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2307"/>
        <w:gridCol w:w="2987"/>
        <w:gridCol w:w="7192"/>
      </w:tblGrid>
      <w:tr w:rsidR="003D7E12" w:rsidRPr="003D7E12" w14:paraId="61917D71" w14:textId="77777777" w:rsidTr="00B65575">
        <w:trPr>
          <w:cantSplit/>
          <w:tblHeader/>
        </w:trPr>
        <w:tc>
          <w:tcPr>
            <w:tcW w:w="3369" w:type="dxa"/>
            <w:tcMar>
              <w:top w:w="28" w:type="dxa"/>
              <w:bottom w:w="28" w:type="dxa"/>
            </w:tcMar>
          </w:tcPr>
          <w:p w14:paraId="1F4C259B" w14:textId="77777777" w:rsidR="003D7E12" w:rsidRPr="003D7E12" w:rsidRDefault="003D7E12" w:rsidP="002E307D">
            <w:pPr>
              <w:widowControl w:val="0"/>
              <w:jc w:val="center"/>
              <w:rPr>
                <w:rFonts w:ascii="Arial" w:hAnsi="Arial" w:cs="Arial"/>
                <w:b/>
              </w:rPr>
            </w:pPr>
            <w:r w:rsidRPr="003D7E12">
              <w:rPr>
                <w:rFonts w:ascii="Arial" w:hAnsi="Arial" w:cs="Arial"/>
                <w:b/>
              </w:rPr>
              <w:t>SPONSOR, TYPE OF SUBMISSION</w:t>
            </w:r>
          </w:p>
          <w:p w14:paraId="474B7F74" w14:textId="77777777" w:rsidR="003D7E12" w:rsidRPr="003D7E12" w:rsidRDefault="003D7E12" w:rsidP="002E307D">
            <w:pPr>
              <w:widowControl w:val="0"/>
              <w:jc w:val="center"/>
              <w:rPr>
                <w:rFonts w:ascii="Arial" w:hAnsi="Arial" w:cs="Arial"/>
                <w:snapToGrid w:val="0"/>
                <w:lang w:eastAsia="en-US"/>
              </w:rPr>
            </w:pPr>
          </w:p>
          <w:p w14:paraId="36655E4E" w14:textId="77777777" w:rsidR="003D7E12" w:rsidRPr="003D7E12" w:rsidRDefault="003D7E12" w:rsidP="002E307D">
            <w:pPr>
              <w:widowControl w:val="0"/>
              <w:jc w:val="center"/>
              <w:rPr>
                <w:rFonts w:ascii="Arial" w:hAnsi="Arial" w:cs="Arial"/>
                <w:b/>
              </w:rPr>
            </w:pPr>
          </w:p>
        </w:tc>
        <w:tc>
          <w:tcPr>
            <w:tcW w:w="2307" w:type="dxa"/>
            <w:tcMar>
              <w:top w:w="28" w:type="dxa"/>
              <w:bottom w:w="28" w:type="dxa"/>
            </w:tcMar>
          </w:tcPr>
          <w:p w14:paraId="69DFB604" w14:textId="77777777" w:rsidR="003D7E12" w:rsidRPr="003D7E12" w:rsidRDefault="003D7E12" w:rsidP="00263F7F">
            <w:pPr>
              <w:widowControl w:val="0"/>
              <w:jc w:val="center"/>
              <w:rPr>
                <w:rFonts w:ascii="Arial" w:hAnsi="Arial" w:cs="Arial"/>
                <w:b/>
                <w:snapToGrid w:val="0"/>
                <w:lang w:eastAsia="en-US"/>
              </w:rPr>
            </w:pPr>
            <w:r w:rsidRPr="003D7E12">
              <w:rPr>
                <w:rFonts w:ascii="Arial" w:hAnsi="Arial" w:cs="Arial"/>
                <w:b/>
                <w:snapToGrid w:val="0"/>
                <w:lang w:eastAsia="en-US"/>
              </w:rPr>
              <w:t>DRUG TYPE OR USE</w:t>
            </w:r>
          </w:p>
          <w:p w14:paraId="4656B5EF" w14:textId="77777777" w:rsidR="003D7E12" w:rsidRPr="003D7E12" w:rsidRDefault="003D7E12" w:rsidP="00263F7F">
            <w:pPr>
              <w:widowControl w:val="0"/>
              <w:jc w:val="center"/>
              <w:rPr>
                <w:rFonts w:ascii="Arial" w:hAnsi="Arial" w:cs="Arial"/>
                <w:b/>
                <w:i/>
                <w:snapToGrid w:val="0"/>
                <w:lang w:eastAsia="en-US"/>
              </w:rPr>
            </w:pPr>
          </w:p>
        </w:tc>
        <w:tc>
          <w:tcPr>
            <w:tcW w:w="2987" w:type="dxa"/>
            <w:tcMar>
              <w:top w:w="28" w:type="dxa"/>
              <w:bottom w:w="28" w:type="dxa"/>
            </w:tcMar>
          </w:tcPr>
          <w:p w14:paraId="078E5CAE" w14:textId="77777777" w:rsidR="003D7E12" w:rsidRPr="003D7E12" w:rsidRDefault="003D7E12" w:rsidP="00263F7F">
            <w:pPr>
              <w:widowControl w:val="0"/>
              <w:jc w:val="center"/>
              <w:rPr>
                <w:rFonts w:ascii="Arial" w:hAnsi="Arial" w:cs="Arial"/>
                <w:i/>
                <w:snapToGrid w:val="0"/>
                <w:lang w:eastAsia="en-US"/>
              </w:rPr>
            </w:pPr>
            <w:r w:rsidRPr="003D7E12">
              <w:rPr>
                <w:rFonts w:ascii="Arial" w:hAnsi="Arial" w:cs="Arial"/>
                <w:b/>
                <w:snapToGrid w:val="0"/>
                <w:lang w:eastAsia="en-US"/>
              </w:rPr>
              <w:t>LISTING REQUESTED BY SPONSOR / PURPOSE OF SUBMISSION</w:t>
            </w:r>
          </w:p>
          <w:p w14:paraId="7B86444B" w14:textId="77777777" w:rsidR="003D7E12" w:rsidRPr="003D7E12" w:rsidRDefault="003D7E12" w:rsidP="00263F7F">
            <w:pPr>
              <w:widowControl w:val="0"/>
              <w:rPr>
                <w:rFonts w:ascii="Arial" w:hAnsi="Arial" w:cs="Arial"/>
                <w:b/>
                <w:snapToGrid w:val="0"/>
                <w:lang w:eastAsia="en-US"/>
              </w:rPr>
            </w:pPr>
          </w:p>
        </w:tc>
        <w:tc>
          <w:tcPr>
            <w:tcW w:w="7192" w:type="dxa"/>
          </w:tcPr>
          <w:p w14:paraId="68F6DD37" w14:textId="77777777" w:rsidR="003D7E12" w:rsidRPr="003D7E12" w:rsidRDefault="003D7E12" w:rsidP="002F1CF8">
            <w:pPr>
              <w:widowControl w:val="0"/>
              <w:jc w:val="center"/>
              <w:rPr>
                <w:rFonts w:ascii="Arial" w:hAnsi="Arial" w:cs="Arial"/>
                <w:b/>
                <w:snapToGrid w:val="0"/>
                <w:lang w:eastAsia="en-US"/>
              </w:rPr>
            </w:pPr>
            <w:r w:rsidRPr="003D7E12">
              <w:rPr>
                <w:rFonts w:ascii="Arial" w:hAnsi="Arial" w:cs="Arial"/>
                <w:b/>
                <w:snapToGrid w:val="0"/>
                <w:lang w:eastAsia="en-US"/>
              </w:rPr>
              <w:t>PBAC OUTCOME</w:t>
            </w:r>
          </w:p>
        </w:tc>
      </w:tr>
      <w:tr w:rsidR="00B26D53" w:rsidRPr="003D7E12" w14:paraId="797A2750" w14:textId="77777777" w:rsidTr="00B65575">
        <w:trPr>
          <w:cantSplit/>
          <w:trHeight w:val="430"/>
        </w:trPr>
        <w:tc>
          <w:tcPr>
            <w:tcW w:w="3369" w:type="dxa"/>
            <w:tcBorders>
              <w:top w:val="single" w:sz="4" w:space="0" w:color="auto"/>
              <w:left w:val="single" w:sz="4" w:space="0" w:color="auto"/>
              <w:bottom w:val="single" w:sz="4" w:space="0" w:color="auto"/>
              <w:right w:val="single" w:sz="4" w:space="0" w:color="auto"/>
            </w:tcBorders>
            <w:tcMar>
              <w:top w:w="28" w:type="dxa"/>
              <w:bottom w:w="28" w:type="dxa"/>
            </w:tcMar>
          </w:tcPr>
          <w:p w14:paraId="2586388F" w14:textId="77777777" w:rsidR="00B26D53" w:rsidRDefault="00B26D53" w:rsidP="00E6483C">
            <w:pPr>
              <w:rPr>
                <w:rFonts w:ascii="Arial" w:hAnsi="Arial" w:cs="Arial"/>
                <w:color w:val="000000"/>
              </w:rPr>
            </w:pPr>
            <w:r w:rsidRPr="00225D57">
              <w:rPr>
                <w:rFonts w:ascii="Arial" w:hAnsi="Arial" w:cs="Arial"/>
                <w:color w:val="000000"/>
              </w:rPr>
              <w:t>AMINO ACIDS-SYNTHETIC, FORMULA</w:t>
            </w:r>
            <w:bookmarkStart w:id="0" w:name="_GoBack"/>
            <w:bookmarkEnd w:id="0"/>
            <w:r w:rsidRPr="00225D57">
              <w:rPr>
                <w:rFonts w:ascii="Arial" w:hAnsi="Arial" w:cs="Arial"/>
                <w:color w:val="000000"/>
              </w:rPr>
              <w:br/>
            </w:r>
            <w:r w:rsidRPr="00225D57">
              <w:rPr>
                <w:rFonts w:ascii="Arial" w:hAnsi="Arial" w:cs="Arial"/>
                <w:color w:val="000000"/>
              </w:rPr>
              <w:br/>
              <w:t>Oral powder 400 g (Neocate Junior Vanilla)</w:t>
            </w:r>
            <w:r w:rsidRPr="00225D57">
              <w:rPr>
                <w:rFonts w:ascii="Arial" w:hAnsi="Arial" w:cs="Arial"/>
                <w:color w:val="000000"/>
              </w:rPr>
              <w:br/>
            </w:r>
            <w:r w:rsidRPr="00225D57">
              <w:rPr>
                <w:rFonts w:ascii="Arial" w:hAnsi="Arial" w:cs="Arial"/>
                <w:color w:val="000000"/>
              </w:rPr>
              <w:br/>
              <w:t>Neocate Junior® Vanilla</w:t>
            </w:r>
            <w:r w:rsidRPr="00225D57">
              <w:rPr>
                <w:rFonts w:ascii="Arial" w:hAnsi="Arial" w:cs="Arial"/>
                <w:color w:val="000000"/>
              </w:rPr>
              <w:br/>
            </w:r>
            <w:r w:rsidRPr="00225D57">
              <w:rPr>
                <w:rFonts w:ascii="Arial" w:hAnsi="Arial" w:cs="Arial"/>
                <w:color w:val="000000"/>
              </w:rPr>
              <w:br/>
              <w:t>Nutricia Australia Pty Limited</w:t>
            </w:r>
          </w:p>
          <w:p w14:paraId="29349DFE" w14:textId="77777777" w:rsidR="00B26D53" w:rsidRDefault="00B26D53" w:rsidP="00E6483C">
            <w:pPr>
              <w:rPr>
                <w:rFonts w:ascii="Arial" w:hAnsi="Arial" w:cs="Arial"/>
                <w:color w:val="000000"/>
              </w:rPr>
            </w:pPr>
          </w:p>
          <w:p w14:paraId="629DDD28" w14:textId="77777777" w:rsidR="00D64ACC" w:rsidRDefault="00D64ACC" w:rsidP="00E6483C">
            <w:pPr>
              <w:rPr>
                <w:rFonts w:ascii="Arial" w:hAnsi="Arial" w:cs="Arial"/>
                <w:color w:val="000000"/>
              </w:rPr>
            </w:pPr>
            <w:r>
              <w:rPr>
                <w:rFonts w:ascii="Arial" w:hAnsi="Arial" w:cs="Arial"/>
                <w:color w:val="000000"/>
              </w:rPr>
              <w:t>Change to listing</w:t>
            </w:r>
          </w:p>
          <w:p w14:paraId="5D3A3719" w14:textId="77777777" w:rsidR="00D64ACC" w:rsidRDefault="00D64ACC" w:rsidP="00E6483C">
            <w:pPr>
              <w:rPr>
                <w:rFonts w:ascii="Arial" w:hAnsi="Arial" w:cs="Arial"/>
                <w:color w:val="000000"/>
              </w:rPr>
            </w:pPr>
            <w:r>
              <w:rPr>
                <w:rFonts w:ascii="Arial" w:hAnsi="Arial" w:cs="Arial"/>
                <w:color w:val="000000"/>
              </w:rPr>
              <w:t>(Minor Submission)</w:t>
            </w:r>
          </w:p>
          <w:p w14:paraId="1D60A5AE" w14:textId="77777777" w:rsidR="00381ADB" w:rsidRDefault="00381ADB" w:rsidP="00E6483C">
            <w:pPr>
              <w:rPr>
                <w:rFonts w:ascii="Arial" w:hAnsi="Arial" w:cs="Arial"/>
                <w:color w:val="000000"/>
              </w:rPr>
            </w:pPr>
          </w:p>
          <w:p w14:paraId="1FC0D7C2" w14:textId="77777777" w:rsidR="00B26D53" w:rsidRPr="00225D57" w:rsidRDefault="00B26D53" w:rsidP="00E6483C">
            <w:pPr>
              <w:rPr>
                <w:rFonts w:ascii="Arial" w:hAnsi="Arial" w:cs="Arial"/>
                <w:color w:val="000000"/>
              </w:rPr>
            </w:pPr>
          </w:p>
        </w:tc>
        <w:tc>
          <w:tcPr>
            <w:tcW w:w="2307" w:type="dxa"/>
            <w:tcBorders>
              <w:top w:val="single" w:sz="4" w:space="0" w:color="auto"/>
              <w:left w:val="single" w:sz="4" w:space="0" w:color="auto"/>
              <w:bottom w:val="single" w:sz="4" w:space="0" w:color="auto"/>
              <w:right w:val="single" w:sz="4" w:space="0" w:color="auto"/>
            </w:tcBorders>
            <w:tcMar>
              <w:top w:w="28" w:type="dxa"/>
              <w:bottom w:w="28" w:type="dxa"/>
            </w:tcMar>
          </w:tcPr>
          <w:p w14:paraId="4421F542" w14:textId="77777777" w:rsidR="00B26D53" w:rsidRPr="00225D57" w:rsidRDefault="00B26D53" w:rsidP="00E6483C">
            <w:pPr>
              <w:rPr>
                <w:rFonts w:ascii="Arial" w:hAnsi="Arial" w:cs="Arial"/>
                <w:color w:val="000000"/>
              </w:rPr>
            </w:pPr>
            <w:r w:rsidRPr="00225D57">
              <w:rPr>
                <w:rFonts w:ascii="Arial" w:hAnsi="Arial" w:cs="Arial"/>
                <w:color w:val="000000"/>
              </w:rPr>
              <w:t>Cow’s milk allergy, multiple protein food intolerance and other medical conditions where an elemental diet is required</w:t>
            </w:r>
          </w:p>
        </w:tc>
        <w:tc>
          <w:tcPr>
            <w:tcW w:w="2987" w:type="dxa"/>
            <w:tcBorders>
              <w:top w:val="single" w:sz="4" w:space="0" w:color="auto"/>
              <w:left w:val="single" w:sz="4" w:space="0" w:color="auto"/>
              <w:bottom w:val="single" w:sz="4" w:space="0" w:color="auto"/>
              <w:right w:val="single" w:sz="4" w:space="0" w:color="auto"/>
            </w:tcBorders>
            <w:tcMar>
              <w:top w:w="28" w:type="dxa"/>
              <w:bottom w:w="28" w:type="dxa"/>
            </w:tcMar>
          </w:tcPr>
          <w:p w14:paraId="65CABF43" w14:textId="77777777" w:rsidR="00B26D53" w:rsidRPr="005B3397" w:rsidRDefault="00381ADB" w:rsidP="005B3397">
            <w:pPr>
              <w:spacing w:after="120"/>
              <w:rPr>
                <w:rFonts w:ascii="Arial" w:hAnsi="Arial" w:cs="Arial"/>
              </w:rPr>
            </w:pPr>
            <w:r w:rsidRPr="00381ADB">
              <w:rPr>
                <w:rFonts w:ascii="Arial" w:hAnsi="Arial" w:cs="Arial"/>
              </w:rPr>
              <w:t>To request a formulation change to the existing Authority Required listing of Neocate Junior Vanilla.</w:t>
            </w:r>
          </w:p>
        </w:tc>
        <w:tc>
          <w:tcPr>
            <w:tcW w:w="7192" w:type="dxa"/>
            <w:tcBorders>
              <w:top w:val="single" w:sz="4" w:space="0" w:color="auto"/>
              <w:left w:val="single" w:sz="4" w:space="0" w:color="auto"/>
              <w:bottom w:val="single" w:sz="4" w:space="0" w:color="auto"/>
              <w:right w:val="single" w:sz="4" w:space="0" w:color="auto"/>
            </w:tcBorders>
          </w:tcPr>
          <w:p w14:paraId="4161D04D" w14:textId="77777777" w:rsidR="00B26D53" w:rsidRDefault="00482447" w:rsidP="00040BE7">
            <w:pPr>
              <w:tabs>
                <w:tab w:val="left" w:pos="1428"/>
              </w:tabs>
              <w:jc w:val="both"/>
              <w:rPr>
                <w:rFonts w:ascii="Arial" w:hAnsi="Arial" w:cs="Arial"/>
              </w:rPr>
            </w:pPr>
            <w:r w:rsidRPr="00482447">
              <w:rPr>
                <w:rFonts w:ascii="Arial" w:hAnsi="Arial" w:cs="Arial"/>
              </w:rPr>
              <w:t>The PBAC agreed with the change to the formulation processed by the Secretariat and specifically noted the change in scoop size and sponsor’s intention to notify all relevant healthcare professionals and consumers of this change to ensure patients continue to receive appropriate dosing.</w:t>
            </w:r>
          </w:p>
          <w:p w14:paraId="2E1868D3" w14:textId="03EC65A4" w:rsidR="00284DEA" w:rsidRPr="005118C0" w:rsidRDefault="00284DEA" w:rsidP="00040BE7">
            <w:pPr>
              <w:tabs>
                <w:tab w:val="left" w:pos="1428"/>
              </w:tabs>
              <w:jc w:val="both"/>
              <w:rPr>
                <w:rFonts w:ascii="Arial" w:hAnsi="Arial" w:cs="Arial"/>
              </w:rPr>
            </w:pPr>
          </w:p>
        </w:tc>
      </w:tr>
      <w:tr w:rsidR="00B26D53" w:rsidRPr="003D7E12" w14:paraId="534873D3" w14:textId="77777777" w:rsidTr="00B65575">
        <w:trPr>
          <w:cantSplit/>
          <w:trHeight w:val="430"/>
        </w:trPr>
        <w:tc>
          <w:tcPr>
            <w:tcW w:w="3369" w:type="dxa"/>
            <w:tcBorders>
              <w:top w:val="single" w:sz="4" w:space="0" w:color="auto"/>
              <w:left w:val="single" w:sz="4" w:space="0" w:color="auto"/>
              <w:bottom w:val="single" w:sz="4" w:space="0" w:color="auto"/>
              <w:right w:val="single" w:sz="4" w:space="0" w:color="auto"/>
            </w:tcBorders>
            <w:tcMar>
              <w:top w:w="28" w:type="dxa"/>
              <w:bottom w:w="28" w:type="dxa"/>
            </w:tcMar>
          </w:tcPr>
          <w:p w14:paraId="5E431EE6" w14:textId="77777777" w:rsidR="00B26D53" w:rsidRDefault="00B26D53" w:rsidP="0023479E">
            <w:pPr>
              <w:rPr>
                <w:rFonts w:ascii="Arial" w:hAnsi="Arial" w:cs="Arial"/>
                <w:color w:val="000000"/>
              </w:rPr>
            </w:pPr>
            <w:r w:rsidRPr="00225D57">
              <w:rPr>
                <w:rFonts w:ascii="Arial" w:hAnsi="Arial" w:cs="Arial"/>
                <w:color w:val="000000"/>
              </w:rPr>
              <w:t>BRENTUXIMAB VEDOTIN</w:t>
            </w:r>
            <w:r w:rsidRPr="00225D57">
              <w:rPr>
                <w:rFonts w:ascii="Arial" w:hAnsi="Arial" w:cs="Arial"/>
                <w:color w:val="000000"/>
              </w:rPr>
              <w:br/>
            </w:r>
            <w:r w:rsidRPr="00225D57">
              <w:rPr>
                <w:rFonts w:ascii="Arial" w:hAnsi="Arial" w:cs="Arial"/>
                <w:color w:val="000000"/>
              </w:rPr>
              <w:br/>
              <w:t>Powder for I.V. infusion 50 mg</w:t>
            </w:r>
            <w:r w:rsidRPr="00225D57">
              <w:rPr>
                <w:rFonts w:ascii="Arial" w:hAnsi="Arial" w:cs="Arial"/>
                <w:color w:val="000000"/>
              </w:rPr>
              <w:br/>
            </w:r>
            <w:r w:rsidRPr="00225D57">
              <w:rPr>
                <w:rFonts w:ascii="Arial" w:hAnsi="Arial" w:cs="Arial"/>
                <w:color w:val="000000"/>
              </w:rPr>
              <w:br/>
              <w:t>Adcetris®</w:t>
            </w:r>
            <w:r w:rsidRPr="00225D57">
              <w:rPr>
                <w:rFonts w:ascii="Arial" w:hAnsi="Arial" w:cs="Arial"/>
                <w:color w:val="000000"/>
              </w:rPr>
              <w:br/>
            </w:r>
            <w:r w:rsidRPr="00225D57">
              <w:rPr>
                <w:rFonts w:ascii="Arial" w:hAnsi="Arial" w:cs="Arial"/>
                <w:color w:val="000000"/>
              </w:rPr>
              <w:br/>
              <w:t>Takeda Pharmaceuticals Australia Pty Ltd</w:t>
            </w:r>
          </w:p>
          <w:p w14:paraId="50053AB1" w14:textId="77777777" w:rsidR="005B3397" w:rsidRDefault="005B3397" w:rsidP="0023479E">
            <w:pPr>
              <w:rPr>
                <w:rFonts w:ascii="Arial" w:hAnsi="Arial" w:cs="Arial"/>
                <w:color w:val="000000"/>
              </w:rPr>
            </w:pPr>
          </w:p>
          <w:p w14:paraId="73A969AC" w14:textId="77777777" w:rsidR="00D64ACC" w:rsidRDefault="00D64ACC" w:rsidP="0023479E">
            <w:pPr>
              <w:rPr>
                <w:rFonts w:ascii="Arial" w:hAnsi="Arial" w:cs="Arial"/>
                <w:color w:val="000000"/>
              </w:rPr>
            </w:pPr>
            <w:r>
              <w:rPr>
                <w:rFonts w:ascii="Arial" w:hAnsi="Arial" w:cs="Arial"/>
                <w:color w:val="000000"/>
              </w:rPr>
              <w:t>Change to listing</w:t>
            </w:r>
          </w:p>
          <w:p w14:paraId="4547CF5D" w14:textId="77777777" w:rsidR="005B3397" w:rsidRPr="005B3397" w:rsidRDefault="005B3397" w:rsidP="005B3397">
            <w:pPr>
              <w:pStyle w:val="Default"/>
              <w:rPr>
                <w:rFonts w:ascii="Arial" w:hAnsi="Arial" w:cs="Arial"/>
                <w:sz w:val="20"/>
                <w:szCs w:val="20"/>
              </w:rPr>
            </w:pPr>
            <w:r w:rsidRPr="005B3397">
              <w:rPr>
                <w:rFonts w:ascii="Arial" w:hAnsi="Arial" w:cs="Arial"/>
                <w:sz w:val="20"/>
                <w:szCs w:val="20"/>
              </w:rPr>
              <w:t xml:space="preserve">(Minor Submission) </w:t>
            </w:r>
          </w:p>
          <w:p w14:paraId="6EEB0191" w14:textId="77777777" w:rsidR="005B3397" w:rsidRPr="00225D57" w:rsidRDefault="005B3397" w:rsidP="0023479E">
            <w:pPr>
              <w:rPr>
                <w:rFonts w:ascii="Arial" w:hAnsi="Arial" w:cs="Arial"/>
                <w:color w:val="000000"/>
              </w:rPr>
            </w:pPr>
          </w:p>
        </w:tc>
        <w:tc>
          <w:tcPr>
            <w:tcW w:w="2307" w:type="dxa"/>
            <w:tcBorders>
              <w:top w:val="single" w:sz="4" w:space="0" w:color="auto"/>
              <w:left w:val="single" w:sz="4" w:space="0" w:color="auto"/>
              <w:bottom w:val="single" w:sz="4" w:space="0" w:color="auto"/>
              <w:right w:val="single" w:sz="4" w:space="0" w:color="auto"/>
            </w:tcBorders>
            <w:tcMar>
              <w:top w:w="28" w:type="dxa"/>
              <w:bottom w:w="28" w:type="dxa"/>
            </w:tcMar>
          </w:tcPr>
          <w:p w14:paraId="48A80F43" w14:textId="77777777" w:rsidR="00B26D53" w:rsidRPr="00225D57" w:rsidRDefault="00B26D53" w:rsidP="0023479E">
            <w:pPr>
              <w:rPr>
                <w:rFonts w:ascii="Arial" w:hAnsi="Arial" w:cs="Arial"/>
                <w:color w:val="000000"/>
              </w:rPr>
            </w:pPr>
            <w:r w:rsidRPr="00225D57">
              <w:rPr>
                <w:rFonts w:ascii="Arial" w:hAnsi="Arial" w:cs="Arial"/>
                <w:color w:val="000000"/>
              </w:rPr>
              <w:t>Cutaneous T-cell lymphomas (CTCL)</w:t>
            </w:r>
          </w:p>
        </w:tc>
        <w:tc>
          <w:tcPr>
            <w:tcW w:w="2987" w:type="dxa"/>
            <w:tcBorders>
              <w:top w:val="single" w:sz="4" w:space="0" w:color="auto"/>
              <w:left w:val="single" w:sz="4" w:space="0" w:color="auto"/>
              <w:bottom w:val="single" w:sz="4" w:space="0" w:color="auto"/>
              <w:right w:val="single" w:sz="4" w:space="0" w:color="auto"/>
            </w:tcBorders>
            <w:tcMar>
              <w:top w:w="28" w:type="dxa"/>
              <w:bottom w:w="28" w:type="dxa"/>
            </w:tcMar>
          </w:tcPr>
          <w:p w14:paraId="725E5348" w14:textId="77777777" w:rsidR="00B26D53" w:rsidRPr="00D209A4" w:rsidRDefault="005B3397" w:rsidP="00D209A4">
            <w:pPr>
              <w:rPr>
                <w:rFonts w:ascii="Arial" w:hAnsi="Arial" w:cs="Arial"/>
                <w:color w:val="000000"/>
              </w:rPr>
            </w:pPr>
            <w:r w:rsidRPr="00D209A4">
              <w:rPr>
                <w:rFonts w:ascii="Arial" w:hAnsi="Arial" w:cs="Arial"/>
              </w:rPr>
              <w:t>Resubmission to request a Section 100 (Efficient Funding of Chemotherapy) Authority Required listing for the treatment of refractory or relapsed CD30 positive cutaneous T-cell lymphomas (CTCL).</w:t>
            </w:r>
          </w:p>
        </w:tc>
        <w:tc>
          <w:tcPr>
            <w:tcW w:w="7192" w:type="dxa"/>
            <w:tcBorders>
              <w:top w:val="single" w:sz="4" w:space="0" w:color="auto"/>
              <w:left w:val="single" w:sz="4" w:space="0" w:color="auto"/>
              <w:bottom w:val="single" w:sz="4" w:space="0" w:color="auto"/>
              <w:right w:val="single" w:sz="4" w:space="0" w:color="auto"/>
            </w:tcBorders>
          </w:tcPr>
          <w:p w14:paraId="3F9A374D" w14:textId="77777777" w:rsidR="00B26D53" w:rsidRDefault="00482447" w:rsidP="00975950">
            <w:pPr>
              <w:jc w:val="both"/>
              <w:rPr>
                <w:rFonts w:ascii="Arial" w:hAnsi="Arial" w:cs="Arial"/>
                <w:color w:val="000000"/>
              </w:rPr>
            </w:pPr>
            <w:r w:rsidRPr="00482447">
              <w:rPr>
                <w:rFonts w:ascii="Arial" w:hAnsi="Arial" w:cs="Arial"/>
                <w:color w:val="000000"/>
              </w:rPr>
              <w:t>The PBAC recommended the Section 100 (Efficient Funding of Chemotherapy) Authority Required listing of brentuximab vedotin for the treatment of refractory or relapsed (RR) CD30 positive cutaneous T-cell lymphomas (CTCL). The PBAC recognised the clinical need for effective treatments in this population and was satisfied that brentuximab vedotin provides, for some patients with the mycosis fungoides (MF), sézary syndrome (SS) and primary cutaneous anaplastic large cell lymphoma (pcALCL) subtypes of CTCL, a significant improvement in efficacy over methotrexate. The PBAC noted that the lymphomatoid papulosis CTCL subtype is not consistently defined as a cancer and most patients do not require treatment with brentuximab vedotin, and recommended that this subtype be excluded from the listing. The PBAC considered that brentuximab vedotin was cost-effective compared with methotrexate for the MF, SS and pcALCL CTCL subtypes at the revised price proposed in the minor resubmission.</w:t>
            </w:r>
          </w:p>
          <w:p w14:paraId="27ADD81C" w14:textId="3AC6AC27" w:rsidR="00284DEA" w:rsidRPr="003D7E12" w:rsidRDefault="00284DEA" w:rsidP="00975950">
            <w:pPr>
              <w:jc w:val="both"/>
              <w:rPr>
                <w:rFonts w:ascii="Arial" w:hAnsi="Arial" w:cs="Arial"/>
                <w:color w:val="000000"/>
              </w:rPr>
            </w:pPr>
          </w:p>
        </w:tc>
      </w:tr>
      <w:tr w:rsidR="00B26D53" w:rsidRPr="003D7E12" w14:paraId="5B66DE7A" w14:textId="77777777" w:rsidTr="00B65575">
        <w:trPr>
          <w:cantSplit/>
          <w:trHeight w:val="430"/>
        </w:trPr>
        <w:tc>
          <w:tcPr>
            <w:tcW w:w="3369" w:type="dxa"/>
            <w:tcBorders>
              <w:top w:val="single" w:sz="4" w:space="0" w:color="auto"/>
              <w:left w:val="single" w:sz="4" w:space="0" w:color="auto"/>
              <w:bottom w:val="single" w:sz="4" w:space="0" w:color="auto"/>
              <w:right w:val="single" w:sz="4" w:space="0" w:color="auto"/>
            </w:tcBorders>
            <w:tcMar>
              <w:top w:w="28" w:type="dxa"/>
              <w:bottom w:w="28" w:type="dxa"/>
            </w:tcMar>
          </w:tcPr>
          <w:p w14:paraId="1D9054B3" w14:textId="77777777" w:rsidR="00B26D53" w:rsidRDefault="00B26D53" w:rsidP="00E36FC3">
            <w:pPr>
              <w:rPr>
                <w:rFonts w:ascii="Arial" w:hAnsi="Arial" w:cs="Arial"/>
                <w:color w:val="000000"/>
              </w:rPr>
            </w:pPr>
            <w:r>
              <w:rPr>
                <w:rFonts w:ascii="Arial" w:hAnsi="Arial" w:cs="Arial"/>
                <w:color w:val="000000"/>
              </w:rPr>
              <w:lastRenderedPageBreak/>
              <w:t>ENCORAFENIB and BINIMETINIB</w:t>
            </w:r>
            <w:r>
              <w:rPr>
                <w:rFonts w:ascii="Arial" w:hAnsi="Arial" w:cs="Arial"/>
                <w:color w:val="000000"/>
              </w:rPr>
              <w:br/>
            </w:r>
            <w:r>
              <w:rPr>
                <w:rFonts w:ascii="Arial" w:hAnsi="Arial" w:cs="Arial"/>
                <w:color w:val="000000"/>
              </w:rPr>
              <w:br/>
              <w:t>E</w:t>
            </w:r>
            <w:r w:rsidRPr="00225D57">
              <w:rPr>
                <w:rFonts w:ascii="Arial" w:hAnsi="Arial" w:cs="Arial"/>
                <w:color w:val="000000"/>
              </w:rPr>
              <w:t>ncorafenib:</w:t>
            </w:r>
            <w:r w:rsidRPr="00225D57">
              <w:rPr>
                <w:rFonts w:ascii="Arial" w:hAnsi="Arial" w:cs="Arial"/>
                <w:color w:val="000000"/>
              </w:rPr>
              <w:br/>
              <w:t>capsule 50 mg</w:t>
            </w:r>
            <w:r w:rsidRPr="00225D57">
              <w:rPr>
                <w:rFonts w:ascii="Arial" w:hAnsi="Arial" w:cs="Arial"/>
                <w:color w:val="000000"/>
              </w:rPr>
              <w:br/>
              <w:t xml:space="preserve">capsule 75 mg </w:t>
            </w:r>
            <w:r w:rsidRPr="00225D57">
              <w:rPr>
                <w:rFonts w:ascii="Arial" w:hAnsi="Arial" w:cs="Arial"/>
                <w:color w:val="000000"/>
              </w:rPr>
              <w:br/>
            </w:r>
            <w:r w:rsidRPr="00225D57">
              <w:rPr>
                <w:rFonts w:ascii="Arial" w:hAnsi="Arial" w:cs="Arial"/>
                <w:color w:val="000000"/>
              </w:rPr>
              <w:br/>
              <w:t>Binimetinib:</w:t>
            </w:r>
            <w:r w:rsidRPr="00225D57">
              <w:rPr>
                <w:rFonts w:ascii="Arial" w:hAnsi="Arial" w:cs="Arial"/>
                <w:color w:val="000000"/>
              </w:rPr>
              <w:br/>
              <w:t>tablet 15 mg</w:t>
            </w:r>
            <w:r w:rsidRPr="00225D57">
              <w:rPr>
                <w:rFonts w:ascii="Arial" w:hAnsi="Arial" w:cs="Arial"/>
                <w:color w:val="000000"/>
              </w:rPr>
              <w:br/>
            </w:r>
            <w:r w:rsidRPr="00225D57">
              <w:rPr>
                <w:rFonts w:ascii="Arial" w:hAnsi="Arial" w:cs="Arial"/>
                <w:color w:val="000000"/>
              </w:rPr>
              <w:br/>
              <w:t>BRAFTOVI® and MEKTOVI®</w:t>
            </w:r>
            <w:r w:rsidRPr="00225D57">
              <w:rPr>
                <w:rFonts w:ascii="Arial" w:hAnsi="Arial" w:cs="Arial"/>
                <w:color w:val="000000"/>
              </w:rPr>
              <w:br/>
            </w:r>
            <w:r w:rsidRPr="00225D57">
              <w:rPr>
                <w:rFonts w:ascii="Arial" w:hAnsi="Arial" w:cs="Arial"/>
                <w:color w:val="000000"/>
              </w:rPr>
              <w:br/>
              <w:t>Pierre Fabre Australia Pty Ltd</w:t>
            </w:r>
          </w:p>
          <w:p w14:paraId="450E11D9" w14:textId="77777777" w:rsidR="00A441C1" w:rsidRDefault="00A441C1" w:rsidP="00E36FC3">
            <w:pPr>
              <w:rPr>
                <w:rFonts w:ascii="Arial" w:hAnsi="Arial" w:cs="Arial"/>
                <w:color w:val="000000"/>
              </w:rPr>
            </w:pPr>
          </w:p>
          <w:p w14:paraId="47CF7BDC" w14:textId="77777777" w:rsidR="00D64ACC" w:rsidRDefault="00D64ACC" w:rsidP="00E36FC3">
            <w:pPr>
              <w:rPr>
                <w:rFonts w:ascii="Arial" w:hAnsi="Arial" w:cs="Arial"/>
                <w:color w:val="000000"/>
              </w:rPr>
            </w:pPr>
            <w:r>
              <w:rPr>
                <w:rFonts w:ascii="Arial" w:hAnsi="Arial" w:cs="Arial"/>
                <w:color w:val="000000"/>
              </w:rPr>
              <w:t>New listing</w:t>
            </w:r>
          </w:p>
          <w:p w14:paraId="7DCF9271" w14:textId="77777777" w:rsidR="00A441C1" w:rsidRDefault="00A441C1" w:rsidP="00E36FC3">
            <w:pPr>
              <w:rPr>
                <w:rFonts w:ascii="Arial" w:hAnsi="Arial" w:cs="Arial"/>
                <w:color w:val="000000"/>
              </w:rPr>
            </w:pPr>
            <w:r w:rsidRPr="00A441C1">
              <w:rPr>
                <w:rFonts w:ascii="Arial" w:hAnsi="Arial" w:cs="Arial"/>
                <w:color w:val="000000"/>
              </w:rPr>
              <w:t>(Major Submission)</w:t>
            </w:r>
          </w:p>
          <w:p w14:paraId="1F31EBFE" w14:textId="77777777" w:rsidR="00A441C1" w:rsidRPr="00225D57" w:rsidRDefault="00A441C1" w:rsidP="00E36FC3">
            <w:pPr>
              <w:rPr>
                <w:rFonts w:ascii="Arial" w:hAnsi="Arial" w:cs="Arial"/>
                <w:color w:val="000000"/>
              </w:rPr>
            </w:pPr>
          </w:p>
        </w:tc>
        <w:tc>
          <w:tcPr>
            <w:tcW w:w="2307" w:type="dxa"/>
            <w:tcBorders>
              <w:top w:val="single" w:sz="4" w:space="0" w:color="auto"/>
              <w:left w:val="single" w:sz="4" w:space="0" w:color="auto"/>
              <w:bottom w:val="single" w:sz="4" w:space="0" w:color="auto"/>
              <w:right w:val="single" w:sz="4" w:space="0" w:color="auto"/>
            </w:tcBorders>
            <w:tcMar>
              <w:top w:w="28" w:type="dxa"/>
              <w:bottom w:w="28" w:type="dxa"/>
            </w:tcMar>
          </w:tcPr>
          <w:p w14:paraId="59373B53" w14:textId="77777777" w:rsidR="00B26D53" w:rsidRPr="00225D57" w:rsidRDefault="00B26D53" w:rsidP="00E36FC3">
            <w:pPr>
              <w:rPr>
                <w:rFonts w:ascii="Arial" w:hAnsi="Arial" w:cs="Arial"/>
                <w:color w:val="000000"/>
              </w:rPr>
            </w:pPr>
            <w:r w:rsidRPr="00225D57">
              <w:rPr>
                <w:rFonts w:ascii="Arial" w:hAnsi="Arial" w:cs="Arial"/>
                <w:color w:val="000000"/>
              </w:rPr>
              <w:t>Melanoma</w:t>
            </w:r>
          </w:p>
        </w:tc>
        <w:tc>
          <w:tcPr>
            <w:tcW w:w="2987" w:type="dxa"/>
            <w:tcBorders>
              <w:top w:val="single" w:sz="4" w:space="0" w:color="auto"/>
              <w:left w:val="single" w:sz="4" w:space="0" w:color="auto"/>
              <w:bottom w:val="single" w:sz="4" w:space="0" w:color="auto"/>
              <w:right w:val="single" w:sz="4" w:space="0" w:color="auto"/>
            </w:tcBorders>
            <w:tcMar>
              <w:top w:w="28" w:type="dxa"/>
              <w:bottom w:w="28" w:type="dxa"/>
            </w:tcMar>
          </w:tcPr>
          <w:p w14:paraId="36EBC701" w14:textId="77777777" w:rsidR="00B26D53" w:rsidRPr="00381ADB" w:rsidRDefault="00381ADB" w:rsidP="00381ADB">
            <w:pPr>
              <w:rPr>
                <w:rFonts w:ascii="Arial" w:hAnsi="Arial" w:cs="Arial"/>
                <w:color w:val="000000"/>
              </w:rPr>
            </w:pPr>
            <w:r w:rsidRPr="00381ADB">
              <w:rPr>
                <w:rFonts w:ascii="Arial" w:hAnsi="Arial" w:cs="Arial"/>
                <w:color w:val="000000"/>
              </w:rPr>
              <w:t>To request an Authority Required (STREAMLINED) listing for the concurrent use of encorafenib and binimetinib for the treatment of BRAFV600 mutation positive unresectable Stage III or metastatic (Stage IV) melanoma.</w:t>
            </w:r>
          </w:p>
        </w:tc>
        <w:tc>
          <w:tcPr>
            <w:tcW w:w="7192" w:type="dxa"/>
            <w:tcBorders>
              <w:top w:val="single" w:sz="4" w:space="0" w:color="auto"/>
              <w:left w:val="single" w:sz="4" w:space="0" w:color="auto"/>
              <w:bottom w:val="single" w:sz="4" w:space="0" w:color="auto"/>
              <w:right w:val="single" w:sz="4" w:space="0" w:color="auto"/>
            </w:tcBorders>
          </w:tcPr>
          <w:p w14:paraId="0E3E41C4" w14:textId="77777777" w:rsidR="00482447" w:rsidRPr="00482447" w:rsidRDefault="00482447" w:rsidP="00482447">
            <w:pPr>
              <w:widowControl w:val="0"/>
              <w:jc w:val="both"/>
              <w:rPr>
                <w:rFonts w:ascii="Arial" w:hAnsi="Arial" w:cs="Arial"/>
              </w:rPr>
            </w:pPr>
            <w:r w:rsidRPr="00482447">
              <w:rPr>
                <w:rFonts w:ascii="Arial" w:hAnsi="Arial" w:cs="Arial"/>
              </w:rPr>
              <w:t>The PBAC recommended the Authority Required (STREAMLINED) listing of encorafenib in combination with binimetinib, for the treatment of BRAF V600 mutation positive unresectable Stage III or Stage IV metastatic melanoma, on a cost-minimisation basis against dabrafenib+trametinib and vemurafenib+cobimetinib. The equi-effective doses were encorafenib 450 mg once daily + binimetinib 45 mg twice daily or dabrafenib 150 mg twice daily + trametinib 2 mg once daily or vemurafenib 960 mg twice daily + cobimetinib 60 mg once daily (21 days on treatment plus 7 days off-treatment, in a 28-day cycle).</w:t>
            </w:r>
          </w:p>
          <w:p w14:paraId="056DABDD" w14:textId="7AD08A23" w:rsidR="00B26D53" w:rsidRPr="002D031D" w:rsidRDefault="00B26D53" w:rsidP="000A16D0">
            <w:pPr>
              <w:spacing w:before="120" w:after="160"/>
              <w:jc w:val="both"/>
              <w:rPr>
                <w:rFonts w:ascii="Arial" w:hAnsi="Arial" w:cs="Arial"/>
                <w:color w:val="000000"/>
              </w:rPr>
            </w:pPr>
          </w:p>
        </w:tc>
      </w:tr>
      <w:tr w:rsidR="00B26D53" w:rsidRPr="003D7E12" w14:paraId="54A29139" w14:textId="77777777" w:rsidTr="00B65575">
        <w:trPr>
          <w:cantSplit/>
          <w:trHeight w:val="430"/>
        </w:trPr>
        <w:tc>
          <w:tcPr>
            <w:tcW w:w="3369" w:type="dxa"/>
            <w:tcBorders>
              <w:top w:val="single" w:sz="4" w:space="0" w:color="auto"/>
              <w:left w:val="single" w:sz="4" w:space="0" w:color="auto"/>
              <w:bottom w:val="single" w:sz="4" w:space="0" w:color="auto"/>
              <w:right w:val="single" w:sz="4" w:space="0" w:color="auto"/>
            </w:tcBorders>
            <w:tcMar>
              <w:top w:w="28" w:type="dxa"/>
              <w:bottom w:w="28" w:type="dxa"/>
            </w:tcMar>
          </w:tcPr>
          <w:p w14:paraId="1471DA12" w14:textId="246A6D8A" w:rsidR="00B26D53" w:rsidRDefault="00B26D53" w:rsidP="00E36FC3">
            <w:pPr>
              <w:rPr>
                <w:rFonts w:ascii="Arial" w:hAnsi="Arial" w:cs="Arial"/>
                <w:color w:val="000000"/>
              </w:rPr>
            </w:pPr>
            <w:r w:rsidRPr="00225D57">
              <w:rPr>
                <w:rFonts w:ascii="Arial" w:hAnsi="Arial" w:cs="Arial"/>
                <w:color w:val="000000"/>
              </w:rPr>
              <w:t>FERRIC CARBOXYMALTOSE</w:t>
            </w:r>
            <w:r w:rsidRPr="00225D57">
              <w:rPr>
                <w:rFonts w:ascii="Arial" w:hAnsi="Arial" w:cs="Arial"/>
                <w:color w:val="000000"/>
              </w:rPr>
              <w:br/>
            </w:r>
            <w:r w:rsidRPr="00225D57">
              <w:rPr>
                <w:rFonts w:ascii="Arial" w:hAnsi="Arial" w:cs="Arial"/>
                <w:color w:val="000000"/>
              </w:rPr>
              <w:br/>
              <w:t>Injection 1</w:t>
            </w:r>
            <w:r w:rsidR="00FE728B">
              <w:rPr>
                <w:rFonts w:ascii="Arial" w:hAnsi="Arial" w:cs="Arial"/>
                <w:color w:val="000000"/>
              </w:rPr>
              <w:t>,000</w:t>
            </w:r>
            <w:r w:rsidRPr="00225D57">
              <w:rPr>
                <w:rFonts w:ascii="Arial" w:hAnsi="Arial" w:cs="Arial"/>
                <w:color w:val="000000"/>
              </w:rPr>
              <w:t xml:space="preserve"> </w:t>
            </w:r>
            <w:r w:rsidR="00FE728B">
              <w:rPr>
                <w:rFonts w:ascii="Arial" w:hAnsi="Arial" w:cs="Arial"/>
                <w:color w:val="000000"/>
              </w:rPr>
              <w:t>m</w:t>
            </w:r>
            <w:r w:rsidRPr="00225D57">
              <w:rPr>
                <w:rFonts w:ascii="Arial" w:hAnsi="Arial" w:cs="Arial"/>
                <w:color w:val="000000"/>
              </w:rPr>
              <w:t>g (iron) in 20 mL</w:t>
            </w:r>
            <w:r w:rsidRPr="00225D57">
              <w:rPr>
                <w:rFonts w:ascii="Arial" w:hAnsi="Arial" w:cs="Arial"/>
                <w:color w:val="000000"/>
              </w:rPr>
              <w:br/>
            </w:r>
            <w:r w:rsidRPr="00225D57">
              <w:rPr>
                <w:rFonts w:ascii="Arial" w:hAnsi="Arial" w:cs="Arial"/>
                <w:color w:val="000000"/>
              </w:rPr>
              <w:br/>
              <w:t>Ferinject®</w:t>
            </w:r>
            <w:r w:rsidRPr="00225D57">
              <w:rPr>
                <w:rFonts w:ascii="Arial" w:hAnsi="Arial" w:cs="Arial"/>
                <w:color w:val="000000"/>
              </w:rPr>
              <w:br/>
            </w:r>
            <w:r w:rsidRPr="00225D57">
              <w:rPr>
                <w:rFonts w:ascii="Arial" w:hAnsi="Arial" w:cs="Arial"/>
                <w:color w:val="000000"/>
              </w:rPr>
              <w:br/>
              <w:t>Vifor Pharma Pty Limited</w:t>
            </w:r>
          </w:p>
          <w:p w14:paraId="6EC79FA8" w14:textId="77777777" w:rsidR="000238B3" w:rsidRDefault="000238B3" w:rsidP="00E36FC3">
            <w:pPr>
              <w:rPr>
                <w:rFonts w:ascii="Arial" w:hAnsi="Arial" w:cs="Arial"/>
                <w:color w:val="000000"/>
              </w:rPr>
            </w:pPr>
          </w:p>
          <w:p w14:paraId="7B44D5EE" w14:textId="77777777" w:rsidR="00D64ACC" w:rsidRDefault="00D64ACC" w:rsidP="00E36FC3">
            <w:pPr>
              <w:rPr>
                <w:rFonts w:ascii="Arial" w:hAnsi="Arial" w:cs="Arial"/>
                <w:color w:val="000000"/>
              </w:rPr>
            </w:pPr>
            <w:r>
              <w:rPr>
                <w:rFonts w:ascii="Arial" w:hAnsi="Arial" w:cs="Arial"/>
                <w:color w:val="000000"/>
              </w:rPr>
              <w:t>New listing</w:t>
            </w:r>
          </w:p>
          <w:p w14:paraId="1AD00CDD" w14:textId="77777777" w:rsidR="000238B3" w:rsidRPr="000238B3" w:rsidRDefault="000238B3" w:rsidP="000238B3">
            <w:pPr>
              <w:rPr>
                <w:rFonts w:ascii="Arial" w:hAnsi="Arial" w:cs="Arial"/>
                <w:color w:val="000000"/>
              </w:rPr>
            </w:pPr>
            <w:r w:rsidRPr="000238B3">
              <w:rPr>
                <w:rFonts w:ascii="Arial" w:hAnsi="Arial" w:cs="Arial"/>
                <w:color w:val="000000"/>
              </w:rPr>
              <w:t xml:space="preserve">(Minor Submission) </w:t>
            </w:r>
          </w:p>
          <w:p w14:paraId="3A8A4870" w14:textId="77777777" w:rsidR="000238B3" w:rsidRPr="00225D57" w:rsidRDefault="000238B3" w:rsidP="00E36FC3">
            <w:pPr>
              <w:rPr>
                <w:rFonts w:ascii="Arial" w:hAnsi="Arial" w:cs="Arial"/>
                <w:color w:val="000000"/>
              </w:rPr>
            </w:pPr>
          </w:p>
        </w:tc>
        <w:tc>
          <w:tcPr>
            <w:tcW w:w="2307" w:type="dxa"/>
            <w:tcBorders>
              <w:top w:val="single" w:sz="4" w:space="0" w:color="auto"/>
              <w:left w:val="single" w:sz="4" w:space="0" w:color="auto"/>
              <w:bottom w:val="single" w:sz="4" w:space="0" w:color="auto"/>
              <w:right w:val="single" w:sz="4" w:space="0" w:color="auto"/>
            </w:tcBorders>
            <w:tcMar>
              <w:top w:w="28" w:type="dxa"/>
              <w:bottom w:w="28" w:type="dxa"/>
            </w:tcMar>
          </w:tcPr>
          <w:p w14:paraId="6609B578" w14:textId="77777777" w:rsidR="00B26D53" w:rsidRPr="00225D57" w:rsidRDefault="00B26D53" w:rsidP="00E36FC3">
            <w:pPr>
              <w:rPr>
                <w:rFonts w:ascii="Arial" w:hAnsi="Arial" w:cs="Arial"/>
                <w:color w:val="000000"/>
              </w:rPr>
            </w:pPr>
            <w:r w:rsidRPr="00225D57">
              <w:rPr>
                <w:rFonts w:ascii="Arial" w:hAnsi="Arial" w:cs="Arial"/>
                <w:color w:val="000000"/>
              </w:rPr>
              <w:t>Iron deficiency anaemia</w:t>
            </w:r>
          </w:p>
        </w:tc>
        <w:tc>
          <w:tcPr>
            <w:tcW w:w="2987" w:type="dxa"/>
            <w:tcBorders>
              <w:top w:val="single" w:sz="4" w:space="0" w:color="auto"/>
              <w:left w:val="single" w:sz="4" w:space="0" w:color="auto"/>
              <w:bottom w:val="single" w:sz="4" w:space="0" w:color="auto"/>
              <w:right w:val="single" w:sz="4" w:space="0" w:color="auto"/>
            </w:tcBorders>
            <w:tcMar>
              <w:top w:w="28" w:type="dxa"/>
              <w:bottom w:w="28" w:type="dxa"/>
            </w:tcMar>
          </w:tcPr>
          <w:p w14:paraId="1D83B30F" w14:textId="77777777" w:rsidR="00B26D53" w:rsidRPr="000238B3" w:rsidRDefault="000238B3" w:rsidP="000238B3">
            <w:pPr>
              <w:rPr>
                <w:rFonts w:ascii="Arial" w:hAnsi="Arial" w:cs="Arial"/>
                <w:color w:val="000000"/>
              </w:rPr>
            </w:pPr>
            <w:r w:rsidRPr="000238B3">
              <w:rPr>
                <w:rFonts w:ascii="Arial" w:hAnsi="Arial" w:cs="Arial"/>
                <w:color w:val="000000"/>
              </w:rPr>
              <w:t>To request an unrestricted benefit listing for a new strength of iron injection.</w:t>
            </w:r>
          </w:p>
        </w:tc>
        <w:tc>
          <w:tcPr>
            <w:tcW w:w="7192" w:type="dxa"/>
            <w:tcBorders>
              <w:top w:val="single" w:sz="4" w:space="0" w:color="auto"/>
              <w:left w:val="single" w:sz="4" w:space="0" w:color="auto"/>
              <w:bottom w:val="single" w:sz="4" w:space="0" w:color="auto"/>
              <w:right w:val="single" w:sz="4" w:space="0" w:color="auto"/>
            </w:tcBorders>
          </w:tcPr>
          <w:p w14:paraId="60790098" w14:textId="77777777" w:rsidR="00482447" w:rsidRPr="00482447" w:rsidRDefault="00482447" w:rsidP="00BB5819">
            <w:pPr>
              <w:widowControl w:val="0"/>
              <w:rPr>
                <w:rFonts w:ascii="Arial" w:hAnsi="Arial" w:cs="Arial"/>
              </w:rPr>
            </w:pPr>
            <w:r w:rsidRPr="00482447">
              <w:rPr>
                <w:rFonts w:ascii="Arial" w:hAnsi="Arial" w:cs="Arial"/>
              </w:rPr>
              <w:t xml:space="preserve">The PBAC recommended the listing of ferric carboxymaltose 1,000 mg/20 mL in addition to the existing 500 mg/10 mL presentation, on the General Schedule as an unrestricted benefit for the treatment of iron deficiency anaemia (IDA). </w:t>
            </w:r>
          </w:p>
          <w:p w14:paraId="1D189F43" w14:textId="69CEE416" w:rsidR="00B26D53" w:rsidRPr="005118C0" w:rsidRDefault="00B26D53" w:rsidP="00482447">
            <w:pPr>
              <w:widowControl w:val="0"/>
              <w:jc w:val="both"/>
              <w:rPr>
                <w:rFonts w:ascii="Arial" w:hAnsi="Arial" w:cs="Arial"/>
              </w:rPr>
            </w:pPr>
          </w:p>
        </w:tc>
      </w:tr>
      <w:tr w:rsidR="00B26D53" w:rsidRPr="003D7E12" w14:paraId="6B57350A" w14:textId="77777777" w:rsidTr="00B65575">
        <w:trPr>
          <w:cantSplit/>
          <w:trHeight w:val="2756"/>
        </w:trPr>
        <w:tc>
          <w:tcPr>
            <w:tcW w:w="3369" w:type="dxa"/>
            <w:tcBorders>
              <w:top w:val="single" w:sz="4" w:space="0" w:color="auto"/>
              <w:left w:val="single" w:sz="4" w:space="0" w:color="auto"/>
              <w:bottom w:val="single" w:sz="4" w:space="0" w:color="auto"/>
              <w:right w:val="single" w:sz="4" w:space="0" w:color="auto"/>
            </w:tcBorders>
            <w:tcMar>
              <w:top w:w="28" w:type="dxa"/>
              <w:bottom w:w="28" w:type="dxa"/>
            </w:tcMar>
          </w:tcPr>
          <w:p w14:paraId="7BAA2746" w14:textId="77777777" w:rsidR="00B26D53" w:rsidRDefault="00B26D53" w:rsidP="00E36FC3">
            <w:pPr>
              <w:rPr>
                <w:rFonts w:ascii="Arial" w:hAnsi="Arial" w:cs="Arial"/>
                <w:color w:val="000000"/>
              </w:rPr>
            </w:pPr>
            <w:r w:rsidRPr="00225D57">
              <w:rPr>
                <w:rFonts w:ascii="Arial" w:hAnsi="Arial" w:cs="Arial"/>
                <w:color w:val="000000"/>
              </w:rPr>
              <w:lastRenderedPageBreak/>
              <w:t>FOLLITROPIN ALFA with LUT</w:t>
            </w:r>
            <w:r>
              <w:rPr>
                <w:rFonts w:ascii="Arial" w:hAnsi="Arial" w:cs="Arial"/>
                <w:color w:val="000000"/>
              </w:rPr>
              <w:t>ROPIN ALFA</w:t>
            </w:r>
            <w:r>
              <w:rPr>
                <w:rFonts w:ascii="Arial" w:hAnsi="Arial" w:cs="Arial"/>
                <w:color w:val="000000"/>
              </w:rPr>
              <w:br/>
            </w:r>
            <w:r>
              <w:rPr>
                <w:rFonts w:ascii="Arial" w:hAnsi="Arial" w:cs="Arial"/>
                <w:color w:val="000000"/>
              </w:rPr>
              <w:br/>
              <w:t xml:space="preserve">Injection 900 I.U. - </w:t>
            </w:r>
            <w:r w:rsidRPr="00225D57">
              <w:rPr>
                <w:rFonts w:ascii="Arial" w:hAnsi="Arial" w:cs="Arial"/>
                <w:color w:val="000000"/>
              </w:rPr>
              <w:t>450 I.U. in 1.44 mL multi-dose cartridge</w:t>
            </w:r>
            <w:r w:rsidRPr="00225D57">
              <w:rPr>
                <w:rFonts w:ascii="Arial" w:hAnsi="Arial" w:cs="Arial"/>
                <w:color w:val="000000"/>
              </w:rPr>
              <w:br/>
            </w:r>
            <w:r w:rsidRPr="00225D57">
              <w:rPr>
                <w:rFonts w:ascii="Arial" w:hAnsi="Arial" w:cs="Arial"/>
                <w:color w:val="000000"/>
              </w:rPr>
              <w:br/>
              <w:t>Pergoveris®</w:t>
            </w:r>
            <w:r w:rsidRPr="00225D57">
              <w:rPr>
                <w:rFonts w:ascii="Arial" w:hAnsi="Arial" w:cs="Arial"/>
                <w:color w:val="000000"/>
              </w:rPr>
              <w:br/>
            </w:r>
            <w:r w:rsidRPr="00225D57">
              <w:rPr>
                <w:rFonts w:ascii="Arial" w:hAnsi="Arial" w:cs="Arial"/>
                <w:color w:val="000000"/>
              </w:rPr>
              <w:br/>
              <w:t>Merck Serono Australia Pty Ltd</w:t>
            </w:r>
          </w:p>
          <w:p w14:paraId="49B19407" w14:textId="77777777" w:rsidR="0045640C" w:rsidRDefault="0045640C" w:rsidP="00E36FC3">
            <w:pPr>
              <w:rPr>
                <w:rFonts w:ascii="Arial" w:hAnsi="Arial" w:cs="Arial"/>
                <w:color w:val="000000"/>
              </w:rPr>
            </w:pPr>
          </w:p>
          <w:p w14:paraId="3C88A417" w14:textId="77777777" w:rsidR="00D64ACC" w:rsidRDefault="00D64ACC" w:rsidP="00E36FC3">
            <w:pPr>
              <w:rPr>
                <w:rFonts w:ascii="Arial" w:hAnsi="Arial" w:cs="Arial"/>
                <w:color w:val="000000"/>
              </w:rPr>
            </w:pPr>
            <w:r>
              <w:rPr>
                <w:rFonts w:ascii="Arial" w:hAnsi="Arial" w:cs="Arial"/>
                <w:color w:val="000000"/>
              </w:rPr>
              <w:t>New listing</w:t>
            </w:r>
          </w:p>
          <w:p w14:paraId="610BCE23" w14:textId="77777777" w:rsidR="0045640C" w:rsidRPr="00225D57" w:rsidRDefault="0045640C" w:rsidP="00E36FC3">
            <w:pPr>
              <w:rPr>
                <w:rFonts w:ascii="Arial" w:hAnsi="Arial" w:cs="Arial"/>
                <w:color w:val="000000"/>
              </w:rPr>
            </w:pPr>
            <w:r w:rsidRPr="0045640C">
              <w:rPr>
                <w:rFonts w:ascii="Arial" w:hAnsi="Arial" w:cs="Arial"/>
                <w:color w:val="000000"/>
              </w:rPr>
              <w:t xml:space="preserve">(Minor Submission) </w:t>
            </w:r>
          </w:p>
        </w:tc>
        <w:tc>
          <w:tcPr>
            <w:tcW w:w="2307" w:type="dxa"/>
            <w:tcBorders>
              <w:top w:val="single" w:sz="4" w:space="0" w:color="auto"/>
              <w:left w:val="single" w:sz="4" w:space="0" w:color="auto"/>
              <w:bottom w:val="single" w:sz="4" w:space="0" w:color="auto"/>
              <w:right w:val="single" w:sz="4" w:space="0" w:color="auto"/>
            </w:tcBorders>
            <w:tcMar>
              <w:top w:w="28" w:type="dxa"/>
              <w:bottom w:w="28" w:type="dxa"/>
            </w:tcMar>
          </w:tcPr>
          <w:p w14:paraId="1CEFEF02" w14:textId="77777777" w:rsidR="00B26D53" w:rsidRPr="00225D57" w:rsidRDefault="00B26D53" w:rsidP="00E36FC3">
            <w:pPr>
              <w:rPr>
                <w:rFonts w:ascii="Arial" w:hAnsi="Arial" w:cs="Arial"/>
                <w:color w:val="000000"/>
              </w:rPr>
            </w:pPr>
            <w:r w:rsidRPr="00225D57">
              <w:rPr>
                <w:rFonts w:ascii="Arial" w:hAnsi="Arial" w:cs="Arial"/>
                <w:color w:val="000000"/>
              </w:rPr>
              <w:t>Stimulation of follicular development</w:t>
            </w:r>
          </w:p>
        </w:tc>
        <w:tc>
          <w:tcPr>
            <w:tcW w:w="2987" w:type="dxa"/>
            <w:tcBorders>
              <w:top w:val="single" w:sz="4" w:space="0" w:color="auto"/>
              <w:left w:val="single" w:sz="4" w:space="0" w:color="auto"/>
              <w:bottom w:val="single" w:sz="4" w:space="0" w:color="auto"/>
              <w:right w:val="single" w:sz="4" w:space="0" w:color="auto"/>
            </w:tcBorders>
            <w:tcMar>
              <w:top w:w="28" w:type="dxa"/>
              <w:bottom w:w="28" w:type="dxa"/>
            </w:tcMar>
          </w:tcPr>
          <w:tbl>
            <w:tblPr>
              <w:tblW w:w="0" w:type="auto"/>
              <w:tblBorders>
                <w:top w:val="nil"/>
                <w:left w:val="nil"/>
                <w:bottom w:val="nil"/>
                <w:right w:val="nil"/>
              </w:tblBorders>
              <w:tblLook w:val="0000" w:firstRow="0" w:lastRow="0" w:firstColumn="0" w:lastColumn="0" w:noHBand="0" w:noVBand="0"/>
            </w:tblPr>
            <w:tblGrid>
              <w:gridCol w:w="2771"/>
            </w:tblGrid>
            <w:tr w:rsidR="0045640C" w:rsidRPr="0045640C" w14:paraId="08EE2BB7" w14:textId="77777777">
              <w:trPr>
                <w:trHeight w:val="247"/>
              </w:trPr>
              <w:tc>
                <w:tcPr>
                  <w:tcW w:w="0" w:type="auto"/>
                </w:tcPr>
                <w:p w14:paraId="3BB0CE7B" w14:textId="77777777" w:rsidR="0045640C" w:rsidRPr="0045640C" w:rsidRDefault="0045640C" w:rsidP="0045640C">
                  <w:pPr>
                    <w:spacing w:after="120"/>
                    <w:rPr>
                      <w:rFonts w:ascii="Arial" w:hAnsi="Arial" w:cs="Arial"/>
                    </w:rPr>
                  </w:pPr>
                  <w:r w:rsidRPr="0045640C">
                    <w:rPr>
                      <w:rFonts w:ascii="Arial" w:hAnsi="Arial" w:cs="Arial"/>
                    </w:rPr>
                    <w:t>To request a Section 100 (IVF program) listing of a new form of follitropin alfa with lutropin alfa.</w:t>
                  </w:r>
                </w:p>
              </w:tc>
            </w:tr>
          </w:tbl>
          <w:p w14:paraId="340FB597" w14:textId="77777777" w:rsidR="00B26D53" w:rsidRPr="0045640C" w:rsidRDefault="00B26D53" w:rsidP="0045640C">
            <w:pPr>
              <w:spacing w:after="120"/>
              <w:rPr>
                <w:rFonts w:ascii="Arial" w:hAnsi="Arial" w:cs="Arial"/>
              </w:rPr>
            </w:pPr>
          </w:p>
        </w:tc>
        <w:tc>
          <w:tcPr>
            <w:tcW w:w="7192" w:type="dxa"/>
            <w:tcBorders>
              <w:top w:val="single" w:sz="4" w:space="0" w:color="auto"/>
              <w:left w:val="single" w:sz="4" w:space="0" w:color="auto"/>
              <w:bottom w:val="single" w:sz="4" w:space="0" w:color="auto"/>
              <w:right w:val="single" w:sz="4" w:space="0" w:color="auto"/>
            </w:tcBorders>
          </w:tcPr>
          <w:p w14:paraId="59B63ED7" w14:textId="77777777" w:rsidR="00482447" w:rsidRPr="00482447" w:rsidRDefault="00482447" w:rsidP="00482447">
            <w:pPr>
              <w:widowControl w:val="0"/>
              <w:jc w:val="both"/>
              <w:rPr>
                <w:rFonts w:ascii="Arial" w:hAnsi="Arial" w:cs="Arial"/>
              </w:rPr>
            </w:pPr>
            <w:r w:rsidRPr="00482447">
              <w:rPr>
                <w:rFonts w:ascii="Arial" w:hAnsi="Arial" w:cs="Arial"/>
              </w:rPr>
              <w:t>The PBAC recommended the Section 100 (IVF program) Authority Required (STREAMLINED) listing of a new form of follitropin alfa with lutropin alfa (Pergoveris®) for stimulation of follicular development, at the same price per dose as the currently listed formulation.</w:t>
            </w:r>
          </w:p>
          <w:p w14:paraId="3F95A7E8" w14:textId="62C7BCB3" w:rsidR="00B26D53" w:rsidRPr="002D031D" w:rsidRDefault="00B26D53" w:rsidP="00685D3F">
            <w:pPr>
              <w:widowControl w:val="0"/>
              <w:jc w:val="both"/>
              <w:rPr>
                <w:rFonts w:ascii="Arial" w:hAnsi="Arial" w:cs="Arial"/>
              </w:rPr>
            </w:pPr>
          </w:p>
        </w:tc>
      </w:tr>
      <w:tr w:rsidR="00B26D53" w:rsidRPr="003D7E12" w14:paraId="59C77AFD" w14:textId="77777777" w:rsidTr="00B65575">
        <w:trPr>
          <w:cantSplit/>
          <w:trHeight w:val="430"/>
        </w:trPr>
        <w:tc>
          <w:tcPr>
            <w:tcW w:w="3369" w:type="dxa"/>
            <w:tcBorders>
              <w:top w:val="single" w:sz="4" w:space="0" w:color="auto"/>
              <w:left w:val="single" w:sz="4" w:space="0" w:color="auto"/>
              <w:bottom w:val="single" w:sz="4" w:space="0" w:color="auto"/>
              <w:right w:val="single" w:sz="4" w:space="0" w:color="auto"/>
            </w:tcBorders>
            <w:tcMar>
              <w:top w:w="28" w:type="dxa"/>
              <w:bottom w:w="28" w:type="dxa"/>
            </w:tcMar>
          </w:tcPr>
          <w:p w14:paraId="0B9A9E99" w14:textId="77777777" w:rsidR="00B26D53" w:rsidRDefault="00B26D53" w:rsidP="00E36FC3">
            <w:pPr>
              <w:rPr>
                <w:rFonts w:ascii="Arial" w:hAnsi="Arial" w:cs="Arial"/>
                <w:color w:val="000000"/>
              </w:rPr>
            </w:pPr>
            <w:r w:rsidRPr="00225D57">
              <w:rPr>
                <w:rFonts w:ascii="Arial" w:hAnsi="Arial" w:cs="Arial"/>
                <w:color w:val="000000"/>
              </w:rPr>
              <w:t>GLYCOMACROPEPTIDE AND ESSENTIAL AMINO ACIDS WITH VITAMINS AND MINERALS</w:t>
            </w:r>
            <w:r w:rsidRPr="00225D57">
              <w:rPr>
                <w:rFonts w:ascii="Arial" w:hAnsi="Arial" w:cs="Arial"/>
                <w:color w:val="000000"/>
              </w:rPr>
              <w:br/>
            </w:r>
            <w:r w:rsidRPr="00225D57">
              <w:rPr>
                <w:rFonts w:ascii="Arial" w:hAnsi="Arial" w:cs="Arial"/>
                <w:color w:val="000000"/>
              </w:rPr>
              <w:br/>
              <w:t>Oral liquid 250 mL, 30 (PKU Glytactin RTD 15 Lite)</w:t>
            </w:r>
            <w:r w:rsidRPr="00225D57">
              <w:rPr>
                <w:rFonts w:ascii="Arial" w:hAnsi="Arial" w:cs="Arial"/>
                <w:color w:val="000000"/>
              </w:rPr>
              <w:br/>
            </w:r>
            <w:r w:rsidRPr="00225D57">
              <w:rPr>
                <w:rFonts w:ascii="Arial" w:hAnsi="Arial" w:cs="Arial"/>
                <w:color w:val="000000"/>
              </w:rPr>
              <w:br/>
              <w:t>PKU Glytactin RTD 15 LITE</w:t>
            </w:r>
            <w:r w:rsidRPr="00225D57">
              <w:rPr>
                <w:rFonts w:ascii="Arial" w:hAnsi="Arial" w:cs="Arial"/>
                <w:color w:val="000000"/>
              </w:rPr>
              <w:br/>
            </w:r>
            <w:r w:rsidRPr="00225D57">
              <w:rPr>
                <w:rFonts w:ascii="Arial" w:hAnsi="Arial" w:cs="Arial"/>
                <w:color w:val="000000"/>
              </w:rPr>
              <w:br/>
              <w:t>Cortex Health Pty Ltd</w:t>
            </w:r>
          </w:p>
          <w:p w14:paraId="45C2FEAA" w14:textId="77777777" w:rsidR="006F0E24" w:rsidRDefault="006F0E24" w:rsidP="00E36FC3">
            <w:pPr>
              <w:rPr>
                <w:rFonts w:ascii="Arial" w:hAnsi="Arial" w:cs="Arial"/>
                <w:color w:val="000000"/>
              </w:rPr>
            </w:pPr>
          </w:p>
          <w:p w14:paraId="64B0AA9B" w14:textId="77777777" w:rsidR="00D64ACC" w:rsidRDefault="00D64ACC" w:rsidP="00E36FC3">
            <w:pPr>
              <w:rPr>
                <w:rFonts w:ascii="Arial" w:hAnsi="Arial" w:cs="Arial"/>
                <w:color w:val="000000"/>
              </w:rPr>
            </w:pPr>
            <w:r>
              <w:rPr>
                <w:rFonts w:ascii="Arial" w:hAnsi="Arial" w:cs="Arial"/>
                <w:color w:val="000000"/>
              </w:rPr>
              <w:t>New listing</w:t>
            </w:r>
          </w:p>
          <w:p w14:paraId="688DD6E5" w14:textId="77777777" w:rsidR="006F0E24" w:rsidRDefault="006F0E24" w:rsidP="00E36FC3">
            <w:pPr>
              <w:rPr>
                <w:rFonts w:ascii="Arial" w:hAnsi="Arial" w:cs="Arial"/>
                <w:color w:val="000000"/>
              </w:rPr>
            </w:pPr>
            <w:r w:rsidRPr="0045640C">
              <w:rPr>
                <w:rFonts w:ascii="Arial" w:hAnsi="Arial" w:cs="Arial"/>
                <w:color w:val="000000"/>
              </w:rPr>
              <w:t>(Minor Submission)</w:t>
            </w:r>
          </w:p>
          <w:p w14:paraId="247A002F" w14:textId="77777777" w:rsidR="006F0E24" w:rsidRPr="00225D57" w:rsidRDefault="006F0E24" w:rsidP="00E36FC3">
            <w:pPr>
              <w:rPr>
                <w:rFonts w:ascii="Arial" w:hAnsi="Arial" w:cs="Arial"/>
                <w:color w:val="000000"/>
              </w:rPr>
            </w:pPr>
          </w:p>
        </w:tc>
        <w:tc>
          <w:tcPr>
            <w:tcW w:w="2307" w:type="dxa"/>
            <w:tcBorders>
              <w:top w:val="single" w:sz="4" w:space="0" w:color="auto"/>
              <w:left w:val="single" w:sz="4" w:space="0" w:color="auto"/>
              <w:bottom w:val="single" w:sz="4" w:space="0" w:color="auto"/>
              <w:right w:val="single" w:sz="4" w:space="0" w:color="auto"/>
            </w:tcBorders>
            <w:tcMar>
              <w:top w:w="28" w:type="dxa"/>
              <w:bottom w:w="28" w:type="dxa"/>
            </w:tcMar>
          </w:tcPr>
          <w:p w14:paraId="7765E19D" w14:textId="77777777" w:rsidR="00B26D53" w:rsidRPr="00225D57" w:rsidRDefault="00B26D53" w:rsidP="00E36FC3">
            <w:pPr>
              <w:rPr>
                <w:rFonts w:ascii="Arial" w:hAnsi="Arial" w:cs="Arial"/>
                <w:color w:val="000000"/>
              </w:rPr>
            </w:pPr>
            <w:r w:rsidRPr="00225D57">
              <w:rPr>
                <w:rFonts w:ascii="Arial" w:hAnsi="Arial" w:cs="Arial"/>
                <w:color w:val="000000"/>
              </w:rPr>
              <w:t>Phenylketonuria (PKU)</w:t>
            </w:r>
          </w:p>
        </w:tc>
        <w:tc>
          <w:tcPr>
            <w:tcW w:w="2987" w:type="dxa"/>
            <w:tcBorders>
              <w:top w:val="single" w:sz="4" w:space="0" w:color="auto"/>
              <w:left w:val="single" w:sz="4" w:space="0" w:color="auto"/>
              <w:bottom w:val="single" w:sz="4" w:space="0" w:color="auto"/>
              <w:right w:val="single" w:sz="4" w:space="0" w:color="auto"/>
            </w:tcBorders>
            <w:tcMar>
              <w:top w:w="28" w:type="dxa"/>
              <w:bottom w:w="28" w:type="dxa"/>
            </w:tcMar>
          </w:tcPr>
          <w:p w14:paraId="1A8D3C5F" w14:textId="77777777" w:rsidR="00B26D53" w:rsidRPr="006F0E24" w:rsidRDefault="006F0E24" w:rsidP="006F0E24">
            <w:pPr>
              <w:spacing w:after="120"/>
              <w:rPr>
                <w:rFonts w:ascii="Arial" w:hAnsi="Arial" w:cs="Arial"/>
              </w:rPr>
            </w:pPr>
            <w:r w:rsidRPr="006F0E24">
              <w:rPr>
                <w:rFonts w:ascii="Arial" w:hAnsi="Arial" w:cs="Arial"/>
              </w:rPr>
              <w:t>To request a Restrict Benefit listing for the treatment of PKU.</w:t>
            </w:r>
          </w:p>
        </w:tc>
        <w:tc>
          <w:tcPr>
            <w:tcW w:w="7192" w:type="dxa"/>
            <w:tcBorders>
              <w:top w:val="single" w:sz="4" w:space="0" w:color="auto"/>
              <w:left w:val="single" w:sz="4" w:space="0" w:color="auto"/>
              <w:bottom w:val="single" w:sz="4" w:space="0" w:color="auto"/>
              <w:right w:val="single" w:sz="4" w:space="0" w:color="auto"/>
            </w:tcBorders>
          </w:tcPr>
          <w:p w14:paraId="73A51A68" w14:textId="77777777" w:rsidR="00B26D53" w:rsidRDefault="00482447" w:rsidP="00975950">
            <w:pPr>
              <w:widowControl w:val="0"/>
              <w:jc w:val="both"/>
              <w:rPr>
                <w:rFonts w:ascii="Arial" w:hAnsi="Arial" w:cs="Arial"/>
              </w:rPr>
            </w:pPr>
            <w:r w:rsidRPr="00482447">
              <w:rPr>
                <w:rFonts w:ascii="Arial" w:hAnsi="Arial" w:cs="Arial"/>
              </w:rPr>
              <w:t>The PBAC recommended the Restricted Benefit listing of a new form of glycomacropeptide and essential amino acids with vitamins and minerals (PKU Glytactin RTD 15 Lite®) on a cost-minimisation basis to the comparator PKU Glytactin RTD 15® for the treatment of phenylketonuria (PKU) at an equivalent cost per gram of protein equivalent (PE).</w:t>
            </w:r>
          </w:p>
          <w:p w14:paraId="3751D790" w14:textId="25CC0109" w:rsidR="00BC639E" w:rsidRPr="002D031D" w:rsidRDefault="00BC639E" w:rsidP="00975950">
            <w:pPr>
              <w:widowControl w:val="0"/>
              <w:jc w:val="both"/>
              <w:rPr>
                <w:rFonts w:ascii="Arial" w:hAnsi="Arial" w:cs="Arial"/>
              </w:rPr>
            </w:pPr>
          </w:p>
        </w:tc>
      </w:tr>
      <w:tr w:rsidR="00B26D53" w:rsidRPr="003D7E12" w14:paraId="5D3D2F59" w14:textId="77777777" w:rsidTr="00B65575">
        <w:trPr>
          <w:cantSplit/>
          <w:trHeight w:val="430"/>
        </w:trPr>
        <w:tc>
          <w:tcPr>
            <w:tcW w:w="3369" w:type="dxa"/>
            <w:tcBorders>
              <w:top w:val="single" w:sz="4" w:space="0" w:color="auto"/>
              <w:left w:val="single" w:sz="4" w:space="0" w:color="auto"/>
              <w:bottom w:val="single" w:sz="4" w:space="0" w:color="auto"/>
              <w:right w:val="single" w:sz="4" w:space="0" w:color="auto"/>
            </w:tcBorders>
            <w:tcMar>
              <w:top w:w="28" w:type="dxa"/>
              <w:bottom w:w="28" w:type="dxa"/>
            </w:tcMar>
          </w:tcPr>
          <w:p w14:paraId="54C62748" w14:textId="77777777" w:rsidR="00B26D53" w:rsidRDefault="00B26D53" w:rsidP="00E36FC3">
            <w:pPr>
              <w:rPr>
                <w:rFonts w:ascii="Arial" w:hAnsi="Arial" w:cs="Arial"/>
                <w:color w:val="000000"/>
              </w:rPr>
            </w:pPr>
            <w:r w:rsidRPr="00225D57">
              <w:rPr>
                <w:rFonts w:ascii="Arial" w:hAnsi="Arial" w:cs="Arial"/>
                <w:color w:val="000000"/>
              </w:rPr>
              <w:lastRenderedPageBreak/>
              <w:t>GLYCOMACROPEPTIDE FORMULA WITH DOCOSAHEXAENOIC ACID WITH LOW PHENYLALANINE</w:t>
            </w:r>
            <w:r w:rsidRPr="00225D57">
              <w:rPr>
                <w:rFonts w:ascii="Arial" w:hAnsi="Arial" w:cs="Arial"/>
                <w:color w:val="000000"/>
              </w:rPr>
              <w:br/>
            </w:r>
            <w:r w:rsidRPr="00225D57">
              <w:rPr>
                <w:rFonts w:ascii="Arial" w:hAnsi="Arial" w:cs="Arial"/>
                <w:color w:val="000000"/>
              </w:rPr>
              <w:br/>
              <w:t>Sachets containing oral powder 33.3 g, 16 (PKU GMPro)</w:t>
            </w:r>
            <w:r w:rsidRPr="00225D57">
              <w:rPr>
                <w:rFonts w:ascii="Arial" w:hAnsi="Arial" w:cs="Arial"/>
                <w:color w:val="000000"/>
              </w:rPr>
              <w:br/>
            </w:r>
            <w:r w:rsidRPr="00225D57">
              <w:rPr>
                <w:rFonts w:ascii="Arial" w:hAnsi="Arial" w:cs="Arial"/>
                <w:color w:val="000000"/>
              </w:rPr>
              <w:br/>
              <w:t>PKU GMPro</w:t>
            </w:r>
            <w:r w:rsidRPr="00225D57">
              <w:rPr>
                <w:rFonts w:ascii="Arial" w:hAnsi="Arial" w:cs="Arial"/>
                <w:color w:val="000000"/>
              </w:rPr>
              <w:br/>
            </w:r>
            <w:r w:rsidRPr="00225D57">
              <w:rPr>
                <w:rFonts w:ascii="Arial" w:hAnsi="Arial" w:cs="Arial"/>
                <w:color w:val="000000"/>
              </w:rPr>
              <w:br/>
              <w:t>Nutricia Australia Pty Limited</w:t>
            </w:r>
          </w:p>
          <w:p w14:paraId="50DDDA29" w14:textId="77777777" w:rsidR="006F0E24" w:rsidRDefault="006F0E24" w:rsidP="00E36FC3">
            <w:pPr>
              <w:rPr>
                <w:rFonts w:ascii="Arial" w:hAnsi="Arial" w:cs="Arial"/>
                <w:color w:val="000000"/>
              </w:rPr>
            </w:pPr>
          </w:p>
          <w:p w14:paraId="6A072B09" w14:textId="77777777" w:rsidR="00D64ACC" w:rsidRDefault="00D64ACC" w:rsidP="00E36FC3">
            <w:pPr>
              <w:rPr>
                <w:rFonts w:ascii="Arial" w:hAnsi="Arial" w:cs="Arial"/>
                <w:color w:val="000000"/>
              </w:rPr>
            </w:pPr>
            <w:r>
              <w:rPr>
                <w:rFonts w:ascii="Arial" w:hAnsi="Arial" w:cs="Arial"/>
                <w:color w:val="000000"/>
              </w:rPr>
              <w:t>New listing</w:t>
            </w:r>
          </w:p>
          <w:p w14:paraId="300AF7CC" w14:textId="77777777" w:rsidR="006F0E24" w:rsidRPr="00225D57" w:rsidRDefault="006F0E24" w:rsidP="00E36FC3">
            <w:pPr>
              <w:rPr>
                <w:rFonts w:ascii="Arial" w:hAnsi="Arial" w:cs="Arial"/>
                <w:color w:val="000000"/>
              </w:rPr>
            </w:pPr>
            <w:r w:rsidRPr="0045640C">
              <w:rPr>
                <w:rFonts w:ascii="Arial" w:hAnsi="Arial" w:cs="Arial"/>
                <w:color w:val="000000"/>
              </w:rPr>
              <w:t>(Minor Submission)</w:t>
            </w:r>
          </w:p>
        </w:tc>
        <w:tc>
          <w:tcPr>
            <w:tcW w:w="2307" w:type="dxa"/>
            <w:tcBorders>
              <w:top w:val="single" w:sz="4" w:space="0" w:color="auto"/>
              <w:left w:val="single" w:sz="4" w:space="0" w:color="auto"/>
              <w:bottom w:val="single" w:sz="4" w:space="0" w:color="auto"/>
              <w:right w:val="single" w:sz="4" w:space="0" w:color="auto"/>
            </w:tcBorders>
            <w:tcMar>
              <w:top w:w="28" w:type="dxa"/>
              <w:bottom w:w="28" w:type="dxa"/>
            </w:tcMar>
          </w:tcPr>
          <w:p w14:paraId="2FD12CCB" w14:textId="77777777" w:rsidR="00B26D53" w:rsidRPr="00225D57" w:rsidRDefault="00B26D53" w:rsidP="00E36FC3">
            <w:pPr>
              <w:rPr>
                <w:rFonts w:ascii="Arial" w:hAnsi="Arial" w:cs="Arial"/>
                <w:color w:val="000000"/>
              </w:rPr>
            </w:pPr>
            <w:r w:rsidRPr="00225D57">
              <w:rPr>
                <w:rFonts w:ascii="Arial" w:hAnsi="Arial" w:cs="Arial"/>
                <w:color w:val="000000"/>
              </w:rPr>
              <w:t>Phenylketonuria (PKU)</w:t>
            </w:r>
          </w:p>
        </w:tc>
        <w:tc>
          <w:tcPr>
            <w:tcW w:w="2987" w:type="dxa"/>
            <w:tcBorders>
              <w:top w:val="single" w:sz="4" w:space="0" w:color="auto"/>
              <w:left w:val="single" w:sz="4" w:space="0" w:color="auto"/>
              <w:bottom w:val="single" w:sz="4" w:space="0" w:color="auto"/>
              <w:right w:val="single" w:sz="4" w:space="0" w:color="auto"/>
            </w:tcBorders>
            <w:tcMar>
              <w:top w:w="28" w:type="dxa"/>
              <w:bottom w:w="28" w:type="dxa"/>
            </w:tcMar>
          </w:tcPr>
          <w:tbl>
            <w:tblPr>
              <w:tblW w:w="0" w:type="auto"/>
              <w:tblBorders>
                <w:top w:val="nil"/>
                <w:left w:val="nil"/>
                <w:bottom w:val="nil"/>
                <w:right w:val="nil"/>
              </w:tblBorders>
              <w:tblLook w:val="0000" w:firstRow="0" w:lastRow="0" w:firstColumn="0" w:lastColumn="0" w:noHBand="0" w:noVBand="0"/>
            </w:tblPr>
            <w:tblGrid>
              <w:gridCol w:w="2771"/>
            </w:tblGrid>
            <w:tr w:rsidR="006F0E24" w:rsidRPr="006F0E24" w14:paraId="328ECC24" w14:textId="77777777">
              <w:trPr>
                <w:trHeight w:val="247"/>
              </w:trPr>
              <w:tc>
                <w:tcPr>
                  <w:tcW w:w="0" w:type="auto"/>
                </w:tcPr>
                <w:p w14:paraId="06B03FDE" w14:textId="77777777" w:rsidR="006F0E24" w:rsidRPr="006F0E24" w:rsidRDefault="006F0E24" w:rsidP="006F0E24">
                  <w:pPr>
                    <w:rPr>
                      <w:rFonts w:ascii="Arial" w:hAnsi="Arial" w:cs="Arial"/>
                    </w:rPr>
                  </w:pPr>
                  <w:r w:rsidRPr="006F0E24">
                    <w:rPr>
                      <w:rFonts w:ascii="Arial" w:hAnsi="Arial" w:cs="Arial"/>
                    </w:rPr>
                    <w:t xml:space="preserve">To request a Restrict Benefit listing for the treatment of PKU. </w:t>
                  </w:r>
                </w:p>
              </w:tc>
            </w:tr>
          </w:tbl>
          <w:p w14:paraId="2B3A462A" w14:textId="77777777" w:rsidR="00B26D53" w:rsidRPr="006F0E24" w:rsidRDefault="00B26D53" w:rsidP="006F0E24">
            <w:pPr>
              <w:rPr>
                <w:rFonts w:ascii="Arial" w:hAnsi="Arial" w:cs="Arial"/>
              </w:rPr>
            </w:pPr>
          </w:p>
        </w:tc>
        <w:tc>
          <w:tcPr>
            <w:tcW w:w="7192" w:type="dxa"/>
            <w:tcBorders>
              <w:top w:val="single" w:sz="4" w:space="0" w:color="auto"/>
              <w:left w:val="single" w:sz="4" w:space="0" w:color="auto"/>
              <w:bottom w:val="single" w:sz="4" w:space="0" w:color="auto"/>
              <w:right w:val="single" w:sz="4" w:space="0" w:color="auto"/>
            </w:tcBorders>
          </w:tcPr>
          <w:p w14:paraId="75A27EDD" w14:textId="77777777" w:rsidR="00482447" w:rsidRPr="00482447" w:rsidRDefault="00482447" w:rsidP="00482447">
            <w:pPr>
              <w:jc w:val="both"/>
              <w:rPr>
                <w:rFonts w:ascii="Arial" w:hAnsi="Arial" w:cs="Arial"/>
                <w:color w:val="000000"/>
              </w:rPr>
            </w:pPr>
            <w:r w:rsidRPr="00482447">
              <w:rPr>
                <w:rFonts w:ascii="Arial" w:hAnsi="Arial" w:cs="Arial"/>
                <w:color w:val="000000"/>
              </w:rPr>
              <w:t xml:space="preserve">The PBAC recommended the request of a Restricted Benefit listing of a new form of glycomacropeptide formula with docosahexaenoic acid with low phenylalanine (PKU GMPro®) on a cost-minimisation basis to the nominated comparator PKU Glytactin RTD 10 for the treatment of phenylketonuria (PKU) at an equivalent cost per gram of protein equivalent (PE). </w:t>
            </w:r>
          </w:p>
          <w:p w14:paraId="75E9DAAB" w14:textId="77777777" w:rsidR="00482447" w:rsidRPr="00482447" w:rsidRDefault="00482447" w:rsidP="00482447">
            <w:pPr>
              <w:jc w:val="both"/>
              <w:rPr>
                <w:rFonts w:ascii="Arial" w:hAnsi="Arial" w:cs="Arial"/>
                <w:color w:val="000000"/>
              </w:rPr>
            </w:pPr>
          </w:p>
          <w:p w14:paraId="2776D207" w14:textId="77777777" w:rsidR="00482447" w:rsidRPr="00482447" w:rsidRDefault="00482447" w:rsidP="00482447">
            <w:pPr>
              <w:jc w:val="both"/>
              <w:rPr>
                <w:rFonts w:ascii="Arial" w:hAnsi="Arial" w:cs="Arial"/>
                <w:color w:val="000000"/>
              </w:rPr>
            </w:pPr>
            <w:r w:rsidRPr="00482447">
              <w:rPr>
                <w:rFonts w:ascii="Arial" w:hAnsi="Arial" w:cs="Arial"/>
                <w:color w:val="000000"/>
              </w:rPr>
              <w:t xml:space="preserve">The PBAC considered that the Maximum Quantity should be 8 instead of 14 as proposed by the submission. </w:t>
            </w:r>
          </w:p>
          <w:p w14:paraId="14640C6B" w14:textId="4063AD77" w:rsidR="00B26D53" w:rsidRPr="00685D3F" w:rsidRDefault="00B26D53" w:rsidP="00482447">
            <w:pPr>
              <w:jc w:val="both"/>
              <w:rPr>
                <w:rFonts w:ascii="Arial" w:hAnsi="Arial" w:cs="Arial"/>
                <w:color w:val="000000"/>
                <w:sz w:val="24"/>
                <w:szCs w:val="24"/>
              </w:rPr>
            </w:pPr>
          </w:p>
        </w:tc>
      </w:tr>
      <w:tr w:rsidR="00B26D53" w:rsidRPr="003D7E12" w14:paraId="11F28AAF" w14:textId="77777777" w:rsidTr="00B65575">
        <w:trPr>
          <w:cantSplit/>
          <w:trHeight w:val="430"/>
        </w:trPr>
        <w:tc>
          <w:tcPr>
            <w:tcW w:w="336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0F4E584E" w14:textId="77777777" w:rsidR="00B26D53" w:rsidRPr="00D35CCA" w:rsidRDefault="00B26D53" w:rsidP="00B26D53">
            <w:pPr>
              <w:rPr>
                <w:rFonts w:ascii="Arial" w:hAnsi="Arial" w:cs="Arial"/>
                <w:color w:val="000000"/>
              </w:rPr>
            </w:pPr>
            <w:r w:rsidRPr="005B3397">
              <w:rPr>
                <w:rFonts w:ascii="Arial" w:hAnsi="Arial" w:cs="Arial"/>
                <w:color w:val="000000"/>
              </w:rPr>
              <w:fldChar w:fldCharType="begin"/>
            </w:r>
            <w:r w:rsidRPr="005B3397">
              <w:rPr>
                <w:rFonts w:ascii="Arial" w:hAnsi="Arial" w:cs="Arial"/>
                <w:color w:val="000000"/>
              </w:rPr>
              <w:instrText xml:space="preserve"> LINK </w:instrText>
            </w:r>
            <w:r w:rsidR="005B3397" w:rsidRPr="005B3397">
              <w:rPr>
                <w:rFonts w:ascii="Arial" w:hAnsi="Arial" w:cs="Arial"/>
                <w:color w:val="000000"/>
              </w:rPr>
              <w:instrText xml:space="preserve">Excel.Sheet.12 "\\\\central.health\\DFSApps\\ServerApps\\Staging\\PEB - Common\\PBAC Meeting November 2018\\Working Documents\\Meeting related tables\\MASTER TABLE - November 2018.xlsx" "Positive mins tracker!R9C2" </w:instrText>
            </w:r>
            <w:r w:rsidRPr="005B3397">
              <w:rPr>
                <w:rFonts w:ascii="Arial" w:hAnsi="Arial" w:cs="Arial"/>
                <w:color w:val="000000"/>
              </w:rPr>
              <w:instrText xml:space="preserve">\a \f 5 \h  \* MERGEFORMAT </w:instrText>
            </w:r>
            <w:r w:rsidRPr="005B3397">
              <w:rPr>
                <w:rFonts w:ascii="Arial" w:hAnsi="Arial" w:cs="Arial"/>
                <w:color w:val="000000"/>
              </w:rPr>
              <w:fldChar w:fldCharType="separate"/>
            </w:r>
            <w:r w:rsidRPr="005B3397">
              <w:rPr>
                <w:rFonts w:ascii="Arial" w:hAnsi="Arial" w:cs="Arial"/>
                <w:color w:val="000000"/>
              </w:rPr>
              <w:t>H</w:t>
            </w:r>
            <w:r w:rsidRPr="00D35CCA">
              <w:rPr>
                <w:rFonts w:ascii="Arial" w:hAnsi="Arial" w:cs="Arial"/>
                <w:color w:val="000000"/>
              </w:rPr>
              <w:t>YPROMELLOSE</w:t>
            </w:r>
          </w:p>
          <w:p w14:paraId="4B9E5C30" w14:textId="77777777" w:rsidR="005B3397" w:rsidRPr="00D35CCA" w:rsidRDefault="005B3397" w:rsidP="00B26D53">
            <w:pPr>
              <w:rPr>
                <w:rFonts w:ascii="Arial" w:hAnsi="Arial" w:cs="Arial"/>
                <w:color w:val="000000"/>
              </w:rPr>
            </w:pPr>
          </w:p>
          <w:p w14:paraId="15436B97" w14:textId="77777777" w:rsidR="005B3397" w:rsidRPr="00D35CCA" w:rsidRDefault="005B3397" w:rsidP="005B3397">
            <w:pPr>
              <w:rPr>
                <w:rFonts w:ascii="Arial" w:hAnsi="Arial" w:cs="Arial"/>
                <w:color w:val="000000"/>
              </w:rPr>
            </w:pPr>
            <w:r w:rsidRPr="00D35CCA">
              <w:rPr>
                <w:rFonts w:ascii="Arial" w:hAnsi="Arial" w:cs="Arial"/>
                <w:color w:val="000000"/>
              </w:rPr>
              <w:t>Eye drops 3 mg per mL, 10 mL</w:t>
            </w:r>
          </w:p>
          <w:p w14:paraId="568344A3" w14:textId="77777777" w:rsidR="005B3397" w:rsidRPr="00D35CCA" w:rsidRDefault="005B3397" w:rsidP="005B3397">
            <w:pPr>
              <w:rPr>
                <w:rFonts w:ascii="Arial" w:hAnsi="Arial" w:cs="Arial"/>
                <w:color w:val="000000"/>
              </w:rPr>
            </w:pPr>
          </w:p>
          <w:p w14:paraId="04ED17AE" w14:textId="77777777" w:rsidR="005B3397" w:rsidRPr="00D35CCA" w:rsidRDefault="005B3397" w:rsidP="005B3397">
            <w:pPr>
              <w:rPr>
                <w:rFonts w:ascii="Arial" w:hAnsi="Arial" w:cs="Arial"/>
                <w:color w:val="000000"/>
              </w:rPr>
            </w:pPr>
            <w:r w:rsidRPr="00D35CCA">
              <w:rPr>
                <w:rFonts w:ascii="Arial" w:hAnsi="Arial" w:cs="Arial"/>
                <w:color w:val="000000"/>
              </w:rPr>
              <w:t>In a Wink Moisturising®, Genteal®</w:t>
            </w:r>
          </w:p>
          <w:p w14:paraId="16B2285C" w14:textId="77777777" w:rsidR="005B3397" w:rsidRPr="00D35CCA" w:rsidRDefault="005B3397" w:rsidP="005B3397">
            <w:pPr>
              <w:rPr>
                <w:rFonts w:ascii="Arial" w:hAnsi="Arial" w:cs="Arial"/>
                <w:color w:val="000000"/>
              </w:rPr>
            </w:pPr>
          </w:p>
          <w:p w14:paraId="4BC30319" w14:textId="77777777" w:rsidR="005B3397" w:rsidRPr="00D35CCA" w:rsidRDefault="005B3397" w:rsidP="005B3397">
            <w:pPr>
              <w:rPr>
                <w:rFonts w:ascii="Arial" w:hAnsi="Arial" w:cs="Arial"/>
                <w:color w:val="000000"/>
              </w:rPr>
            </w:pPr>
            <w:r w:rsidRPr="00D35CCA">
              <w:rPr>
                <w:rFonts w:ascii="Arial" w:hAnsi="Arial" w:cs="Arial"/>
                <w:color w:val="000000"/>
              </w:rPr>
              <w:t>Alcon Laboratories (Australia) Pty Ltd</w:t>
            </w:r>
          </w:p>
          <w:p w14:paraId="135AC055" w14:textId="77777777" w:rsidR="005B3397" w:rsidRDefault="005B3397" w:rsidP="005B3397">
            <w:pPr>
              <w:rPr>
                <w:rFonts w:ascii="Arial" w:hAnsi="Arial" w:cs="Arial"/>
                <w:color w:val="000000"/>
              </w:rPr>
            </w:pPr>
          </w:p>
          <w:p w14:paraId="1B914616" w14:textId="77777777" w:rsidR="00D64ACC" w:rsidRPr="00D35CCA" w:rsidRDefault="00D64ACC" w:rsidP="005B3397">
            <w:pPr>
              <w:rPr>
                <w:rFonts w:ascii="Arial" w:hAnsi="Arial" w:cs="Arial"/>
                <w:color w:val="000000"/>
              </w:rPr>
            </w:pPr>
            <w:r>
              <w:rPr>
                <w:rFonts w:ascii="Arial" w:hAnsi="Arial" w:cs="Arial"/>
                <w:color w:val="000000"/>
              </w:rPr>
              <w:t>Change to listing</w:t>
            </w:r>
          </w:p>
          <w:p w14:paraId="2F3A7F3A" w14:textId="77777777" w:rsidR="005B3397" w:rsidRPr="005B3397" w:rsidRDefault="00D35CCA" w:rsidP="00B26D53">
            <w:pPr>
              <w:rPr>
                <w:rFonts w:ascii="Arial" w:hAnsi="Arial" w:cs="Arial"/>
                <w:color w:val="000000"/>
              </w:rPr>
            </w:pPr>
            <w:r w:rsidRPr="00D35CCA">
              <w:rPr>
                <w:rFonts w:ascii="Arial" w:hAnsi="Arial" w:cs="Arial"/>
                <w:color w:val="000000"/>
              </w:rPr>
              <w:t>(Minor Submission)</w:t>
            </w:r>
          </w:p>
          <w:p w14:paraId="722FA79D" w14:textId="77777777" w:rsidR="00B26D53" w:rsidRPr="005B3397" w:rsidRDefault="00B26D53" w:rsidP="00B26D53">
            <w:pPr>
              <w:rPr>
                <w:rFonts w:ascii="Arial" w:hAnsi="Arial" w:cs="Arial"/>
                <w:color w:val="000000"/>
              </w:rPr>
            </w:pPr>
            <w:r w:rsidRPr="005B3397">
              <w:rPr>
                <w:rFonts w:ascii="Arial" w:hAnsi="Arial" w:cs="Arial"/>
                <w:color w:val="000000"/>
              </w:rPr>
              <w:fldChar w:fldCharType="end"/>
            </w:r>
          </w:p>
        </w:tc>
        <w:tc>
          <w:tcPr>
            <w:tcW w:w="2307" w:type="dxa"/>
            <w:tcBorders>
              <w:top w:val="single" w:sz="4" w:space="0" w:color="auto"/>
              <w:left w:val="single" w:sz="4" w:space="0" w:color="auto"/>
              <w:bottom w:val="single" w:sz="4" w:space="0" w:color="auto"/>
              <w:right w:val="single" w:sz="4" w:space="0" w:color="auto"/>
            </w:tcBorders>
            <w:tcMar>
              <w:top w:w="28" w:type="dxa"/>
              <w:bottom w:w="28" w:type="dxa"/>
            </w:tcMar>
          </w:tcPr>
          <w:p w14:paraId="293E202E" w14:textId="77777777" w:rsidR="00B26D53" w:rsidRPr="00784F58" w:rsidRDefault="006F0E24" w:rsidP="009B7882">
            <w:pPr>
              <w:rPr>
                <w:rFonts w:ascii="Arial" w:hAnsi="Arial" w:cs="Arial"/>
                <w:color w:val="000000"/>
                <w:highlight w:val="yellow"/>
              </w:rPr>
            </w:pPr>
            <w:r w:rsidRPr="006F0E24">
              <w:rPr>
                <w:rFonts w:ascii="Arial" w:hAnsi="Arial" w:cs="Arial"/>
                <w:color w:val="000000"/>
              </w:rPr>
              <w:t>Severe dry eye syndrome, including Sjogren's syndrome</w:t>
            </w:r>
          </w:p>
        </w:tc>
        <w:tc>
          <w:tcPr>
            <w:tcW w:w="2987" w:type="dxa"/>
            <w:tcBorders>
              <w:top w:val="single" w:sz="4" w:space="0" w:color="auto"/>
              <w:left w:val="single" w:sz="4" w:space="0" w:color="auto"/>
              <w:bottom w:val="single" w:sz="4" w:space="0" w:color="auto"/>
              <w:right w:val="single" w:sz="4" w:space="0" w:color="auto"/>
            </w:tcBorders>
            <w:tcMar>
              <w:top w:w="28" w:type="dxa"/>
              <w:bottom w:w="28" w:type="dxa"/>
            </w:tcMar>
          </w:tcPr>
          <w:tbl>
            <w:tblPr>
              <w:tblW w:w="0" w:type="auto"/>
              <w:tblBorders>
                <w:top w:val="nil"/>
                <w:left w:val="nil"/>
                <w:bottom w:val="nil"/>
                <w:right w:val="nil"/>
              </w:tblBorders>
              <w:tblLook w:val="0000" w:firstRow="0" w:lastRow="0" w:firstColumn="0" w:lastColumn="0" w:noHBand="0" w:noVBand="0"/>
            </w:tblPr>
            <w:tblGrid>
              <w:gridCol w:w="2771"/>
            </w:tblGrid>
            <w:tr w:rsidR="006F0E24" w:rsidRPr="006F0E24" w14:paraId="7F0017DB" w14:textId="77777777" w:rsidTr="006F0E24">
              <w:trPr>
                <w:trHeight w:val="247"/>
              </w:trPr>
              <w:tc>
                <w:tcPr>
                  <w:tcW w:w="0" w:type="auto"/>
                  <w:shd w:val="clear" w:color="auto" w:fill="auto"/>
                </w:tcPr>
                <w:p w14:paraId="4F655F26" w14:textId="77777777" w:rsidR="006F0E24" w:rsidRPr="006F0E24" w:rsidRDefault="006F0E24" w:rsidP="006F0E24">
                  <w:pPr>
                    <w:rPr>
                      <w:rFonts w:ascii="Arial" w:hAnsi="Arial" w:cs="Arial"/>
                      <w:highlight w:val="yellow"/>
                    </w:rPr>
                  </w:pPr>
                  <w:r w:rsidRPr="006F0E24">
                    <w:rPr>
                      <w:rFonts w:ascii="Arial" w:hAnsi="Arial" w:cs="Arial"/>
                    </w:rPr>
                    <w:t>To request a change in pack size for the In a Wink Moisturising® and Genteal® brands of hypromellose.</w:t>
                  </w:r>
                </w:p>
              </w:tc>
            </w:tr>
          </w:tbl>
          <w:p w14:paraId="41A031B5" w14:textId="77777777" w:rsidR="00B26D53" w:rsidRPr="006F0E24" w:rsidRDefault="00B26D53" w:rsidP="006F0E24">
            <w:pPr>
              <w:ind w:left="360"/>
              <w:rPr>
                <w:rFonts w:ascii="Arial" w:hAnsi="Arial" w:cs="Arial"/>
                <w:highlight w:val="yellow"/>
              </w:rPr>
            </w:pPr>
          </w:p>
        </w:tc>
        <w:tc>
          <w:tcPr>
            <w:tcW w:w="7192" w:type="dxa"/>
            <w:tcBorders>
              <w:top w:val="single" w:sz="4" w:space="0" w:color="auto"/>
              <w:left w:val="single" w:sz="4" w:space="0" w:color="auto"/>
              <w:bottom w:val="single" w:sz="4" w:space="0" w:color="auto"/>
              <w:right w:val="single" w:sz="4" w:space="0" w:color="auto"/>
            </w:tcBorders>
          </w:tcPr>
          <w:p w14:paraId="399FBE0D" w14:textId="60750568" w:rsidR="00482447" w:rsidRPr="00482447" w:rsidRDefault="00482447" w:rsidP="00482447">
            <w:pPr>
              <w:jc w:val="both"/>
              <w:rPr>
                <w:rFonts w:ascii="Arial" w:hAnsi="Arial" w:cs="Arial"/>
                <w:color w:val="000000"/>
              </w:rPr>
            </w:pPr>
            <w:r w:rsidRPr="00482447">
              <w:rPr>
                <w:rFonts w:ascii="Arial" w:hAnsi="Arial" w:cs="Arial"/>
                <w:color w:val="000000"/>
              </w:rPr>
              <w:t>The PBAC agreed with the change to the pack size to a smaller 10mL bottle processed by the Secretariat.</w:t>
            </w:r>
          </w:p>
          <w:p w14:paraId="404AD5A2" w14:textId="5608416E" w:rsidR="00B26D53" w:rsidRPr="00CB26E4" w:rsidRDefault="00B26D53" w:rsidP="00482447">
            <w:pPr>
              <w:jc w:val="both"/>
              <w:rPr>
                <w:rFonts w:ascii="Arial" w:hAnsi="Arial" w:cs="Arial"/>
                <w:color w:val="000000"/>
              </w:rPr>
            </w:pPr>
          </w:p>
        </w:tc>
      </w:tr>
      <w:tr w:rsidR="00B26D53" w:rsidRPr="003D7E12" w14:paraId="15BFF052" w14:textId="77777777" w:rsidTr="00B65575">
        <w:trPr>
          <w:cantSplit/>
          <w:trHeight w:val="3052"/>
        </w:trPr>
        <w:tc>
          <w:tcPr>
            <w:tcW w:w="3369" w:type="dxa"/>
            <w:tcBorders>
              <w:top w:val="single" w:sz="4" w:space="0" w:color="auto"/>
              <w:left w:val="single" w:sz="4" w:space="0" w:color="auto"/>
              <w:bottom w:val="single" w:sz="4" w:space="0" w:color="auto"/>
              <w:right w:val="single" w:sz="4" w:space="0" w:color="auto"/>
            </w:tcBorders>
            <w:tcMar>
              <w:top w:w="28" w:type="dxa"/>
              <w:bottom w:w="28" w:type="dxa"/>
            </w:tcMar>
          </w:tcPr>
          <w:p w14:paraId="20BF2575" w14:textId="77777777" w:rsidR="00B26D53" w:rsidRDefault="00B26D53" w:rsidP="00E36FC3">
            <w:pPr>
              <w:rPr>
                <w:rFonts w:ascii="Arial" w:hAnsi="Arial" w:cs="Arial"/>
                <w:color w:val="000000"/>
              </w:rPr>
            </w:pPr>
            <w:r w:rsidRPr="00225D57">
              <w:rPr>
                <w:rFonts w:ascii="Arial" w:hAnsi="Arial" w:cs="Arial"/>
                <w:color w:val="000000"/>
              </w:rPr>
              <w:lastRenderedPageBreak/>
              <w:t>INACTIVATED QUADRIVALENT INFLUENZA VACCINE (SPLIT VIRION)</w:t>
            </w:r>
            <w:r w:rsidRPr="00225D57">
              <w:rPr>
                <w:rFonts w:ascii="Arial" w:hAnsi="Arial" w:cs="Arial"/>
                <w:color w:val="000000"/>
              </w:rPr>
              <w:br/>
            </w:r>
            <w:r w:rsidRPr="00225D57">
              <w:rPr>
                <w:rFonts w:ascii="Arial" w:hAnsi="Arial" w:cs="Arial"/>
                <w:color w:val="000000"/>
              </w:rPr>
              <w:br/>
              <w:t>Injection 0.5mL in pre-filled syringe</w:t>
            </w:r>
            <w:r w:rsidRPr="00225D57">
              <w:rPr>
                <w:rFonts w:ascii="Arial" w:hAnsi="Arial" w:cs="Arial"/>
                <w:color w:val="000000"/>
              </w:rPr>
              <w:br/>
            </w:r>
            <w:r w:rsidRPr="00225D57">
              <w:rPr>
                <w:rFonts w:ascii="Arial" w:hAnsi="Arial" w:cs="Arial"/>
                <w:color w:val="000000"/>
              </w:rPr>
              <w:br/>
              <w:t>Afluria® Quad</w:t>
            </w:r>
            <w:r w:rsidRPr="00225D57">
              <w:rPr>
                <w:rFonts w:ascii="Arial" w:hAnsi="Arial" w:cs="Arial"/>
                <w:color w:val="000000"/>
              </w:rPr>
              <w:br/>
            </w:r>
            <w:r w:rsidRPr="00225D57">
              <w:rPr>
                <w:rFonts w:ascii="Arial" w:hAnsi="Arial" w:cs="Arial"/>
                <w:color w:val="000000"/>
              </w:rPr>
              <w:br/>
              <w:t>Seqirus Australia Pty Ltd</w:t>
            </w:r>
          </w:p>
          <w:p w14:paraId="600CB0B9" w14:textId="77777777" w:rsidR="00AF1C14" w:rsidRDefault="00AF1C14" w:rsidP="00E36FC3">
            <w:pPr>
              <w:rPr>
                <w:rFonts w:ascii="Arial" w:hAnsi="Arial" w:cs="Arial"/>
                <w:color w:val="000000"/>
              </w:rPr>
            </w:pPr>
          </w:p>
          <w:p w14:paraId="61E4A463" w14:textId="77777777" w:rsidR="00D64ACC" w:rsidRDefault="00D64ACC" w:rsidP="00E36FC3">
            <w:pPr>
              <w:rPr>
                <w:rFonts w:ascii="Arial" w:hAnsi="Arial" w:cs="Arial"/>
                <w:color w:val="000000"/>
              </w:rPr>
            </w:pPr>
            <w:r>
              <w:rPr>
                <w:rFonts w:ascii="Arial" w:hAnsi="Arial" w:cs="Arial"/>
                <w:color w:val="000000"/>
              </w:rPr>
              <w:t>Change to listing</w:t>
            </w:r>
          </w:p>
          <w:p w14:paraId="1B835B7C" w14:textId="77777777" w:rsidR="00AF1C14" w:rsidRPr="00225D57" w:rsidRDefault="00AF1C14" w:rsidP="00E36FC3">
            <w:pPr>
              <w:rPr>
                <w:rFonts w:ascii="Arial" w:hAnsi="Arial" w:cs="Arial"/>
                <w:color w:val="000000"/>
              </w:rPr>
            </w:pPr>
            <w:r>
              <w:rPr>
                <w:rFonts w:ascii="Arial" w:hAnsi="Arial" w:cs="Arial"/>
                <w:color w:val="000000"/>
              </w:rPr>
              <w:t>(Major Submission)</w:t>
            </w:r>
          </w:p>
        </w:tc>
        <w:tc>
          <w:tcPr>
            <w:tcW w:w="2307" w:type="dxa"/>
            <w:tcBorders>
              <w:top w:val="single" w:sz="4" w:space="0" w:color="auto"/>
              <w:left w:val="single" w:sz="4" w:space="0" w:color="auto"/>
              <w:bottom w:val="single" w:sz="4" w:space="0" w:color="auto"/>
              <w:right w:val="single" w:sz="4" w:space="0" w:color="auto"/>
            </w:tcBorders>
            <w:tcMar>
              <w:top w:w="28" w:type="dxa"/>
              <w:bottom w:w="28" w:type="dxa"/>
            </w:tcMar>
          </w:tcPr>
          <w:p w14:paraId="19595EA5" w14:textId="77777777" w:rsidR="00B26D53" w:rsidRPr="00225D57" w:rsidRDefault="00B26D53" w:rsidP="00E36FC3">
            <w:pPr>
              <w:rPr>
                <w:rFonts w:ascii="Arial" w:hAnsi="Arial" w:cs="Arial"/>
                <w:color w:val="000000"/>
              </w:rPr>
            </w:pPr>
            <w:r w:rsidRPr="00225D57">
              <w:rPr>
                <w:rFonts w:ascii="Arial" w:hAnsi="Arial" w:cs="Arial"/>
                <w:color w:val="000000"/>
              </w:rPr>
              <w:t>Prevention of seasonal influenza</w:t>
            </w:r>
          </w:p>
        </w:tc>
        <w:tc>
          <w:tcPr>
            <w:tcW w:w="2987" w:type="dxa"/>
            <w:tcBorders>
              <w:top w:val="single" w:sz="4" w:space="0" w:color="auto"/>
              <w:left w:val="single" w:sz="4" w:space="0" w:color="auto"/>
              <w:bottom w:val="single" w:sz="4" w:space="0" w:color="auto"/>
              <w:right w:val="single" w:sz="4" w:space="0" w:color="auto"/>
            </w:tcBorders>
            <w:tcMar>
              <w:top w:w="28" w:type="dxa"/>
              <w:bottom w:w="28" w:type="dxa"/>
            </w:tcMar>
          </w:tcPr>
          <w:tbl>
            <w:tblPr>
              <w:tblW w:w="0" w:type="auto"/>
              <w:tblBorders>
                <w:top w:val="nil"/>
                <w:left w:val="nil"/>
                <w:bottom w:val="nil"/>
                <w:right w:val="nil"/>
              </w:tblBorders>
              <w:tblLook w:val="0000" w:firstRow="0" w:lastRow="0" w:firstColumn="0" w:lastColumn="0" w:noHBand="0" w:noVBand="0"/>
            </w:tblPr>
            <w:tblGrid>
              <w:gridCol w:w="2771"/>
            </w:tblGrid>
            <w:tr w:rsidR="00144BEF" w:rsidRPr="00144BEF" w14:paraId="09B37EB4" w14:textId="77777777">
              <w:trPr>
                <w:trHeight w:val="478"/>
              </w:trPr>
              <w:tc>
                <w:tcPr>
                  <w:tcW w:w="0" w:type="auto"/>
                </w:tcPr>
                <w:p w14:paraId="14909512" w14:textId="77777777" w:rsidR="00144BEF" w:rsidRPr="00144BEF" w:rsidRDefault="00144BEF" w:rsidP="00144BEF">
                  <w:pPr>
                    <w:spacing w:after="120"/>
                    <w:rPr>
                      <w:rFonts w:ascii="Arial" w:hAnsi="Arial" w:cs="Arial"/>
                      <w:color w:val="000000"/>
                    </w:rPr>
                  </w:pPr>
                  <w:r w:rsidRPr="00144BEF">
                    <w:rPr>
                      <w:rFonts w:ascii="Arial" w:hAnsi="Arial" w:cs="Arial"/>
                      <w:color w:val="000000"/>
                    </w:rPr>
                    <w:t xml:space="preserve">To extend the current National Immunisation Program (NIP) listing to include persons aged 5-17 years who are currently eligible for vaccination through the NIP with other brands of influenza vaccine. </w:t>
                  </w:r>
                </w:p>
              </w:tc>
            </w:tr>
          </w:tbl>
          <w:p w14:paraId="4610647B" w14:textId="77777777" w:rsidR="00B26D53" w:rsidRPr="00AF1C14" w:rsidRDefault="00B26D53" w:rsidP="00AF1C14">
            <w:pPr>
              <w:spacing w:after="120"/>
              <w:ind w:left="360"/>
              <w:rPr>
                <w:rFonts w:ascii="Arial" w:hAnsi="Arial" w:cs="Arial"/>
                <w:color w:val="000000"/>
              </w:rPr>
            </w:pPr>
          </w:p>
        </w:tc>
        <w:tc>
          <w:tcPr>
            <w:tcW w:w="7192" w:type="dxa"/>
            <w:tcBorders>
              <w:top w:val="single" w:sz="4" w:space="0" w:color="auto"/>
              <w:left w:val="single" w:sz="4" w:space="0" w:color="auto"/>
              <w:bottom w:val="single" w:sz="4" w:space="0" w:color="auto"/>
              <w:right w:val="single" w:sz="4" w:space="0" w:color="auto"/>
            </w:tcBorders>
          </w:tcPr>
          <w:p w14:paraId="7DEB9926" w14:textId="77777777" w:rsidR="00EB2C92" w:rsidRDefault="00EB2C92" w:rsidP="00EB2C92">
            <w:pPr>
              <w:rPr>
                <w:rFonts w:ascii="Arial" w:hAnsi="Arial" w:cs="Arial"/>
                <w:color w:val="000000"/>
              </w:rPr>
            </w:pPr>
            <w:r w:rsidRPr="00EB2C92">
              <w:rPr>
                <w:rFonts w:ascii="Arial" w:hAnsi="Arial" w:cs="Arial"/>
                <w:color w:val="000000"/>
              </w:rPr>
              <w:t>The PBAC recommended the expansion of the population in which inactivated quadrivalent influenza vaccine (QIV), Afluria® Quad, may be available on the National Immunisation Program (NIP) for the prevention of influenza to include persons aged 5 to 17 years (inclusive) who are currently eligible for other brands of QIV through the NIP; specifically:</w:t>
            </w:r>
          </w:p>
          <w:p w14:paraId="525F382C" w14:textId="77777777" w:rsidR="00EB2C92" w:rsidRPr="00EB2C92" w:rsidRDefault="00EB2C92" w:rsidP="00EB2C92">
            <w:pPr>
              <w:rPr>
                <w:rFonts w:ascii="Arial" w:hAnsi="Arial" w:cs="Arial"/>
                <w:color w:val="000000"/>
              </w:rPr>
            </w:pPr>
          </w:p>
          <w:p w14:paraId="29FAC315" w14:textId="432947D0" w:rsidR="00EB2C92" w:rsidRPr="00EB2C92" w:rsidRDefault="00EB2C92" w:rsidP="00EB2C92">
            <w:pPr>
              <w:pStyle w:val="ListParagraph"/>
              <w:numPr>
                <w:ilvl w:val="0"/>
                <w:numId w:val="44"/>
              </w:numPr>
              <w:ind w:left="268" w:hanging="142"/>
              <w:rPr>
                <w:rFonts w:ascii="Arial" w:hAnsi="Arial" w:cs="Arial"/>
                <w:color w:val="000000"/>
                <w:sz w:val="20"/>
                <w:szCs w:val="20"/>
              </w:rPr>
            </w:pPr>
            <w:r w:rsidRPr="00EB2C92">
              <w:rPr>
                <w:rFonts w:ascii="Arial" w:hAnsi="Arial" w:cs="Arial"/>
                <w:color w:val="000000"/>
                <w:sz w:val="20"/>
                <w:szCs w:val="20"/>
              </w:rPr>
              <w:t xml:space="preserve">People aged 5 to 17 years with increased risk of complications from    influenza, as defined in subsection 7(8)A(c) of the Determination; </w:t>
            </w:r>
          </w:p>
          <w:p w14:paraId="141AC0F7" w14:textId="77777777" w:rsidR="00EB2C92" w:rsidRPr="00EB2C92" w:rsidRDefault="00EB2C92" w:rsidP="00EB2C92">
            <w:pPr>
              <w:pStyle w:val="ListParagraph"/>
              <w:numPr>
                <w:ilvl w:val="0"/>
                <w:numId w:val="44"/>
              </w:numPr>
              <w:ind w:left="268" w:hanging="142"/>
              <w:rPr>
                <w:rFonts w:ascii="Arial" w:hAnsi="Arial" w:cs="Arial"/>
                <w:color w:val="000000"/>
                <w:sz w:val="20"/>
                <w:szCs w:val="20"/>
              </w:rPr>
            </w:pPr>
            <w:r w:rsidRPr="00EB2C92">
              <w:rPr>
                <w:rFonts w:ascii="Arial" w:hAnsi="Arial" w:cs="Arial"/>
                <w:color w:val="000000"/>
                <w:sz w:val="20"/>
                <w:szCs w:val="20"/>
              </w:rPr>
              <w:t>Women who are pregnant; and</w:t>
            </w:r>
          </w:p>
          <w:p w14:paraId="61699061" w14:textId="77777777" w:rsidR="00EB2C92" w:rsidRPr="00EB2C92" w:rsidRDefault="00EB2C92" w:rsidP="00EB2C92">
            <w:pPr>
              <w:pStyle w:val="ListParagraph"/>
              <w:numPr>
                <w:ilvl w:val="0"/>
                <w:numId w:val="44"/>
              </w:numPr>
              <w:ind w:left="268" w:hanging="142"/>
              <w:rPr>
                <w:rFonts w:ascii="Arial" w:hAnsi="Arial" w:cs="Arial"/>
                <w:color w:val="000000"/>
                <w:sz w:val="20"/>
                <w:szCs w:val="20"/>
              </w:rPr>
            </w:pPr>
            <w:r w:rsidRPr="00EB2C92">
              <w:rPr>
                <w:rFonts w:ascii="Arial" w:hAnsi="Arial" w:cs="Arial"/>
                <w:color w:val="000000"/>
                <w:sz w:val="20"/>
                <w:szCs w:val="20"/>
              </w:rPr>
              <w:t>Aboriginal and/or Torres Strait Islander people aged 15 to 17 years.</w:t>
            </w:r>
          </w:p>
          <w:p w14:paraId="29D4D279" w14:textId="77777777" w:rsidR="00EB2C92" w:rsidRPr="00EB2C92" w:rsidRDefault="00EB2C92" w:rsidP="00EB2C92">
            <w:pPr>
              <w:rPr>
                <w:rFonts w:ascii="Arial" w:hAnsi="Arial" w:cs="Arial"/>
                <w:color w:val="000000"/>
              </w:rPr>
            </w:pPr>
          </w:p>
          <w:p w14:paraId="649B41BF" w14:textId="77777777" w:rsidR="00EB2C92" w:rsidRDefault="00EB2C92" w:rsidP="00EB2C92">
            <w:pPr>
              <w:rPr>
                <w:rFonts w:ascii="Arial" w:hAnsi="Arial" w:cs="Arial"/>
                <w:color w:val="000000"/>
              </w:rPr>
            </w:pPr>
            <w:r w:rsidRPr="00EB2C92">
              <w:rPr>
                <w:rFonts w:ascii="Arial" w:hAnsi="Arial" w:cs="Arial"/>
                <w:color w:val="000000"/>
              </w:rPr>
              <w:t>At the same meeting, the PBAC recommended that two brands of QIV currently listed on the NIP may be provided to Aboriginal and/or Torres Strait Islander people aged 5 to 14 years. Accordingly, in addition to the above recommendation, the PBAC recommended that Afluria Quad may also be available through the NIP for Aboriginal and/or Torres Strait Islanders aged 5 to 14 years.</w:t>
            </w:r>
          </w:p>
          <w:p w14:paraId="33363BC4" w14:textId="77777777" w:rsidR="00EB2C92" w:rsidRPr="00EB2C92" w:rsidRDefault="00EB2C92" w:rsidP="00EB2C92">
            <w:pPr>
              <w:rPr>
                <w:rFonts w:ascii="Arial" w:hAnsi="Arial" w:cs="Arial"/>
                <w:color w:val="000000"/>
              </w:rPr>
            </w:pPr>
          </w:p>
          <w:p w14:paraId="429F9FF3" w14:textId="34473AD0" w:rsidR="00EB2C92" w:rsidRDefault="00EB2C92" w:rsidP="00EB2C92">
            <w:pPr>
              <w:rPr>
                <w:rFonts w:ascii="Arial" w:hAnsi="Arial" w:cs="Arial"/>
                <w:color w:val="000000"/>
              </w:rPr>
            </w:pPr>
            <w:r w:rsidRPr="00EB2C92">
              <w:rPr>
                <w:rFonts w:ascii="Arial" w:hAnsi="Arial" w:cs="Arial"/>
                <w:color w:val="000000"/>
              </w:rPr>
              <w:t>The PBAC’s recommendation was made on a cost-minimisation basis to comparators Fluarix Tetra® and FluQuadriTM using the equi-effective doses of one dose of FluQuadri 0.5mL or Fluarix Tetra 0.5mL to a 0.5mL dose of Afluria Quad.</w:t>
            </w:r>
          </w:p>
          <w:p w14:paraId="2BA80772" w14:textId="0790BC12" w:rsidR="00E57001" w:rsidRPr="00EB2C92" w:rsidRDefault="00E57001" w:rsidP="00EB2C92">
            <w:pPr>
              <w:rPr>
                <w:rFonts w:ascii="Arial" w:hAnsi="Arial" w:cs="Arial"/>
                <w:color w:val="000000"/>
              </w:rPr>
            </w:pPr>
          </w:p>
          <w:p w14:paraId="00C80DA4" w14:textId="77777777" w:rsidR="00B26D53" w:rsidRPr="00EB2C92" w:rsidRDefault="00B26D53" w:rsidP="00EB2C92">
            <w:pPr>
              <w:rPr>
                <w:rFonts w:ascii="Arial" w:hAnsi="Arial" w:cs="Arial"/>
                <w:color w:val="000000"/>
              </w:rPr>
            </w:pPr>
          </w:p>
        </w:tc>
      </w:tr>
      <w:tr w:rsidR="00B26D53" w:rsidRPr="003D7E12" w14:paraId="57945D42" w14:textId="77777777" w:rsidTr="00B65575">
        <w:trPr>
          <w:cantSplit/>
          <w:trHeight w:val="430"/>
        </w:trPr>
        <w:tc>
          <w:tcPr>
            <w:tcW w:w="3369" w:type="dxa"/>
            <w:tcBorders>
              <w:top w:val="single" w:sz="4" w:space="0" w:color="auto"/>
              <w:left w:val="single" w:sz="4" w:space="0" w:color="auto"/>
              <w:bottom w:val="single" w:sz="4" w:space="0" w:color="auto"/>
              <w:right w:val="single" w:sz="4" w:space="0" w:color="auto"/>
            </w:tcBorders>
            <w:tcMar>
              <w:top w:w="28" w:type="dxa"/>
              <w:bottom w:w="28" w:type="dxa"/>
            </w:tcMar>
          </w:tcPr>
          <w:p w14:paraId="7F7345EA" w14:textId="77777777" w:rsidR="00B26D53" w:rsidRDefault="00B26D53" w:rsidP="00E36FC3">
            <w:pPr>
              <w:rPr>
                <w:rFonts w:ascii="Arial" w:hAnsi="Arial" w:cs="Arial"/>
                <w:color w:val="000000"/>
              </w:rPr>
            </w:pPr>
            <w:r w:rsidRPr="00225D57">
              <w:rPr>
                <w:rFonts w:ascii="Arial" w:hAnsi="Arial" w:cs="Arial"/>
                <w:color w:val="000000"/>
              </w:rPr>
              <w:t>INOTUZUMAB OZOGAMICIN</w:t>
            </w:r>
            <w:r w:rsidRPr="00225D57">
              <w:rPr>
                <w:rFonts w:ascii="Arial" w:hAnsi="Arial" w:cs="Arial"/>
                <w:color w:val="000000"/>
              </w:rPr>
              <w:br/>
            </w:r>
            <w:r w:rsidRPr="00225D57">
              <w:rPr>
                <w:rFonts w:ascii="Arial" w:hAnsi="Arial" w:cs="Arial"/>
                <w:color w:val="000000"/>
              </w:rPr>
              <w:br/>
              <w:t xml:space="preserve">Powder for I.V. infusion 1 mg </w:t>
            </w:r>
            <w:r w:rsidRPr="00225D57">
              <w:rPr>
                <w:rFonts w:ascii="Arial" w:hAnsi="Arial" w:cs="Arial"/>
                <w:color w:val="000000"/>
              </w:rPr>
              <w:br/>
            </w:r>
            <w:r w:rsidRPr="00225D57">
              <w:rPr>
                <w:rFonts w:ascii="Arial" w:hAnsi="Arial" w:cs="Arial"/>
                <w:color w:val="000000"/>
              </w:rPr>
              <w:br/>
              <w:t>Besponsa®</w:t>
            </w:r>
            <w:r w:rsidRPr="00225D57">
              <w:rPr>
                <w:rFonts w:ascii="Arial" w:hAnsi="Arial" w:cs="Arial"/>
                <w:color w:val="000000"/>
              </w:rPr>
              <w:br/>
            </w:r>
            <w:r w:rsidRPr="00225D57">
              <w:rPr>
                <w:rFonts w:ascii="Arial" w:hAnsi="Arial" w:cs="Arial"/>
                <w:color w:val="000000"/>
              </w:rPr>
              <w:br/>
              <w:t>Pfizer Australia Pty Ltd</w:t>
            </w:r>
          </w:p>
          <w:p w14:paraId="044E1C55" w14:textId="77777777" w:rsidR="00144BEF" w:rsidRDefault="00144BEF" w:rsidP="00E36FC3">
            <w:pPr>
              <w:rPr>
                <w:rFonts w:ascii="Arial" w:hAnsi="Arial" w:cs="Arial"/>
                <w:color w:val="000000"/>
              </w:rPr>
            </w:pPr>
          </w:p>
          <w:p w14:paraId="43A19D8E" w14:textId="77777777" w:rsidR="00D64ACC" w:rsidRDefault="00D64ACC" w:rsidP="00E36FC3">
            <w:pPr>
              <w:rPr>
                <w:rFonts w:ascii="Arial" w:hAnsi="Arial" w:cs="Arial"/>
                <w:color w:val="000000"/>
              </w:rPr>
            </w:pPr>
            <w:r>
              <w:rPr>
                <w:rFonts w:ascii="Arial" w:hAnsi="Arial" w:cs="Arial"/>
                <w:color w:val="000000"/>
              </w:rPr>
              <w:t>New listing</w:t>
            </w:r>
          </w:p>
          <w:p w14:paraId="2A261EAA" w14:textId="77777777" w:rsidR="00144BEF" w:rsidRDefault="00144BEF" w:rsidP="00E36FC3">
            <w:pPr>
              <w:rPr>
                <w:rFonts w:ascii="Arial" w:hAnsi="Arial" w:cs="Arial"/>
                <w:color w:val="000000"/>
              </w:rPr>
            </w:pPr>
            <w:r>
              <w:rPr>
                <w:rFonts w:ascii="Arial" w:hAnsi="Arial" w:cs="Arial"/>
                <w:color w:val="000000"/>
              </w:rPr>
              <w:t>(Major Submission)</w:t>
            </w:r>
          </w:p>
          <w:p w14:paraId="13731D94" w14:textId="77777777" w:rsidR="00144BEF" w:rsidRPr="00225D57" w:rsidRDefault="00144BEF" w:rsidP="00E36FC3">
            <w:pPr>
              <w:rPr>
                <w:rFonts w:ascii="Arial" w:hAnsi="Arial" w:cs="Arial"/>
                <w:color w:val="000000"/>
              </w:rPr>
            </w:pPr>
          </w:p>
        </w:tc>
        <w:tc>
          <w:tcPr>
            <w:tcW w:w="2307" w:type="dxa"/>
            <w:tcBorders>
              <w:top w:val="single" w:sz="4" w:space="0" w:color="auto"/>
              <w:left w:val="single" w:sz="4" w:space="0" w:color="auto"/>
              <w:bottom w:val="single" w:sz="4" w:space="0" w:color="auto"/>
              <w:right w:val="single" w:sz="4" w:space="0" w:color="auto"/>
            </w:tcBorders>
            <w:tcMar>
              <w:top w:w="28" w:type="dxa"/>
              <w:bottom w:w="28" w:type="dxa"/>
            </w:tcMar>
          </w:tcPr>
          <w:p w14:paraId="4242649F" w14:textId="77777777" w:rsidR="00B26D53" w:rsidRPr="00225D57" w:rsidRDefault="00B26D53" w:rsidP="00E36FC3">
            <w:pPr>
              <w:rPr>
                <w:rFonts w:ascii="Arial" w:hAnsi="Arial" w:cs="Arial"/>
                <w:color w:val="000000"/>
              </w:rPr>
            </w:pPr>
            <w:r w:rsidRPr="00225D57">
              <w:rPr>
                <w:rFonts w:ascii="Arial" w:hAnsi="Arial" w:cs="Arial"/>
                <w:color w:val="000000"/>
              </w:rPr>
              <w:t>Acute lymphoblastic leukaemia (ALL)</w:t>
            </w:r>
          </w:p>
        </w:tc>
        <w:tc>
          <w:tcPr>
            <w:tcW w:w="2987" w:type="dxa"/>
            <w:tcBorders>
              <w:top w:val="single" w:sz="4" w:space="0" w:color="auto"/>
              <w:left w:val="single" w:sz="4" w:space="0" w:color="auto"/>
              <w:bottom w:val="single" w:sz="4" w:space="0" w:color="auto"/>
              <w:right w:val="single" w:sz="4" w:space="0" w:color="auto"/>
            </w:tcBorders>
            <w:tcMar>
              <w:top w:w="28" w:type="dxa"/>
              <w:bottom w:w="28" w:type="dxa"/>
            </w:tcMar>
          </w:tcPr>
          <w:tbl>
            <w:tblPr>
              <w:tblW w:w="0" w:type="auto"/>
              <w:tblBorders>
                <w:top w:val="nil"/>
                <w:left w:val="nil"/>
                <w:bottom w:val="nil"/>
                <w:right w:val="nil"/>
              </w:tblBorders>
              <w:tblLook w:val="0000" w:firstRow="0" w:lastRow="0" w:firstColumn="0" w:lastColumn="0" w:noHBand="0" w:noVBand="0"/>
            </w:tblPr>
            <w:tblGrid>
              <w:gridCol w:w="2771"/>
            </w:tblGrid>
            <w:tr w:rsidR="00144BEF" w:rsidRPr="00144BEF" w14:paraId="100AB7C2" w14:textId="77777777">
              <w:trPr>
                <w:trHeight w:val="477"/>
              </w:trPr>
              <w:tc>
                <w:tcPr>
                  <w:tcW w:w="0" w:type="auto"/>
                </w:tcPr>
                <w:p w14:paraId="081B07E6" w14:textId="77777777" w:rsidR="00144BEF" w:rsidRPr="00144BEF" w:rsidRDefault="00144BEF" w:rsidP="00144BEF">
                  <w:pPr>
                    <w:spacing w:after="120"/>
                    <w:rPr>
                      <w:rFonts w:ascii="Arial" w:hAnsi="Arial" w:cs="Arial"/>
                    </w:rPr>
                  </w:pPr>
                  <w:r w:rsidRPr="00144BEF">
                    <w:rPr>
                      <w:rFonts w:ascii="Arial" w:hAnsi="Arial" w:cs="Arial"/>
                    </w:rPr>
                    <w:t xml:space="preserve">To request a Section 100 (Efficient Funding of Chemotherapy) listing for the treatment of relapsed or refractory CD22 positive B-cell precursor acute lymphoblastic leukaemia (ALL). </w:t>
                  </w:r>
                </w:p>
              </w:tc>
            </w:tr>
          </w:tbl>
          <w:p w14:paraId="06383F9C" w14:textId="77777777" w:rsidR="00B26D53" w:rsidRPr="00144BEF" w:rsidRDefault="00B26D53" w:rsidP="00144BEF">
            <w:pPr>
              <w:spacing w:after="120"/>
              <w:rPr>
                <w:rFonts w:ascii="Arial" w:hAnsi="Arial" w:cs="Arial"/>
              </w:rPr>
            </w:pPr>
          </w:p>
        </w:tc>
        <w:tc>
          <w:tcPr>
            <w:tcW w:w="7192" w:type="dxa"/>
            <w:tcBorders>
              <w:top w:val="single" w:sz="4" w:space="0" w:color="auto"/>
              <w:left w:val="single" w:sz="4" w:space="0" w:color="auto"/>
              <w:bottom w:val="single" w:sz="4" w:space="0" w:color="auto"/>
              <w:right w:val="single" w:sz="4" w:space="0" w:color="auto"/>
            </w:tcBorders>
          </w:tcPr>
          <w:p w14:paraId="36ECE4A4" w14:textId="77777777" w:rsidR="001C1712" w:rsidRPr="001C1712" w:rsidRDefault="001C1712" w:rsidP="001C1712">
            <w:pPr>
              <w:widowControl w:val="0"/>
              <w:rPr>
                <w:rFonts w:ascii="Arial" w:hAnsi="Arial" w:cs="Arial"/>
              </w:rPr>
            </w:pPr>
            <w:r w:rsidRPr="001C1712">
              <w:rPr>
                <w:rFonts w:ascii="Arial" w:hAnsi="Arial" w:cs="Arial"/>
              </w:rPr>
              <w:t xml:space="preserve">The PBAC recommended the Authority Required listing of inotuzumab for the treatment of relapsed or refractory Philadelphia chromosome negative </w:t>
            </w:r>
            <w:r>
              <w:rPr>
                <w:rFonts w:ascii="Arial" w:hAnsi="Arial" w:cs="Arial"/>
              </w:rPr>
              <w:t xml:space="preserve">          </w:t>
            </w:r>
            <w:r w:rsidRPr="001C1712">
              <w:rPr>
                <w:rFonts w:ascii="Arial" w:hAnsi="Arial" w:cs="Arial"/>
              </w:rPr>
              <w:t xml:space="preserve">B-precursor acute lymphocytic leukaemia, on the basis that it should be available only under special arrangements under Section 100 (Efficient Funding of Chemotherapy). The PBAC recommended the listing on a cost-minimisation basis against blinatumomab.  </w:t>
            </w:r>
          </w:p>
          <w:p w14:paraId="390C3E6C" w14:textId="77777777" w:rsidR="001C1712" w:rsidRPr="001C1712" w:rsidRDefault="001C1712" w:rsidP="001C1712">
            <w:pPr>
              <w:widowControl w:val="0"/>
              <w:rPr>
                <w:rFonts w:ascii="Arial" w:hAnsi="Arial" w:cs="Arial"/>
              </w:rPr>
            </w:pPr>
          </w:p>
          <w:p w14:paraId="652C9F67" w14:textId="77777777" w:rsidR="00B26D53" w:rsidRDefault="001C1712" w:rsidP="001C1712">
            <w:pPr>
              <w:widowControl w:val="0"/>
              <w:rPr>
                <w:rFonts w:ascii="Arial" w:hAnsi="Arial" w:cs="Arial"/>
              </w:rPr>
            </w:pPr>
            <w:r w:rsidRPr="001C1712">
              <w:rPr>
                <w:rFonts w:ascii="Arial" w:hAnsi="Arial" w:cs="Arial"/>
              </w:rPr>
              <w:t xml:space="preserve">The PBAC considered that sequential use of inotuzumab and blinatumomab (in either order) would be clinically appropriate in some patients given the differing mechanisms of action and the clinical role for additional therapeutic options for patients who are unable to receive a </w:t>
            </w:r>
            <w:r w:rsidR="00E57001" w:rsidRPr="00E57001">
              <w:rPr>
                <w:rFonts w:ascii="Arial" w:hAnsi="Arial" w:cs="Arial"/>
              </w:rPr>
              <w:t xml:space="preserve">haematopoietic stem cell transplant </w:t>
            </w:r>
            <w:r w:rsidR="00E57001">
              <w:rPr>
                <w:rFonts w:ascii="Arial" w:hAnsi="Arial" w:cs="Arial"/>
              </w:rPr>
              <w:t>(</w:t>
            </w:r>
            <w:r w:rsidRPr="001C1712">
              <w:rPr>
                <w:rFonts w:ascii="Arial" w:hAnsi="Arial" w:cs="Arial"/>
              </w:rPr>
              <w:t>HSCT</w:t>
            </w:r>
            <w:r w:rsidR="00E57001">
              <w:rPr>
                <w:rFonts w:ascii="Arial" w:hAnsi="Arial" w:cs="Arial"/>
              </w:rPr>
              <w:t>)</w:t>
            </w:r>
            <w:r w:rsidRPr="001C1712">
              <w:rPr>
                <w:rFonts w:ascii="Arial" w:hAnsi="Arial" w:cs="Arial"/>
              </w:rPr>
              <w:t xml:space="preserve"> or who progress after a HSCT.</w:t>
            </w:r>
          </w:p>
          <w:p w14:paraId="25C37CB8" w14:textId="1E1C4BF5" w:rsidR="00E57001" w:rsidRPr="003D7E12" w:rsidRDefault="00E57001" w:rsidP="001C1712">
            <w:pPr>
              <w:widowControl w:val="0"/>
              <w:rPr>
                <w:rFonts w:ascii="Arial" w:hAnsi="Arial" w:cs="Arial"/>
              </w:rPr>
            </w:pPr>
          </w:p>
        </w:tc>
      </w:tr>
      <w:tr w:rsidR="00B26D53" w:rsidRPr="003D7E12" w14:paraId="35868CB3" w14:textId="77777777" w:rsidTr="00B65575">
        <w:trPr>
          <w:cantSplit/>
          <w:trHeight w:val="430"/>
        </w:trPr>
        <w:tc>
          <w:tcPr>
            <w:tcW w:w="3369" w:type="dxa"/>
            <w:tcBorders>
              <w:top w:val="single" w:sz="4" w:space="0" w:color="auto"/>
              <w:left w:val="single" w:sz="4" w:space="0" w:color="auto"/>
              <w:bottom w:val="single" w:sz="4" w:space="0" w:color="auto"/>
              <w:right w:val="single" w:sz="4" w:space="0" w:color="auto"/>
            </w:tcBorders>
            <w:tcMar>
              <w:top w:w="28" w:type="dxa"/>
              <w:bottom w:w="28" w:type="dxa"/>
            </w:tcMar>
          </w:tcPr>
          <w:p w14:paraId="71CA9294" w14:textId="77777777" w:rsidR="00B65575" w:rsidRDefault="00B26D53" w:rsidP="00E36FC3">
            <w:pPr>
              <w:rPr>
                <w:rFonts w:ascii="Arial" w:hAnsi="Arial" w:cs="Arial"/>
                <w:color w:val="000000"/>
              </w:rPr>
            </w:pPr>
            <w:r w:rsidRPr="00225D57">
              <w:rPr>
                <w:rFonts w:ascii="Arial" w:hAnsi="Arial" w:cs="Arial"/>
                <w:color w:val="000000"/>
              </w:rPr>
              <w:lastRenderedPageBreak/>
              <w:t>INSULIN ASPART</w:t>
            </w:r>
            <w:r w:rsidRPr="00225D57">
              <w:rPr>
                <w:rFonts w:ascii="Arial" w:hAnsi="Arial" w:cs="Arial"/>
                <w:color w:val="000000"/>
              </w:rPr>
              <w:br/>
            </w:r>
            <w:r w:rsidRPr="00225D57">
              <w:rPr>
                <w:rFonts w:ascii="Arial" w:hAnsi="Arial" w:cs="Arial"/>
                <w:color w:val="000000"/>
              </w:rPr>
              <w:br/>
              <w:t xml:space="preserve">Injections (human analogue), pre filled pen, </w:t>
            </w:r>
          </w:p>
          <w:p w14:paraId="03661D4C" w14:textId="77777777" w:rsidR="00B65575" w:rsidRDefault="00B26D53" w:rsidP="00E36FC3">
            <w:pPr>
              <w:rPr>
                <w:rFonts w:ascii="Arial" w:hAnsi="Arial" w:cs="Arial"/>
                <w:color w:val="000000"/>
              </w:rPr>
            </w:pPr>
            <w:r w:rsidRPr="00225D57">
              <w:rPr>
                <w:rFonts w:ascii="Arial" w:hAnsi="Arial" w:cs="Arial"/>
                <w:color w:val="000000"/>
              </w:rPr>
              <w:t>100 units per mL, 3mL</w:t>
            </w:r>
            <w:r w:rsidRPr="00225D57">
              <w:rPr>
                <w:rFonts w:ascii="Arial" w:hAnsi="Arial" w:cs="Arial"/>
                <w:color w:val="000000"/>
              </w:rPr>
              <w:br/>
              <w:t xml:space="preserve">Injections (human analogue), vial, </w:t>
            </w:r>
          </w:p>
          <w:p w14:paraId="7F7EA4E1" w14:textId="77777777" w:rsidR="00B65575" w:rsidRDefault="00B26D53" w:rsidP="00E36FC3">
            <w:pPr>
              <w:rPr>
                <w:rFonts w:ascii="Arial" w:hAnsi="Arial" w:cs="Arial"/>
                <w:color w:val="000000"/>
              </w:rPr>
            </w:pPr>
            <w:r w:rsidRPr="00225D57">
              <w:rPr>
                <w:rFonts w:ascii="Arial" w:hAnsi="Arial" w:cs="Arial"/>
                <w:color w:val="000000"/>
              </w:rPr>
              <w:t>100 units per mL, 10 mL</w:t>
            </w:r>
            <w:r w:rsidRPr="00225D57">
              <w:rPr>
                <w:rFonts w:ascii="Arial" w:hAnsi="Arial" w:cs="Arial"/>
                <w:color w:val="000000"/>
              </w:rPr>
              <w:br/>
              <w:t xml:space="preserve">Injections (human analogue), cartridges, </w:t>
            </w:r>
          </w:p>
          <w:p w14:paraId="38883563" w14:textId="77777777" w:rsidR="00BB5819" w:rsidRDefault="00B26D53" w:rsidP="00E36FC3">
            <w:pPr>
              <w:rPr>
                <w:rFonts w:ascii="Arial" w:hAnsi="Arial" w:cs="Arial"/>
                <w:color w:val="000000"/>
              </w:rPr>
            </w:pPr>
            <w:r w:rsidRPr="00225D57">
              <w:rPr>
                <w:rFonts w:ascii="Arial" w:hAnsi="Arial" w:cs="Arial"/>
                <w:color w:val="000000"/>
              </w:rPr>
              <w:t>100 units per mL, 3 mL</w:t>
            </w:r>
            <w:r w:rsidRPr="00225D57">
              <w:rPr>
                <w:rFonts w:ascii="Arial" w:hAnsi="Arial" w:cs="Arial"/>
                <w:color w:val="000000"/>
              </w:rPr>
              <w:br/>
            </w:r>
            <w:r w:rsidRPr="00225D57">
              <w:rPr>
                <w:rFonts w:ascii="Arial" w:hAnsi="Arial" w:cs="Arial"/>
                <w:color w:val="000000"/>
              </w:rPr>
              <w:br/>
              <w:t>Fiasp®</w:t>
            </w:r>
            <w:r w:rsidRPr="00225D57">
              <w:rPr>
                <w:rFonts w:ascii="Arial" w:hAnsi="Arial" w:cs="Arial"/>
                <w:color w:val="000000"/>
              </w:rPr>
              <w:br/>
            </w:r>
            <w:r w:rsidRPr="00225D57">
              <w:rPr>
                <w:rFonts w:ascii="Arial" w:hAnsi="Arial" w:cs="Arial"/>
                <w:color w:val="000000"/>
              </w:rPr>
              <w:br/>
              <w:t xml:space="preserve">Novo Nordisk Pharmaceuticals </w:t>
            </w:r>
          </w:p>
          <w:p w14:paraId="5C74F54C" w14:textId="77777777" w:rsidR="00B26D53" w:rsidRDefault="00B26D53" w:rsidP="00E36FC3">
            <w:pPr>
              <w:rPr>
                <w:rFonts w:ascii="Arial" w:hAnsi="Arial" w:cs="Arial"/>
                <w:color w:val="000000"/>
              </w:rPr>
            </w:pPr>
            <w:r w:rsidRPr="00225D57">
              <w:rPr>
                <w:rFonts w:ascii="Arial" w:hAnsi="Arial" w:cs="Arial"/>
                <w:color w:val="000000"/>
              </w:rPr>
              <w:t>Pty Ltd</w:t>
            </w:r>
          </w:p>
          <w:p w14:paraId="0DF358C0" w14:textId="77777777" w:rsidR="00B65575" w:rsidRDefault="00B65575" w:rsidP="00E36FC3">
            <w:pPr>
              <w:rPr>
                <w:rFonts w:ascii="Arial" w:hAnsi="Arial" w:cs="Arial"/>
                <w:color w:val="000000"/>
              </w:rPr>
            </w:pPr>
          </w:p>
          <w:p w14:paraId="4BA0860E" w14:textId="77777777" w:rsidR="004A2050" w:rsidRDefault="004A2050" w:rsidP="00E36FC3">
            <w:pPr>
              <w:rPr>
                <w:rFonts w:ascii="Arial" w:hAnsi="Arial" w:cs="Arial"/>
                <w:color w:val="000000"/>
              </w:rPr>
            </w:pPr>
            <w:r>
              <w:rPr>
                <w:rFonts w:ascii="Arial" w:hAnsi="Arial" w:cs="Arial"/>
                <w:color w:val="000000"/>
              </w:rPr>
              <w:t>New listing</w:t>
            </w:r>
          </w:p>
          <w:p w14:paraId="6843ABCA" w14:textId="77777777" w:rsidR="00B65575" w:rsidRPr="00B65575" w:rsidRDefault="00B65575" w:rsidP="00B65575">
            <w:pPr>
              <w:rPr>
                <w:rFonts w:ascii="Arial" w:hAnsi="Arial" w:cs="Arial"/>
                <w:color w:val="000000"/>
              </w:rPr>
            </w:pPr>
            <w:r w:rsidRPr="00B65575">
              <w:rPr>
                <w:rFonts w:ascii="Arial" w:hAnsi="Arial" w:cs="Arial"/>
                <w:color w:val="000000"/>
              </w:rPr>
              <w:t>(Major Submission)</w:t>
            </w:r>
          </w:p>
          <w:p w14:paraId="07224305" w14:textId="77777777" w:rsidR="00B65575" w:rsidRPr="00225D57" w:rsidRDefault="00B65575" w:rsidP="00E36FC3">
            <w:pPr>
              <w:rPr>
                <w:rFonts w:ascii="Arial" w:hAnsi="Arial" w:cs="Arial"/>
                <w:color w:val="000000"/>
              </w:rPr>
            </w:pPr>
          </w:p>
        </w:tc>
        <w:tc>
          <w:tcPr>
            <w:tcW w:w="2307" w:type="dxa"/>
            <w:tcBorders>
              <w:top w:val="single" w:sz="4" w:space="0" w:color="auto"/>
              <w:left w:val="single" w:sz="4" w:space="0" w:color="auto"/>
              <w:bottom w:val="single" w:sz="4" w:space="0" w:color="auto"/>
              <w:right w:val="single" w:sz="4" w:space="0" w:color="auto"/>
            </w:tcBorders>
            <w:tcMar>
              <w:top w:w="28" w:type="dxa"/>
              <w:bottom w:w="28" w:type="dxa"/>
            </w:tcMar>
          </w:tcPr>
          <w:p w14:paraId="4871DA1A" w14:textId="77777777" w:rsidR="00B26D53" w:rsidRPr="00B65575" w:rsidRDefault="00B26D53" w:rsidP="00B65575">
            <w:pPr>
              <w:rPr>
                <w:rFonts w:ascii="Arial" w:hAnsi="Arial" w:cs="Arial"/>
                <w:color w:val="000000"/>
              </w:rPr>
            </w:pPr>
            <w:r w:rsidRPr="00B65575">
              <w:rPr>
                <w:rFonts w:ascii="Arial" w:hAnsi="Arial" w:cs="Arial"/>
                <w:color w:val="000000"/>
              </w:rPr>
              <w:t>Diabetes Mellitus</w:t>
            </w:r>
          </w:p>
        </w:tc>
        <w:tc>
          <w:tcPr>
            <w:tcW w:w="2987" w:type="dxa"/>
            <w:tcBorders>
              <w:top w:val="single" w:sz="4" w:space="0" w:color="auto"/>
              <w:left w:val="single" w:sz="4" w:space="0" w:color="auto"/>
              <w:bottom w:val="single" w:sz="4" w:space="0" w:color="auto"/>
              <w:right w:val="single" w:sz="4" w:space="0" w:color="auto"/>
            </w:tcBorders>
            <w:tcMar>
              <w:top w:w="28" w:type="dxa"/>
              <w:bottom w:w="28" w:type="dxa"/>
            </w:tcMar>
          </w:tcPr>
          <w:tbl>
            <w:tblPr>
              <w:tblW w:w="0" w:type="auto"/>
              <w:tblBorders>
                <w:top w:val="nil"/>
                <w:left w:val="nil"/>
                <w:bottom w:val="nil"/>
                <w:right w:val="nil"/>
              </w:tblBorders>
              <w:tblLook w:val="0000" w:firstRow="0" w:lastRow="0" w:firstColumn="0" w:lastColumn="0" w:noHBand="0" w:noVBand="0"/>
            </w:tblPr>
            <w:tblGrid>
              <w:gridCol w:w="2771"/>
            </w:tblGrid>
            <w:tr w:rsidR="00B65575" w:rsidRPr="00B65575" w14:paraId="028407B2" w14:textId="77777777">
              <w:trPr>
                <w:trHeight w:val="247"/>
              </w:trPr>
              <w:tc>
                <w:tcPr>
                  <w:tcW w:w="0" w:type="auto"/>
                </w:tcPr>
                <w:p w14:paraId="52C8F5A1" w14:textId="77777777" w:rsidR="00B65575" w:rsidRPr="00B65575" w:rsidRDefault="00B65575" w:rsidP="00B65575">
                  <w:pPr>
                    <w:spacing w:after="120"/>
                    <w:rPr>
                      <w:rFonts w:ascii="Arial" w:hAnsi="Arial" w:cs="Arial"/>
                    </w:rPr>
                  </w:pPr>
                  <w:r w:rsidRPr="00B65575">
                    <w:rPr>
                      <w:rFonts w:ascii="Arial" w:hAnsi="Arial" w:cs="Arial"/>
                    </w:rPr>
                    <w:t xml:space="preserve">To request an unrestricted benefit listing for diabetes mellitus. </w:t>
                  </w:r>
                </w:p>
              </w:tc>
            </w:tr>
          </w:tbl>
          <w:p w14:paraId="1E27E1DA" w14:textId="77777777" w:rsidR="00B26D53" w:rsidRPr="00B65575" w:rsidRDefault="00B26D53" w:rsidP="00B65575">
            <w:pPr>
              <w:spacing w:after="120"/>
              <w:rPr>
                <w:rFonts w:ascii="Arial" w:hAnsi="Arial" w:cs="Arial"/>
              </w:rPr>
            </w:pPr>
          </w:p>
        </w:tc>
        <w:tc>
          <w:tcPr>
            <w:tcW w:w="7192" w:type="dxa"/>
            <w:tcBorders>
              <w:top w:val="single" w:sz="4" w:space="0" w:color="auto"/>
              <w:left w:val="single" w:sz="4" w:space="0" w:color="auto"/>
              <w:bottom w:val="single" w:sz="4" w:space="0" w:color="auto"/>
              <w:right w:val="single" w:sz="4" w:space="0" w:color="auto"/>
            </w:tcBorders>
          </w:tcPr>
          <w:p w14:paraId="4A904B6B" w14:textId="77777777" w:rsidR="00B26D53" w:rsidRDefault="001C1712" w:rsidP="00BF1F45">
            <w:pPr>
              <w:rPr>
                <w:rFonts w:ascii="Arial" w:hAnsi="Arial" w:cs="Arial"/>
                <w:color w:val="000000"/>
              </w:rPr>
            </w:pPr>
            <w:r w:rsidRPr="001C1712">
              <w:rPr>
                <w:rFonts w:ascii="Arial" w:hAnsi="Arial" w:cs="Arial"/>
                <w:color w:val="000000"/>
              </w:rPr>
              <w:t xml:space="preserve">The PBAC recommended the listing of a new form of insulin aspart (Fiasp®) for the treatment of diabetes mellitus in adults on the basis of non-inferiority to the comparator NovoRapid®. The PBAC’s recommendation for listing was based on, among other matters, its assessment that the cost-effectiveness of Fiasp would be acceptable if it were cost-minimised against NovoRapid on a unit for unit basis.  </w:t>
            </w:r>
          </w:p>
          <w:p w14:paraId="7B1025C9" w14:textId="69987B13" w:rsidR="00FC5D1F" w:rsidRPr="00040BE7" w:rsidRDefault="00FC5D1F" w:rsidP="00BF1F45">
            <w:pPr>
              <w:rPr>
                <w:rFonts w:ascii="Arial" w:hAnsi="Arial" w:cs="Arial"/>
                <w:color w:val="000000"/>
              </w:rPr>
            </w:pPr>
          </w:p>
        </w:tc>
      </w:tr>
      <w:tr w:rsidR="00B26D53" w:rsidRPr="003D7E12" w14:paraId="6CCB3B3A" w14:textId="77777777" w:rsidTr="00B65575">
        <w:trPr>
          <w:cantSplit/>
          <w:trHeight w:val="430"/>
        </w:trPr>
        <w:tc>
          <w:tcPr>
            <w:tcW w:w="3369" w:type="dxa"/>
            <w:tcBorders>
              <w:top w:val="single" w:sz="4" w:space="0" w:color="auto"/>
              <w:left w:val="single" w:sz="4" w:space="0" w:color="auto"/>
              <w:bottom w:val="single" w:sz="4" w:space="0" w:color="auto"/>
              <w:right w:val="single" w:sz="4" w:space="0" w:color="auto"/>
            </w:tcBorders>
            <w:tcMar>
              <w:top w:w="28" w:type="dxa"/>
              <w:bottom w:w="28" w:type="dxa"/>
            </w:tcMar>
          </w:tcPr>
          <w:p w14:paraId="05D09276" w14:textId="77777777" w:rsidR="00B26D53" w:rsidRDefault="00B26D53" w:rsidP="009B7882">
            <w:pPr>
              <w:rPr>
                <w:rFonts w:ascii="Arial" w:hAnsi="Arial" w:cs="Arial"/>
                <w:color w:val="000000"/>
              </w:rPr>
            </w:pPr>
            <w:r w:rsidRPr="00225D57">
              <w:rPr>
                <w:rFonts w:ascii="Arial" w:hAnsi="Arial" w:cs="Arial"/>
                <w:color w:val="000000"/>
              </w:rPr>
              <w:t>ISOTRETINOIN</w:t>
            </w:r>
            <w:r w:rsidRPr="00225D57">
              <w:rPr>
                <w:rFonts w:ascii="Arial" w:hAnsi="Arial" w:cs="Arial"/>
                <w:color w:val="000000"/>
              </w:rPr>
              <w:br/>
            </w:r>
            <w:r w:rsidRPr="00225D57">
              <w:rPr>
                <w:rFonts w:ascii="Arial" w:hAnsi="Arial" w:cs="Arial"/>
                <w:color w:val="000000"/>
              </w:rPr>
              <w:br/>
              <w:t>Capsule 5 mg</w:t>
            </w:r>
            <w:r w:rsidRPr="00225D57">
              <w:rPr>
                <w:rFonts w:ascii="Arial" w:hAnsi="Arial" w:cs="Arial"/>
                <w:color w:val="000000"/>
              </w:rPr>
              <w:br/>
            </w:r>
            <w:r w:rsidRPr="00225D57">
              <w:rPr>
                <w:rFonts w:ascii="Arial" w:hAnsi="Arial" w:cs="Arial"/>
                <w:color w:val="000000"/>
              </w:rPr>
              <w:br/>
              <w:t>Oratane®</w:t>
            </w:r>
            <w:r w:rsidRPr="00225D57">
              <w:rPr>
                <w:rFonts w:ascii="Arial" w:hAnsi="Arial" w:cs="Arial"/>
                <w:color w:val="000000"/>
              </w:rPr>
              <w:br/>
            </w:r>
            <w:r w:rsidRPr="00225D57">
              <w:rPr>
                <w:rFonts w:ascii="Arial" w:hAnsi="Arial" w:cs="Arial"/>
                <w:color w:val="000000"/>
              </w:rPr>
              <w:br/>
              <w:t>Oraderm Pharmaceuticals Pty Ltd</w:t>
            </w:r>
          </w:p>
          <w:p w14:paraId="2D8F6DC5" w14:textId="77777777" w:rsidR="00B65575" w:rsidRDefault="00B65575" w:rsidP="009B7882">
            <w:pPr>
              <w:rPr>
                <w:rFonts w:ascii="Arial" w:hAnsi="Arial" w:cs="Arial"/>
                <w:color w:val="000000"/>
              </w:rPr>
            </w:pPr>
          </w:p>
          <w:p w14:paraId="7272DB2E" w14:textId="77777777" w:rsidR="004A2050" w:rsidRDefault="004A2050" w:rsidP="00B65575">
            <w:pPr>
              <w:rPr>
                <w:rFonts w:ascii="Arial" w:hAnsi="Arial" w:cs="Arial"/>
                <w:color w:val="000000"/>
              </w:rPr>
            </w:pPr>
            <w:r>
              <w:rPr>
                <w:rFonts w:ascii="Arial" w:hAnsi="Arial" w:cs="Arial"/>
                <w:color w:val="000000"/>
              </w:rPr>
              <w:t>New listing</w:t>
            </w:r>
          </w:p>
          <w:p w14:paraId="3B4F71E4" w14:textId="77777777" w:rsidR="00B65575" w:rsidRPr="00B65575" w:rsidRDefault="00B65575" w:rsidP="00B65575">
            <w:pPr>
              <w:rPr>
                <w:rFonts w:ascii="Arial" w:hAnsi="Arial" w:cs="Arial"/>
                <w:color w:val="000000"/>
              </w:rPr>
            </w:pPr>
            <w:r w:rsidRPr="00B65575">
              <w:rPr>
                <w:rFonts w:ascii="Arial" w:hAnsi="Arial" w:cs="Arial"/>
                <w:color w:val="000000"/>
              </w:rPr>
              <w:t>(Minor Submission)</w:t>
            </w:r>
          </w:p>
          <w:p w14:paraId="71D10D2B" w14:textId="77777777" w:rsidR="00B65575" w:rsidRPr="00225D57" w:rsidRDefault="00B65575" w:rsidP="009B7882">
            <w:pPr>
              <w:rPr>
                <w:rFonts w:ascii="Arial" w:hAnsi="Arial" w:cs="Arial"/>
                <w:color w:val="000000"/>
              </w:rPr>
            </w:pPr>
          </w:p>
        </w:tc>
        <w:tc>
          <w:tcPr>
            <w:tcW w:w="2307" w:type="dxa"/>
            <w:tcBorders>
              <w:top w:val="single" w:sz="4" w:space="0" w:color="auto"/>
              <w:left w:val="single" w:sz="4" w:space="0" w:color="auto"/>
              <w:bottom w:val="single" w:sz="4" w:space="0" w:color="auto"/>
              <w:right w:val="single" w:sz="4" w:space="0" w:color="auto"/>
            </w:tcBorders>
            <w:tcMar>
              <w:top w:w="28" w:type="dxa"/>
              <w:bottom w:w="28" w:type="dxa"/>
            </w:tcMar>
          </w:tcPr>
          <w:p w14:paraId="7BF3268D" w14:textId="77777777" w:rsidR="00B26D53" w:rsidRPr="00225D57" w:rsidRDefault="00B26D53" w:rsidP="009B7882">
            <w:pPr>
              <w:rPr>
                <w:rFonts w:ascii="Arial" w:hAnsi="Arial" w:cs="Arial"/>
                <w:color w:val="000000"/>
              </w:rPr>
            </w:pPr>
            <w:r w:rsidRPr="00225D57">
              <w:rPr>
                <w:rFonts w:ascii="Arial" w:hAnsi="Arial" w:cs="Arial"/>
                <w:color w:val="000000"/>
              </w:rPr>
              <w:t>Severe cystic acne</w:t>
            </w:r>
          </w:p>
        </w:tc>
        <w:tc>
          <w:tcPr>
            <w:tcW w:w="2987" w:type="dxa"/>
            <w:tcBorders>
              <w:top w:val="single" w:sz="4" w:space="0" w:color="auto"/>
              <w:left w:val="single" w:sz="4" w:space="0" w:color="auto"/>
              <w:bottom w:val="single" w:sz="4" w:space="0" w:color="auto"/>
              <w:right w:val="single" w:sz="4" w:space="0" w:color="auto"/>
            </w:tcBorders>
            <w:tcMar>
              <w:top w:w="28" w:type="dxa"/>
              <w:bottom w:w="28" w:type="dxa"/>
            </w:tcMar>
          </w:tcPr>
          <w:tbl>
            <w:tblPr>
              <w:tblW w:w="0" w:type="auto"/>
              <w:tblBorders>
                <w:top w:val="nil"/>
                <w:left w:val="nil"/>
                <w:bottom w:val="nil"/>
                <w:right w:val="nil"/>
              </w:tblBorders>
              <w:tblLook w:val="0000" w:firstRow="0" w:lastRow="0" w:firstColumn="0" w:lastColumn="0" w:noHBand="0" w:noVBand="0"/>
            </w:tblPr>
            <w:tblGrid>
              <w:gridCol w:w="2771"/>
            </w:tblGrid>
            <w:tr w:rsidR="00B65575" w:rsidRPr="00B65575" w14:paraId="33241F97" w14:textId="77777777">
              <w:trPr>
                <w:trHeight w:val="363"/>
              </w:trPr>
              <w:tc>
                <w:tcPr>
                  <w:tcW w:w="0" w:type="auto"/>
                </w:tcPr>
                <w:p w14:paraId="3A1AD9D9" w14:textId="77777777" w:rsidR="00B65575" w:rsidRPr="00B65575" w:rsidRDefault="00B65575" w:rsidP="00B65575">
                  <w:pPr>
                    <w:rPr>
                      <w:rFonts w:ascii="Arial" w:hAnsi="Arial" w:cs="Arial"/>
                      <w:color w:val="000000"/>
                    </w:rPr>
                  </w:pPr>
                  <w:r w:rsidRPr="00B65575">
                    <w:rPr>
                      <w:rFonts w:ascii="Arial" w:hAnsi="Arial" w:cs="Arial"/>
                      <w:color w:val="000000"/>
                    </w:rPr>
                    <w:t xml:space="preserve">To request an Authority Required (STREAMLINED) listing of a new strength of isotretinoin for the treatment of severe cystic acne. </w:t>
                  </w:r>
                </w:p>
              </w:tc>
            </w:tr>
          </w:tbl>
          <w:p w14:paraId="0BDCC1D2" w14:textId="77777777" w:rsidR="00B26D53" w:rsidRPr="00B65575" w:rsidRDefault="00B26D53" w:rsidP="00B65575">
            <w:pPr>
              <w:rPr>
                <w:rFonts w:ascii="Arial" w:hAnsi="Arial" w:cs="Arial"/>
                <w:color w:val="000000"/>
              </w:rPr>
            </w:pPr>
          </w:p>
        </w:tc>
        <w:tc>
          <w:tcPr>
            <w:tcW w:w="7192" w:type="dxa"/>
            <w:tcBorders>
              <w:top w:val="single" w:sz="4" w:space="0" w:color="auto"/>
              <w:left w:val="single" w:sz="4" w:space="0" w:color="auto"/>
              <w:bottom w:val="single" w:sz="4" w:space="0" w:color="auto"/>
              <w:right w:val="single" w:sz="4" w:space="0" w:color="auto"/>
            </w:tcBorders>
          </w:tcPr>
          <w:p w14:paraId="2F044039" w14:textId="77777777" w:rsidR="001C1712" w:rsidRPr="001C1712" w:rsidRDefault="001C1712" w:rsidP="001C1712">
            <w:pPr>
              <w:rPr>
                <w:rFonts w:ascii="Arial" w:hAnsi="Arial" w:cs="Arial"/>
                <w:color w:val="000000"/>
              </w:rPr>
            </w:pPr>
            <w:r w:rsidRPr="001C1712">
              <w:rPr>
                <w:rFonts w:ascii="Arial" w:hAnsi="Arial" w:cs="Arial"/>
                <w:color w:val="000000"/>
              </w:rPr>
              <w:t xml:space="preserve">The PBAC recommended the listing of the new strength of isotretinoin for the treatment of severe cystic acne. The PBAC accepted that the additional strength would provide a therapeutic alternative for patients who require a lower dose of isotretinoin. </w:t>
            </w:r>
          </w:p>
          <w:p w14:paraId="5120A79E" w14:textId="7F1FF8DD" w:rsidR="00B26D53" w:rsidRPr="00F879AD" w:rsidRDefault="00B26D53" w:rsidP="00BF1F45">
            <w:pPr>
              <w:rPr>
                <w:rFonts w:ascii="Arial" w:hAnsi="Arial" w:cs="Arial"/>
                <w:color w:val="000000"/>
              </w:rPr>
            </w:pPr>
          </w:p>
        </w:tc>
      </w:tr>
      <w:tr w:rsidR="00B26D53" w:rsidRPr="003D7E12" w14:paraId="71492C3C" w14:textId="77777777" w:rsidTr="00B65575">
        <w:trPr>
          <w:cantSplit/>
          <w:trHeight w:val="430"/>
        </w:trPr>
        <w:tc>
          <w:tcPr>
            <w:tcW w:w="3369" w:type="dxa"/>
            <w:tcBorders>
              <w:top w:val="single" w:sz="4" w:space="0" w:color="auto"/>
              <w:left w:val="single" w:sz="4" w:space="0" w:color="auto"/>
              <w:bottom w:val="single" w:sz="4" w:space="0" w:color="auto"/>
              <w:right w:val="single" w:sz="4" w:space="0" w:color="auto"/>
            </w:tcBorders>
            <w:tcMar>
              <w:top w:w="28" w:type="dxa"/>
              <w:bottom w:w="28" w:type="dxa"/>
            </w:tcMar>
          </w:tcPr>
          <w:p w14:paraId="4BAC1050" w14:textId="77777777" w:rsidR="00B26D53" w:rsidRDefault="00B26D53" w:rsidP="009B7882">
            <w:pPr>
              <w:rPr>
                <w:rFonts w:ascii="Arial" w:hAnsi="Arial" w:cs="Arial"/>
                <w:color w:val="000000"/>
              </w:rPr>
            </w:pPr>
            <w:r w:rsidRPr="00225D57">
              <w:rPr>
                <w:rFonts w:ascii="Arial" w:hAnsi="Arial" w:cs="Arial"/>
                <w:color w:val="000000"/>
              </w:rPr>
              <w:lastRenderedPageBreak/>
              <w:t>LACOSAMIDE</w:t>
            </w:r>
            <w:r w:rsidRPr="00225D57">
              <w:rPr>
                <w:rFonts w:ascii="Arial" w:hAnsi="Arial" w:cs="Arial"/>
                <w:color w:val="000000"/>
              </w:rPr>
              <w:br/>
            </w:r>
            <w:r w:rsidRPr="00225D57">
              <w:rPr>
                <w:rFonts w:ascii="Arial" w:hAnsi="Arial" w:cs="Arial"/>
                <w:color w:val="000000"/>
              </w:rPr>
              <w:br/>
              <w:t>Tablet 50 mg</w:t>
            </w:r>
            <w:r w:rsidRPr="00225D57">
              <w:rPr>
                <w:rFonts w:ascii="Arial" w:hAnsi="Arial" w:cs="Arial"/>
                <w:color w:val="000000"/>
              </w:rPr>
              <w:br/>
              <w:t>Tablet 100 mg</w:t>
            </w:r>
            <w:r w:rsidRPr="00225D57">
              <w:rPr>
                <w:rFonts w:ascii="Arial" w:hAnsi="Arial" w:cs="Arial"/>
                <w:color w:val="000000"/>
              </w:rPr>
              <w:br/>
              <w:t>Tablet 150 mg</w:t>
            </w:r>
            <w:r w:rsidRPr="00225D57">
              <w:rPr>
                <w:rFonts w:ascii="Arial" w:hAnsi="Arial" w:cs="Arial"/>
                <w:color w:val="000000"/>
              </w:rPr>
              <w:br/>
              <w:t>Tablet 200 mg</w:t>
            </w:r>
            <w:r w:rsidRPr="00225D57">
              <w:rPr>
                <w:rFonts w:ascii="Arial" w:hAnsi="Arial" w:cs="Arial"/>
                <w:color w:val="000000"/>
              </w:rPr>
              <w:br/>
              <w:t xml:space="preserve">Oral liquid 10 mg per mL, 200 mL </w:t>
            </w:r>
            <w:r w:rsidRPr="00225D57">
              <w:rPr>
                <w:rFonts w:ascii="Arial" w:hAnsi="Arial" w:cs="Arial"/>
                <w:color w:val="000000"/>
              </w:rPr>
              <w:br/>
            </w:r>
            <w:r w:rsidRPr="00225D57">
              <w:rPr>
                <w:rFonts w:ascii="Arial" w:hAnsi="Arial" w:cs="Arial"/>
                <w:color w:val="000000"/>
              </w:rPr>
              <w:br/>
              <w:t>Vimpat®</w:t>
            </w:r>
            <w:r w:rsidRPr="00225D57">
              <w:rPr>
                <w:rFonts w:ascii="Arial" w:hAnsi="Arial" w:cs="Arial"/>
                <w:color w:val="000000"/>
              </w:rPr>
              <w:br/>
            </w:r>
            <w:r w:rsidRPr="00225D57">
              <w:rPr>
                <w:rFonts w:ascii="Arial" w:hAnsi="Arial" w:cs="Arial"/>
                <w:color w:val="000000"/>
              </w:rPr>
              <w:br/>
              <w:t>UCB Pharmaceuticals Pty Ltd</w:t>
            </w:r>
          </w:p>
          <w:p w14:paraId="22FAAACD" w14:textId="77777777" w:rsidR="002C244F" w:rsidRDefault="002C244F" w:rsidP="009B7882">
            <w:pPr>
              <w:rPr>
                <w:rFonts w:ascii="Arial" w:hAnsi="Arial" w:cs="Arial"/>
                <w:color w:val="000000"/>
              </w:rPr>
            </w:pPr>
          </w:p>
          <w:p w14:paraId="057736DE" w14:textId="77777777" w:rsidR="004A2050" w:rsidRDefault="004A2050" w:rsidP="009B7882">
            <w:pPr>
              <w:rPr>
                <w:rFonts w:ascii="Arial" w:hAnsi="Arial" w:cs="Arial"/>
                <w:color w:val="000000"/>
              </w:rPr>
            </w:pPr>
            <w:r>
              <w:rPr>
                <w:rFonts w:ascii="Arial" w:hAnsi="Arial" w:cs="Arial"/>
                <w:color w:val="000000"/>
              </w:rPr>
              <w:t>Change to listing</w:t>
            </w:r>
          </w:p>
          <w:p w14:paraId="4980A58F" w14:textId="77777777" w:rsidR="002C244F" w:rsidRPr="00B65575" w:rsidRDefault="002C244F" w:rsidP="002C244F">
            <w:pPr>
              <w:rPr>
                <w:rFonts w:ascii="Arial" w:hAnsi="Arial" w:cs="Arial"/>
                <w:color w:val="000000"/>
              </w:rPr>
            </w:pPr>
            <w:r w:rsidRPr="00B65575">
              <w:rPr>
                <w:rFonts w:ascii="Arial" w:hAnsi="Arial" w:cs="Arial"/>
                <w:color w:val="000000"/>
              </w:rPr>
              <w:t>(Major Submission)</w:t>
            </w:r>
          </w:p>
          <w:p w14:paraId="675C40A7" w14:textId="77777777" w:rsidR="002C244F" w:rsidRPr="00225D57" w:rsidRDefault="002C244F" w:rsidP="009B7882">
            <w:pPr>
              <w:rPr>
                <w:rFonts w:ascii="Arial" w:hAnsi="Arial" w:cs="Arial"/>
                <w:color w:val="000000"/>
              </w:rPr>
            </w:pPr>
          </w:p>
        </w:tc>
        <w:tc>
          <w:tcPr>
            <w:tcW w:w="2307" w:type="dxa"/>
            <w:tcBorders>
              <w:top w:val="single" w:sz="4" w:space="0" w:color="auto"/>
              <w:left w:val="single" w:sz="4" w:space="0" w:color="auto"/>
              <w:bottom w:val="single" w:sz="4" w:space="0" w:color="auto"/>
              <w:right w:val="single" w:sz="4" w:space="0" w:color="auto"/>
            </w:tcBorders>
            <w:tcMar>
              <w:top w:w="28" w:type="dxa"/>
              <w:bottom w:w="28" w:type="dxa"/>
            </w:tcMar>
          </w:tcPr>
          <w:p w14:paraId="59294179" w14:textId="77777777" w:rsidR="00B26D53" w:rsidRPr="00225D57" w:rsidRDefault="00B26D53" w:rsidP="009B7882">
            <w:pPr>
              <w:rPr>
                <w:rFonts w:ascii="Arial" w:hAnsi="Arial" w:cs="Arial"/>
                <w:color w:val="000000"/>
              </w:rPr>
            </w:pPr>
            <w:r w:rsidRPr="00225D57">
              <w:rPr>
                <w:rFonts w:ascii="Arial" w:hAnsi="Arial" w:cs="Arial"/>
                <w:color w:val="000000"/>
              </w:rPr>
              <w:t>Partial epileptic seizures</w:t>
            </w:r>
          </w:p>
        </w:tc>
        <w:tc>
          <w:tcPr>
            <w:tcW w:w="2987" w:type="dxa"/>
            <w:tcBorders>
              <w:top w:val="single" w:sz="4" w:space="0" w:color="auto"/>
              <w:left w:val="single" w:sz="4" w:space="0" w:color="auto"/>
              <w:bottom w:val="single" w:sz="4" w:space="0" w:color="auto"/>
              <w:right w:val="single" w:sz="4" w:space="0" w:color="auto"/>
            </w:tcBorders>
            <w:tcMar>
              <w:top w:w="28" w:type="dxa"/>
              <w:bottom w:w="28" w:type="dxa"/>
            </w:tcMar>
          </w:tcPr>
          <w:tbl>
            <w:tblPr>
              <w:tblW w:w="0" w:type="auto"/>
              <w:tblBorders>
                <w:top w:val="nil"/>
                <w:left w:val="nil"/>
                <w:bottom w:val="nil"/>
                <w:right w:val="nil"/>
              </w:tblBorders>
              <w:tblLook w:val="0000" w:firstRow="0" w:lastRow="0" w:firstColumn="0" w:lastColumn="0" w:noHBand="0" w:noVBand="0"/>
            </w:tblPr>
            <w:tblGrid>
              <w:gridCol w:w="2771"/>
            </w:tblGrid>
            <w:tr w:rsidR="002C244F" w:rsidRPr="002C244F" w14:paraId="08230CD7" w14:textId="77777777">
              <w:trPr>
                <w:trHeight w:val="363"/>
              </w:trPr>
              <w:tc>
                <w:tcPr>
                  <w:tcW w:w="0" w:type="auto"/>
                </w:tcPr>
                <w:p w14:paraId="1EC1B3FF" w14:textId="77777777" w:rsidR="002C244F" w:rsidRPr="002C244F" w:rsidRDefault="002C244F" w:rsidP="002C244F">
                  <w:pPr>
                    <w:rPr>
                      <w:rFonts w:ascii="Arial" w:hAnsi="Arial" w:cs="Arial"/>
                      <w:color w:val="000000"/>
                    </w:rPr>
                  </w:pPr>
                  <w:r w:rsidRPr="002C244F">
                    <w:rPr>
                      <w:rFonts w:ascii="Arial" w:hAnsi="Arial" w:cs="Arial"/>
                      <w:color w:val="000000"/>
                    </w:rPr>
                    <w:t xml:space="preserve">To request an Authority Required (STREAMLINED) listing for the treatment of intractable partial epileptic seizures for patients aged 4 to 15 years. </w:t>
                  </w:r>
                </w:p>
              </w:tc>
            </w:tr>
          </w:tbl>
          <w:p w14:paraId="43B0475B" w14:textId="77777777" w:rsidR="00B26D53" w:rsidRPr="002C244F" w:rsidRDefault="00B26D53" w:rsidP="002C244F">
            <w:pPr>
              <w:rPr>
                <w:rFonts w:ascii="Arial" w:hAnsi="Arial" w:cs="Arial"/>
                <w:color w:val="000000"/>
              </w:rPr>
            </w:pPr>
          </w:p>
        </w:tc>
        <w:tc>
          <w:tcPr>
            <w:tcW w:w="7192" w:type="dxa"/>
            <w:tcBorders>
              <w:top w:val="single" w:sz="4" w:space="0" w:color="auto"/>
              <w:left w:val="single" w:sz="4" w:space="0" w:color="auto"/>
              <w:bottom w:val="single" w:sz="4" w:space="0" w:color="auto"/>
              <w:right w:val="single" w:sz="4" w:space="0" w:color="auto"/>
            </w:tcBorders>
          </w:tcPr>
          <w:p w14:paraId="5CAE5130" w14:textId="77777777" w:rsidR="00936B04" w:rsidRDefault="00936B04" w:rsidP="00BF1F45">
            <w:pPr>
              <w:rPr>
                <w:rFonts w:ascii="Arial" w:hAnsi="Arial" w:cs="Arial"/>
              </w:rPr>
            </w:pPr>
            <w:r w:rsidRPr="00936B04">
              <w:rPr>
                <w:rFonts w:ascii="Arial" w:hAnsi="Arial" w:cs="Arial"/>
              </w:rPr>
              <w:t xml:space="preserve">The PBAC recommended an extension to the existing Authority Required (Streamlined) listing for lacosamide, and a new listing for lacosamide oral liquid, for treatment of intractable partial epileptic seizures in combination with two or more anti-epileptic drugs (AEDs), to include patients aged 4 – 15 years. </w:t>
            </w:r>
          </w:p>
          <w:p w14:paraId="266D8431" w14:textId="77777777" w:rsidR="00936B04" w:rsidRDefault="00936B04" w:rsidP="00BF1F45">
            <w:pPr>
              <w:rPr>
                <w:rFonts w:ascii="Arial" w:hAnsi="Arial" w:cs="Arial"/>
              </w:rPr>
            </w:pPr>
          </w:p>
          <w:p w14:paraId="106EBD49" w14:textId="77777777" w:rsidR="00B26D53" w:rsidRDefault="00936B04" w:rsidP="00BF1F45">
            <w:pPr>
              <w:rPr>
                <w:rFonts w:ascii="Arial" w:hAnsi="Arial" w:cs="Arial"/>
                <w:b/>
              </w:rPr>
            </w:pPr>
            <w:r w:rsidRPr="00936B04">
              <w:rPr>
                <w:rFonts w:ascii="Arial" w:hAnsi="Arial" w:cs="Arial"/>
              </w:rPr>
              <w:t>The PBAC were satisfied that lacosamide provides, for some patients, a significant reduction in seizure frequency over placebo. The PBAC accepted the clinical place for the proposed therapy and noted that there is a high unmet clinical need for additional treatment options in this highly refractory population where seizures have not been satisfactorily controlled by other antiepileptic drugs</w:t>
            </w:r>
            <w:r w:rsidRPr="00936B04">
              <w:rPr>
                <w:rFonts w:ascii="Arial" w:hAnsi="Arial" w:cs="Arial"/>
                <w:b/>
              </w:rPr>
              <w:t>.</w:t>
            </w:r>
          </w:p>
          <w:p w14:paraId="527518E7" w14:textId="116842D9" w:rsidR="008710F3" w:rsidRPr="00CF75B0" w:rsidRDefault="008710F3" w:rsidP="00BF1F45">
            <w:pPr>
              <w:rPr>
                <w:rFonts w:ascii="Arial" w:hAnsi="Arial" w:cs="Arial"/>
                <w:b/>
              </w:rPr>
            </w:pPr>
          </w:p>
        </w:tc>
      </w:tr>
      <w:tr w:rsidR="003A6C56" w:rsidRPr="003D7E12" w14:paraId="1D27AECD" w14:textId="77777777" w:rsidTr="00B65575">
        <w:trPr>
          <w:cantSplit/>
          <w:trHeight w:val="430"/>
        </w:trPr>
        <w:tc>
          <w:tcPr>
            <w:tcW w:w="3369" w:type="dxa"/>
            <w:tcBorders>
              <w:top w:val="single" w:sz="4" w:space="0" w:color="auto"/>
              <w:left w:val="single" w:sz="4" w:space="0" w:color="auto"/>
              <w:bottom w:val="single" w:sz="4" w:space="0" w:color="auto"/>
              <w:right w:val="single" w:sz="4" w:space="0" w:color="auto"/>
            </w:tcBorders>
            <w:tcMar>
              <w:top w:w="28" w:type="dxa"/>
              <w:bottom w:w="28" w:type="dxa"/>
            </w:tcMar>
          </w:tcPr>
          <w:tbl>
            <w:tblPr>
              <w:tblW w:w="0" w:type="auto"/>
              <w:tblBorders>
                <w:top w:val="nil"/>
                <w:left w:val="nil"/>
                <w:bottom w:val="nil"/>
                <w:right w:val="nil"/>
              </w:tblBorders>
              <w:tblLook w:val="0000" w:firstRow="0" w:lastRow="0" w:firstColumn="0" w:lastColumn="0" w:noHBand="0" w:noVBand="0"/>
            </w:tblPr>
            <w:tblGrid>
              <w:gridCol w:w="2651"/>
            </w:tblGrid>
            <w:tr w:rsidR="00914F24" w:rsidRPr="00914F24" w14:paraId="42C06307" w14:textId="77777777">
              <w:trPr>
                <w:trHeight w:val="783"/>
              </w:trPr>
              <w:tc>
                <w:tcPr>
                  <w:tcW w:w="0" w:type="auto"/>
                </w:tcPr>
                <w:p w14:paraId="1F32DD3B" w14:textId="77777777" w:rsidR="00914F24" w:rsidRDefault="00914F24" w:rsidP="00914F24">
                  <w:pPr>
                    <w:rPr>
                      <w:rFonts w:ascii="Arial" w:hAnsi="Arial" w:cs="Arial"/>
                      <w:color w:val="000000"/>
                    </w:rPr>
                  </w:pPr>
                  <w:r w:rsidRPr="00914F24">
                    <w:rPr>
                      <w:rFonts w:ascii="Arial" w:hAnsi="Arial" w:cs="Arial"/>
                      <w:color w:val="000000"/>
                    </w:rPr>
                    <w:t>LENVATINIB</w:t>
                  </w:r>
                </w:p>
                <w:p w14:paraId="7D5DD568" w14:textId="77777777" w:rsidR="00914F24" w:rsidRDefault="00914F24" w:rsidP="00914F24">
                  <w:pPr>
                    <w:rPr>
                      <w:rFonts w:ascii="Arial" w:hAnsi="Arial" w:cs="Arial"/>
                      <w:color w:val="000000"/>
                    </w:rPr>
                  </w:pPr>
                </w:p>
                <w:p w14:paraId="13D0E0BC" w14:textId="77777777" w:rsidR="00914F24" w:rsidRDefault="00914F24" w:rsidP="00914F24">
                  <w:pPr>
                    <w:rPr>
                      <w:rFonts w:ascii="Arial" w:hAnsi="Arial" w:cs="Arial"/>
                      <w:color w:val="000000"/>
                    </w:rPr>
                  </w:pPr>
                  <w:r w:rsidRPr="00914F24">
                    <w:rPr>
                      <w:rFonts w:ascii="Arial" w:hAnsi="Arial" w:cs="Arial"/>
                      <w:color w:val="000000"/>
                    </w:rPr>
                    <w:t xml:space="preserve">Capsule 4 mg (as mesilate) </w:t>
                  </w:r>
                </w:p>
                <w:p w14:paraId="4F4A39C7" w14:textId="77777777" w:rsidR="00914F24" w:rsidRDefault="00914F24" w:rsidP="00914F24">
                  <w:pPr>
                    <w:rPr>
                      <w:rFonts w:ascii="Arial" w:hAnsi="Arial" w:cs="Arial"/>
                      <w:color w:val="000000"/>
                    </w:rPr>
                  </w:pPr>
                </w:p>
                <w:p w14:paraId="6D976AF2" w14:textId="77777777" w:rsidR="00914F24" w:rsidRDefault="00914F24" w:rsidP="00914F24">
                  <w:pPr>
                    <w:rPr>
                      <w:rFonts w:ascii="Arial" w:hAnsi="Arial" w:cs="Arial"/>
                      <w:color w:val="000000"/>
                    </w:rPr>
                  </w:pPr>
                  <w:r w:rsidRPr="00914F24">
                    <w:rPr>
                      <w:rFonts w:ascii="Arial" w:hAnsi="Arial" w:cs="Arial"/>
                      <w:color w:val="000000"/>
                    </w:rPr>
                    <w:t xml:space="preserve">Lenvima® </w:t>
                  </w:r>
                </w:p>
                <w:p w14:paraId="64EEB614" w14:textId="77777777" w:rsidR="00914F24" w:rsidRDefault="00914F24" w:rsidP="00914F24">
                  <w:pPr>
                    <w:rPr>
                      <w:rFonts w:ascii="Arial" w:hAnsi="Arial" w:cs="Arial"/>
                      <w:color w:val="000000"/>
                    </w:rPr>
                  </w:pPr>
                </w:p>
                <w:p w14:paraId="34CC1A52" w14:textId="77777777" w:rsidR="00914F24" w:rsidRDefault="00914F24" w:rsidP="00914F24">
                  <w:pPr>
                    <w:rPr>
                      <w:rFonts w:ascii="Arial" w:hAnsi="Arial" w:cs="Arial"/>
                      <w:color w:val="000000"/>
                    </w:rPr>
                  </w:pPr>
                  <w:r w:rsidRPr="00914F24">
                    <w:rPr>
                      <w:rFonts w:ascii="Arial" w:hAnsi="Arial" w:cs="Arial"/>
                      <w:color w:val="000000"/>
                    </w:rPr>
                    <w:t xml:space="preserve">Eisai Australia Pty Ltd </w:t>
                  </w:r>
                </w:p>
                <w:p w14:paraId="151A9BB3" w14:textId="77777777" w:rsidR="00914F24" w:rsidRDefault="00914F24" w:rsidP="00914F24">
                  <w:pPr>
                    <w:rPr>
                      <w:rFonts w:ascii="Arial" w:hAnsi="Arial" w:cs="Arial"/>
                      <w:color w:val="000000"/>
                    </w:rPr>
                  </w:pPr>
                </w:p>
                <w:p w14:paraId="38D3E8AF" w14:textId="77777777" w:rsidR="004A2050" w:rsidRDefault="004A2050" w:rsidP="00914F24">
                  <w:pPr>
                    <w:rPr>
                      <w:rFonts w:ascii="Arial" w:hAnsi="Arial" w:cs="Arial"/>
                      <w:color w:val="000000"/>
                    </w:rPr>
                  </w:pPr>
                  <w:r>
                    <w:rPr>
                      <w:rFonts w:ascii="Arial" w:hAnsi="Arial" w:cs="Arial"/>
                      <w:color w:val="000000"/>
                    </w:rPr>
                    <w:t>New listing</w:t>
                  </w:r>
                </w:p>
                <w:p w14:paraId="3492666E" w14:textId="77777777" w:rsidR="00914F24" w:rsidRDefault="00914F24" w:rsidP="00914F24">
                  <w:pPr>
                    <w:rPr>
                      <w:rFonts w:ascii="Arial" w:hAnsi="Arial" w:cs="Arial"/>
                      <w:color w:val="000000"/>
                    </w:rPr>
                  </w:pPr>
                  <w:r w:rsidRPr="00914F24">
                    <w:rPr>
                      <w:rFonts w:ascii="Arial" w:hAnsi="Arial" w:cs="Arial"/>
                      <w:color w:val="000000"/>
                    </w:rPr>
                    <w:t>(Minor Submission)</w:t>
                  </w:r>
                </w:p>
                <w:p w14:paraId="6F70502B" w14:textId="77777777" w:rsidR="00914F24" w:rsidRPr="00914F24" w:rsidRDefault="00914F24" w:rsidP="00914F24">
                  <w:pPr>
                    <w:rPr>
                      <w:rFonts w:ascii="Arial" w:hAnsi="Arial" w:cs="Arial"/>
                      <w:color w:val="000000"/>
                    </w:rPr>
                  </w:pPr>
                </w:p>
              </w:tc>
            </w:tr>
          </w:tbl>
          <w:p w14:paraId="69A3E27A" w14:textId="77777777" w:rsidR="003A6C56" w:rsidRPr="00225D57" w:rsidRDefault="003A6C56" w:rsidP="009B7882">
            <w:pPr>
              <w:rPr>
                <w:rFonts w:ascii="Arial" w:hAnsi="Arial" w:cs="Arial"/>
                <w:color w:val="000000"/>
              </w:rPr>
            </w:pPr>
          </w:p>
        </w:tc>
        <w:tc>
          <w:tcPr>
            <w:tcW w:w="2307" w:type="dxa"/>
            <w:tcBorders>
              <w:top w:val="single" w:sz="4" w:space="0" w:color="auto"/>
              <w:left w:val="single" w:sz="4" w:space="0" w:color="auto"/>
              <w:bottom w:val="single" w:sz="4" w:space="0" w:color="auto"/>
              <w:right w:val="single" w:sz="4" w:space="0" w:color="auto"/>
            </w:tcBorders>
            <w:tcMar>
              <w:top w:w="28" w:type="dxa"/>
              <w:bottom w:w="28" w:type="dxa"/>
            </w:tcMar>
          </w:tcPr>
          <w:p w14:paraId="4F34417B" w14:textId="77777777" w:rsidR="003A6C56" w:rsidRPr="00225D57" w:rsidRDefault="00784F58" w:rsidP="009B7882">
            <w:pPr>
              <w:rPr>
                <w:rFonts w:ascii="Arial" w:hAnsi="Arial" w:cs="Arial"/>
                <w:color w:val="000000"/>
              </w:rPr>
            </w:pPr>
            <w:r w:rsidRPr="00784F58">
              <w:rPr>
                <w:rFonts w:ascii="Arial" w:hAnsi="Arial" w:cs="Arial"/>
                <w:color w:val="000000"/>
              </w:rPr>
              <w:t>Hepatocellular carcinoma</w:t>
            </w:r>
          </w:p>
        </w:tc>
        <w:tc>
          <w:tcPr>
            <w:tcW w:w="2987" w:type="dxa"/>
            <w:tcBorders>
              <w:top w:val="single" w:sz="4" w:space="0" w:color="auto"/>
              <w:left w:val="single" w:sz="4" w:space="0" w:color="auto"/>
              <w:bottom w:val="single" w:sz="4" w:space="0" w:color="auto"/>
              <w:right w:val="single" w:sz="4" w:space="0" w:color="auto"/>
            </w:tcBorders>
            <w:tcMar>
              <w:top w:w="28" w:type="dxa"/>
              <w:bottom w:w="28" w:type="dxa"/>
            </w:tcMar>
          </w:tcPr>
          <w:p w14:paraId="22C0D963" w14:textId="77777777" w:rsidR="003A6C56" w:rsidRPr="004E505C" w:rsidRDefault="004E505C" w:rsidP="004E505C">
            <w:pPr>
              <w:rPr>
                <w:rFonts w:ascii="Arial" w:hAnsi="Arial" w:cs="Arial"/>
                <w:color w:val="000000"/>
              </w:rPr>
            </w:pPr>
            <w:r w:rsidRPr="004E505C">
              <w:rPr>
                <w:rFonts w:ascii="Arial" w:hAnsi="Arial" w:cs="Arial"/>
                <w:color w:val="000000"/>
              </w:rPr>
              <w:t>Resubmission to request an Authority Required (STREAMLINED) listing for the treatment of patients with unresectable hepatocellular carcinoma.</w:t>
            </w:r>
          </w:p>
        </w:tc>
        <w:tc>
          <w:tcPr>
            <w:tcW w:w="7192" w:type="dxa"/>
            <w:tcBorders>
              <w:top w:val="single" w:sz="4" w:space="0" w:color="auto"/>
              <w:left w:val="single" w:sz="4" w:space="0" w:color="auto"/>
              <w:bottom w:val="single" w:sz="4" w:space="0" w:color="auto"/>
              <w:right w:val="single" w:sz="4" w:space="0" w:color="auto"/>
            </w:tcBorders>
          </w:tcPr>
          <w:p w14:paraId="146B4956" w14:textId="44153CD3" w:rsidR="003A6C56" w:rsidRDefault="00936B04" w:rsidP="008710F3">
            <w:pPr>
              <w:rPr>
                <w:rFonts w:ascii="Arial" w:hAnsi="Arial" w:cs="Arial"/>
              </w:rPr>
            </w:pPr>
            <w:r w:rsidRPr="00936B04">
              <w:rPr>
                <w:rFonts w:ascii="Arial" w:hAnsi="Arial" w:cs="Arial"/>
              </w:rPr>
              <w:t xml:space="preserve">The PBAC reaffirmed its July 2018 advice that lenvatinib be listed on a cost-minimisation basis compared to sorafenib with the equi-effective doses based on the mean treatment durations and mean doses from </w:t>
            </w:r>
            <w:r w:rsidR="008710F3">
              <w:rPr>
                <w:rFonts w:ascii="Arial" w:hAnsi="Arial" w:cs="Arial"/>
              </w:rPr>
              <w:t>a</w:t>
            </w:r>
            <w:r w:rsidR="008710F3" w:rsidRPr="008710F3">
              <w:rPr>
                <w:rFonts w:ascii="Arial" w:hAnsi="Arial" w:cs="Arial"/>
              </w:rPr>
              <w:t xml:space="preserve"> head-to-head trial comparing lenvatinib to sorafenib</w:t>
            </w:r>
            <w:r w:rsidRPr="00936B04">
              <w:rPr>
                <w:rFonts w:ascii="Arial" w:hAnsi="Arial" w:cs="Arial"/>
              </w:rPr>
              <w:t>.  The PBAC recommended that it may be reasonable that the drug cost for lenvatinib be no more than 5% higher than the price of sorafenib using the previously recommended equi-effective doses, reflecting its different safety profile. In particular, the PBAC noted the rate of palmar-plantar erythrodysaesthesia syndrome was lower with lenvatinib (26.9%, all grades; 2.9% Grade ≥3) compared to sorafenib (52.4%, all grades; 11.4%, Grade ≥3) and this adverse event may have a significant impact on a patient’s quality of life.</w:t>
            </w:r>
          </w:p>
          <w:p w14:paraId="5B606C4D" w14:textId="48787616" w:rsidR="008710F3" w:rsidRPr="00936B04" w:rsidRDefault="008710F3" w:rsidP="008710F3">
            <w:pPr>
              <w:rPr>
                <w:rFonts w:ascii="Arial" w:hAnsi="Arial" w:cs="Arial"/>
              </w:rPr>
            </w:pPr>
          </w:p>
        </w:tc>
      </w:tr>
      <w:tr w:rsidR="00B26D53" w:rsidRPr="003D7E12" w14:paraId="0E51015C" w14:textId="77777777" w:rsidTr="00B65575">
        <w:trPr>
          <w:cantSplit/>
          <w:trHeight w:val="430"/>
        </w:trPr>
        <w:tc>
          <w:tcPr>
            <w:tcW w:w="3369" w:type="dxa"/>
            <w:tcBorders>
              <w:top w:val="single" w:sz="4" w:space="0" w:color="auto"/>
              <w:left w:val="single" w:sz="4" w:space="0" w:color="auto"/>
              <w:bottom w:val="single" w:sz="4" w:space="0" w:color="auto"/>
              <w:right w:val="single" w:sz="4" w:space="0" w:color="auto"/>
            </w:tcBorders>
            <w:tcMar>
              <w:top w:w="28" w:type="dxa"/>
              <w:bottom w:w="28" w:type="dxa"/>
            </w:tcMar>
          </w:tcPr>
          <w:p w14:paraId="1669A65F" w14:textId="77777777" w:rsidR="004E505C" w:rsidRDefault="00B26D53" w:rsidP="009B7882">
            <w:pPr>
              <w:rPr>
                <w:rFonts w:ascii="Arial" w:hAnsi="Arial" w:cs="Arial"/>
                <w:color w:val="000000"/>
              </w:rPr>
            </w:pPr>
            <w:r w:rsidRPr="00225D57">
              <w:rPr>
                <w:rFonts w:ascii="Arial" w:hAnsi="Arial" w:cs="Arial"/>
                <w:color w:val="000000"/>
              </w:rPr>
              <w:lastRenderedPageBreak/>
              <w:t>NIVOLUMAB and IPILIMUMAB</w:t>
            </w:r>
            <w:r w:rsidRPr="00225D57">
              <w:rPr>
                <w:rFonts w:ascii="Arial" w:hAnsi="Arial" w:cs="Arial"/>
                <w:color w:val="000000"/>
              </w:rPr>
              <w:br/>
            </w:r>
            <w:r w:rsidRPr="00225D57">
              <w:rPr>
                <w:rFonts w:ascii="Arial" w:hAnsi="Arial" w:cs="Arial"/>
                <w:color w:val="000000"/>
              </w:rPr>
              <w:br/>
              <w:t xml:space="preserve">nivolumab: </w:t>
            </w:r>
            <w:r w:rsidRPr="00225D57">
              <w:rPr>
                <w:rFonts w:ascii="Arial" w:hAnsi="Arial" w:cs="Arial"/>
                <w:color w:val="000000"/>
              </w:rPr>
              <w:br/>
              <w:t xml:space="preserve">Injection concentrate for I.V. infusion 40 mg in 4 mL </w:t>
            </w:r>
            <w:r w:rsidRPr="00225D57">
              <w:rPr>
                <w:rFonts w:ascii="Arial" w:hAnsi="Arial" w:cs="Arial"/>
                <w:color w:val="000000"/>
              </w:rPr>
              <w:br/>
              <w:t>Injection concentrate for I.V. infusion 100 mg in 10 mL</w:t>
            </w:r>
          </w:p>
          <w:p w14:paraId="6E205151" w14:textId="77777777" w:rsidR="00BB5819" w:rsidRDefault="00B26D53" w:rsidP="009B7882">
            <w:pPr>
              <w:rPr>
                <w:rFonts w:ascii="Arial" w:hAnsi="Arial" w:cs="Arial"/>
                <w:color w:val="000000"/>
              </w:rPr>
            </w:pPr>
            <w:r w:rsidRPr="00225D57">
              <w:rPr>
                <w:rFonts w:ascii="Arial" w:hAnsi="Arial" w:cs="Arial"/>
                <w:color w:val="000000"/>
              </w:rPr>
              <w:br/>
              <w:t xml:space="preserve">ipilimumab: </w:t>
            </w:r>
            <w:r w:rsidRPr="00225D57">
              <w:rPr>
                <w:rFonts w:ascii="Arial" w:hAnsi="Arial" w:cs="Arial"/>
                <w:color w:val="000000"/>
              </w:rPr>
              <w:br/>
              <w:t xml:space="preserve">Injection concentrate for I.V. infusion 50 mg in 10 mL </w:t>
            </w:r>
            <w:r w:rsidRPr="00225D57">
              <w:rPr>
                <w:rFonts w:ascii="Arial" w:hAnsi="Arial" w:cs="Arial"/>
                <w:color w:val="000000"/>
              </w:rPr>
              <w:br/>
              <w:t xml:space="preserve">Injection concentrate for I.V. infusion 200 mg in 40 mL </w:t>
            </w:r>
            <w:r w:rsidRPr="00225D57">
              <w:rPr>
                <w:rFonts w:ascii="Arial" w:hAnsi="Arial" w:cs="Arial"/>
                <w:color w:val="000000"/>
              </w:rPr>
              <w:br/>
            </w:r>
            <w:r w:rsidRPr="00225D57">
              <w:rPr>
                <w:rFonts w:ascii="Arial" w:hAnsi="Arial" w:cs="Arial"/>
                <w:color w:val="000000"/>
              </w:rPr>
              <w:br/>
              <w:t>Opdivo® and Yervoy®</w:t>
            </w:r>
            <w:r w:rsidRPr="00225D57">
              <w:rPr>
                <w:rFonts w:ascii="Arial" w:hAnsi="Arial" w:cs="Arial"/>
                <w:color w:val="000000"/>
              </w:rPr>
              <w:br/>
            </w:r>
            <w:r w:rsidRPr="00225D57">
              <w:rPr>
                <w:rFonts w:ascii="Arial" w:hAnsi="Arial" w:cs="Arial"/>
                <w:color w:val="000000"/>
              </w:rPr>
              <w:br/>
              <w:t xml:space="preserve">Bristol-Myers Squibb Australia </w:t>
            </w:r>
          </w:p>
          <w:p w14:paraId="68DC8337" w14:textId="77777777" w:rsidR="00B26D53" w:rsidRDefault="00B26D53" w:rsidP="009B7882">
            <w:pPr>
              <w:rPr>
                <w:rFonts w:ascii="Arial" w:hAnsi="Arial" w:cs="Arial"/>
                <w:color w:val="000000"/>
              </w:rPr>
            </w:pPr>
            <w:r w:rsidRPr="00225D57">
              <w:rPr>
                <w:rFonts w:ascii="Arial" w:hAnsi="Arial" w:cs="Arial"/>
                <w:color w:val="000000"/>
              </w:rPr>
              <w:t>Pty Ltd</w:t>
            </w:r>
          </w:p>
          <w:p w14:paraId="6EA2B94F" w14:textId="77777777" w:rsidR="004E505C" w:rsidRDefault="004E505C" w:rsidP="009B7882">
            <w:pPr>
              <w:rPr>
                <w:rFonts w:ascii="Arial" w:hAnsi="Arial" w:cs="Arial"/>
                <w:color w:val="000000"/>
              </w:rPr>
            </w:pPr>
          </w:p>
          <w:p w14:paraId="73ABEDDA" w14:textId="77777777" w:rsidR="00BF358E" w:rsidRDefault="00BF358E" w:rsidP="009B7882">
            <w:pPr>
              <w:rPr>
                <w:rFonts w:ascii="Arial" w:hAnsi="Arial" w:cs="Arial"/>
                <w:color w:val="000000"/>
              </w:rPr>
            </w:pPr>
            <w:r w:rsidRPr="003A6C33">
              <w:rPr>
                <w:rFonts w:ascii="Arial" w:hAnsi="Arial" w:cs="Arial"/>
                <w:color w:val="000000"/>
              </w:rPr>
              <w:t>New listing</w:t>
            </w:r>
          </w:p>
          <w:p w14:paraId="25D0C29A" w14:textId="77777777" w:rsidR="004E505C" w:rsidRDefault="004E505C" w:rsidP="009B7882">
            <w:pPr>
              <w:rPr>
                <w:rFonts w:ascii="Arial" w:hAnsi="Arial" w:cs="Arial"/>
                <w:color w:val="000000"/>
              </w:rPr>
            </w:pPr>
            <w:r w:rsidRPr="004E505C">
              <w:rPr>
                <w:rFonts w:ascii="Arial" w:hAnsi="Arial" w:cs="Arial"/>
                <w:color w:val="000000"/>
              </w:rPr>
              <w:t>(Minor Submission)</w:t>
            </w:r>
          </w:p>
          <w:p w14:paraId="54C651E8" w14:textId="77777777" w:rsidR="004E505C" w:rsidRPr="00225D57" w:rsidRDefault="004E505C" w:rsidP="009B7882">
            <w:pPr>
              <w:rPr>
                <w:rFonts w:ascii="Arial" w:hAnsi="Arial" w:cs="Arial"/>
                <w:color w:val="000000"/>
              </w:rPr>
            </w:pPr>
          </w:p>
        </w:tc>
        <w:tc>
          <w:tcPr>
            <w:tcW w:w="2307" w:type="dxa"/>
            <w:tcBorders>
              <w:top w:val="single" w:sz="4" w:space="0" w:color="auto"/>
              <w:left w:val="single" w:sz="4" w:space="0" w:color="auto"/>
              <w:bottom w:val="single" w:sz="4" w:space="0" w:color="auto"/>
              <w:right w:val="single" w:sz="4" w:space="0" w:color="auto"/>
            </w:tcBorders>
            <w:tcMar>
              <w:top w:w="28" w:type="dxa"/>
              <w:bottom w:w="28" w:type="dxa"/>
            </w:tcMar>
          </w:tcPr>
          <w:p w14:paraId="57410174" w14:textId="77777777" w:rsidR="00B26D53" w:rsidRPr="00225D57" w:rsidRDefault="00B26D53" w:rsidP="009B7882">
            <w:pPr>
              <w:rPr>
                <w:rFonts w:ascii="Arial" w:hAnsi="Arial" w:cs="Arial"/>
                <w:color w:val="000000"/>
              </w:rPr>
            </w:pPr>
            <w:r w:rsidRPr="00225D57">
              <w:rPr>
                <w:rFonts w:ascii="Arial" w:hAnsi="Arial" w:cs="Arial"/>
                <w:color w:val="000000"/>
              </w:rPr>
              <w:t xml:space="preserve"> Renal cell carcinoma (RCC)</w:t>
            </w:r>
          </w:p>
        </w:tc>
        <w:tc>
          <w:tcPr>
            <w:tcW w:w="2987" w:type="dxa"/>
            <w:tcBorders>
              <w:top w:val="single" w:sz="4" w:space="0" w:color="auto"/>
              <w:left w:val="single" w:sz="4" w:space="0" w:color="auto"/>
              <w:bottom w:val="single" w:sz="4" w:space="0" w:color="auto"/>
              <w:right w:val="single" w:sz="4" w:space="0" w:color="auto"/>
            </w:tcBorders>
            <w:tcMar>
              <w:top w:w="28" w:type="dxa"/>
              <w:bottom w:w="28" w:type="dxa"/>
            </w:tcMar>
          </w:tcPr>
          <w:tbl>
            <w:tblPr>
              <w:tblW w:w="0" w:type="auto"/>
              <w:tblBorders>
                <w:top w:val="nil"/>
                <w:left w:val="nil"/>
                <w:bottom w:val="nil"/>
                <w:right w:val="nil"/>
              </w:tblBorders>
              <w:tblLook w:val="0000" w:firstRow="0" w:lastRow="0" w:firstColumn="0" w:lastColumn="0" w:noHBand="0" w:noVBand="0"/>
            </w:tblPr>
            <w:tblGrid>
              <w:gridCol w:w="2771"/>
            </w:tblGrid>
            <w:tr w:rsidR="004E505C" w:rsidRPr="004E505C" w14:paraId="32C1CF52" w14:textId="77777777">
              <w:trPr>
                <w:trHeight w:val="593"/>
              </w:trPr>
              <w:tc>
                <w:tcPr>
                  <w:tcW w:w="0" w:type="auto"/>
                </w:tcPr>
                <w:p w14:paraId="73E1A69D" w14:textId="77777777" w:rsidR="004E505C" w:rsidRPr="004E505C" w:rsidRDefault="004E505C" w:rsidP="004E505C">
                  <w:pPr>
                    <w:rPr>
                      <w:rFonts w:ascii="Arial" w:hAnsi="Arial" w:cs="Arial"/>
                      <w:color w:val="000000"/>
                    </w:rPr>
                  </w:pPr>
                  <w:r w:rsidRPr="004E505C">
                    <w:rPr>
                      <w:rFonts w:ascii="Arial" w:hAnsi="Arial" w:cs="Arial"/>
                      <w:color w:val="000000"/>
                    </w:rPr>
                    <w:t>Resubmission to request a Section 100 (Efficient Funding of Chemotherapy) Authority Required (STEAMLINED) listing for the concurrent use of nivolumab and ipilimumab for the treatment of Stage IV clear cell variant renal cell carcinoma (RCC)</w:t>
                  </w:r>
                </w:p>
              </w:tc>
            </w:tr>
          </w:tbl>
          <w:p w14:paraId="503B410C" w14:textId="77777777" w:rsidR="00B26D53" w:rsidRPr="004E505C" w:rsidRDefault="00B26D53" w:rsidP="004E505C">
            <w:pPr>
              <w:ind w:left="360"/>
              <w:rPr>
                <w:rFonts w:ascii="Arial" w:hAnsi="Arial" w:cs="Arial"/>
                <w:color w:val="000000"/>
              </w:rPr>
            </w:pPr>
          </w:p>
        </w:tc>
        <w:tc>
          <w:tcPr>
            <w:tcW w:w="7192" w:type="dxa"/>
            <w:tcBorders>
              <w:top w:val="single" w:sz="4" w:space="0" w:color="auto"/>
              <w:left w:val="single" w:sz="4" w:space="0" w:color="auto"/>
              <w:bottom w:val="single" w:sz="4" w:space="0" w:color="auto"/>
              <w:right w:val="single" w:sz="4" w:space="0" w:color="auto"/>
            </w:tcBorders>
          </w:tcPr>
          <w:p w14:paraId="0C3B5569" w14:textId="296AD3F7" w:rsidR="00374102" w:rsidRDefault="00374102" w:rsidP="00374102">
            <w:pPr>
              <w:rPr>
                <w:rFonts w:ascii="Arial" w:hAnsi="Arial" w:cs="Arial"/>
              </w:rPr>
            </w:pPr>
            <w:r w:rsidRPr="00374102">
              <w:rPr>
                <w:rFonts w:ascii="Arial" w:hAnsi="Arial" w:cs="Arial"/>
              </w:rPr>
              <w:t xml:space="preserve">The PBAC recommended the Section 100 (Efficient funding of chemotherapy) Authority Required (STREAMLINED) listing of nivolumab in combination with ipilimumab (NIVO+IPI) </w:t>
            </w:r>
            <w:r w:rsidR="008710F3">
              <w:rPr>
                <w:rFonts w:ascii="Arial" w:hAnsi="Arial" w:cs="Arial"/>
              </w:rPr>
              <w:t>for</w:t>
            </w:r>
            <w:r w:rsidRPr="00374102">
              <w:rPr>
                <w:rFonts w:ascii="Arial" w:hAnsi="Arial" w:cs="Arial"/>
              </w:rPr>
              <w:t xml:space="preserve"> the first-line treatment of Stage IV clear cell variant renal cell carcinoma (RCC) in patients at intermediate to poor prognostic risk. </w:t>
            </w:r>
          </w:p>
          <w:p w14:paraId="5B484DC6" w14:textId="77777777" w:rsidR="00374102" w:rsidRPr="00374102" w:rsidRDefault="00374102" w:rsidP="00374102">
            <w:pPr>
              <w:rPr>
                <w:rFonts w:ascii="Arial" w:hAnsi="Arial" w:cs="Arial"/>
              </w:rPr>
            </w:pPr>
          </w:p>
          <w:p w14:paraId="7FDC7A58" w14:textId="77777777" w:rsidR="00374102" w:rsidRDefault="00374102" w:rsidP="00374102">
            <w:pPr>
              <w:rPr>
                <w:rFonts w:ascii="Arial" w:hAnsi="Arial" w:cs="Arial"/>
              </w:rPr>
            </w:pPr>
            <w:r w:rsidRPr="00374102">
              <w:rPr>
                <w:rFonts w:ascii="Arial" w:hAnsi="Arial" w:cs="Arial"/>
              </w:rPr>
              <w:t xml:space="preserve">In making this recommendation, the PBAC acknowledged that there is a high clinical need for effective first-line therapies for RCC, especially in the poor-risk patient population for whom no PBS-subsidised therapies are currently available. </w:t>
            </w:r>
          </w:p>
          <w:p w14:paraId="484E84DE" w14:textId="77777777" w:rsidR="00374102" w:rsidRPr="00374102" w:rsidRDefault="00374102" w:rsidP="00374102">
            <w:pPr>
              <w:rPr>
                <w:rFonts w:ascii="Arial" w:hAnsi="Arial" w:cs="Arial"/>
              </w:rPr>
            </w:pPr>
          </w:p>
          <w:p w14:paraId="0498A0BC" w14:textId="77777777" w:rsidR="00B26D53" w:rsidRDefault="00374102" w:rsidP="00374102">
            <w:pPr>
              <w:rPr>
                <w:rFonts w:ascii="Arial" w:hAnsi="Arial" w:cs="Arial"/>
              </w:rPr>
            </w:pPr>
            <w:r w:rsidRPr="00374102">
              <w:rPr>
                <w:rFonts w:ascii="Arial" w:hAnsi="Arial" w:cs="Arial"/>
              </w:rPr>
              <w:t>The PBAC considered that the resubmission’s revised economic model parameters, utilisation estimates and risk-sharing arrangement helped to address many of its previous concerns. However, the PBAC advised that the price of NIVO+IPI needed to be reduced to bring the estimated incremental cost-effectiveness ratio into an acceptable range.</w:t>
            </w:r>
          </w:p>
          <w:p w14:paraId="074C1F14" w14:textId="1A8AB2B4" w:rsidR="008710F3" w:rsidRPr="00873467" w:rsidRDefault="008710F3" w:rsidP="00374102">
            <w:pPr>
              <w:rPr>
                <w:rFonts w:ascii="Arial" w:hAnsi="Arial" w:cs="Arial"/>
              </w:rPr>
            </w:pPr>
          </w:p>
        </w:tc>
      </w:tr>
      <w:tr w:rsidR="00B26D53" w:rsidRPr="003D7E12" w14:paraId="53A49DEE" w14:textId="77777777" w:rsidTr="00B65575">
        <w:trPr>
          <w:cantSplit/>
          <w:trHeight w:val="430"/>
        </w:trPr>
        <w:tc>
          <w:tcPr>
            <w:tcW w:w="3369" w:type="dxa"/>
            <w:tcBorders>
              <w:top w:val="single" w:sz="4" w:space="0" w:color="auto"/>
              <w:left w:val="single" w:sz="4" w:space="0" w:color="auto"/>
              <w:bottom w:val="single" w:sz="4" w:space="0" w:color="auto"/>
              <w:right w:val="single" w:sz="4" w:space="0" w:color="auto"/>
            </w:tcBorders>
            <w:tcMar>
              <w:top w:w="28" w:type="dxa"/>
              <w:bottom w:w="28" w:type="dxa"/>
            </w:tcMar>
          </w:tcPr>
          <w:p w14:paraId="54ADD7A6" w14:textId="77777777" w:rsidR="00B26D53" w:rsidRDefault="00B26D53" w:rsidP="009B7882">
            <w:pPr>
              <w:rPr>
                <w:rFonts w:ascii="Arial" w:hAnsi="Arial" w:cs="Arial"/>
                <w:color w:val="000000"/>
              </w:rPr>
            </w:pPr>
            <w:r w:rsidRPr="00225D57">
              <w:rPr>
                <w:rFonts w:ascii="Arial" w:hAnsi="Arial" w:cs="Arial"/>
                <w:color w:val="000000"/>
              </w:rPr>
              <w:t>OSIMERTINIB</w:t>
            </w:r>
            <w:r w:rsidRPr="00225D57">
              <w:rPr>
                <w:rFonts w:ascii="Arial" w:hAnsi="Arial" w:cs="Arial"/>
                <w:color w:val="000000"/>
              </w:rPr>
              <w:br/>
            </w:r>
            <w:r w:rsidRPr="00225D57">
              <w:rPr>
                <w:rFonts w:ascii="Arial" w:hAnsi="Arial" w:cs="Arial"/>
                <w:color w:val="000000"/>
              </w:rPr>
              <w:br/>
              <w:t xml:space="preserve">Tablet 40 mg </w:t>
            </w:r>
            <w:r w:rsidRPr="00225D57">
              <w:rPr>
                <w:rFonts w:ascii="Arial" w:hAnsi="Arial" w:cs="Arial"/>
                <w:color w:val="000000"/>
              </w:rPr>
              <w:br/>
              <w:t>Tablet 80 mg</w:t>
            </w:r>
            <w:r w:rsidRPr="00225D57">
              <w:rPr>
                <w:rFonts w:ascii="Arial" w:hAnsi="Arial" w:cs="Arial"/>
                <w:color w:val="000000"/>
              </w:rPr>
              <w:br/>
            </w:r>
            <w:r w:rsidRPr="00225D57">
              <w:rPr>
                <w:rFonts w:ascii="Arial" w:hAnsi="Arial" w:cs="Arial"/>
                <w:color w:val="000000"/>
              </w:rPr>
              <w:br/>
              <w:t>Tagrisso®</w:t>
            </w:r>
            <w:r w:rsidRPr="00225D57">
              <w:rPr>
                <w:rFonts w:ascii="Arial" w:hAnsi="Arial" w:cs="Arial"/>
                <w:color w:val="000000"/>
              </w:rPr>
              <w:br/>
            </w:r>
            <w:r w:rsidRPr="00225D57">
              <w:rPr>
                <w:rFonts w:ascii="Arial" w:hAnsi="Arial" w:cs="Arial"/>
                <w:color w:val="000000"/>
              </w:rPr>
              <w:br/>
              <w:t>Astra Zeneca Pty Ltd</w:t>
            </w:r>
          </w:p>
          <w:p w14:paraId="2C36E21C" w14:textId="77777777" w:rsidR="00341EE0" w:rsidRDefault="00341EE0" w:rsidP="009B7882">
            <w:pPr>
              <w:rPr>
                <w:rFonts w:ascii="Arial" w:hAnsi="Arial" w:cs="Arial"/>
                <w:color w:val="000000"/>
              </w:rPr>
            </w:pPr>
          </w:p>
          <w:p w14:paraId="508D07BD" w14:textId="77777777" w:rsidR="00BF358E" w:rsidRDefault="00BF358E" w:rsidP="009B7882">
            <w:pPr>
              <w:rPr>
                <w:rFonts w:ascii="Arial" w:hAnsi="Arial" w:cs="Arial"/>
                <w:color w:val="000000"/>
              </w:rPr>
            </w:pPr>
            <w:r>
              <w:rPr>
                <w:rFonts w:ascii="Arial" w:hAnsi="Arial" w:cs="Arial"/>
                <w:color w:val="000000"/>
              </w:rPr>
              <w:t>New listing</w:t>
            </w:r>
          </w:p>
          <w:p w14:paraId="4D6EC702" w14:textId="77777777" w:rsidR="00341EE0" w:rsidRDefault="00341EE0" w:rsidP="009B7882">
            <w:pPr>
              <w:rPr>
                <w:rFonts w:ascii="Arial" w:hAnsi="Arial" w:cs="Arial"/>
                <w:color w:val="000000"/>
              </w:rPr>
            </w:pPr>
            <w:r w:rsidRPr="00341EE0">
              <w:rPr>
                <w:rFonts w:ascii="Arial" w:hAnsi="Arial" w:cs="Arial"/>
                <w:color w:val="000000"/>
              </w:rPr>
              <w:t>(Minor Submission)</w:t>
            </w:r>
          </w:p>
          <w:p w14:paraId="2DD58067" w14:textId="77777777" w:rsidR="00341EE0" w:rsidRPr="00225D57" w:rsidRDefault="00341EE0" w:rsidP="009B7882">
            <w:pPr>
              <w:rPr>
                <w:rFonts w:ascii="Arial" w:hAnsi="Arial" w:cs="Arial"/>
                <w:color w:val="000000"/>
              </w:rPr>
            </w:pPr>
          </w:p>
        </w:tc>
        <w:tc>
          <w:tcPr>
            <w:tcW w:w="2307" w:type="dxa"/>
            <w:tcBorders>
              <w:top w:val="single" w:sz="4" w:space="0" w:color="auto"/>
              <w:left w:val="single" w:sz="4" w:space="0" w:color="auto"/>
              <w:bottom w:val="single" w:sz="4" w:space="0" w:color="auto"/>
              <w:right w:val="single" w:sz="4" w:space="0" w:color="auto"/>
            </w:tcBorders>
            <w:tcMar>
              <w:top w:w="28" w:type="dxa"/>
              <w:bottom w:w="28" w:type="dxa"/>
            </w:tcMar>
          </w:tcPr>
          <w:p w14:paraId="72ABBFBD" w14:textId="77777777" w:rsidR="00B26D53" w:rsidRPr="00225D57" w:rsidRDefault="00B26D53" w:rsidP="009B7882">
            <w:pPr>
              <w:rPr>
                <w:rFonts w:ascii="Arial" w:hAnsi="Arial" w:cs="Arial"/>
                <w:color w:val="000000"/>
              </w:rPr>
            </w:pPr>
            <w:r w:rsidRPr="00225D57">
              <w:rPr>
                <w:rFonts w:ascii="Arial" w:hAnsi="Arial" w:cs="Arial"/>
                <w:color w:val="000000"/>
              </w:rPr>
              <w:t>Non-small cell lung cancer (NSCLC)</w:t>
            </w:r>
          </w:p>
        </w:tc>
        <w:tc>
          <w:tcPr>
            <w:tcW w:w="2987" w:type="dxa"/>
            <w:tcBorders>
              <w:top w:val="single" w:sz="4" w:space="0" w:color="auto"/>
              <w:left w:val="single" w:sz="4" w:space="0" w:color="auto"/>
              <w:bottom w:val="single" w:sz="4" w:space="0" w:color="auto"/>
              <w:right w:val="single" w:sz="4" w:space="0" w:color="auto"/>
            </w:tcBorders>
            <w:tcMar>
              <w:top w:w="28" w:type="dxa"/>
              <w:bottom w:w="28" w:type="dxa"/>
            </w:tcMar>
          </w:tcPr>
          <w:tbl>
            <w:tblPr>
              <w:tblW w:w="0" w:type="auto"/>
              <w:tblBorders>
                <w:top w:val="nil"/>
                <w:left w:val="nil"/>
                <w:bottom w:val="nil"/>
                <w:right w:val="nil"/>
              </w:tblBorders>
              <w:tblLook w:val="0000" w:firstRow="0" w:lastRow="0" w:firstColumn="0" w:lastColumn="0" w:noHBand="0" w:noVBand="0"/>
            </w:tblPr>
            <w:tblGrid>
              <w:gridCol w:w="2771"/>
            </w:tblGrid>
            <w:tr w:rsidR="00341EE0" w:rsidRPr="00341EE0" w14:paraId="6F9AC3A7" w14:textId="77777777">
              <w:trPr>
                <w:trHeight w:val="707"/>
              </w:trPr>
              <w:tc>
                <w:tcPr>
                  <w:tcW w:w="0" w:type="auto"/>
                </w:tcPr>
                <w:p w14:paraId="41E7AB13" w14:textId="77777777" w:rsidR="00341EE0" w:rsidRPr="00341EE0" w:rsidRDefault="00341EE0" w:rsidP="00341EE0">
                  <w:pPr>
                    <w:rPr>
                      <w:rFonts w:ascii="Arial" w:hAnsi="Arial" w:cs="Arial"/>
                      <w:color w:val="000000"/>
                    </w:rPr>
                  </w:pPr>
                  <w:r w:rsidRPr="00341EE0">
                    <w:rPr>
                      <w:rFonts w:ascii="Arial" w:hAnsi="Arial" w:cs="Arial"/>
                      <w:color w:val="000000"/>
                    </w:rPr>
                    <w:t xml:space="preserve">Resubmission to request an Authority Required listing for the treatment of patients with locally advanced or metastatic epidermal growth factor (EGFR) T790M mutation positive non-small cell lung cancer (NSCLC) who have progressed on or after prior treatment with an EGFR tyrosine kinase inhibitor (TKI). </w:t>
                  </w:r>
                </w:p>
              </w:tc>
            </w:tr>
          </w:tbl>
          <w:p w14:paraId="1F50D003" w14:textId="77777777" w:rsidR="00B26D53" w:rsidRPr="00341EE0" w:rsidRDefault="00B26D53" w:rsidP="00341EE0">
            <w:pPr>
              <w:rPr>
                <w:rFonts w:ascii="Arial" w:hAnsi="Arial" w:cs="Arial"/>
                <w:color w:val="000000"/>
              </w:rPr>
            </w:pPr>
          </w:p>
        </w:tc>
        <w:tc>
          <w:tcPr>
            <w:tcW w:w="7192" w:type="dxa"/>
            <w:tcBorders>
              <w:top w:val="single" w:sz="4" w:space="0" w:color="auto"/>
              <w:left w:val="single" w:sz="4" w:space="0" w:color="auto"/>
              <w:bottom w:val="single" w:sz="4" w:space="0" w:color="auto"/>
              <w:right w:val="single" w:sz="4" w:space="0" w:color="auto"/>
            </w:tcBorders>
          </w:tcPr>
          <w:p w14:paraId="28F17572" w14:textId="77777777" w:rsidR="00B26D53" w:rsidRDefault="007C79EA" w:rsidP="00040BE7">
            <w:pPr>
              <w:jc w:val="both"/>
              <w:rPr>
                <w:rFonts w:ascii="Arial" w:hAnsi="Arial" w:cs="Arial"/>
                <w:lang w:eastAsia="en-US"/>
              </w:rPr>
            </w:pPr>
            <w:r w:rsidRPr="007C79EA">
              <w:rPr>
                <w:rFonts w:ascii="Arial" w:hAnsi="Arial" w:cs="Arial"/>
                <w:lang w:eastAsia="en-US"/>
              </w:rPr>
              <w:t>The PBAC recommended the Section 85 Authority Required (written) listing of osimertinib for the treatment of EGFR T790M mutation positive NSCLC. The PBAC acknowledged that osimertinib provides, for some patients, a significant improvement in efficacy and a reduction in toxicity over platinum-based doublet chemotherapy. The PBAC noted there is an unmet clinical need for treatment options as patients with EGFR mutation positive NSCLC develop acquired resistance to first-line EGFR TKI therapy. The PBAC considered the proposed RSA adequately addressed its previous concerns regarding the utilisation and cost-effectiveness of osimertinib.</w:t>
            </w:r>
          </w:p>
          <w:p w14:paraId="7A48BDC1" w14:textId="1687434F" w:rsidR="00B615D6" w:rsidRPr="00CF75B0" w:rsidRDefault="00B615D6" w:rsidP="00040BE7">
            <w:pPr>
              <w:jc w:val="both"/>
              <w:rPr>
                <w:rFonts w:ascii="Arial" w:hAnsi="Arial" w:cs="Arial"/>
                <w:lang w:eastAsia="en-US"/>
              </w:rPr>
            </w:pPr>
          </w:p>
        </w:tc>
      </w:tr>
      <w:tr w:rsidR="00B26D53" w:rsidRPr="003D7E12" w14:paraId="4C398FBD" w14:textId="77777777" w:rsidTr="00B65575">
        <w:trPr>
          <w:cantSplit/>
          <w:trHeight w:val="1209"/>
        </w:trPr>
        <w:tc>
          <w:tcPr>
            <w:tcW w:w="3369" w:type="dxa"/>
            <w:tcBorders>
              <w:top w:val="single" w:sz="4" w:space="0" w:color="auto"/>
              <w:left w:val="single" w:sz="4" w:space="0" w:color="auto"/>
              <w:bottom w:val="single" w:sz="4" w:space="0" w:color="auto"/>
              <w:right w:val="single" w:sz="4" w:space="0" w:color="auto"/>
            </w:tcBorders>
            <w:tcMar>
              <w:top w:w="28" w:type="dxa"/>
              <w:bottom w:w="28" w:type="dxa"/>
            </w:tcMar>
          </w:tcPr>
          <w:p w14:paraId="6D4BA75F" w14:textId="77777777" w:rsidR="00B26D53" w:rsidRPr="006F49E2" w:rsidRDefault="00B26D53" w:rsidP="009B7882">
            <w:pPr>
              <w:rPr>
                <w:rFonts w:ascii="Arial" w:hAnsi="Arial" w:cs="Arial"/>
                <w:color w:val="000000"/>
              </w:rPr>
            </w:pPr>
            <w:r w:rsidRPr="006F49E2">
              <w:rPr>
                <w:rFonts w:ascii="Arial" w:hAnsi="Arial" w:cs="Arial"/>
                <w:color w:val="000000"/>
              </w:rPr>
              <w:lastRenderedPageBreak/>
              <w:t>PEGFILGRASTIM</w:t>
            </w:r>
            <w:r w:rsidRPr="006F49E2">
              <w:rPr>
                <w:rFonts w:ascii="Arial" w:hAnsi="Arial" w:cs="Arial"/>
                <w:color w:val="000000"/>
              </w:rPr>
              <w:br/>
            </w:r>
            <w:r w:rsidRPr="006F49E2">
              <w:rPr>
                <w:rFonts w:ascii="Arial" w:hAnsi="Arial" w:cs="Arial"/>
                <w:color w:val="000000"/>
              </w:rPr>
              <w:br/>
              <w:t>Injection 6 mg in 0.6 mL single use pre-filled syringe</w:t>
            </w:r>
            <w:r w:rsidRPr="006F49E2">
              <w:rPr>
                <w:rFonts w:ascii="Arial" w:hAnsi="Arial" w:cs="Arial"/>
                <w:color w:val="000000"/>
              </w:rPr>
              <w:br/>
            </w:r>
            <w:r w:rsidRPr="006F49E2">
              <w:rPr>
                <w:rFonts w:ascii="Arial" w:hAnsi="Arial" w:cs="Arial"/>
                <w:color w:val="000000"/>
              </w:rPr>
              <w:br/>
              <w:t>Fulphila®</w:t>
            </w:r>
            <w:r w:rsidRPr="006F49E2">
              <w:rPr>
                <w:rFonts w:ascii="Arial" w:hAnsi="Arial" w:cs="Arial"/>
                <w:color w:val="000000"/>
              </w:rPr>
              <w:br/>
            </w:r>
            <w:r w:rsidRPr="006F49E2">
              <w:rPr>
                <w:rFonts w:ascii="Arial" w:hAnsi="Arial" w:cs="Arial"/>
                <w:color w:val="000000"/>
              </w:rPr>
              <w:br/>
              <w:t xml:space="preserve">Alphapharm Pty Ltd </w:t>
            </w:r>
          </w:p>
          <w:p w14:paraId="0A60E7A5" w14:textId="77777777" w:rsidR="00EB4B57" w:rsidRDefault="00EB4B57" w:rsidP="009B7882">
            <w:pPr>
              <w:rPr>
                <w:rFonts w:ascii="Arial" w:hAnsi="Arial" w:cs="Arial"/>
                <w:color w:val="000000"/>
              </w:rPr>
            </w:pPr>
          </w:p>
          <w:p w14:paraId="42A3496F" w14:textId="77777777" w:rsidR="004F735A" w:rsidRPr="006F49E2" w:rsidRDefault="004F735A" w:rsidP="009B7882">
            <w:pPr>
              <w:rPr>
                <w:rFonts w:ascii="Arial" w:hAnsi="Arial" w:cs="Arial"/>
                <w:color w:val="000000"/>
              </w:rPr>
            </w:pPr>
            <w:r>
              <w:rPr>
                <w:rFonts w:ascii="Arial" w:hAnsi="Arial" w:cs="Arial"/>
                <w:color w:val="000000"/>
              </w:rPr>
              <w:t>New listing</w:t>
            </w:r>
          </w:p>
          <w:p w14:paraId="0D44EC69" w14:textId="77777777" w:rsidR="00EB4B57" w:rsidRPr="006F49E2" w:rsidRDefault="00EB4B57" w:rsidP="009B7882">
            <w:pPr>
              <w:rPr>
                <w:rFonts w:ascii="Arial" w:hAnsi="Arial" w:cs="Arial"/>
                <w:color w:val="000000"/>
              </w:rPr>
            </w:pPr>
            <w:r w:rsidRPr="006F49E2">
              <w:rPr>
                <w:rFonts w:ascii="Arial" w:hAnsi="Arial" w:cs="Arial"/>
                <w:color w:val="000000"/>
              </w:rPr>
              <w:t>(Minor Submission)</w:t>
            </w:r>
          </w:p>
        </w:tc>
        <w:tc>
          <w:tcPr>
            <w:tcW w:w="2307" w:type="dxa"/>
            <w:tcBorders>
              <w:top w:val="single" w:sz="4" w:space="0" w:color="auto"/>
              <w:left w:val="single" w:sz="4" w:space="0" w:color="auto"/>
              <w:bottom w:val="single" w:sz="4" w:space="0" w:color="auto"/>
              <w:right w:val="single" w:sz="4" w:space="0" w:color="auto"/>
            </w:tcBorders>
            <w:tcMar>
              <w:top w:w="28" w:type="dxa"/>
              <w:bottom w:w="28" w:type="dxa"/>
            </w:tcMar>
          </w:tcPr>
          <w:p w14:paraId="282E3DC1" w14:textId="77777777" w:rsidR="00B26D53" w:rsidRPr="00225D57" w:rsidRDefault="00B26D53" w:rsidP="009B7882">
            <w:pPr>
              <w:rPr>
                <w:rFonts w:ascii="Arial" w:hAnsi="Arial" w:cs="Arial"/>
                <w:color w:val="000000"/>
              </w:rPr>
            </w:pPr>
            <w:r w:rsidRPr="00225D57">
              <w:rPr>
                <w:rFonts w:ascii="Arial" w:hAnsi="Arial" w:cs="Arial"/>
                <w:color w:val="000000"/>
              </w:rPr>
              <w:t>Chemotherapy-induced neutropenia</w:t>
            </w:r>
          </w:p>
        </w:tc>
        <w:tc>
          <w:tcPr>
            <w:tcW w:w="2987" w:type="dxa"/>
            <w:tcBorders>
              <w:top w:val="single" w:sz="4" w:space="0" w:color="auto"/>
              <w:left w:val="single" w:sz="4" w:space="0" w:color="auto"/>
              <w:bottom w:val="single" w:sz="4" w:space="0" w:color="auto"/>
              <w:right w:val="single" w:sz="4" w:space="0" w:color="auto"/>
            </w:tcBorders>
            <w:tcMar>
              <w:top w:w="28" w:type="dxa"/>
              <w:bottom w:w="28" w:type="dxa"/>
            </w:tcMar>
          </w:tcPr>
          <w:tbl>
            <w:tblPr>
              <w:tblW w:w="0" w:type="auto"/>
              <w:tblBorders>
                <w:top w:val="nil"/>
                <w:left w:val="nil"/>
                <w:bottom w:val="nil"/>
                <w:right w:val="nil"/>
              </w:tblBorders>
              <w:tblLook w:val="0000" w:firstRow="0" w:lastRow="0" w:firstColumn="0" w:lastColumn="0" w:noHBand="0" w:noVBand="0"/>
            </w:tblPr>
            <w:tblGrid>
              <w:gridCol w:w="2771"/>
            </w:tblGrid>
            <w:tr w:rsidR="00EB4B57" w:rsidRPr="00EB4B57" w14:paraId="5D7A4941" w14:textId="77777777">
              <w:trPr>
                <w:trHeight w:val="592"/>
              </w:trPr>
              <w:tc>
                <w:tcPr>
                  <w:tcW w:w="0" w:type="auto"/>
                </w:tcPr>
                <w:p w14:paraId="1103E524" w14:textId="77777777" w:rsidR="00EB4B57" w:rsidRPr="00EB4B57" w:rsidRDefault="00EB4B57" w:rsidP="00EB4B57">
                  <w:pPr>
                    <w:rPr>
                      <w:rFonts w:ascii="Arial" w:hAnsi="Arial" w:cs="Arial"/>
                      <w:color w:val="000000"/>
                    </w:rPr>
                  </w:pPr>
                  <w:r w:rsidRPr="00EB4B57">
                    <w:rPr>
                      <w:rFonts w:ascii="Arial" w:hAnsi="Arial" w:cs="Arial"/>
                      <w:color w:val="000000"/>
                    </w:rPr>
                    <w:t xml:space="preserve">Resubmission to request a Section 100 (Highly Specialised Drug) Authority Required (STREAMLINED) listing of this biosimilar brand for all indications for which the reference biologic is currently PBS listed. </w:t>
                  </w:r>
                </w:p>
              </w:tc>
            </w:tr>
          </w:tbl>
          <w:p w14:paraId="37591EC7" w14:textId="77777777" w:rsidR="00B26D53" w:rsidRPr="00EB4B57" w:rsidRDefault="00B26D53" w:rsidP="00EB4B57">
            <w:pPr>
              <w:rPr>
                <w:rFonts w:ascii="Arial" w:hAnsi="Arial" w:cs="Arial"/>
                <w:color w:val="000000"/>
              </w:rPr>
            </w:pPr>
          </w:p>
        </w:tc>
        <w:tc>
          <w:tcPr>
            <w:tcW w:w="7192" w:type="dxa"/>
            <w:tcBorders>
              <w:top w:val="single" w:sz="4" w:space="0" w:color="auto"/>
              <w:left w:val="single" w:sz="4" w:space="0" w:color="auto"/>
              <w:bottom w:val="single" w:sz="4" w:space="0" w:color="auto"/>
              <w:right w:val="single" w:sz="4" w:space="0" w:color="auto"/>
            </w:tcBorders>
          </w:tcPr>
          <w:p w14:paraId="70FE7BCD" w14:textId="77777777" w:rsidR="00B26D53" w:rsidRPr="00E12B35" w:rsidRDefault="00B26D53" w:rsidP="00E12B35">
            <w:pPr>
              <w:widowControl w:val="0"/>
              <w:spacing w:after="120"/>
              <w:jc w:val="both"/>
              <w:rPr>
                <w:rFonts w:ascii="Arial" w:hAnsi="Arial" w:cs="Arial"/>
                <w:bCs/>
                <w:snapToGrid w:val="0"/>
                <w:lang w:val="en-GB"/>
              </w:rPr>
            </w:pPr>
            <w:r w:rsidRPr="00E12B35">
              <w:rPr>
                <w:rFonts w:ascii="Arial" w:hAnsi="Arial" w:cs="Arial"/>
                <w:bCs/>
                <w:snapToGrid w:val="0"/>
                <w:lang w:val="en-GB"/>
              </w:rPr>
              <w:t xml:space="preserve">The PBAC recommended the listing of the biosimilar brand of pegfilgrastim, Fulphila®, on the Section 100 Highly Specialised Drugs (HSD) program, for all indications for which the pegfilgrastim reference brand (Neulasta®) is currently PBS listed. </w:t>
            </w:r>
          </w:p>
          <w:p w14:paraId="6DE05A8F" w14:textId="77777777" w:rsidR="00B26D53" w:rsidRPr="00E12B35" w:rsidRDefault="00B26D53" w:rsidP="00E12B35">
            <w:pPr>
              <w:widowControl w:val="0"/>
              <w:spacing w:after="120"/>
              <w:jc w:val="both"/>
              <w:rPr>
                <w:rFonts w:ascii="Arial" w:hAnsi="Arial" w:cs="Arial"/>
                <w:bCs/>
                <w:snapToGrid w:val="0"/>
                <w:lang w:val="en-GB"/>
              </w:rPr>
            </w:pPr>
            <w:r w:rsidRPr="00E12B35">
              <w:rPr>
                <w:rFonts w:ascii="Arial" w:hAnsi="Arial" w:cs="Arial"/>
                <w:bCs/>
                <w:snapToGrid w:val="0"/>
                <w:lang w:val="en-GB"/>
              </w:rPr>
              <w:t xml:space="preserve">The PBAC advised that the Fulphila®, Neulasta® and Ristempa® brands of pegfilgrastim should be considered equivalent for the purpose of substitution (i.e., ‘a’ flagged). </w:t>
            </w:r>
          </w:p>
          <w:p w14:paraId="52FF2027" w14:textId="77777777" w:rsidR="00B26D53" w:rsidRPr="00E12B35" w:rsidRDefault="00B26D53" w:rsidP="00E12B35">
            <w:pPr>
              <w:widowControl w:val="0"/>
              <w:spacing w:after="120"/>
              <w:jc w:val="both"/>
              <w:rPr>
                <w:rFonts w:ascii="Arial" w:hAnsi="Arial" w:cs="Arial"/>
                <w:bCs/>
                <w:snapToGrid w:val="0"/>
                <w:lang w:val="en-GB"/>
              </w:rPr>
            </w:pPr>
            <w:r w:rsidRPr="00E12B35">
              <w:rPr>
                <w:rFonts w:ascii="Arial" w:hAnsi="Arial" w:cs="Arial"/>
                <w:bCs/>
                <w:snapToGrid w:val="0"/>
                <w:lang w:val="en-GB"/>
              </w:rPr>
              <w:t xml:space="preserve">The PBAC advised that there were no clinical or other concerns about appropriate use of medicines, if the policy decision were made to apply the following biosimilar uptake drivers to the requested listing:  </w:t>
            </w:r>
          </w:p>
          <w:p w14:paraId="208149EB" w14:textId="77777777" w:rsidR="00B26D53" w:rsidRDefault="00B26D53" w:rsidP="007C79EA">
            <w:pPr>
              <w:pStyle w:val="ListParagraph"/>
              <w:widowControl w:val="0"/>
              <w:numPr>
                <w:ilvl w:val="0"/>
                <w:numId w:val="41"/>
              </w:numPr>
              <w:spacing w:after="120"/>
              <w:ind w:left="409" w:hanging="409"/>
              <w:jc w:val="both"/>
              <w:rPr>
                <w:rFonts w:ascii="Arial" w:hAnsi="Arial" w:cs="Arial"/>
                <w:bCs/>
                <w:sz w:val="20"/>
                <w:szCs w:val="20"/>
                <w:lang w:val="en-GB"/>
              </w:rPr>
            </w:pPr>
            <w:r w:rsidRPr="00E12B35">
              <w:rPr>
                <w:rFonts w:ascii="Arial" w:hAnsi="Arial" w:cs="Arial"/>
                <w:bCs/>
                <w:sz w:val="20"/>
                <w:szCs w:val="20"/>
                <w:lang w:val="en-GB"/>
              </w:rPr>
              <w:t>encouraging the prescribing of biosimilar pegfilgrastim for treatment naïve patients by the addition of a note in the schedule; and</w:t>
            </w:r>
          </w:p>
          <w:p w14:paraId="1AFD765E" w14:textId="77777777" w:rsidR="00B26D53" w:rsidRPr="00E12B35" w:rsidRDefault="00B26D53" w:rsidP="007C79EA">
            <w:pPr>
              <w:pStyle w:val="ListParagraph"/>
              <w:widowControl w:val="0"/>
              <w:numPr>
                <w:ilvl w:val="0"/>
                <w:numId w:val="41"/>
              </w:numPr>
              <w:spacing w:after="120"/>
              <w:ind w:left="409" w:hanging="409"/>
              <w:jc w:val="both"/>
              <w:rPr>
                <w:rFonts w:ascii="Arial" w:hAnsi="Arial" w:cs="Arial"/>
                <w:bCs/>
                <w:sz w:val="20"/>
                <w:szCs w:val="20"/>
                <w:lang w:val="en-GB"/>
              </w:rPr>
            </w:pPr>
            <w:r w:rsidRPr="00E12B35">
              <w:rPr>
                <w:rFonts w:ascii="Arial" w:hAnsi="Arial" w:cs="Arial"/>
                <w:bCs/>
                <w:sz w:val="20"/>
                <w:szCs w:val="20"/>
                <w:lang w:val="en-GB"/>
              </w:rPr>
              <w:t>in principle, applying a lower level of authority to biosimilar pegfilgrastim than exists for the reference brand. The PBAC noted that applying a lower level of authority for the Fulphila® brand cannot be implemented at this time, as listings in Section 100 must be either Authority Required or streamlined authority items (i.e. cannot be a Restricted Benefit or unrestricted listings), and pegfilgrastim is already a streamlined authority listing.</w:t>
            </w:r>
            <w:r w:rsidRPr="00E12B35">
              <w:rPr>
                <w:rFonts w:asciiTheme="minorHAnsi" w:hAnsiTheme="minorHAnsi"/>
                <w:bCs/>
                <w:lang w:val="en-GB"/>
              </w:rPr>
              <w:t xml:space="preserve">  </w:t>
            </w:r>
          </w:p>
          <w:p w14:paraId="08B2BE42" w14:textId="7440FB1C" w:rsidR="00B26D53" w:rsidRPr="00CF75B0" w:rsidRDefault="00B26D53" w:rsidP="000A16D0">
            <w:pPr>
              <w:jc w:val="both"/>
              <w:rPr>
                <w:rFonts w:ascii="Arial" w:hAnsi="Arial" w:cs="Arial"/>
                <w:bCs/>
                <w:snapToGrid w:val="0"/>
              </w:rPr>
            </w:pPr>
          </w:p>
        </w:tc>
      </w:tr>
      <w:tr w:rsidR="00B26D53" w:rsidRPr="003D7E12" w14:paraId="5A12251D" w14:textId="77777777" w:rsidTr="00B65575">
        <w:trPr>
          <w:cantSplit/>
          <w:trHeight w:val="430"/>
        </w:trPr>
        <w:tc>
          <w:tcPr>
            <w:tcW w:w="3369" w:type="dxa"/>
            <w:tcBorders>
              <w:top w:val="single" w:sz="4" w:space="0" w:color="auto"/>
              <w:left w:val="single" w:sz="4" w:space="0" w:color="auto"/>
              <w:bottom w:val="single" w:sz="4" w:space="0" w:color="auto"/>
              <w:right w:val="single" w:sz="4" w:space="0" w:color="auto"/>
            </w:tcBorders>
            <w:tcMar>
              <w:top w:w="28" w:type="dxa"/>
              <w:bottom w:w="28" w:type="dxa"/>
            </w:tcMar>
          </w:tcPr>
          <w:p w14:paraId="574C347A" w14:textId="77777777" w:rsidR="00B26D53" w:rsidRPr="006F49E2" w:rsidRDefault="00B26D53" w:rsidP="009B7882">
            <w:pPr>
              <w:rPr>
                <w:rFonts w:ascii="Arial" w:hAnsi="Arial" w:cs="Arial"/>
                <w:color w:val="000000"/>
              </w:rPr>
            </w:pPr>
            <w:r w:rsidRPr="006F49E2">
              <w:rPr>
                <w:rFonts w:ascii="Arial" w:hAnsi="Arial" w:cs="Arial"/>
                <w:color w:val="000000"/>
              </w:rPr>
              <w:lastRenderedPageBreak/>
              <w:t>PEMBROLIZUMAB</w:t>
            </w:r>
            <w:r w:rsidRPr="006F49E2">
              <w:rPr>
                <w:rFonts w:ascii="Arial" w:hAnsi="Arial" w:cs="Arial"/>
                <w:color w:val="000000"/>
              </w:rPr>
              <w:br/>
            </w:r>
            <w:r w:rsidRPr="006F49E2">
              <w:rPr>
                <w:rFonts w:ascii="Arial" w:hAnsi="Arial" w:cs="Arial"/>
                <w:color w:val="000000"/>
              </w:rPr>
              <w:br/>
              <w:t>Solution concentrate for I.V. infusion 100 mg in 4 mL</w:t>
            </w:r>
            <w:r w:rsidRPr="006F49E2">
              <w:rPr>
                <w:rFonts w:ascii="Arial" w:hAnsi="Arial" w:cs="Arial"/>
                <w:color w:val="000000"/>
              </w:rPr>
              <w:br/>
            </w:r>
            <w:r w:rsidRPr="006F49E2">
              <w:rPr>
                <w:rFonts w:ascii="Arial" w:hAnsi="Arial" w:cs="Arial"/>
                <w:color w:val="000000"/>
              </w:rPr>
              <w:br/>
              <w:t>Keytruda®</w:t>
            </w:r>
            <w:r w:rsidRPr="006F49E2">
              <w:rPr>
                <w:rFonts w:ascii="Arial" w:hAnsi="Arial" w:cs="Arial"/>
                <w:color w:val="000000"/>
              </w:rPr>
              <w:br/>
            </w:r>
            <w:r w:rsidRPr="006F49E2">
              <w:rPr>
                <w:rFonts w:ascii="Arial" w:hAnsi="Arial" w:cs="Arial"/>
                <w:color w:val="000000"/>
              </w:rPr>
              <w:br/>
              <w:t>Merck Sharp &amp; Dohme (Australia) Pty Ltd</w:t>
            </w:r>
          </w:p>
          <w:p w14:paraId="21861EF6" w14:textId="77777777" w:rsidR="00B26D53" w:rsidRDefault="00B26D53" w:rsidP="009B7882">
            <w:pPr>
              <w:rPr>
                <w:rFonts w:ascii="Arial" w:hAnsi="Arial" w:cs="Arial"/>
                <w:color w:val="000000"/>
              </w:rPr>
            </w:pPr>
          </w:p>
          <w:p w14:paraId="315E99C3" w14:textId="77777777" w:rsidR="004F735A" w:rsidRPr="006F49E2" w:rsidRDefault="004F735A" w:rsidP="009B7882">
            <w:pPr>
              <w:rPr>
                <w:rFonts w:ascii="Arial" w:hAnsi="Arial" w:cs="Arial"/>
                <w:color w:val="000000"/>
              </w:rPr>
            </w:pPr>
            <w:r>
              <w:rPr>
                <w:rFonts w:ascii="Arial" w:hAnsi="Arial" w:cs="Arial"/>
                <w:color w:val="000000"/>
              </w:rPr>
              <w:t>Change to listing</w:t>
            </w:r>
          </w:p>
          <w:p w14:paraId="153D91E1" w14:textId="77777777" w:rsidR="00B26D53" w:rsidRPr="006F49E2" w:rsidRDefault="00B26D53" w:rsidP="009B7882">
            <w:pPr>
              <w:rPr>
                <w:rFonts w:ascii="Arial" w:hAnsi="Arial" w:cs="Arial"/>
                <w:color w:val="000000"/>
              </w:rPr>
            </w:pPr>
            <w:r w:rsidRPr="006F49E2">
              <w:rPr>
                <w:rFonts w:ascii="Arial" w:hAnsi="Arial" w:cs="Arial"/>
                <w:color w:val="000000"/>
              </w:rPr>
              <w:t>(Minor Submission)</w:t>
            </w:r>
          </w:p>
        </w:tc>
        <w:tc>
          <w:tcPr>
            <w:tcW w:w="2307" w:type="dxa"/>
            <w:tcBorders>
              <w:top w:val="single" w:sz="4" w:space="0" w:color="auto"/>
              <w:left w:val="single" w:sz="4" w:space="0" w:color="auto"/>
              <w:bottom w:val="single" w:sz="4" w:space="0" w:color="auto"/>
              <w:right w:val="single" w:sz="4" w:space="0" w:color="auto"/>
            </w:tcBorders>
            <w:tcMar>
              <w:top w:w="28" w:type="dxa"/>
              <w:bottom w:w="28" w:type="dxa"/>
            </w:tcMar>
          </w:tcPr>
          <w:p w14:paraId="76121583" w14:textId="77777777" w:rsidR="00B26D53" w:rsidRPr="00225D57" w:rsidRDefault="00B26D53" w:rsidP="009B7882">
            <w:pPr>
              <w:rPr>
                <w:rFonts w:ascii="Arial" w:hAnsi="Arial" w:cs="Arial"/>
                <w:color w:val="000000"/>
              </w:rPr>
            </w:pPr>
            <w:r w:rsidRPr="006F49E2">
              <w:rPr>
                <w:rFonts w:ascii="Arial" w:hAnsi="Arial" w:cs="Arial"/>
                <w:color w:val="000000"/>
              </w:rPr>
              <w:t>Melanoma</w:t>
            </w:r>
          </w:p>
        </w:tc>
        <w:tc>
          <w:tcPr>
            <w:tcW w:w="2987" w:type="dxa"/>
            <w:tcBorders>
              <w:top w:val="single" w:sz="4" w:space="0" w:color="auto"/>
              <w:left w:val="single" w:sz="4" w:space="0" w:color="auto"/>
              <w:bottom w:val="single" w:sz="4" w:space="0" w:color="auto"/>
              <w:right w:val="single" w:sz="4" w:space="0" w:color="auto"/>
            </w:tcBorders>
            <w:tcMar>
              <w:top w:w="28" w:type="dxa"/>
              <w:bottom w:w="28" w:type="dxa"/>
            </w:tcMar>
          </w:tcPr>
          <w:p w14:paraId="2ED04C4F" w14:textId="77777777" w:rsidR="00B26D53" w:rsidRPr="00EB4B57" w:rsidRDefault="00EB4B57" w:rsidP="00EB4B57">
            <w:pPr>
              <w:rPr>
                <w:rFonts w:ascii="Arial" w:hAnsi="Arial" w:cs="Arial"/>
                <w:color w:val="000000"/>
              </w:rPr>
            </w:pPr>
            <w:r w:rsidRPr="00EB4B57">
              <w:rPr>
                <w:rFonts w:ascii="Arial" w:hAnsi="Arial" w:cs="Arial"/>
                <w:color w:val="000000"/>
              </w:rPr>
              <w:t>To request removal of the weight-based dosing option for pembrolizumab in unresectable stage III or Stage IV malignant melanoma.</w:t>
            </w:r>
          </w:p>
        </w:tc>
        <w:tc>
          <w:tcPr>
            <w:tcW w:w="7192" w:type="dxa"/>
            <w:tcBorders>
              <w:top w:val="single" w:sz="4" w:space="0" w:color="auto"/>
              <w:left w:val="single" w:sz="4" w:space="0" w:color="auto"/>
              <w:bottom w:val="single" w:sz="4" w:space="0" w:color="auto"/>
              <w:right w:val="single" w:sz="4" w:space="0" w:color="auto"/>
            </w:tcBorders>
          </w:tcPr>
          <w:p w14:paraId="6326E363" w14:textId="2F6039BC" w:rsidR="00B26D53" w:rsidRDefault="00D03AC0" w:rsidP="00664C5E">
            <w:pPr>
              <w:jc w:val="both"/>
              <w:rPr>
                <w:rFonts w:ascii="Arial" w:hAnsi="Arial" w:cs="Arial"/>
                <w:color w:val="000000"/>
              </w:rPr>
            </w:pPr>
            <w:r w:rsidRPr="00D03AC0">
              <w:rPr>
                <w:rFonts w:ascii="Arial" w:hAnsi="Arial" w:cs="Arial"/>
                <w:color w:val="000000"/>
              </w:rPr>
              <w:t xml:space="preserve">The PBAC </w:t>
            </w:r>
            <w:r w:rsidR="0082419C">
              <w:rPr>
                <w:rFonts w:ascii="Arial" w:hAnsi="Arial" w:cs="Arial"/>
                <w:color w:val="000000"/>
              </w:rPr>
              <w:t>noted</w:t>
            </w:r>
            <w:r w:rsidRPr="00D03AC0">
              <w:rPr>
                <w:rFonts w:ascii="Arial" w:hAnsi="Arial" w:cs="Arial"/>
                <w:color w:val="000000"/>
              </w:rPr>
              <w:t xml:space="preserve"> the impending change to the dose regiments in the Product Information</w:t>
            </w:r>
            <w:r w:rsidR="0082419C">
              <w:rPr>
                <w:rFonts w:ascii="Arial" w:hAnsi="Arial" w:cs="Arial"/>
                <w:color w:val="000000"/>
              </w:rPr>
              <w:t xml:space="preserve"> to remove</w:t>
            </w:r>
            <w:r w:rsidR="00664C5E">
              <w:rPr>
                <w:rFonts w:ascii="Arial" w:hAnsi="Arial" w:cs="Arial"/>
                <w:color w:val="000000"/>
              </w:rPr>
              <w:t xml:space="preserve"> the</w:t>
            </w:r>
            <w:r w:rsidR="0082419C">
              <w:rPr>
                <w:rFonts w:ascii="Arial" w:hAnsi="Arial" w:cs="Arial"/>
                <w:color w:val="000000"/>
              </w:rPr>
              <w:t xml:space="preserve"> weight-based dosing</w:t>
            </w:r>
            <w:r w:rsidR="00664C5E">
              <w:rPr>
                <w:rFonts w:ascii="Arial" w:hAnsi="Arial" w:cs="Arial"/>
                <w:color w:val="000000"/>
              </w:rPr>
              <w:t xml:space="preserve"> option</w:t>
            </w:r>
            <w:r w:rsidR="0082419C">
              <w:rPr>
                <w:rFonts w:ascii="Arial" w:hAnsi="Arial" w:cs="Arial"/>
                <w:color w:val="000000"/>
              </w:rPr>
              <w:t xml:space="preserve"> </w:t>
            </w:r>
            <w:r w:rsidR="00664C5E">
              <w:rPr>
                <w:rFonts w:ascii="Arial" w:hAnsi="Arial" w:cs="Arial"/>
                <w:color w:val="000000"/>
              </w:rPr>
              <w:t>(</w:t>
            </w:r>
            <w:r w:rsidR="0082419C">
              <w:rPr>
                <w:rFonts w:ascii="Arial" w:hAnsi="Arial" w:cs="Arial"/>
                <w:color w:val="000000"/>
              </w:rPr>
              <w:t>leaving fixed dosing</w:t>
            </w:r>
            <w:r w:rsidR="00664C5E">
              <w:rPr>
                <w:rFonts w:ascii="Arial" w:hAnsi="Arial" w:cs="Arial"/>
                <w:color w:val="000000"/>
              </w:rPr>
              <w:t>)</w:t>
            </w:r>
            <w:r w:rsidRPr="00D03AC0">
              <w:rPr>
                <w:rFonts w:ascii="Arial" w:hAnsi="Arial" w:cs="Arial"/>
                <w:color w:val="000000"/>
              </w:rPr>
              <w:t xml:space="preserve"> and </w:t>
            </w:r>
            <w:r w:rsidR="0082419C">
              <w:rPr>
                <w:rFonts w:ascii="Arial" w:hAnsi="Arial" w:cs="Arial"/>
                <w:color w:val="000000"/>
              </w:rPr>
              <w:t>agreed</w:t>
            </w:r>
            <w:r w:rsidRPr="00D03AC0">
              <w:rPr>
                <w:rFonts w:ascii="Arial" w:hAnsi="Arial" w:cs="Arial"/>
                <w:color w:val="000000"/>
              </w:rPr>
              <w:t xml:space="preserve"> </w:t>
            </w:r>
            <w:r w:rsidR="00664C5E">
              <w:rPr>
                <w:rFonts w:ascii="Arial" w:hAnsi="Arial" w:cs="Arial"/>
                <w:color w:val="000000"/>
              </w:rPr>
              <w:t xml:space="preserve">for </w:t>
            </w:r>
            <w:r w:rsidRPr="00D03AC0">
              <w:rPr>
                <w:rFonts w:ascii="Arial" w:hAnsi="Arial" w:cs="Arial"/>
                <w:color w:val="000000"/>
              </w:rPr>
              <w:t xml:space="preserve">changes to </w:t>
            </w:r>
            <w:r w:rsidR="00664C5E">
              <w:rPr>
                <w:rFonts w:ascii="Arial" w:hAnsi="Arial" w:cs="Arial"/>
                <w:color w:val="000000"/>
              </w:rPr>
              <w:t xml:space="preserve">the listing to </w:t>
            </w:r>
            <w:r w:rsidRPr="00D03AC0">
              <w:rPr>
                <w:rFonts w:ascii="Arial" w:hAnsi="Arial" w:cs="Arial"/>
                <w:color w:val="000000"/>
              </w:rPr>
              <w:t xml:space="preserve">be processed by the Secretariat following finalisation of </w:t>
            </w:r>
            <w:r w:rsidR="00664C5E">
              <w:rPr>
                <w:rFonts w:ascii="Arial" w:hAnsi="Arial" w:cs="Arial"/>
                <w:color w:val="000000"/>
              </w:rPr>
              <w:t xml:space="preserve">the associated </w:t>
            </w:r>
            <w:r w:rsidRPr="00D03AC0">
              <w:rPr>
                <w:rFonts w:ascii="Arial" w:hAnsi="Arial" w:cs="Arial"/>
                <w:color w:val="000000"/>
              </w:rPr>
              <w:t>TGA matters in relation to this change.</w:t>
            </w:r>
          </w:p>
          <w:p w14:paraId="33F7953B" w14:textId="77777777" w:rsidR="00664C5E" w:rsidRDefault="00664C5E" w:rsidP="00664C5E">
            <w:pPr>
              <w:jc w:val="both"/>
              <w:rPr>
                <w:rFonts w:ascii="Arial" w:hAnsi="Arial" w:cs="Arial"/>
                <w:color w:val="000000"/>
              </w:rPr>
            </w:pPr>
          </w:p>
          <w:p w14:paraId="6BEF8972" w14:textId="77777777" w:rsidR="00664C5E" w:rsidRDefault="00664C5E" w:rsidP="00BE59B4">
            <w:pPr>
              <w:jc w:val="both"/>
              <w:rPr>
                <w:rFonts w:ascii="Arial" w:hAnsi="Arial" w:cs="Arial"/>
                <w:bCs/>
                <w:color w:val="000000"/>
                <w:lang w:val="en-GB"/>
              </w:rPr>
            </w:pPr>
            <w:r>
              <w:rPr>
                <w:rFonts w:ascii="Arial" w:hAnsi="Arial" w:cs="Arial"/>
                <w:color w:val="000000"/>
              </w:rPr>
              <w:t>The PBAC recalled its</w:t>
            </w:r>
            <w:r w:rsidRPr="00664C5E">
              <w:rPr>
                <w:rFonts w:ascii="Arial" w:hAnsi="Arial" w:cs="Arial"/>
                <w:color w:val="000000"/>
              </w:rPr>
              <w:t xml:space="preserve"> March 2018 </w:t>
            </w:r>
            <w:r>
              <w:rPr>
                <w:rFonts w:ascii="Arial" w:hAnsi="Arial" w:cs="Arial"/>
                <w:color w:val="000000"/>
              </w:rPr>
              <w:t>recommendation</w:t>
            </w:r>
            <w:r w:rsidRPr="00664C5E">
              <w:rPr>
                <w:rFonts w:ascii="Arial" w:hAnsi="Arial" w:cs="Arial"/>
                <w:bCs/>
                <w:color w:val="000000"/>
                <w:lang w:val="en-GB"/>
              </w:rPr>
              <w:t xml:space="preserve"> </w:t>
            </w:r>
            <w:r>
              <w:rPr>
                <w:rFonts w:ascii="Arial" w:hAnsi="Arial" w:cs="Arial"/>
                <w:bCs/>
                <w:color w:val="000000"/>
                <w:lang w:val="en-GB"/>
              </w:rPr>
              <w:t xml:space="preserve">to amend </w:t>
            </w:r>
            <w:r w:rsidRPr="00664C5E">
              <w:rPr>
                <w:rFonts w:ascii="Arial" w:hAnsi="Arial" w:cs="Arial"/>
                <w:bCs/>
                <w:color w:val="000000"/>
                <w:lang w:val="en-GB"/>
              </w:rPr>
              <w:t>the PBS</w:t>
            </w:r>
            <w:r>
              <w:rPr>
                <w:rFonts w:ascii="Arial" w:hAnsi="Arial" w:cs="Arial"/>
                <w:bCs/>
                <w:color w:val="000000"/>
                <w:lang w:val="en-GB"/>
              </w:rPr>
              <w:t xml:space="preserve"> restrictions for pembrolizumab</w:t>
            </w:r>
            <w:r w:rsidRPr="00664C5E">
              <w:rPr>
                <w:rFonts w:ascii="Arial" w:hAnsi="Arial" w:cs="Arial"/>
                <w:bCs/>
                <w:color w:val="000000"/>
                <w:lang w:val="en-GB"/>
              </w:rPr>
              <w:t xml:space="preserve"> </w:t>
            </w:r>
            <w:r>
              <w:rPr>
                <w:rFonts w:ascii="Arial" w:hAnsi="Arial" w:cs="Arial"/>
                <w:bCs/>
                <w:color w:val="000000"/>
                <w:lang w:val="en-GB"/>
              </w:rPr>
              <w:t>for this indication</w:t>
            </w:r>
            <w:r w:rsidRPr="00664C5E">
              <w:rPr>
                <w:rFonts w:ascii="Arial" w:hAnsi="Arial" w:cs="Arial"/>
                <w:bCs/>
                <w:color w:val="000000"/>
                <w:lang w:val="en-GB"/>
              </w:rPr>
              <w:t xml:space="preserve"> to allow either a weight-based dose of 2 mg/kg or a fixed dose of 200 mg, every three weeks</w:t>
            </w:r>
            <w:r>
              <w:rPr>
                <w:rFonts w:ascii="Arial" w:hAnsi="Arial" w:cs="Arial"/>
                <w:bCs/>
                <w:color w:val="000000"/>
                <w:lang w:val="en-GB"/>
              </w:rPr>
              <w:t xml:space="preserve"> and that it had concluded at that time that the </w:t>
            </w:r>
            <w:r w:rsidRPr="00664C5E">
              <w:rPr>
                <w:rFonts w:ascii="Arial" w:hAnsi="Arial" w:cs="Arial"/>
                <w:bCs/>
                <w:color w:val="000000"/>
                <w:lang w:val="en-GB"/>
              </w:rPr>
              <w:t>change from the weight-based to fixed dose regimen would not be cost-effective on</w:t>
            </w:r>
            <w:r>
              <w:rPr>
                <w:rFonts w:ascii="Arial" w:hAnsi="Arial" w:cs="Arial"/>
                <w:bCs/>
                <w:color w:val="000000"/>
                <w:lang w:val="en-GB"/>
              </w:rPr>
              <w:t xml:space="preserve"> </w:t>
            </w:r>
            <w:r w:rsidRPr="00664C5E">
              <w:rPr>
                <w:rFonts w:ascii="Arial" w:hAnsi="Arial" w:cs="Arial"/>
                <w:bCs/>
                <w:color w:val="000000"/>
                <w:lang w:val="en-GB"/>
              </w:rPr>
              <w:t>a per-patient basis, as currently the mean dose of pembrolizumab is significantly less</w:t>
            </w:r>
            <w:r>
              <w:rPr>
                <w:rFonts w:ascii="Arial" w:hAnsi="Arial" w:cs="Arial"/>
                <w:bCs/>
                <w:color w:val="000000"/>
                <w:lang w:val="en-GB"/>
              </w:rPr>
              <w:t xml:space="preserve"> </w:t>
            </w:r>
            <w:r w:rsidRPr="00664C5E">
              <w:rPr>
                <w:rFonts w:ascii="Arial" w:hAnsi="Arial" w:cs="Arial"/>
                <w:bCs/>
                <w:color w:val="000000"/>
                <w:lang w:val="en-GB"/>
              </w:rPr>
              <w:t>than 200 mg</w:t>
            </w:r>
            <w:r>
              <w:rPr>
                <w:rFonts w:ascii="Arial" w:hAnsi="Arial" w:cs="Arial"/>
                <w:bCs/>
                <w:color w:val="000000"/>
                <w:lang w:val="en-GB"/>
              </w:rPr>
              <w:t xml:space="preserve">. The PBAC reiterated its earlier advice </w:t>
            </w:r>
            <w:r w:rsidR="00BE59B4">
              <w:rPr>
                <w:rFonts w:ascii="Arial" w:hAnsi="Arial" w:cs="Arial"/>
                <w:bCs/>
                <w:color w:val="000000"/>
                <w:lang w:val="en-GB"/>
              </w:rPr>
              <w:t xml:space="preserve">that while the current annual expenditure cap arrangements limited any increase in expenditure to Government, future deeds of agreement would need to include a price reduction to ensure no net effect on the per-patient costs of pembrolizumab </w:t>
            </w:r>
            <w:r w:rsidRPr="00664C5E">
              <w:rPr>
                <w:rFonts w:ascii="Arial" w:hAnsi="Arial" w:cs="Arial"/>
                <w:bCs/>
                <w:color w:val="000000"/>
                <w:lang w:val="en-GB"/>
              </w:rPr>
              <w:t>to ensure that the PBS listing remains acceptably cost</w:t>
            </w:r>
            <w:r w:rsidR="00BE59B4">
              <w:rPr>
                <w:rFonts w:ascii="Arial" w:hAnsi="Arial" w:cs="Arial"/>
                <w:bCs/>
                <w:color w:val="000000"/>
                <w:lang w:val="en-GB"/>
              </w:rPr>
              <w:t>-</w:t>
            </w:r>
            <w:r w:rsidRPr="00664C5E">
              <w:rPr>
                <w:rFonts w:ascii="Arial" w:hAnsi="Arial" w:cs="Arial"/>
                <w:bCs/>
                <w:color w:val="000000"/>
                <w:lang w:val="en-GB"/>
              </w:rPr>
              <w:t>effective.</w:t>
            </w:r>
          </w:p>
          <w:p w14:paraId="080C4726" w14:textId="26CA45BD" w:rsidR="00BE59B4" w:rsidRPr="003A6C33" w:rsidRDefault="00BE59B4" w:rsidP="00BE59B4">
            <w:pPr>
              <w:jc w:val="both"/>
              <w:rPr>
                <w:rFonts w:ascii="Arial" w:hAnsi="Arial" w:cs="Arial"/>
                <w:bCs/>
                <w:color w:val="000000"/>
                <w:lang w:val="en-GB"/>
              </w:rPr>
            </w:pPr>
          </w:p>
        </w:tc>
      </w:tr>
      <w:tr w:rsidR="00B26D53" w:rsidRPr="003D7E12" w14:paraId="6FC7117B" w14:textId="77777777" w:rsidTr="00B65575">
        <w:trPr>
          <w:cantSplit/>
          <w:trHeight w:val="430"/>
        </w:trPr>
        <w:tc>
          <w:tcPr>
            <w:tcW w:w="3369" w:type="dxa"/>
            <w:tcBorders>
              <w:top w:val="single" w:sz="4" w:space="0" w:color="auto"/>
              <w:left w:val="single" w:sz="4" w:space="0" w:color="auto"/>
              <w:bottom w:val="single" w:sz="4" w:space="0" w:color="auto"/>
              <w:right w:val="single" w:sz="4" w:space="0" w:color="auto"/>
            </w:tcBorders>
            <w:tcMar>
              <w:top w:w="28" w:type="dxa"/>
              <w:bottom w:w="28" w:type="dxa"/>
            </w:tcMar>
          </w:tcPr>
          <w:p w14:paraId="0526BF1A" w14:textId="77777777" w:rsidR="00B26D53" w:rsidRDefault="00B26D53" w:rsidP="009B7882">
            <w:pPr>
              <w:rPr>
                <w:rFonts w:ascii="Arial" w:hAnsi="Arial" w:cs="Arial"/>
                <w:color w:val="000000"/>
              </w:rPr>
            </w:pPr>
            <w:r w:rsidRPr="00225D57">
              <w:rPr>
                <w:rFonts w:ascii="Arial" w:hAnsi="Arial" w:cs="Arial"/>
                <w:color w:val="000000"/>
              </w:rPr>
              <w:t>PONATINIB</w:t>
            </w:r>
            <w:r w:rsidRPr="00225D57">
              <w:rPr>
                <w:rFonts w:ascii="Arial" w:hAnsi="Arial" w:cs="Arial"/>
                <w:color w:val="000000"/>
              </w:rPr>
              <w:br/>
            </w:r>
            <w:r w:rsidRPr="00225D57">
              <w:rPr>
                <w:rFonts w:ascii="Arial" w:hAnsi="Arial" w:cs="Arial"/>
                <w:color w:val="000000"/>
              </w:rPr>
              <w:br/>
              <w:t>Tablet 15 mg (as hydrochloride)</w:t>
            </w:r>
            <w:r w:rsidRPr="00225D57">
              <w:rPr>
                <w:rFonts w:ascii="Arial" w:hAnsi="Arial" w:cs="Arial"/>
                <w:color w:val="000000"/>
              </w:rPr>
              <w:br/>
              <w:t>Tablet 45 mg (as hydrochloride)</w:t>
            </w:r>
            <w:r w:rsidRPr="00225D57">
              <w:rPr>
                <w:rFonts w:ascii="Arial" w:hAnsi="Arial" w:cs="Arial"/>
                <w:color w:val="000000"/>
              </w:rPr>
              <w:br/>
            </w:r>
            <w:r w:rsidRPr="00225D57">
              <w:rPr>
                <w:rFonts w:ascii="Arial" w:hAnsi="Arial" w:cs="Arial"/>
                <w:color w:val="000000"/>
              </w:rPr>
              <w:br/>
              <w:t>Iclusig®</w:t>
            </w:r>
            <w:r w:rsidRPr="00225D57">
              <w:rPr>
                <w:rFonts w:ascii="Arial" w:hAnsi="Arial" w:cs="Arial"/>
                <w:color w:val="000000"/>
              </w:rPr>
              <w:br/>
            </w:r>
            <w:r w:rsidRPr="00225D57">
              <w:rPr>
                <w:rFonts w:ascii="Arial" w:hAnsi="Arial" w:cs="Arial"/>
                <w:color w:val="000000"/>
              </w:rPr>
              <w:br/>
              <w:t>Specialised Therapeutics Australia Pty Ltd</w:t>
            </w:r>
          </w:p>
          <w:p w14:paraId="3A7DFBB2" w14:textId="77777777" w:rsidR="00405631" w:rsidRDefault="00405631" w:rsidP="009B7882">
            <w:pPr>
              <w:rPr>
                <w:rFonts w:ascii="Arial" w:hAnsi="Arial" w:cs="Arial"/>
                <w:color w:val="000000"/>
              </w:rPr>
            </w:pPr>
          </w:p>
          <w:p w14:paraId="0E2DBECC" w14:textId="77777777" w:rsidR="004F735A" w:rsidRDefault="004F735A" w:rsidP="009B7882">
            <w:pPr>
              <w:rPr>
                <w:rFonts w:ascii="Arial" w:hAnsi="Arial" w:cs="Arial"/>
                <w:color w:val="000000"/>
              </w:rPr>
            </w:pPr>
            <w:r>
              <w:rPr>
                <w:rFonts w:ascii="Arial" w:hAnsi="Arial" w:cs="Arial"/>
                <w:color w:val="000000"/>
              </w:rPr>
              <w:t>Change to listing</w:t>
            </w:r>
          </w:p>
          <w:p w14:paraId="0BFD5781" w14:textId="77777777" w:rsidR="00405631" w:rsidRDefault="00405631" w:rsidP="009B7882">
            <w:pPr>
              <w:rPr>
                <w:rFonts w:ascii="Arial" w:hAnsi="Arial" w:cs="Arial"/>
                <w:color w:val="000000"/>
              </w:rPr>
            </w:pPr>
            <w:r w:rsidRPr="006F49E2">
              <w:rPr>
                <w:rFonts w:ascii="Arial" w:hAnsi="Arial" w:cs="Arial"/>
                <w:color w:val="000000"/>
              </w:rPr>
              <w:t>(Minor Submission)</w:t>
            </w:r>
          </w:p>
          <w:p w14:paraId="1112969B" w14:textId="77777777" w:rsidR="00405631" w:rsidRPr="00225D57" w:rsidRDefault="00405631" w:rsidP="009B7882">
            <w:pPr>
              <w:rPr>
                <w:rFonts w:ascii="Arial" w:hAnsi="Arial" w:cs="Arial"/>
                <w:color w:val="000000"/>
              </w:rPr>
            </w:pPr>
          </w:p>
        </w:tc>
        <w:tc>
          <w:tcPr>
            <w:tcW w:w="2307" w:type="dxa"/>
            <w:tcBorders>
              <w:top w:val="single" w:sz="4" w:space="0" w:color="auto"/>
              <w:left w:val="single" w:sz="4" w:space="0" w:color="auto"/>
              <w:bottom w:val="single" w:sz="4" w:space="0" w:color="auto"/>
              <w:right w:val="single" w:sz="4" w:space="0" w:color="auto"/>
            </w:tcBorders>
            <w:tcMar>
              <w:top w:w="28" w:type="dxa"/>
              <w:bottom w:w="28" w:type="dxa"/>
            </w:tcMar>
          </w:tcPr>
          <w:p w14:paraId="11286844" w14:textId="77777777" w:rsidR="00B26D53" w:rsidRPr="00225D57" w:rsidRDefault="00B26D53" w:rsidP="009B7882">
            <w:pPr>
              <w:rPr>
                <w:rFonts w:ascii="Arial" w:hAnsi="Arial" w:cs="Arial"/>
                <w:color w:val="000000"/>
              </w:rPr>
            </w:pPr>
            <w:r w:rsidRPr="00225D57">
              <w:rPr>
                <w:rFonts w:ascii="Arial" w:hAnsi="Arial" w:cs="Arial"/>
                <w:color w:val="000000"/>
              </w:rPr>
              <w:t>Chronic myeloid leukaemia (CML)</w:t>
            </w:r>
          </w:p>
        </w:tc>
        <w:tc>
          <w:tcPr>
            <w:tcW w:w="2987" w:type="dxa"/>
            <w:tcBorders>
              <w:top w:val="single" w:sz="4" w:space="0" w:color="auto"/>
              <w:left w:val="single" w:sz="4" w:space="0" w:color="auto"/>
              <w:bottom w:val="single" w:sz="4" w:space="0" w:color="auto"/>
              <w:right w:val="single" w:sz="4" w:space="0" w:color="auto"/>
            </w:tcBorders>
            <w:tcMar>
              <w:top w:w="28" w:type="dxa"/>
              <w:bottom w:w="28" w:type="dxa"/>
            </w:tcMar>
          </w:tcPr>
          <w:tbl>
            <w:tblPr>
              <w:tblW w:w="0" w:type="auto"/>
              <w:tblBorders>
                <w:top w:val="nil"/>
                <w:left w:val="nil"/>
                <w:bottom w:val="nil"/>
                <w:right w:val="nil"/>
              </w:tblBorders>
              <w:tblLook w:val="0000" w:firstRow="0" w:lastRow="0" w:firstColumn="0" w:lastColumn="0" w:noHBand="0" w:noVBand="0"/>
            </w:tblPr>
            <w:tblGrid>
              <w:gridCol w:w="2771"/>
            </w:tblGrid>
            <w:tr w:rsidR="00405631" w:rsidRPr="00405631" w14:paraId="3F2E21D4" w14:textId="77777777">
              <w:trPr>
                <w:trHeight w:val="247"/>
              </w:trPr>
              <w:tc>
                <w:tcPr>
                  <w:tcW w:w="0" w:type="auto"/>
                </w:tcPr>
                <w:p w14:paraId="5634B5C5" w14:textId="77777777" w:rsidR="00405631" w:rsidRPr="00405631" w:rsidRDefault="00405631" w:rsidP="00405631">
                  <w:pPr>
                    <w:rPr>
                      <w:rFonts w:ascii="Arial" w:hAnsi="Arial" w:cs="Arial"/>
                      <w:color w:val="000000"/>
                    </w:rPr>
                  </w:pPr>
                  <w:r w:rsidRPr="00405631">
                    <w:rPr>
                      <w:rFonts w:ascii="Arial" w:hAnsi="Arial" w:cs="Arial"/>
                      <w:color w:val="000000"/>
                    </w:rPr>
                    <w:t xml:space="preserve">To request amendments to the circumstances under which ponatinib is subsidised for the treatment of CML. </w:t>
                  </w:r>
                </w:p>
              </w:tc>
            </w:tr>
          </w:tbl>
          <w:p w14:paraId="67D4A4FE" w14:textId="77777777" w:rsidR="00B26D53" w:rsidRPr="00405631" w:rsidRDefault="00B26D53" w:rsidP="00405631">
            <w:pPr>
              <w:rPr>
                <w:rFonts w:ascii="Arial" w:hAnsi="Arial" w:cs="Arial"/>
                <w:color w:val="000000"/>
              </w:rPr>
            </w:pPr>
          </w:p>
        </w:tc>
        <w:tc>
          <w:tcPr>
            <w:tcW w:w="7192" w:type="dxa"/>
            <w:tcBorders>
              <w:top w:val="single" w:sz="4" w:space="0" w:color="auto"/>
              <w:left w:val="single" w:sz="4" w:space="0" w:color="auto"/>
              <w:bottom w:val="single" w:sz="4" w:space="0" w:color="auto"/>
              <w:right w:val="single" w:sz="4" w:space="0" w:color="auto"/>
            </w:tcBorders>
          </w:tcPr>
          <w:p w14:paraId="10EB2D71" w14:textId="77777777" w:rsidR="00B26D53" w:rsidRDefault="00DD7111" w:rsidP="00DD7111">
            <w:pPr>
              <w:widowControl w:val="0"/>
              <w:jc w:val="both"/>
              <w:rPr>
                <w:rFonts w:ascii="Arial" w:hAnsi="Arial" w:cs="Arial"/>
              </w:rPr>
            </w:pPr>
            <w:r w:rsidRPr="00DD7111">
              <w:rPr>
                <w:rFonts w:ascii="Arial" w:hAnsi="Arial" w:cs="Arial"/>
              </w:rPr>
              <w:t>The PBAC recommended an amendment to the Authority Required (Written) listing for ponatinib for the treatment of chronic myeloid leukaemia (CML), to enable telephone authority for subsequent continuing treatment. The PBAC also recommended an amendment to remove reference to the six month timeframe between bone marrow biopsy pathology report(s) and the application for initiation of treatment.</w:t>
            </w:r>
          </w:p>
          <w:p w14:paraId="1A54AA05" w14:textId="77777777" w:rsidR="00BE59B4" w:rsidRDefault="00BE59B4" w:rsidP="00DD7111">
            <w:pPr>
              <w:widowControl w:val="0"/>
              <w:jc w:val="both"/>
              <w:rPr>
                <w:rFonts w:ascii="Arial" w:hAnsi="Arial" w:cs="Arial"/>
              </w:rPr>
            </w:pPr>
          </w:p>
          <w:p w14:paraId="63CAA273" w14:textId="2D58E4B6" w:rsidR="00BE59B4" w:rsidRPr="003D7E12" w:rsidRDefault="00BE59B4" w:rsidP="00DD7111">
            <w:pPr>
              <w:widowControl w:val="0"/>
              <w:jc w:val="both"/>
              <w:rPr>
                <w:rFonts w:ascii="Arial" w:hAnsi="Arial" w:cs="Arial"/>
              </w:rPr>
            </w:pPr>
          </w:p>
        </w:tc>
      </w:tr>
      <w:tr w:rsidR="00B26D53" w:rsidRPr="003D7E12" w14:paraId="6490D1E7" w14:textId="77777777" w:rsidTr="00B65575">
        <w:trPr>
          <w:cantSplit/>
          <w:trHeight w:val="430"/>
        </w:trPr>
        <w:tc>
          <w:tcPr>
            <w:tcW w:w="3369" w:type="dxa"/>
            <w:tcBorders>
              <w:top w:val="single" w:sz="4" w:space="0" w:color="auto"/>
              <w:left w:val="single" w:sz="4" w:space="0" w:color="auto"/>
              <w:bottom w:val="single" w:sz="4" w:space="0" w:color="auto"/>
              <w:right w:val="single" w:sz="4" w:space="0" w:color="auto"/>
            </w:tcBorders>
            <w:tcMar>
              <w:top w:w="28" w:type="dxa"/>
              <w:bottom w:w="28" w:type="dxa"/>
            </w:tcMar>
          </w:tcPr>
          <w:p w14:paraId="42F6979D" w14:textId="77777777" w:rsidR="00E466DF" w:rsidRDefault="00B26D53" w:rsidP="009B7882">
            <w:pPr>
              <w:rPr>
                <w:rFonts w:ascii="Arial" w:hAnsi="Arial" w:cs="Arial"/>
                <w:color w:val="000000"/>
              </w:rPr>
            </w:pPr>
            <w:r w:rsidRPr="00225D57">
              <w:rPr>
                <w:rFonts w:ascii="Arial" w:hAnsi="Arial" w:cs="Arial"/>
                <w:color w:val="000000"/>
              </w:rPr>
              <w:lastRenderedPageBreak/>
              <w:t>RILUZOLE</w:t>
            </w:r>
            <w:r w:rsidRPr="00225D57">
              <w:rPr>
                <w:rFonts w:ascii="Arial" w:hAnsi="Arial" w:cs="Arial"/>
                <w:color w:val="000000"/>
              </w:rPr>
              <w:br/>
            </w:r>
            <w:r w:rsidRPr="00225D57">
              <w:rPr>
                <w:rFonts w:ascii="Arial" w:hAnsi="Arial" w:cs="Arial"/>
                <w:color w:val="000000"/>
              </w:rPr>
              <w:br/>
              <w:t xml:space="preserve">Oral liquid 50 mg per 10 mL, </w:t>
            </w:r>
          </w:p>
          <w:p w14:paraId="09234CA9" w14:textId="77777777" w:rsidR="00B26D53" w:rsidRDefault="00B26D53" w:rsidP="009B7882">
            <w:pPr>
              <w:rPr>
                <w:rFonts w:ascii="Arial" w:hAnsi="Arial" w:cs="Arial"/>
                <w:color w:val="000000"/>
              </w:rPr>
            </w:pPr>
            <w:r w:rsidRPr="00225D57">
              <w:rPr>
                <w:rFonts w:ascii="Arial" w:hAnsi="Arial" w:cs="Arial"/>
                <w:color w:val="000000"/>
              </w:rPr>
              <w:t>300 mL</w:t>
            </w:r>
            <w:r w:rsidRPr="00225D57">
              <w:rPr>
                <w:rFonts w:ascii="Arial" w:hAnsi="Arial" w:cs="Arial"/>
                <w:color w:val="000000"/>
              </w:rPr>
              <w:br/>
            </w:r>
            <w:r w:rsidRPr="00225D57">
              <w:rPr>
                <w:rFonts w:ascii="Arial" w:hAnsi="Arial" w:cs="Arial"/>
                <w:color w:val="000000"/>
              </w:rPr>
              <w:br/>
              <w:t>Teglutik®</w:t>
            </w:r>
            <w:r w:rsidRPr="00225D57">
              <w:rPr>
                <w:rFonts w:ascii="Arial" w:hAnsi="Arial" w:cs="Arial"/>
                <w:color w:val="000000"/>
              </w:rPr>
              <w:br/>
            </w:r>
            <w:r w:rsidRPr="00225D57">
              <w:rPr>
                <w:rFonts w:ascii="Arial" w:hAnsi="Arial" w:cs="Arial"/>
                <w:color w:val="000000"/>
              </w:rPr>
              <w:br/>
              <w:t>Seqirus (Australia) Pty Ltd</w:t>
            </w:r>
          </w:p>
          <w:p w14:paraId="2A40B514" w14:textId="77777777" w:rsidR="00405631" w:rsidRDefault="00405631" w:rsidP="009B7882">
            <w:pPr>
              <w:rPr>
                <w:rFonts w:ascii="Arial" w:hAnsi="Arial" w:cs="Arial"/>
                <w:color w:val="000000"/>
              </w:rPr>
            </w:pPr>
          </w:p>
          <w:p w14:paraId="0F6F9743" w14:textId="77777777" w:rsidR="0048653C" w:rsidRDefault="0048653C" w:rsidP="009B7882">
            <w:pPr>
              <w:rPr>
                <w:rFonts w:ascii="Arial" w:hAnsi="Arial" w:cs="Arial"/>
                <w:color w:val="000000"/>
              </w:rPr>
            </w:pPr>
            <w:r>
              <w:rPr>
                <w:rFonts w:ascii="Arial" w:hAnsi="Arial" w:cs="Arial"/>
                <w:color w:val="000000"/>
              </w:rPr>
              <w:t>New listing</w:t>
            </w:r>
          </w:p>
          <w:p w14:paraId="470A9465" w14:textId="77777777" w:rsidR="00405631" w:rsidRDefault="00405631" w:rsidP="00405631">
            <w:pPr>
              <w:rPr>
                <w:rFonts w:ascii="Arial" w:hAnsi="Arial" w:cs="Arial"/>
                <w:color w:val="000000"/>
              </w:rPr>
            </w:pPr>
            <w:r w:rsidRPr="006F49E2">
              <w:rPr>
                <w:rFonts w:ascii="Arial" w:hAnsi="Arial" w:cs="Arial"/>
                <w:color w:val="000000"/>
              </w:rPr>
              <w:t>(Minor Submission)</w:t>
            </w:r>
          </w:p>
          <w:p w14:paraId="7BEBC339" w14:textId="77777777" w:rsidR="00405631" w:rsidRPr="00225D57" w:rsidRDefault="00405631" w:rsidP="009B7882">
            <w:pPr>
              <w:rPr>
                <w:rFonts w:ascii="Arial" w:hAnsi="Arial" w:cs="Arial"/>
                <w:color w:val="000000"/>
              </w:rPr>
            </w:pPr>
          </w:p>
        </w:tc>
        <w:tc>
          <w:tcPr>
            <w:tcW w:w="2307" w:type="dxa"/>
            <w:tcBorders>
              <w:top w:val="single" w:sz="4" w:space="0" w:color="auto"/>
              <w:left w:val="single" w:sz="4" w:space="0" w:color="auto"/>
              <w:bottom w:val="single" w:sz="4" w:space="0" w:color="auto"/>
              <w:right w:val="single" w:sz="4" w:space="0" w:color="auto"/>
            </w:tcBorders>
            <w:tcMar>
              <w:top w:w="28" w:type="dxa"/>
              <w:bottom w:w="28" w:type="dxa"/>
            </w:tcMar>
          </w:tcPr>
          <w:p w14:paraId="1EAD6E6D" w14:textId="77777777" w:rsidR="00B26D53" w:rsidRPr="00225D57" w:rsidRDefault="00B26D53" w:rsidP="009B7882">
            <w:pPr>
              <w:rPr>
                <w:rFonts w:ascii="Arial" w:hAnsi="Arial" w:cs="Arial"/>
                <w:color w:val="000000"/>
              </w:rPr>
            </w:pPr>
            <w:r w:rsidRPr="00225D57">
              <w:rPr>
                <w:rFonts w:ascii="Arial" w:hAnsi="Arial" w:cs="Arial"/>
                <w:color w:val="000000"/>
              </w:rPr>
              <w:t>Amyotrophic lateral sclerosis (ALS)</w:t>
            </w:r>
          </w:p>
        </w:tc>
        <w:tc>
          <w:tcPr>
            <w:tcW w:w="2987" w:type="dxa"/>
            <w:tcBorders>
              <w:top w:val="single" w:sz="4" w:space="0" w:color="auto"/>
              <w:left w:val="single" w:sz="4" w:space="0" w:color="auto"/>
              <w:bottom w:val="single" w:sz="4" w:space="0" w:color="auto"/>
              <w:right w:val="single" w:sz="4" w:space="0" w:color="auto"/>
            </w:tcBorders>
            <w:tcMar>
              <w:top w:w="28" w:type="dxa"/>
              <w:bottom w:w="28" w:type="dxa"/>
            </w:tcMar>
          </w:tcPr>
          <w:tbl>
            <w:tblPr>
              <w:tblW w:w="0" w:type="auto"/>
              <w:tblBorders>
                <w:top w:val="nil"/>
                <w:left w:val="nil"/>
                <w:bottom w:val="nil"/>
                <w:right w:val="nil"/>
              </w:tblBorders>
              <w:tblLook w:val="0000" w:firstRow="0" w:lastRow="0" w:firstColumn="0" w:lastColumn="0" w:noHBand="0" w:noVBand="0"/>
            </w:tblPr>
            <w:tblGrid>
              <w:gridCol w:w="2771"/>
            </w:tblGrid>
            <w:tr w:rsidR="00405631" w:rsidRPr="00405631" w14:paraId="770B454B" w14:textId="77777777">
              <w:trPr>
                <w:trHeight w:val="246"/>
              </w:trPr>
              <w:tc>
                <w:tcPr>
                  <w:tcW w:w="0" w:type="auto"/>
                </w:tcPr>
                <w:p w14:paraId="7E7203DE" w14:textId="77777777" w:rsidR="00405631" w:rsidRPr="00405631" w:rsidRDefault="00405631" w:rsidP="00405631">
                  <w:pPr>
                    <w:rPr>
                      <w:rFonts w:ascii="Arial" w:hAnsi="Arial" w:cs="Arial"/>
                      <w:color w:val="000000"/>
                    </w:rPr>
                  </w:pPr>
                  <w:r w:rsidRPr="00405631">
                    <w:rPr>
                      <w:rFonts w:ascii="Arial" w:hAnsi="Arial" w:cs="Arial"/>
                      <w:color w:val="000000"/>
                    </w:rPr>
                    <w:t>To request an Authority Required listing of an oral liquid form of riluzole for the treatment of ALS.</w:t>
                  </w:r>
                </w:p>
              </w:tc>
            </w:tr>
          </w:tbl>
          <w:p w14:paraId="066E52F3" w14:textId="77777777" w:rsidR="00B26D53" w:rsidRPr="00405631" w:rsidRDefault="00B26D53" w:rsidP="00405631">
            <w:pPr>
              <w:rPr>
                <w:rFonts w:ascii="Arial" w:hAnsi="Arial" w:cs="Arial"/>
                <w:color w:val="000000"/>
              </w:rPr>
            </w:pPr>
          </w:p>
        </w:tc>
        <w:tc>
          <w:tcPr>
            <w:tcW w:w="7192" w:type="dxa"/>
            <w:tcBorders>
              <w:top w:val="single" w:sz="4" w:space="0" w:color="auto"/>
              <w:left w:val="single" w:sz="4" w:space="0" w:color="auto"/>
              <w:bottom w:val="single" w:sz="4" w:space="0" w:color="auto"/>
              <w:right w:val="single" w:sz="4" w:space="0" w:color="auto"/>
            </w:tcBorders>
            <w:shd w:val="clear" w:color="auto" w:fill="auto"/>
          </w:tcPr>
          <w:p w14:paraId="5170DBC4" w14:textId="77777777" w:rsidR="00DD7111" w:rsidRPr="00DD7111" w:rsidRDefault="00DD7111" w:rsidP="00DD7111">
            <w:pPr>
              <w:widowControl w:val="0"/>
              <w:jc w:val="both"/>
              <w:rPr>
                <w:rFonts w:ascii="Arial" w:hAnsi="Arial" w:cs="Arial"/>
              </w:rPr>
            </w:pPr>
            <w:r w:rsidRPr="00DD7111">
              <w:rPr>
                <w:rFonts w:ascii="Arial" w:hAnsi="Arial" w:cs="Arial"/>
              </w:rPr>
              <w:t>The PBAC recommended the General Schedule, Authority Required listing of a new liquid formulation of riluzole for the treatment of amyotrophic lateral sclerosis (ALS). The PBAC considered the liquid form would have advantages for patients who may have difficulty taking tablets, such as those with swallowing difficulties or who use a percutaneous endoscopic gastrostomy.</w:t>
            </w:r>
          </w:p>
          <w:p w14:paraId="71ABBD79" w14:textId="72F35315" w:rsidR="00B26D53" w:rsidRPr="003D7E12" w:rsidRDefault="00B26D53" w:rsidP="00DD7111">
            <w:pPr>
              <w:widowControl w:val="0"/>
              <w:jc w:val="both"/>
              <w:rPr>
                <w:rFonts w:ascii="Arial" w:hAnsi="Arial" w:cs="Arial"/>
              </w:rPr>
            </w:pPr>
          </w:p>
        </w:tc>
      </w:tr>
      <w:tr w:rsidR="00B26D53" w:rsidRPr="003D7E12" w14:paraId="2F97A848" w14:textId="77777777" w:rsidTr="00B65575">
        <w:trPr>
          <w:cantSplit/>
          <w:trHeight w:val="430"/>
        </w:trPr>
        <w:tc>
          <w:tcPr>
            <w:tcW w:w="3369" w:type="dxa"/>
            <w:tcBorders>
              <w:top w:val="single" w:sz="4" w:space="0" w:color="auto"/>
              <w:left w:val="single" w:sz="4" w:space="0" w:color="auto"/>
              <w:bottom w:val="single" w:sz="4" w:space="0" w:color="auto"/>
              <w:right w:val="single" w:sz="4" w:space="0" w:color="auto"/>
            </w:tcBorders>
            <w:tcMar>
              <w:top w:w="28" w:type="dxa"/>
              <w:bottom w:w="28" w:type="dxa"/>
            </w:tcMar>
          </w:tcPr>
          <w:p w14:paraId="22D16A01" w14:textId="77777777" w:rsidR="00B26D53" w:rsidRDefault="00B26D53" w:rsidP="009B7882">
            <w:pPr>
              <w:rPr>
                <w:rFonts w:ascii="Arial" w:hAnsi="Arial" w:cs="Arial"/>
                <w:color w:val="000000"/>
              </w:rPr>
            </w:pPr>
            <w:r w:rsidRPr="00B26D53">
              <w:rPr>
                <w:rFonts w:ascii="Arial" w:hAnsi="Arial" w:cs="Arial"/>
                <w:color w:val="000000"/>
              </w:rPr>
              <w:t>RIVAROXABAN</w:t>
            </w:r>
            <w:r w:rsidRPr="00B26D53">
              <w:rPr>
                <w:rFonts w:ascii="Arial" w:hAnsi="Arial" w:cs="Arial"/>
                <w:color w:val="000000"/>
              </w:rPr>
              <w:br/>
            </w:r>
            <w:r w:rsidRPr="00B26D53">
              <w:rPr>
                <w:rFonts w:ascii="Arial" w:hAnsi="Arial" w:cs="Arial"/>
                <w:color w:val="000000"/>
              </w:rPr>
              <w:br/>
              <w:t>Tablet 10 mg</w:t>
            </w:r>
            <w:r w:rsidRPr="00B26D53">
              <w:rPr>
                <w:rFonts w:ascii="Arial" w:hAnsi="Arial" w:cs="Arial"/>
                <w:color w:val="000000"/>
              </w:rPr>
              <w:br/>
            </w:r>
            <w:r w:rsidRPr="00B26D53">
              <w:rPr>
                <w:rFonts w:ascii="Arial" w:hAnsi="Arial" w:cs="Arial"/>
                <w:color w:val="000000"/>
              </w:rPr>
              <w:br/>
              <w:t>Xarelto®</w:t>
            </w:r>
            <w:r w:rsidRPr="00B26D53">
              <w:rPr>
                <w:rFonts w:ascii="Arial" w:hAnsi="Arial" w:cs="Arial"/>
                <w:color w:val="000000"/>
              </w:rPr>
              <w:br/>
            </w:r>
            <w:r w:rsidRPr="00B26D53">
              <w:rPr>
                <w:rFonts w:ascii="Arial" w:hAnsi="Arial" w:cs="Arial"/>
                <w:color w:val="000000"/>
              </w:rPr>
              <w:br/>
              <w:t>Bayer Australia Ltd</w:t>
            </w:r>
          </w:p>
          <w:p w14:paraId="56DC6F18" w14:textId="77777777" w:rsidR="00405631" w:rsidRDefault="00405631" w:rsidP="009B7882">
            <w:pPr>
              <w:rPr>
                <w:rFonts w:ascii="Arial" w:hAnsi="Arial" w:cs="Arial"/>
                <w:color w:val="000000"/>
              </w:rPr>
            </w:pPr>
          </w:p>
          <w:p w14:paraId="619ED78A" w14:textId="77777777" w:rsidR="0048653C" w:rsidRDefault="0048653C" w:rsidP="009B7882">
            <w:pPr>
              <w:rPr>
                <w:rFonts w:ascii="Arial" w:hAnsi="Arial" w:cs="Arial"/>
                <w:color w:val="000000"/>
              </w:rPr>
            </w:pPr>
            <w:r>
              <w:rPr>
                <w:rFonts w:ascii="Arial" w:hAnsi="Arial" w:cs="Arial"/>
                <w:color w:val="000000"/>
              </w:rPr>
              <w:t>Change to listing</w:t>
            </w:r>
          </w:p>
          <w:p w14:paraId="25BFB196" w14:textId="77777777" w:rsidR="00405631" w:rsidRPr="00405631" w:rsidRDefault="00405631" w:rsidP="00405631">
            <w:pPr>
              <w:pStyle w:val="Default"/>
              <w:rPr>
                <w:rFonts w:ascii="Arial" w:hAnsi="Arial" w:cs="Arial"/>
                <w:sz w:val="20"/>
                <w:szCs w:val="20"/>
              </w:rPr>
            </w:pPr>
            <w:r w:rsidRPr="00405631">
              <w:rPr>
                <w:rFonts w:ascii="Arial" w:hAnsi="Arial" w:cs="Arial"/>
                <w:sz w:val="20"/>
                <w:szCs w:val="20"/>
              </w:rPr>
              <w:t xml:space="preserve">(Major Submission) </w:t>
            </w:r>
          </w:p>
          <w:p w14:paraId="460C82E9" w14:textId="77777777" w:rsidR="00405631" w:rsidRPr="00B26D53" w:rsidRDefault="00405631" w:rsidP="009B7882">
            <w:pPr>
              <w:rPr>
                <w:rFonts w:ascii="Arial" w:hAnsi="Arial" w:cs="Arial"/>
                <w:color w:val="000000"/>
              </w:rPr>
            </w:pPr>
          </w:p>
        </w:tc>
        <w:tc>
          <w:tcPr>
            <w:tcW w:w="2307" w:type="dxa"/>
            <w:tcBorders>
              <w:top w:val="single" w:sz="4" w:space="0" w:color="auto"/>
              <w:left w:val="single" w:sz="4" w:space="0" w:color="auto"/>
              <w:bottom w:val="single" w:sz="4" w:space="0" w:color="auto"/>
              <w:right w:val="single" w:sz="4" w:space="0" w:color="auto"/>
            </w:tcBorders>
            <w:tcMar>
              <w:top w:w="28" w:type="dxa"/>
              <w:bottom w:w="28" w:type="dxa"/>
            </w:tcMar>
          </w:tcPr>
          <w:p w14:paraId="6907000E" w14:textId="77777777" w:rsidR="00B26D53" w:rsidRPr="00225D57" w:rsidRDefault="00B26D53" w:rsidP="009B7882">
            <w:pPr>
              <w:rPr>
                <w:rFonts w:ascii="Arial" w:hAnsi="Arial" w:cs="Arial"/>
                <w:color w:val="000000"/>
              </w:rPr>
            </w:pPr>
            <w:r w:rsidRPr="00225D57">
              <w:rPr>
                <w:rFonts w:ascii="Arial" w:hAnsi="Arial" w:cs="Arial"/>
                <w:color w:val="000000"/>
              </w:rPr>
              <w:t>Venous thromboembolism</w:t>
            </w:r>
          </w:p>
        </w:tc>
        <w:tc>
          <w:tcPr>
            <w:tcW w:w="2987" w:type="dxa"/>
            <w:tcBorders>
              <w:top w:val="single" w:sz="4" w:space="0" w:color="auto"/>
              <w:left w:val="single" w:sz="4" w:space="0" w:color="auto"/>
              <w:bottom w:val="single" w:sz="4" w:space="0" w:color="auto"/>
              <w:right w:val="single" w:sz="4" w:space="0" w:color="auto"/>
            </w:tcBorders>
            <w:tcMar>
              <w:top w:w="28" w:type="dxa"/>
              <w:bottom w:w="28" w:type="dxa"/>
            </w:tcMar>
          </w:tcPr>
          <w:p w14:paraId="4C9A0A01" w14:textId="77777777" w:rsidR="00B26D53" w:rsidRPr="00405631" w:rsidRDefault="00405631" w:rsidP="00405631">
            <w:pPr>
              <w:rPr>
                <w:rFonts w:ascii="Arial" w:hAnsi="Arial" w:cs="Arial"/>
                <w:color w:val="000000"/>
              </w:rPr>
            </w:pPr>
            <w:r w:rsidRPr="00405631">
              <w:rPr>
                <w:rFonts w:ascii="Arial" w:hAnsi="Arial" w:cs="Arial"/>
                <w:color w:val="000000"/>
              </w:rPr>
              <w:t>To request an Authority Required (STREAMLINED) listing for the prevention of recurrent venous thromboembolism.</w:t>
            </w:r>
          </w:p>
        </w:tc>
        <w:tc>
          <w:tcPr>
            <w:tcW w:w="7192" w:type="dxa"/>
            <w:tcBorders>
              <w:top w:val="single" w:sz="4" w:space="0" w:color="auto"/>
              <w:left w:val="single" w:sz="4" w:space="0" w:color="auto"/>
              <w:bottom w:val="single" w:sz="4" w:space="0" w:color="auto"/>
              <w:right w:val="single" w:sz="4" w:space="0" w:color="auto"/>
            </w:tcBorders>
          </w:tcPr>
          <w:p w14:paraId="1B830D0B" w14:textId="77777777" w:rsidR="00B26D53" w:rsidRDefault="00D35470" w:rsidP="009B7882">
            <w:pPr>
              <w:widowControl w:val="0"/>
              <w:jc w:val="both"/>
              <w:rPr>
                <w:rFonts w:ascii="Arial" w:hAnsi="Arial" w:cs="Arial"/>
              </w:rPr>
            </w:pPr>
            <w:r w:rsidRPr="00D35470">
              <w:rPr>
                <w:rFonts w:ascii="Arial" w:hAnsi="Arial" w:cs="Arial"/>
              </w:rPr>
              <w:t>The PBAC recommended the listing of rivaroxaban 10 mg for the prevention of recurrent venous thromboembolism (VTE) on a cost-minimisation basis with rivaroxaban 20 mg once daily and apixaban 2.5 mg twice daily. The PBAC noted that this offers a lower strength alternative for patients who require ongoing treatment.</w:t>
            </w:r>
          </w:p>
          <w:p w14:paraId="4F4BD5D3" w14:textId="77777777" w:rsidR="00A9733A" w:rsidRDefault="00A9733A" w:rsidP="009B7882">
            <w:pPr>
              <w:widowControl w:val="0"/>
              <w:jc w:val="both"/>
              <w:rPr>
                <w:rFonts w:ascii="Arial" w:hAnsi="Arial" w:cs="Arial"/>
              </w:rPr>
            </w:pPr>
          </w:p>
          <w:p w14:paraId="4C7E97F0" w14:textId="265F8878" w:rsidR="00A9733A" w:rsidRPr="003D7E12" w:rsidRDefault="00A9733A" w:rsidP="009B7882">
            <w:pPr>
              <w:widowControl w:val="0"/>
              <w:jc w:val="both"/>
              <w:rPr>
                <w:rFonts w:ascii="Arial" w:hAnsi="Arial" w:cs="Arial"/>
              </w:rPr>
            </w:pPr>
          </w:p>
        </w:tc>
      </w:tr>
      <w:tr w:rsidR="00B26D53" w:rsidRPr="003D7E12" w14:paraId="62F483E8" w14:textId="77777777" w:rsidTr="00B65575">
        <w:trPr>
          <w:cantSplit/>
          <w:trHeight w:val="430"/>
        </w:trPr>
        <w:tc>
          <w:tcPr>
            <w:tcW w:w="3369" w:type="dxa"/>
            <w:tcBorders>
              <w:top w:val="single" w:sz="4" w:space="0" w:color="auto"/>
              <w:left w:val="single" w:sz="4" w:space="0" w:color="auto"/>
              <w:bottom w:val="single" w:sz="4" w:space="0" w:color="auto"/>
              <w:right w:val="single" w:sz="4" w:space="0" w:color="auto"/>
            </w:tcBorders>
            <w:tcMar>
              <w:top w:w="28" w:type="dxa"/>
              <w:bottom w:w="28" w:type="dxa"/>
            </w:tcMar>
          </w:tcPr>
          <w:p w14:paraId="681FA0AE" w14:textId="77777777" w:rsidR="00B26D53" w:rsidRDefault="00B26D53" w:rsidP="009B7882">
            <w:pPr>
              <w:rPr>
                <w:rFonts w:ascii="Arial" w:hAnsi="Arial" w:cs="Arial"/>
                <w:color w:val="000000"/>
              </w:rPr>
            </w:pPr>
            <w:r w:rsidRPr="00225D57">
              <w:rPr>
                <w:rFonts w:ascii="Arial" w:hAnsi="Arial" w:cs="Arial"/>
                <w:color w:val="000000"/>
              </w:rPr>
              <w:t>SAFINAMIDE</w:t>
            </w:r>
            <w:r w:rsidRPr="00225D57">
              <w:rPr>
                <w:rFonts w:ascii="Arial" w:hAnsi="Arial" w:cs="Arial"/>
                <w:color w:val="000000"/>
              </w:rPr>
              <w:br/>
            </w:r>
            <w:r w:rsidRPr="00225D57">
              <w:rPr>
                <w:rFonts w:ascii="Arial" w:hAnsi="Arial" w:cs="Arial"/>
                <w:color w:val="000000"/>
              </w:rPr>
              <w:br/>
              <w:t xml:space="preserve">Tablet 50 mg </w:t>
            </w:r>
            <w:r w:rsidRPr="00225D57">
              <w:rPr>
                <w:rFonts w:ascii="Arial" w:hAnsi="Arial" w:cs="Arial"/>
                <w:color w:val="000000"/>
              </w:rPr>
              <w:br/>
              <w:t xml:space="preserve">Tablet 100 mg </w:t>
            </w:r>
            <w:r w:rsidRPr="00225D57">
              <w:rPr>
                <w:rFonts w:ascii="Arial" w:hAnsi="Arial" w:cs="Arial"/>
                <w:color w:val="000000"/>
              </w:rPr>
              <w:br/>
            </w:r>
            <w:r w:rsidRPr="00225D57">
              <w:rPr>
                <w:rFonts w:ascii="Arial" w:hAnsi="Arial" w:cs="Arial"/>
                <w:color w:val="000000"/>
              </w:rPr>
              <w:br/>
              <w:t>Xadago®</w:t>
            </w:r>
            <w:r w:rsidRPr="00225D57">
              <w:rPr>
                <w:rFonts w:ascii="Arial" w:hAnsi="Arial" w:cs="Arial"/>
                <w:color w:val="000000"/>
              </w:rPr>
              <w:br/>
            </w:r>
            <w:r w:rsidRPr="00225D57">
              <w:rPr>
                <w:rFonts w:ascii="Arial" w:hAnsi="Arial" w:cs="Arial"/>
                <w:color w:val="000000"/>
              </w:rPr>
              <w:br/>
              <w:t>Seqirus Australia Pty Ltd</w:t>
            </w:r>
          </w:p>
          <w:p w14:paraId="20641AD7" w14:textId="77777777" w:rsidR="00B24564" w:rsidRDefault="00B24564" w:rsidP="009B7882">
            <w:pPr>
              <w:rPr>
                <w:rFonts w:ascii="Arial" w:hAnsi="Arial" w:cs="Arial"/>
                <w:color w:val="000000"/>
              </w:rPr>
            </w:pPr>
          </w:p>
          <w:p w14:paraId="3B666599" w14:textId="77777777" w:rsidR="0048653C" w:rsidRDefault="0048653C" w:rsidP="009B7882">
            <w:pPr>
              <w:rPr>
                <w:rFonts w:ascii="Arial" w:hAnsi="Arial" w:cs="Arial"/>
                <w:color w:val="000000"/>
              </w:rPr>
            </w:pPr>
            <w:r>
              <w:rPr>
                <w:rFonts w:ascii="Arial" w:hAnsi="Arial" w:cs="Arial"/>
                <w:color w:val="000000"/>
              </w:rPr>
              <w:t>New listing</w:t>
            </w:r>
          </w:p>
          <w:p w14:paraId="625480F6" w14:textId="77777777" w:rsidR="00B24564" w:rsidRDefault="00B24564" w:rsidP="009B7882">
            <w:pPr>
              <w:rPr>
                <w:rFonts w:ascii="Arial" w:hAnsi="Arial" w:cs="Arial"/>
              </w:rPr>
            </w:pPr>
            <w:r w:rsidRPr="00405631">
              <w:rPr>
                <w:rFonts w:ascii="Arial" w:hAnsi="Arial" w:cs="Arial"/>
              </w:rPr>
              <w:t>(Major Submission)</w:t>
            </w:r>
          </w:p>
          <w:p w14:paraId="5EE44A29" w14:textId="77777777" w:rsidR="00B24564" w:rsidRPr="00225D57" w:rsidRDefault="00B24564" w:rsidP="009B7882">
            <w:pPr>
              <w:rPr>
                <w:rFonts w:ascii="Arial" w:hAnsi="Arial" w:cs="Arial"/>
                <w:color w:val="000000"/>
              </w:rPr>
            </w:pPr>
          </w:p>
        </w:tc>
        <w:tc>
          <w:tcPr>
            <w:tcW w:w="2307" w:type="dxa"/>
            <w:tcBorders>
              <w:top w:val="single" w:sz="4" w:space="0" w:color="auto"/>
              <w:left w:val="single" w:sz="4" w:space="0" w:color="auto"/>
              <w:bottom w:val="single" w:sz="4" w:space="0" w:color="auto"/>
              <w:right w:val="single" w:sz="4" w:space="0" w:color="auto"/>
            </w:tcBorders>
            <w:tcMar>
              <w:top w:w="28" w:type="dxa"/>
              <w:bottom w:w="28" w:type="dxa"/>
            </w:tcMar>
          </w:tcPr>
          <w:p w14:paraId="76FDFD34" w14:textId="77777777" w:rsidR="00B26D53" w:rsidRPr="00225D57" w:rsidRDefault="00B26D53" w:rsidP="009B7882">
            <w:pPr>
              <w:rPr>
                <w:rFonts w:ascii="Arial" w:hAnsi="Arial" w:cs="Arial"/>
                <w:color w:val="000000"/>
              </w:rPr>
            </w:pPr>
            <w:r w:rsidRPr="00225D57">
              <w:rPr>
                <w:rFonts w:ascii="Arial" w:hAnsi="Arial" w:cs="Arial"/>
                <w:color w:val="000000"/>
              </w:rPr>
              <w:t>Parkinson disease</w:t>
            </w:r>
          </w:p>
        </w:tc>
        <w:tc>
          <w:tcPr>
            <w:tcW w:w="2987" w:type="dxa"/>
            <w:tcBorders>
              <w:top w:val="single" w:sz="4" w:space="0" w:color="auto"/>
              <w:left w:val="single" w:sz="4" w:space="0" w:color="auto"/>
              <w:bottom w:val="single" w:sz="4" w:space="0" w:color="auto"/>
              <w:right w:val="single" w:sz="4" w:space="0" w:color="auto"/>
            </w:tcBorders>
            <w:tcMar>
              <w:top w:w="28" w:type="dxa"/>
              <w:bottom w:w="28" w:type="dxa"/>
            </w:tcMar>
          </w:tcPr>
          <w:tbl>
            <w:tblPr>
              <w:tblW w:w="0" w:type="auto"/>
              <w:tblBorders>
                <w:top w:val="nil"/>
                <w:left w:val="nil"/>
                <w:bottom w:val="nil"/>
                <w:right w:val="nil"/>
              </w:tblBorders>
              <w:tblLook w:val="0000" w:firstRow="0" w:lastRow="0" w:firstColumn="0" w:lastColumn="0" w:noHBand="0" w:noVBand="0"/>
            </w:tblPr>
            <w:tblGrid>
              <w:gridCol w:w="2771"/>
            </w:tblGrid>
            <w:tr w:rsidR="00B24564" w:rsidRPr="00B24564" w14:paraId="3ADDFB16" w14:textId="77777777">
              <w:trPr>
                <w:trHeight w:val="477"/>
              </w:trPr>
              <w:tc>
                <w:tcPr>
                  <w:tcW w:w="0" w:type="auto"/>
                </w:tcPr>
                <w:p w14:paraId="08E7ACD4" w14:textId="5088DBC1" w:rsidR="00B24564" w:rsidRPr="00B24564" w:rsidRDefault="00B24564" w:rsidP="00B24564">
                  <w:pPr>
                    <w:rPr>
                      <w:rFonts w:ascii="Arial" w:hAnsi="Arial" w:cs="Arial"/>
                      <w:color w:val="000000"/>
                    </w:rPr>
                  </w:pPr>
                  <w:r w:rsidRPr="00B24564">
                    <w:rPr>
                      <w:rFonts w:ascii="Arial" w:hAnsi="Arial" w:cs="Arial"/>
                      <w:color w:val="000000"/>
                    </w:rPr>
                    <w:t xml:space="preserve">To request a </w:t>
                  </w:r>
                  <w:r w:rsidR="00187B9F">
                    <w:rPr>
                      <w:rFonts w:ascii="Arial" w:hAnsi="Arial" w:cs="Arial"/>
                      <w:color w:val="000000"/>
                    </w:rPr>
                    <w:t>R</w:t>
                  </w:r>
                  <w:r w:rsidRPr="00B24564">
                    <w:rPr>
                      <w:rFonts w:ascii="Arial" w:hAnsi="Arial" w:cs="Arial"/>
                      <w:color w:val="000000"/>
                    </w:rPr>
                    <w:t xml:space="preserve">estricted </w:t>
                  </w:r>
                  <w:r w:rsidR="00187B9F">
                    <w:rPr>
                      <w:rFonts w:ascii="Arial" w:hAnsi="Arial" w:cs="Arial"/>
                      <w:color w:val="000000"/>
                    </w:rPr>
                    <w:t>B</w:t>
                  </w:r>
                  <w:r w:rsidRPr="00B24564">
                    <w:rPr>
                      <w:rFonts w:ascii="Arial" w:hAnsi="Arial" w:cs="Arial"/>
                      <w:color w:val="000000"/>
                    </w:rPr>
                    <w:t xml:space="preserve">enefit listing for the treatment of patients with Parkinson disease, as add-on therapy to a regimen that includes levodopa, in patients experiencing motor fluctuations. </w:t>
                  </w:r>
                </w:p>
              </w:tc>
            </w:tr>
          </w:tbl>
          <w:p w14:paraId="70F64C10" w14:textId="77777777" w:rsidR="00B26D53" w:rsidRPr="00B24564" w:rsidRDefault="00B26D53" w:rsidP="00B24564">
            <w:pPr>
              <w:rPr>
                <w:rFonts w:ascii="Arial" w:hAnsi="Arial" w:cs="Arial"/>
                <w:color w:val="000000"/>
              </w:rPr>
            </w:pPr>
          </w:p>
        </w:tc>
        <w:tc>
          <w:tcPr>
            <w:tcW w:w="7192" w:type="dxa"/>
            <w:tcBorders>
              <w:top w:val="single" w:sz="4" w:space="0" w:color="auto"/>
              <w:left w:val="single" w:sz="4" w:space="0" w:color="auto"/>
              <w:bottom w:val="single" w:sz="4" w:space="0" w:color="auto"/>
              <w:right w:val="single" w:sz="4" w:space="0" w:color="auto"/>
            </w:tcBorders>
          </w:tcPr>
          <w:p w14:paraId="33D0F02F" w14:textId="77777777" w:rsidR="00D35470" w:rsidRPr="00D35470" w:rsidRDefault="00D35470" w:rsidP="00D35470">
            <w:pPr>
              <w:widowControl w:val="0"/>
              <w:jc w:val="both"/>
              <w:rPr>
                <w:rFonts w:ascii="Arial" w:hAnsi="Arial" w:cs="Arial"/>
              </w:rPr>
            </w:pPr>
            <w:r w:rsidRPr="00D35470">
              <w:rPr>
                <w:rFonts w:ascii="Arial" w:hAnsi="Arial" w:cs="Arial"/>
              </w:rPr>
              <w:t>The PBAC recommended the listing of safinamide as a Restricted Benefit listing for treatment of Parkinson’s disease, as add-on therapy to levodopa, on the basis of cost-minimisation compared to rasagiline. The equi-effective doses are safinamide 100 mg/day and rasagiline 1 mg/day.</w:t>
            </w:r>
          </w:p>
          <w:p w14:paraId="719B03FA" w14:textId="28A37202" w:rsidR="00B26D53" w:rsidRPr="003D7E12" w:rsidRDefault="00B26D53" w:rsidP="00D35470">
            <w:pPr>
              <w:widowControl w:val="0"/>
              <w:jc w:val="both"/>
              <w:rPr>
                <w:rFonts w:ascii="Arial" w:hAnsi="Arial" w:cs="Arial"/>
              </w:rPr>
            </w:pPr>
          </w:p>
        </w:tc>
      </w:tr>
      <w:tr w:rsidR="00B26D53" w:rsidRPr="003D7E12" w14:paraId="7A328FDD" w14:textId="77777777" w:rsidTr="00B65575">
        <w:trPr>
          <w:cantSplit/>
          <w:trHeight w:val="430"/>
        </w:trPr>
        <w:tc>
          <w:tcPr>
            <w:tcW w:w="3369" w:type="dxa"/>
            <w:tcBorders>
              <w:top w:val="single" w:sz="4" w:space="0" w:color="auto"/>
              <w:left w:val="single" w:sz="4" w:space="0" w:color="auto"/>
              <w:bottom w:val="single" w:sz="4" w:space="0" w:color="auto"/>
              <w:right w:val="single" w:sz="4" w:space="0" w:color="auto"/>
            </w:tcBorders>
            <w:tcMar>
              <w:top w:w="28" w:type="dxa"/>
              <w:bottom w:w="28" w:type="dxa"/>
            </w:tcMar>
          </w:tcPr>
          <w:p w14:paraId="59753F4F" w14:textId="77777777" w:rsidR="00B26D53" w:rsidRDefault="00B26D53" w:rsidP="009B7882">
            <w:pPr>
              <w:rPr>
                <w:rFonts w:ascii="Arial" w:hAnsi="Arial" w:cs="Arial"/>
                <w:color w:val="000000"/>
              </w:rPr>
            </w:pPr>
            <w:r w:rsidRPr="00225D57">
              <w:rPr>
                <w:rFonts w:ascii="Arial" w:hAnsi="Arial" w:cs="Arial"/>
                <w:color w:val="000000"/>
              </w:rPr>
              <w:lastRenderedPageBreak/>
              <w:t>SAPROPTERIN</w:t>
            </w:r>
            <w:r w:rsidRPr="00225D57">
              <w:rPr>
                <w:rFonts w:ascii="Arial" w:hAnsi="Arial" w:cs="Arial"/>
                <w:color w:val="000000"/>
              </w:rPr>
              <w:br/>
            </w:r>
            <w:r w:rsidRPr="00225D57">
              <w:rPr>
                <w:rFonts w:ascii="Arial" w:hAnsi="Arial" w:cs="Arial"/>
                <w:color w:val="000000"/>
              </w:rPr>
              <w:br/>
              <w:t>Tablet (soluble) containing sapropterin dihydrochloride 100 mg</w:t>
            </w:r>
            <w:r w:rsidRPr="00225D57">
              <w:rPr>
                <w:rFonts w:ascii="Arial" w:hAnsi="Arial" w:cs="Arial"/>
                <w:color w:val="000000"/>
              </w:rPr>
              <w:br/>
            </w:r>
            <w:r w:rsidRPr="00225D57">
              <w:rPr>
                <w:rFonts w:ascii="Arial" w:hAnsi="Arial" w:cs="Arial"/>
                <w:color w:val="000000"/>
              </w:rPr>
              <w:br/>
              <w:t>Kuvan®</w:t>
            </w:r>
            <w:r w:rsidRPr="00225D57">
              <w:rPr>
                <w:rFonts w:ascii="Arial" w:hAnsi="Arial" w:cs="Arial"/>
                <w:color w:val="000000"/>
              </w:rPr>
              <w:br/>
            </w:r>
            <w:r w:rsidRPr="00225D57">
              <w:rPr>
                <w:rFonts w:ascii="Arial" w:hAnsi="Arial" w:cs="Arial"/>
                <w:color w:val="000000"/>
              </w:rPr>
              <w:br/>
              <w:t>BioMarin Pharmaceutical Australia Pty Ltd</w:t>
            </w:r>
          </w:p>
          <w:p w14:paraId="020AA659" w14:textId="77777777" w:rsidR="00B11C4D" w:rsidRDefault="00B11C4D" w:rsidP="009B7882">
            <w:pPr>
              <w:rPr>
                <w:rFonts w:ascii="Arial" w:hAnsi="Arial" w:cs="Arial"/>
                <w:color w:val="000000"/>
              </w:rPr>
            </w:pPr>
          </w:p>
          <w:p w14:paraId="6D9C6657" w14:textId="77777777" w:rsidR="0048653C" w:rsidRDefault="0048653C" w:rsidP="009B7882">
            <w:pPr>
              <w:rPr>
                <w:rFonts w:ascii="Arial" w:hAnsi="Arial" w:cs="Arial"/>
                <w:color w:val="000000"/>
              </w:rPr>
            </w:pPr>
            <w:r>
              <w:rPr>
                <w:rFonts w:ascii="Arial" w:hAnsi="Arial" w:cs="Arial"/>
                <w:color w:val="000000"/>
              </w:rPr>
              <w:t>Change to listing</w:t>
            </w:r>
          </w:p>
          <w:p w14:paraId="240F18C9" w14:textId="77777777" w:rsidR="00B11C4D" w:rsidRDefault="00B11C4D" w:rsidP="00B11C4D">
            <w:pPr>
              <w:rPr>
                <w:rFonts w:ascii="Arial" w:hAnsi="Arial" w:cs="Arial"/>
                <w:color w:val="000000"/>
              </w:rPr>
            </w:pPr>
            <w:r w:rsidRPr="006F49E2">
              <w:rPr>
                <w:rFonts w:ascii="Arial" w:hAnsi="Arial" w:cs="Arial"/>
                <w:color w:val="000000"/>
              </w:rPr>
              <w:t>(Minor Submission)</w:t>
            </w:r>
          </w:p>
          <w:p w14:paraId="7236A744" w14:textId="77777777" w:rsidR="00B11C4D" w:rsidRPr="00225D57" w:rsidRDefault="00B11C4D" w:rsidP="009B7882">
            <w:pPr>
              <w:rPr>
                <w:rFonts w:ascii="Arial" w:hAnsi="Arial" w:cs="Arial"/>
                <w:color w:val="000000"/>
              </w:rPr>
            </w:pPr>
          </w:p>
        </w:tc>
        <w:tc>
          <w:tcPr>
            <w:tcW w:w="2307" w:type="dxa"/>
            <w:tcBorders>
              <w:top w:val="single" w:sz="4" w:space="0" w:color="auto"/>
              <w:left w:val="single" w:sz="4" w:space="0" w:color="auto"/>
              <w:bottom w:val="single" w:sz="4" w:space="0" w:color="auto"/>
              <w:right w:val="single" w:sz="4" w:space="0" w:color="auto"/>
            </w:tcBorders>
            <w:tcMar>
              <w:top w:w="28" w:type="dxa"/>
              <w:bottom w:w="28" w:type="dxa"/>
            </w:tcMar>
          </w:tcPr>
          <w:p w14:paraId="35BBCA26" w14:textId="77777777" w:rsidR="00B26D53" w:rsidRPr="00225D57" w:rsidRDefault="00B26D53" w:rsidP="009B7882">
            <w:pPr>
              <w:rPr>
                <w:rFonts w:ascii="Arial" w:hAnsi="Arial" w:cs="Arial"/>
                <w:color w:val="000000"/>
              </w:rPr>
            </w:pPr>
            <w:r w:rsidRPr="00225D57">
              <w:rPr>
                <w:rFonts w:ascii="Arial" w:hAnsi="Arial" w:cs="Arial"/>
                <w:color w:val="000000"/>
              </w:rPr>
              <w:t>Hyperphenylalaninemia (HPA)</w:t>
            </w:r>
          </w:p>
        </w:tc>
        <w:tc>
          <w:tcPr>
            <w:tcW w:w="2987" w:type="dxa"/>
            <w:tcBorders>
              <w:top w:val="single" w:sz="4" w:space="0" w:color="auto"/>
              <w:left w:val="single" w:sz="4" w:space="0" w:color="auto"/>
              <w:bottom w:val="single" w:sz="4" w:space="0" w:color="auto"/>
              <w:right w:val="single" w:sz="4" w:space="0" w:color="auto"/>
            </w:tcBorders>
            <w:tcMar>
              <w:top w:w="28" w:type="dxa"/>
              <w:bottom w:w="28" w:type="dxa"/>
            </w:tcMar>
          </w:tcPr>
          <w:p w14:paraId="0046E3C2" w14:textId="77777777" w:rsidR="00B26D53" w:rsidRPr="00B11C4D" w:rsidRDefault="00B11C4D" w:rsidP="00B11C4D">
            <w:pPr>
              <w:rPr>
                <w:rFonts w:ascii="Arial" w:hAnsi="Arial" w:cs="Arial"/>
                <w:color w:val="000000"/>
              </w:rPr>
            </w:pPr>
            <w:r w:rsidRPr="00B11C4D">
              <w:rPr>
                <w:rFonts w:ascii="Arial" w:hAnsi="Arial" w:cs="Arial"/>
                <w:color w:val="000000"/>
              </w:rPr>
              <w:t>Resubmission to request an Authority Required listing for the treatment of HPA in patients with phenylketonuria.</w:t>
            </w:r>
          </w:p>
        </w:tc>
        <w:tc>
          <w:tcPr>
            <w:tcW w:w="7192" w:type="dxa"/>
            <w:tcBorders>
              <w:top w:val="single" w:sz="4" w:space="0" w:color="auto"/>
              <w:left w:val="single" w:sz="4" w:space="0" w:color="auto"/>
              <w:bottom w:val="single" w:sz="4" w:space="0" w:color="auto"/>
              <w:right w:val="single" w:sz="4" w:space="0" w:color="auto"/>
            </w:tcBorders>
          </w:tcPr>
          <w:p w14:paraId="3A9C35AF" w14:textId="34C3CCB4" w:rsidR="00A66B69" w:rsidRPr="00A66B69" w:rsidRDefault="00A66B69" w:rsidP="00A66B69">
            <w:pPr>
              <w:widowControl w:val="0"/>
              <w:jc w:val="both"/>
              <w:rPr>
                <w:rFonts w:ascii="Arial" w:hAnsi="Arial" w:cs="Arial"/>
              </w:rPr>
            </w:pPr>
            <w:r w:rsidRPr="00A66B69">
              <w:rPr>
                <w:rFonts w:ascii="Arial" w:hAnsi="Arial" w:cs="Arial"/>
              </w:rPr>
              <w:t xml:space="preserve">The PBAC </w:t>
            </w:r>
            <w:r w:rsidRPr="007A742E">
              <w:rPr>
                <w:rFonts w:ascii="Arial" w:hAnsi="Arial" w:cs="Arial"/>
              </w:rPr>
              <w:t xml:space="preserve">recommended the PBS-listing of sapropterin </w:t>
            </w:r>
            <w:r w:rsidR="00187B9F">
              <w:rPr>
                <w:rFonts w:ascii="Arial" w:hAnsi="Arial" w:cs="Arial"/>
              </w:rPr>
              <w:t>for</w:t>
            </w:r>
            <w:r w:rsidRPr="007A742E">
              <w:rPr>
                <w:rFonts w:ascii="Arial" w:hAnsi="Arial" w:cs="Arial"/>
              </w:rPr>
              <w:t xml:space="preserve"> the treatment of hyperphenylalaninaemia (HPA) caused by phenylketonuria</w:t>
            </w:r>
            <w:r w:rsidRPr="00A66B69">
              <w:rPr>
                <w:rFonts w:ascii="Arial" w:hAnsi="Arial" w:cs="Arial"/>
              </w:rPr>
              <w:t xml:space="preserve"> (PKU) as a Section 85 Authority Required listing. The PBAC </w:t>
            </w:r>
            <w:r w:rsidR="00984702">
              <w:rPr>
                <w:rFonts w:ascii="Arial" w:hAnsi="Arial" w:cs="Arial"/>
              </w:rPr>
              <w:t>was</w:t>
            </w:r>
            <w:r w:rsidR="00984702" w:rsidRPr="00A66B69">
              <w:rPr>
                <w:rFonts w:ascii="Arial" w:hAnsi="Arial" w:cs="Arial"/>
              </w:rPr>
              <w:t xml:space="preserve"> </w:t>
            </w:r>
            <w:r w:rsidRPr="00A66B69">
              <w:rPr>
                <w:rFonts w:ascii="Arial" w:hAnsi="Arial" w:cs="Arial"/>
              </w:rPr>
              <w:t xml:space="preserve">satisfied that sapropterin provides, for some patients, a significant improvement in efficacy over a phenylalanine-restricted diet alone. In making this recommendation, the PBAC noted there was a high clinical need in a small patient population, and acknowledged the input received from individuals, organisations and health professionals. The PBAC considered that a risk sharing arrangement (RSA) would be required to manage the high and uncertain cost-effectiveness, the uncertain patient population, and the risk of use in patients not continuing to respond. </w:t>
            </w:r>
          </w:p>
          <w:p w14:paraId="15C45ADD" w14:textId="77777777" w:rsidR="00A66B69" w:rsidRPr="00A66B69" w:rsidRDefault="00A66B69" w:rsidP="00A66B69">
            <w:pPr>
              <w:widowControl w:val="0"/>
              <w:jc w:val="both"/>
              <w:rPr>
                <w:rFonts w:ascii="Arial" w:hAnsi="Arial" w:cs="Arial"/>
              </w:rPr>
            </w:pPr>
          </w:p>
          <w:p w14:paraId="5C91A854" w14:textId="77777777" w:rsidR="00984702" w:rsidRDefault="00A66B69" w:rsidP="00A66B69">
            <w:pPr>
              <w:widowControl w:val="0"/>
              <w:jc w:val="both"/>
              <w:rPr>
                <w:rFonts w:ascii="Arial" w:hAnsi="Arial" w:cs="Arial"/>
              </w:rPr>
            </w:pPr>
            <w:r w:rsidRPr="00A66B69">
              <w:rPr>
                <w:rFonts w:ascii="Arial" w:hAnsi="Arial" w:cs="Arial"/>
              </w:rPr>
              <w:t>The PBAC considered that the greatest clinical benefits would be achieved in children and adolescents and considered that sapropterin should only be commenced in patients who are younger than 18 years of age. The PBAC considered that patients who commenced PBS-subsidised sapropterin prior to the age of 18 years should be allowed to continue sapropterin thereafter. This was in light of the risks of ceasing treatment once commenced and the sponsor’s RSA proposal which would help address the cost-effectiveness and financial impacts for continuing patients.</w:t>
            </w:r>
          </w:p>
          <w:p w14:paraId="28DE7B72" w14:textId="255424AE" w:rsidR="00B26D53" w:rsidRPr="003D7E12" w:rsidRDefault="00B26D53" w:rsidP="00A66B69">
            <w:pPr>
              <w:widowControl w:val="0"/>
              <w:jc w:val="both"/>
              <w:rPr>
                <w:rFonts w:ascii="Arial" w:hAnsi="Arial" w:cs="Arial"/>
              </w:rPr>
            </w:pPr>
          </w:p>
        </w:tc>
      </w:tr>
      <w:tr w:rsidR="00B26D53" w:rsidRPr="003D7E12" w14:paraId="701376B2" w14:textId="77777777" w:rsidTr="00B65575">
        <w:trPr>
          <w:cantSplit/>
          <w:trHeight w:val="430"/>
        </w:trPr>
        <w:tc>
          <w:tcPr>
            <w:tcW w:w="3369" w:type="dxa"/>
            <w:tcBorders>
              <w:top w:val="single" w:sz="4" w:space="0" w:color="auto"/>
              <w:left w:val="single" w:sz="4" w:space="0" w:color="auto"/>
              <w:bottom w:val="single" w:sz="4" w:space="0" w:color="auto"/>
              <w:right w:val="single" w:sz="4" w:space="0" w:color="auto"/>
            </w:tcBorders>
            <w:tcMar>
              <w:top w:w="28" w:type="dxa"/>
              <w:bottom w:w="28" w:type="dxa"/>
            </w:tcMar>
          </w:tcPr>
          <w:p w14:paraId="00C60E1F" w14:textId="77777777" w:rsidR="00E466DF" w:rsidRDefault="00B26D53" w:rsidP="009B7882">
            <w:pPr>
              <w:rPr>
                <w:rFonts w:ascii="Arial" w:hAnsi="Arial" w:cs="Arial"/>
                <w:color w:val="000000"/>
              </w:rPr>
            </w:pPr>
            <w:r w:rsidRPr="00225D57">
              <w:rPr>
                <w:rFonts w:ascii="Arial" w:hAnsi="Arial" w:cs="Arial"/>
                <w:color w:val="000000"/>
              </w:rPr>
              <w:lastRenderedPageBreak/>
              <w:t>SARILUMAB</w:t>
            </w:r>
            <w:r w:rsidRPr="00225D57">
              <w:rPr>
                <w:rFonts w:ascii="Arial" w:hAnsi="Arial" w:cs="Arial"/>
                <w:color w:val="000000"/>
              </w:rPr>
              <w:br/>
            </w:r>
            <w:r w:rsidRPr="00225D57">
              <w:rPr>
                <w:rFonts w:ascii="Arial" w:hAnsi="Arial" w:cs="Arial"/>
                <w:color w:val="000000"/>
              </w:rPr>
              <w:br/>
              <w:t xml:space="preserve">Injection 200 mg in 1.14 mL </w:t>
            </w:r>
          </w:p>
          <w:p w14:paraId="4918600D" w14:textId="77777777" w:rsidR="00E466DF" w:rsidRDefault="00B26D53" w:rsidP="009B7882">
            <w:pPr>
              <w:rPr>
                <w:rFonts w:ascii="Arial" w:hAnsi="Arial" w:cs="Arial"/>
                <w:color w:val="000000"/>
              </w:rPr>
            </w:pPr>
            <w:r w:rsidRPr="00225D57">
              <w:rPr>
                <w:rFonts w:ascii="Arial" w:hAnsi="Arial" w:cs="Arial"/>
                <w:color w:val="000000"/>
              </w:rPr>
              <w:t>pre-filled syringe</w:t>
            </w:r>
            <w:r w:rsidRPr="00225D57">
              <w:rPr>
                <w:rFonts w:ascii="Arial" w:hAnsi="Arial" w:cs="Arial"/>
                <w:color w:val="000000"/>
              </w:rPr>
              <w:br/>
              <w:t>Injection 150 mg in 1.14 mL</w:t>
            </w:r>
          </w:p>
          <w:p w14:paraId="4729B3AE" w14:textId="77777777" w:rsidR="00B26D53" w:rsidRDefault="00B26D53" w:rsidP="009B7882">
            <w:pPr>
              <w:rPr>
                <w:rFonts w:ascii="Arial" w:hAnsi="Arial" w:cs="Arial"/>
                <w:color w:val="000000"/>
              </w:rPr>
            </w:pPr>
            <w:r w:rsidRPr="00225D57">
              <w:rPr>
                <w:rFonts w:ascii="Arial" w:hAnsi="Arial" w:cs="Arial"/>
                <w:color w:val="000000"/>
              </w:rPr>
              <w:t>pre-filled syringe</w:t>
            </w:r>
            <w:r w:rsidRPr="00225D57">
              <w:rPr>
                <w:rFonts w:ascii="Arial" w:hAnsi="Arial" w:cs="Arial"/>
                <w:color w:val="000000"/>
              </w:rPr>
              <w:br/>
            </w:r>
            <w:r w:rsidRPr="00225D57">
              <w:rPr>
                <w:rFonts w:ascii="Arial" w:hAnsi="Arial" w:cs="Arial"/>
                <w:color w:val="000000"/>
              </w:rPr>
              <w:br/>
              <w:t>Kevzara®</w:t>
            </w:r>
            <w:r w:rsidRPr="00225D57">
              <w:rPr>
                <w:rFonts w:ascii="Arial" w:hAnsi="Arial" w:cs="Arial"/>
                <w:color w:val="000000"/>
              </w:rPr>
              <w:br/>
            </w:r>
            <w:r w:rsidRPr="00225D57">
              <w:rPr>
                <w:rFonts w:ascii="Arial" w:hAnsi="Arial" w:cs="Arial"/>
                <w:color w:val="000000"/>
              </w:rPr>
              <w:br/>
              <w:t>Sanofi-Aventis Australia Pty Ltd</w:t>
            </w:r>
          </w:p>
          <w:p w14:paraId="25DF012A" w14:textId="77777777" w:rsidR="00B11C4D" w:rsidRDefault="00B11C4D" w:rsidP="009B7882">
            <w:pPr>
              <w:rPr>
                <w:rFonts w:ascii="Arial" w:hAnsi="Arial" w:cs="Arial"/>
                <w:color w:val="000000"/>
              </w:rPr>
            </w:pPr>
          </w:p>
          <w:p w14:paraId="0F0A9004" w14:textId="42CD42D0" w:rsidR="00F03E24" w:rsidRDefault="00F03E24" w:rsidP="009B7882">
            <w:pPr>
              <w:rPr>
                <w:rFonts w:ascii="Arial" w:hAnsi="Arial" w:cs="Arial"/>
                <w:color w:val="000000"/>
              </w:rPr>
            </w:pPr>
            <w:r>
              <w:rPr>
                <w:rFonts w:ascii="Arial" w:hAnsi="Arial" w:cs="Arial"/>
                <w:color w:val="000000"/>
              </w:rPr>
              <w:t>New listing</w:t>
            </w:r>
          </w:p>
          <w:p w14:paraId="773C71C2" w14:textId="77777777" w:rsidR="00B11C4D" w:rsidRPr="00F03E24" w:rsidRDefault="00B11C4D" w:rsidP="00B11C4D">
            <w:pPr>
              <w:rPr>
                <w:rFonts w:ascii="Arial" w:hAnsi="Arial" w:cs="Arial"/>
                <w:color w:val="000000"/>
              </w:rPr>
            </w:pPr>
            <w:r w:rsidRPr="00F03E24">
              <w:rPr>
                <w:rFonts w:ascii="Arial" w:hAnsi="Arial" w:cs="Arial"/>
                <w:color w:val="000000"/>
              </w:rPr>
              <w:t>(Major Submission)</w:t>
            </w:r>
          </w:p>
          <w:p w14:paraId="64E526F2" w14:textId="77777777" w:rsidR="00B11C4D" w:rsidRPr="00225D57" w:rsidRDefault="00B11C4D" w:rsidP="009B7882">
            <w:pPr>
              <w:rPr>
                <w:rFonts w:ascii="Arial" w:hAnsi="Arial" w:cs="Arial"/>
                <w:color w:val="000000"/>
              </w:rPr>
            </w:pPr>
          </w:p>
        </w:tc>
        <w:tc>
          <w:tcPr>
            <w:tcW w:w="2307" w:type="dxa"/>
            <w:tcBorders>
              <w:top w:val="single" w:sz="4" w:space="0" w:color="auto"/>
              <w:left w:val="single" w:sz="4" w:space="0" w:color="auto"/>
              <w:bottom w:val="single" w:sz="4" w:space="0" w:color="auto"/>
              <w:right w:val="single" w:sz="4" w:space="0" w:color="auto"/>
            </w:tcBorders>
            <w:tcMar>
              <w:top w:w="28" w:type="dxa"/>
              <w:bottom w:w="28" w:type="dxa"/>
            </w:tcMar>
          </w:tcPr>
          <w:p w14:paraId="4613FB57" w14:textId="77777777" w:rsidR="00B26D53" w:rsidRPr="00225D57" w:rsidRDefault="00B26D53" w:rsidP="009B7882">
            <w:pPr>
              <w:rPr>
                <w:rFonts w:ascii="Arial" w:hAnsi="Arial" w:cs="Arial"/>
                <w:color w:val="000000"/>
              </w:rPr>
            </w:pPr>
            <w:r w:rsidRPr="00225D57">
              <w:rPr>
                <w:rFonts w:ascii="Arial" w:hAnsi="Arial" w:cs="Arial"/>
                <w:color w:val="000000"/>
              </w:rPr>
              <w:t xml:space="preserve">Rheumatoid arthritis </w:t>
            </w:r>
          </w:p>
        </w:tc>
        <w:tc>
          <w:tcPr>
            <w:tcW w:w="2987" w:type="dxa"/>
            <w:tcBorders>
              <w:top w:val="single" w:sz="4" w:space="0" w:color="auto"/>
              <w:left w:val="single" w:sz="4" w:space="0" w:color="auto"/>
              <w:bottom w:val="single" w:sz="4" w:space="0" w:color="auto"/>
              <w:right w:val="single" w:sz="4" w:space="0" w:color="auto"/>
            </w:tcBorders>
            <w:tcMar>
              <w:top w:w="28" w:type="dxa"/>
              <w:bottom w:w="28" w:type="dxa"/>
            </w:tcMar>
          </w:tcPr>
          <w:tbl>
            <w:tblPr>
              <w:tblW w:w="0" w:type="auto"/>
              <w:tblBorders>
                <w:top w:val="nil"/>
                <w:left w:val="nil"/>
                <w:bottom w:val="nil"/>
                <w:right w:val="nil"/>
              </w:tblBorders>
              <w:tblLook w:val="0000" w:firstRow="0" w:lastRow="0" w:firstColumn="0" w:lastColumn="0" w:noHBand="0" w:noVBand="0"/>
            </w:tblPr>
            <w:tblGrid>
              <w:gridCol w:w="2771"/>
            </w:tblGrid>
            <w:tr w:rsidR="00B11C4D" w:rsidRPr="00B11C4D" w14:paraId="53BB2DAB" w14:textId="77777777">
              <w:trPr>
                <w:trHeight w:val="363"/>
              </w:trPr>
              <w:tc>
                <w:tcPr>
                  <w:tcW w:w="0" w:type="auto"/>
                </w:tcPr>
                <w:p w14:paraId="079E01E4" w14:textId="77777777" w:rsidR="00B11C4D" w:rsidRPr="00B11C4D" w:rsidRDefault="00B11C4D" w:rsidP="00B11C4D">
                  <w:pPr>
                    <w:rPr>
                      <w:rFonts w:ascii="Arial" w:hAnsi="Arial" w:cs="Arial"/>
                      <w:color w:val="000000"/>
                    </w:rPr>
                  </w:pPr>
                  <w:r w:rsidRPr="00B11C4D">
                    <w:rPr>
                      <w:rFonts w:ascii="Arial" w:hAnsi="Arial" w:cs="Arial"/>
                      <w:color w:val="000000"/>
                    </w:rPr>
                    <w:t xml:space="preserve">To request an Authority Required listing for the treatment of patients with severe active rheumatoid arthritis. </w:t>
                  </w:r>
                </w:p>
              </w:tc>
            </w:tr>
          </w:tbl>
          <w:p w14:paraId="4ED3C88B" w14:textId="77777777" w:rsidR="00B26D53" w:rsidRPr="00B11C4D" w:rsidRDefault="00B26D53" w:rsidP="00B11C4D">
            <w:pPr>
              <w:rPr>
                <w:rFonts w:ascii="Arial" w:hAnsi="Arial" w:cs="Arial"/>
                <w:color w:val="000000"/>
              </w:rPr>
            </w:pPr>
          </w:p>
        </w:tc>
        <w:tc>
          <w:tcPr>
            <w:tcW w:w="7192" w:type="dxa"/>
            <w:tcBorders>
              <w:top w:val="single" w:sz="4" w:space="0" w:color="auto"/>
              <w:left w:val="single" w:sz="4" w:space="0" w:color="auto"/>
              <w:bottom w:val="single" w:sz="4" w:space="0" w:color="auto"/>
              <w:right w:val="single" w:sz="4" w:space="0" w:color="auto"/>
            </w:tcBorders>
          </w:tcPr>
          <w:p w14:paraId="2DC16B04" w14:textId="77777777" w:rsidR="00FA520A" w:rsidRDefault="00FA520A" w:rsidP="00FA520A">
            <w:pPr>
              <w:widowControl w:val="0"/>
              <w:jc w:val="both"/>
              <w:rPr>
                <w:rFonts w:ascii="Arial" w:hAnsi="Arial" w:cs="Arial"/>
              </w:rPr>
            </w:pPr>
            <w:r w:rsidRPr="00FA520A">
              <w:rPr>
                <w:rFonts w:ascii="Arial" w:hAnsi="Arial" w:cs="Arial"/>
              </w:rPr>
              <w:t xml:space="preserve">The PBAC recommended the authority required listing of sarilumab on a cost minimisation basis with the least costly biological disease modifying anti-rheumatic drug (bDMARD) for severe active rheumatoid arthritis (RA).  The PBAC considered sarilumab 200mg once every two weeks was non-inferior to tocilizumab 162mg given subcutaneously every week and sarilumab 150mg once every two weeks was non-inferior to a reduced dose regimen of tocilizumab 162mg subcutaneously given once every two weeks to patients who experienced adverse events necessitating a reduction in dose. </w:t>
            </w:r>
          </w:p>
          <w:p w14:paraId="70334F38" w14:textId="77777777" w:rsidR="00FA520A" w:rsidRPr="00FA520A" w:rsidRDefault="00FA520A" w:rsidP="00FA520A">
            <w:pPr>
              <w:widowControl w:val="0"/>
              <w:jc w:val="both"/>
              <w:rPr>
                <w:rFonts w:ascii="Arial" w:hAnsi="Arial" w:cs="Arial"/>
              </w:rPr>
            </w:pPr>
          </w:p>
          <w:p w14:paraId="7B72FE38" w14:textId="77777777" w:rsidR="00FA520A" w:rsidRPr="00FA520A" w:rsidRDefault="00FA520A" w:rsidP="00FA520A">
            <w:pPr>
              <w:widowControl w:val="0"/>
              <w:jc w:val="both"/>
              <w:rPr>
                <w:rFonts w:ascii="Arial" w:hAnsi="Arial" w:cs="Arial"/>
              </w:rPr>
            </w:pPr>
            <w:r w:rsidRPr="00FA520A">
              <w:rPr>
                <w:rFonts w:ascii="Arial" w:hAnsi="Arial" w:cs="Arial"/>
              </w:rPr>
              <w:t>The PBAC noted it had previously considered tocilizumab to be of non-inferior comparative safety and efficacy to other alternative bDMARDs PBS listed for RA and therefore considered sarilumab was also likely to be non-inferior to these alternatives. For the 150mg strength, the PBAC considered pricing consistent with the cost of a reduced-frequency dose regimen of subcutaneous tocilizumab 162mg once every two weeks was appropriate and that continuation on the 150mg strength was a matter of clinical judgment.</w:t>
            </w:r>
          </w:p>
          <w:p w14:paraId="058F9352" w14:textId="1941E01A" w:rsidR="00B26D53" w:rsidRPr="003D7E12" w:rsidRDefault="00B26D53" w:rsidP="00FA520A">
            <w:pPr>
              <w:widowControl w:val="0"/>
              <w:jc w:val="both"/>
              <w:rPr>
                <w:rFonts w:ascii="Arial" w:hAnsi="Arial" w:cs="Arial"/>
              </w:rPr>
            </w:pPr>
          </w:p>
        </w:tc>
      </w:tr>
      <w:tr w:rsidR="00B26D53" w:rsidRPr="003D7E12" w14:paraId="0C17A8D0" w14:textId="77777777" w:rsidTr="00B65575">
        <w:trPr>
          <w:cantSplit/>
          <w:trHeight w:val="430"/>
        </w:trPr>
        <w:tc>
          <w:tcPr>
            <w:tcW w:w="3369" w:type="dxa"/>
            <w:tcBorders>
              <w:top w:val="single" w:sz="4" w:space="0" w:color="auto"/>
              <w:left w:val="single" w:sz="4" w:space="0" w:color="auto"/>
              <w:bottom w:val="single" w:sz="4" w:space="0" w:color="auto"/>
              <w:right w:val="single" w:sz="4" w:space="0" w:color="auto"/>
            </w:tcBorders>
            <w:tcMar>
              <w:top w:w="28" w:type="dxa"/>
              <w:bottom w:w="28" w:type="dxa"/>
            </w:tcMar>
          </w:tcPr>
          <w:p w14:paraId="35BD7690" w14:textId="77777777" w:rsidR="00B26D53" w:rsidRDefault="00B26D53" w:rsidP="009B7882">
            <w:pPr>
              <w:rPr>
                <w:rFonts w:ascii="Arial" w:hAnsi="Arial" w:cs="Arial"/>
                <w:color w:val="000000"/>
              </w:rPr>
            </w:pPr>
            <w:r w:rsidRPr="00225D57">
              <w:rPr>
                <w:rFonts w:ascii="Arial" w:hAnsi="Arial" w:cs="Arial"/>
                <w:color w:val="000000"/>
              </w:rPr>
              <w:t>SEASONAL INFLUENZA VACCINES</w:t>
            </w:r>
            <w:r w:rsidRPr="00225D57">
              <w:rPr>
                <w:rFonts w:ascii="Arial" w:hAnsi="Arial" w:cs="Arial"/>
                <w:color w:val="000000"/>
              </w:rPr>
              <w:br/>
            </w:r>
            <w:r w:rsidRPr="00225D57">
              <w:rPr>
                <w:rFonts w:ascii="Arial" w:hAnsi="Arial" w:cs="Arial"/>
                <w:color w:val="000000"/>
              </w:rPr>
              <w:br/>
              <w:t>Injection 0.5 mL in pre-filled syringe</w:t>
            </w:r>
            <w:r w:rsidRPr="00225D57">
              <w:rPr>
                <w:rFonts w:ascii="Arial" w:hAnsi="Arial" w:cs="Arial"/>
                <w:color w:val="000000"/>
              </w:rPr>
              <w:br/>
            </w:r>
            <w:r w:rsidRPr="00225D57">
              <w:rPr>
                <w:rFonts w:ascii="Arial" w:hAnsi="Arial" w:cs="Arial"/>
                <w:color w:val="000000"/>
              </w:rPr>
              <w:br/>
              <w:t>Afluria® Quad</w:t>
            </w:r>
            <w:r w:rsidRPr="00225D57">
              <w:rPr>
                <w:rFonts w:ascii="Arial" w:hAnsi="Arial" w:cs="Arial"/>
                <w:color w:val="000000"/>
              </w:rPr>
              <w:br/>
              <w:t>FluQuadri®</w:t>
            </w:r>
            <w:r w:rsidRPr="00225D57">
              <w:rPr>
                <w:rFonts w:ascii="Arial" w:hAnsi="Arial" w:cs="Arial"/>
                <w:color w:val="000000"/>
              </w:rPr>
              <w:br/>
              <w:t>Fluarix Tetra®</w:t>
            </w:r>
            <w:r w:rsidRPr="00225D57">
              <w:rPr>
                <w:rFonts w:ascii="Arial" w:hAnsi="Arial" w:cs="Arial"/>
                <w:color w:val="000000"/>
              </w:rPr>
              <w:br/>
            </w:r>
            <w:r w:rsidRPr="00225D57">
              <w:rPr>
                <w:rFonts w:ascii="Arial" w:hAnsi="Arial" w:cs="Arial"/>
                <w:color w:val="000000"/>
              </w:rPr>
              <w:br/>
              <w:t>Seq</w:t>
            </w:r>
            <w:r>
              <w:rPr>
                <w:rFonts w:ascii="Arial" w:hAnsi="Arial" w:cs="Arial"/>
                <w:color w:val="000000"/>
              </w:rPr>
              <w:t>irus (Australia) Pty Ltd</w:t>
            </w:r>
            <w:r>
              <w:rPr>
                <w:rFonts w:ascii="Arial" w:hAnsi="Arial" w:cs="Arial"/>
                <w:color w:val="000000"/>
              </w:rPr>
              <w:br/>
              <w:t>Sanofi-Aventis Australia</w:t>
            </w:r>
            <w:r w:rsidRPr="00225D57">
              <w:rPr>
                <w:rFonts w:ascii="Arial" w:hAnsi="Arial" w:cs="Arial"/>
                <w:color w:val="000000"/>
              </w:rPr>
              <w:t xml:space="preserve"> Pty Ltd</w:t>
            </w:r>
            <w:r w:rsidRPr="00225D57">
              <w:rPr>
                <w:rFonts w:ascii="Arial" w:hAnsi="Arial" w:cs="Arial"/>
                <w:color w:val="000000"/>
              </w:rPr>
              <w:br/>
              <w:t>GlaxoSmithKline Australia Pty Ltd</w:t>
            </w:r>
          </w:p>
          <w:p w14:paraId="407A3B5E" w14:textId="77777777" w:rsidR="00B11C4D" w:rsidRDefault="00B11C4D" w:rsidP="009B7882">
            <w:pPr>
              <w:rPr>
                <w:rFonts w:ascii="Arial" w:hAnsi="Arial" w:cs="Arial"/>
                <w:color w:val="000000"/>
              </w:rPr>
            </w:pPr>
          </w:p>
          <w:p w14:paraId="10BF7A87" w14:textId="1CCC440B" w:rsidR="00F03E24" w:rsidRDefault="00F03E24" w:rsidP="009B7882">
            <w:pPr>
              <w:rPr>
                <w:rFonts w:ascii="Arial" w:hAnsi="Arial" w:cs="Arial"/>
                <w:color w:val="000000"/>
              </w:rPr>
            </w:pPr>
            <w:r>
              <w:rPr>
                <w:rFonts w:ascii="Arial" w:hAnsi="Arial" w:cs="Arial"/>
                <w:color w:val="000000"/>
              </w:rPr>
              <w:t>Change to listing</w:t>
            </w:r>
          </w:p>
          <w:p w14:paraId="2C4462CF" w14:textId="77777777" w:rsidR="00B11C4D" w:rsidRDefault="00B11C4D" w:rsidP="00B11C4D">
            <w:pPr>
              <w:rPr>
                <w:rFonts w:ascii="Arial" w:hAnsi="Arial" w:cs="Arial"/>
                <w:color w:val="000000"/>
              </w:rPr>
            </w:pPr>
            <w:r w:rsidRPr="006F49E2">
              <w:rPr>
                <w:rFonts w:ascii="Arial" w:hAnsi="Arial" w:cs="Arial"/>
                <w:color w:val="000000"/>
              </w:rPr>
              <w:t>(Minor Submission)</w:t>
            </w:r>
          </w:p>
          <w:p w14:paraId="568F7AFC" w14:textId="77777777" w:rsidR="00B11C4D" w:rsidRPr="00225D57" w:rsidRDefault="00B11C4D" w:rsidP="009B7882">
            <w:pPr>
              <w:rPr>
                <w:rFonts w:ascii="Arial" w:hAnsi="Arial" w:cs="Arial"/>
                <w:color w:val="000000"/>
              </w:rPr>
            </w:pPr>
          </w:p>
        </w:tc>
        <w:tc>
          <w:tcPr>
            <w:tcW w:w="2307" w:type="dxa"/>
            <w:tcBorders>
              <w:top w:val="single" w:sz="4" w:space="0" w:color="auto"/>
              <w:left w:val="single" w:sz="4" w:space="0" w:color="auto"/>
              <w:bottom w:val="single" w:sz="4" w:space="0" w:color="auto"/>
              <w:right w:val="single" w:sz="4" w:space="0" w:color="auto"/>
            </w:tcBorders>
            <w:tcMar>
              <w:top w:w="28" w:type="dxa"/>
              <w:bottom w:w="28" w:type="dxa"/>
            </w:tcMar>
          </w:tcPr>
          <w:p w14:paraId="596E02F1" w14:textId="77777777" w:rsidR="00B26D53" w:rsidRPr="00225D57" w:rsidRDefault="00B26D53" w:rsidP="009B7882">
            <w:pPr>
              <w:rPr>
                <w:rFonts w:ascii="Arial" w:hAnsi="Arial" w:cs="Arial"/>
                <w:color w:val="000000"/>
              </w:rPr>
            </w:pPr>
            <w:r>
              <w:rPr>
                <w:rFonts w:ascii="Arial" w:hAnsi="Arial" w:cs="Arial"/>
                <w:color w:val="000000"/>
              </w:rPr>
              <w:t>Prevention of seasonal influenza</w:t>
            </w:r>
          </w:p>
        </w:tc>
        <w:tc>
          <w:tcPr>
            <w:tcW w:w="2987" w:type="dxa"/>
            <w:tcBorders>
              <w:top w:val="single" w:sz="4" w:space="0" w:color="auto"/>
              <w:left w:val="single" w:sz="4" w:space="0" w:color="auto"/>
              <w:bottom w:val="single" w:sz="4" w:space="0" w:color="auto"/>
              <w:right w:val="single" w:sz="4" w:space="0" w:color="auto"/>
            </w:tcBorders>
            <w:tcMar>
              <w:top w:w="28" w:type="dxa"/>
              <w:bottom w:w="28" w:type="dxa"/>
            </w:tcMar>
          </w:tcPr>
          <w:tbl>
            <w:tblPr>
              <w:tblW w:w="0" w:type="auto"/>
              <w:tblBorders>
                <w:top w:val="nil"/>
                <w:left w:val="nil"/>
                <w:bottom w:val="nil"/>
                <w:right w:val="nil"/>
              </w:tblBorders>
              <w:tblLook w:val="0000" w:firstRow="0" w:lastRow="0" w:firstColumn="0" w:lastColumn="0" w:noHBand="0" w:noVBand="0"/>
            </w:tblPr>
            <w:tblGrid>
              <w:gridCol w:w="2771"/>
            </w:tblGrid>
            <w:tr w:rsidR="00B32A03" w:rsidRPr="00B32A03" w14:paraId="2E888E12" w14:textId="77777777">
              <w:trPr>
                <w:trHeight w:val="477"/>
              </w:trPr>
              <w:tc>
                <w:tcPr>
                  <w:tcW w:w="0" w:type="auto"/>
                </w:tcPr>
                <w:p w14:paraId="6C73B8E1" w14:textId="77777777" w:rsidR="00B32A03" w:rsidRPr="00B32A03" w:rsidRDefault="00B32A03" w:rsidP="00B32A03">
                  <w:pPr>
                    <w:rPr>
                      <w:rFonts w:ascii="Arial" w:hAnsi="Arial" w:cs="Arial"/>
                      <w:color w:val="000000"/>
                    </w:rPr>
                  </w:pPr>
                  <w:r w:rsidRPr="00B32A03">
                    <w:rPr>
                      <w:rFonts w:ascii="Arial" w:hAnsi="Arial" w:cs="Arial"/>
                      <w:color w:val="000000"/>
                    </w:rPr>
                    <w:t xml:space="preserve">To request listing of seasonal influenza vaccines on the National Immunisation Program (NIP) for Aboriginal and Torres Strait Islander children and adolescents aged 5 - 14 years. </w:t>
                  </w:r>
                </w:p>
              </w:tc>
            </w:tr>
          </w:tbl>
          <w:p w14:paraId="47BF059B" w14:textId="77777777" w:rsidR="00B26D53" w:rsidRPr="00B32A03" w:rsidRDefault="00B26D53" w:rsidP="00B32A03">
            <w:pPr>
              <w:rPr>
                <w:rFonts w:ascii="Arial" w:hAnsi="Arial" w:cs="Arial"/>
                <w:color w:val="000000"/>
              </w:rPr>
            </w:pPr>
          </w:p>
        </w:tc>
        <w:tc>
          <w:tcPr>
            <w:tcW w:w="7192" w:type="dxa"/>
            <w:tcBorders>
              <w:top w:val="single" w:sz="4" w:space="0" w:color="auto"/>
              <w:left w:val="single" w:sz="4" w:space="0" w:color="auto"/>
              <w:bottom w:val="single" w:sz="4" w:space="0" w:color="auto"/>
              <w:right w:val="single" w:sz="4" w:space="0" w:color="auto"/>
            </w:tcBorders>
          </w:tcPr>
          <w:p w14:paraId="0646E693" w14:textId="77777777" w:rsidR="00FA520A" w:rsidRDefault="00FA520A" w:rsidP="00FA520A">
            <w:pPr>
              <w:widowControl w:val="0"/>
              <w:jc w:val="both"/>
              <w:rPr>
                <w:rFonts w:ascii="Arial" w:hAnsi="Arial" w:cs="Arial"/>
              </w:rPr>
            </w:pPr>
            <w:r w:rsidRPr="00FA520A">
              <w:rPr>
                <w:rFonts w:ascii="Arial" w:hAnsi="Arial" w:cs="Arial"/>
              </w:rPr>
              <w:t>The PBAC recommended that two brands of quadrivalent influenza vaccines, FluQuadri and Fluarix Tetra, may be provided on the NIP for the prevention of influenza in Aboriginal and/or Torres Strait Islander (Indigenous) persons aged 5 to 14 years. The PBAC noted that the NIP currently provides free seasonal influenza vaccine each year to Indigenous people aged 6 months to 4 years and 15 years and older. The recommended change would provide access to seasonal influenza vaccine to all Indigenous people aged 6 months and older at no cost through the NIP.</w:t>
            </w:r>
          </w:p>
          <w:p w14:paraId="69085204" w14:textId="77777777" w:rsidR="00FA520A" w:rsidRPr="00FA520A" w:rsidRDefault="00FA520A" w:rsidP="00FA520A">
            <w:pPr>
              <w:widowControl w:val="0"/>
              <w:jc w:val="both"/>
              <w:rPr>
                <w:rFonts w:ascii="Arial" w:hAnsi="Arial" w:cs="Arial"/>
              </w:rPr>
            </w:pPr>
          </w:p>
          <w:p w14:paraId="7F3F61A1" w14:textId="77777777" w:rsidR="00FA520A" w:rsidRPr="00FA520A" w:rsidRDefault="00FA520A" w:rsidP="00FA520A">
            <w:pPr>
              <w:widowControl w:val="0"/>
              <w:jc w:val="both"/>
              <w:rPr>
                <w:rFonts w:ascii="Arial" w:hAnsi="Arial" w:cs="Arial"/>
              </w:rPr>
            </w:pPr>
            <w:r w:rsidRPr="00FA520A">
              <w:rPr>
                <w:rFonts w:ascii="Arial" w:hAnsi="Arial" w:cs="Arial"/>
              </w:rPr>
              <w:t xml:space="preserve">At the same meeting, the PBAC recommended a change to the circumstances for Afluria Quad to allow use in people aged 5 years and older who are already eligible for other brands of influenza vaccine through the NIP. The PBAC considered that the recommendation for changes for Afluria Quad should also include Aboriginal and Torres Strait Islander people aged 5 to 14 years. </w:t>
            </w:r>
          </w:p>
          <w:p w14:paraId="3D915932" w14:textId="59D7575B" w:rsidR="00B26D53" w:rsidRPr="003D7E12" w:rsidRDefault="00B26D53" w:rsidP="00FA520A">
            <w:pPr>
              <w:widowControl w:val="0"/>
              <w:jc w:val="both"/>
              <w:rPr>
                <w:rFonts w:ascii="Arial" w:hAnsi="Arial" w:cs="Arial"/>
              </w:rPr>
            </w:pPr>
          </w:p>
        </w:tc>
      </w:tr>
      <w:tr w:rsidR="00B26D53" w:rsidRPr="003D7E12" w14:paraId="6D627C1C" w14:textId="77777777" w:rsidTr="00B65575">
        <w:trPr>
          <w:cantSplit/>
          <w:trHeight w:val="430"/>
        </w:trPr>
        <w:tc>
          <w:tcPr>
            <w:tcW w:w="3369" w:type="dxa"/>
            <w:tcBorders>
              <w:top w:val="single" w:sz="4" w:space="0" w:color="auto"/>
              <w:left w:val="single" w:sz="4" w:space="0" w:color="auto"/>
              <w:bottom w:val="single" w:sz="4" w:space="0" w:color="auto"/>
              <w:right w:val="single" w:sz="4" w:space="0" w:color="auto"/>
            </w:tcBorders>
            <w:tcMar>
              <w:top w:w="28" w:type="dxa"/>
              <w:bottom w:w="28" w:type="dxa"/>
            </w:tcMar>
          </w:tcPr>
          <w:p w14:paraId="02B3D848" w14:textId="77777777" w:rsidR="00E466DF" w:rsidRDefault="00B26D53" w:rsidP="009B7882">
            <w:pPr>
              <w:rPr>
                <w:rFonts w:ascii="Arial" w:hAnsi="Arial" w:cs="Arial"/>
                <w:color w:val="000000"/>
              </w:rPr>
            </w:pPr>
            <w:r w:rsidRPr="00225D57">
              <w:rPr>
                <w:rFonts w:ascii="Arial" w:hAnsi="Arial" w:cs="Arial"/>
                <w:color w:val="000000"/>
              </w:rPr>
              <w:lastRenderedPageBreak/>
              <w:t>TESTOSTERONE</w:t>
            </w:r>
            <w:r w:rsidRPr="00225D57">
              <w:rPr>
                <w:rFonts w:ascii="Arial" w:hAnsi="Arial" w:cs="Arial"/>
                <w:color w:val="000000"/>
              </w:rPr>
              <w:br/>
            </w:r>
            <w:r w:rsidRPr="00225D57">
              <w:rPr>
                <w:rFonts w:ascii="Arial" w:hAnsi="Arial" w:cs="Arial"/>
                <w:color w:val="000000"/>
              </w:rPr>
              <w:br/>
              <w:t>Transdermal</w:t>
            </w:r>
            <w:r>
              <w:rPr>
                <w:rFonts w:ascii="Arial" w:hAnsi="Arial" w:cs="Arial"/>
                <w:color w:val="000000"/>
              </w:rPr>
              <w:t xml:space="preserve"> gel (pump pack) </w:t>
            </w:r>
          </w:p>
          <w:p w14:paraId="487CF5C8" w14:textId="77777777" w:rsidR="00B26D53" w:rsidRDefault="00B26D53" w:rsidP="009B7882">
            <w:pPr>
              <w:rPr>
                <w:rFonts w:ascii="Arial" w:hAnsi="Arial" w:cs="Arial"/>
                <w:color w:val="000000"/>
              </w:rPr>
            </w:pPr>
            <w:r>
              <w:rPr>
                <w:rFonts w:ascii="Arial" w:hAnsi="Arial" w:cs="Arial"/>
                <w:color w:val="000000"/>
              </w:rPr>
              <w:t>23 mg per 1.15 </w:t>
            </w:r>
            <w:r w:rsidRPr="00225D57">
              <w:rPr>
                <w:rFonts w:ascii="Arial" w:hAnsi="Arial" w:cs="Arial"/>
                <w:color w:val="000000"/>
              </w:rPr>
              <w:t>g dose, 56 doses</w:t>
            </w:r>
            <w:r w:rsidRPr="00225D57">
              <w:rPr>
                <w:rFonts w:ascii="Arial" w:hAnsi="Arial" w:cs="Arial"/>
                <w:color w:val="000000"/>
              </w:rPr>
              <w:br/>
            </w:r>
            <w:r w:rsidRPr="00225D57">
              <w:rPr>
                <w:rFonts w:ascii="Arial" w:hAnsi="Arial" w:cs="Arial"/>
                <w:color w:val="000000"/>
              </w:rPr>
              <w:br/>
              <w:t>Testavan®</w:t>
            </w:r>
            <w:r w:rsidRPr="00225D57">
              <w:rPr>
                <w:rFonts w:ascii="Arial" w:hAnsi="Arial" w:cs="Arial"/>
                <w:color w:val="000000"/>
              </w:rPr>
              <w:br/>
            </w:r>
            <w:r w:rsidRPr="00225D57">
              <w:rPr>
                <w:rFonts w:ascii="Arial" w:hAnsi="Arial" w:cs="Arial"/>
                <w:color w:val="000000"/>
              </w:rPr>
              <w:br/>
              <w:t>Ferring Pharmaceuticals Pty Ltd</w:t>
            </w:r>
          </w:p>
          <w:p w14:paraId="7CEDD944" w14:textId="77777777" w:rsidR="00B32A03" w:rsidRDefault="00B32A03" w:rsidP="009B7882">
            <w:pPr>
              <w:rPr>
                <w:rFonts w:ascii="Arial" w:hAnsi="Arial" w:cs="Arial"/>
                <w:color w:val="000000"/>
              </w:rPr>
            </w:pPr>
          </w:p>
          <w:p w14:paraId="53B2089F" w14:textId="77777777" w:rsidR="00F03E24" w:rsidRPr="00F03E24" w:rsidRDefault="00F03E24" w:rsidP="00F03E24">
            <w:pPr>
              <w:rPr>
                <w:rFonts w:ascii="Arial" w:hAnsi="Arial" w:cs="Arial"/>
                <w:color w:val="000000"/>
              </w:rPr>
            </w:pPr>
            <w:r w:rsidRPr="00F03E24">
              <w:rPr>
                <w:rFonts w:ascii="Arial" w:hAnsi="Arial" w:cs="Arial"/>
                <w:color w:val="000000"/>
              </w:rPr>
              <w:t>New listing</w:t>
            </w:r>
          </w:p>
          <w:p w14:paraId="4BB4EDDA" w14:textId="77777777" w:rsidR="00B32A03" w:rsidRPr="00B32A03" w:rsidRDefault="00B32A03" w:rsidP="00B32A03">
            <w:pPr>
              <w:rPr>
                <w:rFonts w:ascii="Arial" w:hAnsi="Arial" w:cs="Arial"/>
                <w:color w:val="000000"/>
              </w:rPr>
            </w:pPr>
            <w:r w:rsidRPr="00B32A03">
              <w:rPr>
                <w:rFonts w:ascii="Arial" w:hAnsi="Arial" w:cs="Arial"/>
                <w:color w:val="000000"/>
              </w:rPr>
              <w:t>(Major Submission)</w:t>
            </w:r>
          </w:p>
          <w:p w14:paraId="7715B09D" w14:textId="77777777" w:rsidR="00B32A03" w:rsidRPr="00225D57" w:rsidRDefault="00B32A03" w:rsidP="009B7882">
            <w:pPr>
              <w:rPr>
                <w:rFonts w:ascii="Arial" w:hAnsi="Arial" w:cs="Arial"/>
                <w:color w:val="000000"/>
              </w:rPr>
            </w:pPr>
          </w:p>
        </w:tc>
        <w:tc>
          <w:tcPr>
            <w:tcW w:w="2307" w:type="dxa"/>
            <w:tcBorders>
              <w:top w:val="single" w:sz="4" w:space="0" w:color="auto"/>
              <w:left w:val="single" w:sz="4" w:space="0" w:color="auto"/>
              <w:bottom w:val="single" w:sz="4" w:space="0" w:color="auto"/>
              <w:right w:val="single" w:sz="4" w:space="0" w:color="auto"/>
            </w:tcBorders>
            <w:tcMar>
              <w:top w:w="28" w:type="dxa"/>
              <w:bottom w:w="28" w:type="dxa"/>
            </w:tcMar>
          </w:tcPr>
          <w:p w14:paraId="162570DF" w14:textId="77777777" w:rsidR="00B26D53" w:rsidRPr="00225D57" w:rsidRDefault="00B26D53" w:rsidP="009B7882">
            <w:pPr>
              <w:rPr>
                <w:rFonts w:ascii="Arial" w:hAnsi="Arial" w:cs="Arial"/>
                <w:color w:val="000000"/>
              </w:rPr>
            </w:pPr>
            <w:r w:rsidRPr="00225D57">
              <w:rPr>
                <w:rFonts w:ascii="Arial" w:hAnsi="Arial" w:cs="Arial"/>
                <w:color w:val="000000"/>
              </w:rPr>
              <w:t>Androgen deficiency;</w:t>
            </w:r>
            <w:r w:rsidRPr="00225D57">
              <w:rPr>
                <w:rFonts w:ascii="Arial" w:hAnsi="Arial" w:cs="Arial"/>
                <w:color w:val="000000"/>
              </w:rPr>
              <w:br/>
              <w:t>Micropenis;</w:t>
            </w:r>
            <w:r w:rsidRPr="00225D57">
              <w:rPr>
                <w:rFonts w:ascii="Arial" w:hAnsi="Arial" w:cs="Arial"/>
                <w:color w:val="000000"/>
              </w:rPr>
              <w:br/>
              <w:t>Pubertal induction;</w:t>
            </w:r>
            <w:r w:rsidRPr="00225D57">
              <w:rPr>
                <w:rFonts w:ascii="Arial" w:hAnsi="Arial" w:cs="Arial"/>
                <w:color w:val="000000"/>
              </w:rPr>
              <w:br/>
              <w:t>Constitutional delay of growth or puberty</w:t>
            </w:r>
          </w:p>
        </w:tc>
        <w:tc>
          <w:tcPr>
            <w:tcW w:w="2987" w:type="dxa"/>
            <w:tcBorders>
              <w:top w:val="single" w:sz="4" w:space="0" w:color="auto"/>
              <w:left w:val="single" w:sz="4" w:space="0" w:color="auto"/>
              <w:bottom w:val="single" w:sz="4" w:space="0" w:color="auto"/>
              <w:right w:val="single" w:sz="4" w:space="0" w:color="auto"/>
            </w:tcBorders>
            <w:tcMar>
              <w:top w:w="28" w:type="dxa"/>
              <w:bottom w:w="28" w:type="dxa"/>
            </w:tcMar>
          </w:tcPr>
          <w:tbl>
            <w:tblPr>
              <w:tblW w:w="0" w:type="auto"/>
              <w:tblBorders>
                <w:top w:val="nil"/>
                <w:left w:val="nil"/>
                <w:bottom w:val="nil"/>
                <w:right w:val="nil"/>
              </w:tblBorders>
              <w:tblLook w:val="0000" w:firstRow="0" w:lastRow="0" w:firstColumn="0" w:lastColumn="0" w:noHBand="0" w:noVBand="0"/>
            </w:tblPr>
            <w:tblGrid>
              <w:gridCol w:w="2771"/>
            </w:tblGrid>
            <w:tr w:rsidR="00B32A03" w:rsidRPr="00B32A03" w14:paraId="6C6ECBCD" w14:textId="77777777">
              <w:trPr>
                <w:trHeight w:val="247"/>
              </w:trPr>
              <w:tc>
                <w:tcPr>
                  <w:tcW w:w="0" w:type="auto"/>
                </w:tcPr>
                <w:p w14:paraId="3567DBFA" w14:textId="77777777" w:rsidR="00B32A03" w:rsidRPr="00B32A03" w:rsidRDefault="00B32A03" w:rsidP="00B32A03">
                  <w:pPr>
                    <w:rPr>
                      <w:rFonts w:ascii="Arial" w:hAnsi="Arial" w:cs="Arial"/>
                      <w:color w:val="000000"/>
                    </w:rPr>
                  </w:pPr>
                  <w:r w:rsidRPr="00B32A03">
                    <w:rPr>
                      <w:rFonts w:ascii="Arial" w:hAnsi="Arial" w:cs="Arial"/>
                      <w:color w:val="000000"/>
                    </w:rPr>
                    <w:t>To request an Authority Required listing for the treatment of male hypogonadism.</w:t>
                  </w:r>
                </w:p>
              </w:tc>
            </w:tr>
          </w:tbl>
          <w:p w14:paraId="718D6A56" w14:textId="77777777" w:rsidR="00B26D53" w:rsidRPr="00B32A03" w:rsidRDefault="00B26D53" w:rsidP="00B32A03">
            <w:pPr>
              <w:rPr>
                <w:rFonts w:ascii="Arial" w:hAnsi="Arial" w:cs="Arial"/>
                <w:color w:val="000000"/>
              </w:rPr>
            </w:pPr>
          </w:p>
        </w:tc>
        <w:tc>
          <w:tcPr>
            <w:tcW w:w="7192" w:type="dxa"/>
            <w:tcBorders>
              <w:top w:val="single" w:sz="4" w:space="0" w:color="auto"/>
              <w:left w:val="single" w:sz="4" w:space="0" w:color="auto"/>
              <w:bottom w:val="single" w:sz="4" w:space="0" w:color="auto"/>
              <w:right w:val="single" w:sz="4" w:space="0" w:color="auto"/>
            </w:tcBorders>
          </w:tcPr>
          <w:p w14:paraId="3D13D06F" w14:textId="77777777" w:rsidR="00B26D53" w:rsidRDefault="00FA520A" w:rsidP="009B7882">
            <w:pPr>
              <w:widowControl w:val="0"/>
              <w:jc w:val="both"/>
              <w:rPr>
                <w:rFonts w:ascii="Arial" w:hAnsi="Arial" w:cs="Arial"/>
              </w:rPr>
            </w:pPr>
            <w:r w:rsidRPr="00FA520A">
              <w:rPr>
                <w:rFonts w:ascii="Arial" w:hAnsi="Arial" w:cs="Arial"/>
              </w:rPr>
              <w:t>The PBAC recommended the listing of testosterone 2% enhanced permeation (EP) gel for the treatment of androgen deficiency. The PBAC’s recommendation for listing was based on, among other matters, its assessment that the cost effectiveness of testosterone 2% EP gel would be acceptable if it were cost-minimised against the currently listed testosterone 1% gel. The equi-effective doses were 60.07 mg testosterone of 2% EP gel and 75.78 mg testosterone of 1% gel.</w:t>
            </w:r>
          </w:p>
          <w:p w14:paraId="5935509D" w14:textId="121BD8DF" w:rsidR="006169DA" w:rsidRPr="003D7E12" w:rsidRDefault="006169DA" w:rsidP="009B7882">
            <w:pPr>
              <w:widowControl w:val="0"/>
              <w:jc w:val="both"/>
              <w:rPr>
                <w:rFonts w:ascii="Arial" w:hAnsi="Arial" w:cs="Arial"/>
              </w:rPr>
            </w:pPr>
          </w:p>
        </w:tc>
      </w:tr>
      <w:tr w:rsidR="00B26D53" w:rsidRPr="003D7E12" w14:paraId="7C5E1217" w14:textId="77777777" w:rsidTr="00B65575">
        <w:trPr>
          <w:cantSplit/>
          <w:trHeight w:val="430"/>
        </w:trPr>
        <w:tc>
          <w:tcPr>
            <w:tcW w:w="3369" w:type="dxa"/>
            <w:tcBorders>
              <w:top w:val="single" w:sz="4" w:space="0" w:color="auto"/>
              <w:left w:val="single" w:sz="4" w:space="0" w:color="auto"/>
              <w:bottom w:val="single" w:sz="4" w:space="0" w:color="auto"/>
              <w:right w:val="single" w:sz="4" w:space="0" w:color="auto"/>
            </w:tcBorders>
            <w:tcMar>
              <w:top w:w="28" w:type="dxa"/>
              <w:bottom w:w="28" w:type="dxa"/>
            </w:tcMar>
          </w:tcPr>
          <w:p w14:paraId="76403FA5" w14:textId="77777777" w:rsidR="00E466DF" w:rsidRDefault="00B26D53" w:rsidP="009B7882">
            <w:pPr>
              <w:rPr>
                <w:rFonts w:ascii="Arial" w:hAnsi="Arial" w:cs="Arial"/>
                <w:color w:val="000000"/>
              </w:rPr>
            </w:pPr>
            <w:r w:rsidRPr="00225D57">
              <w:rPr>
                <w:rFonts w:ascii="Arial" w:hAnsi="Arial" w:cs="Arial"/>
                <w:color w:val="000000"/>
              </w:rPr>
              <w:t>TIOTROPIUM</w:t>
            </w:r>
            <w:r w:rsidRPr="00225D57">
              <w:rPr>
                <w:rFonts w:ascii="Arial" w:hAnsi="Arial" w:cs="Arial"/>
                <w:color w:val="000000"/>
              </w:rPr>
              <w:br/>
            </w:r>
            <w:r w:rsidRPr="00225D57">
              <w:rPr>
                <w:rFonts w:ascii="Arial" w:hAnsi="Arial" w:cs="Arial"/>
                <w:color w:val="000000"/>
              </w:rPr>
              <w:br/>
              <w:t xml:space="preserve">Solution for oral inhalation </w:t>
            </w:r>
          </w:p>
          <w:p w14:paraId="19D6985A" w14:textId="77777777" w:rsidR="00E466DF" w:rsidRDefault="00B26D53" w:rsidP="009B7882">
            <w:pPr>
              <w:rPr>
                <w:rFonts w:ascii="Arial" w:hAnsi="Arial" w:cs="Arial"/>
                <w:color w:val="000000"/>
              </w:rPr>
            </w:pPr>
            <w:r w:rsidRPr="00225D57">
              <w:rPr>
                <w:rFonts w:ascii="Arial" w:hAnsi="Arial" w:cs="Arial"/>
                <w:color w:val="000000"/>
              </w:rPr>
              <w:t xml:space="preserve">2.5 micrograms (as bromide monohydrate) per actuation </w:t>
            </w:r>
          </w:p>
          <w:p w14:paraId="589F6E77" w14:textId="77777777" w:rsidR="00B26D53" w:rsidRDefault="00B26D53" w:rsidP="009B7882">
            <w:pPr>
              <w:rPr>
                <w:rFonts w:ascii="Arial" w:hAnsi="Arial" w:cs="Arial"/>
                <w:color w:val="000000"/>
              </w:rPr>
            </w:pPr>
            <w:r w:rsidRPr="00225D57">
              <w:rPr>
                <w:rFonts w:ascii="Arial" w:hAnsi="Arial" w:cs="Arial"/>
                <w:color w:val="000000"/>
              </w:rPr>
              <w:t>(60 actuations)</w:t>
            </w:r>
            <w:r w:rsidRPr="00225D57">
              <w:rPr>
                <w:rFonts w:ascii="Arial" w:hAnsi="Arial" w:cs="Arial"/>
                <w:color w:val="000000"/>
              </w:rPr>
              <w:br/>
            </w:r>
            <w:r w:rsidRPr="00225D57">
              <w:rPr>
                <w:rFonts w:ascii="Arial" w:hAnsi="Arial" w:cs="Arial"/>
                <w:color w:val="000000"/>
              </w:rPr>
              <w:br/>
              <w:t>Spiriva® Respimat®</w:t>
            </w:r>
            <w:r w:rsidRPr="00225D57">
              <w:rPr>
                <w:rFonts w:ascii="Arial" w:hAnsi="Arial" w:cs="Arial"/>
                <w:color w:val="000000"/>
              </w:rPr>
              <w:br/>
            </w:r>
            <w:r w:rsidRPr="00225D57">
              <w:rPr>
                <w:rFonts w:ascii="Arial" w:hAnsi="Arial" w:cs="Arial"/>
                <w:color w:val="000000"/>
              </w:rPr>
              <w:br/>
              <w:t>Boehringer Ingelheim Pty Ltd</w:t>
            </w:r>
          </w:p>
          <w:p w14:paraId="775DA6CA" w14:textId="77777777" w:rsidR="00B32A03" w:rsidRDefault="00B32A03" w:rsidP="009B7882">
            <w:pPr>
              <w:rPr>
                <w:rFonts w:ascii="Arial" w:hAnsi="Arial" w:cs="Arial"/>
                <w:color w:val="000000"/>
              </w:rPr>
            </w:pPr>
          </w:p>
          <w:p w14:paraId="3DF560BD" w14:textId="77777777" w:rsidR="00F03E24" w:rsidRPr="00F03E24" w:rsidRDefault="00F03E24" w:rsidP="00F03E24">
            <w:pPr>
              <w:rPr>
                <w:rFonts w:ascii="Arial" w:hAnsi="Arial" w:cs="Arial"/>
                <w:color w:val="000000"/>
              </w:rPr>
            </w:pPr>
            <w:r w:rsidRPr="00F03E24">
              <w:rPr>
                <w:rFonts w:ascii="Arial" w:hAnsi="Arial" w:cs="Arial"/>
                <w:color w:val="000000"/>
              </w:rPr>
              <w:t>Change to listing</w:t>
            </w:r>
          </w:p>
          <w:p w14:paraId="5ED4923C" w14:textId="77777777" w:rsidR="00B32A03" w:rsidRPr="00B32A03" w:rsidRDefault="00B32A03" w:rsidP="00B32A03">
            <w:pPr>
              <w:rPr>
                <w:rFonts w:ascii="Arial" w:hAnsi="Arial" w:cs="Arial"/>
                <w:color w:val="000000"/>
              </w:rPr>
            </w:pPr>
            <w:r w:rsidRPr="00B32A03">
              <w:rPr>
                <w:rFonts w:ascii="Arial" w:hAnsi="Arial" w:cs="Arial"/>
                <w:color w:val="000000"/>
              </w:rPr>
              <w:t xml:space="preserve">(Major Submission) </w:t>
            </w:r>
          </w:p>
          <w:p w14:paraId="1BFAF592" w14:textId="77777777" w:rsidR="00B32A03" w:rsidRPr="00225D57" w:rsidRDefault="00B32A03" w:rsidP="009B7882">
            <w:pPr>
              <w:rPr>
                <w:rFonts w:ascii="Arial" w:hAnsi="Arial" w:cs="Arial"/>
                <w:color w:val="000000"/>
              </w:rPr>
            </w:pPr>
          </w:p>
        </w:tc>
        <w:tc>
          <w:tcPr>
            <w:tcW w:w="2307" w:type="dxa"/>
            <w:tcBorders>
              <w:top w:val="single" w:sz="4" w:space="0" w:color="auto"/>
              <w:left w:val="single" w:sz="4" w:space="0" w:color="auto"/>
              <w:bottom w:val="single" w:sz="4" w:space="0" w:color="auto"/>
              <w:right w:val="single" w:sz="4" w:space="0" w:color="auto"/>
            </w:tcBorders>
            <w:tcMar>
              <w:top w:w="28" w:type="dxa"/>
              <w:bottom w:w="28" w:type="dxa"/>
            </w:tcMar>
          </w:tcPr>
          <w:p w14:paraId="05AB997D" w14:textId="77777777" w:rsidR="00B26D53" w:rsidRPr="00225D57" w:rsidRDefault="00B26D53" w:rsidP="009B7882">
            <w:pPr>
              <w:rPr>
                <w:rFonts w:ascii="Arial" w:hAnsi="Arial" w:cs="Arial"/>
                <w:color w:val="000000"/>
              </w:rPr>
            </w:pPr>
            <w:r w:rsidRPr="00225D57">
              <w:rPr>
                <w:rFonts w:ascii="Arial" w:hAnsi="Arial" w:cs="Arial"/>
                <w:color w:val="000000"/>
              </w:rPr>
              <w:t>Asthma</w:t>
            </w:r>
          </w:p>
        </w:tc>
        <w:tc>
          <w:tcPr>
            <w:tcW w:w="2987" w:type="dxa"/>
            <w:tcBorders>
              <w:top w:val="single" w:sz="4" w:space="0" w:color="auto"/>
              <w:left w:val="single" w:sz="4" w:space="0" w:color="auto"/>
              <w:bottom w:val="single" w:sz="4" w:space="0" w:color="auto"/>
              <w:right w:val="single" w:sz="4" w:space="0" w:color="auto"/>
            </w:tcBorders>
            <w:tcMar>
              <w:top w:w="28" w:type="dxa"/>
              <w:bottom w:w="28" w:type="dxa"/>
            </w:tcMar>
          </w:tcPr>
          <w:p w14:paraId="232C13C6" w14:textId="77777777" w:rsidR="00B26D53" w:rsidRPr="00B32A03" w:rsidRDefault="00B32A03" w:rsidP="00B32A03">
            <w:pPr>
              <w:rPr>
                <w:rFonts w:ascii="Arial" w:hAnsi="Arial" w:cs="Arial"/>
                <w:color w:val="000000"/>
              </w:rPr>
            </w:pPr>
            <w:r w:rsidRPr="00B32A03">
              <w:rPr>
                <w:rFonts w:ascii="Arial" w:hAnsi="Arial" w:cs="Arial"/>
                <w:color w:val="000000"/>
              </w:rPr>
              <w:t>Resubmission to extend the current Authority Required (STREAMLINED) listing to include treatment of severe asthma for children and adolescents aged 6 to 17 years.</w:t>
            </w:r>
          </w:p>
        </w:tc>
        <w:tc>
          <w:tcPr>
            <w:tcW w:w="7192" w:type="dxa"/>
            <w:tcBorders>
              <w:top w:val="single" w:sz="4" w:space="0" w:color="auto"/>
              <w:left w:val="single" w:sz="4" w:space="0" w:color="auto"/>
              <w:bottom w:val="single" w:sz="4" w:space="0" w:color="auto"/>
              <w:right w:val="single" w:sz="4" w:space="0" w:color="auto"/>
            </w:tcBorders>
          </w:tcPr>
          <w:p w14:paraId="6CFF51B8" w14:textId="77777777" w:rsidR="00B26D53" w:rsidRDefault="00FA520A" w:rsidP="009B7882">
            <w:pPr>
              <w:widowControl w:val="0"/>
              <w:jc w:val="both"/>
              <w:rPr>
                <w:rFonts w:ascii="Arial" w:hAnsi="Arial" w:cs="Arial"/>
              </w:rPr>
            </w:pPr>
            <w:r w:rsidRPr="00FA520A">
              <w:rPr>
                <w:rFonts w:ascii="Arial" w:hAnsi="Arial" w:cs="Arial"/>
              </w:rPr>
              <w:t xml:space="preserve">The PBAC recommended the Authority Required (STREAMLINED) listing of tiotropium for the treatment of severe asthma in children and adolescents aged 6-17 years who have not achieved adequate asthma control with optimised asthma therapy. The PBAC considered that the similar magnitude of benefit observed across trial populations (6-11 years, 12-17 years, and ≥ 18 years), supported the premise that age is not a treatment effect modifier for tiotropium in severe asthma. As such, the PBAC considered that the comparative benefit of add-on tiotropium over placebo in children and adolescents aged (6-17 years) with severe asthma was adequately supported by the evidence provided in the resubmission and that as the magnitude of benefit was similar between populations, it was reasonable to accept the cost-effectiveness of tiotropium in the child and adolescent population at the same price as in the adult population.  </w:t>
            </w:r>
          </w:p>
          <w:p w14:paraId="19EEE1ED" w14:textId="3BED9614" w:rsidR="00FA520A" w:rsidRPr="003D7E12" w:rsidRDefault="00FA520A" w:rsidP="009B7882">
            <w:pPr>
              <w:widowControl w:val="0"/>
              <w:jc w:val="both"/>
              <w:rPr>
                <w:rFonts w:ascii="Arial" w:hAnsi="Arial" w:cs="Arial"/>
              </w:rPr>
            </w:pPr>
          </w:p>
        </w:tc>
      </w:tr>
      <w:tr w:rsidR="00B26D53" w:rsidRPr="003D7E12" w14:paraId="32EF70C1" w14:textId="77777777" w:rsidTr="00B65575">
        <w:trPr>
          <w:cantSplit/>
          <w:trHeight w:val="430"/>
        </w:trPr>
        <w:tc>
          <w:tcPr>
            <w:tcW w:w="3369" w:type="dxa"/>
            <w:tcBorders>
              <w:top w:val="single" w:sz="4" w:space="0" w:color="auto"/>
              <w:left w:val="single" w:sz="4" w:space="0" w:color="auto"/>
              <w:bottom w:val="single" w:sz="4" w:space="0" w:color="auto"/>
              <w:right w:val="single" w:sz="4" w:space="0" w:color="auto"/>
            </w:tcBorders>
            <w:tcMar>
              <w:top w:w="28" w:type="dxa"/>
              <w:bottom w:w="28" w:type="dxa"/>
            </w:tcMar>
          </w:tcPr>
          <w:p w14:paraId="3FE90A1F" w14:textId="77777777" w:rsidR="00B26D53" w:rsidRDefault="00B26D53" w:rsidP="009B7882">
            <w:pPr>
              <w:rPr>
                <w:rFonts w:ascii="Arial" w:hAnsi="Arial" w:cs="Arial"/>
                <w:color w:val="000000"/>
              </w:rPr>
            </w:pPr>
            <w:r w:rsidRPr="00225D57">
              <w:rPr>
                <w:rFonts w:ascii="Arial" w:hAnsi="Arial" w:cs="Arial"/>
                <w:color w:val="000000"/>
              </w:rPr>
              <w:t>TOFACITINIB</w:t>
            </w:r>
            <w:r w:rsidRPr="00225D57">
              <w:rPr>
                <w:rFonts w:ascii="Arial" w:hAnsi="Arial" w:cs="Arial"/>
                <w:color w:val="000000"/>
              </w:rPr>
              <w:br/>
            </w:r>
            <w:r w:rsidRPr="00225D57">
              <w:rPr>
                <w:rFonts w:ascii="Arial" w:hAnsi="Arial" w:cs="Arial"/>
                <w:color w:val="000000"/>
              </w:rPr>
              <w:br/>
              <w:t>Tablet 5 mg</w:t>
            </w:r>
            <w:r w:rsidRPr="00225D57">
              <w:rPr>
                <w:rFonts w:ascii="Arial" w:hAnsi="Arial" w:cs="Arial"/>
                <w:color w:val="000000"/>
              </w:rPr>
              <w:br/>
            </w:r>
            <w:r w:rsidRPr="00225D57">
              <w:rPr>
                <w:rFonts w:ascii="Arial" w:hAnsi="Arial" w:cs="Arial"/>
                <w:color w:val="000000"/>
              </w:rPr>
              <w:br/>
              <w:t>Xeljanz®</w:t>
            </w:r>
            <w:r w:rsidRPr="00225D57">
              <w:rPr>
                <w:rFonts w:ascii="Arial" w:hAnsi="Arial" w:cs="Arial"/>
                <w:color w:val="000000"/>
              </w:rPr>
              <w:br/>
            </w:r>
            <w:r w:rsidRPr="00225D57">
              <w:rPr>
                <w:rFonts w:ascii="Arial" w:hAnsi="Arial" w:cs="Arial"/>
                <w:color w:val="000000"/>
              </w:rPr>
              <w:br/>
              <w:t>Pfizer Australia Pty Ltd</w:t>
            </w:r>
          </w:p>
          <w:p w14:paraId="6A361436" w14:textId="77777777" w:rsidR="00B32A03" w:rsidRDefault="00B32A03" w:rsidP="009B7882">
            <w:pPr>
              <w:rPr>
                <w:rFonts w:ascii="Arial" w:hAnsi="Arial" w:cs="Arial"/>
                <w:color w:val="000000"/>
              </w:rPr>
            </w:pPr>
          </w:p>
          <w:p w14:paraId="22411406" w14:textId="77777777" w:rsidR="00F03E24" w:rsidRPr="00F03E24" w:rsidRDefault="00F03E24" w:rsidP="00F03E24">
            <w:pPr>
              <w:rPr>
                <w:rFonts w:ascii="Arial" w:hAnsi="Arial" w:cs="Arial"/>
                <w:color w:val="000000"/>
              </w:rPr>
            </w:pPr>
            <w:r w:rsidRPr="00F03E24">
              <w:rPr>
                <w:rFonts w:ascii="Arial" w:hAnsi="Arial" w:cs="Arial"/>
                <w:color w:val="000000"/>
              </w:rPr>
              <w:t>Change to listing</w:t>
            </w:r>
          </w:p>
          <w:p w14:paraId="37B24A5D" w14:textId="77777777" w:rsidR="00B32A03" w:rsidRPr="00B32A03" w:rsidRDefault="00B32A03" w:rsidP="00B32A03">
            <w:pPr>
              <w:rPr>
                <w:rFonts w:ascii="Arial" w:hAnsi="Arial" w:cs="Arial"/>
                <w:color w:val="000000"/>
              </w:rPr>
            </w:pPr>
            <w:r w:rsidRPr="00B32A03">
              <w:rPr>
                <w:rFonts w:ascii="Arial" w:hAnsi="Arial" w:cs="Arial"/>
                <w:color w:val="000000"/>
              </w:rPr>
              <w:t xml:space="preserve">(Major Submission) </w:t>
            </w:r>
          </w:p>
          <w:p w14:paraId="4DDB9718" w14:textId="77777777" w:rsidR="00B32A03" w:rsidRPr="00225D57" w:rsidRDefault="00B32A03" w:rsidP="009B7882">
            <w:pPr>
              <w:rPr>
                <w:rFonts w:ascii="Arial" w:hAnsi="Arial" w:cs="Arial"/>
                <w:color w:val="000000"/>
              </w:rPr>
            </w:pPr>
          </w:p>
        </w:tc>
        <w:tc>
          <w:tcPr>
            <w:tcW w:w="2307" w:type="dxa"/>
            <w:tcBorders>
              <w:top w:val="single" w:sz="4" w:space="0" w:color="auto"/>
              <w:left w:val="single" w:sz="4" w:space="0" w:color="auto"/>
              <w:bottom w:val="single" w:sz="4" w:space="0" w:color="auto"/>
              <w:right w:val="single" w:sz="4" w:space="0" w:color="auto"/>
            </w:tcBorders>
            <w:tcMar>
              <w:top w:w="28" w:type="dxa"/>
              <w:bottom w:w="28" w:type="dxa"/>
            </w:tcMar>
          </w:tcPr>
          <w:p w14:paraId="7C404E3B" w14:textId="77777777" w:rsidR="00B26D53" w:rsidRPr="00225D57" w:rsidRDefault="00B26D53" w:rsidP="009B7882">
            <w:pPr>
              <w:rPr>
                <w:rFonts w:ascii="Arial" w:hAnsi="Arial" w:cs="Arial"/>
                <w:color w:val="000000"/>
              </w:rPr>
            </w:pPr>
            <w:r w:rsidRPr="00225D57">
              <w:rPr>
                <w:rFonts w:ascii="Arial" w:hAnsi="Arial" w:cs="Arial"/>
                <w:color w:val="000000"/>
              </w:rPr>
              <w:t>Psoriatic arthritis</w:t>
            </w:r>
          </w:p>
        </w:tc>
        <w:tc>
          <w:tcPr>
            <w:tcW w:w="2987" w:type="dxa"/>
            <w:tcBorders>
              <w:top w:val="single" w:sz="4" w:space="0" w:color="auto"/>
              <w:left w:val="single" w:sz="4" w:space="0" w:color="auto"/>
              <w:bottom w:val="single" w:sz="4" w:space="0" w:color="auto"/>
              <w:right w:val="single" w:sz="4" w:space="0" w:color="auto"/>
            </w:tcBorders>
            <w:tcMar>
              <w:top w:w="28" w:type="dxa"/>
              <w:bottom w:w="28" w:type="dxa"/>
            </w:tcMar>
          </w:tcPr>
          <w:tbl>
            <w:tblPr>
              <w:tblW w:w="0" w:type="auto"/>
              <w:tblBorders>
                <w:top w:val="nil"/>
                <w:left w:val="nil"/>
                <w:bottom w:val="nil"/>
                <w:right w:val="nil"/>
              </w:tblBorders>
              <w:tblLook w:val="0000" w:firstRow="0" w:lastRow="0" w:firstColumn="0" w:lastColumn="0" w:noHBand="0" w:noVBand="0"/>
            </w:tblPr>
            <w:tblGrid>
              <w:gridCol w:w="2771"/>
            </w:tblGrid>
            <w:tr w:rsidR="00B32A03" w:rsidRPr="00B32A03" w14:paraId="66BEBE3D" w14:textId="77777777">
              <w:trPr>
                <w:trHeight w:val="592"/>
              </w:trPr>
              <w:tc>
                <w:tcPr>
                  <w:tcW w:w="0" w:type="auto"/>
                </w:tcPr>
                <w:p w14:paraId="4A061775" w14:textId="77777777" w:rsidR="00B32A03" w:rsidRPr="00B32A03" w:rsidRDefault="00B32A03" w:rsidP="00B32A03">
                  <w:pPr>
                    <w:rPr>
                      <w:rFonts w:ascii="Arial" w:hAnsi="Arial" w:cs="Arial"/>
                      <w:color w:val="000000"/>
                    </w:rPr>
                  </w:pPr>
                  <w:r w:rsidRPr="00B32A03">
                    <w:rPr>
                      <w:rFonts w:ascii="Arial" w:hAnsi="Arial" w:cs="Arial"/>
                      <w:color w:val="000000"/>
                    </w:rPr>
                    <w:t>To request an Authority Required listing for the treatment of patients with severe active psoriatic arthritis who have had an inadequate response to methotrexate and disease modifying anti-rheumatic drugs.</w:t>
                  </w:r>
                </w:p>
              </w:tc>
            </w:tr>
          </w:tbl>
          <w:p w14:paraId="3E952917" w14:textId="77777777" w:rsidR="00B26D53" w:rsidRPr="00B32A03" w:rsidRDefault="00B26D53" w:rsidP="00B32A03">
            <w:pPr>
              <w:rPr>
                <w:rFonts w:ascii="Arial" w:hAnsi="Arial" w:cs="Arial"/>
                <w:color w:val="000000"/>
              </w:rPr>
            </w:pPr>
          </w:p>
        </w:tc>
        <w:tc>
          <w:tcPr>
            <w:tcW w:w="7192" w:type="dxa"/>
            <w:tcBorders>
              <w:top w:val="single" w:sz="4" w:space="0" w:color="auto"/>
              <w:left w:val="single" w:sz="4" w:space="0" w:color="auto"/>
              <w:bottom w:val="single" w:sz="4" w:space="0" w:color="auto"/>
              <w:right w:val="single" w:sz="4" w:space="0" w:color="auto"/>
            </w:tcBorders>
          </w:tcPr>
          <w:p w14:paraId="7B5625A7" w14:textId="5E062F60" w:rsidR="006169DA" w:rsidRPr="003D7E12" w:rsidRDefault="00FA520A" w:rsidP="00FA520A">
            <w:pPr>
              <w:widowControl w:val="0"/>
              <w:jc w:val="both"/>
              <w:rPr>
                <w:rFonts w:ascii="Arial" w:hAnsi="Arial" w:cs="Arial"/>
              </w:rPr>
            </w:pPr>
            <w:r w:rsidRPr="00FA520A">
              <w:rPr>
                <w:rFonts w:ascii="Arial" w:hAnsi="Arial" w:cs="Arial"/>
              </w:rPr>
              <w:t xml:space="preserve">The PBAC recommended the Authority Required listing of tofacitinib on a cost minimisation basis with the least costly biological disease modifying anti-rheumatic drug (bDMARD) for psoriatic arthritis (PsA). </w:t>
            </w:r>
          </w:p>
        </w:tc>
      </w:tr>
      <w:tr w:rsidR="00B26D53" w:rsidRPr="003D7E12" w14:paraId="6319F525" w14:textId="77777777" w:rsidTr="00B65575">
        <w:trPr>
          <w:cantSplit/>
          <w:trHeight w:val="430"/>
        </w:trPr>
        <w:tc>
          <w:tcPr>
            <w:tcW w:w="3369" w:type="dxa"/>
            <w:tcBorders>
              <w:top w:val="single" w:sz="4" w:space="0" w:color="auto"/>
              <w:left w:val="single" w:sz="4" w:space="0" w:color="auto"/>
              <w:bottom w:val="single" w:sz="4" w:space="0" w:color="auto"/>
              <w:right w:val="single" w:sz="4" w:space="0" w:color="auto"/>
            </w:tcBorders>
            <w:tcMar>
              <w:top w:w="28" w:type="dxa"/>
              <w:bottom w:w="28" w:type="dxa"/>
            </w:tcMar>
          </w:tcPr>
          <w:p w14:paraId="26C563F9" w14:textId="77777777" w:rsidR="00B26D53" w:rsidRDefault="00B26D53" w:rsidP="009B7882">
            <w:pPr>
              <w:rPr>
                <w:rFonts w:ascii="Arial" w:hAnsi="Arial" w:cs="Arial"/>
                <w:color w:val="000000"/>
              </w:rPr>
            </w:pPr>
            <w:r w:rsidRPr="00225D57">
              <w:rPr>
                <w:rFonts w:ascii="Arial" w:hAnsi="Arial" w:cs="Arial"/>
                <w:color w:val="000000"/>
              </w:rPr>
              <w:lastRenderedPageBreak/>
              <w:t>VENETOCLAX</w:t>
            </w:r>
            <w:r w:rsidRPr="00225D57">
              <w:rPr>
                <w:rFonts w:ascii="Arial" w:hAnsi="Arial" w:cs="Arial"/>
                <w:color w:val="000000"/>
              </w:rPr>
              <w:br/>
            </w:r>
            <w:r w:rsidRPr="00225D57">
              <w:rPr>
                <w:rFonts w:ascii="Arial" w:hAnsi="Arial" w:cs="Arial"/>
                <w:color w:val="000000"/>
              </w:rPr>
              <w:br/>
              <w:t>Tablet 10 mg</w:t>
            </w:r>
            <w:r w:rsidRPr="00225D57">
              <w:rPr>
                <w:rFonts w:ascii="Arial" w:hAnsi="Arial" w:cs="Arial"/>
                <w:color w:val="000000"/>
              </w:rPr>
              <w:br/>
              <w:t>Tablet 50 mg</w:t>
            </w:r>
            <w:r w:rsidRPr="00225D57">
              <w:rPr>
                <w:rFonts w:ascii="Arial" w:hAnsi="Arial" w:cs="Arial"/>
                <w:color w:val="000000"/>
              </w:rPr>
              <w:br/>
              <w:t>Tablet 100 mg</w:t>
            </w:r>
            <w:r w:rsidRPr="00225D57">
              <w:rPr>
                <w:rFonts w:ascii="Arial" w:hAnsi="Arial" w:cs="Arial"/>
                <w:color w:val="000000"/>
              </w:rPr>
              <w:br/>
            </w:r>
            <w:r w:rsidRPr="00225D57">
              <w:rPr>
                <w:rFonts w:ascii="Arial" w:hAnsi="Arial" w:cs="Arial"/>
                <w:color w:val="000000"/>
              </w:rPr>
              <w:br/>
              <w:t>Venclexta®</w:t>
            </w:r>
            <w:r w:rsidRPr="00225D57">
              <w:rPr>
                <w:rFonts w:ascii="Arial" w:hAnsi="Arial" w:cs="Arial"/>
                <w:color w:val="000000"/>
              </w:rPr>
              <w:br/>
            </w:r>
            <w:r w:rsidRPr="00225D57">
              <w:rPr>
                <w:rFonts w:ascii="Arial" w:hAnsi="Arial" w:cs="Arial"/>
                <w:color w:val="000000"/>
              </w:rPr>
              <w:br/>
              <w:t>AbbVie Pty Ltd</w:t>
            </w:r>
          </w:p>
          <w:p w14:paraId="7D990259" w14:textId="77777777" w:rsidR="00B32A03" w:rsidRDefault="00B32A03" w:rsidP="009B7882">
            <w:pPr>
              <w:rPr>
                <w:rFonts w:ascii="Arial" w:hAnsi="Arial" w:cs="Arial"/>
                <w:color w:val="000000"/>
              </w:rPr>
            </w:pPr>
          </w:p>
          <w:p w14:paraId="35A9DD22" w14:textId="5095289C" w:rsidR="00F03E24" w:rsidRDefault="00F03E24" w:rsidP="009B7882">
            <w:pPr>
              <w:rPr>
                <w:rFonts w:ascii="Arial" w:hAnsi="Arial" w:cs="Arial"/>
                <w:color w:val="000000"/>
              </w:rPr>
            </w:pPr>
            <w:r>
              <w:rPr>
                <w:rFonts w:ascii="Arial" w:hAnsi="Arial" w:cs="Arial"/>
                <w:color w:val="000000"/>
              </w:rPr>
              <w:t>New listing</w:t>
            </w:r>
          </w:p>
          <w:p w14:paraId="71FC07B1" w14:textId="77777777" w:rsidR="00B32A03" w:rsidRPr="00225D57" w:rsidRDefault="00B32A03" w:rsidP="009B7882">
            <w:pPr>
              <w:rPr>
                <w:rFonts w:ascii="Arial" w:hAnsi="Arial" w:cs="Arial"/>
                <w:color w:val="000000"/>
              </w:rPr>
            </w:pPr>
            <w:r w:rsidRPr="00B32A03">
              <w:rPr>
                <w:rFonts w:ascii="Arial" w:hAnsi="Arial" w:cs="Arial"/>
                <w:color w:val="000000"/>
              </w:rPr>
              <w:t>(Major Submission)</w:t>
            </w:r>
          </w:p>
        </w:tc>
        <w:tc>
          <w:tcPr>
            <w:tcW w:w="2307" w:type="dxa"/>
            <w:tcBorders>
              <w:top w:val="single" w:sz="4" w:space="0" w:color="auto"/>
              <w:left w:val="single" w:sz="4" w:space="0" w:color="auto"/>
              <w:bottom w:val="single" w:sz="4" w:space="0" w:color="auto"/>
              <w:right w:val="single" w:sz="4" w:space="0" w:color="auto"/>
            </w:tcBorders>
            <w:tcMar>
              <w:top w:w="28" w:type="dxa"/>
              <w:bottom w:w="28" w:type="dxa"/>
            </w:tcMar>
          </w:tcPr>
          <w:p w14:paraId="6CBFF8C6" w14:textId="77777777" w:rsidR="00B26D53" w:rsidRPr="00225D57" w:rsidRDefault="00B26D53" w:rsidP="009B7882">
            <w:pPr>
              <w:rPr>
                <w:rFonts w:ascii="Arial" w:hAnsi="Arial" w:cs="Arial"/>
                <w:color w:val="000000"/>
              </w:rPr>
            </w:pPr>
            <w:r w:rsidRPr="00225D57">
              <w:rPr>
                <w:rFonts w:ascii="Arial" w:hAnsi="Arial" w:cs="Arial"/>
                <w:color w:val="000000"/>
              </w:rPr>
              <w:t>Relapsed or refractory chronic lymphocytic leukaemia</w:t>
            </w:r>
          </w:p>
        </w:tc>
        <w:tc>
          <w:tcPr>
            <w:tcW w:w="2987" w:type="dxa"/>
            <w:tcBorders>
              <w:top w:val="single" w:sz="4" w:space="0" w:color="auto"/>
              <w:left w:val="single" w:sz="4" w:space="0" w:color="auto"/>
              <w:bottom w:val="single" w:sz="4" w:space="0" w:color="auto"/>
              <w:right w:val="single" w:sz="4" w:space="0" w:color="auto"/>
            </w:tcBorders>
            <w:tcMar>
              <w:top w:w="28" w:type="dxa"/>
              <w:bottom w:w="28" w:type="dxa"/>
            </w:tcMar>
          </w:tcPr>
          <w:tbl>
            <w:tblPr>
              <w:tblW w:w="0" w:type="auto"/>
              <w:tblBorders>
                <w:top w:val="nil"/>
                <w:left w:val="nil"/>
                <w:bottom w:val="nil"/>
                <w:right w:val="nil"/>
              </w:tblBorders>
              <w:tblLook w:val="0000" w:firstRow="0" w:lastRow="0" w:firstColumn="0" w:lastColumn="0" w:noHBand="0" w:noVBand="0"/>
            </w:tblPr>
            <w:tblGrid>
              <w:gridCol w:w="2771"/>
            </w:tblGrid>
            <w:tr w:rsidR="00B32A03" w:rsidRPr="00B32A03" w14:paraId="730BE82F" w14:textId="77777777">
              <w:trPr>
                <w:trHeight w:val="477"/>
              </w:trPr>
              <w:tc>
                <w:tcPr>
                  <w:tcW w:w="0" w:type="auto"/>
                </w:tcPr>
                <w:p w14:paraId="1BB7BE4A" w14:textId="77777777" w:rsidR="00B32A03" w:rsidRPr="00B32A03" w:rsidRDefault="00B32A03" w:rsidP="00B32A03">
                  <w:pPr>
                    <w:rPr>
                      <w:rFonts w:ascii="Arial" w:hAnsi="Arial" w:cs="Arial"/>
                      <w:color w:val="000000"/>
                    </w:rPr>
                  </w:pPr>
                  <w:r w:rsidRPr="00B32A03">
                    <w:rPr>
                      <w:rFonts w:ascii="Arial" w:hAnsi="Arial" w:cs="Arial"/>
                      <w:color w:val="000000"/>
                    </w:rPr>
                    <w:t xml:space="preserve">To request an Authority Required listing, in combination with rituximab, for the treatment of patients with relapsed or refractory CLL who are unsuitable for treatment with a purine analogue. </w:t>
                  </w:r>
                </w:p>
              </w:tc>
            </w:tr>
          </w:tbl>
          <w:p w14:paraId="2AD741F8" w14:textId="77777777" w:rsidR="00B26D53" w:rsidRPr="00B32A03" w:rsidRDefault="00B26D53" w:rsidP="00B32A03">
            <w:pPr>
              <w:rPr>
                <w:rFonts w:ascii="Arial" w:hAnsi="Arial" w:cs="Arial"/>
                <w:color w:val="000000"/>
              </w:rPr>
            </w:pPr>
          </w:p>
        </w:tc>
        <w:tc>
          <w:tcPr>
            <w:tcW w:w="7192" w:type="dxa"/>
            <w:tcBorders>
              <w:top w:val="single" w:sz="4" w:space="0" w:color="auto"/>
              <w:left w:val="single" w:sz="4" w:space="0" w:color="auto"/>
              <w:bottom w:val="single" w:sz="4" w:space="0" w:color="auto"/>
              <w:right w:val="single" w:sz="4" w:space="0" w:color="auto"/>
            </w:tcBorders>
          </w:tcPr>
          <w:p w14:paraId="1F0A9A57" w14:textId="77777777" w:rsidR="00B26D53" w:rsidRDefault="00FA520A" w:rsidP="009B7882">
            <w:pPr>
              <w:widowControl w:val="0"/>
              <w:jc w:val="both"/>
              <w:rPr>
                <w:rFonts w:ascii="Arial" w:hAnsi="Arial" w:cs="Arial"/>
              </w:rPr>
            </w:pPr>
            <w:r w:rsidRPr="00FA520A">
              <w:rPr>
                <w:rFonts w:ascii="Arial" w:hAnsi="Arial" w:cs="Arial"/>
              </w:rPr>
              <w:t>The PBAC recommended the listing of venetoclax in combination with rituximab for the treatment of certain patients with relapsed or refractory chronic lymphocytic leukaemia. The PBAC recommended listing on a cost-minimisation basis compared to ibrutinib. The PBAC advised sequential use of venetoclax plus rituximab and ibrutinib was likely to occur and may be clinically appropriate given the different mechanism of action and the emerging evidence. However, the PBAC considered the cost-effectiveness of this sequential use was uncertain and its financial implications could be high and also highly uncertain. Therefore, the PBAC recommended venetoclax be listed with the same restriction criteria as ibrutinib and that the requested listing of venetoclax and rituximab be included in the current risk sharing arrangement for ibrutinib with no change to the annual expenditure caps.</w:t>
            </w:r>
          </w:p>
          <w:p w14:paraId="74CFCDE0" w14:textId="32B75639" w:rsidR="00FA520A" w:rsidRPr="003D7E12" w:rsidRDefault="00FA520A" w:rsidP="009B7882">
            <w:pPr>
              <w:widowControl w:val="0"/>
              <w:jc w:val="both"/>
              <w:rPr>
                <w:rFonts w:ascii="Arial" w:hAnsi="Arial" w:cs="Arial"/>
              </w:rPr>
            </w:pPr>
          </w:p>
        </w:tc>
      </w:tr>
    </w:tbl>
    <w:p w14:paraId="75DE867F" w14:textId="77777777" w:rsidR="00E066EF" w:rsidRPr="009147E0" w:rsidRDefault="00E066EF" w:rsidP="00450BC1">
      <w:pPr>
        <w:tabs>
          <w:tab w:val="left" w:pos="5210"/>
        </w:tabs>
        <w:rPr>
          <w:rFonts w:ascii="Arial" w:hAnsi="Arial" w:cs="Arial"/>
          <w:lang w:val="en-US"/>
        </w:rPr>
      </w:pPr>
    </w:p>
    <w:p w14:paraId="74DAB237" w14:textId="77777777" w:rsidR="003D7E12" w:rsidRPr="009147E0" w:rsidRDefault="003D7E12">
      <w:pPr>
        <w:tabs>
          <w:tab w:val="left" w:pos="5210"/>
        </w:tabs>
        <w:rPr>
          <w:rFonts w:ascii="Arial" w:hAnsi="Arial" w:cs="Arial"/>
          <w:lang w:val="en-US"/>
        </w:rPr>
      </w:pPr>
    </w:p>
    <w:sectPr w:rsidR="003D7E12" w:rsidRPr="009147E0" w:rsidSect="009C43AD">
      <w:headerReference w:type="default" r:id="rId8"/>
      <w:footerReference w:type="even" r:id="rId9"/>
      <w:footerReference w:type="default" r:id="rId10"/>
      <w:pgSz w:w="16838" w:h="11906" w:orient="landscape"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0C4FF" w14:textId="77777777" w:rsidR="00596D7F" w:rsidRDefault="00596D7F">
      <w:r>
        <w:separator/>
      </w:r>
    </w:p>
  </w:endnote>
  <w:endnote w:type="continuationSeparator" w:id="0">
    <w:p w14:paraId="370559C7" w14:textId="77777777" w:rsidR="00596D7F" w:rsidRDefault="00596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0FDA6" w14:textId="77777777" w:rsidR="00596D7F" w:rsidRDefault="00596D7F"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17938">
      <w:rPr>
        <w:rStyle w:val="PageNumber"/>
        <w:noProof/>
      </w:rPr>
      <w:t>26</w:t>
    </w:r>
    <w:r>
      <w:rPr>
        <w:rStyle w:val="PageNumber"/>
      </w:rPr>
      <w:fldChar w:fldCharType="end"/>
    </w:r>
  </w:p>
  <w:p w14:paraId="636F9C8C" w14:textId="77777777" w:rsidR="00596D7F" w:rsidRDefault="00596D7F" w:rsidP="00FE2A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48F8B" w14:textId="00E9A2B1" w:rsidR="00596D7F" w:rsidRPr="00CE0CBC" w:rsidRDefault="00596D7F" w:rsidP="00FE2A81">
    <w:pPr>
      <w:pStyle w:val="Footer"/>
      <w:framePr w:wrap="around" w:vAnchor="text" w:hAnchor="margin" w:xAlign="right" w:y="1"/>
      <w:rPr>
        <w:rStyle w:val="PageNumber"/>
        <w:rFonts w:ascii="Arial" w:hAnsi="Arial" w:cs="Arial"/>
      </w:rPr>
    </w:pPr>
    <w:r w:rsidRPr="00CE0CBC">
      <w:rPr>
        <w:rStyle w:val="PageNumber"/>
        <w:rFonts w:ascii="Arial" w:hAnsi="Arial" w:cs="Arial"/>
      </w:rPr>
      <w:fldChar w:fldCharType="begin"/>
    </w:r>
    <w:r w:rsidRPr="00CE0CBC">
      <w:rPr>
        <w:rStyle w:val="PageNumber"/>
        <w:rFonts w:ascii="Arial" w:hAnsi="Arial" w:cs="Arial"/>
      </w:rPr>
      <w:instrText xml:space="preserve">PAGE  </w:instrText>
    </w:r>
    <w:r w:rsidRPr="00CE0CBC">
      <w:rPr>
        <w:rStyle w:val="PageNumber"/>
        <w:rFonts w:ascii="Arial" w:hAnsi="Arial" w:cs="Arial"/>
      </w:rPr>
      <w:fldChar w:fldCharType="separate"/>
    </w:r>
    <w:r w:rsidR="00FF1E94">
      <w:rPr>
        <w:rStyle w:val="PageNumber"/>
        <w:rFonts w:ascii="Arial" w:hAnsi="Arial" w:cs="Arial"/>
        <w:noProof/>
      </w:rPr>
      <w:t>14</w:t>
    </w:r>
    <w:r w:rsidRPr="00CE0CBC">
      <w:rPr>
        <w:rStyle w:val="PageNumber"/>
        <w:rFonts w:ascii="Arial" w:hAnsi="Arial" w:cs="Arial"/>
      </w:rPr>
      <w:fldChar w:fldCharType="end"/>
    </w:r>
  </w:p>
  <w:p w14:paraId="1013C17C" w14:textId="77777777" w:rsidR="00596D7F" w:rsidRDefault="00596D7F" w:rsidP="00FE2A8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22820" w14:textId="77777777" w:rsidR="00596D7F" w:rsidRDefault="00596D7F">
      <w:r>
        <w:separator/>
      </w:r>
    </w:p>
  </w:footnote>
  <w:footnote w:type="continuationSeparator" w:id="0">
    <w:p w14:paraId="6A6DF096" w14:textId="77777777" w:rsidR="00596D7F" w:rsidRDefault="00596D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64B29" w14:textId="77777777" w:rsidR="00596D7F" w:rsidRDefault="00702669" w:rsidP="007D408D">
    <w:pPr>
      <w:pStyle w:val="Header"/>
      <w:jc w:val="center"/>
      <w:rPr>
        <w:rFonts w:ascii="Arial" w:hAnsi="Arial" w:cs="Arial"/>
        <w:b/>
        <w:snapToGrid w:val="0"/>
        <w:lang w:eastAsia="en-US"/>
      </w:rPr>
    </w:pPr>
    <w:r>
      <w:rPr>
        <w:rFonts w:ascii="Arial" w:hAnsi="Arial" w:cs="Arial"/>
        <w:b/>
        <w:snapToGrid w:val="0"/>
        <w:lang w:eastAsia="en-US"/>
      </w:rPr>
      <w:t>NOVEMBER</w:t>
    </w:r>
    <w:r w:rsidR="00596D7F">
      <w:rPr>
        <w:rFonts w:ascii="Arial" w:hAnsi="Arial" w:cs="Arial"/>
        <w:b/>
        <w:snapToGrid w:val="0"/>
        <w:lang w:eastAsia="en-US"/>
      </w:rPr>
      <w:t xml:space="preserve"> 2018 PBAC MEETING – POSITIVE RECOMMENDATIONS</w:t>
    </w:r>
  </w:p>
  <w:p w14:paraId="159E4E12" w14:textId="77777777" w:rsidR="00596D7F" w:rsidRDefault="00596D7F" w:rsidP="007D408D">
    <w:pPr>
      <w:pStyle w:val="Header"/>
      <w:jc w:val="center"/>
      <w:rPr>
        <w:rFonts w:ascii="Arial" w:hAnsi="Arial" w:cs="Arial"/>
        <w:b/>
        <w:snapToGrid w:val="0"/>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15:restartNumberingAfterBreak="0">
    <w:nsid w:val="04DB6EC1"/>
    <w:multiLevelType w:val="hybridMultilevel"/>
    <w:tmpl w:val="4762CBFE"/>
    <w:lvl w:ilvl="0" w:tplc="04090001">
      <w:start w:val="1"/>
      <w:numFmt w:val="bullet"/>
      <w:lvlText w:val=""/>
      <w:lvlJc w:val="left"/>
      <w:pPr>
        <w:ind w:left="647" w:hanging="360"/>
      </w:pPr>
      <w:rPr>
        <w:rFonts w:ascii="Symbol" w:hAnsi="Symbol" w:hint="default"/>
      </w:rPr>
    </w:lvl>
    <w:lvl w:ilvl="1" w:tplc="78746994">
      <w:start w:val="3"/>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178B9"/>
    <w:multiLevelType w:val="hybridMultilevel"/>
    <w:tmpl w:val="5CF0F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85221F"/>
    <w:multiLevelType w:val="hybridMultilevel"/>
    <w:tmpl w:val="8C485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93311C"/>
    <w:multiLevelType w:val="hybridMultilevel"/>
    <w:tmpl w:val="FB4054EE"/>
    <w:lvl w:ilvl="0" w:tplc="B3426A64">
      <w:numFmt w:val="bullet"/>
      <w:lvlText w:val="•"/>
      <w:lvlJc w:val="left"/>
      <w:pPr>
        <w:ind w:left="930" w:hanging="57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0154D3"/>
    <w:multiLevelType w:val="hybridMultilevel"/>
    <w:tmpl w:val="26980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485E5F"/>
    <w:multiLevelType w:val="hybridMultilevel"/>
    <w:tmpl w:val="690EBFA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D360D53"/>
    <w:multiLevelType w:val="hybridMultilevel"/>
    <w:tmpl w:val="9DDEE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43D2DC2"/>
    <w:multiLevelType w:val="hybridMultilevel"/>
    <w:tmpl w:val="72189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B424D5"/>
    <w:multiLevelType w:val="multilevel"/>
    <w:tmpl w:val="3FFAD756"/>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17374F3A"/>
    <w:multiLevelType w:val="hybridMultilevel"/>
    <w:tmpl w:val="CEA8B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8C5A51"/>
    <w:multiLevelType w:val="hybridMultilevel"/>
    <w:tmpl w:val="1F6CDDC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9A20D14"/>
    <w:multiLevelType w:val="hybridMultilevel"/>
    <w:tmpl w:val="EDD819C6"/>
    <w:lvl w:ilvl="0" w:tplc="78746994">
      <w:start w:val="3"/>
      <w:numFmt w:val="bullet"/>
      <w:lvlText w:val="-"/>
      <w:lvlJc w:val="left"/>
      <w:pPr>
        <w:ind w:left="717" w:hanging="360"/>
      </w:pPr>
      <w:rPr>
        <w:rFonts w:ascii="Arial" w:eastAsia="Times New Roman" w:hAnsi="Arial" w:cs="Aria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4" w15:restartNumberingAfterBreak="0">
    <w:nsid w:val="1EC649B4"/>
    <w:multiLevelType w:val="hybridMultilevel"/>
    <w:tmpl w:val="80723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314AFE"/>
    <w:multiLevelType w:val="hybridMultilevel"/>
    <w:tmpl w:val="70363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A05B88"/>
    <w:multiLevelType w:val="hybridMultilevel"/>
    <w:tmpl w:val="5DB66292"/>
    <w:lvl w:ilvl="0" w:tplc="78746994">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84E6825"/>
    <w:multiLevelType w:val="multilevel"/>
    <w:tmpl w:val="9C8AE392"/>
    <w:lvl w:ilvl="0">
      <w:start w:val="1"/>
      <w:numFmt w:val="decimal"/>
      <w:lvlText w:val="%1"/>
      <w:lvlJc w:val="left"/>
      <w:pPr>
        <w:ind w:left="432" w:hanging="432"/>
      </w:pPr>
      <w:rPr>
        <w:rFonts w:hint="default"/>
        <w:b/>
        <w:i w:val="0"/>
      </w:rPr>
    </w:lvl>
    <w:lvl w:ilvl="1">
      <w:start w:val="1"/>
      <w:numFmt w:val="decimal"/>
      <w:lvlText w:val="%1.%2"/>
      <w:lvlJc w:val="left"/>
      <w:pPr>
        <w:ind w:left="576" w:hanging="576"/>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2CB9764B"/>
    <w:multiLevelType w:val="hybridMultilevel"/>
    <w:tmpl w:val="C32E5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D64047"/>
    <w:multiLevelType w:val="hybridMultilevel"/>
    <w:tmpl w:val="2C8AF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EEF3822"/>
    <w:multiLevelType w:val="multilevel"/>
    <w:tmpl w:val="5FE8AA6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D17818"/>
    <w:multiLevelType w:val="hybridMultilevel"/>
    <w:tmpl w:val="10EA52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3CF41B35"/>
    <w:multiLevelType w:val="hybridMultilevel"/>
    <w:tmpl w:val="12AA59E4"/>
    <w:lvl w:ilvl="0" w:tplc="78746994">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D732A42"/>
    <w:multiLevelType w:val="hybridMultilevel"/>
    <w:tmpl w:val="C0D4166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422D761A"/>
    <w:multiLevelType w:val="hybridMultilevel"/>
    <w:tmpl w:val="3A369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0D19F2"/>
    <w:multiLevelType w:val="hybridMultilevel"/>
    <w:tmpl w:val="322C42A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DDA6F81"/>
    <w:multiLevelType w:val="hybridMultilevel"/>
    <w:tmpl w:val="09D6CAA2"/>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4A7F2A"/>
    <w:multiLevelType w:val="multilevel"/>
    <w:tmpl w:val="A16C22EA"/>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5E50A7A"/>
    <w:multiLevelType w:val="hybridMultilevel"/>
    <w:tmpl w:val="2F2E3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8E632BB"/>
    <w:multiLevelType w:val="hybridMultilevel"/>
    <w:tmpl w:val="EB129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9BC5196"/>
    <w:multiLevelType w:val="multilevel"/>
    <w:tmpl w:val="BC14E302"/>
    <w:lvl w:ilvl="0">
      <w:start w:val="6"/>
      <w:numFmt w:val="decimal"/>
      <w:lvlText w:val="%1"/>
      <w:lvlJc w:val="left"/>
      <w:pPr>
        <w:ind w:left="360" w:hanging="360"/>
      </w:pPr>
      <w:rPr>
        <w:rFonts w:hint="default"/>
        <w:i w:val="0"/>
      </w:rPr>
    </w:lvl>
    <w:lvl w:ilvl="1">
      <w:start w:val="1"/>
      <w:numFmt w:val="decimal"/>
      <w:lvlText w:val="%1.%2"/>
      <w:lvlJc w:val="left"/>
      <w:pPr>
        <w:ind w:left="502"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B2F6CCF"/>
    <w:multiLevelType w:val="hybridMultilevel"/>
    <w:tmpl w:val="2D4AC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C4E57E2"/>
    <w:multiLevelType w:val="hybridMultilevel"/>
    <w:tmpl w:val="A6F0E1A2"/>
    <w:lvl w:ilvl="0" w:tplc="78746994">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24667BF"/>
    <w:multiLevelType w:val="multilevel"/>
    <w:tmpl w:val="1A325E7C"/>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ascii="Arial" w:hAnsi="Arial" w:hint="default"/>
        <w:b w:val="0"/>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624D6414"/>
    <w:multiLevelType w:val="hybridMultilevel"/>
    <w:tmpl w:val="29E6B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4236DB8"/>
    <w:multiLevelType w:val="hybridMultilevel"/>
    <w:tmpl w:val="D4BCE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8F82EFA"/>
    <w:multiLevelType w:val="hybridMultilevel"/>
    <w:tmpl w:val="C0228ED6"/>
    <w:lvl w:ilvl="0" w:tplc="0C090001">
      <w:start w:val="1"/>
      <w:numFmt w:val="bullet"/>
      <w:lvlText w:val=""/>
      <w:lvlJc w:val="left"/>
      <w:pPr>
        <w:ind w:left="1473" w:hanging="360"/>
      </w:pPr>
      <w:rPr>
        <w:rFonts w:ascii="Symbol" w:hAnsi="Symbol" w:hint="default"/>
      </w:rPr>
    </w:lvl>
    <w:lvl w:ilvl="1" w:tplc="0C090003" w:tentative="1">
      <w:start w:val="1"/>
      <w:numFmt w:val="bullet"/>
      <w:lvlText w:val="o"/>
      <w:lvlJc w:val="left"/>
      <w:pPr>
        <w:ind w:left="2193" w:hanging="360"/>
      </w:pPr>
      <w:rPr>
        <w:rFonts w:ascii="Courier New" w:hAnsi="Courier New" w:cs="Courier New" w:hint="default"/>
      </w:rPr>
    </w:lvl>
    <w:lvl w:ilvl="2" w:tplc="0C090005" w:tentative="1">
      <w:start w:val="1"/>
      <w:numFmt w:val="bullet"/>
      <w:lvlText w:val=""/>
      <w:lvlJc w:val="left"/>
      <w:pPr>
        <w:ind w:left="2913" w:hanging="360"/>
      </w:pPr>
      <w:rPr>
        <w:rFonts w:ascii="Wingdings" w:hAnsi="Wingdings" w:hint="default"/>
      </w:rPr>
    </w:lvl>
    <w:lvl w:ilvl="3" w:tplc="0C090001" w:tentative="1">
      <w:start w:val="1"/>
      <w:numFmt w:val="bullet"/>
      <w:lvlText w:val=""/>
      <w:lvlJc w:val="left"/>
      <w:pPr>
        <w:ind w:left="3633" w:hanging="360"/>
      </w:pPr>
      <w:rPr>
        <w:rFonts w:ascii="Symbol" w:hAnsi="Symbol" w:hint="default"/>
      </w:rPr>
    </w:lvl>
    <w:lvl w:ilvl="4" w:tplc="0C090003" w:tentative="1">
      <w:start w:val="1"/>
      <w:numFmt w:val="bullet"/>
      <w:lvlText w:val="o"/>
      <w:lvlJc w:val="left"/>
      <w:pPr>
        <w:ind w:left="4353" w:hanging="360"/>
      </w:pPr>
      <w:rPr>
        <w:rFonts w:ascii="Courier New" w:hAnsi="Courier New" w:cs="Courier New" w:hint="default"/>
      </w:rPr>
    </w:lvl>
    <w:lvl w:ilvl="5" w:tplc="0C090005" w:tentative="1">
      <w:start w:val="1"/>
      <w:numFmt w:val="bullet"/>
      <w:lvlText w:val=""/>
      <w:lvlJc w:val="left"/>
      <w:pPr>
        <w:ind w:left="5073" w:hanging="360"/>
      </w:pPr>
      <w:rPr>
        <w:rFonts w:ascii="Wingdings" w:hAnsi="Wingdings" w:hint="default"/>
      </w:rPr>
    </w:lvl>
    <w:lvl w:ilvl="6" w:tplc="0C090001" w:tentative="1">
      <w:start w:val="1"/>
      <w:numFmt w:val="bullet"/>
      <w:lvlText w:val=""/>
      <w:lvlJc w:val="left"/>
      <w:pPr>
        <w:ind w:left="5793" w:hanging="360"/>
      </w:pPr>
      <w:rPr>
        <w:rFonts w:ascii="Symbol" w:hAnsi="Symbol" w:hint="default"/>
      </w:rPr>
    </w:lvl>
    <w:lvl w:ilvl="7" w:tplc="0C090003" w:tentative="1">
      <w:start w:val="1"/>
      <w:numFmt w:val="bullet"/>
      <w:lvlText w:val="o"/>
      <w:lvlJc w:val="left"/>
      <w:pPr>
        <w:ind w:left="6513" w:hanging="360"/>
      </w:pPr>
      <w:rPr>
        <w:rFonts w:ascii="Courier New" w:hAnsi="Courier New" w:cs="Courier New" w:hint="default"/>
      </w:rPr>
    </w:lvl>
    <w:lvl w:ilvl="8" w:tplc="0C090005" w:tentative="1">
      <w:start w:val="1"/>
      <w:numFmt w:val="bullet"/>
      <w:lvlText w:val=""/>
      <w:lvlJc w:val="left"/>
      <w:pPr>
        <w:ind w:left="7233" w:hanging="360"/>
      </w:pPr>
      <w:rPr>
        <w:rFonts w:ascii="Wingdings" w:hAnsi="Wingdings" w:hint="default"/>
      </w:rPr>
    </w:lvl>
  </w:abstractNum>
  <w:abstractNum w:abstractNumId="42" w15:restartNumberingAfterBreak="0">
    <w:nsid w:val="710225F6"/>
    <w:multiLevelType w:val="hybridMultilevel"/>
    <w:tmpl w:val="26A28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84D033C"/>
    <w:multiLevelType w:val="multilevel"/>
    <w:tmpl w:val="91BEBE8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39"/>
  </w:num>
  <w:num w:numId="3">
    <w:abstractNumId w:val="38"/>
  </w:num>
  <w:num w:numId="4">
    <w:abstractNumId w:val="28"/>
  </w:num>
  <w:num w:numId="5">
    <w:abstractNumId w:val="22"/>
  </w:num>
  <w:num w:numId="6">
    <w:abstractNumId w:val="8"/>
  </w:num>
  <w:num w:numId="7">
    <w:abstractNumId w:val="40"/>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0"/>
  </w:num>
  <w:num w:numId="11">
    <w:abstractNumId w:val="43"/>
  </w:num>
  <w:num w:numId="12">
    <w:abstractNumId w:val="42"/>
  </w:num>
  <w:num w:numId="13">
    <w:abstractNumId w:val="9"/>
  </w:num>
  <w:num w:numId="14">
    <w:abstractNumId w:val="31"/>
  </w:num>
  <w:num w:numId="15">
    <w:abstractNumId w:val="14"/>
  </w:num>
  <w:num w:numId="16">
    <w:abstractNumId w:val="33"/>
  </w:num>
  <w:num w:numId="17">
    <w:abstractNumId w:val="2"/>
  </w:num>
  <w:num w:numId="18">
    <w:abstractNumId w:val="3"/>
  </w:num>
  <w:num w:numId="19">
    <w:abstractNumId w:val="15"/>
  </w:num>
  <w:num w:numId="20">
    <w:abstractNumId w:val="36"/>
  </w:num>
  <w:num w:numId="21">
    <w:abstractNumId w:val="30"/>
  </w:num>
  <w:num w:numId="22">
    <w:abstractNumId w:val="35"/>
  </w:num>
  <w:num w:numId="23">
    <w:abstractNumId w:val="1"/>
  </w:num>
  <w:num w:numId="24">
    <w:abstractNumId w:val="6"/>
  </w:num>
  <w:num w:numId="25">
    <w:abstractNumId w:val="32"/>
  </w:num>
  <w:num w:numId="26">
    <w:abstractNumId w:val="41"/>
  </w:num>
  <w:num w:numId="27">
    <w:abstractNumId w:val="19"/>
  </w:num>
  <w:num w:numId="28">
    <w:abstractNumId w:val="4"/>
  </w:num>
  <w:num w:numId="29">
    <w:abstractNumId w:val="13"/>
  </w:num>
  <w:num w:numId="30">
    <w:abstractNumId w:val="16"/>
  </w:num>
  <w:num w:numId="31">
    <w:abstractNumId w:val="26"/>
  </w:num>
  <w:num w:numId="32">
    <w:abstractNumId w:val="24"/>
  </w:num>
  <w:num w:numId="33">
    <w:abstractNumId w:val="34"/>
  </w:num>
  <w:num w:numId="34">
    <w:abstractNumId w:val="29"/>
  </w:num>
  <w:num w:numId="35">
    <w:abstractNumId w:val="21"/>
  </w:num>
  <w:num w:numId="36">
    <w:abstractNumId w:val="17"/>
  </w:num>
  <w:num w:numId="37">
    <w:abstractNumId w:val="18"/>
  </w:num>
  <w:num w:numId="38">
    <w:abstractNumId w:val="37"/>
  </w:num>
  <w:num w:numId="39">
    <w:abstractNumId w:val="5"/>
  </w:num>
  <w:num w:numId="40">
    <w:abstractNumId w:val="7"/>
  </w:num>
  <w:num w:numId="41">
    <w:abstractNumId w:val="25"/>
  </w:num>
  <w:num w:numId="42">
    <w:abstractNumId w:val="12"/>
  </w:num>
  <w:num w:numId="43">
    <w:abstractNumId w:val="27"/>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95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C8A"/>
    <w:rsid w:val="0000091B"/>
    <w:rsid w:val="0000099E"/>
    <w:rsid w:val="00000C2B"/>
    <w:rsid w:val="0000162D"/>
    <w:rsid w:val="000020F6"/>
    <w:rsid w:val="00002E16"/>
    <w:rsid w:val="000034C3"/>
    <w:rsid w:val="00003584"/>
    <w:rsid w:val="00004628"/>
    <w:rsid w:val="0000462B"/>
    <w:rsid w:val="00004D33"/>
    <w:rsid w:val="00004D75"/>
    <w:rsid w:val="00004F9D"/>
    <w:rsid w:val="00005F17"/>
    <w:rsid w:val="00005FA7"/>
    <w:rsid w:val="000063DB"/>
    <w:rsid w:val="0000733C"/>
    <w:rsid w:val="000074BD"/>
    <w:rsid w:val="00007D69"/>
    <w:rsid w:val="00010886"/>
    <w:rsid w:val="00010920"/>
    <w:rsid w:val="0001152D"/>
    <w:rsid w:val="000118E3"/>
    <w:rsid w:val="000119C6"/>
    <w:rsid w:val="00011EA7"/>
    <w:rsid w:val="000120D3"/>
    <w:rsid w:val="000129ED"/>
    <w:rsid w:val="00012FB9"/>
    <w:rsid w:val="00013284"/>
    <w:rsid w:val="0001362E"/>
    <w:rsid w:val="00014746"/>
    <w:rsid w:val="00014B96"/>
    <w:rsid w:val="00014DC1"/>
    <w:rsid w:val="00014FF8"/>
    <w:rsid w:val="000155A7"/>
    <w:rsid w:val="00015748"/>
    <w:rsid w:val="00015DFE"/>
    <w:rsid w:val="00015EB4"/>
    <w:rsid w:val="00016092"/>
    <w:rsid w:val="0001617C"/>
    <w:rsid w:val="0001634D"/>
    <w:rsid w:val="00016F44"/>
    <w:rsid w:val="00017050"/>
    <w:rsid w:val="00017870"/>
    <w:rsid w:val="000179CE"/>
    <w:rsid w:val="00017CDE"/>
    <w:rsid w:val="00020A7A"/>
    <w:rsid w:val="00022361"/>
    <w:rsid w:val="000223D3"/>
    <w:rsid w:val="00022435"/>
    <w:rsid w:val="00022686"/>
    <w:rsid w:val="000228B1"/>
    <w:rsid w:val="0002300F"/>
    <w:rsid w:val="0002305C"/>
    <w:rsid w:val="00023228"/>
    <w:rsid w:val="000236BA"/>
    <w:rsid w:val="00023817"/>
    <w:rsid w:val="000238B3"/>
    <w:rsid w:val="0002401C"/>
    <w:rsid w:val="00024248"/>
    <w:rsid w:val="000245BC"/>
    <w:rsid w:val="0002470A"/>
    <w:rsid w:val="0002564D"/>
    <w:rsid w:val="00025967"/>
    <w:rsid w:val="00025F56"/>
    <w:rsid w:val="00026F9B"/>
    <w:rsid w:val="0002716D"/>
    <w:rsid w:val="00027346"/>
    <w:rsid w:val="00030320"/>
    <w:rsid w:val="0003033D"/>
    <w:rsid w:val="00031946"/>
    <w:rsid w:val="000322EC"/>
    <w:rsid w:val="00032AB9"/>
    <w:rsid w:val="00033D0B"/>
    <w:rsid w:val="00034086"/>
    <w:rsid w:val="00034121"/>
    <w:rsid w:val="0003455E"/>
    <w:rsid w:val="000350A9"/>
    <w:rsid w:val="00035472"/>
    <w:rsid w:val="0003621F"/>
    <w:rsid w:val="000365B0"/>
    <w:rsid w:val="00036CF7"/>
    <w:rsid w:val="00037F52"/>
    <w:rsid w:val="0004019D"/>
    <w:rsid w:val="000401CC"/>
    <w:rsid w:val="000407E0"/>
    <w:rsid w:val="00040BE7"/>
    <w:rsid w:val="00041467"/>
    <w:rsid w:val="0004160D"/>
    <w:rsid w:val="00041F3D"/>
    <w:rsid w:val="00042593"/>
    <w:rsid w:val="00043C1D"/>
    <w:rsid w:val="00044146"/>
    <w:rsid w:val="00044BB4"/>
    <w:rsid w:val="00046725"/>
    <w:rsid w:val="000468C0"/>
    <w:rsid w:val="00046DA2"/>
    <w:rsid w:val="00050762"/>
    <w:rsid w:val="000507B9"/>
    <w:rsid w:val="00051AF5"/>
    <w:rsid w:val="00052580"/>
    <w:rsid w:val="0005440F"/>
    <w:rsid w:val="0005661F"/>
    <w:rsid w:val="00057006"/>
    <w:rsid w:val="000575B4"/>
    <w:rsid w:val="000601EA"/>
    <w:rsid w:val="000603CB"/>
    <w:rsid w:val="0006084C"/>
    <w:rsid w:val="000608FE"/>
    <w:rsid w:val="000615B0"/>
    <w:rsid w:val="00061E01"/>
    <w:rsid w:val="0006239E"/>
    <w:rsid w:val="0006295A"/>
    <w:rsid w:val="000643D0"/>
    <w:rsid w:val="00065195"/>
    <w:rsid w:val="00066976"/>
    <w:rsid w:val="000672D3"/>
    <w:rsid w:val="0006744F"/>
    <w:rsid w:val="00067A06"/>
    <w:rsid w:val="00067E91"/>
    <w:rsid w:val="00070612"/>
    <w:rsid w:val="000712A9"/>
    <w:rsid w:val="000714CE"/>
    <w:rsid w:val="00071D67"/>
    <w:rsid w:val="00072584"/>
    <w:rsid w:val="00072F02"/>
    <w:rsid w:val="00074126"/>
    <w:rsid w:val="0007412F"/>
    <w:rsid w:val="00075004"/>
    <w:rsid w:val="0007567B"/>
    <w:rsid w:val="00075B7E"/>
    <w:rsid w:val="00076287"/>
    <w:rsid w:val="00076297"/>
    <w:rsid w:val="00077F45"/>
    <w:rsid w:val="00080510"/>
    <w:rsid w:val="00081153"/>
    <w:rsid w:val="000812EE"/>
    <w:rsid w:val="00081DCD"/>
    <w:rsid w:val="00082053"/>
    <w:rsid w:val="00082507"/>
    <w:rsid w:val="000834C8"/>
    <w:rsid w:val="00083789"/>
    <w:rsid w:val="00083792"/>
    <w:rsid w:val="000839D5"/>
    <w:rsid w:val="00083A63"/>
    <w:rsid w:val="00083BE8"/>
    <w:rsid w:val="00083E6A"/>
    <w:rsid w:val="00084012"/>
    <w:rsid w:val="00084264"/>
    <w:rsid w:val="000842BB"/>
    <w:rsid w:val="00084CED"/>
    <w:rsid w:val="000855C9"/>
    <w:rsid w:val="00085F9C"/>
    <w:rsid w:val="00086013"/>
    <w:rsid w:val="0008687E"/>
    <w:rsid w:val="000868A3"/>
    <w:rsid w:val="00086D66"/>
    <w:rsid w:val="000872FA"/>
    <w:rsid w:val="00090385"/>
    <w:rsid w:val="00090D21"/>
    <w:rsid w:val="00090F42"/>
    <w:rsid w:val="00091262"/>
    <w:rsid w:val="00092523"/>
    <w:rsid w:val="00093960"/>
    <w:rsid w:val="0009470A"/>
    <w:rsid w:val="00095C30"/>
    <w:rsid w:val="00096B9F"/>
    <w:rsid w:val="00096E39"/>
    <w:rsid w:val="000971C3"/>
    <w:rsid w:val="000972AC"/>
    <w:rsid w:val="00097C0E"/>
    <w:rsid w:val="00097ED4"/>
    <w:rsid w:val="000A16D0"/>
    <w:rsid w:val="000A1AAB"/>
    <w:rsid w:val="000A1E1C"/>
    <w:rsid w:val="000A2697"/>
    <w:rsid w:val="000A2A86"/>
    <w:rsid w:val="000A2C2D"/>
    <w:rsid w:val="000A2DE4"/>
    <w:rsid w:val="000A2FEC"/>
    <w:rsid w:val="000A418B"/>
    <w:rsid w:val="000A46FC"/>
    <w:rsid w:val="000A4955"/>
    <w:rsid w:val="000A570D"/>
    <w:rsid w:val="000A59CC"/>
    <w:rsid w:val="000A64C7"/>
    <w:rsid w:val="000A74AC"/>
    <w:rsid w:val="000A7C8A"/>
    <w:rsid w:val="000A7F23"/>
    <w:rsid w:val="000B0B19"/>
    <w:rsid w:val="000B1811"/>
    <w:rsid w:val="000B1A6E"/>
    <w:rsid w:val="000B21DD"/>
    <w:rsid w:val="000B258B"/>
    <w:rsid w:val="000B2F97"/>
    <w:rsid w:val="000B3043"/>
    <w:rsid w:val="000B34FA"/>
    <w:rsid w:val="000B36FE"/>
    <w:rsid w:val="000B372D"/>
    <w:rsid w:val="000B38D3"/>
    <w:rsid w:val="000B5120"/>
    <w:rsid w:val="000B5B24"/>
    <w:rsid w:val="000B6487"/>
    <w:rsid w:val="000B7071"/>
    <w:rsid w:val="000B7A91"/>
    <w:rsid w:val="000B7F45"/>
    <w:rsid w:val="000C040A"/>
    <w:rsid w:val="000C0497"/>
    <w:rsid w:val="000C059E"/>
    <w:rsid w:val="000C0E21"/>
    <w:rsid w:val="000C1BA1"/>
    <w:rsid w:val="000C2059"/>
    <w:rsid w:val="000C223A"/>
    <w:rsid w:val="000C22B0"/>
    <w:rsid w:val="000C2786"/>
    <w:rsid w:val="000C3369"/>
    <w:rsid w:val="000C3CAA"/>
    <w:rsid w:val="000C3E90"/>
    <w:rsid w:val="000C45E3"/>
    <w:rsid w:val="000C56B4"/>
    <w:rsid w:val="000C5728"/>
    <w:rsid w:val="000C581F"/>
    <w:rsid w:val="000C586F"/>
    <w:rsid w:val="000C5B48"/>
    <w:rsid w:val="000C661A"/>
    <w:rsid w:val="000C77A9"/>
    <w:rsid w:val="000D0D8B"/>
    <w:rsid w:val="000D141C"/>
    <w:rsid w:val="000D14F1"/>
    <w:rsid w:val="000D1C61"/>
    <w:rsid w:val="000D203D"/>
    <w:rsid w:val="000D2AFE"/>
    <w:rsid w:val="000D2D84"/>
    <w:rsid w:val="000D3190"/>
    <w:rsid w:val="000D3ECA"/>
    <w:rsid w:val="000D40FA"/>
    <w:rsid w:val="000D418F"/>
    <w:rsid w:val="000D4551"/>
    <w:rsid w:val="000D5D71"/>
    <w:rsid w:val="000D5EFB"/>
    <w:rsid w:val="000D6416"/>
    <w:rsid w:val="000D7F3B"/>
    <w:rsid w:val="000E055E"/>
    <w:rsid w:val="000E0C55"/>
    <w:rsid w:val="000E1259"/>
    <w:rsid w:val="000E12D5"/>
    <w:rsid w:val="000E15F8"/>
    <w:rsid w:val="000E1C3A"/>
    <w:rsid w:val="000E21D8"/>
    <w:rsid w:val="000E2C73"/>
    <w:rsid w:val="000E2C8F"/>
    <w:rsid w:val="000E2EA3"/>
    <w:rsid w:val="000E4B3E"/>
    <w:rsid w:val="000E4EEA"/>
    <w:rsid w:val="000E539F"/>
    <w:rsid w:val="000E56ED"/>
    <w:rsid w:val="000E6CF9"/>
    <w:rsid w:val="000E73BD"/>
    <w:rsid w:val="000F069C"/>
    <w:rsid w:val="000F0B27"/>
    <w:rsid w:val="000F1D4F"/>
    <w:rsid w:val="000F2E82"/>
    <w:rsid w:val="000F3A4F"/>
    <w:rsid w:val="000F3D50"/>
    <w:rsid w:val="000F5D35"/>
    <w:rsid w:val="000F5DDE"/>
    <w:rsid w:val="000F6E22"/>
    <w:rsid w:val="001000EA"/>
    <w:rsid w:val="00100B0B"/>
    <w:rsid w:val="001025E7"/>
    <w:rsid w:val="0010275F"/>
    <w:rsid w:val="0010316E"/>
    <w:rsid w:val="001038BB"/>
    <w:rsid w:val="00103F76"/>
    <w:rsid w:val="00105880"/>
    <w:rsid w:val="00107038"/>
    <w:rsid w:val="00107219"/>
    <w:rsid w:val="0010734D"/>
    <w:rsid w:val="001101E1"/>
    <w:rsid w:val="00110379"/>
    <w:rsid w:val="001103CF"/>
    <w:rsid w:val="001106F2"/>
    <w:rsid w:val="00111F4C"/>
    <w:rsid w:val="0011290B"/>
    <w:rsid w:val="001129E8"/>
    <w:rsid w:val="00112BA9"/>
    <w:rsid w:val="0011385A"/>
    <w:rsid w:val="00113C76"/>
    <w:rsid w:val="00114588"/>
    <w:rsid w:val="00114964"/>
    <w:rsid w:val="001149B9"/>
    <w:rsid w:val="00114A58"/>
    <w:rsid w:val="00114D12"/>
    <w:rsid w:val="00115629"/>
    <w:rsid w:val="001158B6"/>
    <w:rsid w:val="00115B67"/>
    <w:rsid w:val="001171CB"/>
    <w:rsid w:val="00117210"/>
    <w:rsid w:val="0011744C"/>
    <w:rsid w:val="00117938"/>
    <w:rsid w:val="00117C0E"/>
    <w:rsid w:val="00120FAC"/>
    <w:rsid w:val="00121311"/>
    <w:rsid w:val="00121A8E"/>
    <w:rsid w:val="00121BF6"/>
    <w:rsid w:val="00124D80"/>
    <w:rsid w:val="001267DB"/>
    <w:rsid w:val="001276FB"/>
    <w:rsid w:val="001304E8"/>
    <w:rsid w:val="00130C57"/>
    <w:rsid w:val="0013141F"/>
    <w:rsid w:val="001317E4"/>
    <w:rsid w:val="00131CB1"/>
    <w:rsid w:val="00132052"/>
    <w:rsid w:val="0013270B"/>
    <w:rsid w:val="001329B7"/>
    <w:rsid w:val="00132A3A"/>
    <w:rsid w:val="00132DAB"/>
    <w:rsid w:val="00132EAD"/>
    <w:rsid w:val="00132FA5"/>
    <w:rsid w:val="001334F9"/>
    <w:rsid w:val="00133D7F"/>
    <w:rsid w:val="00134ECB"/>
    <w:rsid w:val="00134F08"/>
    <w:rsid w:val="001357A1"/>
    <w:rsid w:val="001362A6"/>
    <w:rsid w:val="00136B3F"/>
    <w:rsid w:val="00136DF8"/>
    <w:rsid w:val="0013745F"/>
    <w:rsid w:val="00137894"/>
    <w:rsid w:val="00137C49"/>
    <w:rsid w:val="00137CB8"/>
    <w:rsid w:val="00140035"/>
    <w:rsid w:val="00140465"/>
    <w:rsid w:val="00140E09"/>
    <w:rsid w:val="0014101A"/>
    <w:rsid w:val="0014142D"/>
    <w:rsid w:val="0014148A"/>
    <w:rsid w:val="00141FEB"/>
    <w:rsid w:val="00142EED"/>
    <w:rsid w:val="00143743"/>
    <w:rsid w:val="001437D5"/>
    <w:rsid w:val="00143E66"/>
    <w:rsid w:val="00144BEF"/>
    <w:rsid w:val="00145D66"/>
    <w:rsid w:val="00146F0E"/>
    <w:rsid w:val="0014776D"/>
    <w:rsid w:val="00147845"/>
    <w:rsid w:val="00147FC1"/>
    <w:rsid w:val="001500C8"/>
    <w:rsid w:val="0015080E"/>
    <w:rsid w:val="00151705"/>
    <w:rsid w:val="001518E7"/>
    <w:rsid w:val="00151C88"/>
    <w:rsid w:val="00151D35"/>
    <w:rsid w:val="00152387"/>
    <w:rsid w:val="00152A0C"/>
    <w:rsid w:val="00153424"/>
    <w:rsid w:val="0015402E"/>
    <w:rsid w:val="001546E8"/>
    <w:rsid w:val="00154828"/>
    <w:rsid w:val="00155698"/>
    <w:rsid w:val="00155BC9"/>
    <w:rsid w:val="00155C11"/>
    <w:rsid w:val="00157858"/>
    <w:rsid w:val="00157D22"/>
    <w:rsid w:val="00157F62"/>
    <w:rsid w:val="001600EB"/>
    <w:rsid w:val="00160423"/>
    <w:rsid w:val="00161CD7"/>
    <w:rsid w:val="0016312E"/>
    <w:rsid w:val="0016341E"/>
    <w:rsid w:val="001654A9"/>
    <w:rsid w:val="00165A05"/>
    <w:rsid w:val="00165E5D"/>
    <w:rsid w:val="00166297"/>
    <w:rsid w:val="001663D5"/>
    <w:rsid w:val="00166549"/>
    <w:rsid w:val="0016683E"/>
    <w:rsid w:val="00167277"/>
    <w:rsid w:val="00170573"/>
    <w:rsid w:val="001707C4"/>
    <w:rsid w:val="001712DE"/>
    <w:rsid w:val="00171570"/>
    <w:rsid w:val="00171DC1"/>
    <w:rsid w:val="00171E1D"/>
    <w:rsid w:val="00171EF7"/>
    <w:rsid w:val="00173D27"/>
    <w:rsid w:val="00174067"/>
    <w:rsid w:val="0017449B"/>
    <w:rsid w:val="00174944"/>
    <w:rsid w:val="00175139"/>
    <w:rsid w:val="00175BA1"/>
    <w:rsid w:val="00176067"/>
    <w:rsid w:val="00176645"/>
    <w:rsid w:val="001766A8"/>
    <w:rsid w:val="0017687A"/>
    <w:rsid w:val="00176927"/>
    <w:rsid w:val="001772D4"/>
    <w:rsid w:val="0017743E"/>
    <w:rsid w:val="00177845"/>
    <w:rsid w:val="001806A2"/>
    <w:rsid w:val="001810C8"/>
    <w:rsid w:val="001812AE"/>
    <w:rsid w:val="001815CB"/>
    <w:rsid w:val="00182E45"/>
    <w:rsid w:val="00183DEE"/>
    <w:rsid w:val="00184373"/>
    <w:rsid w:val="00184E8A"/>
    <w:rsid w:val="0018519A"/>
    <w:rsid w:val="00187990"/>
    <w:rsid w:val="00187B9F"/>
    <w:rsid w:val="00190B9C"/>
    <w:rsid w:val="00190D52"/>
    <w:rsid w:val="0019138B"/>
    <w:rsid w:val="001919D3"/>
    <w:rsid w:val="00192247"/>
    <w:rsid w:val="001925E9"/>
    <w:rsid w:val="00192900"/>
    <w:rsid w:val="00192F90"/>
    <w:rsid w:val="001935DE"/>
    <w:rsid w:val="00193C35"/>
    <w:rsid w:val="0019441C"/>
    <w:rsid w:val="001950D9"/>
    <w:rsid w:val="00195379"/>
    <w:rsid w:val="00196144"/>
    <w:rsid w:val="001971B1"/>
    <w:rsid w:val="001971EA"/>
    <w:rsid w:val="0019742A"/>
    <w:rsid w:val="00197975"/>
    <w:rsid w:val="001A07AC"/>
    <w:rsid w:val="001A0DC8"/>
    <w:rsid w:val="001A14F5"/>
    <w:rsid w:val="001A1777"/>
    <w:rsid w:val="001A1A8A"/>
    <w:rsid w:val="001A2649"/>
    <w:rsid w:val="001A2B7C"/>
    <w:rsid w:val="001A307D"/>
    <w:rsid w:val="001A3986"/>
    <w:rsid w:val="001A3E19"/>
    <w:rsid w:val="001A4242"/>
    <w:rsid w:val="001A48FD"/>
    <w:rsid w:val="001A6DEF"/>
    <w:rsid w:val="001A7A6A"/>
    <w:rsid w:val="001B0039"/>
    <w:rsid w:val="001B049D"/>
    <w:rsid w:val="001B04E4"/>
    <w:rsid w:val="001B0553"/>
    <w:rsid w:val="001B1469"/>
    <w:rsid w:val="001B1577"/>
    <w:rsid w:val="001B16C3"/>
    <w:rsid w:val="001B1838"/>
    <w:rsid w:val="001B1C67"/>
    <w:rsid w:val="001B2234"/>
    <w:rsid w:val="001B3984"/>
    <w:rsid w:val="001B3FE9"/>
    <w:rsid w:val="001B4293"/>
    <w:rsid w:val="001B46AE"/>
    <w:rsid w:val="001B4CF5"/>
    <w:rsid w:val="001B54F0"/>
    <w:rsid w:val="001B5950"/>
    <w:rsid w:val="001B6AAD"/>
    <w:rsid w:val="001B71B5"/>
    <w:rsid w:val="001B78E2"/>
    <w:rsid w:val="001B7BF2"/>
    <w:rsid w:val="001B7CAB"/>
    <w:rsid w:val="001B7EED"/>
    <w:rsid w:val="001C0289"/>
    <w:rsid w:val="001C1712"/>
    <w:rsid w:val="001C181C"/>
    <w:rsid w:val="001C2014"/>
    <w:rsid w:val="001C27AF"/>
    <w:rsid w:val="001C3403"/>
    <w:rsid w:val="001C3944"/>
    <w:rsid w:val="001C3AAA"/>
    <w:rsid w:val="001C43B3"/>
    <w:rsid w:val="001C4834"/>
    <w:rsid w:val="001C4C95"/>
    <w:rsid w:val="001C5BA6"/>
    <w:rsid w:val="001D0229"/>
    <w:rsid w:val="001D028A"/>
    <w:rsid w:val="001D0868"/>
    <w:rsid w:val="001D1636"/>
    <w:rsid w:val="001D181F"/>
    <w:rsid w:val="001D2755"/>
    <w:rsid w:val="001D2F4D"/>
    <w:rsid w:val="001D388D"/>
    <w:rsid w:val="001D39E8"/>
    <w:rsid w:val="001D3DEA"/>
    <w:rsid w:val="001D4075"/>
    <w:rsid w:val="001D4F81"/>
    <w:rsid w:val="001D600F"/>
    <w:rsid w:val="001D6843"/>
    <w:rsid w:val="001D755F"/>
    <w:rsid w:val="001D764B"/>
    <w:rsid w:val="001D79BC"/>
    <w:rsid w:val="001E0212"/>
    <w:rsid w:val="001E092F"/>
    <w:rsid w:val="001E0947"/>
    <w:rsid w:val="001E152C"/>
    <w:rsid w:val="001E24EA"/>
    <w:rsid w:val="001E25BD"/>
    <w:rsid w:val="001E25FF"/>
    <w:rsid w:val="001E411C"/>
    <w:rsid w:val="001E5979"/>
    <w:rsid w:val="001E5C38"/>
    <w:rsid w:val="001E6A0E"/>
    <w:rsid w:val="001E7180"/>
    <w:rsid w:val="001E776D"/>
    <w:rsid w:val="001E77D9"/>
    <w:rsid w:val="001E7A72"/>
    <w:rsid w:val="001F0D67"/>
    <w:rsid w:val="001F0F1E"/>
    <w:rsid w:val="001F1A00"/>
    <w:rsid w:val="001F1B8A"/>
    <w:rsid w:val="001F2058"/>
    <w:rsid w:val="001F23BC"/>
    <w:rsid w:val="001F29C8"/>
    <w:rsid w:val="001F3474"/>
    <w:rsid w:val="001F391D"/>
    <w:rsid w:val="001F49C4"/>
    <w:rsid w:val="001F5561"/>
    <w:rsid w:val="001F5939"/>
    <w:rsid w:val="001F5B96"/>
    <w:rsid w:val="001F60DF"/>
    <w:rsid w:val="001F67F2"/>
    <w:rsid w:val="001F6895"/>
    <w:rsid w:val="001F6A3C"/>
    <w:rsid w:val="001F6DCB"/>
    <w:rsid w:val="001F7055"/>
    <w:rsid w:val="001F716B"/>
    <w:rsid w:val="001F7B95"/>
    <w:rsid w:val="001F7E44"/>
    <w:rsid w:val="001F7FE1"/>
    <w:rsid w:val="002010D3"/>
    <w:rsid w:val="00201885"/>
    <w:rsid w:val="00202566"/>
    <w:rsid w:val="0020322B"/>
    <w:rsid w:val="002032C8"/>
    <w:rsid w:val="00203A75"/>
    <w:rsid w:val="0020409B"/>
    <w:rsid w:val="002060A5"/>
    <w:rsid w:val="002070E4"/>
    <w:rsid w:val="0020721C"/>
    <w:rsid w:val="002072C3"/>
    <w:rsid w:val="0020790A"/>
    <w:rsid w:val="00207E86"/>
    <w:rsid w:val="00210594"/>
    <w:rsid w:val="002108B5"/>
    <w:rsid w:val="00210F65"/>
    <w:rsid w:val="00212939"/>
    <w:rsid w:val="00212B8B"/>
    <w:rsid w:val="0021300C"/>
    <w:rsid w:val="0021371C"/>
    <w:rsid w:val="002139E7"/>
    <w:rsid w:val="0021409F"/>
    <w:rsid w:val="002144A1"/>
    <w:rsid w:val="002147A6"/>
    <w:rsid w:val="00214875"/>
    <w:rsid w:val="00214D4B"/>
    <w:rsid w:val="00215739"/>
    <w:rsid w:val="002157B5"/>
    <w:rsid w:val="00216869"/>
    <w:rsid w:val="0021720D"/>
    <w:rsid w:val="0022016A"/>
    <w:rsid w:val="00221057"/>
    <w:rsid w:val="002212CB"/>
    <w:rsid w:val="00221B4C"/>
    <w:rsid w:val="002226A9"/>
    <w:rsid w:val="0022277E"/>
    <w:rsid w:val="00223034"/>
    <w:rsid w:val="00223614"/>
    <w:rsid w:val="002238E6"/>
    <w:rsid w:val="00225CB8"/>
    <w:rsid w:val="00226E88"/>
    <w:rsid w:val="00226F8B"/>
    <w:rsid w:val="0022715D"/>
    <w:rsid w:val="00230AF7"/>
    <w:rsid w:val="00230B76"/>
    <w:rsid w:val="00231068"/>
    <w:rsid w:val="00231F8F"/>
    <w:rsid w:val="00234FCD"/>
    <w:rsid w:val="00234FD9"/>
    <w:rsid w:val="002356F5"/>
    <w:rsid w:val="0023617F"/>
    <w:rsid w:val="00236374"/>
    <w:rsid w:val="00237E07"/>
    <w:rsid w:val="00237F8D"/>
    <w:rsid w:val="002400A1"/>
    <w:rsid w:val="00240222"/>
    <w:rsid w:val="002413C0"/>
    <w:rsid w:val="0024218B"/>
    <w:rsid w:val="002425FE"/>
    <w:rsid w:val="00242CD9"/>
    <w:rsid w:val="0024349D"/>
    <w:rsid w:val="00243967"/>
    <w:rsid w:val="002444C2"/>
    <w:rsid w:val="00244BE9"/>
    <w:rsid w:val="0024530D"/>
    <w:rsid w:val="00245A74"/>
    <w:rsid w:val="00246A8F"/>
    <w:rsid w:val="00247154"/>
    <w:rsid w:val="0024727D"/>
    <w:rsid w:val="00250912"/>
    <w:rsid w:val="00250DBA"/>
    <w:rsid w:val="00251087"/>
    <w:rsid w:val="00251294"/>
    <w:rsid w:val="00251AD5"/>
    <w:rsid w:val="002523E5"/>
    <w:rsid w:val="00253058"/>
    <w:rsid w:val="00253764"/>
    <w:rsid w:val="00254ED9"/>
    <w:rsid w:val="002550D8"/>
    <w:rsid w:val="00256078"/>
    <w:rsid w:val="00256401"/>
    <w:rsid w:val="002564FB"/>
    <w:rsid w:val="00260361"/>
    <w:rsid w:val="0026049B"/>
    <w:rsid w:val="00260942"/>
    <w:rsid w:val="00260AAE"/>
    <w:rsid w:val="00260EFA"/>
    <w:rsid w:val="00261377"/>
    <w:rsid w:val="00261D0C"/>
    <w:rsid w:val="00261EFF"/>
    <w:rsid w:val="00262160"/>
    <w:rsid w:val="00262814"/>
    <w:rsid w:val="002629E0"/>
    <w:rsid w:val="00262E2E"/>
    <w:rsid w:val="00263457"/>
    <w:rsid w:val="00263EF4"/>
    <w:rsid w:val="00263F7F"/>
    <w:rsid w:val="002646E0"/>
    <w:rsid w:val="00264A64"/>
    <w:rsid w:val="00265FE9"/>
    <w:rsid w:val="0026773E"/>
    <w:rsid w:val="00270693"/>
    <w:rsid w:val="002723FD"/>
    <w:rsid w:val="0027256C"/>
    <w:rsid w:val="00272E01"/>
    <w:rsid w:val="00273015"/>
    <w:rsid w:val="002731A4"/>
    <w:rsid w:val="00274536"/>
    <w:rsid w:val="0027463A"/>
    <w:rsid w:val="0027487A"/>
    <w:rsid w:val="00274A79"/>
    <w:rsid w:val="00274D0D"/>
    <w:rsid w:val="00274D8B"/>
    <w:rsid w:val="00275318"/>
    <w:rsid w:val="002766B0"/>
    <w:rsid w:val="0027735C"/>
    <w:rsid w:val="00277572"/>
    <w:rsid w:val="00277812"/>
    <w:rsid w:val="002802A1"/>
    <w:rsid w:val="002803B8"/>
    <w:rsid w:val="002808CA"/>
    <w:rsid w:val="00280926"/>
    <w:rsid w:val="00281B0A"/>
    <w:rsid w:val="00282CDE"/>
    <w:rsid w:val="00283073"/>
    <w:rsid w:val="0028348A"/>
    <w:rsid w:val="002837E8"/>
    <w:rsid w:val="00284DEA"/>
    <w:rsid w:val="00285478"/>
    <w:rsid w:val="0028663C"/>
    <w:rsid w:val="002905B5"/>
    <w:rsid w:val="00292129"/>
    <w:rsid w:val="00293203"/>
    <w:rsid w:val="0029329A"/>
    <w:rsid w:val="00293A15"/>
    <w:rsid w:val="00295693"/>
    <w:rsid w:val="002969C0"/>
    <w:rsid w:val="002972D4"/>
    <w:rsid w:val="00297AEF"/>
    <w:rsid w:val="00297F02"/>
    <w:rsid w:val="002A0126"/>
    <w:rsid w:val="002A06E1"/>
    <w:rsid w:val="002A21E8"/>
    <w:rsid w:val="002A3220"/>
    <w:rsid w:val="002A324A"/>
    <w:rsid w:val="002A3596"/>
    <w:rsid w:val="002A37AC"/>
    <w:rsid w:val="002A3A5F"/>
    <w:rsid w:val="002A3AA9"/>
    <w:rsid w:val="002A5AA2"/>
    <w:rsid w:val="002A5C85"/>
    <w:rsid w:val="002A5C87"/>
    <w:rsid w:val="002A5D50"/>
    <w:rsid w:val="002A5DE5"/>
    <w:rsid w:val="002A7542"/>
    <w:rsid w:val="002A7BE8"/>
    <w:rsid w:val="002B042B"/>
    <w:rsid w:val="002B05E2"/>
    <w:rsid w:val="002B09C6"/>
    <w:rsid w:val="002B0F52"/>
    <w:rsid w:val="002B1071"/>
    <w:rsid w:val="002B129B"/>
    <w:rsid w:val="002B29E2"/>
    <w:rsid w:val="002B3708"/>
    <w:rsid w:val="002B5625"/>
    <w:rsid w:val="002B5F9C"/>
    <w:rsid w:val="002B6147"/>
    <w:rsid w:val="002B7C88"/>
    <w:rsid w:val="002C0062"/>
    <w:rsid w:val="002C0170"/>
    <w:rsid w:val="002C080C"/>
    <w:rsid w:val="002C0E18"/>
    <w:rsid w:val="002C2427"/>
    <w:rsid w:val="002C244F"/>
    <w:rsid w:val="002C2773"/>
    <w:rsid w:val="002C2A4F"/>
    <w:rsid w:val="002C3502"/>
    <w:rsid w:val="002C397B"/>
    <w:rsid w:val="002C3B93"/>
    <w:rsid w:val="002C3BA0"/>
    <w:rsid w:val="002C436C"/>
    <w:rsid w:val="002C47C4"/>
    <w:rsid w:val="002C63F2"/>
    <w:rsid w:val="002C6E41"/>
    <w:rsid w:val="002C748E"/>
    <w:rsid w:val="002D031D"/>
    <w:rsid w:val="002D0DDF"/>
    <w:rsid w:val="002D17A5"/>
    <w:rsid w:val="002D1AC7"/>
    <w:rsid w:val="002D2F38"/>
    <w:rsid w:val="002D347E"/>
    <w:rsid w:val="002D35CB"/>
    <w:rsid w:val="002D3771"/>
    <w:rsid w:val="002D3D17"/>
    <w:rsid w:val="002D42A0"/>
    <w:rsid w:val="002D440D"/>
    <w:rsid w:val="002D4C8C"/>
    <w:rsid w:val="002D545A"/>
    <w:rsid w:val="002D59E5"/>
    <w:rsid w:val="002D5C23"/>
    <w:rsid w:val="002D5CBC"/>
    <w:rsid w:val="002D5DC3"/>
    <w:rsid w:val="002D62F6"/>
    <w:rsid w:val="002D6B4D"/>
    <w:rsid w:val="002D7EF4"/>
    <w:rsid w:val="002E1388"/>
    <w:rsid w:val="002E1415"/>
    <w:rsid w:val="002E16E6"/>
    <w:rsid w:val="002E1B83"/>
    <w:rsid w:val="002E1C1F"/>
    <w:rsid w:val="002E2688"/>
    <w:rsid w:val="002E307D"/>
    <w:rsid w:val="002E34A3"/>
    <w:rsid w:val="002E36E1"/>
    <w:rsid w:val="002E3E6F"/>
    <w:rsid w:val="002E3F75"/>
    <w:rsid w:val="002E45B7"/>
    <w:rsid w:val="002E4721"/>
    <w:rsid w:val="002E486A"/>
    <w:rsid w:val="002E4934"/>
    <w:rsid w:val="002E4DC4"/>
    <w:rsid w:val="002E5281"/>
    <w:rsid w:val="002E5E0E"/>
    <w:rsid w:val="002E5E2F"/>
    <w:rsid w:val="002E5F1C"/>
    <w:rsid w:val="002E5F3E"/>
    <w:rsid w:val="002E7155"/>
    <w:rsid w:val="002E736D"/>
    <w:rsid w:val="002F0875"/>
    <w:rsid w:val="002F0884"/>
    <w:rsid w:val="002F1A5B"/>
    <w:rsid w:val="002F1B87"/>
    <w:rsid w:val="002F1CF8"/>
    <w:rsid w:val="002F1FB6"/>
    <w:rsid w:val="002F3992"/>
    <w:rsid w:val="002F3AD1"/>
    <w:rsid w:val="002F4CA2"/>
    <w:rsid w:val="002F51B3"/>
    <w:rsid w:val="002F527B"/>
    <w:rsid w:val="002F5306"/>
    <w:rsid w:val="002F5570"/>
    <w:rsid w:val="002F5792"/>
    <w:rsid w:val="002F5C9A"/>
    <w:rsid w:val="002F6254"/>
    <w:rsid w:val="002F6432"/>
    <w:rsid w:val="002F69EB"/>
    <w:rsid w:val="002F6D11"/>
    <w:rsid w:val="002F6FC4"/>
    <w:rsid w:val="002F7255"/>
    <w:rsid w:val="00300450"/>
    <w:rsid w:val="003005AA"/>
    <w:rsid w:val="00300D34"/>
    <w:rsid w:val="00300EA5"/>
    <w:rsid w:val="00301C95"/>
    <w:rsid w:val="003022B8"/>
    <w:rsid w:val="003023C4"/>
    <w:rsid w:val="003026B9"/>
    <w:rsid w:val="00302C73"/>
    <w:rsid w:val="003035B2"/>
    <w:rsid w:val="00303733"/>
    <w:rsid w:val="00303A2F"/>
    <w:rsid w:val="00303C94"/>
    <w:rsid w:val="00304BF7"/>
    <w:rsid w:val="00304FE8"/>
    <w:rsid w:val="0030506D"/>
    <w:rsid w:val="00305126"/>
    <w:rsid w:val="00305FA4"/>
    <w:rsid w:val="003065D6"/>
    <w:rsid w:val="00307C42"/>
    <w:rsid w:val="00310992"/>
    <w:rsid w:val="00311387"/>
    <w:rsid w:val="00311EEA"/>
    <w:rsid w:val="0031351E"/>
    <w:rsid w:val="00313537"/>
    <w:rsid w:val="003135CD"/>
    <w:rsid w:val="00313625"/>
    <w:rsid w:val="00313C59"/>
    <w:rsid w:val="00314373"/>
    <w:rsid w:val="00314425"/>
    <w:rsid w:val="003146EE"/>
    <w:rsid w:val="003153EA"/>
    <w:rsid w:val="00316745"/>
    <w:rsid w:val="00320015"/>
    <w:rsid w:val="00320263"/>
    <w:rsid w:val="0032080E"/>
    <w:rsid w:val="003209C7"/>
    <w:rsid w:val="00320AB2"/>
    <w:rsid w:val="003225D5"/>
    <w:rsid w:val="0032271E"/>
    <w:rsid w:val="003229A0"/>
    <w:rsid w:val="0032378E"/>
    <w:rsid w:val="00323C12"/>
    <w:rsid w:val="00323D04"/>
    <w:rsid w:val="003243CB"/>
    <w:rsid w:val="003245FB"/>
    <w:rsid w:val="003250E2"/>
    <w:rsid w:val="0032569E"/>
    <w:rsid w:val="00326522"/>
    <w:rsid w:val="00326943"/>
    <w:rsid w:val="003270BF"/>
    <w:rsid w:val="00327A0C"/>
    <w:rsid w:val="003301A3"/>
    <w:rsid w:val="0033063D"/>
    <w:rsid w:val="00331277"/>
    <w:rsid w:val="00332129"/>
    <w:rsid w:val="0033322F"/>
    <w:rsid w:val="00334912"/>
    <w:rsid w:val="00336FF2"/>
    <w:rsid w:val="003376B5"/>
    <w:rsid w:val="003376DF"/>
    <w:rsid w:val="003402DF"/>
    <w:rsid w:val="00340AC2"/>
    <w:rsid w:val="00340D16"/>
    <w:rsid w:val="00340EB5"/>
    <w:rsid w:val="00340EFB"/>
    <w:rsid w:val="00341361"/>
    <w:rsid w:val="00341EE0"/>
    <w:rsid w:val="003435A3"/>
    <w:rsid w:val="00343D26"/>
    <w:rsid w:val="00343D77"/>
    <w:rsid w:val="00345308"/>
    <w:rsid w:val="003455FE"/>
    <w:rsid w:val="00345652"/>
    <w:rsid w:val="003459F0"/>
    <w:rsid w:val="00345B4F"/>
    <w:rsid w:val="00346216"/>
    <w:rsid w:val="0034672E"/>
    <w:rsid w:val="0034743F"/>
    <w:rsid w:val="0034782B"/>
    <w:rsid w:val="00347C46"/>
    <w:rsid w:val="00350DDB"/>
    <w:rsid w:val="00351A7F"/>
    <w:rsid w:val="003521B4"/>
    <w:rsid w:val="003525C0"/>
    <w:rsid w:val="00352CFB"/>
    <w:rsid w:val="00352F20"/>
    <w:rsid w:val="003530B9"/>
    <w:rsid w:val="00353798"/>
    <w:rsid w:val="003541D1"/>
    <w:rsid w:val="003548D7"/>
    <w:rsid w:val="003548F0"/>
    <w:rsid w:val="003549D1"/>
    <w:rsid w:val="00354D94"/>
    <w:rsid w:val="003550C7"/>
    <w:rsid w:val="003557CB"/>
    <w:rsid w:val="003566E9"/>
    <w:rsid w:val="00357214"/>
    <w:rsid w:val="0035791D"/>
    <w:rsid w:val="00357DB9"/>
    <w:rsid w:val="00357FA8"/>
    <w:rsid w:val="00360CBD"/>
    <w:rsid w:val="00361072"/>
    <w:rsid w:val="00362461"/>
    <w:rsid w:val="003628AA"/>
    <w:rsid w:val="00362D37"/>
    <w:rsid w:val="00363C87"/>
    <w:rsid w:val="00363DA3"/>
    <w:rsid w:val="00364D63"/>
    <w:rsid w:val="00365105"/>
    <w:rsid w:val="0036579C"/>
    <w:rsid w:val="003657E7"/>
    <w:rsid w:val="00365E78"/>
    <w:rsid w:val="00366857"/>
    <w:rsid w:val="00366D6E"/>
    <w:rsid w:val="00370449"/>
    <w:rsid w:val="00370CFC"/>
    <w:rsid w:val="00370EE0"/>
    <w:rsid w:val="0037120F"/>
    <w:rsid w:val="003713B0"/>
    <w:rsid w:val="00371B3D"/>
    <w:rsid w:val="00372F44"/>
    <w:rsid w:val="00374102"/>
    <w:rsid w:val="00374783"/>
    <w:rsid w:val="003750B5"/>
    <w:rsid w:val="00375135"/>
    <w:rsid w:val="00375F6A"/>
    <w:rsid w:val="00377224"/>
    <w:rsid w:val="003777B8"/>
    <w:rsid w:val="00377BAD"/>
    <w:rsid w:val="00381ACB"/>
    <w:rsid w:val="00381ADB"/>
    <w:rsid w:val="00381DCB"/>
    <w:rsid w:val="00381F87"/>
    <w:rsid w:val="00383FF3"/>
    <w:rsid w:val="00384485"/>
    <w:rsid w:val="00384833"/>
    <w:rsid w:val="00384B1C"/>
    <w:rsid w:val="00384EA5"/>
    <w:rsid w:val="0038505C"/>
    <w:rsid w:val="00385AD7"/>
    <w:rsid w:val="00385BBE"/>
    <w:rsid w:val="00385D5C"/>
    <w:rsid w:val="00386843"/>
    <w:rsid w:val="00386C4E"/>
    <w:rsid w:val="00386E5D"/>
    <w:rsid w:val="00387E97"/>
    <w:rsid w:val="003902C1"/>
    <w:rsid w:val="00390919"/>
    <w:rsid w:val="00390A7C"/>
    <w:rsid w:val="00390A91"/>
    <w:rsid w:val="00390AFB"/>
    <w:rsid w:val="0039142B"/>
    <w:rsid w:val="00391A35"/>
    <w:rsid w:val="00391E07"/>
    <w:rsid w:val="00393110"/>
    <w:rsid w:val="00393DD4"/>
    <w:rsid w:val="003946AC"/>
    <w:rsid w:val="00395338"/>
    <w:rsid w:val="00395600"/>
    <w:rsid w:val="00395C55"/>
    <w:rsid w:val="00397572"/>
    <w:rsid w:val="003A074E"/>
    <w:rsid w:val="003A0BC7"/>
    <w:rsid w:val="003A1C27"/>
    <w:rsid w:val="003A1CFF"/>
    <w:rsid w:val="003A23AD"/>
    <w:rsid w:val="003A2BB7"/>
    <w:rsid w:val="003A312D"/>
    <w:rsid w:val="003A42F4"/>
    <w:rsid w:val="003A42FF"/>
    <w:rsid w:val="003A4AB4"/>
    <w:rsid w:val="003A4C61"/>
    <w:rsid w:val="003A4D00"/>
    <w:rsid w:val="003A546F"/>
    <w:rsid w:val="003A565B"/>
    <w:rsid w:val="003A5C29"/>
    <w:rsid w:val="003A5DEB"/>
    <w:rsid w:val="003A61D4"/>
    <w:rsid w:val="003A6240"/>
    <w:rsid w:val="003A648B"/>
    <w:rsid w:val="003A6A14"/>
    <w:rsid w:val="003A6C33"/>
    <w:rsid w:val="003A6C56"/>
    <w:rsid w:val="003A72E4"/>
    <w:rsid w:val="003A7535"/>
    <w:rsid w:val="003A7616"/>
    <w:rsid w:val="003A799B"/>
    <w:rsid w:val="003A7D18"/>
    <w:rsid w:val="003B00C2"/>
    <w:rsid w:val="003B022F"/>
    <w:rsid w:val="003B1AF6"/>
    <w:rsid w:val="003B1B75"/>
    <w:rsid w:val="003B253C"/>
    <w:rsid w:val="003B2FBC"/>
    <w:rsid w:val="003B32CC"/>
    <w:rsid w:val="003B35CB"/>
    <w:rsid w:val="003B4DA2"/>
    <w:rsid w:val="003B4DDF"/>
    <w:rsid w:val="003B545C"/>
    <w:rsid w:val="003B57B7"/>
    <w:rsid w:val="003B5E19"/>
    <w:rsid w:val="003B64D8"/>
    <w:rsid w:val="003B690F"/>
    <w:rsid w:val="003B78AC"/>
    <w:rsid w:val="003C0837"/>
    <w:rsid w:val="003C08BD"/>
    <w:rsid w:val="003C1A62"/>
    <w:rsid w:val="003C1B40"/>
    <w:rsid w:val="003C1FC9"/>
    <w:rsid w:val="003C2F43"/>
    <w:rsid w:val="003C318F"/>
    <w:rsid w:val="003C32FC"/>
    <w:rsid w:val="003C4EBE"/>
    <w:rsid w:val="003C558C"/>
    <w:rsid w:val="003C66C3"/>
    <w:rsid w:val="003C6C8F"/>
    <w:rsid w:val="003C6F87"/>
    <w:rsid w:val="003C75BD"/>
    <w:rsid w:val="003C7E0E"/>
    <w:rsid w:val="003D0802"/>
    <w:rsid w:val="003D098A"/>
    <w:rsid w:val="003D0B7A"/>
    <w:rsid w:val="003D17E4"/>
    <w:rsid w:val="003D1A6C"/>
    <w:rsid w:val="003D1AEC"/>
    <w:rsid w:val="003D23D5"/>
    <w:rsid w:val="003D3CD1"/>
    <w:rsid w:val="003D489A"/>
    <w:rsid w:val="003D4EA6"/>
    <w:rsid w:val="003D5944"/>
    <w:rsid w:val="003D5D05"/>
    <w:rsid w:val="003D5ECA"/>
    <w:rsid w:val="003D5FB6"/>
    <w:rsid w:val="003D6CBF"/>
    <w:rsid w:val="003D70C4"/>
    <w:rsid w:val="003D72CC"/>
    <w:rsid w:val="003D783F"/>
    <w:rsid w:val="003D7D05"/>
    <w:rsid w:val="003D7E12"/>
    <w:rsid w:val="003E03C3"/>
    <w:rsid w:val="003E067B"/>
    <w:rsid w:val="003E11A4"/>
    <w:rsid w:val="003E1AD1"/>
    <w:rsid w:val="003E236D"/>
    <w:rsid w:val="003E2E8C"/>
    <w:rsid w:val="003E3009"/>
    <w:rsid w:val="003E308A"/>
    <w:rsid w:val="003E3168"/>
    <w:rsid w:val="003E367A"/>
    <w:rsid w:val="003E37A4"/>
    <w:rsid w:val="003E4136"/>
    <w:rsid w:val="003E76BA"/>
    <w:rsid w:val="003E7AFC"/>
    <w:rsid w:val="003E7C04"/>
    <w:rsid w:val="003E7FDA"/>
    <w:rsid w:val="003F01F7"/>
    <w:rsid w:val="003F0570"/>
    <w:rsid w:val="003F0D15"/>
    <w:rsid w:val="003F1283"/>
    <w:rsid w:val="003F13F6"/>
    <w:rsid w:val="003F174E"/>
    <w:rsid w:val="003F1F13"/>
    <w:rsid w:val="003F25D7"/>
    <w:rsid w:val="003F2DAF"/>
    <w:rsid w:val="003F2ED2"/>
    <w:rsid w:val="003F3772"/>
    <w:rsid w:val="003F3ED2"/>
    <w:rsid w:val="003F4627"/>
    <w:rsid w:val="003F4ABA"/>
    <w:rsid w:val="003F53B6"/>
    <w:rsid w:val="003F6169"/>
    <w:rsid w:val="003F6645"/>
    <w:rsid w:val="003F72D7"/>
    <w:rsid w:val="003F77DA"/>
    <w:rsid w:val="003F7B2D"/>
    <w:rsid w:val="003F7C7A"/>
    <w:rsid w:val="00400D40"/>
    <w:rsid w:val="004014C9"/>
    <w:rsid w:val="00401DDB"/>
    <w:rsid w:val="00402B5F"/>
    <w:rsid w:val="00402C3D"/>
    <w:rsid w:val="00403EDA"/>
    <w:rsid w:val="00403F44"/>
    <w:rsid w:val="0040409C"/>
    <w:rsid w:val="00404A45"/>
    <w:rsid w:val="00405631"/>
    <w:rsid w:val="004058B8"/>
    <w:rsid w:val="00405B3F"/>
    <w:rsid w:val="00406113"/>
    <w:rsid w:val="004063C4"/>
    <w:rsid w:val="004072FC"/>
    <w:rsid w:val="004074CB"/>
    <w:rsid w:val="00407C97"/>
    <w:rsid w:val="00407D7D"/>
    <w:rsid w:val="00407ED3"/>
    <w:rsid w:val="00410B00"/>
    <w:rsid w:val="00410B24"/>
    <w:rsid w:val="00410E12"/>
    <w:rsid w:val="00410E3B"/>
    <w:rsid w:val="004115C8"/>
    <w:rsid w:val="00413BE9"/>
    <w:rsid w:val="00413E03"/>
    <w:rsid w:val="004147E1"/>
    <w:rsid w:val="00414E73"/>
    <w:rsid w:val="00415367"/>
    <w:rsid w:val="004161C2"/>
    <w:rsid w:val="004170A6"/>
    <w:rsid w:val="004176BC"/>
    <w:rsid w:val="00420584"/>
    <w:rsid w:val="00421048"/>
    <w:rsid w:val="00422A93"/>
    <w:rsid w:val="00422BB1"/>
    <w:rsid w:val="00424D21"/>
    <w:rsid w:val="00424F3C"/>
    <w:rsid w:val="00425C24"/>
    <w:rsid w:val="004273BF"/>
    <w:rsid w:val="00430096"/>
    <w:rsid w:val="00430A13"/>
    <w:rsid w:val="004311FF"/>
    <w:rsid w:val="004314B6"/>
    <w:rsid w:val="00432447"/>
    <w:rsid w:val="00432D97"/>
    <w:rsid w:val="00432F21"/>
    <w:rsid w:val="00433D8D"/>
    <w:rsid w:val="00435431"/>
    <w:rsid w:val="0043544F"/>
    <w:rsid w:val="004362C0"/>
    <w:rsid w:val="00436425"/>
    <w:rsid w:val="004364E6"/>
    <w:rsid w:val="00436B27"/>
    <w:rsid w:val="0043712E"/>
    <w:rsid w:val="00437C96"/>
    <w:rsid w:val="004400BC"/>
    <w:rsid w:val="004409CC"/>
    <w:rsid w:val="004412E8"/>
    <w:rsid w:val="00441947"/>
    <w:rsid w:val="00443331"/>
    <w:rsid w:val="00443561"/>
    <w:rsid w:val="00443591"/>
    <w:rsid w:val="0044501E"/>
    <w:rsid w:val="00445587"/>
    <w:rsid w:val="00445B35"/>
    <w:rsid w:val="00445DCE"/>
    <w:rsid w:val="00445DFA"/>
    <w:rsid w:val="004462BD"/>
    <w:rsid w:val="004462FA"/>
    <w:rsid w:val="00446828"/>
    <w:rsid w:val="0044692E"/>
    <w:rsid w:val="0044732A"/>
    <w:rsid w:val="00450BC1"/>
    <w:rsid w:val="00451103"/>
    <w:rsid w:val="00451F2C"/>
    <w:rsid w:val="0045203F"/>
    <w:rsid w:val="004520DB"/>
    <w:rsid w:val="00452550"/>
    <w:rsid w:val="004525A5"/>
    <w:rsid w:val="004525C4"/>
    <w:rsid w:val="00452BBE"/>
    <w:rsid w:val="00453228"/>
    <w:rsid w:val="00453DB2"/>
    <w:rsid w:val="00453F45"/>
    <w:rsid w:val="00454D4D"/>
    <w:rsid w:val="00454DFB"/>
    <w:rsid w:val="00454F1D"/>
    <w:rsid w:val="00455653"/>
    <w:rsid w:val="00455817"/>
    <w:rsid w:val="00455AE4"/>
    <w:rsid w:val="0045640C"/>
    <w:rsid w:val="00457034"/>
    <w:rsid w:val="00457BAA"/>
    <w:rsid w:val="00460981"/>
    <w:rsid w:val="004609DE"/>
    <w:rsid w:val="00461DC0"/>
    <w:rsid w:val="004628F0"/>
    <w:rsid w:val="00462D54"/>
    <w:rsid w:val="00462D63"/>
    <w:rsid w:val="00463886"/>
    <w:rsid w:val="004643B9"/>
    <w:rsid w:val="00464F36"/>
    <w:rsid w:val="0046568B"/>
    <w:rsid w:val="00466121"/>
    <w:rsid w:val="00466912"/>
    <w:rsid w:val="00466A77"/>
    <w:rsid w:val="00466CE5"/>
    <w:rsid w:val="00467580"/>
    <w:rsid w:val="00467686"/>
    <w:rsid w:val="00467792"/>
    <w:rsid w:val="004679AB"/>
    <w:rsid w:val="00471665"/>
    <w:rsid w:val="0047195F"/>
    <w:rsid w:val="00471A9E"/>
    <w:rsid w:val="00471B86"/>
    <w:rsid w:val="00472227"/>
    <w:rsid w:val="00472E9C"/>
    <w:rsid w:val="004732E6"/>
    <w:rsid w:val="00474927"/>
    <w:rsid w:val="00474FBE"/>
    <w:rsid w:val="0047540F"/>
    <w:rsid w:val="00475612"/>
    <w:rsid w:val="004772FF"/>
    <w:rsid w:val="00477DE8"/>
    <w:rsid w:val="0048048A"/>
    <w:rsid w:val="00481705"/>
    <w:rsid w:val="00481966"/>
    <w:rsid w:val="00482254"/>
    <w:rsid w:val="004823C6"/>
    <w:rsid w:val="00482447"/>
    <w:rsid w:val="00482F51"/>
    <w:rsid w:val="00483166"/>
    <w:rsid w:val="0048365C"/>
    <w:rsid w:val="004837B4"/>
    <w:rsid w:val="00484915"/>
    <w:rsid w:val="004853D8"/>
    <w:rsid w:val="0048589F"/>
    <w:rsid w:val="0048653C"/>
    <w:rsid w:val="00486552"/>
    <w:rsid w:val="00486AEA"/>
    <w:rsid w:val="00486EEE"/>
    <w:rsid w:val="0048735B"/>
    <w:rsid w:val="004875E6"/>
    <w:rsid w:val="00487AD4"/>
    <w:rsid w:val="00490275"/>
    <w:rsid w:val="00490628"/>
    <w:rsid w:val="0049071D"/>
    <w:rsid w:val="0049103F"/>
    <w:rsid w:val="00491083"/>
    <w:rsid w:val="00491532"/>
    <w:rsid w:val="0049239D"/>
    <w:rsid w:val="004925C9"/>
    <w:rsid w:val="00493577"/>
    <w:rsid w:val="00494307"/>
    <w:rsid w:val="00494B3B"/>
    <w:rsid w:val="0049565D"/>
    <w:rsid w:val="00495665"/>
    <w:rsid w:val="004963FE"/>
    <w:rsid w:val="004A020A"/>
    <w:rsid w:val="004A036F"/>
    <w:rsid w:val="004A04FE"/>
    <w:rsid w:val="004A0859"/>
    <w:rsid w:val="004A0C71"/>
    <w:rsid w:val="004A0CF6"/>
    <w:rsid w:val="004A18E6"/>
    <w:rsid w:val="004A18FA"/>
    <w:rsid w:val="004A1962"/>
    <w:rsid w:val="004A1B4E"/>
    <w:rsid w:val="004A2050"/>
    <w:rsid w:val="004A20DA"/>
    <w:rsid w:val="004A2509"/>
    <w:rsid w:val="004A294E"/>
    <w:rsid w:val="004A2EFB"/>
    <w:rsid w:val="004A3391"/>
    <w:rsid w:val="004A3C39"/>
    <w:rsid w:val="004A3FAE"/>
    <w:rsid w:val="004A4225"/>
    <w:rsid w:val="004A4291"/>
    <w:rsid w:val="004A4D02"/>
    <w:rsid w:val="004A4F2D"/>
    <w:rsid w:val="004A5AFA"/>
    <w:rsid w:val="004A723C"/>
    <w:rsid w:val="004B17CE"/>
    <w:rsid w:val="004B1903"/>
    <w:rsid w:val="004B1A9C"/>
    <w:rsid w:val="004B1B15"/>
    <w:rsid w:val="004B1CB3"/>
    <w:rsid w:val="004B2241"/>
    <w:rsid w:val="004B27D6"/>
    <w:rsid w:val="004B2EBB"/>
    <w:rsid w:val="004B36DF"/>
    <w:rsid w:val="004B3C81"/>
    <w:rsid w:val="004B47F4"/>
    <w:rsid w:val="004B50CC"/>
    <w:rsid w:val="004B5825"/>
    <w:rsid w:val="004B636F"/>
    <w:rsid w:val="004B6415"/>
    <w:rsid w:val="004B64FA"/>
    <w:rsid w:val="004B6AC9"/>
    <w:rsid w:val="004B7C46"/>
    <w:rsid w:val="004B7F9F"/>
    <w:rsid w:val="004C06CE"/>
    <w:rsid w:val="004C099B"/>
    <w:rsid w:val="004C0DB4"/>
    <w:rsid w:val="004C33E8"/>
    <w:rsid w:val="004C4A96"/>
    <w:rsid w:val="004C4C62"/>
    <w:rsid w:val="004C4E5F"/>
    <w:rsid w:val="004C5875"/>
    <w:rsid w:val="004C5F28"/>
    <w:rsid w:val="004C6997"/>
    <w:rsid w:val="004C6CDB"/>
    <w:rsid w:val="004C7C36"/>
    <w:rsid w:val="004C7D16"/>
    <w:rsid w:val="004D0132"/>
    <w:rsid w:val="004D080F"/>
    <w:rsid w:val="004D185E"/>
    <w:rsid w:val="004D3210"/>
    <w:rsid w:val="004D4B61"/>
    <w:rsid w:val="004D606D"/>
    <w:rsid w:val="004D6B20"/>
    <w:rsid w:val="004D6C2F"/>
    <w:rsid w:val="004D6DA2"/>
    <w:rsid w:val="004D71FE"/>
    <w:rsid w:val="004D7A80"/>
    <w:rsid w:val="004D7CA3"/>
    <w:rsid w:val="004E0388"/>
    <w:rsid w:val="004E0894"/>
    <w:rsid w:val="004E135A"/>
    <w:rsid w:val="004E1C50"/>
    <w:rsid w:val="004E20EE"/>
    <w:rsid w:val="004E251F"/>
    <w:rsid w:val="004E2B23"/>
    <w:rsid w:val="004E3390"/>
    <w:rsid w:val="004E416F"/>
    <w:rsid w:val="004E424D"/>
    <w:rsid w:val="004E4D96"/>
    <w:rsid w:val="004E505C"/>
    <w:rsid w:val="004E5F45"/>
    <w:rsid w:val="004E64DC"/>
    <w:rsid w:val="004E6F86"/>
    <w:rsid w:val="004E706A"/>
    <w:rsid w:val="004F0671"/>
    <w:rsid w:val="004F0C01"/>
    <w:rsid w:val="004F126D"/>
    <w:rsid w:val="004F15F3"/>
    <w:rsid w:val="004F24B5"/>
    <w:rsid w:val="004F2B02"/>
    <w:rsid w:val="004F2D1B"/>
    <w:rsid w:val="004F2E11"/>
    <w:rsid w:val="004F2FA8"/>
    <w:rsid w:val="004F31BD"/>
    <w:rsid w:val="004F3B34"/>
    <w:rsid w:val="004F3E23"/>
    <w:rsid w:val="004F4767"/>
    <w:rsid w:val="004F498A"/>
    <w:rsid w:val="004F4C20"/>
    <w:rsid w:val="004F51B2"/>
    <w:rsid w:val="004F59C4"/>
    <w:rsid w:val="004F5D65"/>
    <w:rsid w:val="004F70F8"/>
    <w:rsid w:val="004F7230"/>
    <w:rsid w:val="004F735A"/>
    <w:rsid w:val="004F77EE"/>
    <w:rsid w:val="004F7D7B"/>
    <w:rsid w:val="00501659"/>
    <w:rsid w:val="00501733"/>
    <w:rsid w:val="00501B75"/>
    <w:rsid w:val="00501C39"/>
    <w:rsid w:val="00502203"/>
    <w:rsid w:val="005027B8"/>
    <w:rsid w:val="00502DE1"/>
    <w:rsid w:val="00503D5D"/>
    <w:rsid w:val="00503F42"/>
    <w:rsid w:val="005054FD"/>
    <w:rsid w:val="00505A66"/>
    <w:rsid w:val="00505EBA"/>
    <w:rsid w:val="00506576"/>
    <w:rsid w:val="00506710"/>
    <w:rsid w:val="00506DC2"/>
    <w:rsid w:val="00506E86"/>
    <w:rsid w:val="0050702C"/>
    <w:rsid w:val="0050723E"/>
    <w:rsid w:val="00507403"/>
    <w:rsid w:val="00507430"/>
    <w:rsid w:val="005101E5"/>
    <w:rsid w:val="005110FB"/>
    <w:rsid w:val="005118C0"/>
    <w:rsid w:val="00511D75"/>
    <w:rsid w:val="00512232"/>
    <w:rsid w:val="00512475"/>
    <w:rsid w:val="00513B7E"/>
    <w:rsid w:val="00514597"/>
    <w:rsid w:val="005150AB"/>
    <w:rsid w:val="005172E2"/>
    <w:rsid w:val="005175B3"/>
    <w:rsid w:val="0051769B"/>
    <w:rsid w:val="0052052F"/>
    <w:rsid w:val="00520571"/>
    <w:rsid w:val="00522C8A"/>
    <w:rsid w:val="00523AF8"/>
    <w:rsid w:val="00523F57"/>
    <w:rsid w:val="00523F8F"/>
    <w:rsid w:val="005248F8"/>
    <w:rsid w:val="00524E1E"/>
    <w:rsid w:val="005250F7"/>
    <w:rsid w:val="0052565F"/>
    <w:rsid w:val="00525C8D"/>
    <w:rsid w:val="00526E9C"/>
    <w:rsid w:val="00526FD0"/>
    <w:rsid w:val="005278F8"/>
    <w:rsid w:val="005300ED"/>
    <w:rsid w:val="00531706"/>
    <w:rsid w:val="00531A11"/>
    <w:rsid w:val="00532121"/>
    <w:rsid w:val="00532429"/>
    <w:rsid w:val="00532850"/>
    <w:rsid w:val="005328A9"/>
    <w:rsid w:val="00532C36"/>
    <w:rsid w:val="00532C7A"/>
    <w:rsid w:val="005332FA"/>
    <w:rsid w:val="005335ED"/>
    <w:rsid w:val="00534668"/>
    <w:rsid w:val="005346BF"/>
    <w:rsid w:val="0053472D"/>
    <w:rsid w:val="00534A62"/>
    <w:rsid w:val="00535189"/>
    <w:rsid w:val="005356B6"/>
    <w:rsid w:val="00535D75"/>
    <w:rsid w:val="00535FF9"/>
    <w:rsid w:val="0053609B"/>
    <w:rsid w:val="0053655A"/>
    <w:rsid w:val="00536C74"/>
    <w:rsid w:val="00536ECF"/>
    <w:rsid w:val="0053740F"/>
    <w:rsid w:val="00540D9E"/>
    <w:rsid w:val="0054171A"/>
    <w:rsid w:val="005420CF"/>
    <w:rsid w:val="00542C2A"/>
    <w:rsid w:val="00543122"/>
    <w:rsid w:val="0054337D"/>
    <w:rsid w:val="005438E3"/>
    <w:rsid w:val="00543CAC"/>
    <w:rsid w:val="005440E4"/>
    <w:rsid w:val="005441FE"/>
    <w:rsid w:val="00545BEC"/>
    <w:rsid w:val="005463C9"/>
    <w:rsid w:val="005468A5"/>
    <w:rsid w:val="00546A1D"/>
    <w:rsid w:val="00546C8E"/>
    <w:rsid w:val="00546CB9"/>
    <w:rsid w:val="00546E83"/>
    <w:rsid w:val="00550292"/>
    <w:rsid w:val="00551309"/>
    <w:rsid w:val="005517A4"/>
    <w:rsid w:val="00552426"/>
    <w:rsid w:val="00552F1A"/>
    <w:rsid w:val="0055363B"/>
    <w:rsid w:val="00553693"/>
    <w:rsid w:val="00553934"/>
    <w:rsid w:val="00553B71"/>
    <w:rsid w:val="00554C4D"/>
    <w:rsid w:val="00556A43"/>
    <w:rsid w:val="0056087F"/>
    <w:rsid w:val="0056121A"/>
    <w:rsid w:val="005614F5"/>
    <w:rsid w:val="00562195"/>
    <w:rsid w:val="00562575"/>
    <w:rsid w:val="0056261D"/>
    <w:rsid w:val="00562918"/>
    <w:rsid w:val="00563269"/>
    <w:rsid w:val="00564643"/>
    <w:rsid w:val="00564772"/>
    <w:rsid w:val="00566518"/>
    <w:rsid w:val="005669DA"/>
    <w:rsid w:val="00567613"/>
    <w:rsid w:val="00567F38"/>
    <w:rsid w:val="00571640"/>
    <w:rsid w:val="00571902"/>
    <w:rsid w:val="0057194C"/>
    <w:rsid w:val="005720AF"/>
    <w:rsid w:val="00572283"/>
    <w:rsid w:val="0057278A"/>
    <w:rsid w:val="00572F6B"/>
    <w:rsid w:val="00573604"/>
    <w:rsid w:val="00573DE2"/>
    <w:rsid w:val="005741B7"/>
    <w:rsid w:val="00574949"/>
    <w:rsid w:val="00574AD1"/>
    <w:rsid w:val="005767F1"/>
    <w:rsid w:val="00576A92"/>
    <w:rsid w:val="00576CCE"/>
    <w:rsid w:val="00577417"/>
    <w:rsid w:val="005779BD"/>
    <w:rsid w:val="00580009"/>
    <w:rsid w:val="00580850"/>
    <w:rsid w:val="00580912"/>
    <w:rsid w:val="00580D6B"/>
    <w:rsid w:val="00580F14"/>
    <w:rsid w:val="005812AE"/>
    <w:rsid w:val="005813F0"/>
    <w:rsid w:val="0058144C"/>
    <w:rsid w:val="0058159E"/>
    <w:rsid w:val="00582234"/>
    <w:rsid w:val="005824FB"/>
    <w:rsid w:val="00582686"/>
    <w:rsid w:val="005829C4"/>
    <w:rsid w:val="00582D45"/>
    <w:rsid w:val="005860BC"/>
    <w:rsid w:val="00587129"/>
    <w:rsid w:val="005879CE"/>
    <w:rsid w:val="00590136"/>
    <w:rsid w:val="00590B24"/>
    <w:rsid w:val="00590B6C"/>
    <w:rsid w:val="00590E74"/>
    <w:rsid w:val="00591392"/>
    <w:rsid w:val="00591429"/>
    <w:rsid w:val="005915E6"/>
    <w:rsid w:val="00591BEC"/>
    <w:rsid w:val="00591C20"/>
    <w:rsid w:val="005921E8"/>
    <w:rsid w:val="005924E3"/>
    <w:rsid w:val="00592DE3"/>
    <w:rsid w:val="00594948"/>
    <w:rsid w:val="00594F59"/>
    <w:rsid w:val="005950B2"/>
    <w:rsid w:val="00595154"/>
    <w:rsid w:val="00595296"/>
    <w:rsid w:val="00595917"/>
    <w:rsid w:val="005969F6"/>
    <w:rsid w:val="00596D7F"/>
    <w:rsid w:val="00596FEB"/>
    <w:rsid w:val="00597084"/>
    <w:rsid w:val="00597A00"/>
    <w:rsid w:val="00597AB3"/>
    <w:rsid w:val="00597DBB"/>
    <w:rsid w:val="005A118A"/>
    <w:rsid w:val="005A1897"/>
    <w:rsid w:val="005A3B97"/>
    <w:rsid w:val="005A41B4"/>
    <w:rsid w:val="005A45EC"/>
    <w:rsid w:val="005A4A89"/>
    <w:rsid w:val="005A55F6"/>
    <w:rsid w:val="005A57D4"/>
    <w:rsid w:val="005A5C31"/>
    <w:rsid w:val="005A5DB4"/>
    <w:rsid w:val="005A600A"/>
    <w:rsid w:val="005A61A9"/>
    <w:rsid w:val="005A74D9"/>
    <w:rsid w:val="005A7E88"/>
    <w:rsid w:val="005B01F4"/>
    <w:rsid w:val="005B05BE"/>
    <w:rsid w:val="005B07C7"/>
    <w:rsid w:val="005B0E7B"/>
    <w:rsid w:val="005B1B4F"/>
    <w:rsid w:val="005B2564"/>
    <w:rsid w:val="005B2E53"/>
    <w:rsid w:val="005B2F26"/>
    <w:rsid w:val="005B3397"/>
    <w:rsid w:val="005B389B"/>
    <w:rsid w:val="005B4B88"/>
    <w:rsid w:val="005B4C25"/>
    <w:rsid w:val="005B52D8"/>
    <w:rsid w:val="005B57E9"/>
    <w:rsid w:val="005B5DAD"/>
    <w:rsid w:val="005B659A"/>
    <w:rsid w:val="005B65CA"/>
    <w:rsid w:val="005B6D04"/>
    <w:rsid w:val="005B79C6"/>
    <w:rsid w:val="005C04C0"/>
    <w:rsid w:val="005C0912"/>
    <w:rsid w:val="005C1B46"/>
    <w:rsid w:val="005C1ECC"/>
    <w:rsid w:val="005C1F7E"/>
    <w:rsid w:val="005C2057"/>
    <w:rsid w:val="005C20A0"/>
    <w:rsid w:val="005C2EF2"/>
    <w:rsid w:val="005C3AE2"/>
    <w:rsid w:val="005C5258"/>
    <w:rsid w:val="005C57F7"/>
    <w:rsid w:val="005C5E5D"/>
    <w:rsid w:val="005C76FD"/>
    <w:rsid w:val="005C7A6D"/>
    <w:rsid w:val="005C7DC3"/>
    <w:rsid w:val="005D0DAF"/>
    <w:rsid w:val="005D0E2B"/>
    <w:rsid w:val="005D14A4"/>
    <w:rsid w:val="005D1D83"/>
    <w:rsid w:val="005D2614"/>
    <w:rsid w:val="005D2E2B"/>
    <w:rsid w:val="005D3D10"/>
    <w:rsid w:val="005D6E2B"/>
    <w:rsid w:val="005D71BB"/>
    <w:rsid w:val="005E07F3"/>
    <w:rsid w:val="005E0823"/>
    <w:rsid w:val="005E1008"/>
    <w:rsid w:val="005E11E2"/>
    <w:rsid w:val="005E170E"/>
    <w:rsid w:val="005E1DDB"/>
    <w:rsid w:val="005E1F3F"/>
    <w:rsid w:val="005E250E"/>
    <w:rsid w:val="005E26CC"/>
    <w:rsid w:val="005E3769"/>
    <w:rsid w:val="005E3B68"/>
    <w:rsid w:val="005E4148"/>
    <w:rsid w:val="005E4455"/>
    <w:rsid w:val="005E4674"/>
    <w:rsid w:val="005E4AF5"/>
    <w:rsid w:val="005E4F30"/>
    <w:rsid w:val="005E511D"/>
    <w:rsid w:val="005E55DC"/>
    <w:rsid w:val="005E56C4"/>
    <w:rsid w:val="005E6369"/>
    <w:rsid w:val="005E652A"/>
    <w:rsid w:val="005E68B2"/>
    <w:rsid w:val="005E6C14"/>
    <w:rsid w:val="005E6F87"/>
    <w:rsid w:val="005F043C"/>
    <w:rsid w:val="005F0593"/>
    <w:rsid w:val="005F1BE8"/>
    <w:rsid w:val="005F1C1F"/>
    <w:rsid w:val="005F2ABB"/>
    <w:rsid w:val="005F3375"/>
    <w:rsid w:val="005F354A"/>
    <w:rsid w:val="005F4708"/>
    <w:rsid w:val="005F5B5B"/>
    <w:rsid w:val="005F74BD"/>
    <w:rsid w:val="005F7D2F"/>
    <w:rsid w:val="006003A9"/>
    <w:rsid w:val="00600E8E"/>
    <w:rsid w:val="006018CA"/>
    <w:rsid w:val="006019E6"/>
    <w:rsid w:val="00601AA5"/>
    <w:rsid w:val="006021EE"/>
    <w:rsid w:val="0060270D"/>
    <w:rsid w:val="006034A7"/>
    <w:rsid w:val="006037CC"/>
    <w:rsid w:val="00603A6B"/>
    <w:rsid w:val="006040F2"/>
    <w:rsid w:val="0060449A"/>
    <w:rsid w:val="00604805"/>
    <w:rsid w:val="0060529E"/>
    <w:rsid w:val="00605384"/>
    <w:rsid w:val="00607C2D"/>
    <w:rsid w:val="00610087"/>
    <w:rsid w:val="006101D8"/>
    <w:rsid w:val="006103A4"/>
    <w:rsid w:val="00610922"/>
    <w:rsid w:val="00611D8D"/>
    <w:rsid w:val="006122E2"/>
    <w:rsid w:val="006125AA"/>
    <w:rsid w:val="00613E9D"/>
    <w:rsid w:val="00614179"/>
    <w:rsid w:val="0061423C"/>
    <w:rsid w:val="0061427C"/>
    <w:rsid w:val="00615FAB"/>
    <w:rsid w:val="006169BB"/>
    <w:rsid w:val="006169DA"/>
    <w:rsid w:val="00616F11"/>
    <w:rsid w:val="006177F0"/>
    <w:rsid w:val="0062005F"/>
    <w:rsid w:val="00620165"/>
    <w:rsid w:val="006201DC"/>
    <w:rsid w:val="00620985"/>
    <w:rsid w:val="00620BD5"/>
    <w:rsid w:val="00622289"/>
    <w:rsid w:val="00622543"/>
    <w:rsid w:val="00622643"/>
    <w:rsid w:val="00623312"/>
    <w:rsid w:val="0062351E"/>
    <w:rsid w:val="00623E92"/>
    <w:rsid w:val="00623E93"/>
    <w:rsid w:val="00624322"/>
    <w:rsid w:val="006248E3"/>
    <w:rsid w:val="00624B0B"/>
    <w:rsid w:val="0062558F"/>
    <w:rsid w:val="00625D3D"/>
    <w:rsid w:val="00625DB6"/>
    <w:rsid w:val="00626CAC"/>
    <w:rsid w:val="00627AD4"/>
    <w:rsid w:val="0063048A"/>
    <w:rsid w:val="00630F33"/>
    <w:rsid w:val="006312A4"/>
    <w:rsid w:val="006312F8"/>
    <w:rsid w:val="006313C9"/>
    <w:rsid w:val="006317D2"/>
    <w:rsid w:val="00631C0F"/>
    <w:rsid w:val="00631DA4"/>
    <w:rsid w:val="006348ED"/>
    <w:rsid w:val="00636A18"/>
    <w:rsid w:val="00636C52"/>
    <w:rsid w:val="0063771E"/>
    <w:rsid w:val="006406A6"/>
    <w:rsid w:val="00640A5A"/>
    <w:rsid w:val="00640E6C"/>
    <w:rsid w:val="00642351"/>
    <w:rsid w:val="006424F7"/>
    <w:rsid w:val="00642B0B"/>
    <w:rsid w:val="00642C32"/>
    <w:rsid w:val="006433D0"/>
    <w:rsid w:val="00643467"/>
    <w:rsid w:val="00643A31"/>
    <w:rsid w:val="00643AAE"/>
    <w:rsid w:val="00644A9F"/>
    <w:rsid w:val="00645C5F"/>
    <w:rsid w:val="00646BA0"/>
    <w:rsid w:val="00646F54"/>
    <w:rsid w:val="0065002D"/>
    <w:rsid w:val="00650254"/>
    <w:rsid w:val="006502BB"/>
    <w:rsid w:val="006515EF"/>
    <w:rsid w:val="006530E2"/>
    <w:rsid w:val="006535DE"/>
    <w:rsid w:val="0065453F"/>
    <w:rsid w:val="00654758"/>
    <w:rsid w:val="006563FC"/>
    <w:rsid w:val="00656EAE"/>
    <w:rsid w:val="00657344"/>
    <w:rsid w:val="00657396"/>
    <w:rsid w:val="006602CF"/>
    <w:rsid w:val="00660FB0"/>
    <w:rsid w:val="00661356"/>
    <w:rsid w:val="00662399"/>
    <w:rsid w:val="006628D0"/>
    <w:rsid w:val="00664B40"/>
    <w:rsid w:val="00664C5E"/>
    <w:rsid w:val="006652FD"/>
    <w:rsid w:val="00665679"/>
    <w:rsid w:val="0066568C"/>
    <w:rsid w:val="0066590A"/>
    <w:rsid w:val="00665DB7"/>
    <w:rsid w:val="00666370"/>
    <w:rsid w:val="0066646F"/>
    <w:rsid w:val="00666775"/>
    <w:rsid w:val="00666A5B"/>
    <w:rsid w:val="0066758F"/>
    <w:rsid w:val="006707E3"/>
    <w:rsid w:val="00670EFB"/>
    <w:rsid w:val="00671380"/>
    <w:rsid w:val="006713F9"/>
    <w:rsid w:val="006718B2"/>
    <w:rsid w:val="00672F3E"/>
    <w:rsid w:val="00673BF2"/>
    <w:rsid w:val="00673C58"/>
    <w:rsid w:val="0067494B"/>
    <w:rsid w:val="00674996"/>
    <w:rsid w:val="00674DB0"/>
    <w:rsid w:val="00675296"/>
    <w:rsid w:val="006766B8"/>
    <w:rsid w:val="00677143"/>
    <w:rsid w:val="00677EE3"/>
    <w:rsid w:val="006807E1"/>
    <w:rsid w:val="00680DE4"/>
    <w:rsid w:val="0068116A"/>
    <w:rsid w:val="006823D9"/>
    <w:rsid w:val="00683367"/>
    <w:rsid w:val="00683B8F"/>
    <w:rsid w:val="006841B1"/>
    <w:rsid w:val="006842EE"/>
    <w:rsid w:val="0068436A"/>
    <w:rsid w:val="0068523F"/>
    <w:rsid w:val="006855A0"/>
    <w:rsid w:val="00685D3F"/>
    <w:rsid w:val="006861C4"/>
    <w:rsid w:val="00686C23"/>
    <w:rsid w:val="00687033"/>
    <w:rsid w:val="00687D28"/>
    <w:rsid w:val="00687EC6"/>
    <w:rsid w:val="00690AC8"/>
    <w:rsid w:val="00690CCF"/>
    <w:rsid w:val="00690E24"/>
    <w:rsid w:val="00691626"/>
    <w:rsid w:val="006936CD"/>
    <w:rsid w:val="0069391C"/>
    <w:rsid w:val="00693EA8"/>
    <w:rsid w:val="0069493D"/>
    <w:rsid w:val="00694C13"/>
    <w:rsid w:val="00694FF9"/>
    <w:rsid w:val="006954E8"/>
    <w:rsid w:val="0069620B"/>
    <w:rsid w:val="0069659F"/>
    <w:rsid w:val="00696801"/>
    <w:rsid w:val="0069758F"/>
    <w:rsid w:val="006978DB"/>
    <w:rsid w:val="00697989"/>
    <w:rsid w:val="006979EF"/>
    <w:rsid w:val="006A049D"/>
    <w:rsid w:val="006A0623"/>
    <w:rsid w:val="006A12AE"/>
    <w:rsid w:val="006A12E9"/>
    <w:rsid w:val="006A1BC6"/>
    <w:rsid w:val="006A217F"/>
    <w:rsid w:val="006A272F"/>
    <w:rsid w:val="006A4F56"/>
    <w:rsid w:val="006A54EF"/>
    <w:rsid w:val="006A58A2"/>
    <w:rsid w:val="006A5A39"/>
    <w:rsid w:val="006A5C7F"/>
    <w:rsid w:val="006A6263"/>
    <w:rsid w:val="006A6484"/>
    <w:rsid w:val="006A652E"/>
    <w:rsid w:val="006A7EA3"/>
    <w:rsid w:val="006B022C"/>
    <w:rsid w:val="006B07D8"/>
    <w:rsid w:val="006B0CEB"/>
    <w:rsid w:val="006B13C1"/>
    <w:rsid w:val="006B1707"/>
    <w:rsid w:val="006B212D"/>
    <w:rsid w:val="006B2489"/>
    <w:rsid w:val="006B3215"/>
    <w:rsid w:val="006B3348"/>
    <w:rsid w:val="006B3448"/>
    <w:rsid w:val="006B4F5C"/>
    <w:rsid w:val="006B5062"/>
    <w:rsid w:val="006B5725"/>
    <w:rsid w:val="006B6BDE"/>
    <w:rsid w:val="006B6CBE"/>
    <w:rsid w:val="006B71E4"/>
    <w:rsid w:val="006B721D"/>
    <w:rsid w:val="006C00B5"/>
    <w:rsid w:val="006C0601"/>
    <w:rsid w:val="006C1170"/>
    <w:rsid w:val="006C2506"/>
    <w:rsid w:val="006C2952"/>
    <w:rsid w:val="006C348B"/>
    <w:rsid w:val="006C34C1"/>
    <w:rsid w:val="006C374C"/>
    <w:rsid w:val="006C4E73"/>
    <w:rsid w:val="006C4EB7"/>
    <w:rsid w:val="006C5014"/>
    <w:rsid w:val="006C565B"/>
    <w:rsid w:val="006C5D35"/>
    <w:rsid w:val="006C75FA"/>
    <w:rsid w:val="006C7FAC"/>
    <w:rsid w:val="006D0421"/>
    <w:rsid w:val="006D047B"/>
    <w:rsid w:val="006D11C3"/>
    <w:rsid w:val="006D1D18"/>
    <w:rsid w:val="006D2594"/>
    <w:rsid w:val="006D2BD4"/>
    <w:rsid w:val="006D30C4"/>
    <w:rsid w:val="006D407D"/>
    <w:rsid w:val="006D4750"/>
    <w:rsid w:val="006D477F"/>
    <w:rsid w:val="006D47BC"/>
    <w:rsid w:val="006D4ACA"/>
    <w:rsid w:val="006D4B56"/>
    <w:rsid w:val="006D5843"/>
    <w:rsid w:val="006D59EA"/>
    <w:rsid w:val="006D6871"/>
    <w:rsid w:val="006D6CA2"/>
    <w:rsid w:val="006D71D3"/>
    <w:rsid w:val="006E1FB4"/>
    <w:rsid w:val="006E24D7"/>
    <w:rsid w:val="006E3415"/>
    <w:rsid w:val="006E3962"/>
    <w:rsid w:val="006E464C"/>
    <w:rsid w:val="006E4970"/>
    <w:rsid w:val="006E4A6B"/>
    <w:rsid w:val="006E4CCB"/>
    <w:rsid w:val="006E4CCC"/>
    <w:rsid w:val="006E4EC5"/>
    <w:rsid w:val="006E516B"/>
    <w:rsid w:val="006E64FC"/>
    <w:rsid w:val="006E6536"/>
    <w:rsid w:val="006E69AE"/>
    <w:rsid w:val="006E78A4"/>
    <w:rsid w:val="006E7A04"/>
    <w:rsid w:val="006F065D"/>
    <w:rsid w:val="006F0C10"/>
    <w:rsid w:val="006F0E24"/>
    <w:rsid w:val="006F29B4"/>
    <w:rsid w:val="006F3143"/>
    <w:rsid w:val="006F49E2"/>
    <w:rsid w:val="006F5A8D"/>
    <w:rsid w:val="006F6DDA"/>
    <w:rsid w:val="006F7041"/>
    <w:rsid w:val="0070068B"/>
    <w:rsid w:val="00700990"/>
    <w:rsid w:val="00700CF4"/>
    <w:rsid w:val="007016BE"/>
    <w:rsid w:val="007025A3"/>
    <w:rsid w:val="00702669"/>
    <w:rsid w:val="007030B9"/>
    <w:rsid w:val="00703181"/>
    <w:rsid w:val="007042E7"/>
    <w:rsid w:val="007044EC"/>
    <w:rsid w:val="00704571"/>
    <w:rsid w:val="007048F0"/>
    <w:rsid w:val="007048F1"/>
    <w:rsid w:val="00705362"/>
    <w:rsid w:val="0070604E"/>
    <w:rsid w:val="007060C7"/>
    <w:rsid w:val="00706EA7"/>
    <w:rsid w:val="0070718C"/>
    <w:rsid w:val="007102D2"/>
    <w:rsid w:val="00710751"/>
    <w:rsid w:val="00711526"/>
    <w:rsid w:val="0071165C"/>
    <w:rsid w:val="00711CAD"/>
    <w:rsid w:val="0071201B"/>
    <w:rsid w:val="007147A8"/>
    <w:rsid w:val="007153F0"/>
    <w:rsid w:val="007154CF"/>
    <w:rsid w:val="007159A1"/>
    <w:rsid w:val="00716812"/>
    <w:rsid w:val="00716DC4"/>
    <w:rsid w:val="007171DB"/>
    <w:rsid w:val="00717651"/>
    <w:rsid w:val="0071796A"/>
    <w:rsid w:val="00717A8D"/>
    <w:rsid w:val="00717BF6"/>
    <w:rsid w:val="00717F9F"/>
    <w:rsid w:val="00720493"/>
    <w:rsid w:val="00720B9E"/>
    <w:rsid w:val="00721887"/>
    <w:rsid w:val="00721CC5"/>
    <w:rsid w:val="007224ED"/>
    <w:rsid w:val="00722FD8"/>
    <w:rsid w:val="00724291"/>
    <w:rsid w:val="00724D0C"/>
    <w:rsid w:val="0072590A"/>
    <w:rsid w:val="00725996"/>
    <w:rsid w:val="00726886"/>
    <w:rsid w:val="0072724E"/>
    <w:rsid w:val="00727381"/>
    <w:rsid w:val="00727924"/>
    <w:rsid w:val="00730896"/>
    <w:rsid w:val="007314BA"/>
    <w:rsid w:val="00732A2D"/>
    <w:rsid w:val="00732D06"/>
    <w:rsid w:val="00733E70"/>
    <w:rsid w:val="00733FFC"/>
    <w:rsid w:val="0073438B"/>
    <w:rsid w:val="007343F1"/>
    <w:rsid w:val="0073490E"/>
    <w:rsid w:val="0073536C"/>
    <w:rsid w:val="007359A2"/>
    <w:rsid w:val="007360A9"/>
    <w:rsid w:val="0073699B"/>
    <w:rsid w:val="0073710F"/>
    <w:rsid w:val="00737362"/>
    <w:rsid w:val="00737753"/>
    <w:rsid w:val="00740569"/>
    <w:rsid w:val="007409AA"/>
    <w:rsid w:val="007411F4"/>
    <w:rsid w:val="007413BF"/>
    <w:rsid w:val="00741968"/>
    <w:rsid w:val="00741BDD"/>
    <w:rsid w:val="00743A58"/>
    <w:rsid w:val="00743D1C"/>
    <w:rsid w:val="00743D29"/>
    <w:rsid w:val="0074406C"/>
    <w:rsid w:val="00744146"/>
    <w:rsid w:val="00745153"/>
    <w:rsid w:val="00745844"/>
    <w:rsid w:val="007460ED"/>
    <w:rsid w:val="0074661C"/>
    <w:rsid w:val="00746A2F"/>
    <w:rsid w:val="00746D3B"/>
    <w:rsid w:val="00746F4E"/>
    <w:rsid w:val="007472EF"/>
    <w:rsid w:val="00747669"/>
    <w:rsid w:val="00751097"/>
    <w:rsid w:val="00751E1F"/>
    <w:rsid w:val="0075296E"/>
    <w:rsid w:val="00752F33"/>
    <w:rsid w:val="0075319C"/>
    <w:rsid w:val="007531A5"/>
    <w:rsid w:val="007535E3"/>
    <w:rsid w:val="00753A92"/>
    <w:rsid w:val="00753FCB"/>
    <w:rsid w:val="007542B1"/>
    <w:rsid w:val="007550FE"/>
    <w:rsid w:val="00755EE8"/>
    <w:rsid w:val="00756609"/>
    <w:rsid w:val="007566A7"/>
    <w:rsid w:val="00756E30"/>
    <w:rsid w:val="0075707E"/>
    <w:rsid w:val="00757941"/>
    <w:rsid w:val="007639A5"/>
    <w:rsid w:val="00763EE9"/>
    <w:rsid w:val="00764375"/>
    <w:rsid w:val="007653BF"/>
    <w:rsid w:val="00765630"/>
    <w:rsid w:val="00765919"/>
    <w:rsid w:val="007661BB"/>
    <w:rsid w:val="0076653E"/>
    <w:rsid w:val="00766647"/>
    <w:rsid w:val="0076786D"/>
    <w:rsid w:val="00770E63"/>
    <w:rsid w:val="007720B5"/>
    <w:rsid w:val="00774469"/>
    <w:rsid w:val="00774752"/>
    <w:rsid w:val="00775291"/>
    <w:rsid w:val="0077594E"/>
    <w:rsid w:val="00775FB9"/>
    <w:rsid w:val="00776268"/>
    <w:rsid w:val="00777495"/>
    <w:rsid w:val="0078016F"/>
    <w:rsid w:val="007805EC"/>
    <w:rsid w:val="007808A4"/>
    <w:rsid w:val="00780928"/>
    <w:rsid w:val="00780FA6"/>
    <w:rsid w:val="00781689"/>
    <w:rsid w:val="00781EF6"/>
    <w:rsid w:val="007822D6"/>
    <w:rsid w:val="00782394"/>
    <w:rsid w:val="00782848"/>
    <w:rsid w:val="00782949"/>
    <w:rsid w:val="007829B1"/>
    <w:rsid w:val="00782FDE"/>
    <w:rsid w:val="00783873"/>
    <w:rsid w:val="007847D1"/>
    <w:rsid w:val="00784924"/>
    <w:rsid w:val="00784F58"/>
    <w:rsid w:val="00785D82"/>
    <w:rsid w:val="0078647B"/>
    <w:rsid w:val="00786ED4"/>
    <w:rsid w:val="0078716F"/>
    <w:rsid w:val="007873C8"/>
    <w:rsid w:val="0078793D"/>
    <w:rsid w:val="00790F50"/>
    <w:rsid w:val="00791374"/>
    <w:rsid w:val="00792B66"/>
    <w:rsid w:val="0079352C"/>
    <w:rsid w:val="00793B34"/>
    <w:rsid w:val="00793B84"/>
    <w:rsid w:val="00793D87"/>
    <w:rsid w:val="00794795"/>
    <w:rsid w:val="007949E6"/>
    <w:rsid w:val="00794CC2"/>
    <w:rsid w:val="00794D98"/>
    <w:rsid w:val="00794F29"/>
    <w:rsid w:val="00795A2A"/>
    <w:rsid w:val="007964B5"/>
    <w:rsid w:val="007972FB"/>
    <w:rsid w:val="00797800"/>
    <w:rsid w:val="007A02BC"/>
    <w:rsid w:val="007A099F"/>
    <w:rsid w:val="007A0ADA"/>
    <w:rsid w:val="007A0F0F"/>
    <w:rsid w:val="007A16EB"/>
    <w:rsid w:val="007A26C4"/>
    <w:rsid w:val="007A2742"/>
    <w:rsid w:val="007A2F96"/>
    <w:rsid w:val="007A33C4"/>
    <w:rsid w:val="007A49D9"/>
    <w:rsid w:val="007A5620"/>
    <w:rsid w:val="007A742E"/>
    <w:rsid w:val="007B01E7"/>
    <w:rsid w:val="007B0810"/>
    <w:rsid w:val="007B104F"/>
    <w:rsid w:val="007B1418"/>
    <w:rsid w:val="007B150E"/>
    <w:rsid w:val="007B1C29"/>
    <w:rsid w:val="007B2177"/>
    <w:rsid w:val="007B7BB1"/>
    <w:rsid w:val="007C0B47"/>
    <w:rsid w:val="007C1229"/>
    <w:rsid w:val="007C17AB"/>
    <w:rsid w:val="007C1DFF"/>
    <w:rsid w:val="007C1E1D"/>
    <w:rsid w:val="007C2145"/>
    <w:rsid w:val="007C2349"/>
    <w:rsid w:val="007C377C"/>
    <w:rsid w:val="007C3815"/>
    <w:rsid w:val="007C3B7F"/>
    <w:rsid w:val="007C5B20"/>
    <w:rsid w:val="007C65FA"/>
    <w:rsid w:val="007C79EA"/>
    <w:rsid w:val="007C7F3A"/>
    <w:rsid w:val="007D069C"/>
    <w:rsid w:val="007D1AFD"/>
    <w:rsid w:val="007D1E73"/>
    <w:rsid w:val="007D23C4"/>
    <w:rsid w:val="007D2FC8"/>
    <w:rsid w:val="007D408D"/>
    <w:rsid w:val="007D4CD5"/>
    <w:rsid w:val="007D52A7"/>
    <w:rsid w:val="007D619D"/>
    <w:rsid w:val="007D658F"/>
    <w:rsid w:val="007D6D6F"/>
    <w:rsid w:val="007D6E6D"/>
    <w:rsid w:val="007D6F5D"/>
    <w:rsid w:val="007D7604"/>
    <w:rsid w:val="007D7AA9"/>
    <w:rsid w:val="007E075D"/>
    <w:rsid w:val="007E1008"/>
    <w:rsid w:val="007E170B"/>
    <w:rsid w:val="007E18BA"/>
    <w:rsid w:val="007E18FA"/>
    <w:rsid w:val="007E1DF2"/>
    <w:rsid w:val="007E2888"/>
    <w:rsid w:val="007E32D4"/>
    <w:rsid w:val="007E3514"/>
    <w:rsid w:val="007E3829"/>
    <w:rsid w:val="007E402B"/>
    <w:rsid w:val="007E495E"/>
    <w:rsid w:val="007E5FF3"/>
    <w:rsid w:val="007E65FE"/>
    <w:rsid w:val="007E6782"/>
    <w:rsid w:val="007E6B64"/>
    <w:rsid w:val="007E7679"/>
    <w:rsid w:val="007E79F5"/>
    <w:rsid w:val="007E7AF0"/>
    <w:rsid w:val="007E7ED5"/>
    <w:rsid w:val="007F02BF"/>
    <w:rsid w:val="007F1BC2"/>
    <w:rsid w:val="007F1CCC"/>
    <w:rsid w:val="007F25B4"/>
    <w:rsid w:val="007F2C38"/>
    <w:rsid w:val="007F2EFF"/>
    <w:rsid w:val="007F3683"/>
    <w:rsid w:val="007F39D7"/>
    <w:rsid w:val="007F3A04"/>
    <w:rsid w:val="007F3F60"/>
    <w:rsid w:val="007F51FF"/>
    <w:rsid w:val="007F5557"/>
    <w:rsid w:val="007F5CD4"/>
    <w:rsid w:val="007F61E2"/>
    <w:rsid w:val="007F730F"/>
    <w:rsid w:val="007F7563"/>
    <w:rsid w:val="007F7A54"/>
    <w:rsid w:val="007F7AB8"/>
    <w:rsid w:val="00800125"/>
    <w:rsid w:val="0080026A"/>
    <w:rsid w:val="00800EAD"/>
    <w:rsid w:val="00800FCD"/>
    <w:rsid w:val="00801057"/>
    <w:rsid w:val="00801387"/>
    <w:rsid w:val="00801BFF"/>
    <w:rsid w:val="0080250E"/>
    <w:rsid w:val="0080281E"/>
    <w:rsid w:val="0080288E"/>
    <w:rsid w:val="00803DDF"/>
    <w:rsid w:val="00805261"/>
    <w:rsid w:val="0080563D"/>
    <w:rsid w:val="00805F75"/>
    <w:rsid w:val="00806071"/>
    <w:rsid w:val="008078AC"/>
    <w:rsid w:val="00807BFE"/>
    <w:rsid w:val="00807C1B"/>
    <w:rsid w:val="00810489"/>
    <w:rsid w:val="00810B18"/>
    <w:rsid w:val="00811026"/>
    <w:rsid w:val="00811B7A"/>
    <w:rsid w:val="00811E77"/>
    <w:rsid w:val="0081245B"/>
    <w:rsid w:val="00812579"/>
    <w:rsid w:val="00812638"/>
    <w:rsid w:val="00812720"/>
    <w:rsid w:val="00812AE2"/>
    <w:rsid w:val="00812CD4"/>
    <w:rsid w:val="00812D71"/>
    <w:rsid w:val="00814892"/>
    <w:rsid w:val="00814D78"/>
    <w:rsid w:val="00815167"/>
    <w:rsid w:val="008151B0"/>
    <w:rsid w:val="00816744"/>
    <w:rsid w:val="0081696D"/>
    <w:rsid w:val="00816B36"/>
    <w:rsid w:val="00817452"/>
    <w:rsid w:val="0081758D"/>
    <w:rsid w:val="00817C39"/>
    <w:rsid w:val="00817C8A"/>
    <w:rsid w:val="00820136"/>
    <w:rsid w:val="0082098B"/>
    <w:rsid w:val="00821E84"/>
    <w:rsid w:val="00822005"/>
    <w:rsid w:val="0082256B"/>
    <w:rsid w:val="008225BB"/>
    <w:rsid w:val="00822609"/>
    <w:rsid w:val="00822A44"/>
    <w:rsid w:val="00822B0C"/>
    <w:rsid w:val="00822C45"/>
    <w:rsid w:val="00822CA5"/>
    <w:rsid w:val="008231D9"/>
    <w:rsid w:val="00823810"/>
    <w:rsid w:val="0082419C"/>
    <w:rsid w:val="008241E4"/>
    <w:rsid w:val="00824912"/>
    <w:rsid w:val="00824F1A"/>
    <w:rsid w:val="00825B07"/>
    <w:rsid w:val="008265E8"/>
    <w:rsid w:val="00826634"/>
    <w:rsid w:val="00826C0C"/>
    <w:rsid w:val="00827E75"/>
    <w:rsid w:val="00830810"/>
    <w:rsid w:val="008309CF"/>
    <w:rsid w:val="00830AF8"/>
    <w:rsid w:val="00830DC0"/>
    <w:rsid w:val="00831427"/>
    <w:rsid w:val="00831C09"/>
    <w:rsid w:val="00831C68"/>
    <w:rsid w:val="008322FB"/>
    <w:rsid w:val="0083272D"/>
    <w:rsid w:val="00832E6A"/>
    <w:rsid w:val="00833E4E"/>
    <w:rsid w:val="0083473D"/>
    <w:rsid w:val="00834990"/>
    <w:rsid w:val="00834AF4"/>
    <w:rsid w:val="00834BEC"/>
    <w:rsid w:val="00834D47"/>
    <w:rsid w:val="00834DC9"/>
    <w:rsid w:val="00834FAF"/>
    <w:rsid w:val="00835389"/>
    <w:rsid w:val="00835459"/>
    <w:rsid w:val="008356D1"/>
    <w:rsid w:val="008358DA"/>
    <w:rsid w:val="00836CC0"/>
    <w:rsid w:val="008373F3"/>
    <w:rsid w:val="00840350"/>
    <w:rsid w:val="00840409"/>
    <w:rsid w:val="0084055F"/>
    <w:rsid w:val="008405C8"/>
    <w:rsid w:val="0084098C"/>
    <w:rsid w:val="008411FD"/>
    <w:rsid w:val="0084138C"/>
    <w:rsid w:val="00841542"/>
    <w:rsid w:val="0084154A"/>
    <w:rsid w:val="008429DB"/>
    <w:rsid w:val="00842BA8"/>
    <w:rsid w:val="0084324E"/>
    <w:rsid w:val="00843326"/>
    <w:rsid w:val="00844B2A"/>
    <w:rsid w:val="00844ED2"/>
    <w:rsid w:val="0084562E"/>
    <w:rsid w:val="00845938"/>
    <w:rsid w:val="00845BC9"/>
    <w:rsid w:val="00845CAA"/>
    <w:rsid w:val="0084736D"/>
    <w:rsid w:val="008479BC"/>
    <w:rsid w:val="00847C79"/>
    <w:rsid w:val="008509B7"/>
    <w:rsid w:val="00850A19"/>
    <w:rsid w:val="0085106C"/>
    <w:rsid w:val="008514EC"/>
    <w:rsid w:val="00851F31"/>
    <w:rsid w:val="0085233E"/>
    <w:rsid w:val="008524F7"/>
    <w:rsid w:val="00852A9A"/>
    <w:rsid w:val="008534FA"/>
    <w:rsid w:val="00853616"/>
    <w:rsid w:val="00853704"/>
    <w:rsid w:val="00853C23"/>
    <w:rsid w:val="0085413E"/>
    <w:rsid w:val="00854674"/>
    <w:rsid w:val="00854784"/>
    <w:rsid w:val="00854C8E"/>
    <w:rsid w:val="0085729A"/>
    <w:rsid w:val="008575ED"/>
    <w:rsid w:val="00857F3D"/>
    <w:rsid w:val="008600E4"/>
    <w:rsid w:val="00860F08"/>
    <w:rsid w:val="008612F5"/>
    <w:rsid w:val="00861F9D"/>
    <w:rsid w:val="0086307F"/>
    <w:rsid w:val="00863113"/>
    <w:rsid w:val="008639AD"/>
    <w:rsid w:val="00863BFD"/>
    <w:rsid w:val="00863C1F"/>
    <w:rsid w:val="00863E8B"/>
    <w:rsid w:val="0086436B"/>
    <w:rsid w:val="00870856"/>
    <w:rsid w:val="008708CA"/>
    <w:rsid w:val="008710F3"/>
    <w:rsid w:val="0087157B"/>
    <w:rsid w:val="00873467"/>
    <w:rsid w:val="00873845"/>
    <w:rsid w:val="00874BE8"/>
    <w:rsid w:val="00876522"/>
    <w:rsid w:val="00876AE3"/>
    <w:rsid w:val="008775DB"/>
    <w:rsid w:val="00877B07"/>
    <w:rsid w:val="00877B7A"/>
    <w:rsid w:val="00880EFA"/>
    <w:rsid w:val="00881EBC"/>
    <w:rsid w:val="008828DF"/>
    <w:rsid w:val="00882E91"/>
    <w:rsid w:val="00882EA8"/>
    <w:rsid w:val="00883EE1"/>
    <w:rsid w:val="0088421A"/>
    <w:rsid w:val="00884ED2"/>
    <w:rsid w:val="00885317"/>
    <w:rsid w:val="0088567D"/>
    <w:rsid w:val="00885D0E"/>
    <w:rsid w:val="008863EC"/>
    <w:rsid w:val="00886D85"/>
    <w:rsid w:val="00887227"/>
    <w:rsid w:val="008900AA"/>
    <w:rsid w:val="00890427"/>
    <w:rsid w:val="0089096B"/>
    <w:rsid w:val="008919D4"/>
    <w:rsid w:val="00891F15"/>
    <w:rsid w:val="00892157"/>
    <w:rsid w:val="0089225A"/>
    <w:rsid w:val="00892AC0"/>
    <w:rsid w:val="008934FE"/>
    <w:rsid w:val="00893B5D"/>
    <w:rsid w:val="00893E2F"/>
    <w:rsid w:val="008944DB"/>
    <w:rsid w:val="0089594E"/>
    <w:rsid w:val="008968C4"/>
    <w:rsid w:val="00897463"/>
    <w:rsid w:val="0089753B"/>
    <w:rsid w:val="00897911"/>
    <w:rsid w:val="00897B11"/>
    <w:rsid w:val="008A03BE"/>
    <w:rsid w:val="008A1C8E"/>
    <w:rsid w:val="008A2377"/>
    <w:rsid w:val="008A2E17"/>
    <w:rsid w:val="008A344E"/>
    <w:rsid w:val="008A3721"/>
    <w:rsid w:val="008A382F"/>
    <w:rsid w:val="008A39A0"/>
    <w:rsid w:val="008A39AD"/>
    <w:rsid w:val="008A3DB6"/>
    <w:rsid w:val="008A56ED"/>
    <w:rsid w:val="008A5BE4"/>
    <w:rsid w:val="008A7E3B"/>
    <w:rsid w:val="008B0364"/>
    <w:rsid w:val="008B0379"/>
    <w:rsid w:val="008B05C9"/>
    <w:rsid w:val="008B0D70"/>
    <w:rsid w:val="008B0EA7"/>
    <w:rsid w:val="008B18C5"/>
    <w:rsid w:val="008B480A"/>
    <w:rsid w:val="008B4F76"/>
    <w:rsid w:val="008B58D9"/>
    <w:rsid w:val="008B64DC"/>
    <w:rsid w:val="008B6AFD"/>
    <w:rsid w:val="008B70D9"/>
    <w:rsid w:val="008C07A9"/>
    <w:rsid w:val="008C0A39"/>
    <w:rsid w:val="008C1814"/>
    <w:rsid w:val="008C3CCC"/>
    <w:rsid w:val="008C4084"/>
    <w:rsid w:val="008C4116"/>
    <w:rsid w:val="008C4162"/>
    <w:rsid w:val="008C43A5"/>
    <w:rsid w:val="008C5C81"/>
    <w:rsid w:val="008C6580"/>
    <w:rsid w:val="008C7375"/>
    <w:rsid w:val="008C79F3"/>
    <w:rsid w:val="008D0267"/>
    <w:rsid w:val="008D02BA"/>
    <w:rsid w:val="008D04D0"/>
    <w:rsid w:val="008D1097"/>
    <w:rsid w:val="008D137F"/>
    <w:rsid w:val="008D1417"/>
    <w:rsid w:val="008D1F27"/>
    <w:rsid w:val="008D2F95"/>
    <w:rsid w:val="008D384C"/>
    <w:rsid w:val="008D3D8C"/>
    <w:rsid w:val="008D3EF5"/>
    <w:rsid w:val="008D483E"/>
    <w:rsid w:val="008D4BD7"/>
    <w:rsid w:val="008D56F1"/>
    <w:rsid w:val="008D6375"/>
    <w:rsid w:val="008E02E0"/>
    <w:rsid w:val="008E0670"/>
    <w:rsid w:val="008E114F"/>
    <w:rsid w:val="008E1153"/>
    <w:rsid w:val="008E1495"/>
    <w:rsid w:val="008E1D76"/>
    <w:rsid w:val="008E228B"/>
    <w:rsid w:val="008E2594"/>
    <w:rsid w:val="008E3455"/>
    <w:rsid w:val="008E3BFB"/>
    <w:rsid w:val="008E50BD"/>
    <w:rsid w:val="008E5755"/>
    <w:rsid w:val="008E6356"/>
    <w:rsid w:val="008E6529"/>
    <w:rsid w:val="008E6C51"/>
    <w:rsid w:val="008E6F7A"/>
    <w:rsid w:val="008E7734"/>
    <w:rsid w:val="008F010C"/>
    <w:rsid w:val="008F07ED"/>
    <w:rsid w:val="008F142D"/>
    <w:rsid w:val="008F1674"/>
    <w:rsid w:val="008F192D"/>
    <w:rsid w:val="008F2699"/>
    <w:rsid w:val="008F3FE5"/>
    <w:rsid w:val="008F42D7"/>
    <w:rsid w:val="008F4382"/>
    <w:rsid w:val="008F4CE7"/>
    <w:rsid w:val="008F629F"/>
    <w:rsid w:val="008F6537"/>
    <w:rsid w:val="00900590"/>
    <w:rsid w:val="00901459"/>
    <w:rsid w:val="00901C47"/>
    <w:rsid w:val="0090328B"/>
    <w:rsid w:val="009032E9"/>
    <w:rsid w:val="00903EFE"/>
    <w:rsid w:val="009040EB"/>
    <w:rsid w:val="0090437C"/>
    <w:rsid w:val="0090472D"/>
    <w:rsid w:val="00904DBE"/>
    <w:rsid w:val="0090518E"/>
    <w:rsid w:val="0090563D"/>
    <w:rsid w:val="00906EF4"/>
    <w:rsid w:val="00910D9D"/>
    <w:rsid w:val="00910F33"/>
    <w:rsid w:val="00911691"/>
    <w:rsid w:val="009118B0"/>
    <w:rsid w:val="009124E6"/>
    <w:rsid w:val="00913944"/>
    <w:rsid w:val="009147E0"/>
    <w:rsid w:val="00914F24"/>
    <w:rsid w:val="00916440"/>
    <w:rsid w:val="00916748"/>
    <w:rsid w:val="00917332"/>
    <w:rsid w:val="009177FA"/>
    <w:rsid w:val="009201C7"/>
    <w:rsid w:val="009202C5"/>
    <w:rsid w:val="00920773"/>
    <w:rsid w:val="009209C5"/>
    <w:rsid w:val="00921817"/>
    <w:rsid w:val="00922327"/>
    <w:rsid w:val="0092265F"/>
    <w:rsid w:val="0092359E"/>
    <w:rsid w:val="00923EA0"/>
    <w:rsid w:val="0092474D"/>
    <w:rsid w:val="0092598F"/>
    <w:rsid w:val="00925ECD"/>
    <w:rsid w:val="00925FF9"/>
    <w:rsid w:val="00927B0A"/>
    <w:rsid w:val="00927E94"/>
    <w:rsid w:val="00930743"/>
    <w:rsid w:val="00931282"/>
    <w:rsid w:val="00931457"/>
    <w:rsid w:val="009315B3"/>
    <w:rsid w:val="0093167B"/>
    <w:rsid w:val="0093175E"/>
    <w:rsid w:val="00932333"/>
    <w:rsid w:val="00932567"/>
    <w:rsid w:val="009326C6"/>
    <w:rsid w:val="0093318C"/>
    <w:rsid w:val="00933665"/>
    <w:rsid w:val="00933695"/>
    <w:rsid w:val="00933CF4"/>
    <w:rsid w:val="00933F52"/>
    <w:rsid w:val="0093661E"/>
    <w:rsid w:val="00936789"/>
    <w:rsid w:val="00936B04"/>
    <w:rsid w:val="00936EF5"/>
    <w:rsid w:val="009372E1"/>
    <w:rsid w:val="0093736F"/>
    <w:rsid w:val="00937FBA"/>
    <w:rsid w:val="00940E29"/>
    <w:rsid w:val="0094325C"/>
    <w:rsid w:val="00945766"/>
    <w:rsid w:val="009457AC"/>
    <w:rsid w:val="00945B1E"/>
    <w:rsid w:val="0094609D"/>
    <w:rsid w:val="00946484"/>
    <w:rsid w:val="00946970"/>
    <w:rsid w:val="00946B28"/>
    <w:rsid w:val="00947200"/>
    <w:rsid w:val="00947447"/>
    <w:rsid w:val="00947A17"/>
    <w:rsid w:val="00947AC7"/>
    <w:rsid w:val="009510F9"/>
    <w:rsid w:val="009516DD"/>
    <w:rsid w:val="00951D77"/>
    <w:rsid w:val="00951F1A"/>
    <w:rsid w:val="00953586"/>
    <w:rsid w:val="0095377C"/>
    <w:rsid w:val="00953A0D"/>
    <w:rsid w:val="00954532"/>
    <w:rsid w:val="00954C5C"/>
    <w:rsid w:val="00954D4A"/>
    <w:rsid w:val="009552E3"/>
    <w:rsid w:val="00955666"/>
    <w:rsid w:val="00955E1B"/>
    <w:rsid w:val="00955F37"/>
    <w:rsid w:val="0095706B"/>
    <w:rsid w:val="009570F9"/>
    <w:rsid w:val="009571B0"/>
    <w:rsid w:val="009573EB"/>
    <w:rsid w:val="00960092"/>
    <w:rsid w:val="00960671"/>
    <w:rsid w:val="0096083A"/>
    <w:rsid w:val="009610B1"/>
    <w:rsid w:val="009618CD"/>
    <w:rsid w:val="00961F2F"/>
    <w:rsid w:val="009621E4"/>
    <w:rsid w:val="00962429"/>
    <w:rsid w:val="00963787"/>
    <w:rsid w:val="00964583"/>
    <w:rsid w:val="00964775"/>
    <w:rsid w:val="00964ACE"/>
    <w:rsid w:val="009652A3"/>
    <w:rsid w:val="009659F8"/>
    <w:rsid w:val="009664CB"/>
    <w:rsid w:val="00966CC0"/>
    <w:rsid w:val="009671A1"/>
    <w:rsid w:val="0097179C"/>
    <w:rsid w:val="0097191C"/>
    <w:rsid w:val="0097198A"/>
    <w:rsid w:val="009734BF"/>
    <w:rsid w:val="009737F3"/>
    <w:rsid w:val="00973C3E"/>
    <w:rsid w:val="00974ACC"/>
    <w:rsid w:val="00974C49"/>
    <w:rsid w:val="00974EE4"/>
    <w:rsid w:val="009754CE"/>
    <w:rsid w:val="009756B6"/>
    <w:rsid w:val="00975950"/>
    <w:rsid w:val="00975EF7"/>
    <w:rsid w:val="009774BE"/>
    <w:rsid w:val="009801D6"/>
    <w:rsid w:val="009802D1"/>
    <w:rsid w:val="0098050A"/>
    <w:rsid w:val="00980592"/>
    <w:rsid w:val="009806B0"/>
    <w:rsid w:val="009807B8"/>
    <w:rsid w:val="00980D79"/>
    <w:rsid w:val="00981E56"/>
    <w:rsid w:val="00982142"/>
    <w:rsid w:val="00982639"/>
    <w:rsid w:val="00982EEA"/>
    <w:rsid w:val="00982F82"/>
    <w:rsid w:val="009831E2"/>
    <w:rsid w:val="00983255"/>
    <w:rsid w:val="00983D12"/>
    <w:rsid w:val="00983E5F"/>
    <w:rsid w:val="00984702"/>
    <w:rsid w:val="00985051"/>
    <w:rsid w:val="00985DA2"/>
    <w:rsid w:val="0098660C"/>
    <w:rsid w:val="00986F04"/>
    <w:rsid w:val="00987DF4"/>
    <w:rsid w:val="00990175"/>
    <w:rsid w:val="00990561"/>
    <w:rsid w:val="00991ED6"/>
    <w:rsid w:val="009920A0"/>
    <w:rsid w:val="00992E8A"/>
    <w:rsid w:val="00992E8D"/>
    <w:rsid w:val="009937FD"/>
    <w:rsid w:val="00994F4D"/>
    <w:rsid w:val="0099532E"/>
    <w:rsid w:val="0099582B"/>
    <w:rsid w:val="00995DAF"/>
    <w:rsid w:val="00995FC3"/>
    <w:rsid w:val="00996AA6"/>
    <w:rsid w:val="00997230"/>
    <w:rsid w:val="009A0274"/>
    <w:rsid w:val="009A035E"/>
    <w:rsid w:val="009A18AB"/>
    <w:rsid w:val="009A2D7C"/>
    <w:rsid w:val="009A30FE"/>
    <w:rsid w:val="009A3E52"/>
    <w:rsid w:val="009A4075"/>
    <w:rsid w:val="009A4644"/>
    <w:rsid w:val="009A468E"/>
    <w:rsid w:val="009A480D"/>
    <w:rsid w:val="009A4908"/>
    <w:rsid w:val="009A6258"/>
    <w:rsid w:val="009A6B3A"/>
    <w:rsid w:val="009A76F7"/>
    <w:rsid w:val="009B00E1"/>
    <w:rsid w:val="009B01CF"/>
    <w:rsid w:val="009B02DB"/>
    <w:rsid w:val="009B0A50"/>
    <w:rsid w:val="009B1DA0"/>
    <w:rsid w:val="009B1F5D"/>
    <w:rsid w:val="009B2407"/>
    <w:rsid w:val="009B3BEA"/>
    <w:rsid w:val="009B41BA"/>
    <w:rsid w:val="009B44F0"/>
    <w:rsid w:val="009B545D"/>
    <w:rsid w:val="009B5957"/>
    <w:rsid w:val="009B5C0B"/>
    <w:rsid w:val="009B7273"/>
    <w:rsid w:val="009B7356"/>
    <w:rsid w:val="009B7FAC"/>
    <w:rsid w:val="009C026B"/>
    <w:rsid w:val="009C0C99"/>
    <w:rsid w:val="009C1122"/>
    <w:rsid w:val="009C1840"/>
    <w:rsid w:val="009C1B99"/>
    <w:rsid w:val="009C1DC2"/>
    <w:rsid w:val="009C30F6"/>
    <w:rsid w:val="009C323A"/>
    <w:rsid w:val="009C3AE8"/>
    <w:rsid w:val="009C4087"/>
    <w:rsid w:val="009C43AD"/>
    <w:rsid w:val="009C4959"/>
    <w:rsid w:val="009C4CFF"/>
    <w:rsid w:val="009C5961"/>
    <w:rsid w:val="009C76A3"/>
    <w:rsid w:val="009C79E5"/>
    <w:rsid w:val="009C7ACB"/>
    <w:rsid w:val="009C7C85"/>
    <w:rsid w:val="009D03F6"/>
    <w:rsid w:val="009D04E7"/>
    <w:rsid w:val="009D14B8"/>
    <w:rsid w:val="009D2363"/>
    <w:rsid w:val="009D3D0D"/>
    <w:rsid w:val="009D6353"/>
    <w:rsid w:val="009D6CF0"/>
    <w:rsid w:val="009D6E22"/>
    <w:rsid w:val="009D75A9"/>
    <w:rsid w:val="009E0A40"/>
    <w:rsid w:val="009E0D31"/>
    <w:rsid w:val="009E153F"/>
    <w:rsid w:val="009E19AE"/>
    <w:rsid w:val="009E1E60"/>
    <w:rsid w:val="009E1F86"/>
    <w:rsid w:val="009E3112"/>
    <w:rsid w:val="009E34B7"/>
    <w:rsid w:val="009E41C9"/>
    <w:rsid w:val="009E434B"/>
    <w:rsid w:val="009E462C"/>
    <w:rsid w:val="009E480B"/>
    <w:rsid w:val="009E5ADE"/>
    <w:rsid w:val="009E5BAE"/>
    <w:rsid w:val="009E5BF5"/>
    <w:rsid w:val="009E5D18"/>
    <w:rsid w:val="009E5F8E"/>
    <w:rsid w:val="009E699D"/>
    <w:rsid w:val="009F0DC3"/>
    <w:rsid w:val="009F1904"/>
    <w:rsid w:val="009F209E"/>
    <w:rsid w:val="009F2446"/>
    <w:rsid w:val="009F2BF4"/>
    <w:rsid w:val="009F2C12"/>
    <w:rsid w:val="009F385D"/>
    <w:rsid w:val="009F4B7F"/>
    <w:rsid w:val="009F5C78"/>
    <w:rsid w:val="009F697A"/>
    <w:rsid w:val="009F6AC9"/>
    <w:rsid w:val="009F6DAC"/>
    <w:rsid w:val="009F7309"/>
    <w:rsid w:val="009F763F"/>
    <w:rsid w:val="009F7748"/>
    <w:rsid w:val="009F7802"/>
    <w:rsid w:val="009F791B"/>
    <w:rsid w:val="009F79D5"/>
    <w:rsid w:val="009F7D96"/>
    <w:rsid w:val="00A007E7"/>
    <w:rsid w:val="00A021E7"/>
    <w:rsid w:val="00A035DE"/>
    <w:rsid w:val="00A035EA"/>
    <w:rsid w:val="00A04F59"/>
    <w:rsid w:val="00A05597"/>
    <w:rsid w:val="00A05B20"/>
    <w:rsid w:val="00A070DE"/>
    <w:rsid w:val="00A0718D"/>
    <w:rsid w:val="00A07468"/>
    <w:rsid w:val="00A0797A"/>
    <w:rsid w:val="00A07FED"/>
    <w:rsid w:val="00A105EC"/>
    <w:rsid w:val="00A10896"/>
    <w:rsid w:val="00A10C0A"/>
    <w:rsid w:val="00A10E2A"/>
    <w:rsid w:val="00A11019"/>
    <w:rsid w:val="00A114E5"/>
    <w:rsid w:val="00A115CB"/>
    <w:rsid w:val="00A116B1"/>
    <w:rsid w:val="00A11A73"/>
    <w:rsid w:val="00A11A7E"/>
    <w:rsid w:val="00A11F1D"/>
    <w:rsid w:val="00A1253F"/>
    <w:rsid w:val="00A13C50"/>
    <w:rsid w:val="00A14331"/>
    <w:rsid w:val="00A145EB"/>
    <w:rsid w:val="00A14849"/>
    <w:rsid w:val="00A14AB2"/>
    <w:rsid w:val="00A14AC9"/>
    <w:rsid w:val="00A1690D"/>
    <w:rsid w:val="00A175A7"/>
    <w:rsid w:val="00A20573"/>
    <w:rsid w:val="00A207FA"/>
    <w:rsid w:val="00A20C94"/>
    <w:rsid w:val="00A21C4C"/>
    <w:rsid w:val="00A220B7"/>
    <w:rsid w:val="00A227D6"/>
    <w:rsid w:val="00A227E7"/>
    <w:rsid w:val="00A22D55"/>
    <w:rsid w:val="00A239DB"/>
    <w:rsid w:val="00A24008"/>
    <w:rsid w:val="00A24078"/>
    <w:rsid w:val="00A2475E"/>
    <w:rsid w:val="00A258E0"/>
    <w:rsid w:val="00A25C02"/>
    <w:rsid w:val="00A25FCF"/>
    <w:rsid w:val="00A269B5"/>
    <w:rsid w:val="00A26A3F"/>
    <w:rsid w:val="00A2726D"/>
    <w:rsid w:val="00A273E2"/>
    <w:rsid w:val="00A30627"/>
    <w:rsid w:val="00A30B6C"/>
    <w:rsid w:val="00A31D99"/>
    <w:rsid w:val="00A3244C"/>
    <w:rsid w:val="00A32E59"/>
    <w:rsid w:val="00A33017"/>
    <w:rsid w:val="00A33E4D"/>
    <w:rsid w:val="00A346EE"/>
    <w:rsid w:val="00A34995"/>
    <w:rsid w:val="00A34C32"/>
    <w:rsid w:val="00A34DDE"/>
    <w:rsid w:val="00A34EAB"/>
    <w:rsid w:val="00A350EA"/>
    <w:rsid w:val="00A3594F"/>
    <w:rsid w:val="00A35BCB"/>
    <w:rsid w:val="00A35D94"/>
    <w:rsid w:val="00A362F7"/>
    <w:rsid w:val="00A36940"/>
    <w:rsid w:val="00A36EBD"/>
    <w:rsid w:val="00A40439"/>
    <w:rsid w:val="00A40F98"/>
    <w:rsid w:val="00A43813"/>
    <w:rsid w:val="00A43D47"/>
    <w:rsid w:val="00A440A6"/>
    <w:rsid w:val="00A441C1"/>
    <w:rsid w:val="00A44BF0"/>
    <w:rsid w:val="00A4618D"/>
    <w:rsid w:val="00A46480"/>
    <w:rsid w:val="00A464E1"/>
    <w:rsid w:val="00A46C4E"/>
    <w:rsid w:val="00A46D95"/>
    <w:rsid w:val="00A47081"/>
    <w:rsid w:val="00A47480"/>
    <w:rsid w:val="00A47E8C"/>
    <w:rsid w:val="00A51BC0"/>
    <w:rsid w:val="00A5298C"/>
    <w:rsid w:val="00A52AD0"/>
    <w:rsid w:val="00A53019"/>
    <w:rsid w:val="00A53497"/>
    <w:rsid w:val="00A536CB"/>
    <w:rsid w:val="00A542F8"/>
    <w:rsid w:val="00A55A47"/>
    <w:rsid w:val="00A574BF"/>
    <w:rsid w:val="00A579F8"/>
    <w:rsid w:val="00A6000D"/>
    <w:rsid w:val="00A605E1"/>
    <w:rsid w:val="00A6204A"/>
    <w:rsid w:val="00A62093"/>
    <w:rsid w:val="00A6310C"/>
    <w:rsid w:val="00A6316B"/>
    <w:rsid w:val="00A63679"/>
    <w:rsid w:val="00A63A8F"/>
    <w:rsid w:val="00A64389"/>
    <w:rsid w:val="00A64797"/>
    <w:rsid w:val="00A64817"/>
    <w:rsid w:val="00A66B69"/>
    <w:rsid w:val="00A66E5A"/>
    <w:rsid w:val="00A71CDE"/>
    <w:rsid w:val="00A72398"/>
    <w:rsid w:val="00A7252E"/>
    <w:rsid w:val="00A72BBC"/>
    <w:rsid w:val="00A72E18"/>
    <w:rsid w:val="00A730F3"/>
    <w:rsid w:val="00A74BE6"/>
    <w:rsid w:val="00A7557C"/>
    <w:rsid w:val="00A758A4"/>
    <w:rsid w:val="00A768A2"/>
    <w:rsid w:val="00A76A55"/>
    <w:rsid w:val="00A773B4"/>
    <w:rsid w:val="00A80948"/>
    <w:rsid w:val="00A833A3"/>
    <w:rsid w:val="00A835E5"/>
    <w:rsid w:val="00A83768"/>
    <w:rsid w:val="00A84373"/>
    <w:rsid w:val="00A8456A"/>
    <w:rsid w:val="00A845ED"/>
    <w:rsid w:val="00A8568A"/>
    <w:rsid w:val="00A867C8"/>
    <w:rsid w:val="00A86EB8"/>
    <w:rsid w:val="00A86F87"/>
    <w:rsid w:val="00A87161"/>
    <w:rsid w:val="00A874D6"/>
    <w:rsid w:val="00A87C01"/>
    <w:rsid w:val="00A902A7"/>
    <w:rsid w:val="00A90327"/>
    <w:rsid w:val="00A904AB"/>
    <w:rsid w:val="00A91FE5"/>
    <w:rsid w:val="00A92A16"/>
    <w:rsid w:val="00A93154"/>
    <w:rsid w:val="00A93214"/>
    <w:rsid w:val="00A93552"/>
    <w:rsid w:val="00A93C27"/>
    <w:rsid w:val="00A93C2B"/>
    <w:rsid w:val="00A93DC1"/>
    <w:rsid w:val="00A94D8C"/>
    <w:rsid w:val="00A95EA8"/>
    <w:rsid w:val="00A96FC0"/>
    <w:rsid w:val="00A9731F"/>
    <w:rsid w:val="00A9733A"/>
    <w:rsid w:val="00A97BFA"/>
    <w:rsid w:val="00AA007C"/>
    <w:rsid w:val="00AA0B30"/>
    <w:rsid w:val="00AA25C9"/>
    <w:rsid w:val="00AA3726"/>
    <w:rsid w:val="00AA40AA"/>
    <w:rsid w:val="00AA4F09"/>
    <w:rsid w:val="00AA5C2A"/>
    <w:rsid w:val="00AA5F8C"/>
    <w:rsid w:val="00AA7A72"/>
    <w:rsid w:val="00AA7DCE"/>
    <w:rsid w:val="00AA7F8C"/>
    <w:rsid w:val="00AA7FA5"/>
    <w:rsid w:val="00AB0725"/>
    <w:rsid w:val="00AB0FB2"/>
    <w:rsid w:val="00AB10E3"/>
    <w:rsid w:val="00AB18AB"/>
    <w:rsid w:val="00AB1FAD"/>
    <w:rsid w:val="00AB2AF8"/>
    <w:rsid w:val="00AB2D88"/>
    <w:rsid w:val="00AB37FD"/>
    <w:rsid w:val="00AB41AF"/>
    <w:rsid w:val="00AB42BB"/>
    <w:rsid w:val="00AB4B6A"/>
    <w:rsid w:val="00AB4BDD"/>
    <w:rsid w:val="00AB50C3"/>
    <w:rsid w:val="00AB5669"/>
    <w:rsid w:val="00AB57D9"/>
    <w:rsid w:val="00AB5EC9"/>
    <w:rsid w:val="00AB65A9"/>
    <w:rsid w:val="00AB6F61"/>
    <w:rsid w:val="00AB7601"/>
    <w:rsid w:val="00AB7957"/>
    <w:rsid w:val="00AB7A15"/>
    <w:rsid w:val="00AB7D9C"/>
    <w:rsid w:val="00AC1506"/>
    <w:rsid w:val="00AC1E53"/>
    <w:rsid w:val="00AC42FA"/>
    <w:rsid w:val="00AC4343"/>
    <w:rsid w:val="00AC455C"/>
    <w:rsid w:val="00AC4D66"/>
    <w:rsid w:val="00AC5C0E"/>
    <w:rsid w:val="00AC5FCE"/>
    <w:rsid w:val="00AC615E"/>
    <w:rsid w:val="00AC62B7"/>
    <w:rsid w:val="00AC6BDA"/>
    <w:rsid w:val="00AC6E20"/>
    <w:rsid w:val="00AC7A38"/>
    <w:rsid w:val="00AD07F1"/>
    <w:rsid w:val="00AD08BD"/>
    <w:rsid w:val="00AD20E0"/>
    <w:rsid w:val="00AD2BE1"/>
    <w:rsid w:val="00AD3C49"/>
    <w:rsid w:val="00AD3D21"/>
    <w:rsid w:val="00AD471B"/>
    <w:rsid w:val="00AD4939"/>
    <w:rsid w:val="00AD5AE4"/>
    <w:rsid w:val="00AD68F8"/>
    <w:rsid w:val="00AE0955"/>
    <w:rsid w:val="00AE0B68"/>
    <w:rsid w:val="00AE10CD"/>
    <w:rsid w:val="00AE1499"/>
    <w:rsid w:val="00AE2D0A"/>
    <w:rsid w:val="00AE3725"/>
    <w:rsid w:val="00AE4E58"/>
    <w:rsid w:val="00AE5139"/>
    <w:rsid w:val="00AE54FA"/>
    <w:rsid w:val="00AE5C8B"/>
    <w:rsid w:val="00AE653E"/>
    <w:rsid w:val="00AE65CA"/>
    <w:rsid w:val="00AE6800"/>
    <w:rsid w:val="00AE6CDA"/>
    <w:rsid w:val="00AE72FC"/>
    <w:rsid w:val="00AE751E"/>
    <w:rsid w:val="00AF16A0"/>
    <w:rsid w:val="00AF1C14"/>
    <w:rsid w:val="00AF239F"/>
    <w:rsid w:val="00AF23AA"/>
    <w:rsid w:val="00AF23C2"/>
    <w:rsid w:val="00AF3040"/>
    <w:rsid w:val="00AF39BC"/>
    <w:rsid w:val="00AF4046"/>
    <w:rsid w:val="00AF51E5"/>
    <w:rsid w:val="00AF52E7"/>
    <w:rsid w:val="00AF5D55"/>
    <w:rsid w:val="00AF605B"/>
    <w:rsid w:val="00AF741B"/>
    <w:rsid w:val="00AF7453"/>
    <w:rsid w:val="00AF7C3D"/>
    <w:rsid w:val="00AF7E72"/>
    <w:rsid w:val="00B0115C"/>
    <w:rsid w:val="00B02534"/>
    <w:rsid w:val="00B028CB"/>
    <w:rsid w:val="00B0432F"/>
    <w:rsid w:val="00B043ED"/>
    <w:rsid w:val="00B054FF"/>
    <w:rsid w:val="00B05CB6"/>
    <w:rsid w:val="00B0633F"/>
    <w:rsid w:val="00B070A0"/>
    <w:rsid w:val="00B07CC0"/>
    <w:rsid w:val="00B07D53"/>
    <w:rsid w:val="00B102F5"/>
    <w:rsid w:val="00B103BE"/>
    <w:rsid w:val="00B103E9"/>
    <w:rsid w:val="00B10C24"/>
    <w:rsid w:val="00B113BB"/>
    <w:rsid w:val="00B11586"/>
    <w:rsid w:val="00B11C4D"/>
    <w:rsid w:val="00B11E6D"/>
    <w:rsid w:val="00B11FA4"/>
    <w:rsid w:val="00B12242"/>
    <w:rsid w:val="00B1393B"/>
    <w:rsid w:val="00B140D2"/>
    <w:rsid w:val="00B14CD1"/>
    <w:rsid w:val="00B15491"/>
    <w:rsid w:val="00B1562F"/>
    <w:rsid w:val="00B159D6"/>
    <w:rsid w:val="00B16D63"/>
    <w:rsid w:val="00B17629"/>
    <w:rsid w:val="00B21D6E"/>
    <w:rsid w:val="00B22C39"/>
    <w:rsid w:val="00B22DE0"/>
    <w:rsid w:val="00B23D2D"/>
    <w:rsid w:val="00B24564"/>
    <w:rsid w:val="00B24FEA"/>
    <w:rsid w:val="00B2540B"/>
    <w:rsid w:val="00B25B94"/>
    <w:rsid w:val="00B25FE6"/>
    <w:rsid w:val="00B26407"/>
    <w:rsid w:val="00B26CD6"/>
    <w:rsid w:val="00B26D53"/>
    <w:rsid w:val="00B27255"/>
    <w:rsid w:val="00B2749B"/>
    <w:rsid w:val="00B2763A"/>
    <w:rsid w:val="00B27A0A"/>
    <w:rsid w:val="00B30160"/>
    <w:rsid w:val="00B3068C"/>
    <w:rsid w:val="00B308B8"/>
    <w:rsid w:val="00B3155C"/>
    <w:rsid w:val="00B317DC"/>
    <w:rsid w:val="00B31E48"/>
    <w:rsid w:val="00B327F4"/>
    <w:rsid w:val="00B32A03"/>
    <w:rsid w:val="00B32F4E"/>
    <w:rsid w:val="00B3322F"/>
    <w:rsid w:val="00B334B1"/>
    <w:rsid w:val="00B33554"/>
    <w:rsid w:val="00B33E53"/>
    <w:rsid w:val="00B3426C"/>
    <w:rsid w:val="00B35631"/>
    <w:rsid w:val="00B3586B"/>
    <w:rsid w:val="00B3587C"/>
    <w:rsid w:val="00B35B04"/>
    <w:rsid w:val="00B36E10"/>
    <w:rsid w:val="00B36E89"/>
    <w:rsid w:val="00B37246"/>
    <w:rsid w:val="00B3733C"/>
    <w:rsid w:val="00B3775E"/>
    <w:rsid w:val="00B37810"/>
    <w:rsid w:val="00B37E95"/>
    <w:rsid w:val="00B4190C"/>
    <w:rsid w:val="00B4190D"/>
    <w:rsid w:val="00B41956"/>
    <w:rsid w:val="00B42A22"/>
    <w:rsid w:val="00B436E9"/>
    <w:rsid w:val="00B45535"/>
    <w:rsid w:val="00B4553C"/>
    <w:rsid w:val="00B4572C"/>
    <w:rsid w:val="00B459C8"/>
    <w:rsid w:val="00B45BAB"/>
    <w:rsid w:val="00B46975"/>
    <w:rsid w:val="00B472EC"/>
    <w:rsid w:val="00B52046"/>
    <w:rsid w:val="00B5259A"/>
    <w:rsid w:val="00B528DA"/>
    <w:rsid w:val="00B52CB1"/>
    <w:rsid w:val="00B53C9A"/>
    <w:rsid w:val="00B53D31"/>
    <w:rsid w:val="00B553DF"/>
    <w:rsid w:val="00B5563C"/>
    <w:rsid w:val="00B57D54"/>
    <w:rsid w:val="00B60946"/>
    <w:rsid w:val="00B609C3"/>
    <w:rsid w:val="00B609D4"/>
    <w:rsid w:val="00B60FB5"/>
    <w:rsid w:val="00B615D6"/>
    <w:rsid w:val="00B61E64"/>
    <w:rsid w:val="00B62014"/>
    <w:rsid w:val="00B629C9"/>
    <w:rsid w:val="00B63426"/>
    <w:rsid w:val="00B63F21"/>
    <w:rsid w:val="00B63FB6"/>
    <w:rsid w:val="00B64086"/>
    <w:rsid w:val="00B64519"/>
    <w:rsid w:val="00B64541"/>
    <w:rsid w:val="00B6456D"/>
    <w:rsid w:val="00B64BD0"/>
    <w:rsid w:val="00B64FCD"/>
    <w:rsid w:val="00B65575"/>
    <w:rsid w:val="00B65CBD"/>
    <w:rsid w:val="00B66802"/>
    <w:rsid w:val="00B67453"/>
    <w:rsid w:val="00B675F7"/>
    <w:rsid w:val="00B67A78"/>
    <w:rsid w:val="00B7086A"/>
    <w:rsid w:val="00B70A5F"/>
    <w:rsid w:val="00B70C27"/>
    <w:rsid w:val="00B70E97"/>
    <w:rsid w:val="00B715DC"/>
    <w:rsid w:val="00B715DF"/>
    <w:rsid w:val="00B71ACD"/>
    <w:rsid w:val="00B7211A"/>
    <w:rsid w:val="00B722FE"/>
    <w:rsid w:val="00B729F1"/>
    <w:rsid w:val="00B7300C"/>
    <w:rsid w:val="00B7311E"/>
    <w:rsid w:val="00B73222"/>
    <w:rsid w:val="00B74D56"/>
    <w:rsid w:val="00B759A8"/>
    <w:rsid w:val="00B75CCA"/>
    <w:rsid w:val="00B768A7"/>
    <w:rsid w:val="00B76970"/>
    <w:rsid w:val="00B7738B"/>
    <w:rsid w:val="00B77D39"/>
    <w:rsid w:val="00B77E9E"/>
    <w:rsid w:val="00B80406"/>
    <w:rsid w:val="00B80A5E"/>
    <w:rsid w:val="00B80F1F"/>
    <w:rsid w:val="00B8146F"/>
    <w:rsid w:val="00B8167D"/>
    <w:rsid w:val="00B82C49"/>
    <w:rsid w:val="00B82D90"/>
    <w:rsid w:val="00B82FB4"/>
    <w:rsid w:val="00B83B69"/>
    <w:rsid w:val="00B83DFC"/>
    <w:rsid w:val="00B86B7E"/>
    <w:rsid w:val="00B87DD5"/>
    <w:rsid w:val="00B90F96"/>
    <w:rsid w:val="00B9219F"/>
    <w:rsid w:val="00B926CB"/>
    <w:rsid w:val="00B933B2"/>
    <w:rsid w:val="00B936CB"/>
    <w:rsid w:val="00B93CAF"/>
    <w:rsid w:val="00B941B6"/>
    <w:rsid w:val="00B94A06"/>
    <w:rsid w:val="00B95288"/>
    <w:rsid w:val="00B952E7"/>
    <w:rsid w:val="00B95B2F"/>
    <w:rsid w:val="00B97356"/>
    <w:rsid w:val="00B97A6D"/>
    <w:rsid w:val="00BA0391"/>
    <w:rsid w:val="00BA060B"/>
    <w:rsid w:val="00BA0DCD"/>
    <w:rsid w:val="00BA0E93"/>
    <w:rsid w:val="00BA208B"/>
    <w:rsid w:val="00BA2423"/>
    <w:rsid w:val="00BA34B1"/>
    <w:rsid w:val="00BA382E"/>
    <w:rsid w:val="00BA3830"/>
    <w:rsid w:val="00BA41E7"/>
    <w:rsid w:val="00BA42E0"/>
    <w:rsid w:val="00BA5792"/>
    <w:rsid w:val="00BA7701"/>
    <w:rsid w:val="00BA7BAB"/>
    <w:rsid w:val="00BA7C02"/>
    <w:rsid w:val="00BA7C73"/>
    <w:rsid w:val="00BB00C3"/>
    <w:rsid w:val="00BB01F3"/>
    <w:rsid w:val="00BB0741"/>
    <w:rsid w:val="00BB17AD"/>
    <w:rsid w:val="00BB21DD"/>
    <w:rsid w:val="00BB292D"/>
    <w:rsid w:val="00BB300F"/>
    <w:rsid w:val="00BB369B"/>
    <w:rsid w:val="00BB3866"/>
    <w:rsid w:val="00BB3919"/>
    <w:rsid w:val="00BB3A56"/>
    <w:rsid w:val="00BB3E2E"/>
    <w:rsid w:val="00BB49CB"/>
    <w:rsid w:val="00BB4CAE"/>
    <w:rsid w:val="00BB5819"/>
    <w:rsid w:val="00BB6187"/>
    <w:rsid w:val="00BB67F1"/>
    <w:rsid w:val="00BB79C2"/>
    <w:rsid w:val="00BB7F0F"/>
    <w:rsid w:val="00BC0EC7"/>
    <w:rsid w:val="00BC1722"/>
    <w:rsid w:val="00BC194A"/>
    <w:rsid w:val="00BC1D74"/>
    <w:rsid w:val="00BC2214"/>
    <w:rsid w:val="00BC2825"/>
    <w:rsid w:val="00BC2E96"/>
    <w:rsid w:val="00BC365F"/>
    <w:rsid w:val="00BC406F"/>
    <w:rsid w:val="00BC4C88"/>
    <w:rsid w:val="00BC4F84"/>
    <w:rsid w:val="00BC59CA"/>
    <w:rsid w:val="00BC5BC7"/>
    <w:rsid w:val="00BC639E"/>
    <w:rsid w:val="00BC6970"/>
    <w:rsid w:val="00BC6D81"/>
    <w:rsid w:val="00BC6F87"/>
    <w:rsid w:val="00BC734E"/>
    <w:rsid w:val="00BC7713"/>
    <w:rsid w:val="00BC7C93"/>
    <w:rsid w:val="00BC7F2A"/>
    <w:rsid w:val="00BD0286"/>
    <w:rsid w:val="00BD1377"/>
    <w:rsid w:val="00BD1B3F"/>
    <w:rsid w:val="00BD33A9"/>
    <w:rsid w:val="00BD33BE"/>
    <w:rsid w:val="00BD3792"/>
    <w:rsid w:val="00BD3C72"/>
    <w:rsid w:val="00BD4E12"/>
    <w:rsid w:val="00BD5D4E"/>
    <w:rsid w:val="00BD7991"/>
    <w:rsid w:val="00BD7CEE"/>
    <w:rsid w:val="00BE0BDD"/>
    <w:rsid w:val="00BE21E3"/>
    <w:rsid w:val="00BE305B"/>
    <w:rsid w:val="00BE59B4"/>
    <w:rsid w:val="00BE62B2"/>
    <w:rsid w:val="00BE6350"/>
    <w:rsid w:val="00BE6C24"/>
    <w:rsid w:val="00BE7287"/>
    <w:rsid w:val="00BE7C93"/>
    <w:rsid w:val="00BF0362"/>
    <w:rsid w:val="00BF0479"/>
    <w:rsid w:val="00BF0D73"/>
    <w:rsid w:val="00BF1D23"/>
    <w:rsid w:val="00BF1F45"/>
    <w:rsid w:val="00BF1F82"/>
    <w:rsid w:val="00BF2520"/>
    <w:rsid w:val="00BF3470"/>
    <w:rsid w:val="00BF358E"/>
    <w:rsid w:val="00BF3B94"/>
    <w:rsid w:val="00BF3FF8"/>
    <w:rsid w:val="00BF4C53"/>
    <w:rsid w:val="00BF5294"/>
    <w:rsid w:val="00BF54DC"/>
    <w:rsid w:val="00BF5748"/>
    <w:rsid w:val="00BF6270"/>
    <w:rsid w:val="00BF67B7"/>
    <w:rsid w:val="00BF770B"/>
    <w:rsid w:val="00C00567"/>
    <w:rsid w:val="00C01510"/>
    <w:rsid w:val="00C01CEB"/>
    <w:rsid w:val="00C01F6E"/>
    <w:rsid w:val="00C03249"/>
    <w:rsid w:val="00C05896"/>
    <w:rsid w:val="00C0599A"/>
    <w:rsid w:val="00C073DA"/>
    <w:rsid w:val="00C07C15"/>
    <w:rsid w:val="00C10B9B"/>
    <w:rsid w:val="00C10C30"/>
    <w:rsid w:val="00C1104C"/>
    <w:rsid w:val="00C11577"/>
    <w:rsid w:val="00C11DC5"/>
    <w:rsid w:val="00C11F13"/>
    <w:rsid w:val="00C11F39"/>
    <w:rsid w:val="00C11F55"/>
    <w:rsid w:val="00C12249"/>
    <w:rsid w:val="00C1250E"/>
    <w:rsid w:val="00C139A1"/>
    <w:rsid w:val="00C142C9"/>
    <w:rsid w:val="00C1448C"/>
    <w:rsid w:val="00C14D7A"/>
    <w:rsid w:val="00C17059"/>
    <w:rsid w:val="00C17174"/>
    <w:rsid w:val="00C171C5"/>
    <w:rsid w:val="00C17B44"/>
    <w:rsid w:val="00C17F63"/>
    <w:rsid w:val="00C2041C"/>
    <w:rsid w:val="00C20869"/>
    <w:rsid w:val="00C20DC6"/>
    <w:rsid w:val="00C2113D"/>
    <w:rsid w:val="00C215D1"/>
    <w:rsid w:val="00C21AE1"/>
    <w:rsid w:val="00C223D1"/>
    <w:rsid w:val="00C22449"/>
    <w:rsid w:val="00C2248F"/>
    <w:rsid w:val="00C227C6"/>
    <w:rsid w:val="00C230F6"/>
    <w:rsid w:val="00C23D9A"/>
    <w:rsid w:val="00C23F8A"/>
    <w:rsid w:val="00C24B05"/>
    <w:rsid w:val="00C25D31"/>
    <w:rsid w:val="00C265D0"/>
    <w:rsid w:val="00C26A6C"/>
    <w:rsid w:val="00C26FE5"/>
    <w:rsid w:val="00C27163"/>
    <w:rsid w:val="00C3022B"/>
    <w:rsid w:val="00C30723"/>
    <w:rsid w:val="00C3169D"/>
    <w:rsid w:val="00C31756"/>
    <w:rsid w:val="00C31F7F"/>
    <w:rsid w:val="00C32186"/>
    <w:rsid w:val="00C32A3B"/>
    <w:rsid w:val="00C335AE"/>
    <w:rsid w:val="00C35C70"/>
    <w:rsid w:val="00C35E26"/>
    <w:rsid w:val="00C36684"/>
    <w:rsid w:val="00C36F0A"/>
    <w:rsid w:val="00C36F4F"/>
    <w:rsid w:val="00C372CB"/>
    <w:rsid w:val="00C4067A"/>
    <w:rsid w:val="00C41480"/>
    <w:rsid w:val="00C44052"/>
    <w:rsid w:val="00C44368"/>
    <w:rsid w:val="00C46111"/>
    <w:rsid w:val="00C46822"/>
    <w:rsid w:val="00C46CE5"/>
    <w:rsid w:val="00C50260"/>
    <w:rsid w:val="00C51395"/>
    <w:rsid w:val="00C51553"/>
    <w:rsid w:val="00C518A5"/>
    <w:rsid w:val="00C51A60"/>
    <w:rsid w:val="00C52334"/>
    <w:rsid w:val="00C52C65"/>
    <w:rsid w:val="00C53110"/>
    <w:rsid w:val="00C53636"/>
    <w:rsid w:val="00C53B12"/>
    <w:rsid w:val="00C541B2"/>
    <w:rsid w:val="00C54928"/>
    <w:rsid w:val="00C54A44"/>
    <w:rsid w:val="00C54E2A"/>
    <w:rsid w:val="00C5661F"/>
    <w:rsid w:val="00C57085"/>
    <w:rsid w:val="00C575AF"/>
    <w:rsid w:val="00C576FC"/>
    <w:rsid w:val="00C60361"/>
    <w:rsid w:val="00C60738"/>
    <w:rsid w:val="00C608D7"/>
    <w:rsid w:val="00C60D9F"/>
    <w:rsid w:val="00C620BA"/>
    <w:rsid w:val="00C62747"/>
    <w:rsid w:val="00C627C5"/>
    <w:rsid w:val="00C6395F"/>
    <w:rsid w:val="00C63C3D"/>
    <w:rsid w:val="00C644BF"/>
    <w:rsid w:val="00C65163"/>
    <w:rsid w:val="00C65B6B"/>
    <w:rsid w:val="00C66492"/>
    <w:rsid w:val="00C664AB"/>
    <w:rsid w:val="00C66584"/>
    <w:rsid w:val="00C66705"/>
    <w:rsid w:val="00C668D0"/>
    <w:rsid w:val="00C67754"/>
    <w:rsid w:val="00C70254"/>
    <w:rsid w:val="00C703C0"/>
    <w:rsid w:val="00C706D1"/>
    <w:rsid w:val="00C70FAE"/>
    <w:rsid w:val="00C71284"/>
    <w:rsid w:val="00C72DD5"/>
    <w:rsid w:val="00C733A6"/>
    <w:rsid w:val="00C737B0"/>
    <w:rsid w:val="00C73D39"/>
    <w:rsid w:val="00C75B40"/>
    <w:rsid w:val="00C7675A"/>
    <w:rsid w:val="00C76E9D"/>
    <w:rsid w:val="00C816DF"/>
    <w:rsid w:val="00C820EE"/>
    <w:rsid w:val="00C84713"/>
    <w:rsid w:val="00C84758"/>
    <w:rsid w:val="00C853AB"/>
    <w:rsid w:val="00C85F72"/>
    <w:rsid w:val="00C86896"/>
    <w:rsid w:val="00C86B1F"/>
    <w:rsid w:val="00C876E1"/>
    <w:rsid w:val="00C87792"/>
    <w:rsid w:val="00C908A9"/>
    <w:rsid w:val="00C908BE"/>
    <w:rsid w:val="00C91507"/>
    <w:rsid w:val="00C92A24"/>
    <w:rsid w:val="00C940C2"/>
    <w:rsid w:val="00C952E9"/>
    <w:rsid w:val="00C95AC8"/>
    <w:rsid w:val="00C9760B"/>
    <w:rsid w:val="00C976E0"/>
    <w:rsid w:val="00C9796B"/>
    <w:rsid w:val="00C97C19"/>
    <w:rsid w:val="00CA0174"/>
    <w:rsid w:val="00CA0C53"/>
    <w:rsid w:val="00CA1AE4"/>
    <w:rsid w:val="00CA1E0C"/>
    <w:rsid w:val="00CA1FA7"/>
    <w:rsid w:val="00CA1FC9"/>
    <w:rsid w:val="00CA20E3"/>
    <w:rsid w:val="00CA245C"/>
    <w:rsid w:val="00CA26EC"/>
    <w:rsid w:val="00CA408C"/>
    <w:rsid w:val="00CA423D"/>
    <w:rsid w:val="00CA47D8"/>
    <w:rsid w:val="00CA5AF9"/>
    <w:rsid w:val="00CA5D0C"/>
    <w:rsid w:val="00CA5E13"/>
    <w:rsid w:val="00CA625D"/>
    <w:rsid w:val="00CA69FF"/>
    <w:rsid w:val="00CA6F73"/>
    <w:rsid w:val="00CA7A1F"/>
    <w:rsid w:val="00CA7DAF"/>
    <w:rsid w:val="00CB017E"/>
    <w:rsid w:val="00CB0226"/>
    <w:rsid w:val="00CB0717"/>
    <w:rsid w:val="00CB0A65"/>
    <w:rsid w:val="00CB1177"/>
    <w:rsid w:val="00CB1618"/>
    <w:rsid w:val="00CB221F"/>
    <w:rsid w:val="00CB26E4"/>
    <w:rsid w:val="00CB277F"/>
    <w:rsid w:val="00CB2D1B"/>
    <w:rsid w:val="00CB310A"/>
    <w:rsid w:val="00CB3318"/>
    <w:rsid w:val="00CB3628"/>
    <w:rsid w:val="00CB407C"/>
    <w:rsid w:val="00CB46B4"/>
    <w:rsid w:val="00CB4940"/>
    <w:rsid w:val="00CB5D5B"/>
    <w:rsid w:val="00CB6D0C"/>
    <w:rsid w:val="00CB6D5D"/>
    <w:rsid w:val="00CB6E94"/>
    <w:rsid w:val="00CB7060"/>
    <w:rsid w:val="00CB77F2"/>
    <w:rsid w:val="00CB7DD6"/>
    <w:rsid w:val="00CC0248"/>
    <w:rsid w:val="00CC0438"/>
    <w:rsid w:val="00CC0563"/>
    <w:rsid w:val="00CC140D"/>
    <w:rsid w:val="00CC1536"/>
    <w:rsid w:val="00CC2270"/>
    <w:rsid w:val="00CC3277"/>
    <w:rsid w:val="00CC385B"/>
    <w:rsid w:val="00CC4207"/>
    <w:rsid w:val="00CC5222"/>
    <w:rsid w:val="00CC5775"/>
    <w:rsid w:val="00CC57E5"/>
    <w:rsid w:val="00CC62CD"/>
    <w:rsid w:val="00CC7881"/>
    <w:rsid w:val="00CC7971"/>
    <w:rsid w:val="00CD0422"/>
    <w:rsid w:val="00CD0982"/>
    <w:rsid w:val="00CD124B"/>
    <w:rsid w:val="00CD19CF"/>
    <w:rsid w:val="00CD2987"/>
    <w:rsid w:val="00CD2A22"/>
    <w:rsid w:val="00CD2A3D"/>
    <w:rsid w:val="00CD2D13"/>
    <w:rsid w:val="00CD2EE0"/>
    <w:rsid w:val="00CD400D"/>
    <w:rsid w:val="00CD40C7"/>
    <w:rsid w:val="00CD5885"/>
    <w:rsid w:val="00CD5D11"/>
    <w:rsid w:val="00CD63D3"/>
    <w:rsid w:val="00CD6924"/>
    <w:rsid w:val="00CD7055"/>
    <w:rsid w:val="00CD7340"/>
    <w:rsid w:val="00CE06B1"/>
    <w:rsid w:val="00CE0944"/>
    <w:rsid w:val="00CE0A76"/>
    <w:rsid w:val="00CE0CBC"/>
    <w:rsid w:val="00CE1F13"/>
    <w:rsid w:val="00CE3120"/>
    <w:rsid w:val="00CE3C60"/>
    <w:rsid w:val="00CE42DB"/>
    <w:rsid w:val="00CE4C6F"/>
    <w:rsid w:val="00CE52CC"/>
    <w:rsid w:val="00CE53F4"/>
    <w:rsid w:val="00CE5510"/>
    <w:rsid w:val="00CE5B5C"/>
    <w:rsid w:val="00CE5B69"/>
    <w:rsid w:val="00CE6071"/>
    <w:rsid w:val="00CE66E3"/>
    <w:rsid w:val="00CE70A3"/>
    <w:rsid w:val="00CE793F"/>
    <w:rsid w:val="00CF0FA5"/>
    <w:rsid w:val="00CF15DD"/>
    <w:rsid w:val="00CF223D"/>
    <w:rsid w:val="00CF2824"/>
    <w:rsid w:val="00CF3526"/>
    <w:rsid w:val="00CF357F"/>
    <w:rsid w:val="00CF3A33"/>
    <w:rsid w:val="00CF3C7D"/>
    <w:rsid w:val="00CF45BF"/>
    <w:rsid w:val="00CF4755"/>
    <w:rsid w:val="00CF4D0F"/>
    <w:rsid w:val="00CF51C1"/>
    <w:rsid w:val="00CF54CE"/>
    <w:rsid w:val="00CF5B47"/>
    <w:rsid w:val="00CF5B54"/>
    <w:rsid w:val="00CF5EE3"/>
    <w:rsid w:val="00CF6C01"/>
    <w:rsid w:val="00CF7105"/>
    <w:rsid w:val="00CF7305"/>
    <w:rsid w:val="00CF75B0"/>
    <w:rsid w:val="00D005E0"/>
    <w:rsid w:val="00D012FF"/>
    <w:rsid w:val="00D0157B"/>
    <w:rsid w:val="00D01CC4"/>
    <w:rsid w:val="00D01E6B"/>
    <w:rsid w:val="00D0354D"/>
    <w:rsid w:val="00D03AC0"/>
    <w:rsid w:val="00D0497C"/>
    <w:rsid w:val="00D04F45"/>
    <w:rsid w:val="00D04FAA"/>
    <w:rsid w:val="00D0548B"/>
    <w:rsid w:val="00D05AEE"/>
    <w:rsid w:val="00D05D6E"/>
    <w:rsid w:val="00D06413"/>
    <w:rsid w:val="00D0648D"/>
    <w:rsid w:val="00D06EB9"/>
    <w:rsid w:val="00D1153F"/>
    <w:rsid w:val="00D11995"/>
    <w:rsid w:val="00D11BFB"/>
    <w:rsid w:val="00D11CFD"/>
    <w:rsid w:val="00D12432"/>
    <w:rsid w:val="00D133F6"/>
    <w:rsid w:val="00D13808"/>
    <w:rsid w:val="00D146FE"/>
    <w:rsid w:val="00D1581E"/>
    <w:rsid w:val="00D15D19"/>
    <w:rsid w:val="00D15D93"/>
    <w:rsid w:val="00D15DA1"/>
    <w:rsid w:val="00D15EEC"/>
    <w:rsid w:val="00D1635E"/>
    <w:rsid w:val="00D16380"/>
    <w:rsid w:val="00D163FF"/>
    <w:rsid w:val="00D166B5"/>
    <w:rsid w:val="00D16E87"/>
    <w:rsid w:val="00D17335"/>
    <w:rsid w:val="00D17F7B"/>
    <w:rsid w:val="00D2079E"/>
    <w:rsid w:val="00D209A4"/>
    <w:rsid w:val="00D21356"/>
    <w:rsid w:val="00D2142F"/>
    <w:rsid w:val="00D216EE"/>
    <w:rsid w:val="00D21C4D"/>
    <w:rsid w:val="00D220B5"/>
    <w:rsid w:val="00D233CD"/>
    <w:rsid w:val="00D23458"/>
    <w:rsid w:val="00D23AD3"/>
    <w:rsid w:val="00D23FC0"/>
    <w:rsid w:val="00D23FCE"/>
    <w:rsid w:val="00D24364"/>
    <w:rsid w:val="00D2469E"/>
    <w:rsid w:val="00D2649E"/>
    <w:rsid w:val="00D27300"/>
    <w:rsid w:val="00D27875"/>
    <w:rsid w:val="00D307FD"/>
    <w:rsid w:val="00D30A3B"/>
    <w:rsid w:val="00D3129D"/>
    <w:rsid w:val="00D31E2D"/>
    <w:rsid w:val="00D321E8"/>
    <w:rsid w:val="00D328E1"/>
    <w:rsid w:val="00D32E01"/>
    <w:rsid w:val="00D33975"/>
    <w:rsid w:val="00D33A8C"/>
    <w:rsid w:val="00D33ED9"/>
    <w:rsid w:val="00D34D1F"/>
    <w:rsid w:val="00D35470"/>
    <w:rsid w:val="00D35597"/>
    <w:rsid w:val="00D35689"/>
    <w:rsid w:val="00D35843"/>
    <w:rsid w:val="00D35CCA"/>
    <w:rsid w:val="00D36180"/>
    <w:rsid w:val="00D365FA"/>
    <w:rsid w:val="00D37093"/>
    <w:rsid w:val="00D40425"/>
    <w:rsid w:val="00D40BC3"/>
    <w:rsid w:val="00D40D6B"/>
    <w:rsid w:val="00D4129E"/>
    <w:rsid w:val="00D418A3"/>
    <w:rsid w:val="00D42946"/>
    <w:rsid w:val="00D43984"/>
    <w:rsid w:val="00D44230"/>
    <w:rsid w:val="00D4459D"/>
    <w:rsid w:val="00D46BE9"/>
    <w:rsid w:val="00D46FA2"/>
    <w:rsid w:val="00D47451"/>
    <w:rsid w:val="00D47947"/>
    <w:rsid w:val="00D50053"/>
    <w:rsid w:val="00D504FA"/>
    <w:rsid w:val="00D50F10"/>
    <w:rsid w:val="00D50F83"/>
    <w:rsid w:val="00D512D8"/>
    <w:rsid w:val="00D51610"/>
    <w:rsid w:val="00D516DF"/>
    <w:rsid w:val="00D51A99"/>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7BB"/>
    <w:rsid w:val="00D57B91"/>
    <w:rsid w:val="00D62320"/>
    <w:rsid w:val="00D6248B"/>
    <w:rsid w:val="00D62B5D"/>
    <w:rsid w:val="00D63379"/>
    <w:rsid w:val="00D635B1"/>
    <w:rsid w:val="00D639C5"/>
    <w:rsid w:val="00D63DB5"/>
    <w:rsid w:val="00D64155"/>
    <w:rsid w:val="00D64ACC"/>
    <w:rsid w:val="00D64BEA"/>
    <w:rsid w:val="00D65C02"/>
    <w:rsid w:val="00D661D2"/>
    <w:rsid w:val="00D66410"/>
    <w:rsid w:val="00D66648"/>
    <w:rsid w:val="00D66FDA"/>
    <w:rsid w:val="00D67292"/>
    <w:rsid w:val="00D7055E"/>
    <w:rsid w:val="00D70C38"/>
    <w:rsid w:val="00D710E5"/>
    <w:rsid w:val="00D71197"/>
    <w:rsid w:val="00D7178C"/>
    <w:rsid w:val="00D72008"/>
    <w:rsid w:val="00D72192"/>
    <w:rsid w:val="00D72D32"/>
    <w:rsid w:val="00D731D1"/>
    <w:rsid w:val="00D73AC1"/>
    <w:rsid w:val="00D73BD2"/>
    <w:rsid w:val="00D73FC4"/>
    <w:rsid w:val="00D73FE8"/>
    <w:rsid w:val="00D74538"/>
    <w:rsid w:val="00D749CB"/>
    <w:rsid w:val="00D74C9E"/>
    <w:rsid w:val="00D75818"/>
    <w:rsid w:val="00D75E77"/>
    <w:rsid w:val="00D75F19"/>
    <w:rsid w:val="00D77AD8"/>
    <w:rsid w:val="00D80973"/>
    <w:rsid w:val="00D80BD8"/>
    <w:rsid w:val="00D824BB"/>
    <w:rsid w:val="00D82A2B"/>
    <w:rsid w:val="00D8301D"/>
    <w:rsid w:val="00D8473E"/>
    <w:rsid w:val="00D86255"/>
    <w:rsid w:val="00D863D1"/>
    <w:rsid w:val="00D872B7"/>
    <w:rsid w:val="00D8763A"/>
    <w:rsid w:val="00D87DCF"/>
    <w:rsid w:val="00D87F5B"/>
    <w:rsid w:val="00D90125"/>
    <w:rsid w:val="00D9057B"/>
    <w:rsid w:val="00D9096B"/>
    <w:rsid w:val="00D90ED1"/>
    <w:rsid w:val="00D91C34"/>
    <w:rsid w:val="00D925C5"/>
    <w:rsid w:val="00D9279F"/>
    <w:rsid w:val="00D940EE"/>
    <w:rsid w:val="00D94D1D"/>
    <w:rsid w:val="00D94E4C"/>
    <w:rsid w:val="00D95709"/>
    <w:rsid w:val="00D958A7"/>
    <w:rsid w:val="00D96C09"/>
    <w:rsid w:val="00D96D46"/>
    <w:rsid w:val="00D97B72"/>
    <w:rsid w:val="00D97CF6"/>
    <w:rsid w:val="00DA0AD6"/>
    <w:rsid w:val="00DA0BBE"/>
    <w:rsid w:val="00DA11AE"/>
    <w:rsid w:val="00DA16E5"/>
    <w:rsid w:val="00DA1BE9"/>
    <w:rsid w:val="00DA283D"/>
    <w:rsid w:val="00DA3E12"/>
    <w:rsid w:val="00DA4141"/>
    <w:rsid w:val="00DA417B"/>
    <w:rsid w:val="00DA45BD"/>
    <w:rsid w:val="00DA52EB"/>
    <w:rsid w:val="00DA5CD6"/>
    <w:rsid w:val="00DA6763"/>
    <w:rsid w:val="00DA6868"/>
    <w:rsid w:val="00DB0312"/>
    <w:rsid w:val="00DB115A"/>
    <w:rsid w:val="00DB1B88"/>
    <w:rsid w:val="00DB3213"/>
    <w:rsid w:val="00DB387C"/>
    <w:rsid w:val="00DB43F8"/>
    <w:rsid w:val="00DB46DA"/>
    <w:rsid w:val="00DB5A7F"/>
    <w:rsid w:val="00DB640B"/>
    <w:rsid w:val="00DB656B"/>
    <w:rsid w:val="00DB6A23"/>
    <w:rsid w:val="00DB75BE"/>
    <w:rsid w:val="00DB7D6B"/>
    <w:rsid w:val="00DC01DD"/>
    <w:rsid w:val="00DC0423"/>
    <w:rsid w:val="00DC29D6"/>
    <w:rsid w:val="00DC3515"/>
    <w:rsid w:val="00DC430F"/>
    <w:rsid w:val="00DC43B0"/>
    <w:rsid w:val="00DC478C"/>
    <w:rsid w:val="00DC47BF"/>
    <w:rsid w:val="00DC4CEC"/>
    <w:rsid w:val="00DC5055"/>
    <w:rsid w:val="00DC5F0A"/>
    <w:rsid w:val="00DC6348"/>
    <w:rsid w:val="00DC6447"/>
    <w:rsid w:val="00DC6F43"/>
    <w:rsid w:val="00DC7AD9"/>
    <w:rsid w:val="00DD0C80"/>
    <w:rsid w:val="00DD2409"/>
    <w:rsid w:val="00DD2798"/>
    <w:rsid w:val="00DD2A6B"/>
    <w:rsid w:val="00DD3A79"/>
    <w:rsid w:val="00DD4174"/>
    <w:rsid w:val="00DD418A"/>
    <w:rsid w:val="00DD452E"/>
    <w:rsid w:val="00DD4929"/>
    <w:rsid w:val="00DD4B3B"/>
    <w:rsid w:val="00DD6998"/>
    <w:rsid w:val="00DD7111"/>
    <w:rsid w:val="00DD7C1F"/>
    <w:rsid w:val="00DD7C32"/>
    <w:rsid w:val="00DE00A7"/>
    <w:rsid w:val="00DE0A7D"/>
    <w:rsid w:val="00DE0DC9"/>
    <w:rsid w:val="00DE12EF"/>
    <w:rsid w:val="00DE19AA"/>
    <w:rsid w:val="00DE1FFD"/>
    <w:rsid w:val="00DE367F"/>
    <w:rsid w:val="00DE3E2A"/>
    <w:rsid w:val="00DE5469"/>
    <w:rsid w:val="00DE5D83"/>
    <w:rsid w:val="00DE7DBA"/>
    <w:rsid w:val="00DE7FB5"/>
    <w:rsid w:val="00DF0953"/>
    <w:rsid w:val="00DF33E8"/>
    <w:rsid w:val="00DF354D"/>
    <w:rsid w:val="00DF3B05"/>
    <w:rsid w:val="00DF44BC"/>
    <w:rsid w:val="00DF46D2"/>
    <w:rsid w:val="00DF5209"/>
    <w:rsid w:val="00DF5300"/>
    <w:rsid w:val="00DF61C2"/>
    <w:rsid w:val="00DF649D"/>
    <w:rsid w:val="00DF7E21"/>
    <w:rsid w:val="00E00733"/>
    <w:rsid w:val="00E00948"/>
    <w:rsid w:val="00E00C13"/>
    <w:rsid w:val="00E00C41"/>
    <w:rsid w:val="00E01D40"/>
    <w:rsid w:val="00E024F6"/>
    <w:rsid w:val="00E0287E"/>
    <w:rsid w:val="00E02D84"/>
    <w:rsid w:val="00E037FD"/>
    <w:rsid w:val="00E04271"/>
    <w:rsid w:val="00E04F16"/>
    <w:rsid w:val="00E053BA"/>
    <w:rsid w:val="00E0562D"/>
    <w:rsid w:val="00E05BE1"/>
    <w:rsid w:val="00E05C05"/>
    <w:rsid w:val="00E06510"/>
    <w:rsid w:val="00E066EF"/>
    <w:rsid w:val="00E072B0"/>
    <w:rsid w:val="00E07C90"/>
    <w:rsid w:val="00E10A96"/>
    <w:rsid w:val="00E111E7"/>
    <w:rsid w:val="00E111F8"/>
    <w:rsid w:val="00E11C10"/>
    <w:rsid w:val="00E12618"/>
    <w:rsid w:val="00E129DF"/>
    <w:rsid w:val="00E12B35"/>
    <w:rsid w:val="00E12B5D"/>
    <w:rsid w:val="00E13435"/>
    <w:rsid w:val="00E13F23"/>
    <w:rsid w:val="00E143D4"/>
    <w:rsid w:val="00E14773"/>
    <w:rsid w:val="00E1521D"/>
    <w:rsid w:val="00E155E5"/>
    <w:rsid w:val="00E16E19"/>
    <w:rsid w:val="00E1769F"/>
    <w:rsid w:val="00E17930"/>
    <w:rsid w:val="00E20164"/>
    <w:rsid w:val="00E210E8"/>
    <w:rsid w:val="00E21AA6"/>
    <w:rsid w:val="00E21DF6"/>
    <w:rsid w:val="00E22387"/>
    <w:rsid w:val="00E223DC"/>
    <w:rsid w:val="00E2304B"/>
    <w:rsid w:val="00E2320D"/>
    <w:rsid w:val="00E23447"/>
    <w:rsid w:val="00E23F6C"/>
    <w:rsid w:val="00E23FBF"/>
    <w:rsid w:val="00E24A35"/>
    <w:rsid w:val="00E24B61"/>
    <w:rsid w:val="00E24E2E"/>
    <w:rsid w:val="00E2523E"/>
    <w:rsid w:val="00E25549"/>
    <w:rsid w:val="00E2575D"/>
    <w:rsid w:val="00E264B9"/>
    <w:rsid w:val="00E26E41"/>
    <w:rsid w:val="00E274C1"/>
    <w:rsid w:val="00E30920"/>
    <w:rsid w:val="00E309C7"/>
    <w:rsid w:val="00E30A90"/>
    <w:rsid w:val="00E30D47"/>
    <w:rsid w:val="00E30F4F"/>
    <w:rsid w:val="00E31068"/>
    <w:rsid w:val="00E3123A"/>
    <w:rsid w:val="00E312E5"/>
    <w:rsid w:val="00E31B79"/>
    <w:rsid w:val="00E32715"/>
    <w:rsid w:val="00E32A4E"/>
    <w:rsid w:val="00E32D36"/>
    <w:rsid w:val="00E334B8"/>
    <w:rsid w:val="00E33C3F"/>
    <w:rsid w:val="00E3511E"/>
    <w:rsid w:val="00E36F8A"/>
    <w:rsid w:val="00E37A6A"/>
    <w:rsid w:val="00E37CC3"/>
    <w:rsid w:val="00E40479"/>
    <w:rsid w:val="00E40FB5"/>
    <w:rsid w:val="00E4192C"/>
    <w:rsid w:val="00E41DF6"/>
    <w:rsid w:val="00E420CB"/>
    <w:rsid w:val="00E44877"/>
    <w:rsid w:val="00E451B6"/>
    <w:rsid w:val="00E454AD"/>
    <w:rsid w:val="00E466DF"/>
    <w:rsid w:val="00E4671A"/>
    <w:rsid w:val="00E474DE"/>
    <w:rsid w:val="00E47920"/>
    <w:rsid w:val="00E47ED6"/>
    <w:rsid w:val="00E5019C"/>
    <w:rsid w:val="00E50240"/>
    <w:rsid w:val="00E51311"/>
    <w:rsid w:val="00E51652"/>
    <w:rsid w:val="00E51D11"/>
    <w:rsid w:val="00E52056"/>
    <w:rsid w:val="00E522E3"/>
    <w:rsid w:val="00E52841"/>
    <w:rsid w:val="00E52FF6"/>
    <w:rsid w:val="00E530E1"/>
    <w:rsid w:val="00E532BD"/>
    <w:rsid w:val="00E53D9D"/>
    <w:rsid w:val="00E54446"/>
    <w:rsid w:val="00E54704"/>
    <w:rsid w:val="00E55DC8"/>
    <w:rsid w:val="00E567C7"/>
    <w:rsid w:val="00E56821"/>
    <w:rsid w:val="00E569DE"/>
    <w:rsid w:val="00E56F73"/>
    <w:rsid w:val="00E57001"/>
    <w:rsid w:val="00E603AF"/>
    <w:rsid w:val="00E604FA"/>
    <w:rsid w:val="00E60FAB"/>
    <w:rsid w:val="00E615BD"/>
    <w:rsid w:val="00E61F48"/>
    <w:rsid w:val="00E624CC"/>
    <w:rsid w:val="00E62B98"/>
    <w:rsid w:val="00E62F16"/>
    <w:rsid w:val="00E631E5"/>
    <w:rsid w:val="00E6329E"/>
    <w:rsid w:val="00E6390E"/>
    <w:rsid w:val="00E65018"/>
    <w:rsid w:val="00E6694C"/>
    <w:rsid w:val="00E66EAB"/>
    <w:rsid w:val="00E67339"/>
    <w:rsid w:val="00E6734C"/>
    <w:rsid w:val="00E67560"/>
    <w:rsid w:val="00E67B4D"/>
    <w:rsid w:val="00E67B50"/>
    <w:rsid w:val="00E67EF0"/>
    <w:rsid w:val="00E705EE"/>
    <w:rsid w:val="00E70B72"/>
    <w:rsid w:val="00E70FDA"/>
    <w:rsid w:val="00E722A2"/>
    <w:rsid w:val="00E729B9"/>
    <w:rsid w:val="00E742E4"/>
    <w:rsid w:val="00E752A9"/>
    <w:rsid w:val="00E75529"/>
    <w:rsid w:val="00E75D96"/>
    <w:rsid w:val="00E75DC3"/>
    <w:rsid w:val="00E75EF0"/>
    <w:rsid w:val="00E76D6E"/>
    <w:rsid w:val="00E7757E"/>
    <w:rsid w:val="00E7789E"/>
    <w:rsid w:val="00E77A75"/>
    <w:rsid w:val="00E77B23"/>
    <w:rsid w:val="00E77D56"/>
    <w:rsid w:val="00E80364"/>
    <w:rsid w:val="00E80511"/>
    <w:rsid w:val="00E8108F"/>
    <w:rsid w:val="00E81C1A"/>
    <w:rsid w:val="00E81C1F"/>
    <w:rsid w:val="00E822F5"/>
    <w:rsid w:val="00E83C04"/>
    <w:rsid w:val="00E83F2F"/>
    <w:rsid w:val="00E843F7"/>
    <w:rsid w:val="00E846F7"/>
    <w:rsid w:val="00E84FD5"/>
    <w:rsid w:val="00E8551B"/>
    <w:rsid w:val="00E878A3"/>
    <w:rsid w:val="00E900A4"/>
    <w:rsid w:val="00E9041B"/>
    <w:rsid w:val="00E91398"/>
    <w:rsid w:val="00E9159F"/>
    <w:rsid w:val="00E91748"/>
    <w:rsid w:val="00E91BF4"/>
    <w:rsid w:val="00E91E02"/>
    <w:rsid w:val="00E92398"/>
    <w:rsid w:val="00E92CBF"/>
    <w:rsid w:val="00E92E0A"/>
    <w:rsid w:val="00E937C9"/>
    <w:rsid w:val="00E9381C"/>
    <w:rsid w:val="00E93CFD"/>
    <w:rsid w:val="00E93F39"/>
    <w:rsid w:val="00E94584"/>
    <w:rsid w:val="00E95058"/>
    <w:rsid w:val="00E95C26"/>
    <w:rsid w:val="00E95CEA"/>
    <w:rsid w:val="00E95E3D"/>
    <w:rsid w:val="00E967F1"/>
    <w:rsid w:val="00E97D20"/>
    <w:rsid w:val="00E97FE2"/>
    <w:rsid w:val="00E97FE6"/>
    <w:rsid w:val="00EA08E8"/>
    <w:rsid w:val="00EA1903"/>
    <w:rsid w:val="00EA1A5A"/>
    <w:rsid w:val="00EA2FC0"/>
    <w:rsid w:val="00EA3F5C"/>
    <w:rsid w:val="00EA4397"/>
    <w:rsid w:val="00EA499D"/>
    <w:rsid w:val="00EA4FFF"/>
    <w:rsid w:val="00EA52B4"/>
    <w:rsid w:val="00EA54A1"/>
    <w:rsid w:val="00EA54AD"/>
    <w:rsid w:val="00EA58A0"/>
    <w:rsid w:val="00EA5AE3"/>
    <w:rsid w:val="00EA5C8C"/>
    <w:rsid w:val="00EA5ECB"/>
    <w:rsid w:val="00EA62F8"/>
    <w:rsid w:val="00EA64B9"/>
    <w:rsid w:val="00EA64FC"/>
    <w:rsid w:val="00EA6B56"/>
    <w:rsid w:val="00EA6D49"/>
    <w:rsid w:val="00EA7144"/>
    <w:rsid w:val="00EA7D0C"/>
    <w:rsid w:val="00EA7F0B"/>
    <w:rsid w:val="00EB09C2"/>
    <w:rsid w:val="00EB0CCF"/>
    <w:rsid w:val="00EB114C"/>
    <w:rsid w:val="00EB18C0"/>
    <w:rsid w:val="00EB20F4"/>
    <w:rsid w:val="00EB2490"/>
    <w:rsid w:val="00EB2C92"/>
    <w:rsid w:val="00EB3F05"/>
    <w:rsid w:val="00EB43BA"/>
    <w:rsid w:val="00EB4B57"/>
    <w:rsid w:val="00EB56C4"/>
    <w:rsid w:val="00EB5955"/>
    <w:rsid w:val="00EB63FA"/>
    <w:rsid w:val="00EB662B"/>
    <w:rsid w:val="00EB6662"/>
    <w:rsid w:val="00EB6E71"/>
    <w:rsid w:val="00EB7657"/>
    <w:rsid w:val="00EC05E1"/>
    <w:rsid w:val="00EC07BA"/>
    <w:rsid w:val="00EC08E4"/>
    <w:rsid w:val="00EC23D8"/>
    <w:rsid w:val="00EC3785"/>
    <w:rsid w:val="00EC3B2D"/>
    <w:rsid w:val="00EC3E5A"/>
    <w:rsid w:val="00EC458A"/>
    <w:rsid w:val="00EC51A1"/>
    <w:rsid w:val="00EC6178"/>
    <w:rsid w:val="00EC65DD"/>
    <w:rsid w:val="00EC6A56"/>
    <w:rsid w:val="00EC7166"/>
    <w:rsid w:val="00EC7E78"/>
    <w:rsid w:val="00ED06AD"/>
    <w:rsid w:val="00ED0BED"/>
    <w:rsid w:val="00ED1232"/>
    <w:rsid w:val="00ED1A7F"/>
    <w:rsid w:val="00ED22C5"/>
    <w:rsid w:val="00ED3473"/>
    <w:rsid w:val="00ED3503"/>
    <w:rsid w:val="00ED35D8"/>
    <w:rsid w:val="00ED3FDF"/>
    <w:rsid w:val="00ED4DFC"/>
    <w:rsid w:val="00ED4E42"/>
    <w:rsid w:val="00ED5E54"/>
    <w:rsid w:val="00ED7786"/>
    <w:rsid w:val="00ED7EA9"/>
    <w:rsid w:val="00EE00E5"/>
    <w:rsid w:val="00EE0B31"/>
    <w:rsid w:val="00EE1E9C"/>
    <w:rsid w:val="00EE1F6E"/>
    <w:rsid w:val="00EE200B"/>
    <w:rsid w:val="00EE2083"/>
    <w:rsid w:val="00EE20A8"/>
    <w:rsid w:val="00EE23BC"/>
    <w:rsid w:val="00EE25D9"/>
    <w:rsid w:val="00EE433B"/>
    <w:rsid w:val="00EE46D0"/>
    <w:rsid w:val="00EE476D"/>
    <w:rsid w:val="00EE49A6"/>
    <w:rsid w:val="00EE49B5"/>
    <w:rsid w:val="00EE4C73"/>
    <w:rsid w:val="00EE5C23"/>
    <w:rsid w:val="00EE6547"/>
    <w:rsid w:val="00EE67FE"/>
    <w:rsid w:val="00EE703E"/>
    <w:rsid w:val="00EE76F0"/>
    <w:rsid w:val="00EE7B1C"/>
    <w:rsid w:val="00EF02BD"/>
    <w:rsid w:val="00EF17B9"/>
    <w:rsid w:val="00EF1EB9"/>
    <w:rsid w:val="00EF20AF"/>
    <w:rsid w:val="00EF274D"/>
    <w:rsid w:val="00EF34F6"/>
    <w:rsid w:val="00EF355D"/>
    <w:rsid w:val="00EF3725"/>
    <w:rsid w:val="00EF37B5"/>
    <w:rsid w:val="00EF388A"/>
    <w:rsid w:val="00EF3D14"/>
    <w:rsid w:val="00EF3EEE"/>
    <w:rsid w:val="00EF3F88"/>
    <w:rsid w:val="00EF75A6"/>
    <w:rsid w:val="00F0045E"/>
    <w:rsid w:val="00F00724"/>
    <w:rsid w:val="00F00774"/>
    <w:rsid w:val="00F0081B"/>
    <w:rsid w:val="00F01968"/>
    <w:rsid w:val="00F01F95"/>
    <w:rsid w:val="00F0256E"/>
    <w:rsid w:val="00F03681"/>
    <w:rsid w:val="00F037F9"/>
    <w:rsid w:val="00F03E24"/>
    <w:rsid w:val="00F03E2F"/>
    <w:rsid w:val="00F04D9B"/>
    <w:rsid w:val="00F05AB5"/>
    <w:rsid w:val="00F05BC9"/>
    <w:rsid w:val="00F0608B"/>
    <w:rsid w:val="00F0659C"/>
    <w:rsid w:val="00F06776"/>
    <w:rsid w:val="00F06CDD"/>
    <w:rsid w:val="00F06D5D"/>
    <w:rsid w:val="00F102AB"/>
    <w:rsid w:val="00F11AA5"/>
    <w:rsid w:val="00F11E55"/>
    <w:rsid w:val="00F128DE"/>
    <w:rsid w:val="00F12B44"/>
    <w:rsid w:val="00F12DF4"/>
    <w:rsid w:val="00F13400"/>
    <w:rsid w:val="00F1411B"/>
    <w:rsid w:val="00F14C07"/>
    <w:rsid w:val="00F14C0C"/>
    <w:rsid w:val="00F14CD6"/>
    <w:rsid w:val="00F154D7"/>
    <w:rsid w:val="00F1585C"/>
    <w:rsid w:val="00F15FFE"/>
    <w:rsid w:val="00F163F8"/>
    <w:rsid w:val="00F16901"/>
    <w:rsid w:val="00F17267"/>
    <w:rsid w:val="00F218A0"/>
    <w:rsid w:val="00F2210C"/>
    <w:rsid w:val="00F231FB"/>
    <w:rsid w:val="00F243C4"/>
    <w:rsid w:val="00F243FF"/>
    <w:rsid w:val="00F25199"/>
    <w:rsid w:val="00F254D8"/>
    <w:rsid w:val="00F25D20"/>
    <w:rsid w:val="00F26955"/>
    <w:rsid w:val="00F26A46"/>
    <w:rsid w:val="00F26F86"/>
    <w:rsid w:val="00F271AB"/>
    <w:rsid w:val="00F2780A"/>
    <w:rsid w:val="00F311C3"/>
    <w:rsid w:val="00F314EF"/>
    <w:rsid w:val="00F3167E"/>
    <w:rsid w:val="00F31D61"/>
    <w:rsid w:val="00F332B2"/>
    <w:rsid w:val="00F33DD2"/>
    <w:rsid w:val="00F33E94"/>
    <w:rsid w:val="00F33F0D"/>
    <w:rsid w:val="00F352BD"/>
    <w:rsid w:val="00F3589E"/>
    <w:rsid w:val="00F35DAE"/>
    <w:rsid w:val="00F36723"/>
    <w:rsid w:val="00F368F2"/>
    <w:rsid w:val="00F3715D"/>
    <w:rsid w:val="00F37A09"/>
    <w:rsid w:val="00F404BF"/>
    <w:rsid w:val="00F40EB5"/>
    <w:rsid w:val="00F40F31"/>
    <w:rsid w:val="00F41380"/>
    <w:rsid w:val="00F41421"/>
    <w:rsid w:val="00F41886"/>
    <w:rsid w:val="00F419C3"/>
    <w:rsid w:val="00F41A80"/>
    <w:rsid w:val="00F41C4B"/>
    <w:rsid w:val="00F43206"/>
    <w:rsid w:val="00F435B6"/>
    <w:rsid w:val="00F4386B"/>
    <w:rsid w:val="00F4392C"/>
    <w:rsid w:val="00F448F9"/>
    <w:rsid w:val="00F44EC7"/>
    <w:rsid w:val="00F44EC8"/>
    <w:rsid w:val="00F452E7"/>
    <w:rsid w:val="00F4670C"/>
    <w:rsid w:val="00F467C0"/>
    <w:rsid w:val="00F47C6B"/>
    <w:rsid w:val="00F503D2"/>
    <w:rsid w:val="00F505AC"/>
    <w:rsid w:val="00F50603"/>
    <w:rsid w:val="00F50C03"/>
    <w:rsid w:val="00F50F47"/>
    <w:rsid w:val="00F5107B"/>
    <w:rsid w:val="00F51899"/>
    <w:rsid w:val="00F51E43"/>
    <w:rsid w:val="00F51E44"/>
    <w:rsid w:val="00F5253A"/>
    <w:rsid w:val="00F5325B"/>
    <w:rsid w:val="00F53AF0"/>
    <w:rsid w:val="00F5442C"/>
    <w:rsid w:val="00F55337"/>
    <w:rsid w:val="00F55F0A"/>
    <w:rsid w:val="00F56456"/>
    <w:rsid w:val="00F5652C"/>
    <w:rsid w:val="00F575D1"/>
    <w:rsid w:val="00F57C49"/>
    <w:rsid w:val="00F57D6B"/>
    <w:rsid w:val="00F60A98"/>
    <w:rsid w:val="00F618C5"/>
    <w:rsid w:val="00F619E0"/>
    <w:rsid w:val="00F622E5"/>
    <w:rsid w:val="00F626FF"/>
    <w:rsid w:val="00F627D0"/>
    <w:rsid w:val="00F6380C"/>
    <w:rsid w:val="00F63E23"/>
    <w:rsid w:val="00F65D31"/>
    <w:rsid w:val="00F666A7"/>
    <w:rsid w:val="00F66A2E"/>
    <w:rsid w:val="00F67C31"/>
    <w:rsid w:val="00F67F09"/>
    <w:rsid w:val="00F706A0"/>
    <w:rsid w:val="00F708C0"/>
    <w:rsid w:val="00F709F5"/>
    <w:rsid w:val="00F717CC"/>
    <w:rsid w:val="00F72F51"/>
    <w:rsid w:val="00F73999"/>
    <w:rsid w:val="00F73AB3"/>
    <w:rsid w:val="00F73AB7"/>
    <w:rsid w:val="00F7566A"/>
    <w:rsid w:val="00F76268"/>
    <w:rsid w:val="00F76CF3"/>
    <w:rsid w:val="00F76DA3"/>
    <w:rsid w:val="00F776D1"/>
    <w:rsid w:val="00F805CA"/>
    <w:rsid w:val="00F807A4"/>
    <w:rsid w:val="00F809ED"/>
    <w:rsid w:val="00F80DD8"/>
    <w:rsid w:val="00F81914"/>
    <w:rsid w:val="00F81B7D"/>
    <w:rsid w:val="00F82079"/>
    <w:rsid w:val="00F824D5"/>
    <w:rsid w:val="00F82628"/>
    <w:rsid w:val="00F82D8E"/>
    <w:rsid w:val="00F82E01"/>
    <w:rsid w:val="00F8321D"/>
    <w:rsid w:val="00F83461"/>
    <w:rsid w:val="00F83585"/>
    <w:rsid w:val="00F83883"/>
    <w:rsid w:val="00F83ACF"/>
    <w:rsid w:val="00F8517B"/>
    <w:rsid w:val="00F853BE"/>
    <w:rsid w:val="00F869F3"/>
    <w:rsid w:val="00F87971"/>
    <w:rsid w:val="00F879AD"/>
    <w:rsid w:val="00F87B71"/>
    <w:rsid w:val="00F87EB0"/>
    <w:rsid w:val="00F9052C"/>
    <w:rsid w:val="00F9135D"/>
    <w:rsid w:val="00F91B71"/>
    <w:rsid w:val="00F91BA8"/>
    <w:rsid w:val="00F9260F"/>
    <w:rsid w:val="00F9308E"/>
    <w:rsid w:val="00F95E64"/>
    <w:rsid w:val="00F960B8"/>
    <w:rsid w:val="00F9649D"/>
    <w:rsid w:val="00F96A46"/>
    <w:rsid w:val="00F96BB8"/>
    <w:rsid w:val="00F97A19"/>
    <w:rsid w:val="00FA068B"/>
    <w:rsid w:val="00FA0B65"/>
    <w:rsid w:val="00FA1665"/>
    <w:rsid w:val="00FA1B1B"/>
    <w:rsid w:val="00FA2534"/>
    <w:rsid w:val="00FA2BC2"/>
    <w:rsid w:val="00FA319F"/>
    <w:rsid w:val="00FA37EA"/>
    <w:rsid w:val="00FA381E"/>
    <w:rsid w:val="00FA3927"/>
    <w:rsid w:val="00FA520A"/>
    <w:rsid w:val="00FA52C8"/>
    <w:rsid w:val="00FA54B2"/>
    <w:rsid w:val="00FA5812"/>
    <w:rsid w:val="00FA59CD"/>
    <w:rsid w:val="00FA7990"/>
    <w:rsid w:val="00FB07FC"/>
    <w:rsid w:val="00FB1180"/>
    <w:rsid w:val="00FB174F"/>
    <w:rsid w:val="00FB1FEB"/>
    <w:rsid w:val="00FB28DA"/>
    <w:rsid w:val="00FB35B5"/>
    <w:rsid w:val="00FB4250"/>
    <w:rsid w:val="00FB42B4"/>
    <w:rsid w:val="00FB5638"/>
    <w:rsid w:val="00FB59AB"/>
    <w:rsid w:val="00FB5A8D"/>
    <w:rsid w:val="00FB6627"/>
    <w:rsid w:val="00FB6721"/>
    <w:rsid w:val="00FB7318"/>
    <w:rsid w:val="00FB77DE"/>
    <w:rsid w:val="00FC0251"/>
    <w:rsid w:val="00FC07F8"/>
    <w:rsid w:val="00FC1102"/>
    <w:rsid w:val="00FC16AD"/>
    <w:rsid w:val="00FC1F94"/>
    <w:rsid w:val="00FC2E23"/>
    <w:rsid w:val="00FC3241"/>
    <w:rsid w:val="00FC3649"/>
    <w:rsid w:val="00FC3BB3"/>
    <w:rsid w:val="00FC3ED9"/>
    <w:rsid w:val="00FC54D5"/>
    <w:rsid w:val="00FC5D1F"/>
    <w:rsid w:val="00FC664D"/>
    <w:rsid w:val="00FC737A"/>
    <w:rsid w:val="00FC7844"/>
    <w:rsid w:val="00FD0A8B"/>
    <w:rsid w:val="00FD1227"/>
    <w:rsid w:val="00FD1512"/>
    <w:rsid w:val="00FD163B"/>
    <w:rsid w:val="00FD1AB4"/>
    <w:rsid w:val="00FD1DDF"/>
    <w:rsid w:val="00FD2068"/>
    <w:rsid w:val="00FD28E8"/>
    <w:rsid w:val="00FD3355"/>
    <w:rsid w:val="00FD3CF7"/>
    <w:rsid w:val="00FD4FCC"/>
    <w:rsid w:val="00FD522F"/>
    <w:rsid w:val="00FD5A00"/>
    <w:rsid w:val="00FD5D23"/>
    <w:rsid w:val="00FD5F89"/>
    <w:rsid w:val="00FD6570"/>
    <w:rsid w:val="00FD6EA4"/>
    <w:rsid w:val="00FD6FCC"/>
    <w:rsid w:val="00FD739A"/>
    <w:rsid w:val="00FD79A7"/>
    <w:rsid w:val="00FE04A4"/>
    <w:rsid w:val="00FE0841"/>
    <w:rsid w:val="00FE08FD"/>
    <w:rsid w:val="00FE12A5"/>
    <w:rsid w:val="00FE1B58"/>
    <w:rsid w:val="00FE1DFA"/>
    <w:rsid w:val="00FE1EDA"/>
    <w:rsid w:val="00FE1F3B"/>
    <w:rsid w:val="00FE22CB"/>
    <w:rsid w:val="00FE2859"/>
    <w:rsid w:val="00FE2A81"/>
    <w:rsid w:val="00FE303A"/>
    <w:rsid w:val="00FE345D"/>
    <w:rsid w:val="00FE486C"/>
    <w:rsid w:val="00FE4E00"/>
    <w:rsid w:val="00FE5194"/>
    <w:rsid w:val="00FE544E"/>
    <w:rsid w:val="00FE54F6"/>
    <w:rsid w:val="00FE5A35"/>
    <w:rsid w:val="00FE64A9"/>
    <w:rsid w:val="00FE6BD7"/>
    <w:rsid w:val="00FE6C8F"/>
    <w:rsid w:val="00FE728B"/>
    <w:rsid w:val="00FF0644"/>
    <w:rsid w:val="00FF094E"/>
    <w:rsid w:val="00FF0A66"/>
    <w:rsid w:val="00FF1632"/>
    <w:rsid w:val="00FF1E94"/>
    <w:rsid w:val="00FF1FCE"/>
    <w:rsid w:val="00FF2234"/>
    <w:rsid w:val="00FF290B"/>
    <w:rsid w:val="00FF320D"/>
    <w:rsid w:val="00FF33BD"/>
    <w:rsid w:val="00FF3C13"/>
    <w:rsid w:val="00FF4169"/>
    <w:rsid w:val="00FF4FD5"/>
    <w:rsid w:val="00FF582B"/>
    <w:rsid w:val="00FF6702"/>
    <w:rsid w:val="00FF7188"/>
    <w:rsid w:val="00FF72DC"/>
    <w:rsid w:val="00FF76DE"/>
    <w:rsid w:val="00FF7785"/>
    <w:rsid w:val="00FF7B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5585"/>
    <o:shapelayout v:ext="edit">
      <o:idmap v:ext="edit" data="1"/>
    </o:shapelayout>
  </w:shapeDefaults>
  <w:decimalSymbol w:val="."/>
  <w:listSeparator w:val=","/>
  <w14:docId w14:val="3893A78D"/>
  <w15:docId w15:val="{17D171E9-48C6-4BD4-BC95-C091A42CF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2">
    <w:name w:val="heading 2"/>
    <w:basedOn w:val="Normal"/>
    <w:next w:val="Normal"/>
    <w:link w:val="Heading2Char"/>
    <w:semiHidden/>
    <w:unhideWhenUsed/>
    <w:qFormat/>
    <w:rsid w:val="00D824BB"/>
    <w:pPr>
      <w:keepNext/>
      <w:spacing w:before="240" w:after="60"/>
      <w:outlineLvl w:val="1"/>
    </w:pPr>
    <w:rPr>
      <w:rFonts w:asciiTheme="majorHAnsi" w:eastAsiaTheme="majorEastAsia" w:hAnsiTheme="majorHAnsi" w:cstheme="majorBidi"/>
      <w:b/>
      <w:bCs/>
      <w:i/>
      <w:iCs/>
      <w:sz w:val="28"/>
      <w:szCs w:val="28"/>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rPr>
      <w:sz w:val="16"/>
      <w:szCs w:val="16"/>
    </w:rPr>
  </w:style>
  <w:style w:type="paragraph" w:styleId="CommentText">
    <w:name w:val="annotation text"/>
    <w:basedOn w:val="Normal"/>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aliases w:val="BulletPoints,Bullet point,List Paragraph1,List Paragraph11,Recommendation,Footnote,L,Bullet Point,Bulletr List Paragraph,Content descriptions,FooterText,List Bullet 1,List Paragraph2,List Paragraph21,Listeafsnit1,NFP GP Bulleted List"/>
    <w:basedOn w:val="Normal"/>
    <w:link w:val="ListParagraphChar"/>
    <w:uiPriority w:val="34"/>
    <w:qFormat/>
    <w:rsid w:val="008708CA"/>
    <w:pPr>
      <w:ind w:left="720"/>
      <w:contextualSpacing/>
    </w:pPr>
    <w:rPr>
      <w:rFonts w:eastAsia="SimSun"/>
      <w:sz w:val="24"/>
      <w:szCs w:val="24"/>
    </w:rPr>
  </w:style>
  <w:style w:type="character" w:styleId="IntenseReference">
    <w:name w:val="Intense Reference"/>
    <w:uiPriority w:val="32"/>
    <w:qFormat/>
    <w:rsid w:val="002A0126"/>
    <w:rPr>
      <w:b/>
      <w:bCs/>
      <w:i/>
      <w:smallCaps/>
      <w:color w:val="C0504D"/>
      <w:spacing w:val="5"/>
      <w:u w:val="none"/>
    </w:rPr>
  </w:style>
  <w:style w:type="paragraph" w:customStyle="1" w:styleId="PBACHeading1">
    <w:name w:val="PBAC Heading 1"/>
    <w:qFormat/>
    <w:rsid w:val="005741B7"/>
    <w:pPr>
      <w:ind w:left="720" w:hanging="720"/>
    </w:pPr>
    <w:rPr>
      <w:rFonts w:ascii="Arial" w:hAnsi="Arial" w:cs="Arial"/>
      <w:b/>
      <w:snapToGrid w:val="0"/>
      <w:sz w:val="22"/>
      <w:szCs w:val="22"/>
      <w:lang w:eastAsia="en-US"/>
    </w:rPr>
  </w:style>
  <w:style w:type="character" w:customStyle="1" w:styleId="ListParagraphChar">
    <w:name w:val="List Paragraph Char"/>
    <w:aliases w:val="BulletPoints Char,Bullet point Char,List Paragraph1 Char,List Paragraph11 Char,Recommendation Char,Footnote Char,L Char,Bullet Point Char,Bulletr List Paragraph Char,Content descriptions Char,FooterText Char,List Bullet 1 Char"/>
    <w:link w:val="ListParagraph"/>
    <w:uiPriority w:val="34"/>
    <w:qFormat/>
    <w:rsid w:val="005741B7"/>
    <w:rPr>
      <w:rFonts w:eastAsia="SimSun"/>
      <w:sz w:val="24"/>
      <w:szCs w:val="24"/>
    </w:rPr>
  </w:style>
  <w:style w:type="character" w:customStyle="1" w:styleId="apple-converted-space">
    <w:name w:val="apple-converted-space"/>
    <w:rsid w:val="004E4D96"/>
  </w:style>
  <w:style w:type="paragraph" w:customStyle="1" w:styleId="PBACheading10">
    <w:name w:val="PBAC heading 1"/>
    <w:qFormat/>
    <w:rsid w:val="00F67C31"/>
    <w:pPr>
      <w:ind w:left="720" w:hanging="720"/>
    </w:pPr>
    <w:rPr>
      <w:rFonts w:ascii="Arial" w:eastAsia="SimSun" w:hAnsi="Arial" w:cs="Arial"/>
      <w:snapToGrid w:val="0"/>
      <w:sz w:val="22"/>
      <w:szCs w:val="22"/>
      <w:lang w:eastAsia="en-US"/>
    </w:rPr>
  </w:style>
  <w:style w:type="character" w:customStyle="1" w:styleId="Heading2Char">
    <w:name w:val="Heading 2 Char"/>
    <w:basedOn w:val="DefaultParagraphFont"/>
    <w:link w:val="Heading2"/>
    <w:semiHidden/>
    <w:rsid w:val="00D824BB"/>
    <w:rPr>
      <w:rFonts w:asciiTheme="majorHAnsi" w:eastAsiaTheme="majorEastAsia" w:hAnsiTheme="majorHAnsi" w:cstheme="majorBidi"/>
      <w:b/>
      <w:bCs/>
      <w:i/>
      <w:iCs/>
      <w:sz w:val="28"/>
      <w:szCs w:val="28"/>
    </w:rPr>
  </w:style>
  <w:style w:type="paragraph" w:styleId="Title">
    <w:name w:val="Title"/>
    <w:basedOn w:val="Normal"/>
    <w:next w:val="Normal"/>
    <w:link w:val="TitleChar"/>
    <w:qFormat/>
    <w:rsid w:val="00430096"/>
    <w:pPr>
      <w:spacing w:after="300"/>
      <w:contextualSpacing/>
      <w:outlineLvl w:val="0"/>
    </w:pPr>
    <w:rPr>
      <w:rFonts w:ascii="Arial Bold" w:eastAsiaTheme="majorEastAsia" w:hAnsi="Arial Bold" w:cstheme="majorBidi"/>
      <w:b/>
      <w:spacing w:val="5"/>
      <w:kern w:val="28"/>
      <w:sz w:val="28"/>
      <w:szCs w:val="52"/>
    </w:rPr>
  </w:style>
  <w:style w:type="character" w:customStyle="1" w:styleId="TitleChar">
    <w:name w:val="Title Char"/>
    <w:basedOn w:val="DefaultParagraphFont"/>
    <w:link w:val="Title"/>
    <w:rsid w:val="00430096"/>
    <w:rPr>
      <w:rFonts w:ascii="Arial Bold" w:eastAsiaTheme="majorEastAsia" w:hAnsi="Arial Bold" w:cstheme="majorBidi"/>
      <w:b/>
      <w:spacing w:val="5"/>
      <w:kern w:val="28"/>
      <w:sz w:val="28"/>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8224">
      <w:bodyDiv w:val="1"/>
      <w:marLeft w:val="0"/>
      <w:marRight w:val="0"/>
      <w:marTop w:val="0"/>
      <w:marBottom w:val="0"/>
      <w:divBdr>
        <w:top w:val="none" w:sz="0" w:space="0" w:color="auto"/>
        <w:left w:val="none" w:sz="0" w:space="0" w:color="auto"/>
        <w:bottom w:val="none" w:sz="0" w:space="0" w:color="auto"/>
        <w:right w:val="none" w:sz="0" w:space="0" w:color="auto"/>
      </w:divBdr>
    </w:div>
    <w:div w:id="4750136">
      <w:bodyDiv w:val="1"/>
      <w:marLeft w:val="0"/>
      <w:marRight w:val="0"/>
      <w:marTop w:val="0"/>
      <w:marBottom w:val="0"/>
      <w:divBdr>
        <w:top w:val="none" w:sz="0" w:space="0" w:color="auto"/>
        <w:left w:val="none" w:sz="0" w:space="0" w:color="auto"/>
        <w:bottom w:val="none" w:sz="0" w:space="0" w:color="auto"/>
        <w:right w:val="none" w:sz="0" w:space="0" w:color="auto"/>
      </w:divBdr>
    </w:div>
    <w:div w:id="12658647">
      <w:bodyDiv w:val="1"/>
      <w:marLeft w:val="0"/>
      <w:marRight w:val="0"/>
      <w:marTop w:val="0"/>
      <w:marBottom w:val="0"/>
      <w:divBdr>
        <w:top w:val="none" w:sz="0" w:space="0" w:color="auto"/>
        <w:left w:val="none" w:sz="0" w:space="0" w:color="auto"/>
        <w:bottom w:val="none" w:sz="0" w:space="0" w:color="auto"/>
        <w:right w:val="none" w:sz="0" w:space="0" w:color="auto"/>
      </w:divBdr>
    </w:div>
    <w:div w:id="49768479">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3675210">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106513899">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19155432">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6454250">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42946">
      <w:bodyDiv w:val="1"/>
      <w:marLeft w:val="0"/>
      <w:marRight w:val="0"/>
      <w:marTop w:val="0"/>
      <w:marBottom w:val="0"/>
      <w:divBdr>
        <w:top w:val="none" w:sz="0" w:space="0" w:color="auto"/>
        <w:left w:val="none" w:sz="0" w:space="0" w:color="auto"/>
        <w:bottom w:val="none" w:sz="0" w:space="0" w:color="auto"/>
        <w:right w:val="none" w:sz="0" w:space="0" w:color="auto"/>
      </w:divBdr>
    </w:div>
    <w:div w:id="153183234">
      <w:bodyDiv w:val="1"/>
      <w:marLeft w:val="0"/>
      <w:marRight w:val="0"/>
      <w:marTop w:val="0"/>
      <w:marBottom w:val="0"/>
      <w:divBdr>
        <w:top w:val="none" w:sz="0" w:space="0" w:color="auto"/>
        <w:left w:val="none" w:sz="0" w:space="0" w:color="auto"/>
        <w:bottom w:val="none" w:sz="0" w:space="0" w:color="auto"/>
        <w:right w:val="none" w:sz="0" w:space="0" w:color="auto"/>
      </w:divBdr>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96238139">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11969564">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31502230">
      <w:bodyDiv w:val="1"/>
      <w:marLeft w:val="0"/>
      <w:marRight w:val="0"/>
      <w:marTop w:val="0"/>
      <w:marBottom w:val="0"/>
      <w:divBdr>
        <w:top w:val="none" w:sz="0" w:space="0" w:color="auto"/>
        <w:left w:val="none" w:sz="0" w:space="0" w:color="auto"/>
        <w:bottom w:val="none" w:sz="0" w:space="0" w:color="auto"/>
        <w:right w:val="none" w:sz="0" w:space="0" w:color="auto"/>
      </w:divBdr>
    </w:div>
    <w:div w:id="231549346">
      <w:bodyDiv w:val="1"/>
      <w:marLeft w:val="0"/>
      <w:marRight w:val="0"/>
      <w:marTop w:val="0"/>
      <w:marBottom w:val="0"/>
      <w:divBdr>
        <w:top w:val="none" w:sz="0" w:space="0" w:color="auto"/>
        <w:left w:val="none" w:sz="0" w:space="0" w:color="auto"/>
        <w:bottom w:val="none" w:sz="0" w:space="0" w:color="auto"/>
        <w:right w:val="none" w:sz="0" w:space="0" w:color="auto"/>
      </w:divBdr>
    </w:div>
    <w:div w:id="248000744">
      <w:bodyDiv w:val="1"/>
      <w:marLeft w:val="0"/>
      <w:marRight w:val="0"/>
      <w:marTop w:val="0"/>
      <w:marBottom w:val="0"/>
      <w:divBdr>
        <w:top w:val="none" w:sz="0" w:space="0" w:color="auto"/>
        <w:left w:val="none" w:sz="0" w:space="0" w:color="auto"/>
        <w:bottom w:val="none" w:sz="0" w:space="0" w:color="auto"/>
        <w:right w:val="none" w:sz="0" w:space="0" w:color="auto"/>
      </w:divBdr>
    </w:div>
    <w:div w:id="262035836">
      <w:bodyDiv w:val="1"/>
      <w:marLeft w:val="0"/>
      <w:marRight w:val="0"/>
      <w:marTop w:val="0"/>
      <w:marBottom w:val="0"/>
      <w:divBdr>
        <w:top w:val="none" w:sz="0" w:space="0" w:color="auto"/>
        <w:left w:val="none" w:sz="0" w:space="0" w:color="auto"/>
        <w:bottom w:val="none" w:sz="0" w:space="0" w:color="auto"/>
        <w:right w:val="none" w:sz="0" w:space="0" w:color="auto"/>
      </w:divBdr>
    </w:div>
    <w:div w:id="262540116">
      <w:bodyDiv w:val="1"/>
      <w:marLeft w:val="0"/>
      <w:marRight w:val="0"/>
      <w:marTop w:val="0"/>
      <w:marBottom w:val="0"/>
      <w:divBdr>
        <w:top w:val="none" w:sz="0" w:space="0" w:color="auto"/>
        <w:left w:val="none" w:sz="0" w:space="0" w:color="auto"/>
        <w:bottom w:val="none" w:sz="0" w:space="0" w:color="auto"/>
        <w:right w:val="none" w:sz="0" w:space="0" w:color="auto"/>
      </w:divBdr>
    </w:div>
    <w:div w:id="270168697">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308900236">
      <w:bodyDiv w:val="1"/>
      <w:marLeft w:val="0"/>
      <w:marRight w:val="0"/>
      <w:marTop w:val="0"/>
      <w:marBottom w:val="0"/>
      <w:divBdr>
        <w:top w:val="none" w:sz="0" w:space="0" w:color="auto"/>
        <w:left w:val="none" w:sz="0" w:space="0" w:color="auto"/>
        <w:bottom w:val="none" w:sz="0" w:space="0" w:color="auto"/>
        <w:right w:val="none" w:sz="0" w:space="0" w:color="auto"/>
      </w:divBdr>
    </w:div>
    <w:div w:id="320158244">
      <w:bodyDiv w:val="1"/>
      <w:marLeft w:val="0"/>
      <w:marRight w:val="0"/>
      <w:marTop w:val="0"/>
      <w:marBottom w:val="0"/>
      <w:divBdr>
        <w:top w:val="none" w:sz="0" w:space="0" w:color="auto"/>
        <w:left w:val="none" w:sz="0" w:space="0" w:color="auto"/>
        <w:bottom w:val="none" w:sz="0" w:space="0" w:color="auto"/>
        <w:right w:val="none" w:sz="0" w:space="0" w:color="auto"/>
      </w:divBdr>
    </w:div>
    <w:div w:id="333076228">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66179966">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402022573">
      <w:bodyDiv w:val="1"/>
      <w:marLeft w:val="0"/>
      <w:marRight w:val="0"/>
      <w:marTop w:val="0"/>
      <w:marBottom w:val="0"/>
      <w:divBdr>
        <w:top w:val="none" w:sz="0" w:space="0" w:color="auto"/>
        <w:left w:val="none" w:sz="0" w:space="0" w:color="auto"/>
        <w:bottom w:val="none" w:sz="0" w:space="0" w:color="auto"/>
        <w:right w:val="none" w:sz="0" w:space="0" w:color="auto"/>
      </w:divBdr>
    </w:div>
    <w:div w:id="407920793">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300506">
      <w:bodyDiv w:val="1"/>
      <w:marLeft w:val="0"/>
      <w:marRight w:val="0"/>
      <w:marTop w:val="0"/>
      <w:marBottom w:val="0"/>
      <w:divBdr>
        <w:top w:val="none" w:sz="0" w:space="0" w:color="auto"/>
        <w:left w:val="none" w:sz="0" w:space="0" w:color="auto"/>
        <w:bottom w:val="none" w:sz="0" w:space="0" w:color="auto"/>
        <w:right w:val="none" w:sz="0" w:space="0" w:color="auto"/>
      </w:divBdr>
    </w:div>
    <w:div w:id="425880370">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60265103">
      <w:bodyDiv w:val="1"/>
      <w:marLeft w:val="0"/>
      <w:marRight w:val="0"/>
      <w:marTop w:val="0"/>
      <w:marBottom w:val="0"/>
      <w:divBdr>
        <w:top w:val="none" w:sz="0" w:space="0" w:color="auto"/>
        <w:left w:val="none" w:sz="0" w:space="0" w:color="auto"/>
        <w:bottom w:val="none" w:sz="0" w:space="0" w:color="auto"/>
        <w:right w:val="none" w:sz="0" w:space="0" w:color="auto"/>
      </w:divBdr>
    </w:div>
    <w:div w:id="477721488">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480079571">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14196624">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45872449">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03852565">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28976738">
      <w:bodyDiv w:val="1"/>
      <w:marLeft w:val="0"/>
      <w:marRight w:val="0"/>
      <w:marTop w:val="0"/>
      <w:marBottom w:val="0"/>
      <w:divBdr>
        <w:top w:val="none" w:sz="0" w:space="0" w:color="auto"/>
        <w:left w:val="none" w:sz="0" w:space="0" w:color="auto"/>
        <w:bottom w:val="none" w:sz="0" w:space="0" w:color="auto"/>
        <w:right w:val="none" w:sz="0" w:space="0" w:color="auto"/>
      </w:divBdr>
    </w:div>
    <w:div w:id="645863599">
      <w:bodyDiv w:val="1"/>
      <w:marLeft w:val="0"/>
      <w:marRight w:val="0"/>
      <w:marTop w:val="0"/>
      <w:marBottom w:val="0"/>
      <w:divBdr>
        <w:top w:val="none" w:sz="0" w:space="0" w:color="auto"/>
        <w:left w:val="none" w:sz="0" w:space="0" w:color="auto"/>
        <w:bottom w:val="none" w:sz="0" w:space="0" w:color="auto"/>
        <w:right w:val="none" w:sz="0" w:space="0" w:color="auto"/>
      </w:divBdr>
    </w:div>
    <w:div w:id="709187963">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5936840">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54546178">
      <w:bodyDiv w:val="1"/>
      <w:marLeft w:val="0"/>
      <w:marRight w:val="0"/>
      <w:marTop w:val="0"/>
      <w:marBottom w:val="0"/>
      <w:divBdr>
        <w:top w:val="none" w:sz="0" w:space="0" w:color="auto"/>
        <w:left w:val="none" w:sz="0" w:space="0" w:color="auto"/>
        <w:bottom w:val="none" w:sz="0" w:space="0" w:color="auto"/>
        <w:right w:val="none" w:sz="0" w:space="0" w:color="auto"/>
      </w:divBdr>
    </w:div>
    <w:div w:id="773674668">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99111579">
      <w:bodyDiv w:val="1"/>
      <w:marLeft w:val="0"/>
      <w:marRight w:val="0"/>
      <w:marTop w:val="0"/>
      <w:marBottom w:val="0"/>
      <w:divBdr>
        <w:top w:val="none" w:sz="0" w:space="0" w:color="auto"/>
        <w:left w:val="none" w:sz="0" w:space="0" w:color="auto"/>
        <w:bottom w:val="none" w:sz="0" w:space="0" w:color="auto"/>
        <w:right w:val="none" w:sz="0" w:space="0" w:color="auto"/>
      </w:divBdr>
      <w:divsChild>
        <w:div w:id="752702958">
          <w:marLeft w:val="0"/>
          <w:marRight w:val="0"/>
          <w:marTop w:val="240"/>
          <w:marBottom w:val="480"/>
          <w:divBdr>
            <w:top w:val="none" w:sz="0" w:space="0" w:color="auto"/>
            <w:left w:val="none" w:sz="0" w:space="0" w:color="auto"/>
            <w:bottom w:val="none" w:sz="0" w:space="0" w:color="auto"/>
            <w:right w:val="none" w:sz="0" w:space="0" w:color="auto"/>
          </w:divBdr>
          <w:divsChild>
            <w:div w:id="442503937">
              <w:marLeft w:val="0"/>
              <w:marRight w:val="0"/>
              <w:marTop w:val="0"/>
              <w:marBottom w:val="0"/>
              <w:divBdr>
                <w:top w:val="none" w:sz="0" w:space="0" w:color="auto"/>
                <w:left w:val="none" w:sz="0" w:space="0" w:color="auto"/>
                <w:bottom w:val="none" w:sz="0" w:space="0" w:color="auto"/>
                <w:right w:val="none" w:sz="0" w:space="0" w:color="auto"/>
              </w:divBdr>
              <w:divsChild>
                <w:div w:id="629673879">
                  <w:marLeft w:val="0"/>
                  <w:marRight w:val="0"/>
                  <w:marTop w:val="0"/>
                  <w:marBottom w:val="0"/>
                  <w:divBdr>
                    <w:top w:val="none" w:sz="0" w:space="0" w:color="auto"/>
                    <w:left w:val="none" w:sz="0" w:space="0" w:color="auto"/>
                    <w:bottom w:val="none" w:sz="0" w:space="0" w:color="auto"/>
                    <w:right w:val="none" w:sz="0" w:space="0" w:color="auto"/>
                  </w:divBdr>
                  <w:divsChild>
                    <w:div w:id="107093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04663914">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27286130">
      <w:bodyDiv w:val="1"/>
      <w:marLeft w:val="0"/>
      <w:marRight w:val="0"/>
      <w:marTop w:val="0"/>
      <w:marBottom w:val="0"/>
      <w:divBdr>
        <w:top w:val="none" w:sz="0" w:space="0" w:color="auto"/>
        <w:left w:val="none" w:sz="0" w:space="0" w:color="auto"/>
        <w:bottom w:val="none" w:sz="0" w:space="0" w:color="auto"/>
        <w:right w:val="none" w:sz="0" w:space="0" w:color="auto"/>
      </w:divBdr>
    </w:div>
    <w:div w:id="835730359">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913509756">
      <w:bodyDiv w:val="1"/>
      <w:marLeft w:val="0"/>
      <w:marRight w:val="0"/>
      <w:marTop w:val="0"/>
      <w:marBottom w:val="0"/>
      <w:divBdr>
        <w:top w:val="none" w:sz="0" w:space="0" w:color="auto"/>
        <w:left w:val="none" w:sz="0" w:space="0" w:color="auto"/>
        <w:bottom w:val="none" w:sz="0" w:space="0" w:color="auto"/>
        <w:right w:val="none" w:sz="0" w:space="0" w:color="auto"/>
      </w:divBdr>
    </w:div>
    <w:div w:id="931275262">
      <w:bodyDiv w:val="1"/>
      <w:marLeft w:val="0"/>
      <w:marRight w:val="0"/>
      <w:marTop w:val="0"/>
      <w:marBottom w:val="0"/>
      <w:divBdr>
        <w:top w:val="none" w:sz="0" w:space="0" w:color="auto"/>
        <w:left w:val="none" w:sz="0" w:space="0" w:color="auto"/>
        <w:bottom w:val="none" w:sz="0" w:space="0" w:color="auto"/>
        <w:right w:val="none" w:sz="0" w:space="0" w:color="auto"/>
      </w:divBdr>
    </w:div>
    <w:div w:id="941106275">
      <w:bodyDiv w:val="1"/>
      <w:marLeft w:val="0"/>
      <w:marRight w:val="0"/>
      <w:marTop w:val="0"/>
      <w:marBottom w:val="0"/>
      <w:divBdr>
        <w:top w:val="none" w:sz="0" w:space="0" w:color="auto"/>
        <w:left w:val="none" w:sz="0" w:space="0" w:color="auto"/>
        <w:bottom w:val="none" w:sz="0" w:space="0" w:color="auto"/>
        <w:right w:val="none" w:sz="0" w:space="0" w:color="auto"/>
      </w:divBdr>
    </w:div>
    <w:div w:id="945771040">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7759998">
      <w:bodyDiv w:val="1"/>
      <w:marLeft w:val="0"/>
      <w:marRight w:val="0"/>
      <w:marTop w:val="0"/>
      <w:marBottom w:val="0"/>
      <w:divBdr>
        <w:top w:val="none" w:sz="0" w:space="0" w:color="auto"/>
        <w:left w:val="none" w:sz="0" w:space="0" w:color="auto"/>
        <w:bottom w:val="none" w:sz="0" w:space="0" w:color="auto"/>
        <w:right w:val="none" w:sz="0" w:space="0" w:color="auto"/>
      </w:divBdr>
    </w:div>
    <w:div w:id="958336483">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3991493">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08095504">
      <w:bodyDiv w:val="1"/>
      <w:marLeft w:val="0"/>
      <w:marRight w:val="0"/>
      <w:marTop w:val="0"/>
      <w:marBottom w:val="0"/>
      <w:divBdr>
        <w:top w:val="none" w:sz="0" w:space="0" w:color="auto"/>
        <w:left w:val="none" w:sz="0" w:space="0" w:color="auto"/>
        <w:bottom w:val="none" w:sz="0" w:space="0" w:color="auto"/>
        <w:right w:val="none" w:sz="0" w:space="0" w:color="auto"/>
      </w:divBdr>
    </w:div>
    <w:div w:id="1013342660">
      <w:bodyDiv w:val="1"/>
      <w:marLeft w:val="0"/>
      <w:marRight w:val="0"/>
      <w:marTop w:val="0"/>
      <w:marBottom w:val="0"/>
      <w:divBdr>
        <w:top w:val="none" w:sz="0" w:space="0" w:color="auto"/>
        <w:left w:val="none" w:sz="0" w:space="0" w:color="auto"/>
        <w:bottom w:val="none" w:sz="0" w:space="0" w:color="auto"/>
        <w:right w:val="none" w:sz="0" w:space="0" w:color="auto"/>
      </w:divBdr>
    </w:div>
    <w:div w:id="1036538850">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64186522">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101532126">
      <w:bodyDiv w:val="1"/>
      <w:marLeft w:val="0"/>
      <w:marRight w:val="0"/>
      <w:marTop w:val="0"/>
      <w:marBottom w:val="0"/>
      <w:divBdr>
        <w:top w:val="none" w:sz="0" w:space="0" w:color="auto"/>
        <w:left w:val="none" w:sz="0" w:space="0" w:color="auto"/>
        <w:bottom w:val="none" w:sz="0" w:space="0" w:color="auto"/>
        <w:right w:val="none" w:sz="0" w:space="0" w:color="auto"/>
      </w:divBdr>
    </w:div>
    <w:div w:id="1101993864">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45969913">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71024279">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99590442">
      <w:bodyDiv w:val="1"/>
      <w:marLeft w:val="0"/>
      <w:marRight w:val="0"/>
      <w:marTop w:val="0"/>
      <w:marBottom w:val="0"/>
      <w:divBdr>
        <w:top w:val="none" w:sz="0" w:space="0" w:color="auto"/>
        <w:left w:val="none" w:sz="0" w:space="0" w:color="auto"/>
        <w:bottom w:val="none" w:sz="0" w:space="0" w:color="auto"/>
        <w:right w:val="none" w:sz="0" w:space="0" w:color="auto"/>
      </w:divBdr>
    </w:div>
    <w:div w:id="1203908391">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31501293">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5454030">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5361685">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88507318">
      <w:bodyDiv w:val="1"/>
      <w:marLeft w:val="0"/>
      <w:marRight w:val="0"/>
      <w:marTop w:val="0"/>
      <w:marBottom w:val="0"/>
      <w:divBdr>
        <w:top w:val="none" w:sz="0" w:space="0" w:color="auto"/>
        <w:left w:val="none" w:sz="0" w:space="0" w:color="auto"/>
        <w:bottom w:val="none" w:sz="0" w:space="0" w:color="auto"/>
        <w:right w:val="none" w:sz="0" w:space="0" w:color="auto"/>
      </w:divBdr>
    </w:div>
    <w:div w:id="1288706188">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290938706">
      <w:bodyDiv w:val="1"/>
      <w:marLeft w:val="0"/>
      <w:marRight w:val="0"/>
      <w:marTop w:val="0"/>
      <w:marBottom w:val="0"/>
      <w:divBdr>
        <w:top w:val="none" w:sz="0" w:space="0" w:color="auto"/>
        <w:left w:val="none" w:sz="0" w:space="0" w:color="auto"/>
        <w:bottom w:val="none" w:sz="0" w:space="0" w:color="auto"/>
        <w:right w:val="none" w:sz="0" w:space="0" w:color="auto"/>
      </w:divBdr>
    </w:div>
    <w:div w:id="1294211571">
      <w:bodyDiv w:val="1"/>
      <w:marLeft w:val="0"/>
      <w:marRight w:val="0"/>
      <w:marTop w:val="0"/>
      <w:marBottom w:val="0"/>
      <w:divBdr>
        <w:top w:val="none" w:sz="0" w:space="0" w:color="auto"/>
        <w:left w:val="none" w:sz="0" w:space="0" w:color="auto"/>
        <w:bottom w:val="none" w:sz="0" w:space="0" w:color="auto"/>
        <w:right w:val="none" w:sz="0" w:space="0" w:color="auto"/>
      </w:divBdr>
    </w:div>
    <w:div w:id="1300693938">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60612829">
      <w:bodyDiv w:val="1"/>
      <w:marLeft w:val="0"/>
      <w:marRight w:val="0"/>
      <w:marTop w:val="0"/>
      <w:marBottom w:val="0"/>
      <w:divBdr>
        <w:top w:val="none" w:sz="0" w:space="0" w:color="auto"/>
        <w:left w:val="none" w:sz="0" w:space="0" w:color="auto"/>
        <w:bottom w:val="none" w:sz="0" w:space="0" w:color="auto"/>
        <w:right w:val="none" w:sz="0" w:space="0" w:color="auto"/>
      </w:divBdr>
    </w:div>
    <w:div w:id="1473863112">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512405107">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25286808">
      <w:bodyDiv w:val="1"/>
      <w:marLeft w:val="0"/>
      <w:marRight w:val="0"/>
      <w:marTop w:val="0"/>
      <w:marBottom w:val="0"/>
      <w:divBdr>
        <w:top w:val="none" w:sz="0" w:space="0" w:color="auto"/>
        <w:left w:val="none" w:sz="0" w:space="0" w:color="auto"/>
        <w:bottom w:val="none" w:sz="0" w:space="0" w:color="auto"/>
        <w:right w:val="none" w:sz="0" w:space="0" w:color="auto"/>
      </w:divBdr>
    </w:div>
    <w:div w:id="1529445004">
      <w:bodyDiv w:val="1"/>
      <w:marLeft w:val="0"/>
      <w:marRight w:val="0"/>
      <w:marTop w:val="0"/>
      <w:marBottom w:val="0"/>
      <w:divBdr>
        <w:top w:val="none" w:sz="0" w:space="0" w:color="auto"/>
        <w:left w:val="none" w:sz="0" w:space="0" w:color="auto"/>
        <w:bottom w:val="none" w:sz="0" w:space="0" w:color="auto"/>
        <w:right w:val="none" w:sz="0" w:space="0" w:color="auto"/>
      </w:divBdr>
    </w:div>
    <w:div w:id="1529488833">
      <w:bodyDiv w:val="1"/>
      <w:marLeft w:val="0"/>
      <w:marRight w:val="0"/>
      <w:marTop w:val="0"/>
      <w:marBottom w:val="0"/>
      <w:divBdr>
        <w:top w:val="none" w:sz="0" w:space="0" w:color="auto"/>
        <w:left w:val="none" w:sz="0" w:space="0" w:color="auto"/>
        <w:bottom w:val="none" w:sz="0" w:space="0" w:color="auto"/>
        <w:right w:val="none" w:sz="0" w:space="0" w:color="auto"/>
      </w:divBdr>
    </w:div>
    <w:div w:id="1537698105">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7230479">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4820172">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09268151">
      <w:bodyDiv w:val="1"/>
      <w:marLeft w:val="0"/>
      <w:marRight w:val="0"/>
      <w:marTop w:val="0"/>
      <w:marBottom w:val="0"/>
      <w:divBdr>
        <w:top w:val="none" w:sz="0" w:space="0" w:color="auto"/>
        <w:left w:val="none" w:sz="0" w:space="0" w:color="auto"/>
        <w:bottom w:val="none" w:sz="0" w:space="0" w:color="auto"/>
        <w:right w:val="none" w:sz="0" w:space="0" w:color="auto"/>
      </w:divBdr>
    </w:div>
    <w:div w:id="1623537855">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47394241">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9406452">
      <w:bodyDiv w:val="1"/>
      <w:marLeft w:val="0"/>
      <w:marRight w:val="0"/>
      <w:marTop w:val="0"/>
      <w:marBottom w:val="0"/>
      <w:divBdr>
        <w:top w:val="none" w:sz="0" w:space="0" w:color="auto"/>
        <w:left w:val="none" w:sz="0" w:space="0" w:color="auto"/>
        <w:bottom w:val="none" w:sz="0" w:space="0" w:color="auto"/>
        <w:right w:val="none" w:sz="0" w:space="0" w:color="auto"/>
      </w:divBdr>
    </w:div>
    <w:div w:id="1711877382">
      <w:bodyDiv w:val="1"/>
      <w:marLeft w:val="0"/>
      <w:marRight w:val="0"/>
      <w:marTop w:val="0"/>
      <w:marBottom w:val="0"/>
      <w:divBdr>
        <w:top w:val="none" w:sz="0" w:space="0" w:color="auto"/>
        <w:left w:val="none" w:sz="0" w:space="0" w:color="auto"/>
        <w:bottom w:val="none" w:sz="0" w:space="0" w:color="auto"/>
        <w:right w:val="none" w:sz="0" w:space="0" w:color="auto"/>
      </w:divBdr>
    </w:div>
    <w:div w:id="1742483298">
      <w:bodyDiv w:val="1"/>
      <w:marLeft w:val="0"/>
      <w:marRight w:val="0"/>
      <w:marTop w:val="0"/>
      <w:marBottom w:val="0"/>
      <w:divBdr>
        <w:top w:val="none" w:sz="0" w:space="0" w:color="auto"/>
        <w:left w:val="none" w:sz="0" w:space="0" w:color="auto"/>
        <w:bottom w:val="none" w:sz="0" w:space="0" w:color="auto"/>
        <w:right w:val="none" w:sz="0" w:space="0" w:color="auto"/>
      </w:divBdr>
    </w:div>
    <w:div w:id="1759255167">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19959496">
      <w:bodyDiv w:val="1"/>
      <w:marLeft w:val="0"/>
      <w:marRight w:val="0"/>
      <w:marTop w:val="0"/>
      <w:marBottom w:val="0"/>
      <w:divBdr>
        <w:top w:val="none" w:sz="0" w:space="0" w:color="auto"/>
        <w:left w:val="none" w:sz="0" w:space="0" w:color="auto"/>
        <w:bottom w:val="none" w:sz="0" w:space="0" w:color="auto"/>
        <w:right w:val="none" w:sz="0" w:space="0" w:color="auto"/>
      </w:divBdr>
    </w:div>
    <w:div w:id="1820535823">
      <w:bodyDiv w:val="1"/>
      <w:marLeft w:val="0"/>
      <w:marRight w:val="0"/>
      <w:marTop w:val="0"/>
      <w:marBottom w:val="0"/>
      <w:divBdr>
        <w:top w:val="none" w:sz="0" w:space="0" w:color="auto"/>
        <w:left w:val="none" w:sz="0" w:space="0" w:color="auto"/>
        <w:bottom w:val="none" w:sz="0" w:space="0" w:color="auto"/>
        <w:right w:val="none" w:sz="0" w:space="0" w:color="auto"/>
      </w:divBdr>
    </w:div>
    <w:div w:id="1831753225">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23175684">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54172039">
      <w:bodyDiv w:val="1"/>
      <w:marLeft w:val="0"/>
      <w:marRight w:val="0"/>
      <w:marTop w:val="0"/>
      <w:marBottom w:val="0"/>
      <w:divBdr>
        <w:top w:val="none" w:sz="0" w:space="0" w:color="auto"/>
        <w:left w:val="none" w:sz="0" w:space="0" w:color="auto"/>
        <w:bottom w:val="none" w:sz="0" w:space="0" w:color="auto"/>
        <w:right w:val="none" w:sz="0" w:space="0" w:color="auto"/>
      </w:divBdr>
    </w:div>
    <w:div w:id="1990789240">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40201642">
      <w:bodyDiv w:val="1"/>
      <w:marLeft w:val="0"/>
      <w:marRight w:val="0"/>
      <w:marTop w:val="0"/>
      <w:marBottom w:val="0"/>
      <w:divBdr>
        <w:top w:val="none" w:sz="0" w:space="0" w:color="auto"/>
        <w:left w:val="none" w:sz="0" w:space="0" w:color="auto"/>
        <w:bottom w:val="none" w:sz="0" w:space="0" w:color="auto"/>
        <w:right w:val="none" w:sz="0" w:space="0" w:color="auto"/>
      </w:divBdr>
    </w:div>
    <w:div w:id="2045865217">
      <w:bodyDiv w:val="1"/>
      <w:marLeft w:val="0"/>
      <w:marRight w:val="0"/>
      <w:marTop w:val="0"/>
      <w:marBottom w:val="0"/>
      <w:divBdr>
        <w:top w:val="none" w:sz="0" w:space="0" w:color="auto"/>
        <w:left w:val="none" w:sz="0" w:space="0" w:color="auto"/>
        <w:bottom w:val="none" w:sz="0" w:space="0" w:color="auto"/>
        <w:right w:val="none" w:sz="0" w:space="0" w:color="auto"/>
      </w:divBdr>
    </w:div>
    <w:div w:id="2054842539">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86488274">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C8C86-02BF-4E85-A46E-DED55FB67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1286</TotalTime>
  <Pages>15</Pages>
  <Words>4302</Words>
  <Characters>24522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TRAVISS, Britt</cp:lastModifiedBy>
  <cp:revision>109</cp:revision>
  <cp:lastPrinted>2018-12-06T03:02:00Z</cp:lastPrinted>
  <dcterms:created xsi:type="dcterms:W3CDTF">2017-04-11T02:19:00Z</dcterms:created>
  <dcterms:modified xsi:type="dcterms:W3CDTF">2018-12-12T01:58:00Z</dcterms:modified>
</cp:coreProperties>
</file>