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B0EE" w14:textId="77777777" w:rsidR="00D7136A" w:rsidRDefault="00464DA0" w:rsidP="00267A9D">
      <w:pPr>
        <w:contextualSpacing/>
        <w:jc w:val="both"/>
        <w:rPr>
          <w:rFonts w:ascii="Arial" w:hAnsi="Arial" w:cs="Arial"/>
          <w:b/>
          <w:szCs w:val="20"/>
          <w:lang w:val="en-AU" w:eastAsia="en-AU"/>
        </w:rPr>
      </w:pPr>
      <w:r>
        <w:rPr>
          <w:rFonts w:ascii="Arial" w:hAnsi="Arial" w:cs="Arial"/>
          <w:b/>
          <w:sz w:val="28"/>
          <w:lang w:val="en-AU" w:eastAsia="en-AU"/>
        </w:rPr>
        <w:t xml:space="preserve">PBAC CONSIDERATION OF THE </w:t>
      </w:r>
      <w:r w:rsidR="00D7136A">
        <w:rPr>
          <w:rFonts w:ascii="Arial" w:hAnsi="Arial" w:cs="Arial"/>
          <w:b/>
          <w:sz w:val="28"/>
          <w:lang w:val="en-AU" w:eastAsia="en-AU"/>
        </w:rPr>
        <w:t>REPORT</w:t>
      </w:r>
      <w:r w:rsidR="00267A9D">
        <w:rPr>
          <w:rFonts w:ascii="Arial" w:hAnsi="Arial" w:cs="Arial"/>
          <w:b/>
          <w:sz w:val="28"/>
          <w:lang w:val="en-AU" w:eastAsia="en-AU"/>
        </w:rPr>
        <w:t xml:space="preserve"> OF THE DRUG </w:t>
      </w:r>
      <w:r w:rsidR="00D7136A" w:rsidRPr="00B94022">
        <w:rPr>
          <w:rFonts w:ascii="Arial" w:hAnsi="Arial" w:cs="Arial"/>
          <w:b/>
          <w:sz w:val="28"/>
          <w:lang w:val="en-AU" w:eastAsia="en-AU"/>
        </w:rPr>
        <w:t>UTILISATION SUB-COMMITTEE</w:t>
      </w:r>
    </w:p>
    <w:p w14:paraId="7F124E9C" w14:textId="77777777" w:rsidR="00D7136A" w:rsidRPr="006951BF" w:rsidRDefault="00D7136A" w:rsidP="00D7136A">
      <w:pPr>
        <w:jc w:val="both"/>
        <w:rPr>
          <w:rFonts w:ascii="Arial" w:hAnsi="Arial" w:cs="Arial"/>
          <w:b/>
          <w:sz w:val="28"/>
          <w:szCs w:val="20"/>
          <w:lang w:val="en-AU" w:eastAsia="en-AU"/>
        </w:rPr>
      </w:pPr>
    </w:p>
    <w:p w14:paraId="7C5EA0B1" w14:textId="39642B34" w:rsidR="00D7136A" w:rsidRPr="006951BF" w:rsidRDefault="00D7136A" w:rsidP="008866E8">
      <w:pPr>
        <w:contextualSpacing/>
        <w:jc w:val="both"/>
        <w:rPr>
          <w:rFonts w:ascii="Arial" w:hAnsi="Arial" w:cs="Arial"/>
          <w:color w:val="A6A6A6"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The PBAC noted utilisation reports with associated stakeholder responses from the </w:t>
      </w:r>
      <w:r w:rsidR="0073297F" w:rsidRPr="006951BF">
        <w:rPr>
          <w:rFonts w:ascii="Arial" w:hAnsi="Arial" w:cs="Arial"/>
          <w:sz w:val="22"/>
          <w:lang w:val="en-AU" w:eastAsia="en-AU"/>
        </w:rPr>
        <w:t>June</w:t>
      </w:r>
      <w:r w:rsidR="00D72D36" w:rsidRPr="006951BF">
        <w:rPr>
          <w:rFonts w:ascii="Arial" w:hAnsi="Arial" w:cs="Arial"/>
          <w:sz w:val="22"/>
          <w:lang w:val="en-AU" w:eastAsia="en-AU"/>
        </w:rPr>
        <w:t xml:space="preserve"> 2019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 Drug Utilisation Sub-Committee (DUSC) </w:t>
      </w:r>
      <w:r w:rsidRPr="006951BF">
        <w:rPr>
          <w:rFonts w:ascii="Arial" w:hAnsi="Arial" w:cs="Arial"/>
          <w:sz w:val="22"/>
          <w:lang w:val="en-AU" w:eastAsia="en-AU"/>
        </w:rPr>
        <w:t xml:space="preserve">meeting, which </w:t>
      </w:r>
      <w:proofErr w:type="gramStart"/>
      <w:r w:rsidRPr="006951BF">
        <w:rPr>
          <w:rFonts w:ascii="Arial" w:hAnsi="Arial" w:cs="Arial"/>
          <w:sz w:val="22"/>
          <w:lang w:val="en-AU" w:eastAsia="en-AU"/>
        </w:rPr>
        <w:t>were provided</w:t>
      </w:r>
      <w:proofErr w:type="gramEnd"/>
      <w:r w:rsidRPr="006951BF">
        <w:rPr>
          <w:rFonts w:ascii="Arial" w:hAnsi="Arial" w:cs="Arial"/>
          <w:sz w:val="22"/>
          <w:lang w:val="en-AU" w:eastAsia="en-AU"/>
        </w:rPr>
        <w:t xml:space="preserve"> in Item</w:t>
      </w:r>
      <w:r w:rsidR="00A31269" w:rsidRPr="006951BF">
        <w:rPr>
          <w:rFonts w:ascii="Arial" w:hAnsi="Arial" w:cs="Arial"/>
          <w:sz w:val="22"/>
          <w:lang w:val="en-AU" w:eastAsia="en-AU"/>
        </w:rPr>
        <w:t>s 10.0</w:t>
      </w:r>
      <w:r w:rsidR="002F7591" w:rsidRPr="006951BF">
        <w:rPr>
          <w:rFonts w:ascii="Arial" w:hAnsi="Arial" w:cs="Arial"/>
          <w:sz w:val="22"/>
          <w:lang w:val="en-AU" w:eastAsia="en-AU"/>
        </w:rPr>
        <w:t>3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 to 10.0</w:t>
      </w:r>
      <w:r w:rsidR="0073297F" w:rsidRPr="006951BF">
        <w:rPr>
          <w:rFonts w:ascii="Arial" w:hAnsi="Arial" w:cs="Arial"/>
          <w:sz w:val="22"/>
          <w:lang w:val="en-AU" w:eastAsia="en-AU"/>
        </w:rPr>
        <w:t>5</w:t>
      </w:r>
      <w:r w:rsidRPr="006951BF">
        <w:rPr>
          <w:rFonts w:ascii="Arial" w:hAnsi="Arial" w:cs="Arial"/>
          <w:sz w:val="22"/>
          <w:lang w:val="en-AU" w:eastAsia="en-AU"/>
        </w:rPr>
        <w:t xml:space="preserve"> of the PBAC Agenda. 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DUSC minutes relating to these items </w:t>
      </w:r>
      <w:proofErr w:type="gramStart"/>
      <w:r w:rsidR="00A31269" w:rsidRPr="006951BF">
        <w:rPr>
          <w:rFonts w:ascii="Arial" w:hAnsi="Arial" w:cs="Arial"/>
          <w:sz w:val="22"/>
          <w:lang w:val="en-AU" w:eastAsia="en-AU"/>
        </w:rPr>
        <w:t>were provided</w:t>
      </w:r>
      <w:proofErr w:type="gramEnd"/>
      <w:r w:rsidR="00A31269" w:rsidRPr="006951BF">
        <w:rPr>
          <w:rFonts w:ascii="Arial" w:hAnsi="Arial" w:cs="Arial"/>
          <w:sz w:val="22"/>
          <w:lang w:val="en-AU" w:eastAsia="en-AU"/>
        </w:rPr>
        <w:t xml:space="preserve"> to the PBAC</w:t>
      </w:r>
      <w:r w:rsidR="00CB6BC5">
        <w:rPr>
          <w:rFonts w:ascii="Arial" w:hAnsi="Arial" w:cs="Arial"/>
          <w:sz w:val="22"/>
          <w:lang w:val="en-AU" w:eastAsia="en-AU"/>
        </w:rPr>
        <w:t xml:space="preserve"> as the </w:t>
      </w:r>
      <w:hyperlink r:id="rId8" w:history="1">
        <w:r w:rsidR="0073297F" w:rsidRPr="00CB6BC5">
          <w:rPr>
            <w:rStyle w:val="Hyperlink"/>
            <w:rFonts w:ascii="Arial" w:hAnsi="Arial" w:cs="Arial"/>
            <w:sz w:val="22"/>
            <w:lang w:val="en-AU" w:eastAsia="en-AU"/>
          </w:rPr>
          <w:t>June</w:t>
        </w:r>
        <w:r w:rsidR="00D72D36" w:rsidRPr="00CB6BC5">
          <w:rPr>
            <w:rStyle w:val="Hyperlink"/>
            <w:rFonts w:ascii="Arial" w:hAnsi="Arial" w:cs="Arial"/>
            <w:sz w:val="22"/>
            <w:lang w:val="en-AU" w:eastAsia="en-AU"/>
          </w:rPr>
          <w:t xml:space="preserve"> 2019</w:t>
        </w:r>
        <w:r w:rsidR="00A31269" w:rsidRPr="00CB6BC5">
          <w:rPr>
            <w:rStyle w:val="Hyperlink"/>
            <w:rFonts w:ascii="Arial" w:hAnsi="Arial" w:cs="Arial"/>
            <w:sz w:val="22"/>
            <w:lang w:val="en-AU" w:eastAsia="en-AU"/>
          </w:rPr>
          <w:t xml:space="preserve"> DUSC outcome statement</w:t>
        </w:r>
      </w:hyperlink>
      <w:r w:rsidR="00A31269" w:rsidRPr="006951BF">
        <w:rPr>
          <w:rFonts w:ascii="Arial" w:hAnsi="Arial" w:cs="Arial"/>
          <w:sz w:val="22"/>
          <w:lang w:val="en-AU" w:eastAsia="en-AU"/>
        </w:rPr>
        <w:t>.</w:t>
      </w:r>
      <w:bookmarkStart w:id="0" w:name="_GoBack"/>
      <w:bookmarkEnd w:id="0"/>
    </w:p>
    <w:p w14:paraId="2BEF9007" w14:textId="25603A75" w:rsidR="005616CC" w:rsidRPr="006951BF" w:rsidRDefault="005616CC" w:rsidP="008866E8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</w:p>
    <w:p w14:paraId="38EDF30F" w14:textId="19041BC3" w:rsidR="007C758A" w:rsidRPr="006951BF" w:rsidRDefault="0073297F" w:rsidP="008866E8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  <w:proofErr w:type="spellStart"/>
      <w:r w:rsidRPr="006951BF">
        <w:rPr>
          <w:rFonts w:ascii="Arial" w:hAnsi="Arial" w:cs="Arial"/>
          <w:b/>
          <w:sz w:val="22"/>
          <w:lang w:val="en-AU" w:eastAsia="en-AU"/>
        </w:rPr>
        <w:t>Armodafinil</w:t>
      </w:r>
      <w:proofErr w:type="spellEnd"/>
      <w:r w:rsidRPr="006951BF">
        <w:rPr>
          <w:rFonts w:ascii="Arial" w:hAnsi="Arial" w:cs="Arial"/>
          <w:b/>
          <w:sz w:val="22"/>
          <w:lang w:val="en-AU" w:eastAsia="en-AU"/>
        </w:rPr>
        <w:t xml:space="preserve"> for the treatment of narcolepsy</w:t>
      </w:r>
    </w:p>
    <w:p w14:paraId="1B925BB8" w14:textId="77777777" w:rsidR="00B13AD3" w:rsidRPr="006951BF" w:rsidRDefault="00B13AD3" w:rsidP="008866E8">
      <w:pPr>
        <w:contextualSpacing/>
        <w:jc w:val="both"/>
        <w:rPr>
          <w:rFonts w:ascii="Arial" w:hAnsi="Arial" w:cs="Arial"/>
          <w:sz w:val="22"/>
          <w:lang w:val="en-AU" w:eastAsia="en-AU"/>
        </w:rPr>
      </w:pPr>
    </w:p>
    <w:p w14:paraId="58D57071" w14:textId="5B370FA6" w:rsidR="00B1693A" w:rsidRPr="006951BF" w:rsidRDefault="00B13AD3" w:rsidP="008866E8">
      <w:pPr>
        <w:contextualSpacing/>
        <w:jc w:val="both"/>
        <w:rPr>
          <w:rFonts w:ascii="Arial" w:hAnsi="Arial" w:cs="Arial"/>
          <w:bCs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This report considered the </w:t>
      </w:r>
      <w:r w:rsidR="0073297F" w:rsidRPr="006951BF">
        <w:rPr>
          <w:rFonts w:ascii="Arial" w:hAnsi="Arial" w:cs="Arial"/>
          <w:sz w:val="22"/>
          <w:lang w:val="en-AU" w:eastAsia="en-AU"/>
        </w:rPr>
        <w:t xml:space="preserve">predicted and actual utilisation of </w:t>
      </w:r>
      <w:proofErr w:type="spellStart"/>
      <w:r w:rsidR="0073297F" w:rsidRPr="006951BF">
        <w:rPr>
          <w:rFonts w:ascii="Arial" w:hAnsi="Arial" w:cs="Arial"/>
          <w:sz w:val="22"/>
          <w:lang w:val="en-AU" w:eastAsia="en-AU"/>
        </w:rPr>
        <w:t>armodafinil</w:t>
      </w:r>
      <w:proofErr w:type="spellEnd"/>
      <w:r w:rsidR="0073297F" w:rsidRPr="006951BF">
        <w:rPr>
          <w:rFonts w:ascii="Arial" w:hAnsi="Arial" w:cs="Arial"/>
          <w:sz w:val="22"/>
          <w:lang w:val="en-AU" w:eastAsia="en-AU"/>
        </w:rPr>
        <w:t xml:space="preserve"> for narcolepsy since it was PBS listed for this indication.</w:t>
      </w:r>
    </w:p>
    <w:p w14:paraId="0F478DA6" w14:textId="77777777" w:rsidR="00A31269" w:rsidRPr="006951BF" w:rsidRDefault="00A31269" w:rsidP="008866E8">
      <w:pPr>
        <w:contextualSpacing/>
        <w:jc w:val="both"/>
        <w:rPr>
          <w:rFonts w:ascii="Arial" w:hAnsi="Arial" w:cs="Arial"/>
          <w:color w:val="A6A6A6"/>
          <w:sz w:val="22"/>
          <w:lang w:val="en-AU" w:eastAsia="en-AU"/>
        </w:rPr>
      </w:pPr>
    </w:p>
    <w:p w14:paraId="4711D0AD" w14:textId="77777777" w:rsidR="00A31269" w:rsidRPr="006951BF" w:rsidRDefault="00A31269" w:rsidP="008866E8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  <w:r w:rsidRPr="006951BF">
        <w:rPr>
          <w:rFonts w:ascii="Arial" w:hAnsi="Arial" w:cs="Arial"/>
          <w:i/>
          <w:sz w:val="22"/>
          <w:lang w:val="en-AU" w:eastAsia="en-AU"/>
        </w:rPr>
        <w:t>Outcome</w:t>
      </w:r>
    </w:p>
    <w:p w14:paraId="3E64F3C6" w14:textId="64D08793" w:rsidR="005616CC" w:rsidRPr="006951BF" w:rsidRDefault="005616CC" w:rsidP="008866E8">
      <w:pPr>
        <w:contextualSpacing/>
        <w:jc w:val="both"/>
        <w:rPr>
          <w:rFonts w:ascii="Arial" w:hAnsi="Arial" w:cs="Arial"/>
          <w:sz w:val="22"/>
          <w:lang w:val="en-AU" w:eastAsia="en-AU"/>
        </w:rPr>
      </w:pPr>
    </w:p>
    <w:p w14:paraId="2ABD2C3A" w14:textId="4298884A" w:rsidR="0073297F" w:rsidRPr="006951BF" w:rsidRDefault="0073297F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>The PBAC noted the number of patients on PBS-</w:t>
      </w:r>
      <w:proofErr w:type="spellStart"/>
      <w:r w:rsidRPr="006951BF">
        <w:rPr>
          <w:rFonts w:ascii="Arial" w:hAnsi="Arial" w:cs="Arial"/>
          <w:sz w:val="22"/>
          <w:szCs w:val="22"/>
        </w:rPr>
        <w:t>subsidised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therapy for narcolepsy ha</w:t>
      </w:r>
      <w:r w:rsidR="00B20C0D">
        <w:rPr>
          <w:rFonts w:ascii="Arial" w:hAnsi="Arial" w:cs="Arial"/>
          <w:sz w:val="22"/>
          <w:szCs w:val="22"/>
        </w:rPr>
        <w:t>d</w:t>
      </w:r>
      <w:r w:rsidRPr="006951BF">
        <w:rPr>
          <w:rFonts w:ascii="Arial" w:hAnsi="Arial" w:cs="Arial"/>
          <w:sz w:val="22"/>
          <w:szCs w:val="22"/>
        </w:rPr>
        <w:t xml:space="preserve"> increased over the last four years. The listing of </w:t>
      </w:r>
      <w:proofErr w:type="spellStart"/>
      <w:r w:rsidRPr="006951BF">
        <w:rPr>
          <w:rFonts w:ascii="Arial" w:hAnsi="Arial" w:cs="Arial"/>
          <w:sz w:val="22"/>
          <w:szCs w:val="22"/>
        </w:rPr>
        <w:t>armodafinil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ha</w:t>
      </w:r>
      <w:r w:rsidR="00B20C0D">
        <w:rPr>
          <w:rFonts w:ascii="Arial" w:hAnsi="Arial" w:cs="Arial"/>
          <w:sz w:val="22"/>
          <w:szCs w:val="22"/>
        </w:rPr>
        <w:t>d</w:t>
      </w:r>
      <w:r w:rsidRPr="006951BF">
        <w:rPr>
          <w:rFonts w:ascii="Arial" w:hAnsi="Arial" w:cs="Arial"/>
          <w:sz w:val="22"/>
          <w:szCs w:val="22"/>
        </w:rPr>
        <w:t xml:space="preserve"> increased the total narcolepsy market.</w:t>
      </w:r>
    </w:p>
    <w:p w14:paraId="34D68E29" w14:textId="77777777" w:rsidR="0073297F" w:rsidRPr="006951BF" w:rsidRDefault="0073297F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56844A" w14:textId="430B8B81" w:rsidR="0073297F" w:rsidRPr="006951BF" w:rsidRDefault="0073297F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recalled when recommending the listing of </w:t>
      </w:r>
      <w:proofErr w:type="spellStart"/>
      <w:r w:rsidRPr="006951BF">
        <w:rPr>
          <w:rFonts w:ascii="Arial" w:hAnsi="Arial" w:cs="Arial"/>
          <w:sz w:val="22"/>
          <w:szCs w:val="22"/>
        </w:rPr>
        <w:t>armodafinil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, the committee considered </w:t>
      </w:r>
      <w:proofErr w:type="spellStart"/>
      <w:r w:rsidRPr="006951BF">
        <w:rPr>
          <w:rFonts w:ascii="Arial" w:hAnsi="Arial" w:cs="Arial"/>
          <w:sz w:val="22"/>
          <w:szCs w:val="22"/>
        </w:rPr>
        <w:t>armodafinil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51BF">
        <w:rPr>
          <w:rFonts w:ascii="Arial" w:hAnsi="Arial" w:cs="Arial"/>
          <w:sz w:val="22"/>
          <w:szCs w:val="22"/>
        </w:rPr>
        <w:t>may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cease to be cost-effective over time due to a decrease in the price of </w:t>
      </w:r>
      <w:proofErr w:type="spellStart"/>
      <w:r w:rsidRPr="006951BF">
        <w:rPr>
          <w:rFonts w:ascii="Arial" w:hAnsi="Arial" w:cs="Arial"/>
          <w:sz w:val="22"/>
          <w:szCs w:val="22"/>
        </w:rPr>
        <w:t>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as a result of patent expiry and the introduction of generic versions of </w:t>
      </w:r>
      <w:proofErr w:type="spellStart"/>
      <w:r w:rsidRPr="006951BF">
        <w:rPr>
          <w:rFonts w:ascii="Arial" w:hAnsi="Arial" w:cs="Arial"/>
          <w:sz w:val="22"/>
          <w:szCs w:val="22"/>
        </w:rPr>
        <w:t>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. The PBAC noted multiple generic brands of </w:t>
      </w:r>
      <w:proofErr w:type="spellStart"/>
      <w:r w:rsidRPr="006951BF">
        <w:rPr>
          <w:rFonts w:ascii="Arial" w:hAnsi="Arial" w:cs="Arial"/>
          <w:sz w:val="22"/>
          <w:szCs w:val="22"/>
        </w:rPr>
        <w:t>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are now available on the market. </w:t>
      </w:r>
    </w:p>
    <w:p w14:paraId="2CF3BEDD" w14:textId="77777777" w:rsidR="0073297F" w:rsidRPr="006951BF" w:rsidRDefault="0073297F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1DCED8" w14:textId="4796BC9E" w:rsidR="0073297F" w:rsidRPr="006951BF" w:rsidRDefault="0073297F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</w:t>
      </w:r>
      <w:proofErr w:type="spellStart"/>
      <w:r w:rsidRPr="006951BF">
        <w:rPr>
          <w:rFonts w:ascii="Arial" w:hAnsi="Arial" w:cs="Arial"/>
          <w:sz w:val="22"/>
          <w:szCs w:val="22"/>
        </w:rPr>
        <w:t>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951BF">
        <w:rPr>
          <w:rFonts w:ascii="Arial" w:hAnsi="Arial" w:cs="Arial"/>
          <w:sz w:val="22"/>
          <w:szCs w:val="22"/>
        </w:rPr>
        <w:t>armodafinil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51BF">
        <w:rPr>
          <w:rFonts w:ascii="Arial" w:hAnsi="Arial" w:cs="Arial"/>
          <w:sz w:val="22"/>
          <w:szCs w:val="22"/>
        </w:rPr>
        <w:t>are listed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on the PBS as second line therapy when treatment with </w:t>
      </w:r>
      <w:proofErr w:type="spellStart"/>
      <w:r w:rsidRPr="006951BF">
        <w:rPr>
          <w:rFonts w:ascii="Arial" w:hAnsi="Arial" w:cs="Arial"/>
          <w:sz w:val="22"/>
          <w:szCs w:val="22"/>
        </w:rPr>
        <w:t>dexamfetamine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sulfate poses an unacceptable medical risk or intolerance to </w:t>
      </w:r>
      <w:proofErr w:type="spellStart"/>
      <w:r w:rsidRPr="006951BF">
        <w:rPr>
          <w:rFonts w:ascii="Arial" w:hAnsi="Arial" w:cs="Arial"/>
          <w:sz w:val="22"/>
          <w:szCs w:val="22"/>
        </w:rPr>
        <w:t>dexamfetamine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sulfate is of a severity to necessitate treatment withdrawal.</w:t>
      </w:r>
    </w:p>
    <w:p w14:paraId="7CCEE13F" w14:textId="77777777" w:rsidR="008866E8" w:rsidRPr="006951BF" w:rsidRDefault="008866E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9A93D88" w14:textId="51DBEB9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E9EF92" w14:textId="1CC39A35" w:rsidR="006D0A58" w:rsidRPr="006951BF" w:rsidRDefault="006D0A58" w:rsidP="008866E8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51BF">
        <w:rPr>
          <w:rFonts w:ascii="Arial" w:hAnsi="Arial" w:cs="Arial"/>
          <w:b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b/>
          <w:sz w:val="22"/>
          <w:szCs w:val="22"/>
        </w:rPr>
        <w:t xml:space="preserve"> agonists for the treatment of carcinoma of the prostate, central precocious puberty, breast cancer, endometriosis, and anticipated premature ovarian failure</w:t>
      </w:r>
    </w:p>
    <w:p w14:paraId="16FF92FC" w14:textId="43DB7997" w:rsidR="006D0A58" w:rsidRPr="006951BF" w:rsidRDefault="006D0A58" w:rsidP="008866E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5D47623" w14:textId="224FB3FC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This report considered the </w:t>
      </w:r>
      <w:proofErr w:type="spellStart"/>
      <w:r w:rsidRPr="006951BF">
        <w:rPr>
          <w:rFonts w:ascii="Arial" w:hAnsi="Arial" w:cs="Arial"/>
          <w:sz w:val="22"/>
          <w:szCs w:val="22"/>
        </w:rPr>
        <w:t>utilisation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of gonadotrophin-releasing hormone (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>) agonists for the treatment of carcinoma of the prostate, central precocious puberty, breast cancer, endometriosis, and anticipated premature ovarian failure.</w:t>
      </w:r>
    </w:p>
    <w:p w14:paraId="66B88271" w14:textId="7B93385C" w:rsidR="006D0A58" w:rsidRPr="006951BF" w:rsidRDefault="006D0A58" w:rsidP="0073297F">
      <w:pPr>
        <w:contextualSpacing/>
        <w:rPr>
          <w:rFonts w:ascii="Arial" w:hAnsi="Arial" w:cs="Arial"/>
          <w:sz w:val="22"/>
          <w:szCs w:val="22"/>
        </w:rPr>
      </w:pPr>
    </w:p>
    <w:p w14:paraId="59E60C45" w14:textId="0A53CEE5" w:rsidR="006D0A58" w:rsidRPr="00046F5C" w:rsidRDefault="006D0A58" w:rsidP="0073297F">
      <w:pPr>
        <w:contextualSpacing/>
        <w:rPr>
          <w:rFonts w:ascii="Arial" w:hAnsi="Arial" w:cs="Arial"/>
          <w:i/>
          <w:sz w:val="22"/>
          <w:szCs w:val="22"/>
        </w:rPr>
      </w:pPr>
      <w:r w:rsidRPr="00046F5C">
        <w:rPr>
          <w:rFonts w:ascii="Arial" w:hAnsi="Arial" w:cs="Arial"/>
          <w:i/>
          <w:sz w:val="22"/>
          <w:szCs w:val="22"/>
        </w:rPr>
        <w:t>Outcome</w:t>
      </w:r>
    </w:p>
    <w:p w14:paraId="4C34D5CC" w14:textId="6422FC65" w:rsidR="006D0A58" w:rsidRPr="006951BF" w:rsidRDefault="006D0A58" w:rsidP="0073297F">
      <w:pPr>
        <w:contextualSpacing/>
        <w:rPr>
          <w:rFonts w:ascii="Arial" w:hAnsi="Arial" w:cs="Arial"/>
          <w:sz w:val="22"/>
          <w:szCs w:val="22"/>
        </w:rPr>
      </w:pPr>
    </w:p>
    <w:p w14:paraId="22C60EC8" w14:textId="05F662DF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the total number of prescriptions dispensed for 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agonists </w:t>
      </w:r>
      <w:r w:rsidR="00B20C0D">
        <w:rPr>
          <w:rFonts w:ascii="Arial" w:hAnsi="Arial" w:cs="Arial"/>
          <w:sz w:val="22"/>
          <w:szCs w:val="22"/>
        </w:rPr>
        <w:t>wa</w:t>
      </w:r>
      <w:r w:rsidRPr="006951BF">
        <w:rPr>
          <w:rFonts w:ascii="Arial" w:hAnsi="Arial" w:cs="Arial"/>
          <w:sz w:val="22"/>
          <w:szCs w:val="22"/>
        </w:rPr>
        <w:t xml:space="preserve">s growing and </w:t>
      </w:r>
      <w:proofErr w:type="spellStart"/>
      <w:r w:rsidRPr="006951BF">
        <w:rPr>
          <w:rFonts w:ascii="Arial" w:hAnsi="Arial" w:cs="Arial"/>
          <w:sz w:val="22"/>
          <w:szCs w:val="22"/>
        </w:rPr>
        <w:t>goserelin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is dominating the 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market.</w:t>
      </w:r>
    </w:p>
    <w:p w14:paraId="2331C2F5" w14:textId="7777777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711029A" w14:textId="7777777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that the review incorrectly stated that </w:t>
      </w:r>
      <w:proofErr w:type="spellStart"/>
      <w:r w:rsidRPr="006951BF">
        <w:rPr>
          <w:rFonts w:ascii="Arial" w:hAnsi="Arial" w:cs="Arial"/>
          <w:sz w:val="22"/>
          <w:szCs w:val="22"/>
        </w:rPr>
        <w:t>goserelin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had a TGA registered indication for premature ovarian failure (POF). The PBAC requested </w:t>
      </w:r>
      <w:proofErr w:type="gramStart"/>
      <w:r w:rsidRPr="006951BF">
        <w:rPr>
          <w:rFonts w:ascii="Arial" w:hAnsi="Arial" w:cs="Arial"/>
          <w:sz w:val="22"/>
          <w:szCs w:val="22"/>
        </w:rPr>
        <w:t>for this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to be amended in the public release version of the review report. The PBAC recalled its July 2017 recommendation to extend the listing of </w:t>
      </w:r>
      <w:proofErr w:type="spellStart"/>
      <w:r w:rsidRPr="006951BF">
        <w:rPr>
          <w:rFonts w:ascii="Arial" w:hAnsi="Arial" w:cs="Arial"/>
          <w:sz w:val="22"/>
          <w:szCs w:val="22"/>
        </w:rPr>
        <w:t>goserelin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3.6 mg for the prevention of </w:t>
      </w:r>
      <w:r w:rsidRPr="006951BF">
        <w:rPr>
          <w:rFonts w:ascii="Arial" w:hAnsi="Arial" w:cs="Arial"/>
          <w:sz w:val="22"/>
          <w:szCs w:val="22"/>
        </w:rPr>
        <w:lastRenderedPageBreak/>
        <w:t xml:space="preserve">POF. The PBAC noted that the recommendation </w:t>
      </w:r>
      <w:proofErr w:type="gramStart"/>
      <w:r w:rsidRPr="006951BF">
        <w:rPr>
          <w:rFonts w:ascii="Arial" w:hAnsi="Arial" w:cs="Arial"/>
          <w:sz w:val="22"/>
          <w:szCs w:val="22"/>
        </w:rPr>
        <w:t>was made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in the absence of a TGA registered indication as a pragmatic approach to ensure equity of access for an area of clinical need. </w:t>
      </w:r>
    </w:p>
    <w:p w14:paraId="729DA05D" w14:textId="7777777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1E087F" w14:textId="22AA08AB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the number of new patients treated with 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agonists appear</w:t>
      </w:r>
      <w:r w:rsidR="00B20C0D">
        <w:rPr>
          <w:rFonts w:ascii="Arial" w:hAnsi="Arial" w:cs="Arial"/>
          <w:sz w:val="22"/>
          <w:szCs w:val="22"/>
        </w:rPr>
        <w:t>ed</w:t>
      </w:r>
      <w:r w:rsidRPr="006951BF">
        <w:rPr>
          <w:rFonts w:ascii="Arial" w:hAnsi="Arial" w:cs="Arial"/>
          <w:sz w:val="22"/>
          <w:szCs w:val="22"/>
        </w:rPr>
        <w:t xml:space="preserve"> to be stable but the number of prevalent treated patients </w:t>
      </w:r>
      <w:r w:rsidR="00B20C0D">
        <w:rPr>
          <w:rFonts w:ascii="Arial" w:hAnsi="Arial" w:cs="Arial"/>
          <w:sz w:val="22"/>
          <w:szCs w:val="22"/>
        </w:rPr>
        <w:t>wa</w:t>
      </w:r>
      <w:r w:rsidRPr="006951BF">
        <w:rPr>
          <w:rFonts w:ascii="Arial" w:hAnsi="Arial" w:cs="Arial"/>
          <w:sz w:val="22"/>
          <w:szCs w:val="22"/>
        </w:rPr>
        <w:t>s growing.</w:t>
      </w:r>
    </w:p>
    <w:p w14:paraId="2F38BB97" w14:textId="7777777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816653" w14:textId="623F4756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there </w:t>
      </w:r>
      <w:r w:rsidR="00B20C0D">
        <w:rPr>
          <w:rFonts w:ascii="Arial" w:hAnsi="Arial" w:cs="Arial"/>
          <w:sz w:val="22"/>
          <w:szCs w:val="22"/>
        </w:rPr>
        <w:t>we</w:t>
      </w:r>
      <w:r w:rsidRPr="006951BF">
        <w:rPr>
          <w:rFonts w:ascii="Arial" w:hAnsi="Arial" w:cs="Arial"/>
          <w:sz w:val="22"/>
          <w:szCs w:val="22"/>
        </w:rPr>
        <w:t xml:space="preserve">re more male patients initiating and </w:t>
      </w:r>
      <w:proofErr w:type="gramStart"/>
      <w:r w:rsidRPr="006951BF">
        <w:rPr>
          <w:rFonts w:ascii="Arial" w:hAnsi="Arial" w:cs="Arial"/>
          <w:sz w:val="22"/>
          <w:szCs w:val="22"/>
        </w:rPr>
        <w:t>being treated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</w:t>
      </w:r>
      <w:r w:rsidR="008866E8" w:rsidRPr="006951BF">
        <w:rPr>
          <w:rFonts w:ascii="Arial" w:hAnsi="Arial" w:cs="Arial"/>
          <w:sz w:val="22"/>
          <w:szCs w:val="22"/>
        </w:rPr>
        <w:t>agonists compared to females.</w:t>
      </w:r>
    </w:p>
    <w:p w14:paraId="353F4928" w14:textId="77777777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0D8B91" w14:textId="3075E037" w:rsidR="0073297F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noted, overall the review indicated that </w:t>
      </w:r>
      <w:proofErr w:type="spellStart"/>
      <w:r w:rsidRPr="006951BF">
        <w:rPr>
          <w:rFonts w:ascii="Arial" w:hAnsi="Arial" w:cs="Arial"/>
          <w:sz w:val="22"/>
          <w:szCs w:val="22"/>
        </w:rPr>
        <w:t>GnRH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agonists </w:t>
      </w:r>
      <w:proofErr w:type="gramStart"/>
      <w:r w:rsidR="00B20C0D">
        <w:rPr>
          <w:rFonts w:ascii="Arial" w:hAnsi="Arial" w:cs="Arial"/>
          <w:sz w:val="22"/>
          <w:szCs w:val="22"/>
        </w:rPr>
        <w:t>we</w:t>
      </w:r>
      <w:r w:rsidRPr="006951BF">
        <w:rPr>
          <w:rFonts w:ascii="Arial" w:hAnsi="Arial" w:cs="Arial"/>
          <w:sz w:val="22"/>
          <w:szCs w:val="22"/>
        </w:rPr>
        <w:t>re generally being used</w:t>
      </w:r>
      <w:proofErr w:type="gramEnd"/>
      <w:r w:rsidRPr="006951BF">
        <w:rPr>
          <w:rFonts w:ascii="Arial" w:hAnsi="Arial" w:cs="Arial"/>
          <w:sz w:val="22"/>
          <w:szCs w:val="22"/>
        </w:rPr>
        <w:t xml:space="preserve"> within the PBS restrictions.</w:t>
      </w:r>
    </w:p>
    <w:p w14:paraId="4F8D9CEC" w14:textId="77777777" w:rsidR="008866E8" w:rsidRPr="006951BF" w:rsidRDefault="008866E8" w:rsidP="008866E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2E4295D" w14:textId="5E766A0D" w:rsidR="006D0A58" w:rsidRPr="006951BF" w:rsidRDefault="006D0A58" w:rsidP="006D0A58">
      <w:pPr>
        <w:contextualSpacing/>
        <w:rPr>
          <w:rFonts w:ascii="Arial" w:hAnsi="Arial" w:cs="Arial"/>
          <w:sz w:val="22"/>
          <w:szCs w:val="22"/>
        </w:rPr>
      </w:pPr>
    </w:p>
    <w:p w14:paraId="7FCF6722" w14:textId="68795D72" w:rsidR="006D0A58" w:rsidRPr="006951BF" w:rsidRDefault="006D0A58" w:rsidP="008866E8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  <w:proofErr w:type="spellStart"/>
      <w:r w:rsidRPr="006951BF">
        <w:rPr>
          <w:rFonts w:ascii="Arial" w:hAnsi="Arial" w:cs="Arial"/>
          <w:b/>
          <w:sz w:val="22"/>
          <w:lang w:val="en-AU" w:eastAsia="en-AU"/>
        </w:rPr>
        <w:t>Sapropterin</w:t>
      </w:r>
      <w:proofErr w:type="spellEnd"/>
      <w:r w:rsidRPr="006951BF">
        <w:rPr>
          <w:rFonts w:ascii="Arial" w:hAnsi="Arial" w:cs="Arial"/>
          <w:b/>
          <w:sz w:val="22"/>
          <w:lang w:val="en-AU" w:eastAsia="en-AU"/>
        </w:rPr>
        <w:t xml:space="preserve"> for</w:t>
      </w:r>
      <w:r w:rsidR="006951BF" w:rsidRPr="006951BF">
        <w:rPr>
          <w:rFonts w:ascii="Arial" w:hAnsi="Arial" w:cs="Arial"/>
          <w:b/>
          <w:sz w:val="22"/>
          <w:lang w:val="en-AU" w:eastAsia="en-AU"/>
        </w:rPr>
        <w:t xml:space="preserve"> </w:t>
      </w:r>
      <w:proofErr w:type="spellStart"/>
      <w:r w:rsidR="006951BF" w:rsidRPr="006951BF">
        <w:rPr>
          <w:rFonts w:ascii="Arial" w:hAnsi="Arial" w:cs="Arial"/>
          <w:b/>
          <w:sz w:val="22"/>
          <w:lang w:val="en-AU" w:eastAsia="en-AU"/>
        </w:rPr>
        <w:t>hyperphenylalaninaemia</w:t>
      </w:r>
      <w:proofErr w:type="spellEnd"/>
      <w:r w:rsidR="006951BF" w:rsidRPr="006951BF">
        <w:rPr>
          <w:rFonts w:ascii="Arial" w:hAnsi="Arial" w:cs="Arial"/>
          <w:b/>
          <w:sz w:val="22"/>
          <w:lang w:val="en-AU" w:eastAsia="en-AU"/>
        </w:rPr>
        <w:t xml:space="preserve"> due to BH</w:t>
      </w:r>
      <w:r w:rsidRPr="006951BF">
        <w:rPr>
          <w:rFonts w:ascii="Arial" w:hAnsi="Arial" w:cs="Arial"/>
          <w:b/>
          <w:sz w:val="22"/>
          <w:lang w:val="en-AU" w:eastAsia="en-AU"/>
        </w:rPr>
        <w:t>4 deficiency</w:t>
      </w:r>
    </w:p>
    <w:p w14:paraId="044D8BA5" w14:textId="6A5099ED" w:rsidR="006D0A58" w:rsidRPr="006951BF" w:rsidRDefault="006D0A58" w:rsidP="006D0A58">
      <w:pPr>
        <w:contextualSpacing/>
        <w:rPr>
          <w:rFonts w:ascii="Arial" w:hAnsi="Arial" w:cs="Arial"/>
          <w:b/>
          <w:sz w:val="22"/>
          <w:lang w:val="en-AU" w:eastAsia="en-AU"/>
        </w:rPr>
      </w:pPr>
    </w:p>
    <w:p w14:paraId="312E0E70" w14:textId="1E7F9CE9" w:rsidR="006D0A58" w:rsidRPr="006951BF" w:rsidRDefault="006D0A58" w:rsidP="008866E8">
      <w:pPr>
        <w:contextualSpacing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>This report considered</w:t>
      </w:r>
      <w:r w:rsidR="006951BF" w:rsidRPr="006951BF">
        <w:rPr>
          <w:rFonts w:ascii="Arial" w:hAnsi="Arial" w:cs="Arial"/>
          <w:sz w:val="22"/>
          <w:szCs w:val="22"/>
        </w:rPr>
        <w:t xml:space="preserve"> the</w:t>
      </w:r>
      <w:r w:rsidRPr="006951BF">
        <w:rPr>
          <w:rFonts w:ascii="Arial" w:hAnsi="Arial" w:cs="Arial"/>
          <w:sz w:val="22"/>
          <w:szCs w:val="22"/>
        </w:rPr>
        <w:t xml:space="preserve"> predicted versus actual </w:t>
      </w:r>
      <w:proofErr w:type="spellStart"/>
      <w:r w:rsidRPr="006951BF">
        <w:rPr>
          <w:rFonts w:ascii="Arial" w:hAnsi="Arial" w:cs="Arial"/>
          <w:sz w:val="22"/>
          <w:szCs w:val="22"/>
        </w:rPr>
        <w:t>utilisation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951BF">
        <w:rPr>
          <w:rFonts w:ascii="Arial" w:hAnsi="Arial" w:cs="Arial"/>
          <w:sz w:val="22"/>
          <w:szCs w:val="22"/>
        </w:rPr>
        <w:t>sapropterin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since PBS listing on 1 May 2014. In recommending </w:t>
      </w:r>
      <w:proofErr w:type="spellStart"/>
      <w:r w:rsidRPr="006951BF">
        <w:rPr>
          <w:rFonts w:ascii="Arial" w:hAnsi="Arial" w:cs="Arial"/>
          <w:sz w:val="22"/>
          <w:szCs w:val="22"/>
        </w:rPr>
        <w:t>sapropterin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for listing, the PBAC requested that the Department review the </w:t>
      </w:r>
      <w:proofErr w:type="spellStart"/>
      <w:r w:rsidRPr="006951BF">
        <w:rPr>
          <w:rFonts w:ascii="Arial" w:hAnsi="Arial" w:cs="Arial"/>
          <w:sz w:val="22"/>
          <w:szCs w:val="22"/>
        </w:rPr>
        <w:t>utilisation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951BF">
        <w:rPr>
          <w:rFonts w:ascii="Arial" w:hAnsi="Arial" w:cs="Arial"/>
          <w:sz w:val="22"/>
          <w:szCs w:val="22"/>
        </w:rPr>
        <w:t>sapropterin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after five years of its first listing to examine the number of patients continuing on this therapy.</w:t>
      </w:r>
    </w:p>
    <w:p w14:paraId="16CEE354" w14:textId="75E4D0D9" w:rsidR="006D0A58" w:rsidRPr="006951BF" w:rsidRDefault="006D0A58" w:rsidP="006D0A58">
      <w:pPr>
        <w:contextualSpacing/>
        <w:rPr>
          <w:rFonts w:ascii="Arial" w:hAnsi="Arial" w:cs="Arial"/>
          <w:sz w:val="22"/>
          <w:szCs w:val="22"/>
        </w:rPr>
      </w:pPr>
    </w:p>
    <w:p w14:paraId="662CF902" w14:textId="1485E0C0" w:rsidR="006D0A58" w:rsidRPr="006951BF" w:rsidRDefault="006D0A58" w:rsidP="006D0A58">
      <w:pPr>
        <w:contextualSpacing/>
        <w:rPr>
          <w:rFonts w:ascii="Arial" w:hAnsi="Arial" w:cs="Arial"/>
          <w:i/>
          <w:sz w:val="22"/>
          <w:szCs w:val="22"/>
        </w:rPr>
      </w:pPr>
      <w:r w:rsidRPr="006951BF">
        <w:rPr>
          <w:rFonts w:ascii="Arial" w:hAnsi="Arial" w:cs="Arial"/>
          <w:i/>
          <w:sz w:val="22"/>
          <w:szCs w:val="22"/>
        </w:rPr>
        <w:t>Outcome</w:t>
      </w:r>
    </w:p>
    <w:p w14:paraId="6F0BDAF2" w14:textId="0BC0B14E" w:rsidR="006D0A58" w:rsidRPr="006951BF" w:rsidRDefault="006D0A58" w:rsidP="006D0A58">
      <w:pPr>
        <w:contextualSpacing/>
        <w:rPr>
          <w:rFonts w:ascii="Arial" w:hAnsi="Arial" w:cs="Arial"/>
          <w:i/>
          <w:sz w:val="22"/>
          <w:szCs w:val="22"/>
        </w:rPr>
      </w:pPr>
    </w:p>
    <w:p w14:paraId="62825303" w14:textId="77777777" w:rsidR="006D0A58" w:rsidRPr="006951BF" w:rsidRDefault="006D0A58" w:rsidP="008866E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>The PBAC noted the findings of the report. In particular that:</w:t>
      </w:r>
    </w:p>
    <w:p w14:paraId="3CB77C9F" w14:textId="77777777" w:rsidR="006D0A58" w:rsidRPr="006951BF" w:rsidRDefault="006D0A58" w:rsidP="00DE6CA5">
      <w:pPr>
        <w:pStyle w:val="ListParagraph"/>
        <w:numPr>
          <w:ilvl w:val="2"/>
          <w:numId w:val="2"/>
        </w:numPr>
        <w:spacing w:before="120" w:after="120"/>
        <w:ind w:left="426" w:hanging="426"/>
        <w:contextualSpacing w:val="0"/>
        <w:jc w:val="both"/>
        <w:rPr>
          <w:rFonts w:cs="Arial"/>
          <w:szCs w:val="22"/>
        </w:rPr>
      </w:pPr>
      <w:r w:rsidRPr="006951BF">
        <w:rPr>
          <w:rFonts w:cs="Arial"/>
          <w:szCs w:val="22"/>
        </w:rPr>
        <w:t xml:space="preserve">the majority of patients initiated on </w:t>
      </w:r>
      <w:proofErr w:type="spellStart"/>
      <w:r w:rsidRPr="006951BF">
        <w:rPr>
          <w:rFonts w:cs="Arial"/>
          <w:szCs w:val="22"/>
        </w:rPr>
        <w:t>sapropterin</w:t>
      </w:r>
      <w:proofErr w:type="spellEnd"/>
      <w:r w:rsidRPr="006951BF">
        <w:rPr>
          <w:rFonts w:cs="Arial"/>
          <w:szCs w:val="22"/>
        </w:rPr>
        <w:t xml:space="preserve"> are continuing treatment;</w:t>
      </w:r>
    </w:p>
    <w:p w14:paraId="6634B421" w14:textId="77777777" w:rsidR="006D0A58" w:rsidRPr="006951BF" w:rsidRDefault="006D0A58" w:rsidP="00DE6CA5">
      <w:pPr>
        <w:pStyle w:val="ListParagraph"/>
        <w:numPr>
          <w:ilvl w:val="2"/>
          <w:numId w:val="2"/>
        </w:numPr>
        <w:spacing w:before="120" w:after="120"/>
        <w:ind w:left="426" w:hanging="426"/>
        <w:contextualSpacing w:val="0"/>
        <w:jc w:val="both"/>
        <w:rPr>
          <w:rFonts w:cs="Arial"/>
          <w:szCs w:val="22"/>
        </w:rPr>
      </w:pPr>
      <w:r w:rsidRPr="006951BF">
        <w:rPr>
          <w:rFonts w:cs="Arial"/>
          <w:szCs w:val="22"/>
        </w:rPr>
        <w:t xml:space="preserve">the number of actual patients treated with </w:t>
      </w:r>
      <w:proofErr w:type="spellStart"/>
      <w:r w:rsidRPr="006951BF">
        <w:rPr>
          <w:rFonts w:cs="Arial"/>
          <w:szCs w:val="22"/>
        </w:rPr>
        <w:t>sapropterin</w:t>
      </w:r>
      <w:proofErr w:type="spellEnd"/>
      <w:r w:rsidRPr="006951BF">
        <w:rPr>
          <w:rFonts w:cs="Arial"/>
          <w:szCs w:val="22"/>
        </w:rPr>
        <w:t xml:space="preserve"> in the first two years of listing was similar to predicted and exceeded predicted levels from year 3 onwards; and</w:t>
      </w:r>
    </w:p>
    <w:p w14:paraId="0EEF4410" w14:textId="141E1CB5" w:rsidR="006D0A58" w:rsidRPr="006951BF" w:rsidRDefault="006D0A58" w:rsidP="00DE6CA5">
      <w:pPr>
        <w:pStyle w:val="ListParagraph"/>
        <w:numPr>
          <w:ilvl w:val="2"/>
          <w:numId w:val="2"/>
        </w:numPr>
        <w:spacing w:before="120" w:after="120"/>
        <w:ind w:left="426" w:hanging="426"/>
        <w:contextualSpacing w:val="0"/>
        <w:jc w:val="both"/>
        <w:rPr>
          <w:rFonts w:cs="Arial"/>
          <w:szCs w:val="22"/>
        </w:rPr>
      </w:pPr>
      <w:proofErr w:type="gramStart"/>
      <w:r w:rsidRPr="006951BF">
        <w:rPr>
          <w:rFonts w:cs="Arial"/>
          <w:szCs w:val="22"/>
        </w:rPr>
        <w:t>the</w:t>
      </w:r>
      <w:proofErr w:type="gramEnd"/>
      <w:r w:rsidRPr="006951BF">
        <w:rPr>
          <w:rFonts w:cs="Arial"/>
          <w:szCs w:val="22"/>
        </w:rPr>
        <w:t xml:space="preserve"> higher than predicted number of patients in the later years did not translate to a greater than predicte</w:t>
      </w:r>
      <w:r w:rsidR="006951BF" w:rsidRPr="006951BF">
        <w:rPr>
          <w:rFonts w:cs="Arial"/>
          <w:szCs w:val="22"/>
        </w:rPr>
        <w:t xml:space="preserve">d expenditure for </w:t>
      </w:r>
      <w:proofErr w:type="spellStart"/>
      <w:r w:rsidR="006951BF" w:rsidRPr="006951BF">
        <w:rPr>
          <w:rFonts w:cs="Arial"/>
          <w:szCs w:val="22"/>
        </w:rPr>
        <w:t>sapropterin</w:t>
      </w:r>
      <w:proofErr w:type="spellEnd"/>
      <w:r w:rsidR="006951BF" w:rsidRPr="006951BF">
        <w:rPr>
          <w:rFonts w:cs="Arial"/>
          <w:szCs w:val="22"/>
        </w:rPr>
        <w:t>.</w:t>
      </w:r>
    </w:p>
    <w:p w14:paraId="0C12C6C6" w14:textId="77777777" w:rsidR="006D0A58" w:rsidRPr="006951BF" w:rsidRDefault="006D0A58" w:rsidP="008866E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951BF">
        <w:rPr>
          <w:rFonts w:ascii="Arial" w:hAnsi="Arial" w:cs="Arial"/>
          <w:sz w:val="22"/>
          <w:szCs w:val="22"/>
        </w:rPr>
        <w:t xml:space="preserve">The PBAC noted the Metabolic Dietary Disorders Association advice on the </w:t>
      </w:r>
      <w:proofErr w:type="spellStart"/>
      <w:r w:rsidRPr="006951BF">
        <w:rPr>
          <w:rFonts w:ascii="Arial" w:hAnsi="Arial" w:cs="Arial"/>
          <w:sz w:val="22"/>
          <w:szCs w:val="22"/>
        </w:rPr>
        <w:t>utilisation</w:t>
      </w:r>
      <w:proofErr w:type="spellEnd"/>
      <w:r w:rsidRPr="006951BF">
        <w:rPr>
          <w:rFonts w:ascii="Arial" w:hAnsi="Arial" w:cs="Arial"/>
          <w:sz w:val="22"/>
          <w:szCs w:val="22"/>
        </w:rPr>
        <w:t xml:space="preserve"> report for </w:t>
      </w:r>
      <w:proofErr w:type="spellStart"/>
      <w:r w:rsidRPr="006951BF">
        <w:rPr>
          <w:rFonts w:ascii="Arial" w:hAnsi="Arial" w:cs="Arial"/>
          <w:sz w:val="22"/>
          <w:szCs w:val="22"/>
        </w:rPr>
        <w:t>sapropterin</w:t>
      </w:r>
      <w:proofErr w:type="spellEnd"/>
      <w:r w:rsidRPr="006951BF">
        <w:rPr>
          <w:rFonts w:ascii="Arial" w:hAnsi="Arial" w:cs="Arial"/>
          <w:sz w:val="22"/>
          <w:szCs w:val="22"/>
        </w:rPr>
        <w:t>.</w:t>
      </w:r>
    </w:p>
    <w:p w14:paraId="7A5EB767" w14:textId="77777777" w:rsidR="006D0A58" w:rsidRPr="006D0A58" w:rsidRDefault="006D0A58" w:rsidP="006D0A58">
      <w:pPr>
        <w:contextualSpacing/>
        <w:rPr>
          <w:rFonts w:ascii="Arial" w:hAnsi="Arial" w:cs="Arial"/>
          <w:sz w:val="22"/>
          <w:szCs w:val="22"/>
        </w:rPr>
      </w:pPr>
    </w:p>
    <w:sectPr w:rsidR="006D0A58" w:rsidRPr="006D0A58" w:rsidSect="007A2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FFAC" w14:textId="77777777" w:rsidR="0073297F" w:rsidRDefault="0073297F">
      <w:r>
        <w:separator/>
      </w:r>
    </w:p>
  </w:endnote>
  <w:endnote w:type="continuationSeparator" w:id="0">
    <w:p w14:paraId="1EBA2AEF" w14:textId="77777777" w:rsidR="0073297F" w:rsidRDefault="0073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BA58" w14:textId="77777777" w:rsidR="00BE182E" w:rsidRDefault="00BE1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F5BA" w14:textId="77777777" w:rsidR="0073297F" w:rsidRPr="004630FE" w:rsidRDefault="0073297F">
    <w:pPr>
      <w:pStyle w:val="Footer"/>
      <w:jc w:val="center"/>
      <w:rPr>
        <w:rFonts w:ascii="Arial" w:hAnsi="Arial" w:cs="Arial"/>
        <w:sz w:val="22"/>
      </w:rPr>
    </w:pPr>
  </w:p>
  <w:p w14:paraId="2DAABEFB" w14:textId="3B19599D" w:rsidR="0073297F" w:rsidRPr="004630FE" w:rsidRDefault="0073297F">
    <w:pPr>
      <w:pStyle w:val="Footer"/>
      <w:jc w:val="center"/>
      <w:rPr>
        <w:rFonts w:ascii="Arial" w:hAnsi="Arial" w:cs="Arial"/>
        <w:sz w:val="22"/>
      </w:rPr>
    </w:pPr>
    <w:r w:rsidRPr="004630FE">
      <w:rPr>
        <w:rFonts w:ascii="Arial" w:hAnsi="Arial" w:cs="Arial"/>
        <w:sz w:val="22"/>
      </w:rPr>
      <w:fldChar w:fldCharType="begin"/>
    </w:r>
    <w:r w:rsidRPr="004630FE">
      <w:rPr>
        <w:rFonts w:ascii="Arial" w:hAnsi="Arial" w:cs="Arial"/>
        <w:sz w:val="22"/>
      </w:rPr>
      <w:instrText xml:space="preserve"> PAGE   \* MERGEFORMAT </w:instrText>
    </w:r>
    <w:r w:rsidRPr="004630FE">
      <w:rPr>
        <w:rFonts w:ascii="Arial" w:hAnsi="Arial" w:cs="Arial"/>
        <w:sz w:val="22"/>
      </w:rPr>
      <w:fldChar w:fldCharType="separate"/>
    </w:r>
    <w:r w:rsidR="00507F23">
      <w:rPr>
        <w:rFonts w:ascii="Arial" w:hAnsi="Arial" w:cs="Arial"/>
        <w:noProof/>
        <w:sz w:val="22"/>
      </w:rPr>
      <w:t>1</w:t>
    </w:r>
    <w:r w:rsidRPr="004630FE">
      <w:rPr>
        <w:rFonts w:ascii="Arial" w:hAnsi="Arial" w:cs="Arial"/>
        <w:noProof/>
        <w:sz w:val="22"/>
      </w:rPr>
      <w:fldChar w:fldCharType="end"/>
    </w:r>
  </w:p>
  <w:p w14:paraId="0A6D77EE" w14:textId="77777777" w:rsidR="0073297F" w:rsidRDefault="00732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82C1" w14:textId="77777777" w:rsidR="00BE182E" w:rsidRDefault="00BE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734C" w14:textId="77777777" w:rsidR="0073297F" w:rsidRDefault="0073297F">
      <w:r>
        <w:separator/>
      </w:r>
    </w:p>
  </w:footnote>
  <w:footnote w:type="continuationSeparator" w:id="0">
    <w:p w14:paraId="13C39C5A" w14:textId="77777777" w:rsidR="0073297F" w:rsidRDefault="0073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CC802" w14:textId="77777777" w:rsidR="00BE182E" w:rsidRDefault="00BE1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87D6" w14:textId="0C2C3415" w:rsidR="0073297F" w:rsidRPr="00520B6E" w:rsidRDefault="0073297F" w:rsidP="004630FE">
    <w:pPr>
      <w:tabs>
        <w:tab w:val="center" w:pos="4153"/>
        <w:tab w:val="right" w:pos="8306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JULY 2019</w:t>
    </w:r>
    <w:r w:rsidRPr="00341E66">
      <w:rPr>
        <w:rFonts w:ascii="Arial" w:hAnsi="Arial" w:cs="Arial"/>
        <w:b/>
        <w:sz w:val="20"/>
      </w:rPr>
      <w:t xml:space="preserve"> </w:t>
    </w:r>
    <w:r w:rsidRPr="00520B6E">
      <w:rPr>
        <w:rFonts w:ascii="Arial" w:hAnsi="Arial" w:cs="Arial"/>
        <w:b/>
        <w:sz w:val="20"/>
      </w:rPr>
      <w:t>PBAC M</w:t>
    </w:r>
    <w:r>
      <w:rPr>
        <w:rFonts w:ascii="Arial" w:hAnsi="Arial" w:cs="Arial"/>
        <w:b/>
        <w:sz w:val="20"/>
      </w:rPr>
      <w:t>EETING – CONSIDERATION OF THE</w:t>
    </w:r>
    <w:r w:rsidRPr="00520B6E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REPORT OF THE DRUG UTILISATION SUB</w:t>
    </w:r>
    <w:r>
      <w:rPr>
        <w:rFonts w:ascii="Arial" w:hAnsi="Arial" w:cs="Arial"/>
        <w:b/>
        <w:sz w:val="20"/>
      </w:rPr>
      <w:noBreakHyphen/>
      <w:t>COMMITTEE</w:t>
    </w:r>
  </w:p>
  <w:p w14:paraId="6758E2CC" w14:textId="77777777" w:rsidR="0073297F" w:rsidRDefault="00732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E4A3" w14:textId="77777777" w:rsidR="00BE182E" w:rsidRDefault="00BE1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1B9"/>
    <w:multiLevelType w:val="multilevel"/>
    <w:tmpl w:val="6A0E1B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DD109F"/>
    <w:multiLevelType w:val="multilevel"/>
    <w:tmpl w:val="95D6B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5F050041"/>
    <w:multiLevelType w:val="multilevel"/>
    <w:tmpl w:val="5CB87B6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0FC76BD"/>
    <w:multiLevelType w:val="hybridMultilevel"/>
    <w:tmpl w:val="F474C00E"/>
    <w:lvl w:ilvl="0" w:tplc="BF768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522C5"/>
    <w:multiLevelType w:val="multilevel"/>
    <w:tmpl w:val="4E1A9C7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F874411"/>
    <w:multiLevelType w:val="multilevel"/>
    <w:tmpl w:val="29F890D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A"/>
    <w:rsid w:val="00034F16"/>
    <w:rsid w:val="00046F5C"/>
    <w:rsid w:val="0006056A"/>
    <w:rsid w:val="00060A45"/>
    <w:rsid w:val="00095F78"/>
    <w:rsid w:val="000A2CDC"/>
    <w:rsid w:val="000B2DD0"/>
    <w:rsid w:val="001416A4"/>
    <w:rsid w:val="00156D69"/>
    <w:rsid w:val="00176F11"/>
    <w:rsid w:val="001D0B69"/>
    <w:rsid w:val="001D45AF"/>
    <w:rsid w:val="001F0355"/>
    <w:rsid w:val="00251848"/>
    <w:rsid w:val="00265781"/>
    <w:rsid w:val="00267A9D"/>
    <w:rsid w:val="0028590B"/>
    <w:rsid w:val="002D4006"/>
    <w:rsid w:val="002F7591"/>
    <w:rsid w:val="002F775E"/>
    <w:rsid w:val="003172AB"/>
    <w:rsid w:val="00326328"/>
    <w:rsid w:val="00341E66"/>
    <w:rsid w:val="00385940"/>
    <w:rsid w:val="00397836"/>
    <w:rsid w:val="003B79EE"/>
    <w:rsid w:val="003C2B83"/>
    <w:rsid w:val="0040140B"/>
    <w:rsid w:val="004630FE"/>
    <w:rsid w:val="00464B70"/>
    <w:rsid w:val="00464DA0"/>
    <w:rsid w:val="004A1627"/>
    <w:rsid w:val="004D4DEE"/>
    <w:rsid w:val="004E76AE"/>
    <w:rsid w:val="00507F23"/>
    <w:rsid w:val="005166A6"/>
    <w:rsid w:val="00553E58"/>
    <w:rsid w:val="005616CC"/>
    <w:rsid w:val="005642B3"/>
    <w:rsid w:val="00565336"/>
    <w:rsid w:val="00575B2C"/>
    <w:rsid w:val="005C202C"/>
    <w:rsid w:val="005F2273"/>
    <w:rsid w:val="006102C6"/>
    <w:rsid w:val="00641F0C"/>
    <w:rsid w:val="00652D57"/>
    <w:rsid w:val="00666863"/>
    <w:rsid w:val="00677683"/>
    <w:rsid w:val="006847AC"/>
    <w:rsid w:val="006951BF"/>
    <w:rsid w:val="006A2EB2"/>
    <w:rsid w:val="006D0A58"/>
    <w:rsid w:val="006D36DC"/>
    <w:rsid w:val="006D593A"/>
    <w:rsid w:val="006E57A3"/>
    <w:rsid w:val="0070348A"/>
    <w:rsid w:val="007178BA"/>
    <w:rsid w:val="0073297F"/>
    <w:rsid w:val="00793AF0"/>
    <w:rsid w:val="007A2421"/>
    <w:rsid w:val="007C758A"/>
    <w:rsid w:val="007F4E20"/>
    <w:rsid w:val="00801B19"/>
    <w:rsid w:val="00816A6C"/>
    <w:rsid w:val="008545D1"/>
    <w:rsid w:val="008842CE"/>
    <w:rsid w:val="008866E8"/>
    <w:rsid w:val="00890D53"/>
    <w:rsid w:val="008A4311"/>
    <w:rsid w:val="008A4B6F"/>
    <w:rsid w:val="008B4388"/>
    <w:rsid w:val="008D020C"/>
    <w:rsid w:val="00922E47"/>
    <w:rsid w:val="00925E21"/>
    <w:rsid w:val="00933952"/>
    <w:rsid w:val="009E7E00"/>
    <w:rsid w:val="00A0539F"/>
    <w:rsid w:val="00A31269"/>
    <w:rsid w:val="00A32269"/>
    <w:rsid w:val="00A47E2F"/>
    <w:rsid w:val="00A70179"/>
    <w:rsid w:val="00A74CCD"/>
    <w:rsid w:val="00A76D1B"/>
    <w:rsid w:val="00A9331B"/>
    <w:rsid w:val="00AC0FFB"/>
    <w:rsid w:val="00AD2551"/>
    <w:rsid w:val="00AD37E5"/>
    <w:rsid w:val="00AF2F79"/>
    <w:rsid w:val="00AF3B3E"/>
    <w:rsid w:val="00B13AD3"/>
    <w:rsid w:val="00B1693A"/>
    <w:rsid w:val="00B20C0D"/>
    <w:rsid w:val="00B26B58"/>
    <w:rsid w:val="00B445D9"/>
    <w:rsid w:val="00B532C3"/>
    <w:rsid w:val="00B94AFC"/>
    <w:rsid w:val="00B95F3B"/>
    <w:rsid w:val="00BA0860"/>
    <w:rsid w:val="00BC3BE5"/>
    <w:rsid w:val="00BD4745"/>
    <w:rsid w:val="00BE182E"/>
    <w:rsid w:val="00BE4405"/>
    <w:rsid w:val="00C22340"/>
    <w:rsid w:val="00C22AB9"/>
    <w:rsid w:val="00C636C2"/>
    <w:rsid w:val="00CB56CD"/>
    <w:rsid w:val="00CB6BC5"/>
    <w:rsid w:val="00CD04DF"/>
    <w:rsid w:val="00CD2ADF"/>
    <w:rsid w:val="00D47451"/>
    <w:rsid w:val="00D7136A"/>
    <w:rsid w:val="00D72D36"/>
    <w:rsid w:val="00DA2A81"/>
    <w:rsid w:val="00DC7A41"/>
    <w:rsid w:val="00DE6CA5"/>
    <w:rsid w:val="00E11B1E"/>
    <w:rsid w:val="00E16015"/>
    <w:rsid w:val="00E24412"/>
    <w:rsid w:val="00E25A33"/>
    <w:rsid w:val="00E37984"/>
    <w:rsid w:val="00E65BFD"/>
    <w:rsid w:val="00EA43F8"/>
    <w:rsid w:val="00EB38E2"/>
    <w:rsid w:val="00ED0E5B"/>
    <w:rsid w:val="00EE68E4"/>
    <w:rsid w:val="00F514E4"/>
    <w:rsid w:val="00F628C7"/>
    <w:rsid w:val="00F66E50"/>
    <w:rsid w:val="00F87883"/>
    <w:rsid w:val="00FA4D8A"/>
    <w:rsid w:val="00FB5E27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220B9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6A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3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136A"/>
    <w:rPr>
      <w:rFonts w:eastAsia="Times New Roman" w:cs="Times New Roman"/>
      <w:szCs w:val="24"/>
      <w:lang w:val="en-US"/>
    </w:rPr>
  </w:style>
  <w:style w:type="paragraph" w:customStyle="1" w:styleId="DepartmentalHeading2">
    <w:name w:val="Departmental Heading 2"/>
    <w:basedOn w:val="Heading2"/>
    <w:rsid w:val="00D7136A"/>
    <w:pPr>
      <w:keepLines w:val="0"/>
      <w:spacing w:before="240" w:after="60"/>
    </w:pPr>
    <w:rPr>
      <w:rFonts w:ascii="Arial" w:hAnsi="Arial"/>
      <w:bCs w:val="0"/>
      <w:color w:val="auto"/>
      <w:sz w:val="24"/>
      <w:szCs w:val="20"/>
      <w:lang w:val="en-AU" w:eastAsia="en-AU"/>
    </w:rPr>
  </w:style>
  <w:style w:type="character" w:styleId="Hyperlink">
    <w:name w:val="Hyperlink"/>
    <w:rsid w:val="00D7136A"/>
    <w:rPr>
      <w:color w:val="0000FF"/>
      <w:u w:val="single"/>
    </w:rPr>
  </w:style>
  <w:style w:type="character" w:styleId="CommentReference">
    <w:name w:val="annotation reference"/>
    <w:rsid w:val="00D71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36A"/>
    <w:rPr>
      <w:sz w:val="20"/>
      <w:szCs w:val="20"/>
    </w:rPr>
  </w:style>
  <w:style w:type="character" w:customStyle="1" w:styleId="CommentTextChar">
    <w:name w:val="Comment Text Char"/>
    <w:link w:val="CommentText"/>
    <w:rsid w:val="00D7136A"/>
    <w:rPr>
      <w:rFonts w:eastAsia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D7136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136A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30FE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31269"/>
    <w:pPr>
      <w:ind w:left="720" w:hanging="720"/>
      <w:contextualSpacing/>
    </w:pPr>
    <w:rPr>
      <w:rFonts w:ascii="Arial" w:hAnsi="Arial"/>
      <w:sz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AB"/>
    <w:rPr>
      <w:rFonts w:eastAsia="Times New Roman" w:cs="Times New Roman"/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7017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fo/industry/listing/elements/dusc-meetings/d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179E-ED8D-4B0D-BD89-88FE1ABA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2019-08-15T07:06:00Z</dcterms:created>
  <dcterms:modified xsi:type="dcterms:W3CDTF">2019-08-21T08:15:00Z</dcterms:modified>
</cp:coreProperties>
</file>