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11A65" w14:textId="77777777" w:rsidR="00144E02" w:rsidRDefault="00144E02"/>
    <w:p w14:paraId="7F4E5B92" w14:textId="77777777" w:rsidR="003C298A" w:rsidRPr="003C298A" w:rsidRDefault="003C298A" w:rsidP="003C298A">
      <w:pPr>
        <w:jc w:val="center"/>
        <w:rPr>
          <w:rFonts w:ascii="Arial" w:hAnsi="Arial" w:cs="Arial"/>
          <w:b/>
        </w:rPr>
      </w:pPr>
      <w:r w:rsidRPr="003C298A">
        <w:rPr>
          <w:rFonts w:ascii="Arial" w:hAnsi="Arial" w:cs="Arial"/>
          <w:b/>
        </w:rPr>
        <w:t>JULY 2019 PBAC OUTCOMES - DEFERRALS</w:t>
      </w:r>
    </w:p>
    <w:p w14:paraId="7C1BE9CB" w14:textId="77777777" w:rsidR="003C298A" w:rsidRDefault="003C298A"/>
    <w:tbl>
      <w:tblPr>
        <w:tblW w:w="15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2262"/>
        <w:gridCol w:w="3201"/>
        <w:gridCol w:w="7011"/>
      </w:tblGrid>
      <w:tr w:rsidR="00987FDA" w:rsidRPr="00F609BF" w14:paraId="2CCE65E2" w14:textId="77777777" w:rsidTr="008801A8">
        <w:trPr>
          <w:tblHeader/>
        </w:trPr>
        <w:tc>
          <w:tcPr>
            <w:tcW w:w="3071" w:type="dxa"/>
            <w:tcMar>
              <w:top w:w="28" w:type="dxa"/>
              <w:bottom w:w="28" w:type="dxa"/>
            </w:tcMar>
          </w:tcPr>
          <w:p w14:paraId="55E51764" w14:textId="77777777" w:rsidR="0065234B" w:rsidRDefault="00E836AC" w:rsidP="0065234B">
            <w:pPr>
              <w:widowControl w:val="0"/>
              <w:jc w:val="center"/>
              <w:rPr>
                <w:rFonts w:ascii="Arial" w:hAnsi="Arial" w:cs="Arial"/>
                <w:b/>
              </w:rPr>
            </w:pPr>
            <w:r w:rsidRPr="0010394D">
              <w:rPr>
                <w:rFonts w:ascii="Arial" w:hAnsi="Arial" w:cs="Arial"/>
                <w:b/>
              </w:rPr>
              <w:t>DRUG NAME, FORM(S), STRENGTH(S)</w:t>
            </w:r>
            <w:r>
              <w:rPr>
                <w:rFonts w:ascii="Arial" w:hAnsi="Arial" w:cs="Arial"/>
                <w:b/>
              </w:rPr>
              <w:t>,</w:t>
            </w:r>
            <w:r w:rsidRPr="0010394D">
              <w:rPr>
                <w:rFonts w:ascii="Arial" w:hAnsi="Arial" w:cs="Arial"/>
                <w:b/>
              </w:rPr>
              <w:t xml:space="preserve"> SPONSOR</w:t>
            </w:r>
            <w:r>
              <w:rPr>
                <w:rFonts w:ascii="Arial" w:hAnsi="Arial" w:cs="Arial"/>
                <w:b/>
              </w:rPr>
              <w:t>, TYPE OF SUBMISSION</w:t>
            </w:r>
          </w:p>
          <w:p w14:paraId="50BF40E7" w14:textId="77777777" w:rsidR="00E836AC" w:rsidRPr="00F609BF" w:rsidRDefault="00E836AC" w:rsidP="0065234B">
            <w:pPr>
              <w:widowControl w:val="0"/>
              <w:jc w:val="center"/>
              <w:rPr>
                <w:rFonts w:ascii="Arial" w:hAnsi="Arial" w:cs="Arial"/>
                <w:b/>
              </w:rPr>
            </w:pPr>
          </w:p>
        </w:tc>
        <w:tc>
          <w:tcPr>
            <w:tcW w:w="2262" w:type="dxa"/>
            <w:tcMar>
              <w:top w:w="28" w:type="dxa"/>
              <w:bottom w:w="28" w:type="dxa"/>
            </w:tcMar>
          </w:tcPr>
          <w:p w14:paraId="5429B522" w14:textId="77777777" w:rsidR="00987FDA" w:rsidRPr="00F609BF" w:rsidRDefault="00E836AC" w:rsidP="0065234B">
            <w:pPr>
              <w:widowControl w:val="0"/>
              <w:jc w:val="center"/>
              <w:rPr>
                <w:rFonts w:ascii="Arial" w:hAnsi="Arial" w:cs="Arial"/>
                <w:b/>
                <w:snapToGrid w:val="0"/>
                <w:lang w:eastAsia="en-US"/>
              </w:rPr>
            </w:pPr>
            <w:r w:rsidRPr="00F609BF">
              <w:rPr>
                <w:rFonts w:ascii="Arial" w:hAnsi="Arial" w:cs="Arial"/>
                <w:b/>
                <w:snapToGrid w:val="0"/>
                <w:lang w:eastAsia="en-US"/>
              </w:rPr>
              <w:t>DRUG TYPE AND USE</w:t>
            </w:r>
          </w:p>
          <w:p w14:paraId="5F16C3AC" w14:textId="77777777" w:rsidR="00987FDA" w:rsidRPr="00F609BF" w:rsidRDefault="00987FDA" w:rsidP="0065234B">
            <w:pPr>
              <w:widowControl w:val="0"/>
              <w:jc w:val="center"/>
              <w:rPr>
                <w:rFonts w:ascii="Arial" w:hAnsi="Arial" w:cs="Arial"/>
                <w:b/>
                <w:snapToGrid w:val="0"/>
                <w:lang w:eastAsia="en-US"/>
              </w:rPr>
            </w:pPr>
          </w:p>
        </w:tc>
        <w:tc>
          <w:tcPr>
            <w:tcW w:w="3201" w:type="dxa"/>
            <w:tcMar>
              <w:top w:w="28" w:type="dxa"/>
              <w:bottom w:w="28" w:type="dxa"/>
            </w:tcMar>
          </w:tcPr>
          <w:p w14:paraId="075D9406" w14:textId="77777777" w:rsidR="00987FDA" w:rsidRDefault="00E836AC" w:rsidP="0065234B">
            <w:pPr>
              <w:widowControl w:val="0"/>
              <w:jc w:val="center"/>
              <w:rPr>
                <w:rFonts w:ascii="Arial" w:hAnsi="Arial" w:cs="Arial"/>
                <w:b/>
                <w:snapToGrid w:val="0"/>
                <w:lang w:eastAsia="en-US"/>
              </w:rPr>
            </w:pPr>
            <w:r w:rsidRPr="00F609BF">
              <w:rPr>
                <w:rFonts w:ascii="Arial" w:hAnsi="Arial" w:cs="Arial"/>
                <w:b/>
                <w:snapToGrid w:val="0"/>
                <w:lang w:eastAsia="en-US"/>
              </w:rPr>
              <w:t>LISTING REQUESTED BY SPONSOR / PURPOSE OF SUBMISSION</w:t>
            </w:r>
          </w:p>
          <w:p w14:paraId="2C046B4B" w14:textId="77777777" w:rsidR="00E836AC" w:rsidRPr="00F609BF" w:rsidRDefault="00E836AC" w:rsidP="0065234B">
            <w:pPr>
              <w:widowControl w:val="0"/>
              <w:jc w:val="center"/>
              <w:rPr>
                <w:rFonts w:ascii="Arial" w:hAnsi="Arial" w:cs="Arial"/>
                <w:b/>
                <w:snapToGrid w:val="0"/>
                <w:lang w:eastAsia="en-US"/>
              </w:rPr>
            </w:pPr>
          </w:p>
        </w:tc>
        <w:tc>
          <w:tcPr>
            <w:tcW w:w="7011" w:type="dxa"/>
          </w:tcPr>
          <w:p w14:paraId="4094F02B" w14:textId="77777777" w:rsidR="00987FDA" w:rsidRPr="00F609BF" w:rsidRDefault="00E836AC" w:rsidP="00E836AC">
            <w:pPr>
              <w:pStyle w:val="Header"/>
              <w:jc w:val="center"/>
              <w:rPr>
                <w:rFonts w:ascii="Arial" w:hAnsi="Arial" w:cs="Arial"/>
                <w:b/>
                <w:snapToGrid w:val="0"/>
                <w:lang w:eastAsia="en-US"/>
              </w:rPr>
            </w:pPr>
            <w:r w:rsidRPr="00F609BF">
              <w:rPr>
                <w:rFonts w:ascii="Arial" w:hAnsi="Arial" w:cs="Arial"/>
                <w:b/>
                <w:snapToGrid w:val="0"/>
                <w:lang w:eastAsia="en-US"/>
              </w:rPr>
              <w:t xml:space="preserve">PBAC </w:t>
            </w:r>
            <w:r>
              <w:rPr>
                <w:rFonts w:ascii="Arial" w:hAnsi="Arial" w:cs="Arial"/>
                <w:b/>
                <w:snapToGrid w:val="0"/>
                <w:lang w:eastAsia="en-US"/>
              </w:rPr>
              <w:t>OUTCOME</w:t>
            </w:r>
          </w:p>
        </w:tc>
      </w:tr>
      <w:tr w:rsidR="004E53BD" w:rsidRPr="00C011B4" w14:paraId="564CC838" w14:textId="77777777" w:rsidTr="008801A8">
        <w:trPr>
          <w:trHeight w:val="477"/>
        </w:trPr>
        <w:tc>
          <w:tcPr>
            <w:tcW w:w="3071" w:type="dxa"/>
            <w:vMerge w:val="restart"/>
            <w:tcMar>
              <w:top w:w="28" w:type="dxa"/>
              <w:bottom w:w="28" w:type="dxa"/>
            </w:tcMar>
          </w:tcPr>
          <w:p w14:paraId="052754CA" w14:textId="77777777" w:rsidR="004E53BD" w:rsidRPr="00E77170" w:rsidRDefault="004E53BD" w:rsidP="004E53BD">
            <w:pPr>
              <w:rPr>
                <w:rStyle w:val="st"/>
                <w:rFonts w:ascii="Arial" w:hAnsi="Arial" w:cs="Arial"/>
                <w:color w:val="000000"/>
              </w:rPr>
            </w:pPr>
            <w:r w:rsidRPr="00E77170">
              <w:rPr>
                <w:rStyle w:val="st"/>
                <w:rFonts w:ascii="Arial" w:hAnsi="Arial" w:cs="Arial"/>
                <w:color w:val="000000"/>
              </w:rPr>
              <w:t>DOLUTEGRAVIR WITH LAMIVUDINE</w:t>
            </w:r>
          </w:p>
          <w:p w14:paraId="50EC7A03" w14:textId="77777777" w:rsidR="004E53BD" w:rsidRPr="00E77170" w:rsidRDefault="004E53BD" w:rsidP="004E53BD">
            <w:pPr>
              <w:rPr>
                <w:rStyle w:val="st"/>
                <w:rFonts w:ascii="Arial" w:hAnsi="Arial" w:cs="Arial"/>
                <w:color w:val="000000"/>
              </w:rPr>
            </w:pPr>
          </w:p>
          <w:p w14:paraId="1B119A83" w14:textId="77777777" w:rsidR="004E53BD" w:rsidRPr="00E77170" w:rsidRDefault="004E53BD" w:rsidP="004E53BD">
            <w:pPr>
              <w:rPr>
                <w:rStyle w:val="st"/>
                <w:rFonts w:ascii="Arial" w:hAnsi="Arial" w:cs="Arial"/>
                <w:color w:val="000000"/>
              </w:rPr>
            </w:pPr>
            <w:r w:rsidRPr="00E77170">
              <w:rPr>
                <w:rStyle w:val="st"/>
                <w:rFonts w:ascii="Arial" w:hAnsi="Arial" w:cs="Arial"/>
                <w:color w:val="000000"/>
              </w:rPr>
              <w:t>Tablet containing dolutegravir 50 mg (as sodium) with lamivudine 300 mg</w:t>
            </w:r>
          </w:p>
          <w:p w14:paraId="0D6149C4" w14:textId="77777777" w:rsidR="004E53BD" w:rsidRPr="00E77170" w:rsidRDefault="004E53BD" w:rsidP="004E53BD">
            <w:pPr>
              <w:rPr>
                <w:rStyle w:val="st"/>
                <w:rFonts w:ascii="Arial" w:hAnsi="Arial" w:cs="Arial"/>
                <w:color w:val="000000"/>
              </w:rPr>
            </w:pPr>
            <w:r w:rsidRPr="00E77170">
              <w:rPr>
                <w:rStyle w:val="st"/>
                <w:rFonts w:ascii="Arial" w:hAnsi="Arial" w:cs="Arial"/>
                <w:color w:val="000000"/>
              </w:rPr>
              <w:t>Dovato</w:t>
            </w:r>
            <w:r w:rsidRPr="00E77170">
              <w:rPr>
                <w:rStyle w:val="st"/>
                <w:rFonts w:ascii="Arial" w:hAnsi="Arial" w:cs="Arial"/>
                <w:color w:val="000000"/>
                <w:vertAlign w:val="superscript"/>
              </w:rPr>
              <w:t>®</w:t>
            </w:r>
          </w:p>
          <w:p w14:paraId="6857A431" w14:textId="77777777" w:rsidR="004E53BD" w:rsidRPr="00E77170" w:rsidRDefault="004E53BD" w:rsidP="004E53BD">
            <w:pPr>
              <w:rPr>
                <w:rStyle w:val="st"/>
                <w:rFonts w:ascii="Arial" w:hAnsi="Arial" w:cs="Arial"/>
                <w:color w:val="000000"/>
              </w:rPr>
            </w:pPr>
          </w:p>
          <w:p w14:paraId="0542CA4A" w14:textId="77777777" w:rsidR="004E53BD" w:rsidRPr="00E77170" w:rsidRDefault="004E53BD" w:rsidP="004E53BD">
            <w:pPr>
              <w:rPr>
                <w:rStyle w:val="st"/>
                <w:rFonts w:ascii="Arial" w:hAnsi="Arial" w:cs="Arial"/>
                <w:color w:val="000000"/>
              </w:rPr>
            </w:pPr>
            <w:r w:rsidRPr="00E77170">
              <w:rPr>
                <w:rStyle w:val="st"/>
                <w:rFonts w:ascii="Arial" w:hAnsi="Arial" w:cs="Arial"/>
                <w:color w:val="000000"/>
              </w:rPr>
              <w:t>ViiV Healthcare Pty Ltd</w:t>
            </w:r>
          </w:p>
          <w:p w14:paraId="6E572E3B" w14:textId="77777777" w:rsidR="004E53BD" w:rsidRPr="00E77170" w:rsidRDefault="004E53BD" w:rsidP="004E53BD">
            <w:pPr>
              <w:rPr>
                <w:rStyle w:val="st"/>
                <w:rFonts w:ascii="Arial" w:hAnsi="Arial" w:cs="Arial"/>
                <w:color w:val="000000"/>
              </w:rPr>
            </w:pPr>
          </w:p>
          <w:p w14:paraId="219573DD" w14:textId="77777777" w:rsidR="004E53BD" w:rsidRPr="00E77170" w:rsidRDefault="004E53BD" w:rsidP="004E53BD">
            <w:pPr>
              <w:rPr>
                <w:rStyle w:val="st"/>
                <w:rFonts w:ascii="Arial" w:hAnsi="Arial" w:cs="Arial"/>
                <w:color w:val="000000"/>
              </w:rPr>
            </w:pPr>
            <w:r w:rsidRPr="00E77170">
              <w:rPr>
                <w:rStyle w:val="st"/>
                <w:rFonts w:ascii="Arial" w:hAnsi="Arial" w:cs="Arial"/>
                <w:color w:val="000000"/>
              </w:rPr>
              <w:t>New listing</w:t>
            </w:r>
          </w:p>
          <w:p w14:paraId="7D8AA472" w14:textId="77777777" w:rsidR="004E53BD" w:rsidRPr="00E77170" w:rsidRDefault="004E53BD" w:rsidP="004E53BD">
            <w:pPr>
              <w:widowControl w:val="0"/>
              <w:rPr>
                <w:rFonts w:ascii="Arial" w:hAnsi="Arial" w:cs="Arial"/>
                <w:snapToGrid w:val="0"/>
                <w:lang w:eastAsia="en-US"/>
              </w:rPr>
            </w:pPr>
            <w:r w:rsidRPr="00E77170">
              <w:rPr>
                <w:rStyle w:val="st"/>
                <w:rFonts w:ascii="Arial" w:hAnsi="Arial" w:cs="Arial"/>
                <w:color w:val="000000"/>
              </w:rPr>
              <w:t>(Major Submission)</w:t>
            </w:r>
          </w:p>
        </w:tc>
        <w:tc>
          <w:tcPr>
            <w:tcW w:w="2262" w:type="dxa"/>
            <w:vMerge w:val="restart"/>
          </w:tcPr>
          <w:p w14:paraId="4AD3AE56" w14:textId="77777777" w:rsidR="004E53BD" w:rsidRPr="00E77170" w:rsidRDefault="004E53BD" w:rsidP="004E53BD">
            <w:pPr>
              <w:rPr>
                <w:rFonts w:ascii="Arial" w:hAnsi="Arial" w:cs="Arial"/>
              </w:rPr>
            </w:pPr>
            <w:r w:rsidRPr="00E77170">
              <w:rPr>
                <w:rFonts w:ascii="Arial" w:hAnsi="Arial" w:cs="Arial"/>
              </w:rPr>
              <w:t>Human immunodeficiency virus (HIV)</w:t>
            </w:r>
          </w:p>
          <w:p w14:paraId="35D3FC13" w14:textId="77777777" w:rsidR="004E53BD" w:rsidRPr="00E77170" w:rsidRDefault="004E53BD" w:rsidP="004E53BD">
            <w:pPr>
              <w:widowControl w:val="0"/>
              <w:rPr>
                <w:rFonts w:ascii="Arial" w:hAnsi="Arial" w:cs="Arial"/>
                <w:snapToGrid w:val="0"/>
                <w:lang w:eastAsia="en-US"/>
              </w:rPr>
            </w:pPr>
            <w:r w:rsidRPr="00E77170">
              <w:rPr>
                <w:rFonts w:ascii="Arial" w:hAnsi="Arial" w:cs="Arial"/>
              </w:rPr>
              <w:t>infection</w:t>
            </w:r>
          </w:p>
        </w:tc>
        <w:tc>
          <w:tcPr>
            <w:tcW w:w="3201" w:type="dxa"/>
            <w:tcMar>
              <w:top w:w="28" w:type="dxa"/>
              <w:bottom w:w="28" w:type="dxa"/>
            </w:tcMar>
          </w:tcPr>
          <w:p w14:paraId="207A2EC9" w14:textId="77777777" w:rsidR="004E53BD" w:rsidRPr="00E77170" w:rsidRDefault="004E53BD" w:rsidP="00237251">
            <w:pPr>
              <w:widowControl w:val="0"/>
              <w:rPr>
                <w:rFonts w:ascii="Arial" w:hAnsi="Arial" w:cs="Arial"/>
                <w:snapToGrid w:val="0"/>
                <w:lang w:eastAsia="en-US"/>
              </w:rPr>
            </w:pPr>
            <w:r w:rsidRPr="00E77170">
              <w:rPr>
                <w:rFonts w:ascii="Arial" w:hAnsi="Arial" w:cs="Arial"/>
              </w:rPr>
              <w:t>To request a Section 100 (Highly Specialised Drugs Program - Community Access) Authority Required (STREAMLINED) listing for the treatment of patients with HIV infection.</w:t>
            </w:r>
          </w:p>
        </w:tc>
        <w:tc>
          <w:tcPr>
            <w:tcW w:w="7011" w:type="dxa"/>
          </w:tcPr>
          <w:p w14:paraId="5B4DFB57" w14:textId="59A72921" w:rsidR="004E53BD" w:rsidRPr="00E77170" w:rsidRDefault="004E53BD" w:rsidP="008801A8">
            <w:pPr>
              <w:spacing w:after="120"/>
              <w:rPr>
                <w:rFonts w:ascii="Arial" w:hAnsi="Arial" w:cs="Arial"/>
                <w:color w:val="000000"/>
              </w:rPr>
            </w:pPr>
            <w:r w:rsidRPr="00E77170">
              <w:rPr>
                <w:rFonts w:ascii="Arial" w:hAnsi="Arial" w:cs="Arial"/>
                <w:color w:val="000000"/>
              </w:rPr>
              <w:t>The PBAC deferred making a recommendation for a fixed-dose combination of dolutegravir with lamivudine (Dovato</w:t>
            </w:r>
            <w:r w:rsidRPr="00E77170">
              <w:rPr>
                <w:rFonts w:ascii="Arial" w:hAnsi="Arial" w:cs="Arial"/>
                <w:color w:val="000000"/>
                <w:vertAlign w:val="superscript"/>
              </w:rPr>
              <w:t>®</w:t>
            </w:r>
            <w:r w:rsidRPr="00E77170">
              <w:rPr>
                <w:rFonts w:ascii="Arial" w:hAnsi="Arial" w:cs="Arial"/>
                <w:color w:val="000000"/>
              </w:rPr>
              <w:t xml:space="preserve">) for the treatment of HIV infection, </w:t>
            </w:r>
            <w:r w:rsidR="003E728F">
              <w:rPr>
                <w:rFonts w:ascii="Arial" w:hAnsi="Arial" w:cs="Arial"/>
                <w:color w:val="000000"/>
              </w:rPr>
              <w:t xml:space="preserve">pending further clarity about the parameters of the </w:t>
            </w:r>
            <w:r w:rsidRPr="00E77170">
              <w:rPr>
                <w:rFonts w:ascii="Arial" w:hAnsi="Arial" w:cs="Arial"/>
                <w:color w:val="000000"/>
              </w:rPr>
              <w:t>TGA registration. The Committee was of a mind to recommend Dovato</w:t>
            </w:r>
            <w:r w:rsidRPr="00E77170">
              <w:rPr>
                <w:rFonts w:ascii="Arial" w:hAnsi="Arial" w:cs="Arial"/>
                <w:color w:val="000000"/>
                <w:vertAlign w:val="superscript"/>
              </w:rPr>
              <w:t>®</w:t>
            </w:r>
            <w:r w:rsidRPr="00E77170">
              <w:rPr>
                <w:rFonts w:ascii="Arial" w:hAnsi="Arial" w:cs="Arial"/>
                <w:color w:val="000000"/>
              </w:rPr>
              <w:t xml:space="preserve"> for treatment-naïve patients, however considered it was appropriate to await</w:t>
            </w:r>
            <w:r w:rsidR="003E728F">
              <w:rPr>
                <w:rFonts w:ascii="Arial" w:hAnsi="Arial" w:cs="Arial"/>
                <w:color w:val="000000"/>
              </w:rPr>
              <w:t xml:space="preserve"> further clarity about</w:t>
            </w:r>
            <w:r w:rsidR="00E77170">
              <w:rPr>
                <w:rFonts w:ascii="Arial" w:hAnsi="Arial" w:cs="Arial"/>
                <w:color w:val="000000"/>
              </w:rPr>
              <w:t xml:space="preserve"> the </w:t>
            </w:r>
            <w:r w:rsidRPr="00E77170">
              <w:rPr>
                <w:rFonts w:ascii="Arial" w:hAnsi="Arial" w:cs="Arial"/>
                <w:color w:val="000000"/>
              </w:rPr>
              <w:t>TGA</w:t>
            </w:r>
            <w:r w:rsidR="003E728F">
              <w:rPr>
                <w:rFonts w:ascii="Arial" w:hAnsi="Arial" w:cs="Arial"/>
                <w:color w:val="000000"/>
              </w:rPr>
              <w:t xml:space="preserve"> decision</w:t>
            </w:r>
            <w:r w:rsidRPr="00E77170">
              <w:rPr>
                <w:rFonts w:ascii="Arial" w:hAnsi="Arial" w:cs="Arial"/>
                <w:color w:val="000000"/>
              </w:rPr>
              <w:t xml:space="preserve"> prior to making a recommendation.</w:t>
            </w:r>
          </w:p>
          <w:p w14:paraId="59B02A1F" w14:textId="252531D5" w:rsidR="004E53BD" w:rsidRPr="00E77170" w:rsidRDefault="004E53BD" w:rsidP="008801A8">
            <w:pPr>
              <w:spacing w:after="120"/>
              <w:rPr>
                <w:rFonts w:ascii="Arial" w:hAnsi="Arial" w:cs="Arial"/>
                <w:color w:val="000000"/>
              </w:rPr>
            </w:pPr>
            <w:r w:rsidRPr="00E77170">
              <w:rPr>
                <w:rFonts w:ascii="Arial" w:hAnsi="Arial" w:cs="Arial"/>
                <w:color w:val="000000"/>
              </w:rPr>
              <w:t xml:space="preserve">The PBAC agreed the Product Information documents adequately outline age and weight restrictions for therapies containing dolutegravir and recommended </w:t>
            </w:r>
            <w:r w:rsidR="00571CC5" w:rsidRPr="00E77170">
              <w:rPr>
                <w:rFonts w:ascii="Arial" w:hAnsi="Arial" w:cs="Arial"/>
                <w:color w:val="000000"/>
              </w:rPr>
              <w:t>th</w:t>
            </w:r>
            <w:r w:rsidR="00571CC5">
              <w:rPr>
                <w:rFonts w:ascii="Arial" w:hAnsi="Arial" w:cs="Arial"/>
                <w:color w:val="000000"/>
              </w:rPr>
              <w:t>is information</w:t>
            </w:r>
            <w:r w:rsidR="00571CC5" w:rsidRPr="00E77170">
              <w:rPr>
                <w:rFonts w:ascii="Arial" w:hAnsi="Arial" w:cs="Arial"/>
                <w:color w:val="000000"/>
              </w:rPr>
              <w:t xml:space="preserve"> </w:t>
            </w:r>
            <w:r w:rsidRPr="00E77170">
              <w:rPr>
                <w:rFonts w:ascii="Arial" w:hAnsi="Arial" w:cs="Arial"/>
                <w:color w:val="000000"/>
              </w:rPr>
              <w:t>be removed from current PBS listings, including the listings of abacavir/lamivudine/dolutegravir (Triumeq</w:t>
            </w:r>
            <w:r w:rsidRPr="00E77170">
              <w:rPr>
                <w:rFonts w:ascii="Arial" w:hAnsi="Arial" w:cs="Arial"/>
                <w:color w:val="000000"/>
                <w:vertAlign w:val="superscript"/>
              </w:rPr>
              <w:t>®</w:t>
            </w:r>
            <w:r w:rsidRPr="00E77170">
              <w:rPr>
                <w:rFonts w:ascii="Arial" w:hAnsi="Arial" w:cs="Arial"/>
                <w:color w:val="000000"/>
              </w:rPr>
              <w:t>).</w:t>
            </w:r>
          </w:p>
        </w:tc>
      </w:tr>
      <w:tr w:rsidR="004E53BD" w:rsidRPr="00C011B4" w14:paraId="57D8A630" w14:textId="77777777" w:rsidTr="008801A8">
        <w:trPr>
          <w:trHeight w:val="477"/>
        </w:trPr>
        <w:tc>
          <w:tcPr>
            <w:tcW w:w="3071" w:type="dxa"/>
            <w:vMerge/>
            <w:tcMar>
              <w:top w:w="28" w:type="dxa"/>
              <w:bottom w:w="28" w:type="dxa"/>
            </w:tcMar>
          </w:tcPr>
          <w:p w14:paraId="5AA9E7D4" w14:textId="77777777" w:rsidR="004E53BD" w:rsidRPr="000B55C6" w:rsidRDefault="004E53BD" w:rsidP="000B55C6">
            <w:pPr>
              <w:widowControl w:val="0"/>
              <w:rPr>
                <w:rFonts w:ascii="Arial" w:hAnsi="Arial" w:cs="Arial"/>
                <w:snapToGrid w:val="0"/>
                <w:lang w:eastAsia="en-US"/>
              </w:rPr>
            </w:pPr>
          </w:p>
        </w:tc>
        <w:tc>
          <w:tcPr>
            <w:tcW w:w="2262" w:type="dxa"/>
            <w:vMerge/>
          </w:tcPr>
          <w:p w14:paraId="432FA7E7" w14:textId="77777777" w:rsidR="004E53BD" w:rsidRPr="000B55C6" w:rsidRDefault="004E53BD" w:rsidP="000B55C6">
            <w:pPr>
              <w:widowControl w:val="0"/>
              <w:rPr>
                <w:rFonts w:ascii="Arial" w:hAnsi="Arial" w:cs="Arial"/>
                <w:snapToGrid w:val="0"/>
                <w:lang w:eastAsia="en-US"/>
              </w:rPr>
            </w:pPr>
          </w:p>
        </w:tc>
        <w:tc>
          <w:tcPr>
            <w:tcW w:w="3201" w:type="dxa"/>
            <w:tcMar>
              <w:top w:w="28" w:type="dxa"/>
              <w:bottom w:w="28" w:type="dxa"/>
            </w:tcMar>
          </w:tcPr>
          <w:p w14:paraId="16491460" w14:textId="77777777" w:rsidR="004E53BD" w:rsidRPr="000B55C6" w:rsidRDefault="004E53BD" w:rsidP="004E53BD">
            <w:pPr>
              <w:widowControl w:val="0"/>
              <w:jc w:val="right"/>
              <w:rPr>
                <w:rFonts w:ascii="Arial" w:hAnsi="Arial" w:cs="Arial"/>
                <w:snapToGrid w:val="0"/>
                <w:lang w:eastAsia="en-US"/>
              </w:rPr>
            </w:pPr>
            <w:r>
              <w:rPr>
                <w:rFonts w:ascii="Arial" w:hAnsi="Arial" w:cs="Arial"/>
                <w:snapToGrid w:val="0"/>
                <w:lang w:eastAsia="en-US"/>
              </w:rPr>
              <w:t>Sponsor’s Comments:</w:t>
            </w:r>
          </w:p>
        </w:tc>
        <w:tc>
          <w:tcPr>
            <w:tcW w:w="7011" w:type="dxa"/>
          </w:tcPr>
          <w:p w14:paraId="0C9F56FC" w14:textId="2C56130A" w:rsidR="004E53BD" w:rsidRPr="005159D2" w:rsidRDefault="00D86DEC" w:rsidP="005159D2">
            <w:pPr>
              <w:rPr>
                <w:rFonts w:ascii="Arial" w:hAnsi="Arial" w:cs="Arial"/>
                <w:color w:val="000000"/>
              </w:rPr>
            </w:pPr>
            <w:r>
              <w:rPr>
                <w:rFonts w:ascii="Arial" w:hAnsi="Arial" w:cs="Arial"/>
                <w:color w:val="000000"/>
              </w:rPr>
              <w:t>No comment</w:t>
            </w:r>
          </w:p>
        </w:tc>
      </w:tr>
      <w:tr w:rsidR="000B55C6" w:rsidRPr="00C011B4" w14:paraId="5BD59067" w14:textId="77777777" w:rsidTr="008801A8">
        <w:trPr>
          <w:trHeight w:val="477"/>
        </w:trPr>
        <w:tc>
          <w:tcPr>
            <w:tcW w:w="3071" w:type="dxa"/>
            <w:vMerge w:val="restart"/>
            <w:tcMar>
              <w:top w:w="28" w:type="dxa"/>
              <w:bottom w:w="28" w:type="dxa"/>
            </w:tcMar>
          </w:tcPr>
          <w:p w14:paraId="2D6C5276" w14:textId="77777777" w:rsidR="000B55C6" w:rsidRDefault="000B55C6" w:rsidP="000B55C6">
            <w:pPr>
              <w:widowControl w:val="0"/>
              <w:rPr>
                <w:rFonts w:ascii="Arial" w:hAnsi="Arial" w:cs="Arial"/>
                <w:snapToGrid w:val="0"/>
                <w:lang w:eastAsia="en-US"/>
              </w:rPr>
            </w:pPr>
            <w:r w:rsidRPr="000B55C6">
              <w:rPr>
                <w:rFonts w:ascii="Arial" w:hAnsi="Arial" w:cs="Arial"/>
                <w:snapToGrid w:val="0"/>
                <w:lang w:eastAsia="en-US"/>
              </w:rPr>
              <w:t>EVOLOCUMAB</w:t>
            </w:r>
          </w:p>
          <w:p w14:paraId="2FA4363C" w14:textId="77777777" w:rsidR="00B2695F" w:rsidRPr="000B55C6" w:rsidRDefault="00B2695F" w:rsidP="000B55C6">
            <w:pPr>
              <w:widowControl w:val="0"/>
              <w:rPr>
                <w:rFonts w:ascii="Arial" w:hAnsi="Arial" w:cs="Arial"/>
                <w:snapToGrid w:val="0"/>
                <w:lang w:eastAsia="en-US"/>
              </w:rPr>
            </w:pPr>
          </w:p>
          <w:p w14:paraId="49C16C92" w14:textId="77777777" w:rsidR="000B55C6" w:rsidRPr="000B55C6" w:rsidRDefault="000B55C6" w:rsidP="000B55C6">
            <w:pPr>
              <w:widowControl w:val="0"/>
              <w:rPr>
                <w:rFonts w:ascii="Arial" w:hAnsi="Arial" w:cs="Arial"/>
                <w:snapToGrid w:val="0"/>
                <w:lang w:eastAsia="en-US"/>
              </w:rPr>
            </w:pPr>
            <w:r w:rsidRPr="000B55C6">
              <w:rPr>
                <w:rFonts w:ascii="Arial" w:hAnsi="Arial" w:cs="Arial"/>
                <w:snapToGrid w:val="0"/>
                <w:lang w:eastAsia="en-US"/>
              </w:rPr>
              <w:t>Injection 420 mg in 3.5 mL single use prefilled cartridge</w:t>
            </w:r>
          </w:p>
          <w:p w14:paraId="1C6EEF8A" w14:textId="77777777" w:rsidR="000B55C6" w:rsidRDefault="000B55C6" w:rsidP="000B55C6">
            <w:pPr>
              <w:widowControl w:val="0"/>
              <w:rPr>
                <w:rFonts w:ascii="Arial" w:hAnsi="Arial" w:cs="Arial"/>
                <w:snapToGrid w:val="0"/>
                <w:lang w:eastAsia="en-US"/>
              </w:rPr>
            </w:pPr>
            <w:r w:rsidRPr="000B55C6">
              <w:rPr>
                <w:rFonts w:ascii="Arial" w:hAnsi="Arial" w:cs="Arial"/>
                <w:snapToGrid w:val="0"/>
                <w:lang w:eastAsia="en-US"/>
              </w:rPr>
              <w:t>Injection 140 mg in 1 mL single</w:t>
            </w:r>
            <w:r>
              <w:rPr>
                <w:rFonts w:ascii="Arial" w:hAnsi="Arial" w:cs="Arial"/>
                <w:snapToGrid w:val="0"/>
                <w:lang w:eastAsia="en-US"/>
              </w:rPr>
              <w:t xml:space="preserve"> </w:t>
            </w:r>
            <w:r w:rsidRPr="000B55C6">
              <w:rPr>
                <w:rFonts w:ascii="Arial" w:hAnsi="Arial" w:cs="Arial"/>
                <w:snapToGrid w:val="0"/>
                <w:lang w:eastAsia="en-US"/>
              </w:rPr>
              <w:t>use pre-filled</w:t>
            </w:r>
            <w:r>
              <w:rPr>
                <w:rFonts w:ascii="Arial" w:hAnsi="Arial" w:cs="Arial"/>
                <w:snapToGrid w:val="0"/>
                <w:lang w:eastAsia="en-US"/>
              </w:rPr>
              <w:t xml:space="preserve"> p</w:t>
            </w:r>
            <w:r w:rsidRPr="000B55C6">
              <w:rPr>
                <w:rFonts w:ascii="Arial" w:hAnsi="Arial" w:cs="Arial"/>
                <w:snapToGrid w:val="0"/>
                <w:lang w:eastAsia="en-US"/>
              </w:rPr>
              <w:t>en</w:t>
            </w:r>
          </w:p>
          <w:p w14:paraId="66E83415" w14:textId="77777777" w:rsidR="000B55C6" w:rsidRPr="000B55C6" w:rsidRDefault="000B55C6" w:rsidP="000B55C6">
            <w:pPr>
              <w:widowControl w:val="0"/>
              <w:rPr>
                <w:rFonts w:ascii="Arial" w:hAnsi="Arial" w:cs="Arial"/>
                <w:snapToGrid w:val="0"/>
                <w:lang w:eastAsia="en-US"/>
              </w:rPr>
            </w:pPr>
          </w:p>
          <w:p w14:paraId="7522F73F" w14:textId="77777777" w:rsidR="000B55C6" w:rsidRDefault="000B55C6" w:rsidP="000B55C6">
            <w:pPr>
              <w:widowControl w:val="0"/>
              <w:rPr>
                <w:rFonts w:ascii="Arial" w:hAnsi="Arial" w:cs="Arial"/>
                <w:snapToGrid w:val="0"/>
                <w:lang w:eastAsia="en-US"/>
              </w:rPr>
            </w:pPr>
            <w:r w:rsidRPr="000B55C6">
              <w:rPr>
                <w:rFonts w:ascii="Arial" w:hAnsi="Arial" w:cs="Arial"/>
                <w:snapToGrid w:val="0"/>
                <w:lang w:eastAsia="en-US"/>
              </w:rPr>
              <w:t>Repatha</w:t>
            </w:r>
            <w:r w:rsidRPr="00C70DFB">
              <w:rPr>
                <w:rFonts w:ascii="Arial" w:hAnsi="Arial" w:cs="Arial"/>
                <w:snapToGrid w:val="0"/>
                <w:vertAlign w:val="superscript"/>
                <w:lang w:eastAsia="en-US"/>
              </w:rPr>
              <w:t>®</w:t>
            </w:r>
          </w:p>
          <w:p w14:paraId="5974221F" w14:textId="77777777" w:rsidR="000B55C6" w:rsidRPr="000B55C6" w:rsidRDefault="000B55C6" w:rsidP="000B55C6">
            <w:pPr>
              <w:widowControl w:val="0"/>
              <w:rPr>
                <w:rFonts w:ascii="Arial" w:hAnsi="Arial" w:cs="Arial"/>
                <w:snapToGrid w:val="0"/>
                <w:lang w:eastAsia="en-US"/>
              </w:rPr>
            </w:pPr>
          </w:p>
          <w:p w14:paraId="574DF160" w14:textId="77777777" w:rsidR="000B55C6" w:rsidRDefault="000B55C6" w:rsidP="000B55C6">
            <w:pPr>
              <w:widowControl w:val="0"/>
              <w:rPr>
                <w:rFonts w:ascii="Arial" w:hAnsi="Arial" w:cs="Arial"/>
                <w:snapToGrid w:val="0"/>
                <w:lang w:eastAsia="en-US"/>
              </w:rPr>
            </w:pPr>
            <w:r w:rsidRPr="000B55C6">
              <w:rPr>
                <w:rFonts w:ascii="Arial" w:hAnsi="Arial" w:cs="Arial"/>
                <w:snapToGrid w:val="0"/>
                <w:lang w:eastAsia="en-US"/>
              </w:rPr>
              <w:t>Amgen Australia Pty Ltd</w:t>
            </w:r>
          </w:p>
          <w:p w14:paraId="6431E237" w14:textId="77777777" w:rsidR="000B55C6" w:rsidRDefault="000B55C6" w:rsidP="000B55C6">
            <w:pPr>
              <w:widowControl w:val="0"/>
              <w:rPr>
                <w:rFonts w:ascii="Arial" w:hAnsi="Arial" w:cs="Arial"/>
                <w:snapToGrid w:val="0"/>
                <w:lang w:eastAsia="en-US"/>
              </w:rPr>
            </w:pPr>
          </w:p>
          <w:p w14:paraId="68C038DC" w14:textId="77777777" w:rsidR="000B55C6" w:rsidRPr="000B55C6" w:rsidRDefault="000B55C6" w:rsidP="000B55C6">
            <w:pPr>
              <w:widowControl w:val="0"/>
              <w:rPr>
                <w:rFonts w:ascii="Arial" w:hAnsi="Arial" w:cs="Arial"/>
                <w:snapToGrid w:val="0"/>
                <w:lang w:eastAsia="en-US"/>
              </w:rPr>
            </w:pPr>
            <w:r w:rsidRPr="000B55C6">
              <w:rPr>
                <w:rFonts w:ascii="Arial" w:hAnsi="Arial" w:cs="Arial"/>
                <w:snapToGrid w:val="0"/>
                <w:lang w:eastAsia="en-US"/>
              </w:rPr>
              <w:t>Change to listing</w:t>
            </w:r>
          </w:p>
          <w:p w14:paraId="31524ACE" w14:textId="77777777" w:rsidR="000B55C6" w:rsidRPr="00B619B2" w:rsidRDefault="000B55C6" w:rsidP="000B55C6">
            <w:pPr>
              <w:widowControl w:val="0"/>
              <w:rPr>
                <w:rFonts w:ascii="Arial" w:hAnsi="Arial" w:cs="Arial"/>
                <w:snapToGrid w:val="0"/>
                <w:lang w:eastAsia="en-US"/>
              </w:rPr>
            </w:pPr>
            <w:r w:rsidRPr="000B55C6">
              <w:rPr>
                <w:rFonts w:ascii="Arial" w:hAnsi="Arial" w:cs="Arial"/>
                <w:snapToGrid w:val="0"/>
                <w:lang w:eastAsia="en-US"/>
              </w:rPr>
              <w:t>(Major Submission)</w:t>
            </w:r>
          </w:p>
        </w:tc>
        <w:tc>
          <w:tcPr>
            <w:tcW w:w="2262" w:type="dxa"/>
            <w:vMerge w:val="restart"/>
          </w:tcPr>
          <w:p w14:paraId="3D0C967B" w14:textId="77777777" w:rsidR="000B55C6" w:rsidRPr="00B619B2" w:rsidRDefault="000B55C6" w:rsidP="000B55C6">
            <w:pPr>
              <w:widowControl w:val="0"/>
              <w:rPr>
                <w:rFonts w:ascii="Arial" w:hAnsi="Arial" w:cs="Arial"/>
                <w:snapToGrid w:val="0"/>
                <w:lang w:eastAsia="en-US"/>
              </w:rPr>
            </w:pPr>
            <w:r w:rsidRPr="000B55C6">
              <w:rPr>
                <w:rFonts w:ascii="Arial" w:hAnsi="Arial" w:cs="Arial"/>
                <w:snapToGrid w:val="0"/>
                <w:lang w:eastAsia="en-US"/>
              </w:rPr>
              <w:t>Hypercholesterolaemia</w:t>
            </w:r>
          </w:p>
        </w:tc>
        <w:tc>
          <w:tcPr>
            <w:tcW w:w="3201" w:type="dxa"/>
            <w:tcMar>
              <w:top w:w="28" w:type="dxa"/>
              <w:bottom w:w="28" w:type="dxa"/>
            </w:tcMar>
          </w:tcPr>
          <w:p w14:paraId="26F5B7C3" w14:textId="77777777" w:rsidR="000B55C6" w:rsidRPr="00564F32" w:rsidRDefault="000B55C6" w:rsidP="00237251">
            <w:pPr>
              <w:widowControl w:val="0"/>
              <w:rPr>
                <w:rFonts w:ascii="Arial" w:hAnsi="Arial" w:cs="Arial"/>
                <w:snapToGrid w:val="0"/>
                <w:lang w:eastAsia="en-US"/>
              </w:rPr>
            </w:pPr>
            <w:r w:rsidRPr="000B55C6">
              <w:rPr>
                <w:rFonts w:ascii="Arial" w:hAnsi="Arial" w:cs="Arial"/>
                <w:snapToGrid w:val="0"/>
                <w:lang w:eastAsia="en-US"/>
              </w:rPr>
              <w:t>Resubmission to request an Authority Required listing</w:t>
            </w:r>
            <w:r w:rsidR="00237251">
              <w:rPr>
                <w:rFonts w:ascii="Arial" w:hAnsi="Arial" w:cs="Arial"/>
                <w:snapToGrid w:val="0"/>
                <w:lang w:eastAsia="en-US"/>
              </w:rPr>
              <w:t xml:space="preserve"> </w:t>
            </w:r>
            <w:r w:rsidRPr="000B55C6">
              <w:rPr>
                <w:rFonts w:ascii="Arial" w:hAnsi="Arial" w:cs="Arial"/>
                <w:snapToGrid w:val="0"/>
                <w:lang w:eastAsia="en-US"/>
              </w:rPr>
              <w:t>for the treatment of patients with</w:t>
            </w:r>
            <w:r w:rsidR="00237251">
              <w:rPr>
                <w:rFonts w:ascii="Arial" w:hAnsi="Arial" w:cs="Arial"/>
                <w:snapToGrid w:val="0"/>
                <w:lang w:eastAsia="en-US"/>
              </w:rPr>
              <w:t xml:space="preserve"> </w:t>
            </w:r>
            <w:r w:rsidRPr="000B55C6">
              <w:rPr>
                <w:rFonts w:ascii="Arial" w:hAnsi="Arial" w:cs="Arial"/>
                <w:snapToGrid w:val="0"/>
                <w:lang w:eastAsia="en-US"/>
              </w:rPr>
              <w:t>hypercholesterolaemia who are very high risk and</w:t>
            </w:r>
            <w:r w:rsidR="00237251">
              <w:rPr>
                <w:rFonts w:ascii="Arial" w:hAnsi="Arial" w:cs="Arial"/>
                <w:snapToGrid w:val="0"/>
                <w:lang w:eastAsia="en-US"/>
              </w:rPr>
              <w:t xml:space="preserve"> </w:t>
            </w:r>
            <w:r w:rsidRPr="000B55C6">
              <w:rPr>
                <w:rFonts w:ascii="Arial" w:hAnsi="Arial" w:cs="Arial"/>
                <w:snapToGrid w:val="0"/>
                <w:lang w:eastAsia="en-US"/>
              </w:rPr>
              <w:t>symptomatic for atherosclerotic cardiovascular</w:t>
            </w:r>
            <w:r w:rsidR="00237251">
              <w:rPr>
                <w:rFonts w:ascii="Arial" w:hAnsi="Arial" w:cs="Arial"/>
                <w:snapToGrid w:val="0"/>
                <w:lang w:eastAsia="en-US"/>
              </w:rPr>
              <w:t xml:space="preserve"> </w:t>
            </w:r>
            <w:r w:rsidRPr="000B55C6">
              <w:rPr>
                <w:rFonts w:ascii="Arial" w:hAnsi="Arial" w:cs="Arial"/>
                <w:snapToGrid w:val="0"/>
                <w:lang w:eastAsia="en-US"/>
              </w:rPr>
              <w:t xml:space="preserve">disease </w:t>
            </w:r>
            <w:r w:rsidR="00B2695F" w:rsidRPr="005159D2">
              <w:rPr>
                <w:rFonts w:ascii="Arial" w:hAnsi="Arial" w:cs="Arial"/>
                <w:color w:val="000000"/>
              </w:rPr>
              <w:t xml:space="preserve">(ASCVD) </w:t>
            </w:r>
            <w:r w:rsidRPr="000B55C6">
              <w:rPr>
                <w:rFonts w:ascii="Arial" w:hAnsi="Arial" w:cs="Arial"/>
                <w:snapToGrid w:val="0"/>
                <w:lang w:eastAsia="en-US"/>
              </w:rPr>
              <w:t>and who are inadequately controlled on</w:t>
            </w:r>
            <w:r w:rsidR="00237251">
              <w:rPr>
                <w:rFonts w:ascii="Arial" w:hAnsi="Arial" w:cs="Arial"/>
                <w:snapToGrid w:val="0"/>
                <w:lang w:eastAsia="en-US"/>
              </w:rPr>
              <w:t xml:space="preserve"> </w:t>
            </w:r>
            <w:r w:rsidRPr="000B55C6">
              <w:rPr>
                <w:rFonts w:ascii="Arial" w:hAnsi="Arial" w:cs="Arial"/>
                <w:snapToGrid w:val="0"/>
                <w:lang w:eastAsia="en-US"/>
              </w:rPr>
              <w:t>optimal doses of high potency statins and ezetimibe</w:t>
            </w:r>
            <w:r>
              <w:rPr>
                <w:rFonts w:ascii="Arial" w:hAnsi="Arial" w:cs="Arial"/>
                <w:snapToGrid w:val="0"/>
                <w:lang w:eastAsia="en-US"/>
              </w:rPr>
              <w:t>.</w:t>
            </w:r>
          </w:p>
        </w:tc>
        <w:tc>
          <w:tcPr>
            <w:tcW w:w="7011" w:type="dxa"/>
          </w:tcPr>
          <w:p w14:paraId="4028DDA0" w14:textId="26157737" w:rsidR="00C70DFB" w:rsidRDefault="005159D2" w:rsidP="008801A8">
            <w:pPr>
              <w:spacing w:after="120"/>
              <w:rPr>
                <w:rFonts w:ascii="Arial" w:hAnsi="Arial" w:cs="Arial"/>
                <w:color w:val="000000"/>
              </w:rPr>
            </w:pPr>
            <w:r w:rsidRPr="005159D2">
              <w:rPr>
                <w:rFonts w:ascii="Arial" w:hAnsi="Arial" w:cs="Arial"/>
                <w:color w:val="000000"/>
              </w:rPr>
              <w:t xml:space="preserve">The PBAC deferred making a recommendation on the listing of evolocumab for the treatment of non-familial hypercholesterolaemia (non-FH) in patients with ASCVD and additional high-risk factors. </w:t>
            </w:r>
          </w:p>
          <w:p w14:paraId="7B1FE063" w14:textId="77777777" w:rsidR="008801A8" w:rsidRDefault="005159D2" w:rsidP="008801A8">
            <w:pPr>
              <w:spacing w:after="120"/>
              <w:rPr>
                <w:rFonts w:ascii="Arial" w:hAnsi="Arial" w:cs="Arial"/>
                <w:color w:val="000000"/>
              </w:rPr>
            </w:pPr>
            <w:r w:rsidRPr="005159D2">
              <w:rPr>
                <w:rFonts w:ascii="Arial" w:hAnsi="Arial" w:cs="Arial"/>
                <w:color w:val="000000"/>
              </w:rPr>
              <w:t xml:space="preserve">The PBAC considered there were important clinical benefits associated with evolocumab therapy in appropriate </w:t>
            </w:r>
            <w:r w:rsidR="00E77170" w:rsidRPr="005159D2">
              <w:rPr>
                <w:rFonts w:ascii="Arial" w:hAnsi="Arial" w:cs="Arial"/>
                <w:color w:val="000000"/>
              </w:rPr>
              <w:t>high-risk</w:t>
            </w:r>
            <w:r w:rsidRPr="005159D2">
              <w:rPr>
                <w:rFonts w:ascii="Arial" w:hAnsi="Arial" w:cs="Arial"/>
                <w:color w:val="000000"/>
              </w:rPr>
              <w:t xml:space="preserve"> patient groups. However, the PBAC considered that the incremental cost-effectiveness ratio (ICER) was high and sufficiently uncertain that a price reduction would be required to bring the ICER into an acceptable range. Further, the PBAC considered that the total financial impact was high and represented a significant opportun</w:t>
            </w:r>
            <w:r w:rsidR="008801A8">
              <w:rPr>
                <w:rFonts w:ascii="Arial" w:hAnsi="Arial" w:cs="Arial"/>
                <w:color w:val="000000"/>
              </w:rPr>
              <w:t xml:space="preserve">ity cost for the Commonwealth. </w:t>
            </w:r>
          </w:p>
          <w:p w14:paraId="7ACB1445" w14:textId="671065D7" w:rsidR="000B55C6" w:rsidRPr="005159D2" w:rsidRDefault="005159D2" w:rsidP="008801A8">
            <w:pPr>
              <w:spacing w:after="120"/>
              <w:rPr>
                <w:rFonts w:ascii="Arial" w:hAnsi="Arial" w:cs="Arial"/>
              </w:rPr>
            </w:pPr>
            <w:r w:rsidRPr="005159D2">
              <w:rPr>
                <w:rFonts w:ascii="Arial" w:hAnsi="Arial" w:cs="Arial"/>
                <w:color w:val="000000"/>
              </w:rPr>
              <w:t xml:space="preserve">The PBAC also deferred making a recommendation on the resubmission’s request to extend the existing familial hypercholesterolaemia (FH) listing in the ASCVD population to include patients with </w:t>
            </w:r>
            <w:r w:rsidR="007B533C">
              <w:rPr>
                <w:rFonts w:ascii="Arial" w:hAnsi="Arial" w:cs="Arial"/>
                <w:color w:val="000000"/>
              </w:rPr>
              <w:t>low-density lipoprotein (</w:t>
            </w:r>
            <w:r w:rsidRPr="005159D2">
              <w:rPr>
                <w:rFonts w:ascii="Arial" w:hAnsi="Arial" w:cs="Arial"/>
                <w:color w:val="000000"/>
              </w:rPr>
              <w:t>LDL</w:t>
            </w:r>
            <w:r w:rsidR="007B533C">
              <w:rPr>
                <w:rFonts w:ascii="Arial" w:hAnsi="Arial" w:cs="Arial"/>
                <w:color w:val="000000"/>
              </w:rPr>
              <w:t>)</w:t>
            </w:r>
            <w:r w:rsidRPr="005159D2">
              <w:rPr>
                <w:rFonts w:ascii="Arial" w:hAnsi="Arial" w:cs="Arial"/>
                <w:color w:val="000000"/>
              </w:rPr>
              <w:t xml:space="preserve"> levels between 2.6 mmol/L and 3.3 mmol/L. The PBAC considered that patients with FH who have symptomatic ASCVD and LDL-c levels over 2.6 mmol/L would likely have at least an equivalent lifetime risk as the non-FH population identified in the revised restriction. As such, the PBAC considered that, should evolocumab be considered cost-effective in the non-FH population, then the cost-effectiveness of evolocumab could be inferred for the expanded FH listing, at the same price as accepted for non-FH.</w:t>
            </w:r>
          </w:p>
        </w:tc>
      </w:tr>
      <w:tr w:rsidR="000B55C6" w:rsidRPr="00C011B4" w14:paraId="595F2930" w14:textId="77777777" w:rsidTr="0028448C">
        <w:trPr>
          <w:trHeight w:val="477"/>
        </w:trPr>
        <w:tc>
          <w:tcPr>
            <w:tcW w:w="3071" w:type="dxa"/>
            <w:vMerge/>
            <w:tcMar>
              <w:top w:w="28" w:type="dxa"/>
              <w:bottom w:w="28" w:type="dxa"/>
            </w:tcMar>
          </w:tcPr>
          <w:p w14:paraId="2B11AAA4" w14:textId="77777777" w:rsidR="000B55C6" w:rsidRPr="00B619B2" w:rsidRDefault="000B55C6" w:rsidP="000B55C6">
            <w:pPr>
              <w:widowControl w:val="0"/>
              <w:rPr>
                <w:rFonts w:ascii="Arial" w:hAnsi="Arial" w:cs="Arial"/>
                <w:snapToGrid w:val="0"/>
                <w:lang w:eastAsia="en-US"/>
              </w:rPr>
            </w:pPr>
          </w:p>
        </w:tc>
        <w:tc>
          <w:tcPr>
            <w:tcW w:w="2262" w:type="dxa"/>
            <w:vMerge/>
          </w:tcPr>
          <w:p w14:paraId="5FCC2CA5" w14:textId="77777777" w:rsidR="000B55C6" w:rsidRPr="00B619B2" w:rsidRDefault="000B55C6" w:rsidP="000B55C6">
            <w:pPr>
              <w:widowControl w:val="0"/>
              <w:rPr>
                <w:rFonts w:ascii="Arial" w:hAnsi="Arial" w:cs="Arial"/>
                <w:snapToGrid w:val="0"/>
                <w:lang w:eastAsia="en-US"/>
              </w:rPr>
            </w:pPr>
          </w:p>
        </w:tc>
        <w:tc>
          <w:tcPr>
            <w:tcW w:w="3201" w:type="dxa"/>
            <w:tcMar>
              <w:top w:w="28" w:type="dxa"/>
              <w:bottom w:w="28" w:type="dxa"/>
            </w:tcMar>
          </w:tcPr>
          <w:p w14:paraId="36D99254" w14:textId="77777777" w:rsidR="000B55C6" w:rsidRPr="00564F32" w:rsidRDefault="000B55C6" w:rsidP="000B55C6">
            <w:pPr>
              <w:widowControl w:val="0"/>
              <w:jc w:val="right"/>
              <w:rPr>
                <w:rFonts w:ascii="Arial" w:hAnsi="Arial" w:cs="Arial"/>
                <w:snapToGrid w:val="0"/>
                <w:lang w:eastAsia="en-US"/>
              </w:rPr>
            </w:pPr>
            <w:r w:rsidRPr="00175F2E">
              <w:rPr>
                <w:rFonts w:ascii="Arial" w:hAnsi="Arial" w:cs="Arial"/>
                <w:snapToGrid w:val="0"/>
                <w:lang w:eastAsia="en-US"/>
              </w:rPr>
              <w:t>Sponsor’s Comment:</w:t>
            </w:r>
          </w:p>
        </w:tc>
        <w:tc>
          <w:tcPr>
            <w:tcW w:w="7011" w:type="dxa"/>
            <w:shd w:val="clear" w:color="auto" w:fill="auto"/>
          </w:tcPr>
          <w:p w14:paraId="53CF78EE" w14:textId="72E9C358" w:rsidR="000B55C6" w:rsidRPr="003E2744" w:rsidRDefault="00B76138" w:rsidP="000B55C6">
            <w:pPr>
              <w:pStyle w:val="ListParagraph"/>
              <w:ind w:left="0"/>
              <w:rPr>
                <w:rFonts w:ascii="Arial" w:hAnsi="Arial" w:cs="Arial"/>
                <w:sz w:val="20"/>
                <w:szCs w:val="20"/>
              </w:rPr>
            </w:pPr>
            <w:r w:rsidRPr="0028448C">
              <w:rPr>
                <w:rFonts w:ascii="Arial" w:hAnsi="Arial" w:cs="Arial"/>
                <w:sz w:val="20"/>
                <w:szCs w:val="20"/>
              </w:rPr>
              <w:t>Amgen intends to continue to work with the PBAC to enable subsidised access to evolocumab for patients with high cardiovascular risk factors.</w:t>
            </w:r>
          </w:p>
        </w:tc>
      </w:tr>
      <w:tr w:rsidR="000B55C6" w:rsidRPr="00C011B4" w14:paraId="1C0E74D3" w14:textId="77777777" w:rsidTr="008801A8">
        <w:trPr>
          <w:trHeight w:val="477"/>
        </w:trPr>
        <w:tc>
          <w:tcPr>
            <w:tcW w:w="3071" w:type="dxa"/>
            <w:vMerge w:val="restart"/>
            <w:tcMar>
              <w:top w:w="28" w:type="dxa"/>
              <w:bottom w:w="28" w:type="dxa"/>
            </w:tcMar>
          </w:tcPr>
          <w:p w14:paraId="32BBF167" w14:textId="77777777" w:rsidR="000B55C6" w:rsidRDefault="000B55C6" w:rsidP="000B55C6">
            <w:pPr>
              <w:widowControl w:val="0"/>
              <w:rPr>
                <w:rFonts w:ascii="Arial" w:hAnsi="Arial" w:cs="Arial"/>
                <w:snapToGrid w:val="0"/>
                <w:lang w:eastAsia="en-US"/>
              </w:rPr>
            </w:pPr>
            <w:r w:rsidRPr="000B55C6">
              <w:rPr>
                <w:rFonts w:ascii="Arial" w:hAnsi="Arial" w:cs="Arial"/>
                <w:snapToGrid w:val="0"/>
                <w:lang w:eastAsia="en-US"/>
              </w:rPr>
              <w:t>FERRIC DERISOMALTOSE</w:t>
            </w:r>
          </w:p>
          <w:p w14:paraId="6F28C386" w14:textId="77777777" w:rsidR="000B55C6" w:rsidRPr="000B55C6" w:rsidRDefault="000B55C6" w:rsidP="000B55C6">
            <w:pPr>
              <w:widowControl w:val="0"/>
              <w:rPr>
                <w:rFonts w:ascii="Arial" w:hAnsi="Arial" w:cs="Arial"/>
                <w:snapToGrid w:val="0"/>
                <w:lang w:eastAsia="en-US"/>
              </w:rPr>
            </w:pPr>
          </w:p>
          <w:p w14:paraId="09E1D3FC" w14:textId="77777777" w:rsidR="000B55C6" w:rsidRPr="000B55C6" w:rsidRDefault="000B55C6" w:rsidP="000B55C6">
            <w:pPr>
              <w:widowControl w:val="0"/>
              <w:rPr>
                <w:rFonts w:ascii="Arial" w:hAnsi="Arial" w:cs="Arial"/>
                <w:snapToGrid w:val="0"/>
                <w:lang w:eastAsia="en-US"/>
              </w:rPr>
            </w:pPr>
            <w:r w:rsidRPr="000B55C6">
              <w:rPr>
                <w:rFonts w:ascii="Arial" w:hAnsi="Arial" w:cs="Arial"/>
                <w:snapToGrid w:val="0"/>
                <w:lang w:eastAsia="en-US"/>
              </w:rPr>
              <w:t>Injection 1000 mg (iron) in 10 mL</w:t>
            </w:r>
          </w:p>
          <w:p w14:paraId="378E1807" w14:textId="77777777" w:rsidR="000B55C6" w:rsidRPr="000B55C6" w:rsidRDefault="000B55C6" w:rsidP="000B55C6">
            <w:pPr>
              <w:widowControl w:val="0"/>
              <w:rPr>
                <w:rFonts w:ascii="Arial" w:hAnsi="Arial" w:cs="Arial"/>
                <w:snapToGrid w:val="0"/>
                <w:lang w:eastAsia="en-US"/>
              </w:rPr>
            </w:pPr>
            <w:r w:rsidRPr="000B55C6">
              <w:rPr>
                <w:rFonts w:ascii="Arial" w:hAnsi="Arial" w:cs="Arial"/>
                <w:snapToGrid w:val="0"/>
                <w:lang w:eastAsia="en-US"/>
              </w:rPr>
              <w:t>Injection 500 mg (iron) in 5 mL</w:t>
            </w:r>
          </w:p>
          <w:p w14:paraId="613CA832" w14:textId="77777777" w:rsidR="000B55C6" w:rsidRDefault="000B55C6" w:rsidP="000B55C6">
            <w:pPr>
              <w:widowControl w:val="0"/>
              <w:rPr>
                <w:rFonts w:ascii="Arial" w:hAnsi="Arial" w:cs="Arial"/>
                <w:snapToGrid w:val="0"/>
                <w:lang w:eastAsia="en-US"/>
              </w:rPr>
            </w:pPr>
          </w:p>
          <w:p w14:paraId="6F0D7654" w14:textId="77777777" w:rsidR="000B55C6" w:rsidRPr="000B55C6" w:rsidRDefault="000B55C6" w:rsidP="000B55C6">
            <w:pPr>
              <w:widowControl w:val="0"/>
              <w:rPr>
                <w:rFonts w:ascii="Arial" w:hAnsi="Arial" w:cs="Arial"/>
                <w:snapToGrid w:val="0"/>
                <w:lang w:eastAsia="en-US"/>
              </w:rPr>
            </w:pPr>
            <w:r w:rsidRPr="000B55C6">
              <w:rPr>
                <w:rFonts w:ascii="Arial" w:hAnsi="Arial" w:cs="Arial"/>
                <w:snapToGrid w:val="0"/>
                <w:lang w:eastAsia="en-US"/>
              </w:rPr>
              <w:t>Monofer</w:t>
            </w:r>
            <w:r w:rsidRPr="00C70DFB">
              <w:rPr>
                <w:rFonts w:ascii="Arial" w:hAnsi="Arial" w:cs="Arial"/>
                <w:snapToGrid w:val="0"/>
                <w:vertAlign w:val="superscript"/>
                <w:lang w:eastAsia="en-US"/>
              </w:rPr>
              <w:t>®</w:t>
            </w:r>
          </w:p>
          <w:p w14:paraId="7281717E" w14:textId="77777777" w:rsidR="000B55C6" w:rsidRDefault="000B55C6" w:rsidP="000B55C6">
            <w:pPr>
              <w:widowControl w:val="0"/>
              <w:rPr>
                <w:rFonts w:ascii="Arial" w:hAnsi="Arial" w:cs="Arial"/>
                <w:snapToGrid w:val="0"/>
                <w:lang w:eastAsia="en-US"/>
              </w:rPr>
            </w:pPr>
          </w:p>
          <w:p w14:paraId="6AEBEE13" w14:textId="77777777" w:rsidR="000B55C6" w:rsidRDefault="000B55C6" w:rsidP="000B55C6">
            <w:pPr>
              <w:widowControl w:val="0"/>
              <w:rPr>
                <w:rFonts w:ascii="Arial" w:hAnsi="Arial" w:cs="Arial"/>
                <w:snapToGrid w:val="0"/>
                <w:lang w:eastAsia="en-US"/>
              </w:rPr>
            </w:pPr>
            <w:r w:rsidRPr="000B55C6">
              <w:rPr>
                <w:rFonts w:ascii="Arial" w:hAnsi="Arial" w:cs="Arial"/>
                <w:snapToGrid w:val="0"/>
                <w:lang w:eastAsia="en-US"/>
              </w:rPr>
              <w:t>Pfizer Australia Pty Ltd</w:t>
            </w:r>
          </w:p>
          <w:p w14:paraId="7819401E" w14:textId="77777777" w:rsidR="000B55C6" w:rsidRDefault="000B55C6" w:rsidP="000B55C6">
            <w:pPr>
              <w:widowControl w:val="0"/>
              <w:rPr>
                <w:rFonts w:ascii="Arial" w:hAnsi="Arial" w:cs="Arial"/>
                <w:snapToGrid w:val="0"/>
                <w:lang w:eastAsia="en-US"/>
              </w:rPr>
            </w:pPr>
          </w:p>
          <w:p w14:paraId="7BBDAA6B" w14:textId="77777777" w:rsidR="000B55C6" w:rsidRDefault="000B55C6" w:rsidP="000B55C6">
            <w:pPr>
              <w:widowControl w:val="0"/>
              <w:rPr>
                <w:rFonts w:ascii="Arial" w:hAnsi="Arial" w:cs="Arial"/>
                <w:snapToGrid w:val="0"/>
                <w:lang w:eastAsia="en-US"/>
              </w:rPr>
            </w:pPr>
            <w:r>
              <w:rPr>
                <w:rFonts w:ascii="Arial" w:hAnsi="Arial" w:cs="Arial"/>
                <w:snapToGrid w:val="0"/>
                <w:lang w:eastAsia="en-US"/>
              </w:rPr>
              <w:t>New listing</w:t>
            </w:r>
          </w:p>
          <w:p w14:paraId="363FBDE3" w14:textId="77777777" w:rsidR="000B55C6" w:rsidRPr="00B619B2" w:rsidRDefault="000B55C6" w:rsidP="000B55C6">
            <w:pPr>
              <w:widowControl w:val="0"/>
              <w:rPr>
                <w:rFonts w:ascii="Arial" w:hAnsi="Arial" w:cs="Arial"/>
                <w:snapToGrid w:val="0"/>
                <w:lang w:eastAsia="en-US"/>
              </w:rPr>
            </w:pPr>
            <w:r>
              <w:rPr>
                <w:rFonts w:ascii="Arial" w:hAnsi="Arial" w:cs="Arial"/>
                <w:snapToGrid w:val="0"/>
                <w:lang w:eastAsia="en-US"/>
              </w:rPr>
              <w:t>(Minor Submission)</w:t>
            </w:r>
          </w:p>
        </w:tc>
        <w:tc>
          <w:tcPr>
            <w:tcW w:w="2262" w:type="dxa"/>
            <w:vMerge w:val="restart"/>
          </w:tcPr>
          <w:p w14:paraId="46648069" w14:textId="77777777" w:rsidR="000B55C6" w:rsidRPr="00B619B2" w:rsidRDefault="000B55C6" w:rsidP="000B55C6">
            <w:pPr>
              <w:widowControl w:val="0"/>
              <w:rPr>
                <w:rFonts w:ascii="Arial" w:hAnsi="Arial" w:cs="Arial"/>
                <w:snapToGrid w:val="0"/>
                <w:lang w:eastAsia="en-US"/>
              </w:rPr>
            </w:pPr>
            <w:r w:rsidRPr="000B55C6">
              <w:rPr>
                <w:rFonts w:ascii="Arial" w:hAnsi="Arial" w:cs="Arial"/>
                <w:snapToGrid w:val="0"/>
                <w:lang w:eastAsia="en-US"/>
              </w:rPr>
              <w:t>Iron deficiency anaemia</w:t>
            </w:r>
          </w:p>
        </w:tc>
        <w:tc>
          <w:tcPr>
            <w:tcW w:w="3201" w:type="dxa"/>
            <w:tcMar>
              <w:top w:w="28" w:type="dxa"/>
              <w:bottom w:w="28" w:type="dxa"/>
            </w:tcMar>
          </w:tcPr>
          <w:p w14:paraId="189F18E9" w14:textId="77777777" w:rsidR="000B55C6" w:rsidRPr="0028448C" w:rsidRDefault="000B55C6" w:rsidP="000B55C6">
            <w:pPr>
              <w:widowControl w:val="0"/>
              <w:rPr>
                <w:rFonts w:ascii="Arial" w:hAnsi="Arial" w:cs="Arial"/>
                <w:snapToGrid w:val="0"/>
                <w:lang w:eastAsia="en-US"/>
              </w:rPr>
            </w:pPr>
            <w:r w:rsidRPr="0028448C">
              <w:rPr>
                <w:rFonts w:ascii="Arial" w:hAnsi="Arial" w:cs="Arial"/>
                <w:snapToGrid w:val="0"/>
                <w:lang w:eastAsia="en-US"/>
              </w:rPr>
              <w:t>To request an unrestricted benefit listing for a new strength of ferric derisomaltose and to request a change in the maximum quantity and repeats for the currently listed 500 mg strength of ferric derisomaltose.</w:t>
            </w:r>
          </w:p>
        </w:tc>
        <w:tc>
          <w:tcPr>
            <w:tcW w:w="7011" w:type="dxa"/>
          </w:tcPr>
          <w:p w14:paraId="09C9C16F" w14:textId="79E5404D" w:rsidR="000B55C6" w:rsidRPr="0028448C" w:rsidRDefault="00E55875" w:rsidP="008801A8">
            <w:pPr>
              <w:pStyle w:val="ListParagraph"/>
              <w:spacing w:after="120"/>
              <w:ind w:left="0"/>
              <w:contextualSpacing w:val="0"/>
              <w:rPr>
                <w:rFonts w:ascii="Arial" w:hAnsi="Arial" w:cs="Arial"/>
                <w:sz w:val="20"/>
                <w:szCs w:val="20"/>
              </w:rPr>
            </w:pPr>
            <w:r w:rsidRPr="0028448C">
              <w:rPr>
                <w:rFonts w:ascii="Arial" w:hAnsi="Arial" w:cs="Arial"/>
                <w:sz w:val="20"/>
                <w:szCs w:val="20"/>
              </w:rPr>
              <w:t xml:space="preserve">The </w:t>
            </w:r>
            <w:r w:rsidRPr="00812BC4">
              <w:rPr>
                <w:rFonts w:ascii="Arial" w:hAnsi="Arial" w:cs="Arial"/>
                <w:sz w:val="20"/>
                <w:szCs w:val="20"/>
              </w:rPr>
              <w:t>PBAC deferred making a recommendation on the unrestricted Section 85 listing for ferric derisomaltose</w:t>
            </w:r>
            <w:r w:rsidR="00AF0B4E" w:rsidRPr="00812BC4">
              <w:rPr>
                <w:rFonts w:ascii="Arial" w:hAnsi="Arial" w:cs="Arial"/>
                <w:sz w:val="20"/>
                <w:szCs w:val="20"/>
              </w:rPr>
              <w:t>, pending negotiations with the Department regarding financial arrangements</w:t>
            </w:r>
            <w:r w:rsidRPr="00812BC4">
              <w:rPr>
                <w:rFonts w:ascii="Arial" w:hAnsi="Arial" w:cs="Arial"/>
                <w:sz w:val="20"/>
                <w:szCs w:val="20"/>
              </w:rPr>
              <w:t>. However, the PBAC was of the mind to recommend the request for a new strength of ferric derisomaltose, 1000 mg/10 mL solution for injection; and the requested changes to the maximum quantity and repeats for the current listing of the 500 mg/5 mL vial of ferric derisomaltose.</w:t>
            </w:r>
          </w:p>
        </w:tc>
      </w:tr>
      <w:tr w:rsidR="000B55C6" w:rsidRPr="00C011B4" w14:paraId="2A29D744" w14:textId="77777777" w:rsidTr="008801A8">
        <w:trPr>
          <w:trHeight w:val="477"/>
        </w:trPr>
        <w:tc>
          <w:tcPr>
            <w:tcW w:w="3071" w:type="dxa"/>
            <w:vMerge/>
            <w:tcMar>
              <w:top w:w="28" w:type="dxa"/>
              <w:bottom w:w="28" w:type="dxa"/>
            </w:tcMar>
          </w:tcPr>
          <w:p w14:paraId="71A490A6" w14:textId="77777777" w:rsidR="000B55C6" w:rsidRPr="00B619B2" w:rsidRDefault="000B55C6" w:rsidP="000B55C6">
            <w:pPr>
              <w:widowControl w:val="0"/>
              <w:rPr>
                <w:rFonts w:ascii="Arial" w:hAnsi="Arial" w:cs="Arial"/>
                <w:snapToGrid w:val="0"/>
                <w:lang w:eastAsia="en-US"/>
              </w:rPr>
            </w:pPr>
          </w:p>
        </w:tc>
        <w:tc>
          <w:tcPr>
            <w:tcW w:w="2262" w:type="dxa"/>
            <w:vMerge/>
          </w:tcPr>
          <w:p w14:paraId="514E33E1" w14:textId="77777777" w:rsidR="000B55C6" w:rsidRPr="00B619B2" w:rsidRDefault="000B55C6" w:rsidP="000B55C6">
            <w:pPr>
              <w:widowControl w:val="0"/>
              <w:rPr>
                <w:rFonts w:ascii="Arial" w:hAnsi="Arial" w:cs="Arial"/>
                <w:snapToGrid w:val="0"/>
                <w:lang w:eastAsia="en-US"/>
              </w:rPr>
            </w:pPr>
          </w:p>
        </w:tc>
        <w:tc>
          <w:tcPr>
            <w:tcW w:w="3201" w:type="dxa"/>
            <w:tcMar>
              <w:top w:w="28" w:type="dxa"/>
              <w:bottom w:w="28" w:type="dxa"/>
            </w:tcMar>
          </w:tcPr>
          <w:p w14:paraId="40291714" w14:textId="77777777" w:rsidR="000B55C6" w:rsidRPr="0028448C" w:rsidRDefault="000B55C6" w:rsidP="000B55C6">
            <w:pPr>
              <w:widowControl w:val="0"/>
              <w:jc w:val="right"/>
              <w:rPr>
                <w:rFonts w:ascii="Arial" w:hAnsi="Arial" w:cs="Arial"/>
                <w:snapToGrid w:val="0"/>
                <w:lang w:eastAsia="en-US"/>
              </w:rPr>
            </w:pPr>
            <w:r w:rsidRPr="0028448C">
              <w:rPr>
                <w:rFonts w:ascii="Arial" w:hAnsi="Arial" w:cs="Arial"/>
                <w:snapToGrid w:val="0"/>
                <w:lang w:eastAsia="en-US"/>
              </w:rPr>
              <w:t>Sponsor’s Comment:</w:t>
            </w:r>
          </w:p>
        </w:tc>
        <w:tc>
          <w:tcPr>
            <w:tcW w:w="7011" w:type="dxa"/>
          </w:tcPr>
          <w:p w14:paraId="03673A07" w14:textId="08CDEB0D" w:rsidR="000B55C6" w:rsidRPr="0028448C" w:rsidRDefault="00812BC4" w:rsidP="000B55C6">
            <w:pPr>
              <w:pStyle w:val="ListParagraph"/>
              <w:ind w:left="0"/>
              <w:rPr>
                <w:rFonts w:ascii="Arial" w:hAnsi="Arial" w:cs="Arial"/>
                <w:sz w:val="20"/>
                <w:szCs w:val="20"/>
              </w:rPr>
            </w:pPr>
            <w:r>
              <w:rPr>
                <w:rFonts w:ascii="Arial" w:hAnsi="Arial" w:cs="Arial"/>
                <w:sz w:val="20"/>
                <w:szCs w:val="20"/>
              </w:rPr>
              <w:t>No comment</w:t>
            </w:r>
          </w:p>
        </w:tc>
      </w:tr>
      <w:tr w:rsidR="004E53BD" w:rsidRPr="00C011B4" w14:paraId="3615DB9D" w14:textId="77777777" w:rsidTr="008801A8">
        <w:trPr>
          <w:trHeight w:val="477"/>
        </w:trPr>
        <w:tc>
          <w:tcPr>
            <w:tcW w:w="3071" w:type="dxa"/>
            <w:vMerge w:val="restart"/>
            <w:tcMar>
              <w:top w:w="28" w:type="dxa"/>
              <w:bottom w:w="28" w:type="dxa"/>
            </w:tcMar>
          </w:tcPr>
          <w:p w14:paraId="22341270" w14:textId="77777777" w:rsidR="004E53BD" w:rsidRPr="00E77170" w:rsidRDefault="004E53BD" w:rsidP="004E53BD">
            <w:pPr>
              <w:widowControl w:val="0"/>
              <w:rPr>
                <w:rFonts w:ascii="Arial" w:hAnsi="Arial" w:cs="Arial"/>
                <w:snapToGrid w:val="0"/>
                <w:lang w:eastAsia="en-US"/>
              </w:rPr>
            </w:pPr>
            <w:r w:rsidRPr="00E77170">
              <w:rPr>
                <w:rFonts w:ascii="Arial" w:hAnsi="Arial" w:cs="Arial"/>
                <w:snapToGrid w:val="0"/>
                <w:lang w:eastAsia="en-US"/>
              </w:rPr>
              <w:t>INFLUENZA QUADRIVALENT</w:t>
            </w:r>
          </w:p>
          <w:p w14:paraId="42B41825" w14:textId="77777777" w:rsidR="004E53BD" w:rsidRPr="00E77170" w:rsidRDefault="004E53BD" w:rsidP="004E53BD">
            <w:pPr>
              <w:widowControl w:val="0"/>
              <w:rPr>
                <w:rFonts w:ascii="Arial" w:hAnsi="Arial" w:cs="Arial"/>
                <w:snapToGrid w:val="0"/>
                <w:lang w:eastAsia="en-US"/>
              </w:rPr>
            </w:pPr>
            <w:r w:rsidRPr="00E77170">
              <w:rPr>
                <w:rFonts w:ascii="Arial" w:hAnsi="Arial" w:cs="Arial"/>
                <w:snapToGrid w:val="0"/>
                <w:lang w:eastAsia="en-US"/>
              </w:rPr>
              <w:t>ADJUVANTED VACCINE</w:t>
            </w:r>
          </w:p>
          <w:p w14:paraId="120F2BE5" w14:textId="77777777" w:rsidR="004E53BD" w:rsidRPr="00E77170" w:rsidRDefault="004E53BD" w:rsidP="004E53BD">
            <w:pPr>
              <w:widowControl w:val="0"/>
              <w:rPr>
                <w:rFonts w:ascii="Arial" w:hAnsi="Arial" w:cs="Arial"/>
                <w:snapToGrid w:val="0"/>
                <w:lang w:eastAsia="en-US"/>
              </w:rPr>
            </w:pPr>
          </w:p>
          <w:p w14:paraId="6B13AB9B" w14:textId="77777777" w:rsidR="004E53BD" w:rsidRPr="00E77170" w:rsidRDefault="004E53BD" w:rsidP="004E53BD">
            <w:pPr>
              <w:widowControl w:val="0"/>
              <w:rPr>
                <w:rFonts w:ascii="Arial" w:hAnsi="Arial" w:cs="Arial"/>
                <w:snapToGrid w:val="0"/>
                <w:lang w:eastAsia="en-US"/>
              </w:rPr>
            </w:pPr>
            <w:r w:rsidRPr="00E77170">
              <w:rPr>
                <w:rFonts w:ascii="Arial" w:hAnsi="Arial" w:cs="Arial"/>
                <w:snapToGrid w:val="0"/>
                <w:lang w:eastAsia="en-US"/>
              </w:rPr>
              <w:t>Injection 0.5 mL</w:t>
            </w:r>
          </w:p>
          <w:p w14:paraId="6CAB5B15" w14:textId="77777777" w:rsidR="004E53BD" w:rsidRPr="00E77170" w:rsidRDefault="004E53BD" w:rsidP="004E53BD">
            <w:pPr>
              <w:widowControl w:val="0"/>
              <w:rPr>
                <w:rFonts w:ascii="Arial" w:hAnsi="Arial" w:cs="Arial"/>
                <w:snapToGrid w:val="0"/>
                <w:lang w:eastAsia="en-US"/>
              </w:rPr>
            </w:pPr>
            <w:r w:rsidRPr="00E77170">
              <w:rPr>
                <w:rFonts w:ascii="Arial" w:hAnsi="Arial" w:cs="Arial"/>
                <w:snapToGrid w:val="0"/>
                <w:lang w:eastAsia="en-US"/>
              </w:rPr>
              <w:t>Fluad</w:t>
            </w:r>
            <w:r w:rsidRPr="00E77170">
              <w:rPr>
                <w:rFonts w:ascii="Arial" w:hAnsi="Arial" w:cs="Arial"/>
                <w:snapToGrid w:val="0"/>
                <w:vertAlign w:val="superscript"/>
                <w:lang w:eastAsia="en-US"/>
              </w:rPr>
              <w:t>®</w:t>
            </w:r>
            <w:r w:rsidRPr="00E77170">
              <w:rPr>
                <w:rFonts w:ascii="Arial" w:hAnsi="Arial" w:cs="Arial"/>
                <w:snapToGrid w:val="0"/>
                <w:lang w:eastAsia="en-US"/>
              </w:rPr>
              <w:t xml:space="preserve"> Quad</w:t>
            </w:r>
          </w:p>
          <w:p w14:paraId="04D2258D" w14:textId="77777777" w:rsidR="004E53BD" w:rsidRPr="00E77170" w:rsidRDefault="004E53BD" w:rsidP="004E53BD">
            <w:pPr>
              <w:widowControl w:val="0"/>
              <w:rPr>
                <w:rFonts w:ascii="Arial" w:hAnsi="Arial" w:cs="Arial"/>
                <w:snapToGrid w:val="0"/>
                <w:lang w:eastAsia="en-US"/>
              </w:rPr>
            </w:pPr>
          </w:p>
          <w:p w14:paraId="0CF73B83" w14:textId="77777777" w:rsidR="004E53BD" w:rsidRPr="00E77170" w:rsidRDefault="004E53BD" w:rsidP="004E53BD">
            <w:pPr>
              <w:widowControl w:val="0"/>
              <w:rPr>
                <w:rFonts w:ascii="Arial" w:hAnsi="Arial" w:cs="Arial"/>
                <w:snapToGrid w:val="0"/>
                <w:lang w:eastAsia="en-US"/>
              </w:rPr>
            </w:pPr>
            <w:r w:rsidRPr="00E77170">
              <w:rPr>
                <w:rFonts w:ascii="Arial" w:hAnsi="Arial" w:cs="Arial"/>
                <w:snapToGrid w:val="0"/>
                <w:lang w:eastAsia="en-US"/>
              </w:rPr>
              <w:t>INFLUENZA TRIVALENT ADJUVANTED</w:t>
            </w:r>
          </w:p>
          <w:p w14:paraId="03B2C74B" w14:textId="77777777" w:rsidR="004E53BD" w:rsidRPr="00E77170" w:rsidRDefault="004E53BD" w:rsidP="004E53BD">
            <w:pPr>
              <w:widowControl w:val="0"/>
              <w:rPr>
                <w:rFonts w:ascii="Arial" w:hAnsi="Arial" w:cs="Arial"/>
                <w:snapToGrid w:val="0"/>
                <w:lang w:eastAsia="en-US"/>
              </w:rPr>
            </w:pPr>
            <w:r w:rsidRPr="00E77170">
              <w:rPr>
                <w:rFonts w:ascii="Arial" w:hAnsi="Arial" w:cs="Arial"/>
                <w:snapToGrid w:val="0"/>
                <w:lang w:eastAsia="en-US"/>
              </w:rPr>
              <w:t>VACCINE</w:t>
            </w:r>
          </w:p>
          <w:p w14:paraId="7C942C49" w14:textId="77777777" w:rsidR="004E53BD" w:rsidRPr="00E77170" w:rsidRDefault="004E53BD" w:rsidP="004E53BD">
            <w:pPr>
              <w:widowControl w:val="0"/>
              <w:rPr>
                <w:rFonts w:ascii="Arial" w:hAnsi="Arial" w:cs="Arial"/>
                <w:snapToGrid w:val="0"/>
                <w:lang w:eastAsia="en-US"/>
              </w:rPr>
            </w:pPr>
          </w:p>
          <w:p w14:paraId="5B73D485" w14:textId="77777777" w:rsidR="004E53BD" w:rsidRPr="00E77170" w:rsidRDefault="004E53BD" w:rsidP="004E53BD">
            <w:pPr>
              <w:widowControl w:val="0"/>
              <w:rPr>
                <w:rFonts w:ascii="Arial" w:hAnsi="Arial" w:cs="Arial"/>
                <w:snapToGrid w:val="0"/>
                <w:lang w:eastAsia="en-US"/>
              </w:rPr>
            </w:pPr>
            <w:r w:rsidRPr="00E77170">
              <w:rPr>
                <w:rFonts w:ascii="Arial" w:hAnsi="Arial" w:cs="Arial"/>
                <w:snapToGrid w:val="0"/>
                <w:lang w:eastAsia="en-US"/>
              </w:rPr>
              <w:t>Injection 0.5 mL</w:t>
            </w:r>
          </w:p>
          <w:p w14:paraId="05ACD0A8" w14:textId="77777777" w:rsidR="004E53BD" w:rsidRPr="00E77170" w:rsidRDefault="004E53BD" w:rsidP="004E53BD">
            <w:pPr>
              <w:widowControl w:val="0"/>
              <w:rPr>
                <w:rFonts w:ascii="Arial" w:hAnsi="Arial" w:cs="Arial"/>
                <w:snapToGrid w:val="0"/>
                <w:vertAlign w:val="superscript"/>
                <w:lang w:eastAsia="en-US"/>
              </w:rPr>
            </w:pPr>
            <w:r w:rsidRPr="00E77170">
              <w:rPr>
                <w:rFonts w:ascii="Arial" w:hAnsi="Arial" w:cs="Arial"/>
                <w:snapToGrid w:val="0"/>
                <w:lang w:eastAsia="en-US"/>
              </w:rPr>
              <w:t>Fluad</w:t>
            </w:r>
            <w:r w:rsidRPr="00E77170">
              <w:rPr>
                <w:rFonts w:ascii="Arial" w:hAnsi="Arial" w:cs="Arial"/>
                <w:snapToGrid w:val="0"/>
                <w:vertAlign w:val="superscript"/>
                <w:lang w:eastAsia="en-US"/>
              </w:rPr>
              <w:t>®</w:t>
            </w:r>
          </w:p>
          <w:p w14:paraId="51CD6471" w14:textId="77777777" w:rsidR="004E53BD" w:rsidRPr="00E77170" w:rsidRDefault="004E53BD" w:rsidP="004E53BD">
            <w:pPr>
              <w:widowControl w:val="0"/>
              <w:rPr>
                <w:rFonts w:ascii="Arial" w:hAnsi="Arial" w:cs="Arial"/>
                <w:snapToGrid w:val="0"/>
                <w:lang w:eastAsia="en-US"/>
              </w:rPr>
            </w:pPr>
          </w:p>
          <w:p w14:paraId="4F9331B8" w14:textId="77777777" w:rsidR="004E53BD" w:rsidRPr="00E77170" w:rsidRDefault="004E53BD" w:rsidP="004E53BD">
            <w:pPr>
              <w:widowControl w:val="0"/>
              <w:rPr>
                <w:rFonts w:ascii="Arial" w:hAnsi="Arial" w:cs="Arial"/>
                <w:snapToGrid w:val="0"/>
                <w:lang w:eastAsia="en-US"/>
              </w:rPr>
            </w:pPr>
            <w:r w:rsidRPr="00E77170">
              <w:rPr>
                <w:rFonts w:ascii="Arial" w:hAnsi="Arial" w:cs="Arial"/>
                <w:snapToGrid w:val="0"/>
                <w:lang w:eastAsia="en-US"/>
              </w:rPr>
              <w:t>Seqirus (Australia) Pty Ltd</w:t>
            </w:r>
          </w:p>
          <w:p w14:paraId="5CE7448C" w14:textId="77777777" w:rsidR="004E53BD" w:rsidRPr="00E77170" w:rsidRDefault="004E53BD" w:rsidP="004E53BD">
            <w:pPr>
              <w:widowControl w:val="0"/>
              <w:rPr>
                <w:rFonts w:ascii="Arial" w:hAnsi="Arial" w:cs="Arial"/>
                <w:snapToGrid w:val="0"/>
                <w:lang w:eastAsia="en-US"/>
              </w:rPr>
            </w:pPr>
          </w:p>
          <w:p w14:paraId="2F3D8D7F" w14:textId="77777777" w:rsidR="004E53BD" w:rsidRPr="00E77170" w:rsidRDefault="004E53BD" w:rsidP="004E53BD">
            <w:pPr>
              <w:widowControl w:val="0"/>
              <w:rPr>
                <w:rFonts w:ascii="Arial" w:hAnsi="Arial" w:cs="Arial"/>
                <w:snapToGrid w:val="0"/>
                <w:lang w:eastAsia="en-US"/>
              </w:rPr>
            </w:pPr>
            <w:r w:rsidRPr="00E77170">
              <w:rPr>
                <w:rFonts w:ascii="Arial" w:hAnsi="Arial" w:cs="Arial"/>
                <w:snapToGrid w:val="0"/>
                <w:lang w:eastAsia="en-US"/>
              </w:rPr>
              <w:t>New listing and</w:t>
            </w:r>
          </w:p>
          <w:p w14:paraId="676A046C" w14:textId="77777777" w:rsidR="004E53BD" w:rsidRPr="00E77170" w:rsidRDefault="004E53BD" w:rsidP="004E53BD">
            <w:pPr>
              <w:widowControl w:val="0"/>
              <w:rPr>
                <w:rFonts w:ascii="Arial" w:hAnsi="Arial" w:cs="Arial"/>
                <w:snapToGrid w:val="0"/>
                <w:lang w:eastAsia="en-US"/>
              </w:rPr>
            </w:pPr>
            <w:r w:rsidRPr="00E77170">
              <w:rPr>
                <w:rFonts w:ascii="Arial" w:hAnsi="Arial" w:cs="Arial"/>
                <w:snapToGrid w:val="0"/>
                <w:lang w:eastAsia="en-US"/>
              </w:rPr>
              <w:t>change to listing</w:t>
            </w:r>
          </w:p>
          <w:p w14:paraId="6938816B" w14:textId="77777777" w:rsidR="004E53BD" w:rsidRPr="00E77170" w:rsidRDefault="004E53BD" w:rsidP="004E53BD">
            <w:pPr>
              <w:widowControl w:val="0"/>
              <w:rPr>
                <w:rFonts w:ascii="Arial" w:hAnsi="Arial" w:cs="Arial"/>
                <w:snapToGrid w:val="0"/>
                <w:lang w:eastAsia="en-US"/>
              </w:rPr>
            </w:pPr>
            <w:r w:rsidRPr="00E77170">
              <w:rPr>
                <w:rFonts w:ascii="Arial" w:hAnsi="Arial" w:cs="Arial"/>
                <w:snapToGrid w:val="0"/>
                <w:lang w:eastAsia="en-US"/>
              </w:rPr>
              <w:t>(Major Submission)</w:t>
            </w:r>
          </w:p>
        </w:tc>
        <w:tc>
          <w:tcPr>
            <w:tcW w:w="2262" w:type="dxa"/>
            <w:vMerge w:val="restart"/>
          </w:tcPr>
          <w:p w14:paraId="37C9CC13" w14:textId="77777777" w:rsidR="004E53BD" w:rsidRPr="00E77170" w:rsidRDefault="004E53BD" w:rsidP="000B55C6">
            <w:pPr>
              <w:widowControl w:val="0"/>
              <w:rPr>
                <w:rFonts w:ascii="Arial" w:hAnsi="Arial" w:cs="Arial"/>
                <w:snapToGrid w:val="0"/>
                <w:lang w:eastAsia="en-US"/>
              </w:rPr>
            </w:pPr>
            <w:r w:rsidRPr="00E77170">
              <w:rPr>
                <w:rFonts w:ascii="Arial" w:hAnsi="Arial" w:cs="Arial"/>
                <w:snapToGrid w:val="0"/>
                <w:lang w:eastAsia="en-US"/>
              </w:rPr>
              <w:t>Prevention of seasonal influenza</w:t>
            </w:r>
          </w:p>
        </w:tc>
        <w:tc>
          <w:tcPr>
            <w:tcW w:w="3201" w:type="dxa"/>
            <w:tcMar>
              <w:top w:w="28" w:type="dxa"/>
              <w:bottom w:w="28" w:type="dxa"/>
            </w:tcMar>
          </w:tcPr>
          <w:p w14:paraId="53A6C573" w14:textId="507C40A0" w:rsidR="004E53BD" w:rsidRPr="00E77170" w:rsidRDefault="004E53BD" w:rsidP="00012454">
            <w:pPr>
              <w:widowControl w:val="0"/>
              <w:rPr>
                <w:rFonts w:ascii="Arial" w:hAnsi="Arial" w:cs="Arial"/>
                <w:snapToGrid w:val="0"/>
                <w:lang w:eastAsia="en-US"/>
              </w:rPr>
            </w:pPr>
            <w:r w:rsidRPr="00E77170">
              <w:rPr>
                <w:rFonts w:ascii="Arial" w:hAnsi="Arial" w:cs="Arial"/>
                <w:snapToGrid w:val="0"/>
                <w:lang w:eastAsia="en-US"/>
              </w:rPr>
              <w:t xml:space="preserve">To request National Immunisation Program (NIP) listing for the prevention of seasonal influenza in patients aged 65 years and over; and to request that the PBAC review the circumstances of </w:t>
            </w:r>
            <w:r w:rsidR="00012454">
              <w:rPr>
                <w:rFonts w:ascii="Arial" w:hAnsi="Arial" w:cs="Arial"/>
                <w:snapToGrid w:val="0"/>
                <w:lang w:eastAsia="en-US"/>
              </w:rPr>
              <w:t>its March 2018</w:t>
            </w:r>
            <w:r w:rsidR="00012454" w:rsidRPr="00E77170">
              <w:rPr>
                <w:rFonts w:ascii="Arial" w:hAnsi="Arial" w:cs="Arial"/>
                <w:snapToGrid w:val="0"/>
                <w:lang w:eastAsia="en-US"/>
              </w:rPr>
              <w:t xml:space="preserve"> </w:t>
            </w:r>
            <w:r w:rsidRPr="00E77170">
              <w:rPr>
                <w:rFonts w:ascii="Arial" w:hAnsi="Arial" w:cs="Arial"/>
                <w:snapToGrid w:val="0"/>
                <w:lang w:eastAsia="en-US"/>
              </w:rPr>
              <w:t>recommend</w:t>
            </w:r>
            <w:r w:rsidR="00012454">
              <w:rPr>
                <w:rFonts w:ascii="Arial" w:hAnsi="Arial" w:cs="Arial"/>
                <w:snapToGrid w:val="0"/>
                <w:lang w:eastAsia="en-US"/>
              </w:rPr>
              <w:t>ation for</w:t>
            </w:r>
            <w:r w:rsidRPr="00E77170">
              <w:rPr>
                <w:rFonts w:ascii="Arial" w:hAnsi="Arial" w:cs="Arial"/>
                <w:snapToGrid w:val="0"/>
                <w:lang w:eastAsia="en-US"/>
              </w:rPr>
              <w:t xml:space="preserve"> NIP listing for Fluad</w:t>
            </w:r>
            <w:r w:rsidRPr="00E77170">
              <w:rPr>
                <w:rFonts w:ascii="Arial" w:hAnsi="Arial" w:cs="Arial"/>
                <w:snapToGrid w:val="0"/>
                <w:vertAlign w:val="superscript"/>
                <w:lang w:eastAsia="en-US"/>
              </w:rPr>
              <w:t>®</w:t>
            </w:r>
            <w:r w:rsidRPr="00E77170">
              <w:rPr>
                <w:rFonts w:ascii="Arial" w:hAnsi="Arial" w:cs="Arial"/>
                <w:snapToGrid w:val="0"/>
                <w:lang w:eastAsia="en-US"/>
              </w:rPr>
              <w:t xml:space="preserve"> adjuvanted trivalent influenza vaccine (aTIV) for the prevention of seasonal influenza in patients aged 65 years and over.</w:t>
            </w:r>
          </w:p>
        </w:tc>
        <w:tc>
          <w:tcPr>
            <w:tcW w:w="7011" w:type="dxa"/>
          </w:tcPr>
          <w:p w14:paraId="6B725E00" w14:textId="77777777" w:rsidR="008801A8" w:rsidRDefault="004E53BD" w:rsidP="008801A8">
            <w:pPr>
              <w:pStyle w:val="ListParagraph"/>
              <w:spacing w:after="120"/>
              <w:ind w:left="0"/>
              <w:contextualSpacing w:val="0"/>
              <w:rPr>
                <w:rFonts w:ascii="Arial" w:hAnsi="Arial" w:cs="Arial"/>
                <w:color w:val="000000"/>
                <w:sz w:val="20"/>
                <w:szCs w:val="20"/>
              </w:rPr>
            </w:pPr>
            <w:r w:rsidRPr="00E77170">
              <w:rPr>
                <w:rFonts w:ascii="Arial" w:hAnsi="Arial" w:cs="Arial"/>
                <w:color w:val="000000"/>
                <w:sz w:val="20"/>
                <w:szCs w:val="20"/>
              </w:rPr>
              <w:t>The PBAC did not recommend the requested price increase for aTIV (Fluad</w:t>
            </w:r>
            <w:r w:rsidRPr="00E77170">
              <w:rPr>
                <w:rFonts w:ascii="Arial" w:hAnsi="Arial" w:cs="Arial"/>
                <w:snapToGrid w:val="0"/>
                <w:sz w:val="20"/>
                <w:szCs w:val="20"/>
                <w:vertAlign w:val="superscript"/>
                <w:lang w:eastAsia="en-US"/>
              </w:rPr>
              <w:t>®</w:t>
            </w:r>
            <w:r w:rsidRPr="00E77170">
              <w:rPr>
                <w:rFonts w:ascii="Arial" w:hAnsi="Arial" w:cs="Arial"/>
                <w:color w:val="000000"/>
                <w:sz w:val="20"/>
                <w:szCs w:val="20"/>
              </w:rPr>
              <w:t xml:space="preserve">) on the </w:t>
            </w:r>
            <w:r w:rsidR="008A586C" w:rsidRPr="00E77170">
              <w:rPr>
                <w:rFonts w:ascii="Arial" w:hAnsi="Arial" w:cs="Arial"/>
                <w:color w:val="000000"/>
                <w:sz w:val="20"/>
                <w:szCs w:val="20"/>
              </w:rPr>
              <w:t>NIP</w:t>
            </w:r>
            <w:r w:rsidRPr="00E77170">
              <w:rPr>
                <w:rFonts w:ascii="Arial" w:hAnsi="Arial" w:cs="Arial"/>
                <w:color w:val="000000"/>
                <w:sz w:val="20"/>
                <w:szCs w:val="20"/>
              </w:rPr>
              <w:t xml:space="preserve"> for vaccination against influenza in adults aged 65 years and above. This was on the basis that the extent of benefit of the aTIV over non-adjuvanted QIV was uncertain, given that the impact of the loss of the additional B strain differed across influenza seasons. The PBAC considered that this uncertainty made it difficult to assess the cost-effectiveness of the aTIV, and that although a small price premium for the aTIV over QIV may be reasonable</w:t>
            </w:r>
            <w:r w:rsidR="00E77170">
              <w:rPr>
                <w:rFonts w:ascii="Arial" w:hAnsi="Arial" w:cs="Arial"/>
                <w:color w:val="000000"/>
                <w:sz w:val="20"/>
                <w:szCs w:val="20"/>
              </w:rPr>
              <w:t>,</w:t>
            </w:r>
            <w:r w:rsidRPr="00E77170">
              <w:rPr>
                <w:rFonts w:ascii="Arial" w:hAnsi="Arial" w:cs="Arial"/>
                <w:color w:val="000000"/>
                <w:sz w:val="20"/>
                <w:szCs w:val="20"/>
              </w:rPr>
              <w:t xml:space="preserve"> the proposed pr</w:t>
            </w:r>
            <w:r w:rsidR="008801A8">
              <w:rPr>
                <w:rFonts w:ascii="Arial" w:hAnsi="Arial" w:cs="Arial"/>
                <w:color w:val="000000"/>
                <w:sz w:val="20"/>
                <w:szCs w:val="20"/>
              </w:rPr>
              <w:t xml:space="preserve">ice premium was not justified. </w:t>
            </w:r>
          </w:p>
          <w:p w14:paraId="3FF1B0BB" w14:textId="360CBC71" w:rsidR="004E53BD" w:rsidRPr="00E77170" w:rsidRDefault="004E53BD" w:rsidP="00AB5D9F">
            <w:pPr>
              <w:pStyle w:val="ListParagraph"/>
              <w:spacing w:after="120"/>
              <w:ind w:left="0"/>
              <w:contextualSpacing w:val="0"/>
              <w:rPr>
                <w:rFonts w:ascii="Arial" w:hAnsi="Arial" w:cs="Arial"/>
                <w:sz w:val="20"/>
                <w:szCs w:val="20"/>
              </w:rPr>
            </w:pPr>
            <w:r w:rsidRPr="00E77170">
              <w:rPr>
                <w:rFonts w:ascii="Arial" w:hAnsi="Arial" w:cs="Arial"/>
                <w:color w:val="000000"/>
                <w:sz w:val="20"/>
                <w:szCs w:val="20"/>
              </w:rPr>
              <w:t>The PBAC deferred making a recommendation for a new listing for aQIV</w:t>
            </w:r>
            <w:r w:rsidRPr="00E77170" w:rsidDel="006266A3">
              <w:rPr>
                <w:rFonts w:ascii="Arial" w:hAnsi="Arial" w:cs="Arial"/>
                <w:color w:val="000000"/>
                <w:sz w:val="20"/>
                <w:szCs w:val="20"/>
              </w:rPr>
              <w:t xml:space="preserve"> </w:t>
            </w:r>
            <w:r w:rsidRPr="00E77170">
              <w:rPr>
                <w:rFonts w:ascii="Arial" w:hAnsi="Arial" w:cs="Arial"/>
                <w:color w:val="000000"/>
                <w:sz w:val="20"/>
                <w:szCs w:val="20"/>
              </w:rPr>
              <w:t>(Fluad Quad</w:t>
            </w:r>
            <w:r w:rsidRPr="00E77170">
              <w:rPr>
                <w:rFonts w:ascii="Arial" w:hAnsi="Arial" w:cs="Arial"/>
                <w:snapToGrid w:val="0"/>
                <w:sz w:val="20"/>
                <w:szCs w:val="20"/>
                <w:u w:val="single"/>
                <w:vertAlign w:val="superscript"/>
                <w:lang w:eastAsia="en-US"/>
              </w:rPr>
              <w:t>®</w:t>
            </w:r>
            <w:r w:rsidRPr="00E77170">
              <w:rPr>
                <w:rFonts w:ascii="Arial" w:hAnsi="Arial" w:cs="Arial"/>
                <w:color w:val="000000"/>
                <w:sz w:val="20"/>
                <w:szCs w:val="20"/>
              </w:rPr>
              <w:t xml:space="preserve">) on the </w:t>
            </w:r>
            <w:r w:rsidR="008A586C" w:rsidRPr="00E77170">
              <w:rPr>
                <w:rFonts w:ascii="Arial" w:hAnsi="Arial" w:cs="Arial"/>
                <w:color w:val="000000"/>
                <w:sz w:val="20"/>
                <w:szCs w:val="20"/>
              </w:rPr>
              <w:t>NIP</w:t>
            </w:r>
            <w:r w:rsidRPr="00E77170">
              <w:rPr>
                <w:rFonts w:ascii="Arial" w:hAnsi="Arial" w:cs="Arial"/>
                <w:color w:val="000000"/>
                <w:sz w:val="20"/>
                <w:szCs w:val="20"/>
              </w:rPr>
              <w:t xml:space="preserve"> for vaccination against influenza in adults aged 65 years and above</w:t>
            </w:r>
            <w:r w:rsidR="00FD5EA4" w:rsidRPr="00E77170">
              <w:rPr>
                <w:rFonts w:ascii="Arial" w:hAnsi="Arial" w:cs="Arial"/>
                <w:color w:val="000000"/>
                <w:sz w:val="20"/>
                <w:szCs w:val="20"/>
              </w:rPr>
              <w:t xml:space="preserve">, </w:t>
            </w:r>
            <w:r w:rsidR="00F01B22">
              <w:rPr>
                <w:rFonts w:ascii="Arial" w:hAnsi="Arial" w:cs="Arial"/>
                <w:color w:val="000000"/>
                <w:sz w:val="20"/>
                <w:szCs w:val="20"/>
              </w:rPr>
              <w:t>pending</w:t>
            </w:r>
            <w:r w:rsidR="001E6C44" w:rsidRPr="00E77170">
              <w:rPr>
                <w:rFonts w:ascii="Arial" w:hAnsi="Arial" w:cs="Arial"/>
                <w:color w:val="000000"/>
                <w:sz w:val="20"/>
                <w:szCs w:val="20"/>
              </w:rPr>
              <w:t xml:space="preserve"> </w:t>
            </w:r>
            <w:r w:rsidR="00FD5EA4" w:rsidRPr="00E77170">
              <w:rPr>
                <w:rFonts w:ascii="Arial" w:hAnsi="Arial" w:cs="Arial"/>
                <w:color w:val="000000"/>
                <w:sz w:val="20"/>
                <w:szCs w:val="20"/>
              </w:rPr>
              <w:t>provision of the TGA Delegate’s Overview.</w:t>
            </w:r>
            <w:r w:rsidRPr="00E77170">
              <w:rPr>
                <w:rFonts w:ascii="Arial" w:hAnsi="Arial" w:cs="Arial"/>
                <w:color w:val="000000"/>
                <w:sz w:val="20"/>
                <w:szCs w:val="20"/>
              </w:rPr>
              <w:t xml:space="preserve"> The PBAC considered that aQIV would provide additional clinical effectiveness to QIV, and the magnitude of the benefit would not be different to that for aTIV over a trivalent influenza vaccine (TIV). As such, the economic analysis provided in the submission for aTIV versus TIV</w:t>
            </w:r>
            <w:r w:rsidR="00E77170">
              <w:rPr>
                <w:rFonts w:ascii="Arial" w:hAnsi="Arial" w:cs="Arial"/>
                <w:color w:val="000000"/>
                <w:sz w:val="20"/>
                <w:szCs w:val="20"/>
              </w:rPr>
              <w:t xml:space="preserve"> </w:t>
            </w:r>
            <w:r w:rsidRPr="00E77170">
              <w:rPr>
                <w:rFonts w:ascii="Arial" w:hAnsi="Arial" w:cs="Arial"/>
                <w:color w:val="000000"/>
                <w:sz w:val="20"/>
                <w:szCs w:val="20"/>
              </w:rPr>
              <w:t>could be relied upon to determine the cost-effectiveness of aQIV versus QIV</w:t>
            </w:r>
            <w:r w:rsidR="00AB5D9F">
              <w:rPr>
                <w:rFonts w:ascii="Arial" w:hAnsi="Arial" w:cs="Arial"/>
                <w:color w:val="000000"/>
                <w:sz w:val="20"/>
                <w:szCs w:val="20"/>
              </w:rPr>
              <w:t>.</w:t>
            </w:r>
            <w:r w:rsidRPr="00E77170">
              <w:rPr>
                <w:rFonts w:ascii="Arial" w:hAnsi="Arial" w:cs="Arial"/>
                <w:color w:val="000000"/>
                <w:sz w:val="20"/>
                <w:szCs w:val="20"/>
              </w:rPr>
              <w:t xml:space="preserve"> </w:t>
            </w:r>
            <w:bookmarkStart w:id="0" w:name="_GoBack"/>
            <w:bookmarkEnd w:id="0"/>
          </w:p>
        </w:tc>
      </w:tr>
      <w:tr w:rsidR="004E53BD" w:rsidRPr="00C011B4" w14:paraId="101A6C6C" w14:textId="77777777" w:rsidTr="008801A8">
        <w:trPr>
          <w:trHeight w:val="477"/>
        </w:trPr>
        <w:tc>
          <w:tcPr>
            <w:tcW w:w="3071" w:type="dxa"/>
            <w:vMerge/>
            <w:tcMar>
              <w:top w:w="28" w:type="dxa"/>
              <w:bottom w:w="28" w:type="dxa"/>
            </w:tcMar>
          </w:tcPr>
          <w:p w14:paraId="7F96DC2A" w14:textId="77777777" w:rsidR="004E53BD" w:rsidRPr="000B55C6" w:rsidRDefault="004E53BD" w:rsidP="000B55C6">
            <w:pPr>
              <w:widowControl w:val="0"/>
              <w:rPr>
                <w:rFonts w:ascii="Arial" w:hAnsi="Arial" w:cs="Arial"/>
                <w:snapToGrid w:val="0"/>
                <w:lang w:eastAsia="en-US"/>
              </w:rPr>
            </w:pPr>
          </w:p>
        </w:tc>
        <w:tc>
          <w:tcPr>
            <w:tcW w:w="2262" w:type="dxa"/>
            <w:vMerge/>
          </w:tcPr>
          <w:p w14:paraId="5989380F" w14:textId="77777777" w:rsidR="004E53BD" w:rsidRPr="000B55C6" w:rsidRDefault="004E53BD" w:rsidP="000B55C6">
            <w:pPr>
              <w:widowControl w:val="0"/>
              <w:rPr>
                <w:rFonts w:ascii="Arial" w:hAnsi="Arial" w:cs="Arial"/>
                <w:snapToGrid w:val="0"/>
                <w:lang w:eastAsia="en-US"/>
              </w:rPr>
            </w:pPr>
          </w:p>
        </w:tc>
        <w:tc>
          <w:tcPr>
            <w:tcW w:w="3201" w:type="dxa"/>
            <w:tcMar>
              <w:top w:w="28" w:type="dxa"/>
              <w:bottom w:w="28" w:type="dxa"/>
            </w:tcMar>
          </w:tcPr>
          <w:p w14:paraId="00387A95" w14:textId="77777777" w:rsidR="004E53BD" w:rsidRPr="00D86DEC" w:rsidRDefault="004E53BD" w:rsidP="004E53BD">
            <w:pPr>
              <w:widowControl w:val="0"/>
              <w:jc w:val="right"/>
              <w:rPr>
                <w:rFonts w:ascii="Arial" w:hAnsi="Arial" w:cs="Arial"/>
                <w:snapToGrid w:val="0"/>
                <w:lang w:eastAsia="en-US"/>
              </w:rPr>
            </w:pPr>
            <w:r w:rsidRPr="00D86DEC">
              <w:rPr>
                <w:rFonts w:ascii="Arial" w:hAnsi="Arial" w:cs="Arial"/>
                <w:snapToGrid w:val="0"/>
                <w:lang w:eastAsia="en-US"/>
              </w:rPr>
              <w:t>Sponsor’s Com</w:t>
            </w:r>
            <w:r w:rsidR="007219B9" w:rsidRPr="00D86DEC">
              <w:rPr>
                <w:rFonts w:ascii="Arial" w:hAnsi="Arial" w:cs="Arial"/>
                <w:snapToGrid w:val="0"/>
                <w:lang w:eastAsia="en-US"/>
              </w:rPr>
              <w:t>m</w:t>
            </w:r>
            <w:r w:rsidRPr="00D86DEC">
              <w:rPr>
                <w:rFonts w:ascii="Arial" w:hAnsi="Arial" w:cs="Arial"/>
                <w:snapToGrid w:val="0"/>
                <w:lang w:eastAsia="en-US"/>
              </w:rPr>
              <w:t>ents:</w:t>
            </w:r>
          </w:p>
        </w:tc>
        <w:tc>
          <w:tcPr>
            <w:tcW w:w="7011" w:type="dxa"/>
          </w:tcPr>
          <w:p w14:paraId="11C36585" w14:textId="128A0A63" w:rsidR="004E53BD" w:rsidRPr="00D86DEC" w:rsidRDefault="00D86DEC" w:rsidP="00B2695F">
            <w:pPr>
              <w:pStyle w:val="ListParagraph"/>
              <w:ind w:left="0"/>
              <w:rPr>
                <w:rFonts w:ascii="Arial" w:hAnsi="Arial" w:cs="Arial"/>
                <w:sz w:val="20"/>
                <w:szCs w:val="20"/>
              </w:rPr>
            </w:pPr>
            <w:r w:rsidRPr="00D86DEC">
              <w:rPr>
                <w:rFonts w:ascii="Arial" w:hAnsi="Arial" w:cs="Arial"/>
                <w:sz w:val="20"/>
                <w:szCs w:val="20"/>
              </w:rPr>
              <w:t>No comment</w:t>
            </w:r>
          </w:p>
        </w:tc>
      </w:tr>
      <w:tr w:rsidR="000B55C6" w:rsidRPr="00C011B4" w14:paraId="0B3A379F" w14:textId="77777777" w:rsidTr="008801A8">
        <w:trPr>
          <w:trHeight w:val="477"/>
        </w:trPr>
        <w:tc>
          <w:tcPr>
            <w:tcW w:w="3071" w:type="dxa"/>
            <w:vMerge w:val="restart"/>
            <w:tcMar>
              <w:top w:w="28" w:type="dxa"/>
              <w:bottom w:w="28" w:type="dxa"/>
            </w:tcMar>
          </w:tcPr>
          <w:p w14:paraId="60BE298E" w14:textId="77777777" w:rsidR="000B55C6" w:rsidRDefault="000B55C6" w:rsidP="000B55C6">
            <w:pPr>
              <w:widowControl w:val="0"/>
              <w:rPr>
                <w:rFonts w:ascii="Arial" w:hAnsi="Arial" w:cs="Arial"/>
                <w:snapToGrid w:val="0"/>
                <w:lang w:eastAsia="en-US"/>
              </w:rPr>
            </w:pPr>
            <w:r w:rsidRPr="000B55C6">
              <w:rPr>
                <w:rFonts w:ascii="Arial" w:hAnsi="Arial" w:cs="Arial"/>
                <w:snapToGrid w:val="0"/>
                <w:lang w:eastAsia="en-US"/>
              </w:rPr>
              <w:t>NIVOLUMAB</w:t>
            </w:r>
          </w:p>
          <w:p w14:paraId="7A4D1311" w14:textId="77777777" w:rsidR="000B55C6" w:rsidRPr="000B55C6" w:rsidRDefault="000B55C6" w:rsidP="000B55C6">
            <w:pPr>
              <w:widowControl w:val="0"/>
              <w:rPr>
                <w:rFonts w:ascii="Arial" w:hAnsi="Arial" w:cs="Arial"/>
                <w:snapToGrid w:val="0"/>
                <w:lang w:eastAsia="en-US"/>
              </w:rPr>
            </w:pPr>
          </w:p>
          <w:p w14:paraId="79E16776" w14:textId="77777777" w:rsidR="000B55C6" w:rsidRPr="000B55C6" w:rsidRDefault="000B55C6" w:rsidP="000B55C6">
            <w:pPr>
              <w:widowControl w:val="0"/>
              <w:rPr>
                <w:rFonts w:ascii="Arial" w:hAnsi="Arial" w:cs="Arial"/>
                <w:snapToGrid w:val="0"/>
                <w:lang w:eastAsia="en-US"/>
              </w:rPr>
            </w:pPr>
            <w:r w:rsidRPr="000B55C6">
              <w:rPr>
                <w:rFonts w:ascii="Arial" w:hAnsi="Arial" w:cs="Arial"/>
                <w:snapToGrid w:val="0"/>
                <w:lang w:eastAsia="en-US"/>
              </w:rPr>
              <w:t>Injection concentrate for I.V. infusion 40 mg</w:t>
            </w:r>
            <w:r>
              <w:rPr>
                <w:rFonts w:ascii="Arial" w:hAnsi="Arial" w:cs="Arial"/>
                <w:snapToGrid w:val="0"/>
                <w:lang w:eastAsia="en-US"/>
              </w:rPr>
              <w:t xml:space="preserve"> </w:t>
            </w:r>
            <w:r w:rsidRPr="000B55C6">
              <w:rPr>
                <w:rFonts w:ascii="Arial" w:hAnsi="Arial" w:cs="Arial"/>
                <w:snapToGrid w:val="0"/>
                <w:lang w:eastAsia="en-US"/>
              </w:rPr>
              <w:t>in 4 mL</w:t>
            </w:r>
          </w:p>
          <w:p w14:paraId="574B1679" w14:textId="77777777" w:rsidR="000B55C6" w:rsidRDefault="000B55C6" w:rsidP="000B55C6">
            <w:pPr>
              <w:widowControl w:val="0"/>
              <w:rPr>
                <w:rFonts w:ascii="Arial" w:hAnsi="Arial" w:cs="Arial"/>
                <w:snapToGrid w:val="0"/>
                <w:lang w:eastAsia="en-US"/>
              </w:rPr>
            </w:pPr>
            <w:r w:rsidRPr="000B55C6">
              <w:rPr>
                <w:rFonts w:ascii="Arial" w:hAnsi="Arial" w:cs="Arial"/>
                <w:snapToGrid w:val="0"/>
                <w:lang w:eastAsia="en-US"/>
              </w:rPr>
              <w:lastRenderedPageBreak/>
              <w:t>Injection concentrate for I.V. infusion 100 mg</w:t>
            </w:r>
            <w:r>
              <w:rPr>
                <w:rFonts w:ascii="Arial" w:hAnsi="Arial" w:cs="Arial"/>
                <w:snapToGrid w:val="0"/>
                <w:lang w:eastAsia="en-US"/>
              </w:rPr>
              <w:t xml:space="preserve"> </w:t>
            </w:r>
            <w:r w:rsidRPr="000B55C6">
              <w:rPr>
                <w:rFonts w:ascii="Arial" w:hAnsi="Arial" w:cs="Arial"/>
                <w:snapToGrid w:val="0"/>
                <w:lang w:eastAsia="en-US"/>
              </w:rPr>
              <w:t>in 10 mL</w:t>
            </w:r>
          </w:p>
          <w:p w14:paraId="76A9FC7E" w14:textId="77777777" w:rsidR="000B55C6" w:rsidRPr="000B55C6" w:rsidRDefault="000B55C6" w:rsidP="000B55C6">
            <w:pPr>
              <w:widowControl w:val="0"/>
              <w:rPr>
                <w:rFonts w:ascii="Arial" w:hAnsi="Arial" w:cs="Arial"/>
                <w:snapToGrid w:val="0"/>
                <w:lang w:eastAsia="en-US"/>
              </w:rPr>
            </w:pPr>
          </w:p>
          <w:p w14:paraId="7248541F" w14:textId="77777777" w:rsidR="000B55C6" w:rsidRDefault="000B55C6" w:rsidP="000B55C6">
            <w:pPr>
              <w:widowControl w:val="0"/>
              <w:rPr>
                <w:rFonts w:ascii="Arial" w:hAnsi="Arial" w:cs="Arial"/>
                <w:snapToGrid w:val="0"/>
                <w:lang w:eastAsia="en-US"/>
              </w:rPr>
            </w:pPr>
            <w:r w:rsidRPr="000B55C6">
              <w:rPr>
                <w:rFonts w:ascii="Arial" w:hAnsi="Arial" w:cs="Arial"/>
                <w:snapToGrid w:val="0"/>
                <w:lang w:eastAsia="en-US"/>
              </w:rPr>
              <w:t>Opdivo</w:t>
            </w:r>
            <w:r w:rsidRPr="00C70DFB">
              <w:rPr>
                <w:rFonts w:ascii="Arial" w:hAnsi="Arial" w:cs="Arial"/>
                <w:snapToGrid w:val="0"/>
                <w:vertAlign w:val="superscript"/>
                <w:lang w:eastAsia="en-US"/>
              </w:rPr>
              <w:t>®</w:t>
            </w:r>
          </w:p>
          <w:p w14:paraId="5BD02E42" w14:textId="77777777" w:rsidR="000B55C6" w:rsidRPr="000B55C6" w:rsidRDefault="000B55C6" w:rsidP="000B55C6">
            <w:pPr>
              <w:widowControl w:val="0"/>
              <w:rPr>
                <w:rFonts w:ascii="Arial" w:hAnsi="Arial" w:cs="Arial"/>
                <w:snapToGrid w:val="0"/>
                <w:lang w:eastAsia="en-US"/>
              </w:rPr>
            </w:pPr>
          </w:p>
          <w:p w14:paraId="5C8B83B3" w14:textId="77777777" w:rsidR="000B55C6" w:rsidRDefault="000B55C6" w:rsidP="000B55C6">
            <w:pPr>
              <w:widowControl w:val="0"/>
              <w:rPr>
                <w:rFonts w:ascii="Arial" w:hAnsi="Arial" w:cs="Arial"/>
                <w:snapToGrid w:val="0"/>
                <w:lang w:eastAsia="en-US"/>
              </w:rPr>
            </w:pPr>
            <w:r w:rsidRPr="000B55C6">
              <w:rPr>
                <w:rFonts w:ascii="Arial" w:hAnsi="Arial" w:cs="Arial"/>
                <w:snapToGrid w:val="0"/>
                <w:lang w:eastAsia="en-US"/>
              </w:rPr>
              <w:t>Bristol-Myers Squibb Australia Pty Ltd</w:t>
            </w:r>
          </w:p>
          <w:p w14:paraId="6F484F2E" w14:textId="77777777" w:rsidR="000B55C6" w:rsidRDefault="000B55C6" w:rsidP="000B55C6">
            <w:pPr>
              <w:widowControl w:val="0"/>
              <w:rPr>
                <w:rFonts w:ascii="Arial" w:hAnsi="Arial" w:cs="Arial"/>
                <w:snapToGrid w:val="0"/>
                <w:lang w:eastAsia="en-US"/>
              </w:rPr>
            </w:pPr>
          </w:p>
          <w:p w14:paraId="441279CB" w14:textId="77777777" w:rsidR="000B55C6" w:rsidRPr="000B55C6" w:rsidRDefault="000B55C6" w:rsidP="000B55C6">
            <w:pPr>
              <w:widowControl w:val="0"/>
              <w:rPr>
                <w:rFonts w:ascii="Arial" w:hAnsi="Arial" w:cs="Arial"/>
                <w:snapToGrid w:val="0"/>
                <w:lang w:eastAsia="en-US"/>
              </w:rPr>
            </w:pPr>
            <w:r w:rsidRPr="000B55C6">
              <w:rPr>
                <w:rFonts w:ascii="Arial" w:hAnsi="Arial" w:cs="Arial"/>
                <w:snapToGrid w:val="0"/>
                <w:lang w:eastAsia="en-US"/>
              </w:rPr>
              <w:t>Change to listing</w:t>
            </w:r>
          </w:p>
          <w:p w14:paraId="13D731BF" w14:textId="77777777" w:rsidR="000B55C6" w:rsidRPr="00B619B2" w:rsidRDefault="000B55C6" w:rsidP="000B55C6">
            <w:pPr>
              <w:widowControl w:val="0"/>
              <w:rPr>
                <w:rFonts w:ascii="Arial" w:hAnsi="Arial" w:cs="Arial"/>
                <w:snapToGrid w:val="0"/>
                <w:lang w:eastAsia="en-US"/>
              </w:rPr>
            </w:pPr>
            <w:r w:rsidRPr="000B55C6">
              <w:rPr>
                <w:rFonts w:ascii="Arial" w:hAnsi="Arial" w:cs="Arial"/>
                <w:snapToGrid w:val="0"/>
                <w:lang w:eastAsia="en-US"/>
              </w:rPr>
              <w:t>(Minor Submission)</w:t>
            </w:r>
          </w:p>
        </w:tc>
        <w:tc>
          <w:tcPr>
            <w:tcW w:w="2262" w:type="dxa"/>
            <w:vMerge w:val="restart"/>
          </w:tcPr>
          <w:p w14:paraId="419C2D6D" w14:textId="77777777" w:rsidR="000B55C6" w:rsidRPr="00B619B2" w:rsidRDefault="000B55C6" w:rsidP="000B55C6">
            <w:pPr>
              <w:widowControl w:val="0"/>
              <w:rPr>
                <w:rFonts w:ascii="Arial" w:hAnsi="Arial" w:cs="Arial"/>
                <w:snapToGrid w:val="0"/>
                <w:lang w:eastAsia="en-US"/>
              </w:rPr>
            </w:pPr>
            <w:r w:rsidRPr="000B55C6">
              <w:rPr>
                <w:rFonts w:ascii="Arial" w:hAnsi="Arial" w:cs="Arial"/>
                <w:snapToGrid w:val="0"/>
                <w:lang w:eastAsia="en-US"/>
              </w:rPr>
              <w:lastRenderedPageBreak/>
              <w:t>Melanoma</w:t>
            </w:r>
          </w:p>
        </w:tc>
        <w:tc>
          <w:tcPr>
            <w:tcW w:w="3201" w:type="dxa"/>
            <w:tcMar>
              <w:top w:w="28" w:type="dxa"/>
              <w:bottom w:w="28" w:type="dxa"/>
            </w:tcMar>
          </w:tcPr>
          <w:p w14:paraId="1F877B8D" w14:textId="77777777" w:rsidR="000B55C6" w:rsidRPr="00564F32" w:rsidRDefault="000B55C6" w:rsidP="00237251">
            <w:pPr>
              <w:widowControl w:val="0"/>
              <w:rPr>
                <w:rFonts w:ascii="Arial" w:hAnsi="Arial" w:cs="Arial"/>
                <w:snapToGrid w:val="0"/>
                <w:lang w:eastAsia="en-US"/>
              </w:rPr>
            </w:pPr>
            <w:r w:rsidRPr="000B55C6">
              <w:rPr>
                <w:rFonts w:ascii="Arial" w:hAnsi="Arial" w:cs="Arial"/>
                <w:snapToGrid w:val="0"/>
                <w:lang w:eastAsia="en-US"/>
              </w:rPr>
              <w:t>Resubmission to request a Section 100 (Efficient</w:t>
            </w:r>
            <w:r w:rsidR="00237251">
              <w:rPr>
                <w:rFonts w:ascii="Arial" w:hAnsi="Arial" w:cs="Arial"/>
                <w:snapToGrid w:val="0"/>
                <w:lang w:eastAsia="en-US"/>
              </w:rPr>
              <w:t xml:space="preserve"> </w:t>
            </w:r>
            <w:r w:rsidRPr="000B55C6">
              <w:rPr>
                <w:rFonts w:ascii="Arial" w:hAnsi="Arial" w:cs="Arial"/>
                <w:snapToGrid w:val="0"/>
                <w:lang w:eastAsia="en-US"/>
              </w:rPr>
              <w:t>Funding of Chemotherapy Program), Authority</w:t>
            </w:r>
            <w:r w:rsidR="00237251">
              <w:rPr>
                <w:rFonts w:ascii="Arial" w:hAnsi="Arial" w:cs="Arial"/>
                <w:snapToGrid w:val="0"/>
                <w:lang w:eastAsia="en-US"/>
              </w:rPr>
              <w:t xml:space="preserve"> </w:t>
            </w:r>
            <w:r w:rsidRPr="000B55C6">
              <w:rPr>
                <w:rFonts w:ascii="Arial" w:hAnsi="Arial" w:cs="Arial"/>
                <w:snapToGrid w:val="0"/>
                <w:lang w:eastAsia="en-US"/>
              </w:rPr>
              <w:t xml:space="preserve">Required </w:t>
            </w:r>
            <w:r w:rsidRPr="000B55C6">
              <w:rPr>
                <w:rFonts w:ascii="Arial" w:hAnsi="Arial" w:cs="Arial"/>
                <w:snapToGrid w:val="0"/>
                <w:lang w:eastAsia="en-US"/>
              </w:rPr>
              <w:lastRenderedPageBreak/>
              <w:t>(STREAMLINED) listing for the adjuvant</w:t>
            </w:r>
            <w:r w:rsidR="00237251">
              <w:rPr>
                <w:rFonts w:ascii="Arial" w:hAnsi="Arial" w:cs="Arial"/>
                <w:snapToGrid w:val="0"/>
                <w:lang w:eastAsia="en-US"/>
              </w:rPr>
              <w:t xml:space="preserve"> </w:t>
            </w:r>
            <w:r w:rsidRPr="000B55C6">
              <w:rPr>
                <w:rFonts w:ascii="Arial" w:hAnsi="Arial" w:cs="Arial"/>
                <w:snapToGrid w:val="0"/>
                <w:lang w:eastAsia="en-US"/>
              </w:rPr>
              <w:t>treatment of patients who have had completely</w:t>
            </w:r>
            <w:r w:rsidR="00237251">
              <w:rPr>
                <w:rFonts w:ascii="Arial" w:hAnsi="Arial" w:cs="Arial"/>
                <w:snapToGrid w:val="0"/>
                <w:lang w:eastAsia="en-US"/>
              </w:rPr>
              <w:t xml:space="preserve"> </w:t>
            </w:r>
            <w:r w:rsidRPr="000B55C6">
              <w:rPr>
                <w:rFonts w:ascii="Arial" w:hAnsi="Arial" w:cs="Arial"/>
                <w:snapToGrid w:val="0"/>
                <w:lang w:eastAsia="en-US"/>
              </w:rPr>
              <w:t>surgically resected Stage III or Stage IV malignant</w:t>
            </w:r>
            <w:r w:rsidR="00237251">
              <w:rPr>
                <w:rFonts w:ascii="Arial" w:hAnsi="Arial" w:cs="Arial"/>
                <w:snapToGrid w:val="0"/>
                <w:lang w:eastAsia="en-US"/>
              </w:rPr>
              <w:t xml:space="preserve"> </w:t>
            </w:r>
            <w:r w:rsidRPr="000B55C6">
              <w:rPr>
                <w:rFonts w:ascii="Arial" w:hAnsi="Arial" w:cs="Arial"/>
                <w:snapToGrid w:val="0"/>
                <w:lang w:eastAsia="en-US"/>
              </w:rPr>
              <w:t>melanoma.</w:t>
            </w:r>
          </w:p>
        </w:tc>
        <w:tc>
          <w:tcPr>
            <w:tcW w:w="7011" w:type="dxa"/>
          </w:tcPr>
          <w:p w14:paraId="2B9B989B" w14:textId="77777777" w:rsidR="000B55C6" w:rsidRPr="003E2744" w:rsidRDefault="005159D2" w:rsidP="00B2695F">
            <w:pPr>
              <w:pStyle w:val="ListParagraph"/>
              <w:ind w:left="0"/>
              <w:rPr>
                <w:rFonts w:ascii="Arial" w:hAnsi="Arial" w:cs="Arial"/>
                <w:sz w:val="20"/>
                <w:szCs w:val="20"/>
              </w:rPr>
            </w:pPr>
            <w:r w:rsidRPr="005159D2">
              <w:rPr>
                <w:rFonts w:ascii="Arial" w:hAnsi="Arial" w:cs="Arial"/>
                <w:sz w:val="20"/>
                <w:szCs w:val="20"/>
              </w:rPr>
              <w:lastRenderedPageBreak/>
              <w:t xml:space="preserve">The PBAC deferred </w:t>
            </w:r>
            <w:r w:rsidR="00B2695F">
              <w:rPr>
                <w:rFonts w:ascii="Arial" w:hAnsi="Arial" w:cs="Arial"/>
                <w:sz w:val="20"/>
                <w:szCs w:val="20"/>
              </w:rPr>
              <w:t xml:space="preserve">making a </w:t>
            </w:r>
            <w:r w:rsidRPr="005159D2">
              <w:rPr>
                <w:rFonts w:ascii="Arial" w:hAnsi="Arial" w:cs="Arial"/>
                <w:sz w:val="20"/>
                <w:szCs w:val="20"/>
              </w:rPr>
              <w:t>recommendation for nivolumab</w:t>
            </w:r>
            <w:r w:rsidR="00B2695F">
              <w:rPr>
                <w:rFonts w:ascii="Arial" w:hAnsi="Arial" w:cs="Arial"/>
                <w:sz w:val="20"/>
                <w:szCs w:val="20"/>
              </w:rPr>
              <w:t xml:space="preserve"> for</w:t>
            </w:r>
            <w:r w:rsidR="000C0C68">
              <w:rPr>
                <w:rFonts w:ascii="Arial" w:hAnsi="Arial" w:cs="Arial"/>
                <w:sz w:val="20"/>
                <w:szCs w:val="20"/>
              </w:rPr>
              <w:t xml:space="preserve"> </w:t>
            </w:r>
            <w:r w:rsidR="00B2695F">
              <w:rPr>
                <w:rFonts w:ascii="Arial" w:hAnsi="Arial" w:cs="Arial"/>
                <w:sz w:val="20"/>
                <w:szCs w:val="20"/>
              </w:rPr>
              <w:t xml:space="preserve">the </w:t>
            </w:r>
            <w:r w:rsidRPr="005159D2">
              <w:rPr>
                <w:rFonts w:ascii="Arial" w:hAnsi="Arial" w:cs="Arial"/>
                <w:sz w:val="20"/>
                <w:szCs w:val="20"/>
              </w:rPr>
              <w:t xml:space="preserve">adjuvant treatment </w:t>
            </w:r>
            <w:r w:rsidR="00B2695F">
              <w:rPr>
                <w:rFonts w:ascii="Arial" w:hAnsi="Arial" w:cs="Arial"/>
                <w:sz w:val="20"/>
                <w:szCs w:val="20"/>
              </w:rPr>
              <w:t xml:space="preserve">of </w:t>
            </w:r>
            <w:r w:rsidRPr="005159D2">
              <w:rPr>
                <w:rFonts w:ascii="Arial" w:hAnsi="Arial" w:cs="Arial"/>
                <w:sz w:val="20"/>
                <w:szCs w:val="20"/>
              </w:rPr>
              <w:t xml:space="preserve">patients who have had completely surgically resected Stage IIIB, IIIC, IIID or Stage IV malignant melanoma to allow for further discussions regarding an acceptable price and </w:t>
            </w:r>
            <w:r w:rsidR="00B2695F">
              <w:rPr>
                <w:rFonts w:ascii="Arial" w:hAnsi="Arial" w:cs="Arial"/>
                <w:sz w:val="20"/>
                <w:szCs w:val="20"/>
              </w:rPr>
              <w:t>R</w:t>
            </w:r>
            <w:r w:rsidRPr="005159D2">
              <w:rPr>
                <w:rFonts w:ascii="Arial" w:hAnsi="Arial" w:cs="Arial"/>
                <w:sz w:val="20"/>
                <w:szCs w:val="20"/>
              </w:rPr>
              <w:t xml:space="preserve">isk </w:t>
            </w:r>
            <w:r w:rsidR="00B2695F">
              <w:rPr>
                <w:rFonts w:ascii="Arial" w:hAnsi="Arial" w:cs="Arial"/>
                <w:sz w:val="20"/>
                <w:szCs w:val="20"/>
              </w:rPr>
              <w:t>S</w:t>
            </w:r>
            <w:r w:rsidRPr="005159D2">
              <w:rPr>
                <w:rFonts w:ascii="Arial" w:hAnsi="Arial" w:cs="Arial"/>
                <w:sz w:val="20"/>
                <w:szCs w:val="20"/>
              </w:rPr>
              <w:t xml:space="preserve">haring </w:t>
            </w:r>
            <w:r w:rsidR="00B2695F">
              <w:rPr>
                <w:rFonts w:ascii="Arial" w:hAnsi="Arial" w:cs="Arial"/>
                <w:sz w:val="20"/>
                <w:szCs w:val="20"/>
              </w:rPr>
              <w:t>A</w:t>
            </w:r>
            <w:r w:rsidRPr="005159D2">
              <w:rPr>
                <w:rFonts w:ascii="Arial" w:hAnsi="Arial" w:cs="Arial"/>
                <w:sz w:val="20"/>
                <w:szCs w:val="20"/>
              </w:rPr>
              <w:t>rrangement.</w:t>
            </w:r>
          </w:p>
        </w:tc>
      </w:tr>
      <w:tr w:rsidR="000B55C6" w:rsidRPr="00C011B4" w14:paraId="7CA0BFD1" w14:textId="77777777" w:rsidTr="008801A8">
        <w:trPr>
          <w:trHeight w:val="477"/>
        </w:trPr>
        <w:tc>
          <w:tcPr>
            <w:tcW w:w="3071" w:type="dxa"/>
            <w:vMerge/>
            <w:tcMar>
              <w:top w:w="28" w:type="dxa"/>
              <w:bottom w:w="28" w:type="dxa"/>
            </w:tcMar>
          </w:tcPr>
          <w:p w14:paraId="537482E9" w14:textId="77777777" w:rsidR="000B55C6" w:rsidRPr="00B619B2" w:rsidRDefault="000B55C6" w:rsidP="000B55C6">
            <w:pPr>
              <w:widowControl w:val="0"/>
              <w:rPr>
                <w:rFonts w:ascii="Arial" w:hAnsi="Arial" w:cs="Arial"/>
                <w:snapToGrid w:val="0"/>
                <w:lang w:eastAsia="en-US"/>
              </w:rPr>
            </w:pPr>
          </w:p>
        </w:tc>
        <w:tc>
          <w:tcPr>
            <w:tcW w:w="2262" w:type="dxa"/>
            <w:vMerge/>
          </w:tcPr>
          <w:p w14:paraId="37CF0EAB" w14:textId="77777777" w:rsidR="000B55C6" w:rsidRPr="00B619B2" w:rsidRDefault="000B55C6" w:rsidP="000B55C6">
            <w:pPr>
              <w:widowControl w:val="0"/>
              <w:rPr>
                <w:rFonts w:ascii="Arial" w:hAnsi="Arial" w:cs="Arial"/>
                <w:snapToGrid w:val="0"/>
                <w:lang w:eastAsia="en-US"/>
              </w:rPr>
            </w:pPr>
          </w:p>
        </w:tc>
        <w:tc>
          <w:tcPr>
            <w:tcW w:w="3201" w:type="dxa"/>
            <w:tcMar>
              <w:top w:w="28" w:type="dxa"/>
              <w:bottom w:w="28" w:type="dxa"/>
            </w:tcMar>
          </w:tcPr>
          <w:p w14:paraId="1D7290C9" w14:textId="77777777" w:rsidR="000B55C6" w:rsidRPr="00D86DEC" w:rsidRDefault="000B55C6" w:rsidP="000B55C6">
            <w:pPr>
              <w:widowControl w:val="0"/>
              <w:jc w:val="right"/>
              <w:rPr>
                <w:rFonts w:ascii="Arial" w:hAnsi="Arial" w:cs="Arial"/>
                <w:snapToGrid w:val="0"/>
                <w:lang w:eastAsia="en-US"/>
              </w:rPr>
            </w:pPr>
            <w:r w:rsidRPr="00D86DEC">
              <w:rPr>
                <w:rFonts w:ascii="Arial" w:hAnsi="Arial" w:cs="Arial"/>
                <w:snapToGrid w:val="0"/>
                <w:lang w:eastAsia="en-US"/>
              </w:rPr>
              <w:t>Sponsor’s Comment:</w:t>
            </w:r>
          </w:p>
        </w:tc>
        <w:tc>
          <w:tcPr>
            <w:tcW w:w="7011" w:type="dxa"/>
          </w:tcPr>
          <w:p w14:paraId="4F29409E" w14:textId="06DE955A" w:rsidR="000B55C6" w:rsidRPr="00D86DEC" w:rsidRDefault="0078673C" w:rsidP="000B55C6">
            <w:pPr>
              <w:pStyle w:val="ListParagraph"/>
              <w:ind w:left="0"/>
              <w:rPr>
                <w:rFonts w:ascii="Arial" w:hAnsi="Arial" w:cs="Arial"/>
                <w:sz w:val="20"/>
                <w:szCs w:val="20"/>
              </w:rPr>
            </w:pPr>
            <w:r w:rsidRPr="00D86DEC">
              <w:rPr>
                <w:rFonts w:ascii="Arial" w:hAnsi="Arial" w:cs="Arial"/>
                <w:sz w:val="20"/>
                <w:szCs w:val="20"/>
              </w:rPr>
              <w:t>No comment</w:t>
            </w:r>
          </w:p>
        </w:tc>
      </w:tr>
      <w:tr w:rsidR="000B55C6" w:rsidRPr="00C011B4" w14:paraId="5361C4B8" w14:textId="77777777" w:rsidTr="008801A8">
        <w:trPr>
          <w:trHeight w:val="477"/>
        </w:trPr>
        <w:tc>
          <w:tcPr>
            <w:tcW w:w="3071" w:type="dxa"/>
            <w:vMerge w:val="restart"/>
            <w:tcMar>
              <w:top w:w="28" w:type="dxa"/>
              <w:bottom w:w="28" w:type="dxa"/>
            </w:tcMar>
          </w:tcPr>
          <w:p w14:paraId="3DEBADA3" w14:textId="77777777" w:rsidR="008F0E43" w:rsidRDefault="008F0E43" w:rsidP="008F0E43">
            <w:pPr>
              <w:widowControl w:val="0"/>
              <w:rPr>
                <w:rFonts w:ascii="Arial" w:hAnsi="Arial" w:cs="Arial"/>
                <w:snapToGrid w:val="0"/>
                <w:lang w:eastAsia="en-US"/>
              </w:rPr>
            </w:pPr>
            <w:r w:rsidRPr="008F0E43">
              <w:rPr>
                <w:rFonts w:ascii="Arial" w:hAnsi="Arial" w:cs="Arial"/>
                <w:snapToGrid w:val="0"/>
                <w:lang w:eastAsia="en-US"/>
              </w:rPr>
              <w:t>NUSINERSEN</w:t>
            </w:r>
          </w:p>
          <w:p w14:paraId="157111AC" w14:textId="77777777" w:rsidR="008F0E43" w:rsidRPr="008F0E43" w:rsidRDefault="008F0E43" w:rsidP="008F0E43">
            <w:pPr>
              <w:widowControl w:val="0"/>
              <w:rPr>
                <w:rFonts w:ascii="Arial" w:hAnsi="Arial" w:cs="Arial"/>
                <w:snapToGrid w:val="0"/>
                <w:lang w:eastAsia="en-US"/>
              </w:rPr>
            </w:pPr>
          </w:p>
          <w:p w14:paraId="2DBFA397" w14:textId="77777777" w:rsidR="008F0E43" w:rsidRDefault="008F0E43" w:rsidP="008F0E43">
            <w:pPr>
              <w:widowControl w:val="0"/>
              <w:rPr>
                <w:rFonts w:ascii="Arial" w:hAnsi="Arial" w:cs="Arial"/>
                <w:snapToGrid w:val="0"/>
                <w:lang w:eastAsia="en-US"/>
              </w:rPr>
            </w:pPr>
            <w:r w:rsidRPr="008F0E43">
              <w:rPr>
                <w:rFonts w:ascii="Arial" w:hAnsi="Arial" w:cs="Arial"/>
                <w:snapToGrid w:val="0"/>
                <w:lang w:eastAsia="en-US"/>
              </w:rPr>
              <w:t>Solution for injection 12 mg in 5</w:t>
            </w:r>
            <w:r>
              <w:rPr>
                <w:rFonts w:ascii="Arial" w:hAnsi="Arial" w:cs="Arial"/>
                <w:snapToGrid w:val="0"/>
                <w:lang w:eastAsia="en-US"/>
              </w:rPr>
              <w:t xml:space="preserve"> </w:t>
            </w:r>
            <w:r w:rsidRPr="008F0E43">
              <w:rPr>
                <w:rFonts w:ascii="Arial" w:hAnsi="Arial" w:cs="Arial"/>
                <w:snapToGrid w:val="0"/>
                <w:lang w:eastAsia="en-US"/>
              </w:rPr>
              <w:t>mL</w:t>
            </w:r>
          </w:p>
          <w:p w14:paraId="2BF3A2DC" w14:textId="77777777" w:rsidR="008F0E43" w:rsidRPr="008F0E43" w:rsidRDefault="008F0E43" w:rsidP="008F0E43">
            <w:pPr>
              <w:widowControl w:val="0"/>
              <w:rPr>
                <w:rFonts w:ascii="Arial" w:hAnsi="Arial" w:cs="Arial"/>
                <w:snapToGrid w:val="0"/>
                <w:lang w:eastAsia="en-US"/>
              </w:rPr>
            </w:pPr>
          </w:p>
          <w:p w14:paraId="3CBBA4F1" w14:textId="77777777" w:rsidR="008F0E43" w:rsidRDefault="008F0E43" w:rsidP="008F0E43">
            <w:pPr>
              <w:widowControl w:val="0"/>
              <w:rPr>
                <w:rFonts w:ascii="Arial" w:hAnsi="Arial" w:cs="Arial"/>
                <w:snapToGrid w:val="0"/>
                <w:lang w:eastAsia="en-US"/>
              </w:rPr>
            </w:pPr>
            <w:r w:rsidRPr="008F0E43">
              <w:rPr>
                <w:rFonts w:ascii="Arial" w:hAnsi="Arial" w:cs="Arial"/>
                <w:snapToGrid w:val="0"/>
                <w:lang w:eastAsia="en-US"/>
              </w:rPr>
              <w:t>Spinraza</w:t>
            </w:r>
            <w:r w:rsidRPr="00C70DFB">
              <w:rPr>
                <w:rFonts w:ascii="Arial" w:hAnsi="Arial" w:cs="Arial"/>
                <w:snapToGrid w:val="0"/>
                <w:vertAlign w:val="superscript"/>
                <w:lang w:eastAsia="en-US"/>
              </w:rPr>
              <w:t>®</w:t>
            </w:r>
          </w:p>
          <w:p w14:paraId="05B39549" w14:textId="77777777" w:rsidR="008F0E43" w:rsidRPr="008F0E43" w:rsidRDefault="008F0E43" w:rsidP="008F0E43">
            <w:pPr>
              <w:widowControl w:val="0"/>
              <w:rPr>
                <w:rFonts w:ascii="Arial" w:hAnsi="Arial" w:cs="Arial"/>
                <w:snapToGrid w:val="0"/>
                <w:lang w:eastAsia="en-US"/>
              </w:rPr>
            </w:pPr>
          </w:p>
          <w:p w14:paraId="5572BBEE" w14:textId="77777777" w:rsidR="000B55C6" w:rsidRDefault="008F0E43" w:rsidP="008F0E43">
            <w:pPr>
              <w:widowControl w:val="0"/>
              <w:rPr>
                <w:rFonts w:ascii="Arial" w:hAnsi="Arial" w:cs="Arial"/>
                <w:snapToGrid w:val="0"/>
                <w:lang w:eastAsia="en-US"/>
              </w:rPr>
            </w:pPr>
            <w:r w:rsidRPr="008F0E43">
              <w:rPr>
                <w:rFonts w:ascii="Arial" w:hAnsi="Arial" w:cs="Arial"/>
                <w:snapToGrid w:val="0"/>
                <w:lang w:eastAsia="en-US"/>
              </w:rPr>
              <w:t>Biogen Australia Pty Ltd</w:t>
            </w:r>
          </w:p>
          <w:p w14:paraId="2DA06BF5" w14:textId="77777777" w:rsidR="008F0E43" w:rsidRDefault="008F0E43" w:rsidP="008F0E43">
            <w:pPr>
              <w:widowControl w:val="0"/>
              <w:rPr>
                <w:rFonts w:ascii="Arial" w:hAnsi="Arial" w:cs="Arial"/>
                <w:snapToGrid w:val="0"/>
                <w:lang w:eastAsia="en-US"/>
              </w:rPr>
            </w:pPr>
          </w:p>
          <w:p w14:paraId="7E5A6F51" w14:textId="77777777" w:rsidR="008F0E43" w:rsidRPr="008F0E43" w:rsidRDefault="008F0E43" w:rsidP="008F0E43">
            <w:pPr>
              <w:widowControl w:val="0"/>
              <w:rPr>
                <w:rFonts w:ascii="Arial" w:hAnsi="Arial" w:cs="Arial"/>
                <w:snapToGrid w:val="0"/>
                <w:lang w:eastAsia="en-US"/>
              </w:rPr>
            </w:pPr>
            <w:r w:rsidRPr="008F0E43">
              <w:rPr>
                <w:rFonts w:ascii="Arial" w:hAnsi="Arial" w:cs="Arial"/>
                <w:snapToGrid w:val="0"/>
                <w:lang w:eastAsia="en-US"/>
              </w:rPr>
              <w:t>Change to listing</w:t>
            </w:r>
          </w:p>
          <w:p w14:paraId="6E6D640B" w14:textId="77777777" w:rsidR="008F0E43" w:rsidRPr="00B619B2" w:rsidRDefault="008F0E43" w:rsidP="008F0E43">
            <w:pPr>
              <w:widowControl w:val="0"/>
              <w:rPr>
                <w:rFonts w:ascii="Arial" w:hAnsi="Arial" w:cs="Arial"/>
                <w:snapToGrid w:val="0"/>
                <w:lang w:eastAsia="en-US"/>
              </w:rPr>
            </w:pPr>
            <w:r w:rsidRPr="008F0E43">
              <w:rPr>
                <w:rFonts w:ascii="Arial" w:hAnsi="Arial" w:cs="Arial"/>
                <w:snapToGrid w:val="0"/>
                <w:lang w:eastAsia="en-US"/>
              </w:rPr>
              <w:t>(Major Submission)</w:t>
            </w:r>
          </w:p>
        </w:tc>
        <w:tc>
          <w:tcPr>
            <w:tcW w:w="2262" w:type="dxa"/>
            <w:vMerge w:val="restart"/>
          </w:tcPr>
          <w:p w14:paraId="75A3F04E" w14:textId="77777777" w:rsidR="000B55C6" w:rsidRPr="00B619B2" w:rsidRDefault="008F0E43" w:rsidP="000B55C6">
            <w:pPr>
              <w:widowControl w:val="0"/>
              <w:rPr>
                <w:rFonts w:ascii="Arial" w:hAnsi="Arial" w:cs="Arial"/>
                <w:snapToGrid w:val="0"/>
                <w:lang w:eastAsia="en-US"/>
              </w:rPr>
            </w:pPr>
            <w:r w:rsidRPr="008F0E43">
              <w:rPr>
                <w:rFonts w:ascii="Arial" w:hAnsi="Arial" w:cs="Arial"/>
                <w:snapToGrid w:val="0"/>
                <w:lang w:eastAsia="en-US"/>
              </w:rPr>
              <w:t>Spinal muscular atrophy</w:t>
            </w:r>
            <w:r w:rsidR="004A780D">
              <w:rPr>
                <w:rFonts w:ascii="Arial" w:hAnsi="Arial" w:cs="Arial"/>
                <w:snapToGrid w:val="0"/>
                <w:lang w:eastAsia="en-US"/>
              </w:rPr>
              <w:t xml:space="preserve"> (SMA)</w:t>
            </w:r>
          </w:p>
        </w:tc>
        <w:tc>
          <w:tcPr>
            <w:tcW w:w="3201" w:type="dxa"/>
            <w:tcMar>
              <w:top w:w="28" w:type="dxa"/>
              <w:bottom w:w="28" w:type="dxa"/>
            </w:tcMar>
          </w:tcPr>
          <w:p w14:paraId="2D46D959" w14:textId="77777777" w:rsidR="000B55C6" w:rsidRPr="00D86DEC" w:rsidRDefault="008F0E43" w:rsidP="00E93FCE">
            <w:pPr>
              <w:widowControl w:val="0"/>
              <w:rPr>
                <w:rFonts w:ascii="Arial" w:hAnsi="Arial" w:cs="Arial"/>
                <w:snapToGrid w:val="0"/>
                <w:lang w:eastAsia="en-US"/>
              </w:rPr>
            </w:pPr>
            <w:r w:rsidRPr="00D86DEC">
              <w:rPr>
                <w:rFonts w:ascii="Arial" w:hAnsi="Arial" w:cs="Arial"/>
                <w:snapToGrid w:val="0"/>
                <w:lang w:eastAsia="en-US"/>
              </w:rPr>
              <w:t>To request a Section 100 (Highly Specialised Drugs</w:t>
            </w:r>
            <w:r w:rsidR="00237251" w:rsidRPr="00D86DEC">
              <w:rPr>
                <w:rFonts w:ascii="Arial" w:hAnsi="Arial" w:cs="Arial"/>
                <w:snapToGrid w:val="0"/>
                <w:lang w:eastAsia="en-US"/>
              </w:rPr>
              <w:t xml:space="preserve"> </w:t>
            </w:r>
            <w:r w:rsidRPr="00D86DEC">
              <w:rPr>
                <w:rFonts w:ascii="Arial" w:hAnsi="Arial" w:cs="Arial"/>
                <w:snapToGrid w:val="0"/>
                <w:lang w:eastAsia="en-US"/>
              </w:rPr>
              <w:t>Program) Authority Required listing for the treatment</w:t>
            </w:r>
            <w:r w:rsidR="00237251" w:rsidRPr="00D86DEC">
              <w:rPr>
                <w:rFonts w:ascii="Arial" w:hAnsi="Arial" w:cs="Arial"/>
                <w:snapToGrid w:val="0"/>
                <w:lang w:eastAsia="en-US"/>
              </w:rPr>
              <w:t xml:space="preserve"> </w:t>
            </w:r>
            <w:r w:rsidRPr="00D86DEC">
              <w:rPr>
                <w:rFonts w:ascii="Arial" w:hAnsi="Arial" w:cs="Arial"/>
                <w:snapToGrid w:val="0"/>
                <w:lang w:eastAsia="en-US"/>
              </w:rPr>
              <w:t>of patients with pre-symptomatic, infantile and</w:t>
            </w:r>
            <w:r w:rsidR="00237251" w:rsidRPr="00D86DEC">
              <w:rPr>
                <w:rFonts w:ascii="Arial" w:hAnsi="Arial" w:cs="Arial"/>
                <w:snapToGrid w:val="0"/>
                <w:lang w:eastAsia="en-US"/>
              </w:rPr>
              <w:t xml:space="preserve"> </w:t>
            </w:r>
            <w:r w:rsidRPr="00D86DEC">
              <w:rPr>
                <w:rFonts w:ascii="Arial" w:hAnsi="Arial" w:cs="Arial"/>
                <w:snapToGrid w:val="0"/>
                <w:lang w:eastAsia="en-US"/>
              </w:rPr>
              <w:t xml:space="preserve">childhood-onset </w:t>
            </w:r>
            <w:r w:rsidR="00E93FCE" w:rsidRPr="00D86DEC">
              <w:rPr>
                <w:rFonts w:ascii="Arial" w:hAnsi="Arial" w:cs="Arial"/>
                <w:snapToGrid w:val="0"/>
                <w:lang w:eastAsia="en-US"/>
              </w:rPr>
              <w:t>SMA</w:t>
            </w:r>
            <w:r w:rsidRPr="00D86DEC">
              <w:rPr>
                <w:rFonts w:ascii="Arial" w:hAnsi="Arial" w:cs="Arial"/>
                <w:snapToGrid w:val="0"/>
                <w:lang w:eastAsia="en-US"/>
              </w:rPr>
              <w:t>.</w:t>
            </w:r>
          </w:p>
        </w:tc>
        <w:tc>
          <w:tcPr>
            <w:tcW w:w="7011" w:type="dxa"/>
          </w:tcPr>
          <w:p w14:paraId="120CEC4C" w14:textId="1855CDFA" w:rsidR="004A780D" w:rsidRPr="00D86DEC" w:rsidRDefault="004A780D" w:rsidP="004A780D">
            <w:pPr>
              <w:spacing w:after="120"/>
              <w:rPr>
                <w:rFonts w:ascii="Arial" w:hAnsi="Arial" w:cs="Arial"/>
                <w:snapToGrid w:val="0"/>
                <w:lang w:eastAsia="en-US"/>
              </w:rPr>
            </w:pPr>
            <w:r w:rsidRPr="00D86DEC">
              <w:rPr>
                <w:rFonts w:ascii="Arial" w:hAnsi="Arial" w:cs="Arial"/>
                <w:snapToGrid w:val="0"/>
                <w:lang w:eastAsia="en-US"/>
              </w:rPr>
              <w:t>The PBAC deferred making a recommendation to extend the current listing of nusinersen to include the pre-symptomatic initiation of treatment of patients who have up to three copies of the survival-of-motor-neuron 2 (SMN2) gene, pending advice from the Medical Services Advisory Committee (MSAC) on the prognostic value of SMN2 copy number for the severity of SMA to help determine eligibility for nusiners</w:t>
            </w:r>
            <w:r w:rsidR="009B62DB" w:rsidRPr="00D86DEC">
              <w:rPr>
                <w:rFonts w:ascii="Arial" w:hAnsi="Arial" w:cs="Arial"/>
                <w:snapToGrid w:val="0"/>
                <w:lang w:eastAsia="en-US"/>
              </w:rPr>
              <w:t>en in pre-symptomatic patients.</w:t>
            </w:r>
          </w:p>
          <w:p w14:paraId="14D1E598" w14:textId="034789C4" w:rsidR="000B55C6" w:rsidRPr="00D86DEC" w:rsidRDefault="004A780D" w:rsidP="00A81F48">
            <w:pPr>
              <w:spacing w:after="120"/>
              <w:rPr>
                <w:rFonts w:ascii="Arial" w:hAnsi="Arial" w:cs="Arial"/>
                <w:snapToGrid w:val="0"/>
                <w:lang w:eastAsia="en-US"/>
              </w:rPr>
            </w:pPr>
            <w:r w:rsidRPr="00D86DEC">
              <w:rPr>
                <w:rFonts w:ascii="Arial" w:hAnsi="Arial" w:cs="Arial"/>
                <w:snapToGrid w:val="0"/>
                <w:lang w:eastAsia="en-US"/>
              </w:rPr>
              <w:t xml:space="preserve">The PBAC considered it would be appropriate to </w:t>
            </w:r>
            <w:r w:rsidR="00A81F48" w:rsidRPr="00D86DEC">
              <w:rPr>
                <w:rFonts w:ascii="Arial" w:hAnsi="Arial" w:cs="Arial"/>
                <w:snapToGrid w:val="0"/>
                <w:lang w:eastAsia="en-US"/>
              </w:rPr>
              <w:t>await</w:t>
            </w:r>
            <w:r w:rsidRPr="00D86DEC">
              <w:rPr>
                <w:rFonts w:ascii="Arial" w:hAnsi="Arial" w:cs="Arial"/>
                <w:snapToGrid w:val="0"/>
                <w:lang w:eastAsia="en-US"/>
              </w:rPr>
              <w:t xml:space="preserve"> the advice it sought from the MSAC </w:t>
            </w:r>
            <w:r w:rsidR="00A81F48" w:rsidRPr="00D86DEC">
              <w:rPr>
                <w:rFonts w:ascii="Arial" w:hAnsi="Arial" w:cs="Arial"/>
                <w:snapToGrid w:val="0"/>
                <w:lang w:eastAsia="en-US"/>
              </w:rPr>
              <w:t>prior to making a recommendation</w:t>
            </w:r>
            <w:r w:rsidRPr="00D86DEC">
              <w:rPr>
                <w:rFonts w:ascii="Arial" w:hAnsi="Arial" w:cs="Arial"/>
                <w:snapToGrid w:val="0"/>
                <w:lang w:eastAsia="en-US"/>
              </w:rPr>
              <w:t>. However, the PBAC was of a mind to not recommend extending the current listing of nusinersen on the basis there was insufficient evidence to demonstrate pre-symptomatic initiation of treatment with nusinersen would be more effective than treatment with nusinersen following the onset of symptoms of SMA. Further, the PBAC considered that the magnitude of incremental benefit if any, could not be determined from the available evidence.</w:t>
            </w:r>
          </w:p>
        </w:tc>
      </w:tr>
      <w:tr w:rsidR="000B55C6" w:rsidRPr="00C011B4" w14:paraId="2345EB9F" w14:textId="77777777" w:rsidTr="008801A8">
        <w:trPr>
          <w:trHeight w:val="477"/>
        </w:trPr>
        <w:tc>
          <w:tcPr>
            <w:tcW w:w="3071" w:type="dxa"/>
            <w:vMerge/>
            <w:tcMar>
              <w:top w:w="28" w:type="dxa"/>
              <w:bottom w:w="28" w:type="dxa"/>
            </w:tcMar>
          </w:tcPr>
          <w:p w14:paraId="68C4B224" w14:textId="77777777" w:rsidR="000B55C6" w:rsidRPr="00B619B2" w:rsidRDefault="000B55C6" w:rsidP="000B55C6">
            <w:pPr>
              <w:widowControl w:val="0"/>
              <w:rPr>
                <w:rFonts w:ascii="Arial" w:hAnsi="Arial" w:cs="Arial"/>
                <w:snapToGrid w:val="0"/>
                <w:lang w:eastAsia="en-US"/>
              </w:rPr>
            </w:pPr>
          </w:p>
        </w:tc>
        <w:tc>
          <w:tcPr>
            <w:tcW w:w="2262" w:type="dxa"/>
            <w:vMerge/>
          </w:tcPr>
          <w:p w14:paraId="5CF2ED1D" w14:textId="77777777" w:rsidR="000B55C6" w:rsidRPr="00B619B2" w:rsidRDefault="000B55C6" w:rsidP="000B55C6">
            <w:pPr>
              <w:widowControl w:val="0"/>
              <w:rPr>
                <w:rFonts w:ascii="Arial" w:hAnsi="Arial" w:cs="Arial"/>
                <w:snapToGrid w:val="0"/>
                <w:lang w:eastAsia="en-US"/>
              </w:rPr>
            </w:pPr>
          </w:p>
        </w:tc>
        <w:tc>
          <w:tcPr>
            <w:tcW w:w="3201" w:type="dxa"/>
            <w:tcMar>
              <w:top w:w="28" w:type="dxa"/>
              <w:bottom w:w="28" w:type="dxa"/>
            </w:tcMar>
          </w:tcPr>
          <w:p w14:paraId="6E7F49CC" w14:textId="77777777" w:rsidR="000B55C6" w:rsidRPr="00D86DEC" w:rsidRDefault="000B55C6" w:rsidP="000B55C6">
            <w:pPr>
              <w:widowControl w:val="0"/>
              <w:jc w:val="right"/>
              <w:rPr>
                <w:rFonts w:ascii="Arial" w:hAnsi="Arial" w:cs="Arial"/>
                <w:snapToGrid w:val="0"/>
                <w:lang w:eastAsia="en-US"/>
              </w:rPr>
            </w:pPr>
            <w:r w:rsidRPr="00D86DEC">
              <w:rPr>
                <w:rFonts w:ascii="Arial" w:hAnsi="Arial" w:cs="Arial"/>
                <w:snapToGrid w:val="0"/>
                <w:lang w:eastAsia="en-US"/>
              </w:rPr>
              <w:t>Sponsor’s Comment:</w:t>
            </w:r>
          </w:p>
        </w:tc>
        <w:tc>
          <w:tcPr>
            <w:tcW w:w="7011" w:type="dxa"/>
          </w:tcPr>
          <w:p w14:paraId="243F1644" w14:textId="3C712B45" w:rsidR="000B55C6" w:rsidRPr="00D86DEC" w:rsidRDefault="00D86DEC" w:rsidP="000B55C6">
            <w:pPr>
              <w:pStyle w:val="ListParagraph"/>
              <w:ind w:left="0"/>
              <w:rPr>
                <w:rFonts w:ascii="Arial" w:hAnsi="Arial" w:cs="Arial"/>
                <w:sz w:val="20"/>
                <w:szCs w:val="20"/>
              </w:rPr>
            </w:pPr>
            <w:r w:rsidRPr="00D86DEC">
              <w:rPr>
                <w:rFonts w:ascii="Arial" w:hAnsi="Arial" w:cs="Arial"/>
                <w:sz w:val="20"/>
                <w:szCs w:val="20"/>
              </w:rPr>
              <w:t>No comment</w:t>
            </w:r>
          </w:p>
        </w:tc>
      </w:tr>
    </w:tbl>
    <w:p w14:paraId="4C6D0016" w14:textId="77777777" w:rsidR="00C26FE5" w:rsidRPr="00E93FCE" w:rsidRDefault="00C26FE5" w:rsidP="0065234B">
      <w:pPr>
        <w:tabs>
          <w:tab w:val="left" w:pos="5210"/>
        </w:tabs>
        <w:rPr>
          <w:rFonts w:ascii="Arial" w:hAnsi="Arial" w:cs="Arial"/>
          <w:sz w:val="2"/>
          <w:szCs w:val="2"/>
          <w:lang w:val="en-US"/>
        </w:rPr>
      </w:pPr>
    </w:p>
    <w:sectPr w:rsidR="00C26FE5" w:rsidRPr="00E93FCE" w:rsidSect="00281EE0">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7B9CB" w14:textId="77777777" w:rsidR="00EC7CAC" w:rsidRDefault="00EC7CAC">
      <w:r>
        <w:separator/>
      </w:r>
    </w:p>
  </w:endnote>
  <w:endnote w:type="continuationSeparator" w:id="0">
    <w:p w14:paraId="50CAB0BB" w14:textId="77777777" w:rsidR="00EC7CAC" w:rsidRDefault="00EC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A6973" w14:textId="77777777"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3C6493" w14:textId="77777777" w:rsidR="005E1F3B" w:rsidRDefault="005E1F3B"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1BB92" w14:textId="3C54CDC9"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A57E65">
      <w:rPr>
        <w:rStyle w:val="PageNumber"/>
        <w:rFonts w:ascii="Arial" w:hAnsi="Arial" w:cs="Arial"/>
        <w:noProof/>
      </w:rPr>
      <w:t>2</w:t>
    </w:r>
    <w:r w:rsidRPr="00287C89">
      <w:rPr>
        <w:rStyle w:val="PageNumber"/>
        <w:rFonts w:ascii="Arial" w:hAnsi="Arial" w:cs="Arial"/>
      </w:rPr>
      <w:fldChar w:fldCharType="end"/>
    </w:r>
  </w:p>
  <w:p w14:paraId="4895AC47" w14:textId="77777777" w:rsidR="005E1F3B" w:rsidRDefault="005E1F3B" w:rsidP="00FE2A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7AC3A" w14:textId="77777777" w:rsidR="00980D86" w:rsidRDefault="00980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9C1ED" w14:textId="77777777" w:rsidR="00EC7CAC" w:rsidRDefault="00EC7CAC">
      <w:r>
        <w:separator/>
      </w:r>
    </w:p>
  </w:footnote>
  <w:footnote w:type="continuationSeparator" w:id="0">
    <w:p w14:paraId="34207613" w14:textId="77777777" w:rsidR="00EC7CAC" w:rsidRDefault="00EC7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5D598" w14:textId="77777777" w:rsidR="00980D86" w:rsidRDefault="00980D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3513F" w14:textId="77777777" w:rsidR="00BB0500" w:rsidRPr="00BB0500" w:rsidRDefault="00F274E4" w:rsidP="00BB0500">
    <w:pPr>
      <w:pStyle w:val="Header"/>
      <w:jc w:val="center"/>
      <w:rPr>
        <w:rFonts w:ascii="Arial" w:hAnsi="Arial" w:cs="Arial"/>
        <w:b/>
      </w:rPr>
    </w:pPr>
    <w:r>
      <w:rPr>
        <w:rFonts w:ascii="Arial" w:hAnsi="Arial" w:cs="Arial"/>
        <w:b/>
      </w:rPr>
      <w:t xml:space="preserve">MONTH YEAR </w:t>
    </w:r>
    <w:r w:rsidR="00BB0500" w:rsidRPr="00BB0500">
      <w:rPr>
        <w:rFonts w:ascii="Arial" w:hAnsi="Arial" w:cs="Arial"/>
        <w:b/>
      </w:rPr>
      <w:t>PBAC OUTCOMES - DEFERRALS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133EA" w14:textId="77777777" w:rsidR="00980D86" w:rsidRDefault="00980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AF13F0"/>
    <w:multiLevelType w:val="hybridMultilevel"/>
    <w:tmpl w:val="04EAFF28"/>
    <w:lvl w:ilvl="0" w:tplc="34EA4568">
      <w:start w:val="1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12" w15:restartNumberingAfterBreak="0">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731EC4"/>
    <w:multiLevelType w:val="hybridMultilevel"/>
    <w:tmpl w:val="D898C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4D033C"/>
    <w:multiLevelType w:val="multilevel"/>
    <w:tmpl w:val="ECECA7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6"/>
  </w:num>
  <w:num w:numId="4">
    <w:abstractNumId w:val="10"/>
  </w:num>
  <w:num w:numId="5">
    <w:abstractNumId w:val="6"/>
  </w:num>
  <w:num w:numId="6">
    <w:abstractNumId w:val="2"/>
  </w:num>
  <w:num w:numId="7">
    <w:abstractNumId w:val="1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0"/>
  </w:num>
  <w:num w:numId="11">
    <w:abstractNumId w:val="12"/>
  </w:num>
  <w:num w:numId="12">
    <w:abstractNumId w:val="14"/>
  </w:num>
  <w:num w:numId="13">
    <w:abstractNumId w:val="3"/>
  </w:num>
  <w:num w:numId="14">
    <w:abstractNumId w:val="13"/>
  </w:num>
  <w:num w:numId="15">
    <w:abstractNumId w:val="15"/>
  </w:num>
  <w:num w:numId="16">
    <w:abstractNumId w:val="11"/>
  </w:num>
  <w:num w:numId="17">
    <w:abstractNumId w:val="22"/>
  </w:num>
  <w:num w:numId="18">
    <w:abstractNumId w:val="23"/>
  </w:num>
  <w:num w:numId="19">
    <w:abstractNumId w:val="1"/>
  </w:num>
  <w:num w:numId="20">
    <w:abstractNumId w:val="7"/>
  </w:num>
  <w:num w:numId="21">
    <w:abstractNumId w:val="9"/>
  </w:num>
  <w:num w:numId="22">
    <w:abstractNumId w:val="21"/>
  </w:num>
  <w:num w:numId="23">
    <w:abstractNumId w:val="1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886"/>
    <w:rsid w:val="00010920"/>
    <w:rsid w:val="0001152D"/>
    <w:rsid w:val="000118E3"/>
    <w:rsid w:val="00011EA7"/>
    <w:rsid w:val="000120D3"/>
    <w:rsid w:val="00012454"/>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65B0"/>
    <w:rsid w:val="00036CF7"/>
    <w:rsid w:val="00037E7C"/>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661F"/>
    <w:rsid w:val="00057006"/>
    <w:rsid w:val="000575B4"/>
    <w:rsid w:val="000601EA"/>
    <w:rsid w:val="000603CB"/>
    <w:rsid w:val="0006084C"/>
    <w:rsid w:val="000608FE"/>
    <w:rsid w:val="000615B0"/>
    <w:rsid w:val="00061E01"/>
    <w:rsid w:val="0006239E"/>
    <w:rsid w:val="0006295A"/>
    <w:rsid w:val="000643D0"/>
    <w:rsid w:val="00065195"/>
    <w:rsid w:val="000672D3"/>
    <w:rsid w:val="0006744F"/>
    <w:rsid w:val="00067A06"/>
    <w:rsid w:val="00067E91"/>
    <w:rsid w:val="00070204"/>
    <w:rsid w:val="00070612"/>
    <w:rsid w:val="000714CE"/>
    <w:rsid w:val="00071D67"/>
    <w:rsid w:val="00072584"/>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87AC9"/>
    <w:rsid w:val="00090385"/>
    <w:rsid w:val="00090D21"/>
    <w:rsid w:val="00090F42"/>
    <w:rsid w:val="00091262"/>
    <w:rsid w:val="00092523"/>
    <w:rsid w:val="00093960"/>
    <w:rsid w:val="0009470A"/>
    <w:rsid w:val="00095C30"/>
    <w:rsid w:val="00096B9F"/>
    <w:rsid w:val="00096E39"/>
    <w:rsid w:val="000972AC"/>
    <w:rsid w:val="00097C0E"/>
    <w:rsid w:val="00097ED4"/>
    <w:rsid w:val="000A08BD"/>
    <w:rsid w:val="000A108A"/>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F97"/>
    <w:rsid w:val="000B3043"/>
    <w:rsid w:val="000B34FA"/>
    <w:rsid w:val="000B36FE"/>
    <w:rsid w:val="000B372D"/>
    <w:rsid w:val="000B38D3"/>
    <w:rsid w:val="000B5120"/>
    <w:rsid w:val="000B55C6"/>
    <w:rsid w:val="000B5B24"/>
    <w:rsid w:val="000B6487"/>
    <w:rsid w:val="000B7A91"/>
    <w:rsid w:val="000B7F45"/>
    <w:rsid w:val="000C040A"/>
    <w:rsid w:val="000C0497"/>
    <w:rsid w:val="000C0C68"/>
    <w:rsid w:val="000C0E21"/>
    <w:rsid w:val="000C0F98"/>
    <w:rsid w:val="000C1BA1"/>
    <w:rsid w:val="000C22B0"/>
    <w:rsid w:val="000C2786"/>
    <w:rsid w:val="000C3369"/>
    <w:rsid w:val="000C3CAA"/>
    <w:rsid w:val="000C45E3"/>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5D35"/>
    <w:rsid w:val="000F5DDE"/>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B67"/>
    <w:rsid w:val="00115FC7"/>
    <w:rsid w:val="001171CB"/>
    <w:rsid w:val="00117210"/>
    <w:rsid w:val="0011744C"/>
    <w:rsid w:val="00120FAC"/>
    <w:rsid w:val="00121311"/>
    <w:rsid w:val="00121A8E"/>
    <w:rsid w:val="00121BF6"/>
    <w:rsid w:val="00124D80"/>
    <w:rsid w:val="001267DB"/>
    <w:rsid w:val="001276FB"/>
    <w:rsid w:val="00130C57"/>
    <w:rsid w:val="0013141F"/>
    <w:rsid w:val="001317E4"/>
    <w:rsid w:val="00131CB1"/>
    <w:rsid w:val="00132052"/>
    <w:rsid w:val="0013270B"/>
    <w:rsid w:val="001329B7"/>
    <w:rsid w:val="00132A3A"/>
    <w:rsid w:val="00132DAB"/>
    <w:rsid w:val="00132FA5"/>
    <w:rsid w:val="001334F9"/>
    <w:rsid w:val="00133D7F"/>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4E02"/>
    <w:rsid w:val="00145D66"/>
    <w:rsid w:val="00146F0E"/>
    <w:rsid w:val="0014776D"/>
    <w:rsid w:val="00147845"/>
    <w:rsid w:val="00147FC1"/>
    <w:rsid w:val="001500C8"/>
    <w:rsid w:val="001502B0"/>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5F2E"/>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3C35"/>
    <w:rsid w:val="0019441C"/>
    <w:rsid w:val="001950D9"/>
    <w:rsid w:val="00195379"/>
    <w:rsid w:val="00196144"/>
    <w:rsid w:val="001971B1"/>
    <w:rsid w:val="001971EA"/>
    <w:rsid w:val="00197975"/>
    <w:rsid w:val="001A0DC8"/>
    <w:rsid w:val="001A14F5"/>
    <w:rsid w:val="001A1777"/>
    <w:rsid w:val="001A1A8A"/>
    <w:rsid w:val="001A2649"/>
    <w:rsid w:val="001A307D"/>
    <w:rsid w:val="001A3986"/>
    <w:rsid w:val="001A3E19"/>
    <w:rsid w:val="001A4242"/>
    <w:rsid w:val="001A48FD"/>
    <w:rsid w:val="001A6DEF"/>
    <w:rsid w:val="001A7A6A"/>
    <w:rsid w:val="001B049D"/>
    <w:rsid w:val="001B04E4"/>
    <w:rsid w:val="001B0553"/>
    <w:rsid w:val="001B1577"/>
    <w:rsid w:val="001B16C3"/>
    <w:rsid w:val="001B1838"/>
    <w:rsid w:val="001B1C67"/>
    <w:rsid w:val="001B2234"/>
    <w:rsid w:val="001B3984"/>
    <w:rsid w:val="001B3FE9"/>
    <w:rsid w:val="001B46AE"/>
    <w:rsid w:val="001B5107"/>
    <w:rsid w:val="001B54F0"/>
    <w:rsid w:val="001B5950"/>
    <w:rsid w:val="001B6AAD"/>
    <w:rsid w:val="001B71B5"/>
    <w:rsid w:val="001B78E2"/>
    <w:rsid w:val="001B7BF2"/>
    <w:rsid w:val="001B7EED"/>
    <w:rsid w:val="001C0289"/>
    <w:rsid w:val="001C09CA"/>
    <w:rsid w:val="001C181C"/>
    <w:rsid w:val="001C27AF"/>
    <w:rsid w:val="001C30BA"/>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600F"/>
    <w:rsid w:val="001D6843"/>
    <w:rsid w:val="001D79BC"/>
    <w:rsid w:val="001E092F"/>
    <w:rsid w:val="001E0947"/>
    <w:rsid w:val="001E152C"/>
    <w:rsid w:val="001E24EA"/>
    <w:rsid w:val="001E25FF"/>
    <w:rsid w:val="001E35D6"/>
    <w:rsid w:val="001E411C"/>
    <w:rsid w:val="001E4BBC"/>
    <w:rsid w:val="001E5979"/>
    <w:rsid w:val="001E5C38"/>
    <w:rsid w:val="001E6C44"/>
    <w:rsid w:val="001E70C9"/>
    <w:rsid w:val="001E776D"/>
    <w:rsid w:val="001E77D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2757"/>
    <w:rsid w:val="0020322B"/>
    <w:rsid w:val="002032C8"/>
    <w:rsid w:val="00203A75"/>
    <w:rsid w:val="0020409B"/>
    <w:rsid w:val="002060A5"/>
    <w:rsid w:val="002070E4"/>
    <w:rsid w:val="0020721C"/>
    <w:rsid w:val="002072C3"/>
    <w:rsid w:val="00207813"/>
    <w:rsid w:val="0020790A"/>
    <w:rsid w:val="00207E86"/>
    <w:rsid w:val="00210594"/>
    <w:rsid w:val="00210F65"/>
    <w:rsid w:val="00212939"/>
    <w:rsid w:val="00212B8B"/>
    <w:rsid w:val="0021371C"/>
    <w:rsid w:val="002139E7"/>
    <w:rsid w:val="002144A1"/>
    <w:rsid w:val="002147A6"/>
    <w:rsid w:val="00214D4B"/>
    <w:rsid w:val="00215739"/>
    <w:rsid w:val="002157B5"/>
    <w:rsid w:val="00216869"/>
    <w:rsid w:val="0021720D"/>
    <w:rsid w:val="0022016A"/>
    <w:rsid w:val="00221057"/>
    <w:rsid w:val="002212CB"/>
    <w:rsid w:val="00221B4C"/>
    <w:rsid w:val="0022222B"/>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6374"/>
    <w:rsid w:val="00237251"/>
    <w:rsid w:val="00237E07"/>
    <w:rsid w:val="00237F8D"/>
    <w:rsid w:val="002400A1"/>
    <w:rsid w:val="00240222"/>
    <w:rsid w:val="0024218B"/>
    <w:rsid w:val="002425FE"/>
    <w:rsid w:val="00242CD9"/>
    <w:rsid w:val="0024349D"/>
    <w:rsid w:val="00243967"/>
    <w:rsid w:val="0024424C"/>
    <w:rsid w:val="002444C2"/>
    <w:rsid w:val="00244BE9"/>
    <w:rsid w:val="0024530D"/>
    <w:rsid w:val="00245A74"/>
    <w:rsid w:val="00246A8F"/>
    <w:rsid w:val="0024727D"/>
    <w:rsid w:val="00250912"/>
    <w:rsid w:val="00250DBA"/>
    <w:rsid w:val="00251087"/>
    <w:rsid w:val="00251294"/>
    <w:rsid w:val="00251AD5"/>
    <w:rsid w:val="002523E5"/>
    <w:rsid w:val="00253058"/>
    <w:rsid w:val="00253764"/>
    <w:rsid w:val="002546F2"/>
    <w:rsid w:val="002550D8"/>
    <w:rsid w:val="00256078"/>
    <w:rsid w:val="002564FB"/>
    <w:rsid w:val="0026049B"/>
    <w:rsid w:val="00260EFA"/>
    <w:rsid w:val="00261377"/>
    <w:rsid w:val="00261EFF"/>
    <w:rsid w:val="00262160"/>
    <w:rsid w:val="00262814"/>
    <w:rsid w:val="002629E0"/>
    <w:rsid w:val="00262E2E"/>
    <w:rsid w:val="00263457"/>
    <w:rsid w:val="00263EF4"/>
    <w:rsid w:val="00264A64"/>
    <w:rsid w:val="00265FE9"/>
    <w:rsid w:val="0026773E"/>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B0A"/>
    <w:rsid w:val="00281EE0"/>
    <w:rsid w:val="00282CDE"/>
    <w:rsid w:val="00283073"/>
    <w:rsid w:val="0028348A"/>
    <w:rsid w:val="0028448C"/>
    <w:rsid w:val="00285478"/>
    <w:rsid w:val="0028663C"/>
    <w:rsid w:val="00287C89"/>
    <w:rsid w:val="002905B5"/>
    <w:rsid w:val="00293203"/>
    <w:rsid w:val="0029329A"/>
    <w:rsid w:val="00293A15"/>
    <w:rsid w:val="00295693"/>
    <w:rsid w:val="002969C0"/>
    <w:rsid w:val="002972D4"/>
    <w:rsid w:val="00297AEF"/>
    <w:rsid w:val="00297F02"/>
    <w:rsid w:val="002A06E1"/>
    <w:rsid w:val="002A21E8"/>
    <w:rsid w:val="002A3220"/>
    <w:rsid w:val="002A3596"/>
    <w:rsid w:val="002A3AA9"/>
    <w:rsid w:val="002A5AA2"/>
    <w:rsid w:val="002A5C85"/>
    <w:rsid w:val="002A5C87"/>
    <w:rsid w:val="002A5D50"/>
    <w:rsid w:val="002A5DE5"/>
    <w:rsid w:val="002A7542"/>
    <w:rsid w:val="002A7BE8"/>
    <w:rsid w:val="002B09C6"/>
    <w:rsid w:val="002B0F52"/>
    <w:rsid w:val="002B1071"/>
    <w:rsid w:val="002B129B"/>
    <w:rsid w:val="002B29E2"/>
    <w:rsid w:val="002B3708"/>
    <w:rsid w:val="002B5625"/>
    <w:rsid w:val="002B5F9C"/>
    <w:rsid w:val="002B6147"/>
    <w:rsid w:val="002C0170"/>
    <w:rsid w:val="002C0E18"/>
    <w:rsid w:val="002C2427"/>
    <w:rsid w:val="002C2773"/>
    <w:rsid w:val="002C2A4F"/>
    <w:rsid w:val="002C3502"/>
    <w:rsid w:val="002C397B"/>
    <w:rsid w:val="002C3BA0"/>
    <w:rsid w:val="002C436C"/>
    <w:rsid w:val="002C47C4"/>
    <w:rsid w:val="002C6E41"/>
    <w:rsid w:val="002C748E"/>
    <w:rsid w:val="002C7D3C"/>
    <w:rsid w:val="002D0DDF"/>
    <w:rsid w:val="002D17A5"/>
    <w:rsid w:val="002D1AC7"/>
    <w:rsid w:val="002D347E"/>
    <w:rsid w:val="002D3D17"/>
    <w:rsid w:val="002D42A0"/>
    <w:rsid w:val="002D440D"/>
    <w:rsid w:val="002D4C8C"/>
    <w:rsid w:val="002D545A"/>
    <w:rsid w:val="002D59E5"/>
    <w:rsid w:val="002D5C23"/>
    <w:rsid w:val="002D5CBC"/>
    <w:rsid w:val="002D5DC3"/>
    <w:rsid w:val="002D6B4D"/>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3AAF"/>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EA5"/>
    <w:rsid w:val="003022B8"/>
    <w:rsid w:val="003023C4"/>
    <w:rsid w:val="003023EB"/>
    <w:rsid w:val="003026B9"/>
    <w:rsid w:val="00302C73"/>
    <w:rsid w:val="003035B2"/>
    <w:rsid w:val="00303733"/>
    <w:rsid w:val="00303A2F"/>
    <w:rsid w:val="00303C94"/>
    <w:rsid w:val="00304BF7"/>
    <w:rsid w:val="00304FE8"/>
    <w:rsid w:val="00305FA4"/>
    <w:rsid w:val="00306822"/>
    <w:rsid w:val="00310992"/>
    <w:rsid w:val="00311387"/>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32F1"/>
    <w:rsid w:val="0032378E"/>
    <w:rsid w:val="00323C12"/>
    <w:rsid w:val="00323D04"/>
    <w:rsid w:val="003243CB"/>
    <w:rsid w:val="003245FB"/>
    <w:rsid w:val="003250E2"/>
    <w:rsid w:val="0032569E"/>
    <w:rsid w:val="00326522"/>
    <w:rsid w:val="003270BF"/>
    <w:rsid w:val="00327A0C"/>
    <w:rsid w:val="003301A3"/>
    <w:rsid w:val="0033063D"/>
    <w:rsid w:val="00332129"/>
    <w:rsid w:val="0033322F"/>
    <w:rsid w:val="00334912"/>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18B6"/>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BAD"/>
    <w:rsid w:val="00381DCB"/>
    <w:rsid w:val="00381F87"/>
    <w:rsid w:val="00383FF3"/>
    <w:rsid w:val="00384485"/>
    <w:rsid w:val="003845C3"/>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7572"/>
    <w:rsid w:val="003A074E"/>
    <w:rsid w:val="003A1CFF"/>
    <w:rsid w:val="003A2BB7"/>
    <w:rsid w:val="003A312D"/>
    <w:rsid w:val="003A360F"/>
    <w:rsid w:val="003A4AB4"/>
    <w:rsid w:val="003A4C61"/>
    <w:rsid w:val="003A546F"/>
    <w:rsid w:val="003A565B"/>
    <w:rsid w:val="003A5C29"/>
    <w:rsid w:val="003A5DEB"/>
    <w:rsid w:val="003A61D4"/>
    <w:rsid w:val="003A6240"/>
    <w:rsid w:val="003A648B"/>
    <w:rsid w:val="003A6A14"/>
    <w:rsid w:val="003A72E4"/>
    <w:rsid w:val="003A7535"/>
    <w:rsid w:val="003A7616"/>
    <w:rsid w:val="003A799B"/>
    <w:rsid w:val="003A7D18"/>
    <w:rsid w:val="003B00C2"/>
    <w:rsid w:val="003B07D1"/>
    <w:rsid w:val="003B1AF6"/>
    <w:rsid w:val="003B1B75"/>
    <w:rsid w:val="003B2FBC"/>
    <w:rsid w:val="003B32CC"/>
    <w:rsid w:val="003B35CB"/>
    <w:rsid w:val="003B4DA2"/>
    <w:rsid w:val="003B4DDF"/>
    <w:rsid w:val="003B545C"/>
    <w:rsid w:val="003B57B7"/>
    <w:rsid w:val="003B5E19"/>
    <w:rsid w:val="003B64D8"/>
    <w:rsid w:val="003B78AC"/>
    <w:rsid w:val="003C08BD"/>
    <w:rsid w:val="003C1A62"/>
    <w:rsid w:val="003C298A"/>
    <w:rsid w:val="003C2F43"/>
    <w:rsid w:val="003C32FC"/>
    <w:rsid w:val="003C49A9"/>
    <w:rsid w:val="003C4EBE"/>
    <w:rsid w:val="003C558C"/>
    <w:rsid w:val="003C56DF"/>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5E8"/>
    <w:rsid w:val="003D5944"/>
    <w:rsid w:val="003D5D05"/>
    <w:rsid w:val="003D5ECA"/>
    <w:rsid w:val="003D5FB6"/>
    <w:rsid w:val="003D6CBF"/>
    <w:rsid w:val="003D72CC"/>
    <w:rsid w:val="003D7D05"/>
    <w:rsid w:val="003E03C3"/>
    <w:rsid w:val="003E067B"/>
    <w:rsid w:val="003E11A4"/>
    <w:rsid w:val="003E1AD1"/>
    <w:rsid w:val="003E236D"/>
    <w:rsid w:val="003E2744"/>
    <w:rsid w:val="003E2E8C"/>
    <w:rsid w:val="003E3009"/>
    <w:rsid w:val="003E308A"/>
    <w:rsid w:val="003E367A"/>
    <w:rsid w:val="003E37A4"/>
    <w:rsid w:val="003E4136"/>
    <w:rsid w:val="003E4E45"/>
    <w:rsid w:val="003E61CB"/>
    <w:rsid w:val="003E728F"/>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1FA"/>
    <w:rsid w:val="004014C9"/>
    <w:rsid w:val="00401DDB"/>
    <w:rsid w:val="00402B5F"/>
    <w:rsid w:val="00402C3D"/>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3BE9"/>
    <w:rsid w:val="00413E03"/>
    <w:rsid w:val="00414E73"/>
    <w:rsid w:val="00415367"/>
    <w:rsid w:val="004161C2"/>
    <w:rsid w:val="004170A6"/>
    <w:rsid w:val="004176BC"/>
    <w:rsid w:val="004177A1"/>
    <w:rsid w:val="00417CB0"/>
    <w:rsid w:val="00420584"/>
    <w:rsid w:val="00421048"/>
    <w:rsid w:val="00422A93"/>
    <w:rsid w:val="00422BB1"/>
    <w:rsid w:val="00424D21"/>
    <w:rsid w:val="00424F3C"/>
    <w:rsid w:val="00425C24"/>
    <w:rsid w:val="004273BF"/>
    <w:rsid w:val="004311FF"/>
    <w:rsid w:val="004314B6"/>
    <w:rsid w:val="00432447"/>
    <w:rsid w:val="00432D97"/>
    <w:rsid w:val="00432F21"/>
    <w:rsid w:val="004349D9"/>
    <w:rsid w:val="0043544F"/>
    <w:rsid w:val="004362C0"/>
    <w:rsid w:val="00436425"/>
    <w:rsid w:val="004364E6"/>
    <w:rsid w:val="00436B27"/>
    <w:rsid w:val="0043712E"/>
    <w:rsid w:val="004400BC"/>
    <w:rsid w:val="004412E8"/>
    <w:rsid w:val="00441947"/>
    <w:rsid w:val="00443331"/>
    <w:rsid w:val="00443561"/>
    <w:rsid w:val="00443591"/>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D4D"/>
    <w:rsid w:val="00454F1D"/>
    <w:rsid w:val="00455817"/>
    <w:rsid w:val="00455AE4"/>
    <w:rsid w:val="00457034"/>
    <w:rsid w:val="00457BAA"/>
    <w:rsid w:val="00460981"/>
    <w:rsid w:val="004609DE"/>
    <w:rsid w:val="00461DC0"/>
    <w:rsid w:val="004628F0"/>
    <w:rsid w:val="00462D54"/>
    <w:rsid w:val="00462D63"/>
    <w:rsid w:val="00463886"/>
    <w:rsid w:val="00464F36"/>
    <w:rsid w:val="0046568B"/>
    <w:rsid w:val="00466121"/>
    <w:rsid w:val="00466912"/>
    <w:rsid w:val="00467686"/>
    <w:rsid w:val="00467792"/>
    <w:rsid w:val="004679AB"/>
    <w:rsid w:val="00471665"/>
    <w:rsid w:val="0047195F"/>
    <w:rsid w:val="00471A9E"/>
    <w:rsid w:val="00471B86"/>
    <w:rsid w:val="00472227"/>
    <w:rsid w:val="00472E9C"/>
    <w:rsid w:val="004732E6"/>
    <w:rsid w:val="00474927"/>
    <w:rsid w:val="00474FBE"/>
    <w:rsid w:val="0047540F"/>
    <w:rsid w:val="004772FF"/>
    <w:rsid w:val="0048048A"/>
    <w:rsid w:val="00481705"/>
    <w:rsid w:val="00481966"/>
    <w:rsid w:val="00482254"/>
    <w:rsid w:val="0048228F"/>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2DF8"/>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A780D"/>
    <w:rsid w:val="004B17CE"/>
    <w:rsid w:val="004B1903"/>
    <w:rsid w:val="004B1A9C"/>
    <w:rsid w:val="004B1B15"/>
    <w:rsid w:val="004B1CB3"/>
    <w:rsid w:val="004B2241"/>
    <w:rsid w:val="004B27D6"/>
    <w:rsid w:val="004B2EBB"/>
    <w:rsid w:val="004B36DF"/>
    <w:rsid w:val="004B3C81"/>
    <w:rsid w:val="004B47F4"/>
    <w:rsid w:val="004B50CC"/>
    <w:rsid w:val="004B5825"/>
    <w:rsid w:val="004B6415"/>
    <w:rsid w:val="004B64FA"/>
    <w:rsid w:val="004B7F9F"/>
    <w:rsid w:val="004C06CE"/>
    <w:rsid w:val="004C099B"/>
    <w:rsid w:val="004C0DB4"/>
    <w:rsid w:val="004C33E8"/>
    <w:rsid w:val="004C4A96"/>
    <w:rsid w:val="004C4E5F"/>
    <w:rsid w:val="004C5875"/>
    <w:rsid w:val="004C5F28"/>
    <w:rsid w:val="004C6997"/>
    <w:rsid w:val="004C6CDB"/>
    <w:rsid w:val="004C7C36"/>
    <w:rsid w:val="004C7D16"/>
    <w:rsid w:val="004D0132"/>
    <w:rsid w:val="004D080F"/>
    <w:rsid w:val="004D185E"/>
    <w:rsid w:val="004D4B61"/>
    <w:rsid w:val="004D606D"/>
    <w:rsid w:val="004D6B20"/>
    <w:rsid w:val="004D6C2F"/>
    <w:rsid w:val="004D71FE"/>
    <w:rsid w:val="004D7A80"/>
    <w:rsid w:val="004D7CA3"/>
    <w:rsid w:val="004E0388"/>
    <w:rsid w:val="004E0894"/>
    <w:rsid w:val="004E135A"/>
    <w:rsid w:val="004E1C50"/>
    <w:rsid w:val="004E20EE"/>
    <w:rsid w:val="004E251F"/>
    <w:rsid w:val="004E2B23"/>
    <w:rsid w:val="004E3390"/>
    <w:rsid w:val="004E416F"/>
    <w:rsid w:val="004E424D"/>
    <w:rsid w:val="004E53BD"/>
    <w:rsid w:val="004E5F45"/>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659"/>
    <w:rsid w:val="00501733"/>
    <w:rsid w:val="00501B75"/>
    <w:rsid w:val="00501C39"/>
    <w:rsid w:val="00502203"/>
    <w:rsid w:val="005027B8"/>
    <w:rsid w:val="00503F42"/>
    <w:rsid w:val="00505A66"/>
    <w:rsid w:val="00506576"/>
    <w:rsid w:val="00506710"/>
    <w:rsid w:val="0050682B"/>
    <w:rsid w:val="00506E86"/>
    <w:rsid w:val="0050702C"/>
    <w:rsid w:val="0050723E"/>
    <w:rsid w:val="00507403"/>
    <w:rsid w:val="00507430"/>
    <w:rsid w:val="005101E5"/>
    <w:rsid w:val="00511D75"/>
    <w:rsid w:val="00512232"/>
    <w:rsid w:val="00513B7E"/>
    <w:rsid w:val="00514597"/>
    <w:rsid w:val="005150AB"/>
    <w:rsid w:val="005159D2"/>
    <w:rsid w:val="0051769B"/>
    <w:rsid w:val="0052052F"/>
    <w:rsid w:val="00520571"/>
    <w:rsid w:val="00522017"/>
    <w:rsid w:val="00522C8A"/>
    <w:rsid w:val="00523AF8"/>
    <w:rsid w:val="00523F57"/>
    <w:rsid w:val="00523F8F"/>
    <w:rsid w:val="005248F8"/>
    <w:rsid w:val="00524E1E"/>
    <w:rsid w:val="0052565F"/>
    <w:rsid w:val="005261AC"/>
    <w:rsid w:val="00526E9C"/>
    <w:rsid w:val="005278F8"/>
    <w:rsid w:val="005300ED"/>
    <w:rsid w:val="00531706"/>
    <w:rsid w:val="00532121"/>
    <w:rsid w:val="00532429"/>
    <w:rsid w:val="00532850"/>
    <w:rsid w:val="005328A9"/>
    <w:rsid w:val="00532C7A"/>
    <w:rsid w:val="005332FA"/>
    <w:rsid w:val="005335ED"/>
    <w:rsid w:val="00534668"/>
    <w:rsid w:val="005346BF"/>
    <w:rsid w:val="0053472D"/>
    <w:rsid w:val="00535189"/>
    <w:rsid w:val="005356B6"/>
    <w:rsid w:val="00535D75"/>
    <w:rsid w:val="00535FF9"/>
    <w:rsid w:val="0053609B"/>
    <w:rsid w:val="0053655A"/>
    <w:rsid w:val="00536ECF"/>
    <w:rsid w:val="0053740F"/>
    <w:rsid w:val="005407DB"/>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47725"/>
    <w:rsid w:val="00550292"/>
    <w:rsid w:val="00551309"/>
    <w:rsid w:val="00552426"/>
    <w:rsid w:val="005529F6"/>
    <w:rsid w:val="00552F1A"/>
    <w:rsid w:val="0055363B"/>
    <w:rsid w:val="00553693"/>
    <w:rsid w:val="00553934"/>
    <w:rsid w:val="00553B71"/>
    <w:rsid w:val="00554C4D"/>
    <w:rsid w:val="00556A43"/>
    <w:rsid w:val="0056087F"/>
    <w:rsid w:val="0056121A"/>
    <w:rsid w:val="00562195"/>
    <w:rsid w:val="0056261D"/>
    <w:rsid w:val="00562918"/>
    <w:rsid w:val="00563269"/>
    <w:rsid w:val="00564643"/>
    <w:rsid w:val="00564772"/>
    <w:rsid w:val="00564F32"/>
    <w:rsid w:val="00566518"/>
    <w:rsid w:val="005669DA"/>
    <w:rsid w:val="00567613"/>
    <w:rsid w:val="00571640"/>
    <w:rsid w:val="00571902"/>
    <w:rsid w:val="0057194C"/>
    <w:rsid w:val="00571CC5"/>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304"/>
    <w:rsid w:val="005824FB"/>
    <w:rsid w:val="00582686"/>
    <w:rsid w:val="005829C4"/>
    <w:rsid w:val="00582D45"/>
    <w:rsid w:val="005860BC"/>
    <w:rsid w:val="00587129"/>
    <w:rsid w:val="005879CE"/>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701"/>
    <w:rsid w:val="005A1897"/>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2564"/>
    <w:rsid w:val="005B2E53"/>
    <w:rsid w:val="005B2F26"/>
    <w:rsid w:val="005B389B"/>
    <w:rsid w:val="005B4B88"/>
    <w:rsid w:val="005B4C25"/>
    <w:rsid w:val="005B52D8"/>
    <w:rsid w:val="005B57E9"/>
    <w:rsid w:val="005B5DAD"/>
    <w:rsid w:val="005B659A"/>
    <w:rsid w:val="005B65CA"/>
    <w:rsid w:val="005B79C6"/>
    <w:rsid w:val="005C04C0"/>
    <w:rsid w:val="005C0912"/>
    <w:rsid w:val="005C0AA2"/>
    <w:rsid w:val="005C1B46"/>
    <w:rsid w:val="005C1F7E"/>
    <w:rsid w:val="005C2057"/>
    <w:rsid w:val="005C20A0"/>
    <w:rsid w:val="005C2EF2"/>
    <w:rsid w:val="005C3AE2"/>
    <w:rsid w:val="005C5258"/>
    <w:rsid w:val="005C57F7"/>
    <w:rsid w:val="005C76FD"/>
    <w:rsid w:val="005C7A6D"/>
    <w:rsid w:val="005C7DC3"/>
    <w:rsid w:val="005D0DAF"/>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7EA"/>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406"/>
    <w:rsid w:val="006248E3"/>
    <w:rsid w:val="00625D3D"/>
    <w:rsid w:val="00625DB6"/>
    <w:rsid w:val="006266A3"/>
    <w:rsid w:val="00626CAC"/>
    <w:rsid w:val="00627AD4"/>
    <w:rsid w:val="00630F33"/>
    <w:rsid w:val="006312A4"/>
    <w:rsid w:val="006312F8"/>
    <w:rsid w:val="006313C9"/>
    <w:rsid w:val="006317D2"/>
    <w:rsid w:val="00631C0F"/>
    <w:rsid w:val="006348ED"/>
    <w:rsid w:val="00636A18"/>
    <w:rsid w:val="00636C52"/>
    <w:rsid w:val="0063771E"/>
    <w:rsid w:val="006406A6"/>
    <w:rsid w:val="00640A5A"/>
    <w:rsid w:val="00640E6C"/>
    <w:rsid w:val="00642351"/>
    <w:rsid w:val="006424F7"/>
    <w:rsid w:val="00642C32"/>
    <w:rsid w:val="006433D0"/>
    <w:rsid w:val="00643467"/>
    <w:rsid w:val="00643A31"/>
    <w:rsid w:val="00643AAE"/>
    <w:rsid w:val="00644A9F"/>
    <w:rsid w:val="00644C4D"/>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B40"/>
    <w:rsid w:val="006652FD"/>
    <w:rsid w:val="00665679"/>
    <w:rsid w:val="0066568C"/>
    <w:rsid w:val="0066590A"/>
    <w:rsid w:val="00665DB7"/>
    <w:rsid w:val="00666370"/>
    <w:rsid w:val="0066646F"/>
    <w:rsid w:val="00666775"/>
    <w:rsid w:val="00666A5B"/>
    <w:rsid w:val="00670EFB"/>
    <w:rsid w:val="00671380"/>
    <w:rsid w:val="006713F9"/>
    <w:rsid w:val="00672C5A"/>
    <w:rsid w:val="00672F3E"/>
    <w:rsid w:val="00673BF2"/>
    <w:rsid w:val="00673C58"/>
    <w:rsid w:val="0067494B"/>
    <w:rsid w:val="00674DB0"/>
    <w:rsid w:val="00675296"/>
    <w:rsid w:val="006766B8"/>
    <w:rsid w:val="00677143"/>
    <w:rsid w:val="006807E1"/>
    <w:rsid w:val="00680DE4"/>
    <w:rsid w:val="0068116A"/>
    <w:rsid w:val="006823D9"/>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13E"/>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D18"/>
    <w:rsid w:val="006D2594"/>
    <w:rsid w:val="006D2BD4"/>
    <w:rsid w:val="006D3530"/>
    <w:rsid w:val="006D407D"/>
    <w:rsid w:val="006D477F"/>
    <w:rsid w:val="006D47BC"/>
    <w:rsid w:val="006D4ACA"/>
    <w:rsid w:val="006D5843"/>
    <w:rsid w:val="006D6871"/>
    <w:rsid w:val="006D6CA2"/>
    <w:rsid w:val="006D71D3"/>
    <w:rsid w:val="006E1FB4"/>
    <w:rsid w:val="006E24D7"/>
    <w:rsid w:val="006E2C37"/>
    <w:rsid w:val="006E3415"/>
    <w:rsid w:val="006E3962"/>
    <w:rsid w:val="006E4059"/>
    <w:rsid w:val="006E464C"/>
    <w:rsid w:val="006E4970"/>
    <w:rsid w:val="006E4A6B"/>
    <w:rsid w:val="006E4CCB"/>
    <w:rsid w:val="006E4CCC"/>
    <w:rsid w:val="006E516B"/>
    <w:rsid w:val="006E64FC"/>
    <w:rsid w:val="006E6536"/>
    <w:rsid w:val="006E78A4"/>
    <w:rsid w:val="006E7A04"/>
    <w:rsid w:val="006F065D"/>
    <w:rsid w:val="006F0C10"/>
    <w:rsid w:val="006F29B4"/>
    <w:rsid w:val="006F6DDA"/>
    <w:rsid w:val="006F7041"/>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201B"/>
    <w:rsid w:val="007153F0"/>
    <w:rsid w:val="007154CF"/>
    <w:rsid w:val="007159A1"/>
    <w:rsid w:val="00716812"/>
    <w:rsid w:val="007171DB"/>
    <w:rsid w:val="00717651"/>
    <w:rsid w:val="0071796A"/>
    <w:rsid w:val="00717A8D"/>
    <w:rsid w:val="00717BF6"/>
    <w:rsid w:val="00717F9F"/>
    <w:rsid w:val="00720493"/>
    <w:rsid w:val="00720B9E"/>
    <w:rsid w:val="00721887"/>
    <w:rsid w:val="007219B9"/>
    <w:rsid w:val="00721CC5"/>
    <w:rsid w:val="007224ED"/>
    <w:rsid w:val="00722FD8"/>
    <w:rsid w:val="0072366C"/>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7B9"/>
    <w:rsid w:val="00735964"/>
    <w:rsid w:val="007359A2"/>
    <w:rsid w:val="007360A9"/>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A2F"/>
    <w:rsid w:val="007472EF"/>
    <w:rsid w:val="00747669"/>
    <w:rsid w:val="00751097"/>
    <w:rsid w:val="00751E1F"/>
    <w:rsid w:val="0075296E"/>
    <w:rsid w:val="00752F33"/>
    <w:rsid w:val="0075319C"/>
    <w:rsid w:val="007531A5"/>
    <w:rsid w:val="007535E3"/>
    <w:rsid w:val="00753FCB"/>
    <w:rsid w:val="007542B1"/>
    <w:rsid w:val="007550FE"/>
    <w:rsid w:val="00755EE8"/>
    <w:rsid w:val="00756609"/>
    <w:rsid w:val="007566A7"/>
    <w:rsid w:val="00756E30"/>
    <w:rsid w:val="0075707E"/>
    <w:rsid w:val="00757941"/>
    <w:rsid w:val="00760831"/>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1689"/>
    <w:rsid w:val="00782394"/>
    <w:rsid w:val="00782848"/>
    <w:rsid w:val="007829B1"/>
    <w:rsid w:val="00783873"/>
    <w:rsid w:val="007847D1"/>
    <w:rsid w:val="00784924"/>
    <w:rsid w:val="00785D82"/>
    <w:rsid w:val="0078647B"/>
    <w:rsid w:val="0078673C"/>
    <w:rsid w:val="00786ED4"/>
    <w:rsid w:val="0078716F"/>
    <w:rsid w:val="007873C8"/>
    <w:rsid w:val="0078793D"/>
    <w:rsid w:val="00790F50"/>
    <w:rsid w:val="00791374"/>
    <w:rsid w:val="00792B66"/>
    <w:rsid w:val="0079352C"/>
    <w:rsid w:val="00793B34"/>
    <w:rsid w:val="00793B84"/>
    <w:rsid w:val="00793D87"/>
    <w:rsid w:val="0079400F"/>
    <w:rsid w:val="00794795"/>
    <w:rsid w:val="007949E6"/>
    <w:rsid w:val="00794CC2"/>
    <w:rsid w:val="00794D98"/>
    <w:rsid w:val="00794F29"/>
    <w:rsid w:val="00795A2A"/>
    <w:rsid w:val="007964B5"/>
    <w:rsid w:val="007972FB"/>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C29"/>
    <w:rsid w:val="007B2177"/>
    <w:rsid w:val="007B2FF1"/>
    <w:rsid w:val="007B533C"/>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6F9A"/>
    <w:rsid w:val="007E7679"/>
    <w:rsid w:val="007E79F5"/>
    <w:rsid w:val="007E7AF0"/>
    <w:rsid w:val="007F02BF"/>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AE7"/>
    <w:rsid w:val="00811B7A"/>
    <w:rsid w:val="00811E77"/>
    <w:rsid w:val="00812638"/>
    <w:rsid w:val="00812720"/>
    <w:rsid w:val="00812AE2"/>
    <w:rsid w:val="00812BC4"/>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329"/>
    <w:rsid w:val="0083473D"/>
    <w:rsid w:val="00834AF4"/>
    <w:rsid w:val="00834BEC"/>
    <w:rsid w:val="00834D47"/>
    <w:rsid w:val="00834DC9"/>
    <w:rsid w:val="00835389"/>
    <w:rsid w:val="00835459"/>
    <w:rsid w:val="008356D1"/>
    <w:rsid w:val="008358DA"/>
    <w:rsid w:val="008373F3"/>
    <w:rsid w:val="00837AC7"/>
    <w:rsid w:val="00840350"/>
    <w:rsid w:val="00840409"/>
    <w:rsid w:val="0084055F"/>
    <w:rsid w:val="0084098C"/>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F08"/>
    <w:rsid w:val="008612F5"/>
    <w:rsid w:val="00861F9D"/>
    <w:rsid w:val="0086307F"/>
    <w:rsid w:val="008639AD"/>
    <w:rsid w:val="00863C1F"/>
    <w:rsid w:val="00870856"/>
    <w:rsid w:val="0087157B"/>
    <w:rsid w:val="00873845"/>
    <w:rsid w:val="00876522"/>
    <w:rsid w:val="00876AE3"/>
    <w:rsid w:val="008775DB"/>
    <w:rsid w:val="00877B07"/>
    <w:rsid w:val="00877B7A"/>
    <w:rsid w:val="008801A8"/>
    <w:rsid w:val="00880EFA"/>
    <w:rsid w:val="00881705"/>
    <w:rsid w:val="00881EBC"/>
    <w:rsid w:val="008828DF"/>
    <w:rsid w:val="00882E91"/>
    <w:rsid w:val="00882EA8"/>
    <w:rsid w:val="00883EE1"/>
    <w:rsid w:val="0088421A"/>
    <w:rsid w:val="00884ED2"/>
    <w:rsid w:val="00885317"/>
    <w:rsid w:val="0088567D"/>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86C"/>
    <w:rsid w:val="008A5BE4"/>
    <w:rsid w:val="008A7E3B"/>
    <w:rsid w:val="008B0364"/>
    <w:rsid w:val="008B0379"/>
    <w:rsid w:val="008B0D70"/>
    <w:rsid w:val="008B0EA7"/>
    <w:rsid w:val="008B18C5"/>
    <w:rsid w:val="008B480A"/>
    <w:rsid w:val="008B4F76"/>
    <w:rsid w:val="008B58D9"/>
    <w:rsid w:val="008B64DC"/>
    <w:rsid w:val="008B6AFD"/>
    <w:rsid w:val="008B70D9"/>
    <w:rsid w:val="008C07A9"/>
    <w:rsid w:val="008C0A39"/>
    <w:rsid w:val="008C1814"/>
    <w:rsid w:val="008C2D8D"/>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290"/>
    <w:rsid w:val="008D384C"/>
    <w:rsid w:val="008D3EF5"/>
    <w:rsid w:val="008D483E"/>
    <w:rsid w:val="008D4B98"/>
    <w:rsid w:val="008D4BD7"/>
    <w:rsid w:val="008D56F1"/>
    <w:rsid w:val="008D6375"/>
    <w:rsid w:val="008E02E0"/>
    <w:rsid w:val="008E0670"/>
    <w:rsid w:val="008E114F"/>
    <w:rsid w:val="008E1153"/>
    <w:rsid w:val="008E1D76"/>
    <w:rsid w:val="008E2594"/>
    <w:rsid w:val="008E3455"/>
    <w:rsid w:val="008E3BFB"/>
    <w:rsid w:val="008E50BD"/>
    <w:rsid w:val="008E5755"/>
    <w:rsid w:val="008E6356"/>
    <w:rsid w:val="008E6529"/>
    <w:rsid w:val="008E6C51"/>
    <w:rsid w:val="008E6F7A"/>
    <w:rsid w:val="008E7734"/>
    <w:rsid w:val="008F07ED"/>
    <w:rsid w:val="008F0E43"/>
    <w:rsid w:val="008F142D"/>
    <w:rsid w:val="008F1674"/>
    <w:rsid w:val="008F192D"/>
    <w:rsid w:val="008F2699"/>
    <w:rsid w:val="008F3FE5"/>
    <w:rsid w:val="008F42D7"/>
    <w:rsid w:val="008F4382"/>
    <w:rsid w:val="008F4CE7"/>
    <w:rsid w:val="008F5536"/>
    <w:rsid w:val="008F6537"/>
    <w:rsid w:val="008F7BE4"/>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1E0D"/>
    <w:rsid w:val="00912000"/>
    <w:rsid w:val="009124E6"/>
    <w:rsid w:val="00913944"/>
    <w:rsid w:val="00916440"/>
    <w:rsid w:val="00916748"/>
    <w:rsid w:val="00917332"/>
    <w:rsid w:val="009177FA"/>
    <w:rsid w:val="009202C5"/>
    <w:rsid w:val="00920773"/>
    <w:rsid w:val="009209C5"/>
    <w:rsid w:val="00921817"/>
    <w:rsid w:val="00922327"/>
    <w:rsid w:val="0092265F"/>
    <w:rsid w:val="0092359E"/>
    <w:rsid w:val="00923EA0"/>
    <w:rsid w:val="0092474D"/>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592D"/>
    <w:rsid w:val="0093661E"/>
    <w:rsid w:val="00936789"/>
    <w:rsid w:val="00936EF5"/>
    <w:rsid w:val="009372E1"/>
    <w:rsid w:val="00937FBA"/>
    <w:rsid w:val="0094325C"/>
    <w:rsid w:val="00945766"/>
    <w:rsid w:val="009457AC"/>
    <w:rsid w:val="00945B1E"/>
    <w:rsid w:val="0094609D"/>
    <w:rsid w:val="00946484"/>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D6"/>
    <w:rsid w:val="009802D1"/>
    <w:rsid w:val="0098050A"/>
    <w:rsid w:val="00980592"/>
    <w:rsid w:val="009806B0"/>
    <w:rsid w:val="009807B8"/>
    <w:rsid w:val="00980D86"/>
    <w:rsid w:val="00981E56"/>
    <w:rsid w:val="00982142"/>
    <w:rsid w:val="00982639"/>
    <w:rsid w:val="00982EEA"/>
    <w:rsid w:val="00982F82"/>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321"/>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62D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76A3"/>
    <w:rsid w:val="009C79E5"/>
    <w:rsid w:val="009C7ACB"/>
    <w:rsid w:val="009C7C85"/>
    <w:rsid w:val="009D03F6"/>
    <w:rsid w:val="009D6353"/>
    <w:rsid w:val="009D6CF0"/>
    <w:rsid w:val="009D6E22"/>
    <w:rsid w:val="009D75A9"/>
    <w:rsid w:val="009E0A40"/>
    <w:rsid w:val="009E153F"/>
    <w:rsid w:val="009E19AE"/>
    <w:rsid w:val="009E1E60"/>
    <w:rsid w:val="009E1F86"/>
    <w:rsid w:val="009E3112"/>
    <w:rsid w:val="009E34B7"/>
    <w:rsid w:val="009E434B"/>
    <w:rsid w:val="009E480B"/>
    <w:rsid w:val="009E4C2E"/>
    <w:rsid w:val="009E5BAE"/>
    <w:rsid w:val="009E5BF5"/>
    <w:rsid w:val="009E5D18"/>
    <w:rsid w:val="009E5F8E"/>
    <w:rsid w:val="009E65CA"/>
    <w:rsid w:val="009E699D"/>
    <w:rsid w:val="009F1904"/>
    <w:rsid w:val="009F209E"/>
    <w:rsid w:val="009F2446"/>
    <w:rsid w:val="009F2450"/>
    <w:rsid w:val="009F2BF4"/>
    <w:rsid w:val="009F2C12"/>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17EB6"/>
    <w:rsid w:val="00A20573"/>
    <w:rsid w:val="00A207FA"/>
    <w:rsid w:val="00A20C94"/>
    <w:rsid w:val="00A21C4C"/>
    <w:rsid w:val="00A220B7"/>
    <w:rsid w:val="00A227D6"/>
    <w:rsid w:val="00A227E7"/>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244C"/>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EBD"/>
    <w:rsid w:val="00A40F98"/>
    <w:rsid w:val="00A43813"/>
    <w:rsid w:val="00A43D47"/>
    <w:rsid w:val="00A440A6"/>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57E65"/>
    <w:rsid w:val="00A605E1"/>
    <w:rsid w:val="00A6204A"/>
    <w:rsid w:val="00A62093"/>
    <w:rsid w:val="00A6310C"/>
    <w:rsid w:val="00A6316B"/>
    <w:rsid w:val="00A63679"/>
    <w:rsid w:val="00A63A8F"/>
    <w:rsid w:val="00A64389"/>
    <w:rsid w:val="00A64797"/>
    <w:rsid w:val="00A64817"/>
    <w:rsid w:val="00A71CDE"/>
    <w:rsid w:val="00A7252E"/>
    <w:rsid w:val="00A72BBC"/>
    <w:rsid w:val="00A72E18"/>
    <w:rsid w:val="00A730F3"/>
    <w:rsid w:val="00A74BE6"/>
    <w:rsid w:val="00A7557C"/>
    <w:rsid w:val="00A758A4"/>
    <w:rsid w:val="00A75BA0"/>
    <w:rsid w:val="00A768A2"/>
    <w:rsid w:val="00A76A55"/>
    <w:rsid w:val="00A773B4"/>
    <w:rsid w:val="00A80948"/>
    <w:rsid w:val="00A81F48"/>
    <w:rsid w:val="00A822AE"/>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6FC0"/>
    <w:rsid w:val="00A97BFA"/>
    <w:rsid w:val="00AA007C"/>
    <w:rsid w:val="00AA0B30"/>
    <w:rsid w:val="00AA25C9"/>
    <w:rsid w:val="00AA3726"/>
    <w:rsid w:val="00AA40AA"/>
    <w:rsid w:val="00AA4F09"/>
    <w:rsid w:val="00AA7A72"/>
    <w:rsid w:val="00AA7DCE"/>
    <w:rsid w:val="00AA7F8C"/>
    <w:rsid w:val="00AA7FA5"/>
    <w:rsid w:val="00AB01C9"/>
    <w:rsid w:val="00AB0725"/>
    <w:rsid w:val="00AB0807"/>
    <w:rsid w:val="00AB0FB2"/>
    <w:rsid w:val="00AB10E3"/>
    <w:rsid w:val="00AB18AB"/>
    <w:rsid w:val="00AB1FAD"/>
    <w:rsid w:val="00AB2AF8"/>
    <w:rsid w:val="00AB2AF9"/>
    <w:rsid w:val="00AB37FD"/>
    <w:rsid w:val="00AB41AF"/>
    <w:rsid w:val="00AB42BB"/>
    <w:rsid w:val="00AB4B6A"/>
    <w:rsid w:val="00AB50C3"/>
    <w:rsid w:val="00AB57D9"/>
    <w:rsid w:val="00AB5D9F"/>
    <w:rsid w:val="00AB6F61"/>
    <w:rsid w:val="00AB7601"/>
    <w:rsid w:val="00AB7957"/>
    <w:rsid w:val="00AB7A15"/>
    <w:rsid w:val="00AC0BD8"/>
    <w:rsid w:val="00AC1E53"/>
    <w:rsid w:val="00AC42FA"/>
    <w:rsid w:val="00AC455C"/>
    <w:rsid w:val="00AC4D66"/>
    <w:rsid w:val="00AC5C0E"/>
    <w:rsid w:val="00AC5FCE"/>
    <w:rsid w:val="00AC615E"/>
    <w:rsid w:val="00AC62B7"/>
    <w:rsid w:val="00AC6BDA"/>
    <w:rsid w:val="00AC6E20"/>
    <w:rsid w:val="00AC7A38"/>
    <w:rsid w:val="00AD07F1"/>
    <w:rsid w:val="00AD20E0"/>
    <w:rsid w:val="00AD2BE1"/>
    <w:rsid w:val="00AD3C49"/>
    <w:rsid w:val="00AD3D21"/>
    <w:rsid w:val="00AD68F8"/>
    <w:rsid w:val="00AD692B"/>
    <w:rsid w:val="00AE0B68"/>
    <w:rsid w:val="00AE10CD"/>
    <w:rsid w:val="00AE1499"/>
    <w:rsid w:val="00AE2D0A"/>
    <w:rsid w:val="00AE3725"/>
    <w:rsid w:val="00AE4E58"/>
    <w:rsid w:val="00AE5139"/>
    <w:rsid w:val="00AE54FA"/>
    <w:rsid w:val="00AE5C8B"/>
    <w:rsid w:val="00AE65CA"/>
    <w:rsid w:val="00AE6800"/>
    <w:rsid w:val="00AE6CDA"/>
    <w:rsid w:val="00AE72FC"/>
    <w:rsid w:val="00AE751E"/>
    <w:rsid w:val="00AF0B4E"/>
    <w:rsid w:val="00AF16A0"/>
    <w:rsid w:val="00AF239F"/>
    <w:rsid w:val="00AF23AA"/>
    <w:rsid w:val="00AF23C2"/>
    <w:rsid w:val="00AF3040"/>
    <w:rsid w:val="00AF39BC"/>
    <w:rsid w:val="00AF51E5"/>
    <w:rsid w:val="00AF52E7"/>
    <w:rsid w:val="00AF5D55"/>
    <w:rsid w:val="00AF605B"/>
    <w:rsid w:val="00AF741B"/>
    <w:rsid w:val="00AF7453"/>
    <w:rsid w:val="00AF7C3D"/>
    <w:rsid w:val="00AF7E72"/>
    <w:rsid w:val="00B0115C"/>
    <w:rsid w:val="00B02647"/>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40D2"/>
    <w:rsid w:val="00B14CD1"/>
    <w:rsid w:val="00B15491"/>
    <w:rsid w:val="00B1562F"/>
    <w:rsid w:val="00B16D63"/>
    <w:rsid w:val="00B17629"/>
    <w:rsid w:val="00B21D6E"/>
    <w:rsid w:val="00B22C39"/>
    <w:rsid w:val="00B22DE0"/>
    <w:rsid w:val="00B23D2D"/>
    <w:rsid w:val="00B24FEA"/>
    <w:rsid w:val="00B2540B"/>
    <w:rsid w:val="00B25B94"/>
    <w:rsid w:val="00B25FE6"/>
    <w:rsid w:val="00B2603E"/>
    <w:rsid w:val="00B26407"/>
    <w:rsid w:val="00B2695F"/>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56"/>
    <w:rsid w:val="00B42A22"/>
    <w:rsid w:val="00B45535"/>
    <w:rsid w:val="00B4553C"/>
    <w:rsid w:val="00B4572C"/>
    <w:rsid w:val="00B459C8"/>
    <w:rsid w:val="00B45BAB"/>
    <w:rsid w:val="00B46121"/>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19B2"/>
    <w:rsid w:val="00B62014"/>
    <w:rsid w:val="00B629C9"/>
    <w:rsid w:val="00B6342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9F1"/>
    <w:rsid w:val="00B7300C"/>
    <w:rsid w:val="00B73222"/>
    <w:rsid w:val="00B74D56"/>
    <w:rsid w:val="00B75CCA"/>
    <w:rsid w:val="00B76138"/>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4ACF"/>
    <w:rsid w:val="00B86B7E"/>
    <w:rsid w:val="00B87DD5"/>
    <w:rsid w:val="00B90F96"/>
    <w:rsid w:val="00B9219F"/>
    <w:rsid w:val="00B926CB"/>
    <w:rsid w:val="00B933B2"/>
    <w:rsid w:val="00B936CB"/>
    <w:rsid w:val="00B93CAF"/>
    <w:rsid w:val="00B941B6"/>
    <w:rsid w:val="00B94A06"/>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500"/>
    <w:rsid w:val="00BB0741"/>
    <w:rsid w:val="00BB17AD"/>
    <w:rsid w:val="00BB292D"/>
    <w:rsid w:val="00BB300F"/>
    <w:rsid w:val="00BB369B"/>
    <w:rsid w:val="00BB3919"/>
    <w:rsid w:val="00BB3A56"/>
    <w:rsid w:val="00BB3E2E"/>
    <w:rsid w:val="00BB49CB"/>
    <w:rsid w:val="00BB4CAE"/>
    <w:rsid w:val="00BB67F1"/>
    <w:rsid w:val="00BB79C2"/>
    <w:rsid w:val="00BB7F0F"/>
    <w:rsid w:val="00BC0EC7"/>
    <w:rsid w:val="00BC1722"/>
    <w:rsid w:val="00BC194A"/>
    <w:rsid w:val="00BC2214"/>
    <w:rsid w:val="00BC2825"/>
    <w:rsid w:val="00BC2E96"/>
    <w:rsid w:val="00BC365F"/>
    <w:rsid w:val="00BC406F"/>
    <w:rsid w:val="00BC4C88"/>
    <w:rsid w:val="00BC59CA"/>
    <w:rsid w:val="00BC6970"/>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7991"/>
    <w:rsid w:val="00BE0BDD"/>
    <w:rsid w:val="00BE21E3"/>
    <w:rsid w:val="00BE305B"/>
    <w:rsid w:val="00BE5F4E"/>
    <w:rsid w:val="00BE62B2"/>
    <w:rsid w:val="00BE6350"/>
    <w:rsid w:val="00BE67F1"/>
    <w:rsid w:val="00BE7287"/>
    <w:rsid w:val="00BE7C93"/>
    <w:rsid w:val="00BF0362"/>
    <w:rsid w:val="00BF0479"/>
    <w:rsid w:val="00BF0D73"/>
    <w:rsid w:val="00BF1D23"/>
    <w:rsid w:val="00BF1F82"/>
    <w:rsid w:val="00BF2520"/>
    <w:rsid w:val="00BF3470"/>
    <w:rsid w:val="00BF3B94"/>
    <w:rsid w:val="00BF3FF8"/>
    <w:rsid w:val="00BF4C53"/>
    <w:rsid w:val="00BF54DC"/>
    <w:rsid w:val="00BF5748"/>
    <w:rsid w:val="00BF6270"/>
    <w:rsid w:val="00BF67B7"/>
    <w:rsid w:val="00BF770B"/>
    <w:rsid w:val="00C011B4"/>
    <w:rsid w:val="00C01510"/>
    <w:rsid w:val="00C01CEB"/>
    <w:rsid w:val="00C01F6E"/>
    <w:rsid w:val="00C03249"/>
    <w:rsid w:val="00C04BAE"/>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4BD"/>
    <w:rsid w:val="00C24B05"/>
    <w:rsid w:val="00C25D31"/>
    <w:rsid w:val="00C265D0"/>
    <w:rsid w:val="00C26FE5"/>
    <w:rsid w:val="00C3022B"/>
    <w:rsid w:val="00C30723"/>
    <w:rsid w:val="00C31756"/>
    <w:rsid w:val="00C31F7F"/>
    <w:rsid w:val="00C32186"/>
    <w:rsid w:val="00C335AE"/>
    <w:rsid w:val="00C34E1F"/>
    <w:rsid w:val="00C35C70"/>
    <w:rsid w:val="00C35E26"/>
    <w:rsid w:val="00C36684"/>
    <w:rsid w:val="00C36F0A"/>
    <w:rsid w:val="00C36F4F"/>
    <w:rsid w:val="00C372CB"/>
    <w:rsid w:val="00C4067A"/>
    <w:rsid w:val="00C41480"/>
    <w:rsid w:val="00C44052"/>
    <w:rsid w:val="00C44368"/>
    <w:rsid w:val="00C46111"/>
    <w:rsid w:val="00C46822"/>
    <w:rsid w:val="00C46CE5"/>
    <w:rsid w:val="00C47CFC"/>
    <w:rsid w:val="00C50260"/>
    <w:rsid w:val="00C51395"/>
    <w:rsid w:val="00C51553"/>
    <w:rsid w:val="00C518A5"/>
    <w:rsid w:val="00C51A60"/>
    <w:rsid w:val="00C52334"/>
    <w:rsid w:val="00C52C65"/>
    <w:rsid w:val="00C53110"/>
    <w:rsid w:val="00C53B12"/>
    <w:rsid w:val="00C541B2"/>
    <w:rsid w:val="00C54928"/>
    <w:rsid w:val="00C54A44"/>
    <w:rsid w:val="00C54E2A"/>
    <w:rsid w:val="00C5661F"/>
    <w:rsid w:val="00C57085"/>
    <w:rsid w:val="00C575AF"/>
    <w:rsid w:val="00C576FC"/>
    <w:rsid w:val="00C60246"/>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DFB"/>
    <w:rsid w:val="00C70FAE"/>
    <w:rsid w:val="00C71284"/>
    <w:rsid w:val="00C72DD5"/>
    <w:rsid w:val="00C733A6"/>
    <w:rsid w:val="00C737B0"/>
    <w:rsid w:val="00C73D39"/>
    <w:rsid w:val="00C7675A"/>
    <w:rsid w:val="00C76E9D"/>
    <w:rsid w:val="00C816DF"/>
    <w:rsid w:val="00C820EE"/>
    <w:rsid w:val="00C84713"/>
    <w:rsid w:val="00C84758"/>
    <w:rsid w:val="00C853AB"/>
    <w:rsid w:val="00C85F72"/>
    <w:rsid w:val="00C86896"/>
    <w:rsid w:val="00C876E1"/>
    <w:rsid w:val="00C908A9"/>
    <w:rsid w:val="00C908BE"/>
    <w:rsid w:val="00C91507"/>
    <w:rsid w:val="00C940C2"/>
    <w:rsid w:val="00C952E9"/>
    <w:rsid w:val="00C95AC8"/>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318"/>
    <w:rsid w:val="00CB3628"/>
    <w:rsid w:val="00CB407C"/>
    <w:rsid w:val="00CB46B4"/>
    <w:rsid w:val="00CB4940"/>
    <w:rsid w:val="00CB5D5B"/>
    <w:rsid w:val="00CB6E94"/>
    <w:rsid w:val="00CB7060"/>
    <w:rsid w:val="00CB77F2"/>
    <w:rsid w:val="00CB7DD6"/>
    <w:rsid w:val="00CC0438"/>
    <w:rsid w:val="00CC0563"/>
    <w:rsid w:val="00CC140D"/>
    <w:rsid w:val="00CC1E56"/>
    <w:rsid w:val="00CC2270"/>
    <w:rsid w:val="00CC3277"/>
    <w:rsid w:val="00CC385B"/>
    <w:rsid w:val="00CC4207"/>
    <w:rsid w:val="00CC5222"/>
    <w:rsid w:val="00CC5775"/>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F15DD"/>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8D"/>
    <w:rsid w:val="00D06EB9"/>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E87"/>
    <w:rsid w:val="00D17335"/>
    <w:rsid w:val="00D2079E"/>
    <w:rsid w:val="00D21356"/>
    <w:rsid w:val="00D216EE"/>
    <w:rsid w:val="00D220B5"/>
    <w:rsid w:val="00D232D8"/>
    <w:rsid w:val="00D233CD"/>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597"/>
    <w:rsid w:val="00D35689"/>
    <w:rsid w:val="00D365FA"/>
    <w:rsid w:val="00D37093"/>
    <w:rsid w:val="00D40425"/>
    <w:rsid w:val="00D40BC3"/>
    <w:rsid w:val="00D40D6B"/>
    <w:rsid w:val="00D4129E"/>
    <w:rsid w:val="00D418A3"/>
    <w:rsid w:val="00D41AB6"/>
    <w:rsid w:val="00D42946"/>
    <w:rsid w:val="00D43984"/>
    <w:rsid w:val="00D43AA1"/>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A7"/>
    <w:rsid w:val="00D63DB5"/>
    <w:rsid w:val="00D64155"/>
    <w:rsid w:val="00D64BEA"/>
    <w:rsid w:val="00D65C02"/>
    <w:rsid w:val="00D661D2"/>
    <w:rsid w:val="00D66410"/>
    <w:rsid w:val="00D66550"/>
    <w:rsid w:val="00D66648"/>
    <w:rsid w:val="00D66FDA"/>
    <w:rsid w:val="00D6729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CB"/>
    <w:rsid w:val="00D74C9E"/>
    <w:rsid w:val="00D75F19"/>
    <w:rsid w:val="00D77AD8"/>
    <w:rsid w:val="00D80973"/>
    <w:rsid w:val="00D80BD8"/>
    <w:rsid w:val="00D82561"/>
    <w:rsid w:val="00D82A2B"/>
    <w:rsid w:val="00D8301D"/>
    <w:rsid w:val="00D8473E"/>
    <w:rsid w:val="00D86255"/>
    <w:rsid w:val="00D863D1"/>
    <w:rsid w:val="00D86DEC"/>
    <w:rsid w:val="00D872B7"/>
    <w:rsid w:val="00D87DCF"/>
    <w:rsid w:val="00D87F5B"/>
    <w:rsid w:val="00D90125"/>
    <w:rsid w:val="00D9057B"/>
    <w:rsid w:val="00D9096B"/>
    <w:rsid w:val="00D90ED1"/>
    <w:rsid w:val="00D91C34"/>
    <w:rsid w:val="00D925C5"/>
    <w:rsid w:val="00D9279F"/>
    <w:rsid w:val="00D94E4C"/>
    <w:rsid w:val="00D95709"/>
    <w:rsid w:val="00D958D7"/>
    <w:rsid w:val="00D96B2B"/>
    <w:rsid w:val="00D96D46"/>
    <w:rsid w:val="00D97B72"/>
    <w:rsid w:val="00D97CF6"/>
    <w:rsid w:val="00DA0BBE"/>
    <w:rsid w:val="00DA11AE"/>
    <w:rsid w:val="00DA16E5"/>
    <w:rsid w:val="00DA1BE9"/>
    <w:rsid w:val="00DA283D"/>
    <w:rsid w:val="00DA3E12"/>
    <w:rsid w:val="00DA4141"/>
    <w:rsid w:val="00DA417B"/>
    <w:rsid w:val="00DA45BD"/>
    <w:rsid w:val="00DA52EB"/>
    <w:rsid w:val="00DA5CD6"/>
    <w:rsid w:val="00DA6868"/>
    <w:rsid w:val="00DB0312"/>
    <w:rsid w:val="00DB115A"/>
    <w:rsid w:val="00DB3213"/>
    <w:rsid w:val="00DB387C"/>
    <w:rsid w:val="00DB43F8"/>
    <w:rsid w:val="00DB46DA"/>
    <w:rsid w:val="00DB5A7F"/>
    <w:rsid w:val="00DB640B"/>
    <w:rsid w:val="00DB656B"/>
    <w:rsid w:val="00DB6A23"/>
    <w:rsid w:val="00DB75BE"/>
    <w:rsid w:val="00DB7D6B"/>
    <w:rsid w:val="00DC00C2"/>
    <w:rsid w:val="00DC01DD"/>
    <w:rsid w:val="00DC29D6"/>
    <w:rsid w:val="00DC3996"/>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367F"/>
    <w:rsid w:val="00DE3E2A"/>
    <w:rsid w:val="00DE5469"/>
    <w:rsid w:val="00DE5D83"/>
    <w:rsid w:val="00DE7DBA"/>
    <w:rsid w:val="00DE7FB5"/>
    <w:rsid w:val="00DF0953"/>
    <w:rsid w:val="00DF354D"/>
    <w:rsid w:val="00DF3B05"/>
    <w:rsid w:val="00DF44BC"/>
    <w:rsid w:val="00DF46D2"/>
    <w:rsid w:val="00DF5209"/>
    <w:rsid w:val="00DF5300"/>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510"/>
    <w:rsid w:val="00E072B0"/>
    <w:rsid w:val="00E07C90"/>
    <w:rsid w:val="00E111E7"/>
    <w:rsid w:val="00E111F8"/>
    <w:rsid w:val="00E12618"/>
    <w:rsid w:val="00E129DF"/>
    <w:rsid w:val="00E12B5D"/>
    <w:rsid w:val="00E13435"/>
    <w:rsid w:val="00E13F23"/>
    <w:rsid w:val="00E143D4"/>
    <w:rsid w:val="00E14773"/>
    <w:rsid w:val="00E1521D"/>
    <w:rsid w:val="00E154D2"/>
    <w:rsid w:val="00E155E5"/>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6F8A"/>
    <w:rsid w:val="00E37A6A"/>
    <w:rsid w:val="00E37CC3"/>
    <w:rsid w:val="00E40479"/>
    <w:rsid w:val="00E40FB5"/>
    <w:rsid w:val="00E41884"/>
    <w:rsid w:val="00E4192C"/>
    <w:rsid w:val="00E41DF6"/>
    <w:rsid w:val="00E420CB"/>
    <w:rsid w:val="00E44C04"/>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875"/>
    <w:rsid w:val="00E55DC8"/>
    <w:rsid w:val="00E567C7"/>
    <w:rsid w:val="00E56821"/>
    <w:rsid w:val="00E569DE"/>
    <w:rsid w:val="00E56F73"/>
    <w:rsid w:val="00E603AF"/>
    <w:rsid w:val="00E604FA"/>
    <w:rsid w:val="00E60FAB"/>
    <w:rsid w:val="00E615BD"/>
    <w:rsid w:val="00E61F48"/>
    <w:rsid w:val="00E62A1B"/>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42E4"/>
    <w:rsid w:val="00E752A9"/>
    <w:rsid w:val="00E75529"/>
    <w:rsid w:val="00E75D96"/>
    <w:rsid w:val="00E75DC3"/>
    <w:rsid w:val="00E76D6E"/>
    <w:rsid w:val="00E77170"/>
    <w:rsid w:val="00E7757E"/>
    <w:rsid w:val="00E7789E"/>
    <w:rsid w:val="00E77A75"/>
    <w:rsid w:val="00E77B23"/>
    <w:rsid w:val="00E77D56"/>
    <w:rsid w:val="00E80364"/>
    <w:rsid w:val="00E80511"/>
    <w:rsid w:val="00E8108F"/>
    <w:rsid w:val="00E81C1A"/>
    <w:rsid w:val="00E81C1F"/>
    <w:rsid w:val="00E822F5"/>
    <w:rsid w:val="00E836AC"/>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3FCE"/>
    <w:rsid w:val="00E94584"/>
    <w:rsid w:val="00E95C26"/>
    <w:rsid w:val="00E95CEA"/>
    <w:rsid w:val="00E967F1"/>
    <w:rsid w:val="00E97FE2"/>
    <w:rsid w:val="00EA08E8"/>
    <w:rsid w:val="00EA0F7E"/>
    <w:rsid w:val="00EA1903"/>
    <w:rsid w:val="00EA1A5A"/>
    <w:rsid w:val="00EA2FC0"/>
    <w:rsid w:val="00EA3151"/>
    <w:rsid w:val="00EA3F5C"/>
    <w:rsid w:val="00EA4397"/>
    <w:rsid w:val="00EA499D"/>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3785"/>
    <w:rsid w:val="00EC3B2D"/>
    <w:rsid w:val="00EC3E5A"/>
    <w:rsid w:val="00EC458A"/>
    <w:rsid w:val="00EC51A1"/>
    <w:rsid w:val="00EC6178"/>
    <w:rsid w:val="00EC65DD"/>
    <w:rsid w:val="00EC6A56"/>
    <w:rsid w:val="00EC7166"/>
    <w:rsid w:val="00EC7CAC"/>
    <w:rsid w:val="00EC7E78"/>
    <w:rsid w:val="00ED06AD"/>
    <w:rsid w:val="00ED0BED"/>
    <w:rsid w:val="00ED1232"/>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73"/>
    <w:rsid w:val="00EE5C23"/>
    <w:rsid w:val="00EE67FE"/>
    <w:rsid w:val="00EE703E"/>
    <w:rsid w:val="00EE76F0"/>
    <w:rsid w:val="00EE7B1C"/>
    <w:rsid w:val="00EF02BD"/>
    <w:rsid w:val="00EF17B9"/>
    <w:rsid w:val="00EF1EB9"/>
    <w:rsid w:val="00EF274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B22"/>
    <w:rsid w:val="00F01F95"/>
    <w:rsid w:val="00F0256E"/>
    <w:rsid w:val="00F03681"/>
    <w:rsid w:val="00F03E2F"/>
    <w:rsid w:val="00F04D9B"/>
    <w:rsid w:val="00F05AB5"/>
    <w:rsid w:val="00F05BC9"/>
    <w:rsid w:val="00F0608B"/>
    <w:rsid w:val="00F0659C"/>
    <w:rsid w:val="00F06776"/>
    <w:rsid w:val="00F06CDD"/>
    <w:rsid w:val="00F06D5D"/>
    <w:rsid w:val="00F11AA5"/>
    <w:rsid w:val="00F11E55"/>
    <w:rsid w:val="00F128DE"/>
    <w:rsid w:val="00F12DF4"/>
    <w:rsid w:val="00F13400"/>
    <w:rsid w:val="00F1411B"/>
    <w:rsid w:val="00F149A9"/>
    <w:rsid w:val="00F14C07"/>
    <w:rsid w:val="00F14C0C"/>
    <w:rsid w:val="00F14CD6"/>
    <w:rsid w:val="00F154D7"/>
    <w:rsid w:val="00F1585C"/>
    <w:rsid w:val="00F15FFE"/>
    <w:rsid w:val="00F16901"/>
    <w:rsid w:val="00F17267"/>
    <w:rsid w:val="00F17526"/>
    <w:rsid w:val="00F2210C"/>
    <w:rsid w:val="00F231FB"/>
    <w:rsid w:val="00F243C4"/>
    <w:rsid w:val="00F243FF"/>
    <w:rsid w:val="00F25199"/>
    <w:rsid w:val="00F254D8"/>
    <w:rsid w:val="00F26A46"/>
    <w:rsid w:val="00F26F86"/>
    <w:rsid w:val="00F274E4"/>
    <w:rsid w:val="00F2780A"/>
    <w:rsid w:val="00F314EF"/>
    <w:rsid w:val="00F3167E"/>
    <w:rsid w:val="00F332B2"/>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325B"/>
    <w:rsid w:val="00F53AF0"/>
    <w:rsid w:val="00F55337"/>
    <w:rsid w:val="00F55C84"/>
    <w:rsid w:val="00F55F0A"/>
    <w:rsid w:val="00F5652C"/>
    <w:rsid w:val="00F57C49"/>
    <w:rsid w:val="00F57D6B"/>
    <w:rsid w:val="00F609BF"/>
    <w:rsid w:val="00F60A98"/>
    <w:rsid w:val="00F618C5"/>
    <w:rsid w:val="00F619E0"/>
    <w:rsid w:val="00F622E5"/>
    <w:rsid w:val="00F626FF"/>
    <w:rsid w:val="00F6380C"/>
    <w:rsid w:val="00F63E23"/>
    <w:rsid w:val="00F65D31"/>
    <w:rsid w:val="00F666A7"/>
    <w:rsid w:val="00F66A2E"/>
    <w:rsid w:val="00F67F09"/>
    <w:rsid w:val="00F706A0"/>
    <w:rsid w:val="00F709F5"/>
    <w:rsid w:val="00F717CC"/>
    <w:rsid w:val="00F72F11"/>
    <w:rsid w:val="00F72F45"/>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A46"/>
    <w:rsid w:val="00F96BB8"/>
    <w:rsid w:val="00F97A19"/>
    <w:rsid w:val="00FA068B"/>
    <w:rsid w:val="00FA1B1B"/>
    <w:rsid w:val="00FA2534"/>
    <w:rsid w:val="00FA2BC2"/>
    <w:rsid w:val="00FA37EA"/>
    <w:rsid w:val="00FA381E"/>
    <w:rsid w:val="00FA52C8"/>
    <w:rsid w:val="00FA54B2"/>
    <w:rsid w:val="00FA5812"/>
    <w:rsid w:val="00FA59CD"/>
    <w:rsid w:val="00FA7990"/>
    <w:rsid w:val="00FB07FC"/>
    <w:rsid w:val="00FB1180"/>
    <w:rsid w:val="00FB15B5"/>
    <w:rsid w:val="00FB174F"/>
    <w:rsid w:val="00FB1FEB"/>
    <w:rsid w:val="00FB22AB"/>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AB4"/>
    <w:rsid w:val="00FD1DDF"/>
    <w:rsid w:val="00FD28E8"/>
    <w:rsid w:val="00FD3355"/>
    <w:rsid w:val="00FD3CF7"/>
    <w:rsid w:val="00FD4FCC"/>
    <w:rsid w:val="00FD522F"/>
    <w:rsid w:val="00FD5A00"/>
    <w:rsid w:val="00FD5EA4"/>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5E6A"/>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D2B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34"/>
    <w:rsid w:val="001E35D6"/>
    <w:rPr>
      <w:rFonts w:eastAsia="SimSun"/>
      <w:sz w:val="24"/>
      <w:szCs w:val="24"/>
    </w:rPr>
  </w:style>
  <w:style w:type="paragraph" w:customStyle="1" w:styleId="Char1">
    <w:name w:val="Char"/>
    <w:basedOn w:val="Normal"/>
    <w:rsid w:val="003A360F"/>
    <w:pPr>
      <w:spacing w:after="160" w:line="240" w:lineRule="exact"/>
    </w:pPr>
    <w:rPr>
      <w:rFonts w:ascii="Verdana" w:eastAsia="MS Mincho"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5147309">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14725438">
      <w:bodyDiv w:val="1"/>
      <w:marLeft w:val="0"/>
      <w:marRight w:val="0"/>
      <w:marTop w:val="0"/>
      <w:marBottom w:val="0"/>
      <w:divBdr>
        <w:top w:val="none" w:sz="0" w:space="0" w:color="auto"/>
        <w:left w:val="none" w:sz="0" w:space="0" w:color="auto"/>
        <w:bottom w:val="none" w:sz="0" w:space="0" w:color="auto"/>
        <w:right w:val="none" w:sz="0" w:space="0" w:color="auto"/>
      </w:divBdr>
    </w:div>
    <w:div w:id="326440692">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8569059">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42374911">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27870914">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2379559">
      <w:bodyDiv w:val="1"/>
      <w:marLeft w:val="0"/>
      <w:marRight w:val="0"/>
      <w:marTop w:val="0"/>
      <w:marBottom w:val="0"/>
      <w:divBdr>
        <w:top w:val="none" w:sz="0" w:space="0" w:color="auto"/>
        <w:left w:val="none" w:sz="0" w:space="0" w:color="auto"/>
        <w:bottom w:val="none" w:sz="0" w:space="0" w:color="auto"/>
        <w:right w:val="none" w:sz="0" w:space="0" w:color="auto"/>
      </w:divBdr>
    </w:div>
    <w:div w:id="1183860894">
      <w:bodyDiv w:val="1"/>
      <w:marLeft w:val="0"/>
      <w:marRight w:val="0"/>
      <w:marTop w:val="0"/>
      <w:marBottom w:val="0"/>
      <w:divBdr>
        <w:top w:val="none" w:sz="0" w:space="0" w:color="auto"/>
        <w:left w:val="none" w:sz="0" w:space="0" w:color="auto"/>
        <w:bottom w:val="none" w:sz="0" w:space="0" w:color="auto"/>
        <w:right w:val="none" w:sz="0" w:space="0" w:color="auto"/>
      </w:divBdr>
    </w:div>
    <w:div w:id="1190296574">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23912042">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62977992">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3230407">
      <w:bodyDiv w:val="1"/>
      <w:marLeft w:val="0"/>
      <w:marRight w:val="0"/>
      <w:marTop w:val="0"/>
      <w:marBottom w:val="0"/>
      <w:divBdr>
        <w:top w:val="none" w:sz="0" w:space="0" w:color="auto"/>
        <w:left w:val="none" w:sz="0" w:space="0" w:color="auto"/>
        <w:bottom w:val="none" w:sz="0" w:space="0" w:color="auto"/>
        <w:right w:val="none" w:sz="0" w:space="0" w:color="auto"/>
      </w:divBdr>
    </w:div>
    <w:div w:id="1813523846">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3B763-E916-4846-B622-61C70EB27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2019-08-21T08:09:00Z</dcterms:created>
  <dcterms:modified xsi:type="dcterms:W3CDTF">2019-08-23T01:22:00Z</dcterms:modified>
</cp:coreProperties>
</file>