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2204"/>
        <w:gridCol w:w="2887"/>
        <w:gridCol w:w="6073"/>
      </w:tblGrid>
      <w:tr w:rsidR="00B3289F" w14:paraId="1922AC92" w14:textId="77777777" w:rsidTr="00CD7E9C">
        <w:trPr>
          <w:cantSplit/>
          <w:tblHeader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89F235" w14:textId="77777777" w:rsidR="00B3289F" w:rsidRPr="009721E5" w:rsidRDefault="00B3289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1E5">
              <w:rPr>
                <w:rFonts w:ascii="Arial" w:hAnsi="Arial" w:cs="Arial"/>
                <w:b/>
                <w:sz w:val="20"/>
                <w:szCs w:val="20"/>
              </w:rPr>
              <w:t>SPONSOR, TYPE OF SUBMISSION</w:t>
            </w:r>
          </w:p>
          <w:p w14:paraId="111DCECC" w14:textId="77777777" w:rsidR="00B3289F" w:rsidRPr="009721E5" w:rsidRDefault="00B328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931F08" w14:textId="77777777" w:rsidR="00B3289F" w:rsidRPr="009721E5" w:rsidRDefault="00B3289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721E5">
              <w:rPr>
                <w:rFonts w:ascii="Arial" w:hAnsi="Arial" w:cs="Arial"/>
                <w:b/>
                <w:snapToGrid w:val="0"/>
                <w:sz w:val="20"/>
                <w:szCs w:val="20"/>
              </w:rPr>
              <w:t>DRUG TYPE AND USE</w:t>
            </w:r>
          </w:p>
          <w:p w14:paraId="0A1A5538" w14:textId="77777777" w:rsidR="00B3289F" w:rsidRPr="009721E5" w:rsidRDefault="00B3289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43FA9E" w14:textId="77777777" w:rsidR="00B3289F" w:rsidRPr="009721E5" w:rsidRDefault="00B3289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721E5">
              <w:rPr>
                <w:rFonts w:ascii="Arial" w:hAnsi="Arial" w:cs="Arial"/>
                <w:b/>
                <w:snapToGrid w:val="0"/>
                <w:sz w:val="20"/>
                <w:szCs w:val="20"/>
              </w:rPr>
              <w:t>LISTING REQUESTED BY SPONSOR / PURPOSE OF SUBMISSION</w:t>
            </w:r>
          </w:p>
          <w:p w14:paraId="5DF25EDB" w14:textId="77777777" w:rsidR="00B3289F" w:rsidRPr="009721E5" w:rsidRDefault="00B3289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E122" w14:textId="77777777" w:rsidR="00B3289F" w:rsidRPr="009721E5" w:rsidRDefault="00B3289F">
            <w:pPr>
              <w:pStyle w:val="Header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721E5">
              <w:rPr>
                <w:rFonts w:ascii="Arial" w:hAnsi="Arial" w:cs="Arial"/>
                <w:b/>
                <w:snapToGrid w:val="0"/>
                <w:sz w:val="20"/>
                <w:szCs w:val="20"/>
              </w:rPr>
              <w:t>PBAC OUTCOME</w:t>
            </w:r>
          </w:p>
        </w:tc>
      </w:tr>
      <w:tr w:rsidR="00B3289F" w14:paraId="6E0C752E" w14:textId="77777777" w:rsidTr="00840C49">
        <w:trPr>
          <w:cantSplit/>
          <w:trHeight w:val="544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4320FF" w14:textId="77777777" w:rsidR="00B3289F" w:rsidRPr="009721E5" w:rsidRDefault="00B3289F">
            <w:pP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9721E5">
              <w:rPr>
                <w:rFonts w:ascii="Arial" w:hAnsi="Arial" w:cs="Arial"/>
                <w:color w:val="000000"/>
                <w:sz w:val="20"/>
                <w:szCs w:val="20"/>
              </w:rPr>
              <w:t>ABEMACICLIB</w:t>
            </w:r>
          </w:p>
          <w:p w14:paraId="4455CD2C" w14:textId="77777777" w:rsidR="00B3289F" w:rsidRPr="009721E5" w:rsidRDefault="00B328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ACF876" w14:textId="0E012896" w:rsidR="00B3289F" w:rsidRPr="009721E5" w:rsidRDefault="00B328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E5">
              <w:rPr>
                <w:rFonts w:ascii="Arial" w:hAnsi="Arial" w:cs="Arial"/>
                <w:color w:val="000000"/>
                <w:sz w:val="20"/>
                <w:szCs w:val="20"/>
              </w:rPr>
              <w:t>Tablet 50</w:t>
            </w:r>
            <w:r w:rsidR="004A7E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721E5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  <w:p w14:paraId="48C49AC9" w14:textId="0DB7E612" w:rsidR="00B3289F" w:rsidRPr="009721E5" w:rsidRDefault="00B328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E5">
              <w:rPr>
                <w:rFonts w:ascii="Arial" w:hAnsi="Arial" w:cs="Arial"/>
                <w:color w:val="000000"/>
                <w:sz w:val="20"/>
                <w:szCs w:val="20"/>
              </w:rPr>
              <w:t>Tablet 100</w:t>
            </w:r>
            <w:r w:rsidR="004A7E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721E5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  <w:p w14:paraId="3972FBA5" w14:textId="58429F4C" w:rsidR="00B3289F" w:rsidRPr="009721E5" w:rsidRDefault="00B328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E5">
              <w:rPr>
                <w:rFonts w:ascii="Arial" w:hAnsi="Arial" w:cs="Arial"/>
                <w:color w:val="000000"/>
                <w:sz w:val="20"/>
                <w:szCs w:val="20"/>
              </w:rPr>
              <w:t>Tablet 150</w:t>
            </w:r>
            <w:r w:rsidR="004A7E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721E5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  <w:p w14:paraId="0B2CAEA1" w14:textId="77777777" w:rsidR="00B3289F" w:rsidRPr="009721E5" w:rsidRDefault="00B328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34071E" w14:textId="77777777" w:rsidR="00B3289F" w:rsidRPr="009721E5" w:rsidRDefault="00B328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E5">
              <w:rPr>
                <w:rFonts w:ascii="Arial" w:hAnsi="Arial" w:cs="Arial"/>
                <w:color w:val="000000"/>
                <w:sz w:val="20"/>
                <w:szCs w:val="20"/>
              </w:rPr>
              <w:t>Verzenio</w:t>
            </w:r>
            <w:r w:rsidRPr="0002450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®</w:t>
            </w:r>
          </w:p>
          <w:p w14:paraId="0301DF52" w14:textId="77777777" w:rsidR="00B3289F" w:rsidRPr="009721E5" w:rsidRDefault="00B328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E102F6" w14:textId="77777777" w:rsidR="00B3289F" w:rsidRPr="009721E5" w:rsidRDefault="00B328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E5">
              <w:rPr>
                <w:rFonts w:ascii="Arial" w:hAnsi="Arial" w:cs="Arial"/>
                <w:color w:val="000000"/>
                <w:sz w:val="20"/>
                <w:szCs w:val="20"/>
              </w:rPr>
              <w:t>Eli Lilly Australia Pty Ltd</w:t>
            </w:r>
          </w:p>
          <w:p w14:paraId="483B7DB9" w14:textId="77777777" w:rsidR="00B3289F" w:rsidRPr="009721E5" w:rsidRDefault="00B328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52F168" w14:textId="77777777" w:rsidR="00B3289F" w:rsidRPr="009721E5" w:rsidRDefault="00B328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E5">
              <w:rPr>
                <w:rFonts w:ascii="Arial" w:hAnsi="Arial" w:cs="Arial"/>
                <w:color w:val="000000"/>
                <w:sz w:val="20"/>
                <w:szCs w:val="20"/>
              </w:rPr>
              <w:t xml:space="preserve">New listing </w:t>
            </w:r>
          </w:p>
          <w:p w14:paraId="6203FC65" w14:textId="77777777" w:rsidR="00B3289F" w:rsidRPr="009721E5" w:rsidRDefault="00B328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E5">
              <w:rPr>
                <w:rFonts w:ascii="Arial" w:hAnsi="Arial" w:cs="Arial"/>
                <w:color w:val="000000"/>
                <w:sz w:val="20"/>
                <w:szCs w:val="20"/>
              </w:rPr>
              <w:t>(Major Submission)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91D2" w14:textId="77777777" w:rsidR="00B3289F" w:rsidRPr="009721E5" w:rsidRDefault="00B328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E5">
              <w:rPr>
                <w:rFonts w:ascii="Arial" w:hAnsi="Arial" w:cs="Arial"/>
                <w:color w:val="000000"/>
                <w:sz w:val="20"/>
                <w:szCs w:val="20"/>
              </w:rPr>
              <w:t>Advanced breast cancer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7450B0C" w14:textId="77777777" w:rsidR="00B3289F" w:rsidRPr="009721E5" w:rsidRDefault="00B328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E5">
              <w:rPr>
                <w:rFonts w:ascii="Arial" w:hAnsi="Arial" w:cs="Arial"/>
                <w:color w:val="000000"/>
                <w:sz w:val="20"/>
                <w:szCs w:val="20"/>
              </w:rPr>
              <w:t>To request an Authority Required listing for the treatment of non-premenopausal patients with hormone receptor positive (HR+), human epidermal growth factor receptor-2 negative (HER2-) locally advanced or metastatic breast cancer.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FF65" w14:textId="6FCE5D38" w:rsidR="00B3289F" w:rsidRDefault="00B3289F" w:rsidP="00572463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1E5">
              <w:rPr>
                <w:rFonts w:ascii="Arial" w:hAnsi="Arial" w:cs="Arial"/>
                <w:sz w:val="20"/>
                <w:szCs w:val="20"/>
              </w:rPr>
              <w:t>The PBAC recommended the Authority Required listing of abemaciclib for the treatment of non-preme</w:t>
            </w:r>
            <w:r w:rsidR="00B60859">
              <w:rPr>
                <w:rFonts w:ascii="Arial" w:hAnsi="Arial" w:cs="Arial"/>
                <w:sz w:val="20"/>
                <w:szCs w:val="20"/>
              </w:rPr>
              <w:t xml:space="preserve">nopausal patients with HR+, </w:t>
            </w:r>
            <w:r w:rsidR="00B60859" w:rsidRPr="009721E5">
              <w:rPr>
                <w:rFonts w:ascii="Arial" w:hAnsi="Arial" w:cs="Arial"/>
                <w:color w:val="000000"/>
                <w:sz w:val="20"/>
                <w:szCs w:val="20"/>
              </w:rPr>
              <w:t>HER2-</w:t>
            </w:r>
            <w:r w:rsidRPr="009721E5">
              <w:rPr>
                <w:rFonts w:ascii="Arial" w:hAnsi="Arial" w:cs="Arial"/>
                <w:sz w:val="20"/>
                <w:szCs w:val="20"/>
              </w:rPr>
              <w:t xml:space="preserve"> advanced breast cancer on a cost minimisation basis to ribociclib and palbociclib. Noting the T</w:t>
            </w:r>
            <w:r w:rsidR="00223970">
              <w:rPr>
                <w:rFonts w:ascii="Arial" w:hAnsi="Arial" w:cs="Arial"/>
                <w:sz w:val="20"/>
                <w:szCs w:val="20"/>
              </w:rPr>
              <w:t xml:space="preserve">herapeutic </w:t>
            </w:r>
            <w:r w:rsidRPr="009721E5">
              <w:rPr>
                <w:rFonts w:ascii="Arial" w:hAnsi="Arial" w:cs="Arial"/>
                <w:sz w:val="20"/>
                <w:szCs w:val="20"/>
              </w:rPr>
              <w:t>G</w:t>
            </w:r>
            <w:r w:rsidR="00223970">
              <w:rPr>
                <w:rFonts w:ascii="Arial" w:hAnsi="Arial" w:cs="Arial"/>
                <w:sz w:val="20"/>
                <w:szCs w:val="20"/>
              </w:rPr>
              <w:t xml:space="preserve">oods </w:t>
            </w:r>
            <w:r w:rsidRPr="009721E5">
              <w:rPr>
                <w:rFonts w:ascii="Arial" w:hAnsi="Arial" w:cs="Arial"/>
                <w:sz w:val="20"/>
                <w:szCs w:val="20"/>
              </w:rPr>
              <w:t>A</w:t>
            </w:r>
            <w:r w:rsidR="00223970">
              <w:rPr>
                <w:rFonts w:ascii="Arial" w:hAnsi="Arial" w:cs="Arial"/>
                <w:sz w:val="20"/>
                <w:szCs w:val="20"/>
              </w:rPr>
              <w:t>dministration</w:t>
            </w:r>
            <w:r w:rsidRPr="009721E5">
              <w:rPr>
                <w:rFonts w:ascii="Arial" w:hAnsi="Arial" w:cs="Arial"/>
                <w:sz w:val="20"/>
                <w:szCs w:val="20"/>
              </w:rPr>
              <w:t xml:space="preserve"> has registered abemaciclib for this indication, the PBAC was satisfied the remaining outstanding issues relating to the application were satisfactorily resolved.</w:t>
            </w:r>
          </w:p>
          <w:p w14:paraId="62775E93" w14:textId="6335B997" w:rsidR="000275B2" w:rsidRPr="009721E5" w:rsidRDefault="000275B2" w:rsidP="000275B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275B2">
              <w:rPr>
                <w:rFonts w:ascii="Arial" w:hAnsi="Arial" w:cs="Arial"/>
                <w:sz w:val="20"/>
                <w:szCs w:val="20"/>
              </w:rPr>
              <w:t xml:space="preserve">At its March 2019 meeting, the PBAC accepted ribociclib as the main comparator to abemaciclib, which at the time was the only other CDK 4 and 6 inhibitor listed on the PBS for the same indication as abemaciclib. Since the consideration of abemaciclib in March 2019, palbociclib, another CDK 4 and 6 inhibitor, was listed on the PBS on 1 May 2019 for the </w:t>
            </w:r>
            <w:r>
              <w:rPr>
                <w:rFonts w:ascii="Arial" w:hAnsi="Arial" w:cs="Arial"/>
                <w:sz w:val="20"/>
                <w:szCs w:val="20"/>
              </w:rPr>
              <w:t>same indication</w:t>
            </w:r>
            <w:r w:rsidRPr="000275B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6BA781" w14:textId="19B75B5C" w:rsidR="00E65941" w:rsidRPr="009721E5" w:rsidRDefault="00B3289F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1E5">
              <w:rPr>
                <w:rFonts w:ascii="Arial" w:hAnsi="Arial" w:cs="Arial"/>
                <w:sz w:val="20"/>
                <w:szCs w:val="20"/>
              </w:rPr>
              <w:t>The PBAC maintained its view that the cost-minimisation analysis was reasonable wh</w:t>
            </w:r>
            <w:r w:rsidR="00572463">
              <w:rPr>
                <w:rFonts w:ascii="Arial" w:hAnsi="Arial" w:cs="Arial"/>
                <w:sz w:val="20"/>
                <w:szCs w:val="20"/>
              </w:rPr>
              <w:t xml:space="preserve">en the equi-effective doses are </w:t>
            </w:r>
            <w:r w:rsidRPr="009721E5">
              <w:rPr>
                <w:rFonts w:ascii="Arial" w:hAnsi="Arial" w:cs="Arial"/>
                <w:sz w:val="20"/>
                <w:szCs w:val="20"/>
              </w:rPr>
              <w:t xml:space="preserve">calculated without the duration of therapy being taken into account, in line with the claim of non-inferior comparative effectiveness in terms of progression-free survival. </w:t>
            </w:r>
          </w:p>
          <w:p w14:paraId="38E2C0D5" w14:textId="04F694C7" w:rsidR="003849C8" w:rsidRPr="009721E5" w:rsidRDefault="003849C8" w:rsidP="00EE40F6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9C8">
              <w:rPr>
                <w:rFonts w:ascii="Arial" w:hAnsi="Arial" w:cs="Arial"/>
                <w:sz w:val="20"/>
                <w:szCs w:val="20"/>
              </w:rPr>
              <w:t xml:space="preserve">The PBAC considered that abemaciclib should </w:t>
            </w:r>
            <w:r w:rsidR="00EE40F6">
              <w:rPr>
                <w:rFonts w:ascii="Arial" w:hAnsi="Arial" w:cs="Arial"/>
                <w:sz w:val="20"/>
                <w:szCs w:val="20"/>
              </w:rPr>
              <w:t>be included in</w:t>
            </w:r>
            <w:bookmarkStart w:id="0" w:name="_GoBack"/>
            <w:bookmarkEnd w:id="0"/>
            <w:r w:rsidRPr="003849C8">
              <w:rPr>
                <w:rFonts w:ascii="Arial" w:hAnsi="Arial" w:cs="Arial"/>
                <w:sz w:val="20"/>
                <w:szCs w:val="20"/>
              </w:rPr>
              <w:t xml:space="preserve"> the existing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849C8">
              <w:rPr>
                <w:rFonts w:ascii="Arial" w:hAnsi="Arial" w:cs="Arial"/>
                <w:sz w:val="20"/>
                <w:szCs w:val="20"/>
              </w:rPr>
              <w:t xml:space="preserve">ubsidisation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849C8">
              <w:rPr>
                <w:rFonts w:ascii="Arial" w:hAnsi="Arial" w:cs="Arial"/>
                <w:sz w:val="20"/>
                <w:szCs w:val="20"/>
              </w:rPr>
              <w:t xml:space="preserve">aps </w:t>
            </w:r>
            <w:r>
              <w:rPr>
                <w:rFonts w:ascii="Arial" w:hAnsi="Arial" w:cs="Arial"/>
                <w:sz w:val="20"/>
                <w:szCs w:val="20"/>
              </w:rPr>
              <w:t xml:space="preserve">under the Risk Sharing Arrangement </w:t>
            </w:r>
            <w:r w:rsidRPr="003849C8">
              <w:rPr>
                <w:rFonts w:ascii="Arial" w:hAnsi="Arial" w:cs="Arial"/>
                <w:sz w:val="20"/>
                <w:szCs w:val="20"/>
              </w:rPr>
              <w:t>for ribociclib and palbociclib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this indication</w:t>
            </w:r>
            <w:r w:rsidRPr="003849C8">
              <w:rPr>
                <w:rFonts w:ascii="Arial" w:hAnsi="Arial" w:cs="Arial"/>
                <w:sz w:val="20"/>
                <w:szCs w:val="20"/>
              </w:rPr>
              <w:t>, and be subject to identical rebates should total expenditure of th</w:t>
            </w:r>
            <w:r>
              <w:rPr>
                <w:rFonts w:ascii="Arial" w:hAnsi="Arial" w:cs="Arial"/>
                <w:sz w:val="20"/>
                <w:szCs w:val="20"/>
              </w:rPr>
              <w:t>e three medicines exceed these c</w:t>
            </w:r>
            <w:r w:rsidRPr="003849C8">
              <w:rPr>
                <w:rFonts w:ascii="Arial" w:hAnsi="Arial" w:cs="Arial"/>
                <w:sz w:val="20"/>
                <w:szCs w:val="20"/>
              </w:rPr>
              <w:t xml:space="preserve">aps, to ensure there is no new net financial cost to </w:t>
            </w:r>
            <w:r w:rsidR="004A337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849C8">
              <w:rPr>
                <w:rFonts w:ascii="Arial" w:hAnsi="Arial" w:cs="Arial"/>
                <w:sz w:val="20"/>
                <w:szCs w:val="20"/>
              </w:rPr>
              <w:t>Government.</w:t>
            </w:r>
          </w:p>
        </w:tc>
      </w:tr>
    </w:tbl>
    <w:p w14:paraId="0D5AF9AF" w14:textId="77777777" w:rsidR="00280050" w:rsidRDefault="00280050"/>
    <w:sectPr w:rsidR="00280050" w:rsidSect="00B3289F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F9C90" w14:textId="77777777" w:rsidR="00460B4D" w:rsidRDefault="00460B4D" w:rsidP="00460B4D">
      <w:r>
        <w:separator/>
      </w:r>
    </w:p>
  </w:endnote>
  <w:endnote w:type="continuationSeparator" w:id="0">
    <w:p w14:paraId="0C510C57" w14:textId="77777777" w:rsidR="00460B4D" w:rsidRDefault="00460B4D" w:rsidP="0046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480D9" w14:textId="06B13D14" w:rsidR="00DE0821" w:rsidRPr="00DE0821" w:rsidRDefault="00DE0821" w:rsidP="00DE082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DE0821">
      <w:rPr>
        <w:rStyle w:val="PageNumber"/>
        <w:rFonts w:ascii="Arial" w:hAnsi="Arial" w:cs="Arial"/>
        <w:sz w:val="20"/>
        <w:szCs w:val="20"/>
      </w:rPr>
      <w:fldChar w:fldCharType="begin"/>
    </w:r>
    <w:r w:rsidRPr="00DE0821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DE0821">
      <w:rPr>
        <w:rStyle w:val="PageNumber"/>
        <w:rFonts w:ascii="Arial" w:hAnsi="Arial" w:cs="Arial"/>
        <w:sz w:val="20"/>
        <w:szCs w:val="20"/>
      </w:rPr>
      <w:fldChar w:fldCharType="separate"/>
    </w:r>
    <w:r w:rsidR="00EE40F6">
      <w:rPr>
        <w:rStyle w:val="PageNumber"/>
        <w:rFonts w:ascii="Arial" w:hAnsi="Arial" w:cs="Arial"/>
        <w:noProof/>
        <w:sz w:val="20"/>
        <w:szCs w:val="20"/>
      </w:rPr>
      <w:t>1</w:t>
    </w:r>
    <w:r w:rsidRPr="00DE0821">
      <w:rPr>
        <w:rStyle w:val="PageNumber"/>
        <w:rFonts w:ascii="Arial" w:hAnsi="Arial" w:cs="Arial"/>
        <w:sz w:val="20"/>
        <w:szCs w:val="20"/>
      </w:rPr>
      <w:fldChar w:fldCharType="end"/>
    </w:r>
  </w:p>
  <w:p w14:paraId="0F7FB1B8" w14:textId="77777777" w:rsidR="00DE0821" w:rsidRDefault="00DE0821" w:rsidP="00DE08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F7B54" w14:textId="77777777" w:rsidR="00460B4D" w:rsidRDefault="00460B4D" w:rsidP="00460B4D">
      <w:r>
        <w:separator/>
      </w:r>
    </w:p>
  </w:footnote>
  <w:footnote w:type="continuationSeparator" w:id="0">
    <w:p w14:paraId="5326B9C7" w14:textId="77777777" w:rsidR="00460B4D" w:rsidRDefault="00460B4D" w:rsidP="0046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EAA1D" w14:textId="6ECB37DD" w:rsidR="00460B4D" w:rsidRPr="00DE0821" w:rsidRDefault="00460B4D" w:rsidP="00460B4D">
    <w:pPr>
      <w:pStyle w:val="Header"/>
      <w:jc w:val="center"/>
      <w:rPr>
        <w:rFonts w:ascii="Arial" w:hAnsi="Arial" w:cs="Arial"/>
        <w:b/>
        <w:snapToGrid w:val="0"/>
        <w:sz w:val="20"/>
        <w:szCs w:val="20"/>
      </w:rPr>
    </w:pPr>
    <w:r w:rsidRPr="00DE0821">
      <w:rPr>
        <w:rFonts w:ascii="Arial" w:hAnsi="Arial" w:cs="Arial"/>
        <w:b/>
        <w:snapToGrid w:val="0"/>
        <w:sz w:val="20"/>
        <w:szCs w:val="20"/>
      </w:rPr>
      <w:t xml:space="preserve">ITEMS RECOMMENDED </w:t>
    </w:r>
    <w:r w:rsidR="009721E5">
      <w:rPr>
        <w:rFonts w:ascii="Arial" w:hAnsi="Arial" w:cs="Arial"/>
        <w:b/>
        <w:snapToGrid w:val="0"/>
        <w:sz w:val="20"/>
        <w:szCs w:val="20"/>
      </w:rPr>
      <w:t>BETWEEN ORDINARY MEETINGS</w:t>
    </w:r>
    <w:r w:rsidR="0013721F">
      <w:rPr>
        <w:rFonts w:ascii="Arial" w:hAnsi="Arial" w:cs="Arial"/>
        <w:b/>
        <w:snapToGrid w:val="0"/>
        <w:sz w:val="20"/>
        <w:szCs w:val="20"/>
      </w:rPr>
      <w:t xml:space="preserve"> (MARCH 2019 – </w:t>
    </w:r>
    <w:r w:rsidR="004A7EC8">
      <w:rPr>
        <w:rFonts w:ascii="Arial" w:hAnsi="Arial" w:cs="Arial"/>
        <w:b/>
        <w:snapToGrid w:val="0"/>
        <w:sz w:val="20"/>
        <w:szCs w:val="20"/>
      </w:rPr>
      <w:t>NOVEMBER</w:t>
    </w:r>
    <w:r w:rsidR="0013721F">
      <w:rPr>
        <w:rFonts w:ascii="Arial" w:hAnsi="Arial" w:cs="Arial"/>
        <w:b/>
        <w:snapToGrid w:val="0"/>
        <w:sz w:val="20"/>
        <w:szCs w:val="20"/>
      </w:rPr>
      <w:t xml:space="preserve"> 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D033C"/>
    <w:multiLevelType w:val="multilevel"/>
    <w:tmpl w:val="7932E354"/>
    <w:lvl w:ilvl="0">
      <w:start w:val="1"/>
      <w:numFmt w:val="decimal"/>
      <w:pStyle w:val="PBACHeading1"/>
      <w:lvlText w:val="%1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9F"/>
    <w:rsid w:val="00024508"/>
    <w:rsid w:val="000275B2"/>
    <w:rsid w:val="0013721F"/>
    <w:rsid w:val="00193999"/>
    <w:rsid w:val="001D6604"/>
    <w:rsid w:val="00200E0D"/>
    <w:rsid w:val="00223970"/>
    <w:rsid w:val="00280050"/>
    <w:rsid w:val="002F6387"/>
    <w:rsid w:val="003849C8"/>
    <w:rsid w:val="00435693"/>
    <w:rsid w:val="00460B4D"/>
    <w:rsid w:val="004A337D"/>
    <w:rsid w:val="004A7EC8"/>
    <w:rsid w:val="00572463"/>
    <w:rsid w:val="00595707"/>
    <w:rsid w:val="0071640F"/>
    <w:rsid w:val="00782D45"/>
    <w:rsid w:val="007C5A2C"/>
    <w:rsid w:val="00840C49"/>
    <w:rsid w:val="008A0C56"/>
    <w:rsid w:val="008C0C97"/>
    <w:rsid w:val="009721E5"/>
    <w:rsid w:val="00986538"/>
    <w:rsid w:val="009C78B5"/>
    <w:rsid w:val="00A26C8B"/>
    <w:rsid w:val="00AB4CB9"/>
    <w:rsid w:val="00B3289F"/>
    <w:rsid w:val="00B60859"/>
    <w:rsid w:val="00BC47D0"/>
    <w:rsid w:val="00C366EB"/>
    <w:rsid w:val="00C73300"/>
    <w:rsid w:val="00CD7E9C"/>
    <w:rsid w:val="00DE0821"/>
    <w:rsid w:val="00E65941"/>
    <w:rsid w:val="00EE05E4"/>
    <w:rsid w:val="00EE40F6"/>
    <w:rsid w:val="00F14D6C"/>
    <w:rsid w:val="00F75C15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1B491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89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locked/>
    <w:rsid w:val="00B3289F"/>
  </w:style>
  <w:style w:type="paragraph" w:styleId="Header">
    <w:name w:val="header"/>
    <w:aliases w:val="Page Header,Header title,he=header,cntr/bld"/>
    <w:basedOn w:val="Normal"/>
    <w:link w:val="HeaderChar"/>
    <w:unhideWhenUsed/>
    <w:rsid w:val="00B3289F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B3289F"/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BulletPoints Char"/>
    <w:link w:val="ListParagraph"/>
    <w:uiPriority w:val="72"/>
    <w:qFormat/>
    <w:locked/>
    <w:rsid w:val="00B3289F"/>
    <w:rPr>
      <w:rFonts w:ascii="SimSun" w:eastAsia="SimSun" w:hAnsi="SimSun"/>
    </w:rPr>
  </w:style>
  <w:style w:type="paragraph" w:styleId="ListParagraph">
    <w:name w:val="List Paragraph"/>
    <w:aliases w:val="BulletPoints"/>
    <w:basedOn w:val="Normal"/>
    <w:link w:val="ListParagraphChar"/>
    <w:uiPriority w:val="72"/>
    <w:qFormat/>
    <w:rsid w:val="00B3289F"/>
    <w:pPr>
      <w:ind w:left="720"/>
      <w:contextualSpacing/>
    </w:pPr>
    <w:rPr>
      <w:rFonts w:ascii="SimSun" w:eastAsia="SimSun" w:hAnsi="SimSu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8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7D0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7D0"/>
    <w:rPr>
      <w:rFonts w:asciiTheme="minorHAnsi" w:hAnsiTheme="minorHAnsi" w:cstheme="minorBidi"/>
      <w:b/>
      <w:bCs/>
      <w:sz w:val="20"/>
      <w:szCs w:val="20"/>
    </w:rPr>
  </w:style>
  <w:style w:type="paragraph" w:styleId="Footer">
    <w:name w:val="footer"/>
    <w:basedOn w:val="Normal"/>
    <w:link w:val="FooterChar"/>
    <w:unhideWhenUsed/>
    <w:rsid w:val="00460B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B4D"/>
    <w:rPr>
      <w:rFonts w:ascii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rsid w:val="00DE0821"/>
  </w:style>
  <w:style w:type="paragraph" w:customStyle="1" w:styleId="PBACHeading1">
    <w:name w:val="PBAC Heading 1"/>
    <w:qFormat/>
    <w:rsid w:val="000275B2"/>
    <w:pPr>
      <w:keepNext/>
      <w:numPr>
        <w:numId w:val="1"/>
      </w:numPr>
      <w:spacing w:after="120" w:line="240" w:lineRule="auto"/>
    </w:pPr>
    <w:rPr>
      <w:rFonts w:ascii="Calibri" w:eastAsia="Times New Roman" w:hAnsi="Calibri" w:cs="Arial"/>
      <w:b/>
      <w:snapToGrid w:val="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5E3B1-8CE0-4D71-9A1D-B191F851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2019-12-15T23:43:00Z</dcterms:created>
  <dcterms:modified xsi:type="dcterms:W3CDTF">2019-12-18T06:28:00Z</dcterms:modified>
</cp:coreProperties>
</file>