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942"/>
        <w:gridCol w:w="3862"/>
        <w:gridCol w:w="6786"/>
      </w:tblGrid>
      <w:tr w:rsidR="00EB3D19" w:rsidRPr="000A5C76" w14:paraId="646A5DDC" w14:textId="77777777" w:rsidTr="00CC0411">
        <w:trPr>
          <w:cantSplit/>
          <w:tblHeader/>
        </w:trPr>
        <w:tc>
          <w:tcPr>
            <w:tcW w:w="909" w:type="pct"/>
            <w:shd w:val="clear" w:color="auto" w:fill="auto"/>
          </w:tcPr>
          <w:p w14:paraId="1B3C1790" w14:textId="29F751CB" w:rsidR="00EB3D19" w:rsidRPr="0047776E" w:rsidRDefault="00EB3D19" w:rsidP="005D56A7">
            <w:pPr>
              <w:widowControl w:val="0"/>
              <w:jc w:val="center"/>
              <w:rPr>
                <w:rFonts w:ascii="Arial" w:hAnsi="Arial" w:cs="Arial"/>
              </w:rPr>
            </w:pPr>
            <w:r w:rsidRPr="0010394D">
              <w:rPr>
                <w:rFonts w:ascii="Arial" w:hAnsi="Arial" w:cs="Arial"/>
                <w:b/>
              </w:rPr>
              <w:t>DRUG NAME, FORM(S), STRENGTH(S)</w:t>
            </w:r>
            <w:r>
              <w:rPr>
                <w:rFonts w:ascii="Arial" w:hAnsi="Arial" w:cs="Arial"/>
                <w:b/>
              </w:rPr>
              <w:t>,</w:t>
            </w:r>
            <w:r w:rsidRPr="0010394D">
              <w:rPr>
                <w:rFonts w:ascii="Arial" w:hAnsi="Arial" w:cs="Arial"/>
                <w:b/>
              </w:rPr>
              <w:t xml:space="preserve"> SPONSOR</w:t>
            </w:r>
            <w:r>
              <w:rPr>
                <w:rFonts w:ascii="Arial" w:hAnsi="Arial" w:cs="Arial"/>
                <w:b/>
              </w:rPr>
              <w:t>, TYPE OF SUBMISSION</w:t>
            </w:r>
          </w:p>
        </w:tc>
        <w:tc>
          <w:tcPr>
            <w:tcW w:w="631" w:type="pct"/>
            <w:shd w:val="clear" w:color="auto" w:fill="auto"/>
          </w:tcPr>
          <w:p w14:paraId="6B60B046" w14:textId="500C1776" w:rsidR="00EB3D19" w:rsidRPr="00EB3D19" w:rsidRDefault="00EB3D19" w:rsidP="005D56A7">
            <w:pPr>
              <w:widowControl w:val="0"/>
              <w:jc w:val="center"/>
              <w:rPr>
                <w:rFonts w:ascii="Arial" w:hAnsi="Arial" w:cs="Arial"/>
                <w:b/>
                <w:snapToGrid w:val="0"/>
                <w:lang w:eastAsia="en-US"/>
              </w:rPr>
            </w:pPr>
            <w:r w:rsidRPr="00F609BF">
              <w:rPr>
                <w:rFonts w:ascii="Arial" w:hAnsi="Arial" w:cs="Arial"/>
                <w:b/>
                <w:snapToGrid w:val="0"/>
                <w:lang w:eastAsia="en-US"/>
              </w:rPr>
              <w:t>DRUG TYPE AND USE</w:t>
            </w:r>
          </w:p>
        </w:tc>
        <w:tc>
          <w:tcPr>
            <w:tcW w:w="1255" w:type="pct"/>
            <w:shd w:val="clear" w:color="auto" w:fill="auto"/>
          </w:tcPr>
          <w:p w14:paraId="775759C6" w14:textId="5E573EB3" w:rsidR="00EB3D19" w:rsidRPr="0047776E" w:rsidRDefault="00EB3D19" w:rsidP="005D56A7">
            <w:pPr>
              <w:jc w:val="center"/>
              <w:rPr>
                <w:rFonts w:ascii="Arial" w:hAnsi="Arial" w:cs="Arial"/>
              </w:rPr>
            </w:pPr>
            <w:r w:rsidRPr="00F609BF">
              <w:rPr>
                <w:rFonts w:ascii="Arial" w:hAnsi="Arial" w:cs="Arial"/>
                <w:b/>
                <w:snapToGrid w:val="0"/>
                <w:lang w:eastAsia="en-US"/>
              </w:rPr>
              <w:t>LISTING REQUESTED BY SPONSOR / PURPOSE OF SUBMISSION</w:t>
            </w:r>
          </w:p>
        </w:tc>
        <w:tc>
          <w:tcPr>
            <w:tcW w:w="2205" w:type="pct"/>
            <w:shd w:val="clear" w:color="auto" w:fill="auto"/>
          </w:tcPr>
          <w:p w14:paraId="6D1BF3F1" w14:textId="540D35DD" w:rsidR="00EB3D19" w:rsidRPr="0047776E" w:rsidRDefault="00EB3D19" w:rsidP="005D56A7">
            <w:pPr>
              <w:jc w:val="center"/>
              <w:rPr>
                <w:rFonts w:ascii="Arial" w:eastAsia="Calibri" w:hAnsi="Arial" w:cs="Arial"/>
              </w:rPr>
            </w:pPr>
            <w:r w:rsidRPr="00F609BF">
              <w:rPr>
                <w:rFonts w:ascii="Arial" w:hAnsi="Arial" w:cs="Arial"/>
                <w:b/>
                <w:snapToGrid w:val="0"/>
                <w:lang w:eastAsia="en-US"/>
              </w:rPr>
              <w:t xml:space="preserve">PBAC </w:t>
            </w:r>
            <w:r>
              <w:rPr>
                <w:rFonts w:ascii="Arial" w:hAnsi="Arial" w:cs="Arial"/>
                <w:b/>
                <w:snapToGrid w:val="0"/>
                <w:lang w:eastAsia="en-US"/>
              </w:rPr>
              <w:t>OUTCOME</w:t>
            </w:r>
          </w:p>
        </w:tc>
      </w:tr>
      <w:tr w:rsidR="00EB3D19" w:rsidRPr="000A5C76" w14:paraId="147AD58C" w14:textId="77777777" w:rsidTr="00CC0411">
        <w:trPr>
          <w:cantSplit/>
        </w:trPr>
        <w:tc>
          <w:tcPr>
            <w:tcW w:w="909" w:type="pct"/>
            <w:shd w:val="clear" w:color="auto" w:fill="auto"/>
          </w:tcPr>
          <w:p w14:paraId="4C72E421" w14:textId="586542E6" w:rsidR="00EB3D19" w:rsidRPr="00870F6D" w:rsidRDefault="00EB3D19" w:rsidP="00EB3D19">
            <w:pPr>
              <w:widowControl w:val="0"/>
              <w:rPr>
                <w:rFonts w:ascii="Arial" w:hAnsi="Arial" w:cs="Arial"/>
              </w:rPr>
            </w:pPr>
            <w:r w:rsidRPr="0047776E">
              <w:rPr>
                <w:rFonts w:ascii="Arial" w:hAnsi="Arial" w:cs="Arial"/>
              </w:rPr>
              <w:t>DUPILUMAB</w:t>
            </w:r>
            <w:r>
              <w:rPr>
                <w:rFonts w:ascii="Arial" w:hAnsi="Arial" w:cs="Arial"/>
              </w:rPr>
              <w:br/>
            </w:r>
            <w:r>
              <w:rPr>
                <w:rFonts w:ascii="Arial" w:hAnsi="Arial" w:cs="Arial"/>
              </w:rPr>
              <w:br/>
            </w:r>
            <w:r w:rsidRPr="0047776E">
              <w:rPr>
                <w:rFonts w:ascii="Arial" w:hAnsi="Arial" w:cs="Arial"/>
              </w:rPr>
              <w:t>Injection 200 mg in 1.14 mL single use prefilled syringe</w:t>
            </w:r>
            <w:r>
              <w:rPr>
                <w:rFonts w:ascii="Arial" w:hAnsi="Arial" w:cs="Arial"/>
              </w:rPr>
              <w:t>;</w:t>
            </w:r>
            <w:r>
              <w:rPr>
                <w:rFonts w:ascii="Arial" w:hAnsi="Arial" w:cs="Arial"/>
              </w:rPr>
              <w:br/>
            </w:r>
            <w:r w:rsidRPr="0047776E">
              <w:rPr>
                <w:rFonts w:ascii="Arial" w:hAnsi="Arial" w:cs="Arial"/>
              </w:rPr>
              <w:t>Injection 300 mg in 2 mL single use pre-filled</w:t>
            </w:r>
            <w:r>
              <w:rPr>
                <w:rFonts w:ascii="Arial" w:hAnsi="Arial" w:cs="Arial"/>
              </w:rPr>
              <w:t xml:space="preserve"> syringe</w:t>
            </w:r>
            <w:r>
              <w:rPr>
                <w:rFonts w:ascii="Arial" w:hAnsi="Arial" w:cs="Arial"/>
              </w:rPr>
              <w:br/>
            </w:r>
            <w:r>
              <w:rPr>
                <w:rFonts w:ascii="Arial" w:hAnsi="Arial" w:cs="Arial"/>
              </w:rPr>
              <w:br/>
            </w:r>
            <w:proofErr w:type="spellStart"/>
            <w:r w:rsidRPr="0047776E">
              <w:rPr>
                <w:rFonts w:ascii="Arial" w:hAnsi="Arial" w:cs="Arial"/>
              </w:rPr>
              <w:t>Dupixent</w:t>
            </w:r>
            <w:proofErr w:type="spellEnd"/>
            <w:r w:rsidRPr="0047776E">
              <w:rPr>
                <w:rFonts w:ascii="Arial" w:hAnsi="Arial" w:cs="Arial"/>
              </w:rPr>
              <w:t>®</w:t>
            </w:r>
            <w:r>
              <w:rPr>
                <w:rFonts w:ascii="Arial" w:hAnsi="Arial" w:cs="Arial"/>
              </w:rPr>
              <w:br/>
            </w:r>
            <w:r>
              <w:rPr>
                <w:rFonts w:ascii="Arial" w:hAnsi="Arial" w:cs="Arial"/>
              </w:rPr>
              <w:br/>
            </w:r>
            <w:r w:rsidRPr="0047776E">
              <w:rPr>
                <w:rFonts w:ascii="Arial" w:hAnsi="Arial" w:cs="Arial"/>
              </w:rPr>
              <w:t>Sanofi-Aventis Australia Pty Ltd</w:t>
            </w:r>
            <w:r>
              <w:rPr>
                <w:rFonts w:ascii="Arial" w:hAnsi="Arial" w:cs="Arial"/>
              </w:rPr>
              <w:br/>
            </w:r>
            <w:r>
              <w:rPr>
                <w:rFonts w:ascii="Arial" w:hAnsi="Arial" w:cs="Arial"/>
              </w:rPr>
              <w:br/>
            </w:r>
            <w:r w:rsidRPr="00C05354">
              <w:rPr>
                <w:rFonts w:ascii="Arial" w:hAnsi="Arial" w:cs="Arial"/>
              </w:rPr>
              <w:t>New listing</w:t>
            </w:r>
            <w:r w:rsidRPr="00C05354">
              <w:rPr>
                <w:rFonts w:ascii="Arial" w:hAnsi="Arial" w:cs="Arial"/>
              </w:rPr>
              <w:br/>
              <w:t>(Other)</w:t>
            </w:r>
          </w:p>
        </w:tc>
        <w:tc>
          <w:tcPr>
            <w:tcW w:w="631" w:type="pct"/>
            <w:shd w:val="clear" w:color="auto" w:fill="auto"/>
          </w:tcPr>
          <w:p w14:paraId="6EA6B58E" w14:textId="3FC4676B" w:rsidR="00EB3D19" w:rsidRPr="00870F6D" w:rsidRDefault="00EB3D19" w:rsidP="00EB3D19">
            <w:pPr>
              <w:autoSpaceDE w:val="0"/>
              <w:autoSpaceDN w:val="0"/>
              <w:adjustRightInd w:val="0"/>
              <w:spacing w:after="120"/>
              <w:rPr>
                <w:rFonts w:ascii="Arial" w:hAnsi="Arial" w:cs="Arial"/>
              </w:rPr>
            </w:pPr>
            <w:r w:rsidRPr="0047776E">
              <w:rPr>
                <w:rFonts w:ascii="Arial" w:hAnsi="Arial" w:cs="Arial"/>
              </w:rPr>
              <w:t>Atopic dermatitis</w:t>
            </w:r>
          </w:p>
        </w:tc>
        <w:tc>
          <w:tcPr>
            <w:tcW w:w="1255" w:type="pct"/>
            <w:shd w:val="clear" w:color="auto" w:fill="auto"/>
          </w:tcPr>
          <w:p w14:paraId="0C8FF430" w14:textId="6CC042FE" w:rsidR="00EB3D19" w:rsidRPr="00870F6D" w:rsidRDefault="00EB3D19" w:rsidP="00EB3D19">
            <w:pPr>
              <w:rPr>
                <w:rFonts w:ascii="Arial" w:hAnsi="Arial" w:cs="Arial"/>
              </w:rPr>
            </w:pPr>
            <w:r w:rsidRPr="0047776E">
              <w:rPr>
                <w:rFonts w:ascii="Arial" w:hAnsi="Arial" w:cs="Arial"/>
              </w:rPr>
              <w:t xml:space="preserve">To request that the PBAC review a revised proposal following the March 2020 recommendation for </w:t>
            </w:r>
            <w:proofErr w:type="spellStart"/>
            <w:r w:rsidRPr="0047776E">
              <w:rPr>
                <w:rFonts w:ascii="Arial" w:hAnsi="Arial" w:cs="Arial"/>
              </w:rPr>
              <w:t>dupliumab</w:t>
            </w:r>
            <w:proofErr w:type="spellEnd"/>
            <w:r w:rsidRPr="0047776E">
              <w:rPr>
                <w:rFonts w:ascii="Arial" w:hAnsi="Arial" w:cs="Arial"/>
              </w:rPr>
              <w:t xml:space="preserve"> for the treatment of patients with chronic severe atopic dermatitis who have had an inadequate response to topical therapies.</w:t>
            </w:r>
          </w:p>
        </w:tc>
        <w:tc>
          <w:tcPr>
            <w:tcW w:w="2205" w:type="pct"/>
            <w:shd w:val="clear" w:color="auto" w:fill="auto"/>
          </w:tcPr>
          <w:p w14:paraId="3210AF0C" w14:textId="3DE09FB7" w:rsidR="00EB3D19" w:rsidRDefault="00EB3D19" w:rsidP="00EB3D19">
            <w:pPr>
              <w:rPr>
                <w:rFonts w:ascii="Arial" w:eastAsia="Calibri" w:hAnsi="Arial" w:cs="Arial"/>
              </w:rPr>
            </w:pPr>
            <w:r w:rsidRPr="0047776E">
              <w:rPr>
                <w:rFonts w:ascii="Arial" w:eastAsia="Calibri" w:hAnsi="Arial" w:cs="Arial"/>
              </w:rPr>
              <w:t xml:space="preserve">The PBAC provided further advice in regard to its March 2020 recommendation for the listing of </w:t>
            </w:r>
            <w:proofErr w:type="spellStart"/>
            <w:r w:rsidRPr="0047776E">
              <w:rPr>
                <w:rFonts w:ascii="Arial" w:eastAsia="Calibri" w:hAnsi="Arial" w:cs="Arial"/>
              </w:rPr>
              <w:t>dupilumab</w:t>
            </w:r>
            <w:proofErr w:type="spellEnd"/>
            <w:r w:rsidRPr="0047776E">
              <w:rPr>
                <w:rFonts w:ascii="Arial" w:eastAsia="Calibri" w:hAnsi="Arial" w:cs="Arial"/>
              </w:rPr>
              <w:t>, for the treatment of patients aged 12 years and older with severe atopic dermatitis who are inadequately controlled on topical therapies, and the sponsor’s subsequent listing proposal which included modifications to the economic model and the financial estimates model.</w:t>
            </w:r>
          </w:p>
          <w:p w14:paraId="6D5C00DA" w14:textId="77777777" w:rsidR="00EB3D19" w:rsidRPr="0047776E" w:rsidRDefault="00EB3D19" w:rsidP="00EB3D19">
            <w:pPr>
              <w:rPr>
                <w:rFonts w:ascii="Arial" w:eastAsia="Calibri" w:hAnsi="Arial" w:cs="Arial"/>
              </w:rPr>
            </w:pPr>
          </w:p>
          <w:p w14:paraId="4C31F864" w14:textId="28472572" w:rsidR="00EB3D19" w:rsidRDefault="00EB3D19" w:rsidP="00EB3D19">
            <w:pPr>
              <w:rPr>
                <w:rFonts w:ascii="Arial" w:eastAsia="Calibri" w:hAnsi="Arial" w:cs="Arial"/>
              </w:rPr>
            </w:pPr>
            <w:r w:rsidRPr="0047776E">
              <w:rPr>
                <w:rFonts w:ascii="Arial" w:eastAsia="Calibri" w:hAnsi="Arial" w:cs="Arial"/>
              </w:rPr>
              <w:t xml:space="preserve">Overall, the PBAC considered that the modifications the sponsor made to the economic model were still potentially based on optimistic assumptions that favoured </w:t>
            </w:r>
            <w:proofErr w:type="spellStart"/>
            <w:r w:rsidRPr="0047776E">
              <w:rPr>
                <w:rFonts w:ascii="Arial" w:eastAsia="Calibri" w:hAnsi="Arial" w:cs="Arial"/>
              </w:rPr>
              <w:t>dupilumab</w:t>
            </w:r>
            <w:proofErr w:type="spellEnd"/>
            <w:r w:rsidRPr="0047776E">
              <w:rPr>
                <w:rFonts w:ascii="Arial" w:eastAsia="Calibri" w:hAnsi="Arial" w:cs="Arial"/>
              </w:rPr>
              <w:t>, however considered them to be acceptable in the context of high clinical need in this therapeutic area, along with a corresponding price reduction to achieve the same base cas</w:t>
            </w:r>
            <w:r>
              <w:rPr>
                <w:rFonts w:ascii="Arial" w:eastAsia="Calibri" w:hAnsi="Arial" w:cs="Arial"/>
              </w:rPr>
              <w:t>e incremental cost effectiveness ratios (ICERs) reviewed in March 2020.</w:t>
            </w:r>
          </w:p>
          <w:p w14:paraId="22A952B5" w14:textId="77777777" w:rsidR="00EB3D19" w:rsidRPr="0047776E" w:rsidRDefault="00EB3D19" w:rsidP="00EB3D19">
            <w:pPr>
              <w:rPr>
                <w:rFonts w:ascii="Arial" w:eastAsia="Calibri" w:hAnsi="Arial" w:cs="Arial"/>
              </w:rPr>
            </w:pPr>
          </w:p>
          <w:p w14:paraId="0997829F" w14:textId="2EA52DEF" w:rsidR="00EB3D19" w:rsidRPr="00870F6D" w:rsidRDefault="00923AC1" w:rsidP="00EB3D19">
            <w:pPr>
              <w:rPr>
                <w:rFonts w:ascii="Arial" w:eastAsia="Calibri" w:hAnsi="Arial" w:cs="Arial"/>
              </w:rPr>
            </w:pPr>
            <w:r w:rsidRPr="00923AC1">
              <w:rPr>
                <w:rFonts w:ascii="Arial" w:eastAsia="Calibri" w:hAnsi="Arial" w:cs="Arial"/>
              </w:rPr>
              <w:t>In relation to the utilisation estimates, the PBAC noted that the sponsor’s proposal resulted in a significant incre</w:t>
            </w:r>
            <w:bookmarkStart w:id="0" w:name="_GoBack"/>
            <w:bookmarkEnd w:id="0"/>
            <w:r w:rsidRPr="00923AC1">
              <w:rPr>
                <w:rFonts w:ascii="Arial" w:eastAsia="Calibri" w:hAnsi="Arial" w:cs="Arial"/>
              </w:rPr>
              <w:t xml:space="preserve">ase to the total cost associated with the listing of </w:t>
            </w:r>
            <w:proofErr w:type="spellStart"/>
            <w:r w:rsidRPr="00923AC1">
              <w:rPr>
                <w:rFonts w:ascii="Arial" w:eastAsia="Calibri" w:hAnsi="Arial" w:cs="Arial"/>
              </w:rPr>
              <w:t>dupilumab</w:t>
            </w:r>
            <w:proofErr w:type="spellEnd"/>
            <w:r w:rsidRPr="00923AC1">
              <w:rPr>
                <w:rFonts w:ascii="Arial" w:eastAsia="Calibri" w:hAnsi="Arial" w:cs="Arial"/>
              </w:rPr>
              <w:t>, and considered that the cost of the listing should be more closely aligned with the estimates based on the PBAC’s March 2020 recommended approach.</w:t>
            </w:r>
          </w:p>
        </w:tc>
      </w:tr>
      <w:tr w:rsidR="00EB3D19" w:rsidRPr="000A5C76" w14:paraId="7B8A07FA" w14:textId="77777777" w:rsidTr="00CC0411">
        <w:trPr>
          <w:cantSplit/>
        </w:trPr>
        <w:tc>
          <w:tcPr>
            <w:tcW w:w="909" w:type="pct"/>
            <w:shd w:val="clear" w:color="auto" w:fill="auto"/>
          </w:tcPr>
          <w:p w14:paraId="23C06267" w14:textId="3B7992EE" w:rsidR="00EB3D19" w:rsidRPr="000A5C76" w:rsidRDefault="00EB3D19" w:rsidP="00EB3D19">
            <w:pPr>
              <w:widowControl w:val="0"/>
              <w:rPr>
                <w:rFonts w:ascii="Arial" w:hAnsi="Arial" w:cs="Arial"/>
              </w:rPr>
            </w:pPr>
            <w:r w:rsidRPr="00870F6D">
              <w:rPr>
                <w:rFonts w:ascii="Arial" w:hAnsi="Arial" w:cs="Arial"/>
              </w:rPr>
              <w:t>GALCANEZUMAB</w:t>
            </w:r>
            <w:r>
              <w:rPr>
                <w:rFonts w:ascii="Arial" w:hAnsi="Arial" w:cs="Arial"/>
              </w:rPr>
              <w:br/>
            </w:r>
            <w:r>
              <w:rPr>
                <w:rFonts w:ascii="Arial" w:hAnsi="Arial" w:cs="Arial"/>
              </w:rPr>
              <w:br/>
            </w:r>
            <w:r w:rsidRPr="00870F6D">
              <w:rPr>
                <w:rFonts w:ascii="Arial" w:hAnsi="Arial" w:cs="Arial"/>
              </w:rPr>
              <w:t>Injection 120 mg in 1 mL pre-filled pen</w:t>
            </w:r>
            <w:r>
              <w:rPr>
                <w:rFonts w:ascii="Arial" w:hAnsi="Arial" w:cs="Arial"/>
              </w:rPr>
              <w:br/>
            </w:r>
            <w:r>
              <w:rPr>
                <w:rFonts w:ascii="Arial" w:hAnsi="Arial" w:cs="Arial"/>
              </w:rPr>
              <w:br/>
            </w:r>
            <w:proofErr w:type="spellStart"/>
            <w:r w:rsidRPr="00870F6D">
              <w:rPr>
                <w:rFonts w:ascii="Arial" w:hAnsi="Arial" w:cs="Arial"/>
              </w:rPr>
              <w:t>Emgality</w:t>
            </w:r>
            <w:proofErr w:type="spellEnd"/>
            <w:r w:rsidRPr="00870F6D">
              <w:rPr>
                <w:rFonts w:ascii="Arial" w:hAnsi="Arial" w:cs="Arial"/>
              </w:rPr>
              <w:t>®</w:t>
            </w:r>
            <w:r>
              <w:rPr>
                <w:rFonts w:ascii="Arial" w:hAnsi="Arial" w:cs="Arial"/>
              </w:rPr>
              <w:br/>
            </w:r>
            <w:r>
              <w:rPr>
                <w:rFonts w:ascii="Arial" w:hAnsi="Arial" w:cs="Arial"/>
              </w:rPr>
              <w:br/>
            </w:r>
            <w:r w:rsidRPr="00870F6D">
              <w:rPr>
                <w:rFonts w:ascii="Arial" w:hAnsi="Arial" w:cs="Arial"/>
              </w:rPr>
              <w:t xml:space="preserve">Eli Lilly Australia Pty Ltd </w:t>
            </w:r>
            <w:r>
              <w:rPr>
                <w:rFonts w:ascii="Arial" w:hAnsi="Arial" w:cs="Arial"/>
              </w:rPr>
              <w:br/>
            </w:r>
            <w:r>
              <w:rPr>
                <w:rFonts w:ascii="Arial" w:hAnsi="Arial" w:cs="Arial"/>
              </w:rPr>
              <w:br/>
            </w:r>
            <w:r w:rsidRPr="00870F6D">
              <w:rPr>
                <w:rFonts w:ascii="Arial" w:hAnsi="Arial" w:cs="Arial"/>
              </w:rPr>
              <w:t>New listing</w:t>
            </w:r>
            <w:r>
              <w:rPr>
                <w:rFonts w:ascii="Arial" w:hAnsi="Arial" w:cs="Arial"/>
              </w:rPr>
              <w:br/>
              <w:t>(Minor Submission)</w:t>
            </w:r>
          </w:p>
        </w:tc>
        <w:tc>
          <w:tcPr>
            <w:tcW w:w="631" w:type="pct"/>
            <w:shd w:val="clear" w:color="auto" w:fill="auto"/>
          </w:tcPr>
          <w:p w14:paraId="268BD014" w14:textId="70090307" w:rsidR="00EB3D19" w:rsidRPr="000A5C76" w:rsidRDefault="00EB3D19" w:rsidP="00EB3D19">
            <w:pPr>
              <w:autoSpaceDE w:val="0"/>
              <w:autoSpaceDN w:val="0"/>
              <w:adjustRightInd w:val="0"/>
              <w:spacing w:after="120"/>
              <w:rPr>
                <w:rFonts w:ascii="Arial" w:hAnsi="Arial" w:cs="Arial"/>
              </w:rPr>
            </w:pPr>
            <w:r w:rsidRPr="00870F6D">
              <w:rPr>
                <w:rFonts w:ascii="Arial" w:hAnsi="Arial" w:cs="Arial"/>
              </w:rPr>
              <w:t>Chronic migraine</w:t>
            </w:r>
          </w:p>
        </w:tc>
        <w:tc>
          <w:tcPr>
            <w:tcW w:w="1255" w:type="pct"/>
            <w:shd w:val="clear" w:color="auto" w:fill="auto"/>
          </w:tcPr>
          <w:p w14:paraId="5CBA4DC1" w14:textId="24C61669" w:rsidR="00EB3D19" w:rsidRPr="000A5C76" w:rsidRDefault="00EB3D19" w:rsidP="00EB3D19">
            <w:pPr>
              <w:rPr>
                <w:rFonts w:ascii="Arial" w:hAnsi="Arial" w:cs="Arial"/>
              </w:rPr>
            </w:pPr>
            <w:r w:rsidRPr="00870F6D">
              <w:rPr>
                <w:rFonts w:ascii="Arial" w:hAnsi="Arial" w:cs="Arial"/>
              </w:rPr>
              <w:t>Resubmission to request an Authority Required (STREAMLINED) listing for the prophylactic treatment of patients with chronic migraine who have experienced inadequate response, intolerance or a contraindication to at least three prior preventive migraine medications.</w:t>
            </w:r>
          </w:p>
        </w:tc>
        <w:tc>
          <w:tcPr>
            <w:tcW w:w="2205" w:type="pct"/>
            <w:shd w:val="clear" w:color="auto" w:fill="auto"/>
          </w:tcPr>
          <w:p w14:paraId="7245D1AE" w14:textId="2221779E" w:rsidR="00EB3D19" w:rsidRPr="007B0124" w:rsidRDefault="00EB3D19" w:rsidP="00EB3D19">
            <w:pPr>
              <w:spacing w:after="120"/>
              <w:rPr>
                <w:rFonts w:ascii="Arial" w:eastAsia="Calibri" w:hAnsi="Arial" w:cs="Arial"/>
              </w:rPr>
            </w:pPr>
            <w:r w:rsidRPr="00870F6D">
              <w:rPr>
                <w:rFonts w:ascii="Arial" w:eastAsia="Calibri" w:hAnsi="Arial" w:cs="Arial"/>
              </w:rPr>
              <w:t xml:space="preserve">The PBAC provided further advice in regard to its July 2019 recommendation for the listing of </w:t>
            </w:r>
            <w:proofErr w:type="spellStart"/>
            <w:r w:rsidRPr="00870F6D">
              <w:rPr>
                <w:rFonts w:ascii="Arial" w:eastAsia="Calibri" w:hAnsi="Arial" w:cs="Arial"/>
              </w:rPr>
              <w:t>galcanezumab</w:t>
            </w:r>
            <w:proofErr w:type="spellEnd"/>
            <w:r w:rsidRPr="00870F6D">
              <w:rPr>
                <w:rFonts w:ascii="Arial" w:eastAsia="Calibri" w:hAnsi="Arial" w:cs="Arial"/>
              </w:rPr>
              <w:t xml:space="preserve"> for the treatment of chronic migraine. The PBAC considered </w:t>
            </w:r>
            <w:proofErr w:type="spellStart"/>
            <w:r w:rsidRPr="00870F6D">
              <w:rPr>
                <w:rFonts w:ascii="Arial" w:eastAsia="Calibri" w:hAnsi="Arial" w:cs="Arial"/>
              </w:rPr>
              <w:t>galcanezumab</w:t>
            </w:r>
            <w:proofErr w:type="spellEnd"/>
            <w:r w:rsidRPr="00870F6D">
              <w:rPr>
                <w:rFonts w:ascii="Arial" w:eastAsia="Calibri" w:hAnsi="Arial" w:cs="Arial"/>
              </w:rPr>
              <w:t xml:space="preserve"> was cost effective if cost-minimised to Botox. The PBAC considered a separate risk sharing arrangement for </w:t>
            </w:r>
            <w:proofErr w:type="spellStart"/>
            <w:r w:rsidRPr="00870F6D">
              <w:rPr>
                <w:rFonts w:ascii="Arial" w:eastAsia="Calibri" w:hAnsi="Arial" w:cs="Arial"/>
              </w:rPr>
              <w:t>galcanezumab</w:t>
            </w:r>
            <w:proofErr w:type="spellEnd"/>
            <w:r w:rsidRPr="00870F6D">
              <w:rPr>
                <w:rFonts w:ascii="Arial" w:eastAsia="Calibri" w:hAnsi="Arial" w:cs="Arial"/>
              </w:rPr>
              <w:t xml:space="preserve"> was reasonable, however advised revisions to the financial estimates, expenditure caps and rebate levels would be required to ensure cost-effective use.</w:t>
            </w:r>
          </w:p>
        </w:tc>
      </w:tr>
    </w:tbl>
    <w:p w14:paraId="78A9FEA5" w14:textId="41008C29" w:rsidR="00CC0411" w:rsidRDefault="00CC0411"/>
    <w:p w14:paraId="4D0DC8AD" w14:textId="77777777" w:rsidR="00CC0411" w:rsidRDefault="00CC0411">
      <w:r>
        <w:br w:type="page"/>
      </w:r>
    </w:p>
    <w:p w14:paraId="619C3740" w14:textId="77777777" w:rsidR="00CC0411" w:rsidRDefault="00CC0411"/>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942"/>
        <w:gridCol w:w="3862"/>
        <w:gridCol w:w="6786"/>
      </w:tblGrid>
      <w:tr w:rsidR="00CC0411" w:rsidRPr="000A5C76" w14:paraId="6C473E3F" w14:textId="77777777" w:rsidTr="00CC0411">
        <w:trPr>
          <w:cantSplit/>
          <w:tblHeader/>
        </w:trPr>
        <w:tc>
          <w:tcPr>
            <w:tcW w:w="909" w:type="pct"/>
            <w:shd w:val="clear" w:color="auto" w:fill="auto"/>
          </w:tcPr>
          <w:p w14:paraId="0E9D605A" w14:textId="651CD965" w:rsidR="00CC0411" w:rsidRDefault="00CC0411" w:rsidP="00CC0411">
            <w:pPr>
              <w:widowControl w:val="0"/>
              <w:jc w:val="center"/>
              <w:rPr>
                <w:rFonts w:ascii="Arial" w:hAnsi="Arial" w:cs="Arial"/>
                <w:color w:val="000000"/>
              </w:rPr>
            </w:pPr>
            <w:r w:rsidRPr="0010394D">
              <w:rPr>
                <w:rFonts w:ascii="Arial" w:hAnsi="Arial" w:cs="Arial"/>
                <w:b/>
              </w:rPr>
              <w:t>DRUG NAME, FORM(S), STRENGTH(S)</w:t>
            </w:r>
            <w:r>
              <w:rPr>
                <w:rFonts w:ascii="Arial" w:hAnsi="Arial" w:cs="Arial"/>
                <w:b/>
              </w:rPr>
              <w:t>,</w:t>
            </w:r>
            <w:r w:rsidRPr="0010394D">
              <w:rPr>
                <w:rFonts w:ascii="Arial" w:hAnsi="Arial" w:cs="Arial"/>
                <w:b/>
              </w:rPr>
              <w:t xml:space="preserve"> SPONSOR</w:t>
            </w:r>
            <w:r>
              <w:rPr>
                <w:rFonts w:ascii="Arial" w:hAnsi="Arial" w:cs="Arial"/>
                <w:b/>
              </w:rPr>
              <w:t>, TYPE OF SUBMISSION</w:t>
            </w:r>
          </w:p>
        </w:tc>
        <w:tc>
          <w:tcPr>
            <w:tcW w:w="631" w:type="pct"/>
            <w:shd w:val="clear" w:color="auto" w:fill="auto"/>
          </w:tcPr>
          <w:p w14:paraId="46860502" w14:textId="1ECCE038" w:rsidR="00CC0411" w:rsidRPr="00870F6D" w:rsidRDefault="00CC0411" w:rsidP="00CC0411">
            <w:pPr>
              <w:autoSpaceDE w:val="0"/>
              <w:autoSpaceDN w:val="0"/>
              <w:adjustRightInd w:val="0"/>
              <w:spacing w:after="120"/>
              <w:jc w:val="center"/>
              <w:rPr>
                <w:rFonts w:ascii="Arial" w:hAnsi="Arial" w:cs="Arial"/>
              </w:rPr>
            </w:pPr>
            <w:r w:rsidRPr="00F609BF">
              <w:rPr>
                <w:rFonts w:ascii="Arial" w:hAnsi="Arial" w:cs="Arial"/>
                <w:b/>
                <w:snapToGrid w:val="0"/>
                <w:lang w:eastAsia="en-US"/>
              </w:rPr>
              <w:t>DRUG TYPE AND USE</w:t>
            </w:r>
          </w:p>
        </w:tc>
        <w:tc>
          <w:tcPr>
            <w:tcW w:w="1255" w:type="pct"/>
            <w:shd w:val="clear" w:color="auto" w:fill="auto"/>
          </w:tcPr>
          <w:p w14:paraId="1E7AECEE" w14:textId="34C286BB" w:rsidR="00CC0411" w:rsidRPr="00870F6D" w:rsidRDefault="00CC0411" w:rsidP="00CC0411">
            <w:pPr>
              <w:jc w:val="center"/>
              <w:rPr>
                <w:rFonts w:ascii="Arial" w:hAnsi="Arial" w:cs="Arial"/>
              </w:rPr>
            </w:pPr>
            <w:r w:rsidRPr="00F609BF">
              <w:rPr>
                <w:rFonts w:ascii="Arial" w:hAnsi="Arial" w:cs="Arial"/>
                <w:b/>
                <w:snapToGrid w:val="0"/>
                <w:lang w:eastAsia="en-US"/>
              </w:rPr>
              <w:t>LISTING REQUESTED BY SPONSOR / PURPOSE OF SUBMISSION</w:t>
            </w:r>
          </w:p>
        </w:tc>
        <w:tc>
          <w:tcPr>
            <w:tcW w:w="2205" w:type="pct"/>
            <w:shd w:val="clear" w:color="auto" w:fill="auto"/>
          </w:tcPr>
          <w:p w14:paraId="6CE019B6" w14:textId="25B78B3A" w:rsidR="00CC0411" w:rsidRPr="00870F6D" w:rsidRDefault="00CC0411" w:rsidP="00CC0411">
            <w:pPr>
              <w:jc w:val="center"/>
              <w:rPr>
                <w:rFonts w:ascii="Arial" w:eastAsia="Calibri" w:hAnsi="Arial" w:cs="Arial"/>
              </w:rPr>
            </w:pPr>
            <w:r w:rsidRPr="00F609BF">
              <w:rPr>
                <w:rFonts w:ascii="Arial" w:hAnsi="Arial" w:cs="Arial"/>
                <w:b/>
                <w:snapToGrid w:val="0"/>
                <w:lang w:eastAsia="en-US"/>
              </w:rPr>
              <w:t xml:space="preserve">PBAC </w:t>
            </w:r>
            <w:r>
              <w:rPr>
                <w:rFonts w:ascii="Arial" w:hAnsi="Arial" w:cs="Arial"/>
                <w:b/>
                <w:snapToGrid w:val="0"/>
                <w:lang w:eastAsia="en-US"/>
              </w:rPr>
              <w:t>OUTCOME</w:t>
            </w:r>
          </w:p>
        </w:tc>
      </w:tr>
      <w:tr w:rsidR="00EB3D19" w:rsidRPr="000A5C76" w14:paraId="25DBE5D8" w14:textId="77777777" w:rsidTr="00CC0411">
        <w:trPr>
          <w:cantSplit/>
        </w:trPr>
        <w:tc>
          <w:tcPr>
            <w:tcW w:w="909" w:type="pct"/>
            <w:shd w:val="clear" w:color="auto" w:fill="auto"/>
          </w:tcPr>
          <w:p w14:paraId="523CC8AC" w14:textId="77777777" w:rsidR="00EB3D19" w:rsidRDefault="00EB3D19" w:rsidP="00EB3D19">
            <w:pPr>
              <w:widowControl w:val="0"/>
              <w:rPr>
                <w:rFonts w:ascii="Arial" w:hAnsi="Arial" w:cs="Arial"/>
                <w:color w:val="000000"/>
              </w:rPr>
            </w:pPr>
            <w:r>
              <w:rPr>
                <w:rFonts w:ascii="Arial" w:hAnsi="Arial" w:cs="Arial"/>
                <w:color w:val="000000"/>
              </w:rPr>
              <w:t>T</w:t>
            </w:r>
            <w:r w:rsidRPr="00870F6D">
              <w:rPr>
                <w:rFonts w:ascii="Arial" w:hAnsi="Arial" w:cs="Arial"/>
                <w:color w:val="000000"/>
              </w:rPr>
              <w:t>OFACITINIB</w:t>
            </w:r>
            <w:r>
              <w:rPr>
                <w:rFonts w:ascii="Arial" w:hAnsi="Arial" w:cs="Arial"/>
                <w:color w:val="000000"/>
              </w:rPr>
              <w:br/>
            </w:r>
            <w:r>
              <w:rPr>
                <w:rFonts w:ascii="Arial" w:hAnsi="Arial" w:cs="Arial"/>
                <w:color w:val="000000"/>
              </w:rPr>
              <w:br/>
            </w:r>
            <w:r w:rsidRPr="00870F6D">
              <w:rPr>
                <w:rFonts w:ascii="Arial" w:hAnsi="Arial" w:cs="Arial"/>
                <w:color w:val="000000"/>
              </w:rPr>
              <w:t>Tablet 5 mg</w:t>
            </w:r>
          </w:p>
          <w:p w14:paraId="7F84F8F6" w14:textId="00EB5105" w:rsidR="00EB3D19" w:rsidRPr="00870F6D" w:rsidRDefault="00EB3D19" w:rsidP="00EB3D19">
            <w:pPr>
              <w:widowControl w:val="0"/>
              <w:rPr>
                <w:rFonts w:ascii="Arial" w:hAnsi="Arial" w:cs="Arial"/>
              </w:rPr>
            </w:pPr>
            <w:r>
              <w:rPr>
                <w:rFonts w:ascii="Arial" w:hAnsi="Arial" w:cs="Arial"/>
                <w:color w:val="000000"/>
              </w:rPr>
              <w:t>Tablet 10 mg</w:t>
            </w:r>
            <w:r>
              <w:rPr>
                <w:rFonts w:ascii="Arial" w:hAnsi="Arial" w:cs="Arial"/>
                <w:color w:val="000000"/>
              </w:rPr>
              <w:br/>
            </w:r>
            <w:r>
              <w:rPr>
                <w:rFonts w:ascii="Arial" w:hAnsi="Arial" w:cs="Arial"/>
                <w:color w:val="000000"/>
              </w:rPr>
              <w:br/>
            </w:r>
            <w:proofErr w:type="spellStart"/>
            <w:r w:rsidRPr="00870F6D">
              <w:rPr>
                <w:rFonts w:ascii="Arial" w:hAnsi="Arial" w:cs="Arial"/>
                <w:color w:val="000000"/>
              </w:rPr>
              <w:t>Xeljanz</w:t>
            </w:r>
            <w:proofErr w:type="spellEnd"/>
            <w:r w:rsidRPr="00870F6D">
              <w:rPr>
                <w:rFonts w:ascii="Arial" w:hAnsi="Arial" w:cs="Arial"/>
                <w:color w:val="000000"/>
              </w:rPr>
              <w:t>®</w:t>
            </w:r>
            <w:r>
              <w:rPr>
                <w:rFonts w:ascii="Arial" w:hAnsi="Arial" w:cs="Arial"/>
                <w:color w:val="000000"/>
              </w:rPr>
              <w:br/>
            </w:r>
            <w:r>
              <w:rPr>
                <w:rFonts w:ascii="Arial" w:hAnsi="Arial" w:cs="Arial"/>
                <w:color w:val="000000"/>
              </w:rPr>
              <w:br/>
            </w:r>
            <w:r w:rsidRPr="00870F6D">
              <w:rPr>
                <w:rFonts w:ascii="Arial" w:hAnsi="Arial" w:cs="Arial"/>
                <w:color w:val="000000"/>
              </w:rPr>
              <w:t>Pfizer Australia Pty Ltd</w:t>
            </w:r>
            <w:r>
              <w:rPr>
                <w:rFonts w:ascii="Arial" w:hAnsi="Arial" w:cs="Arial"/>
                <w:color w:val="000000"/>
              </w:rPr>
              <w:br/>
            </w:r>
            <w:r>
              <w:rPr>
                <w:rFonts w:ascii="Arial" w:hAnsi="Arial" w:cs="Arial"/>
                <w:color w:val="000000"/>
              </w:rPr>
              <w:br/>
            </w:r>
            <w:r w:rsidRPr="00870F6D">
              <w:rPr>
                <w:rFonts w:ascii="Arial" w:hAnsi="Arial" w:cs="Arial"/>
                <w:color w:val="000000"/>
              </w:rPr>
              <w:t>Change to reco</w:t>
            </w:r>
            <w:r>
              <w:rPr>
                <w:rFonts w:ascii="Arial" w:hAnsi="Arial" w:cs="Arial"/>
                <w:color w:val="000000"/>
              </w:rPr>
              <w:t>m</w:t>
            </w:r>
            <w:r w:rsidRPr="00870F6D">
              <w:rPr>
                <w:rFonts w:ascii="Arial" w:hAnsi="Arial" w:cs="Arial"/>
                <w:color w:val="000000"/>
              </w:rPr>
              <w:t>mended listing</w:t>
            </w:r>
            <w:r>
              <w:rPr>
                <w:rFonts w:ascii="Arial" w:hAnsi="Arial" w:cs="Arial"/>
                <w:color w:val="000000"/>
              </w:rPr>
              <w:br/>
              <w:t>(Minor Submission)</w:t>
            </w:r>
          </w:p>
        </w:tc>
        <w:tc>
          <w:tcPr>
            <w:tcW w:w="631" w:type="pct"/>
            <w:shd w:val="clear" w:color="auto" w:fill="auto"/>
          </w:tcPr>
          <w:p w14:paraId="5E8FDAD2" w14:textId="77777777" w:rsidR="00EB3D19" w:rsidRPr="00870F6D" w:rsidRDefault="00EB3D19" w:rsidP="00EB3D19">
            <w:pPr>
              <w:autoSpaceDE w:val="0"/>
              <w:autoSpaceDN w:val="0"/>
              <w:adjustRightInd w:val="0"/>
              <w:spacing w:after="120"/>
              <w:rPr>
                <w:rFonts w:ascii="Arial" w:hAnsi="Arial" w:cs="Arial"/>
              </w:rPr>
            </w:pPr>
            <w:r w:rsidRPr="00870F6D">
              <w:rPr>
                <w:rFonts w:ascii="Arial" w:hAnsi="Arial" w:cs="Arial"/>
              </w:rPr>
              <w:t>Chronic plaque psoriasis</w:t>
            </w:r>
          </w:p>
          <w:p w14:paraId="4FCA985C" w14:textId="77777777" w:rsidR="00EB3D19" w:rsidRPr="00870F6D" w:rsidRDefault="00EB3D19" w:rsidP="00EB3D19">
            <w:pPr>
              <w:autoSpaceDE w:val="0"/>
              <w:autoSpaceDN w:val="0"/>
              <w:adjustRightInd w:val="0"/>
              <w:spacing w:after="120"/>
              <w:rPr>
                <w:rFonts w:ascii="Arial" w:hAnsi="Arial" w:cs="Arial"/>
              </w:rPr>
            </w:pPr>
            <w:r w:rsidRPr="00870F6D">
              <w:rPr>
                <w:rFonts w:ascii="Arial" w:hAnsi="Arial" w:cs="Arial"/>
              </w:rPr>
              <w:t>Psoriatic arthritis</w:t>
            </w:r>
          </w:p>
          <w:p w14:paraId="2A43E035" w14:textId="77777777" w:rsidR="00EB3D19" w:rsidRPr="00870F6D" w:rsidRDefault="00EB3D19" w:rsidP="00EB3D19">
            <w:pPr>
              <w:autoSpaceDE w:val="0"/>
              <w:autoSpaceDN w:val="0"/>
              <w:adjustRightInd w:val="0"/>
              <w:spacing w:after="120"/>
              <w:rPr>
                <w:rFonts w:ascii="Arial" w:hAnsi="Arial" w:cs="Arial"/>
              </w:rPr>
            </w:pPr>
            <w:r w:rsidRPr="00870F6D">
              <w:rPr>
                <w:rFonts w:ascii="Arial" w:hAnsi="Arial" w:cs="Arial"/>
              </w:rPr>
              <w:t>Rheumatoid arthritis</w:t>
            </w:r>
          </w:p>
          <w:p w14:paraId="2B50030F" w14:textId="08FD227B" w:rsidR="00EB3D19" w:rsidRPr="00870F6D" w:rsidRDefault="00EB3D19" w:rsidP="00EB3D19">
            <w:pPr>
              <w:autoSpaceDE w:val="0"/>
              <w:autoSpaceDN w:val="0"/>
              <w:adjustRightInd w:val="0"/>
              <w:spacing w:after="120"/>
              <w:rPr>
                <w:rFonts w:ascii="Arial" w:hAnsi="Arial" w:cs="Arial"/>
              </w:rPr>
            </w:pPr>
            <w:r w:rsidRPr="00870F6D">
              <w:rPr>
                <w:rFonts w:ascii="Arial" w:hAnsi="Arial" w:cs="Arial"/>
              </w:rPr>
              <w:t>Ulcerative colitis"</w:t>
            </w:r>
          </w:p>
        </w:tc>
        <w:tc>
          <w:tcPr>
            <w:tcW w:w="1255" w:type="pct"/>
            <w:shd w:val="clear" w:color="auto" w:fill="auto"/>
          </w:tcPr>
          <w:p w14:paraId="37921C82" w14:textId="72207843" w:rsidR="00EB3D19" w:rsidRPr="00870F6D" w:rsidRDefault="00EB3D19" w:rsidP="00EB3D19">
            <w:pPr>
              <w:rPr>
                <w:rFonts w:ascii="Arial" w:hAnsi="Arial" w:cs="Arial"/>
              </w:rPr>
            </w:pPr>
            <w:r w:rsidRPr="00870F6D">
              <w:rPr>
                <w:rFonts w:ascii="Arial" w:hAnsi="Arial" w:cs="Arial"/>
              </w:rPr>
              <w:t>To request that the PBAC review its advice on the</w:t>
            </w:r>
            <w:r>
              <w:rPr>
                <w:rFonts w:ascii="Arial" w:hAnsi="Arial" w:cs="Arial"/>
              </w:rPr>
              <w:t xml:space="preserve"> </w:t>
            </w:r>
            <w:r w:rsidRPr="00870F6D">
              <w:rPr>
                <w:rFonts w:ascii="Arial" w:hAnsi="Arial" w:cs="Arial"/>
              </w:rPr>
              <w:t>interchangeability of tofacitinib on an individual patient basis</w:t>
            </w:r>
            <w:r>
              <w:rPr>
                <w:rFonts w:ascii="Arial" w:hAnsi="Arial" w:cs="Arial"/>
              </w:rPr>
              <w:t xml:space="preserve"> </w:t>
            </w:r>
            <w:r w:rsidRPr="00870F6D">
              <w:rPr>
                <w:rFonts w:ascii="Arial" w:hAnsi="Arial" w:cs="Arial"/>
              </w:rPr>
              <w:t xml:space="preserve">with other biological disease modifying </w:t>
            </w:r>
            <w:proofErr w:type="spellStart"/>
            <w:r w:rsidRPr="00870F6D">
              <w:rPr>
                <w:rFonts w:ascii="Arial" w:hAnsi="Arial" w:cs="Arial"/>
              </w:rPr>
              <w:t>antirheumatic</w:t>
            </w:r>
            <w:proofErr w:type="spellEnd"/>
            <w:r w:rsidRPr="00870F6D">
              <w:rPr>
                <w:rFonts w:ascii="Arial" w:hAnsi="Arial" w:cs="Arial"/>
              </w:rPr>
              <w:t xml:space="preserve"> drugs</w:t>
            </w:r>
            <w:r>
              <w:rPr>
                <w:rFonts w:ascii="Arial" w:hAnsi="Arial" w:cs="Arial"/>
              </w:rPr>
              <w:t xml:space="preserve"> </w:t>
            </w:r>
            <w:r w:rsidRPr="00870F6D">
              <w:rPr>
                <w:rFonts w:ascii="Arial" w:hAnsi="Arial" w:cs="Arial"/>
              </w:rPr>
              <w:t xml:space="preserve">under Section 101(3BA) of the </w:t>
            </w:r>
            <w:r w:rsidRPr="00C05354">
              <w:rPr>
                <w:rFonts w:ascii="Arial" w:hAnsi="Arial" w:cs="Arial"/>
                <w:i/>
              </w:rPr>
              <w:t>National Health Act 1953</w:t>
            </w:r>
            <w:r w:rsidRPr="00870F6D">
              <w:rPr>
                <w:rFonts w:ascii="Arial" w:hAnsi="Arial" w:cs="Arial"/>
              </w:rPr>
              <w:t>.</w:t>
            </w:r>
          </w:p>
        </w:tc>
        <w:tc>
          <w:tcPr>
            <w:tcW w:w="2205" w:type="pct"/>
            <w:shd w:val="clear" w:color="auto" w:fill="auto"/>
          </w:tcPr>
          <w:p w14:paraId="62B2894A" w14:textId="77777777" w:rsidR="00EB3D19" w:rsidRPr="00870F6D" w:rsidRDefault="00EB3D19" w:rsidP="00EB3D19">
            <w:pPr>
              <w:rPr>
                <w:rFonts w:ascii="Arial" w:eastAsia="Calibri" w:hAnsi="Arial" w:cs="Arial"/>
              </w:rPr>
            </w:pPr>
            <w:r w:rsidRPr="00870F6D">
              <w:rPr>
                <w:rFonts w:ascii="Arial" w:eastAsia="Calibri" w:hAnsi="Arial" w:cs="Arial"/>
              </w:rPr>
              <w:t xml:space="preserve">The PBAC replaced its previous advice to the Minister under Section 101(3B) of the </w:t>
            </w:r>
            <w:r w:rsidRPr="00C05354">
              <w:rPr>
                <w:rFonts w:ascii="Arial" w:eastAsia="Calibri" w:hAnsi="Arial" w:cs="Arial"/>
                <w:i/>
              </w:rPr>
              <w:t>National Health Act 1953</w:t>
            </w:r>
            <w:r w:rsidRPr="00870F6D">
              <w:rPr>
                <w:rFonts w:ascii="Arial" w:eastAsia="Calibri" w:hAnsi="Arial" w:cs="Arial"/>
              </w:rPr>
              <w:t>. This revised advice was reach</w:t>
            </w:r>
            <w:r>
              <w:rPr>
                <w:rFonts w:ascii="Arial" w:eastAsia="Calibri" w:hAnsi="Arial" w:cs="Arial"/>
              </w:rPr>
              <w:t>ed</w:t>
            </w:r>
            <w:r w:rsidRPr="00870F6D">
              <w:rPr>
                <w:rFonts w:ascii="Arial" w:eastAsia="Calibri" w:hAnsi="Arial" w:cs="Arial"/>
              </w:rPr>
              <w:t xml:space="preserve">, in part, on the basis that, to date none of the drugs in each </w:t>
            </w:r>
            <w:r>
              <w:rPr>
                <w:rFonts w:ascii="Arial" w:eastAsia="Calibri" w:hAnsi="Arial" w:cs="Arial"/>
              </w:rPr>
              <w:t xml:space="preserve">of </w:t>
            </w:r>
            <w:r w:rsidRPr="00870F6D">
              <w:rPr>
                <w:rFonts w:ascii="Arial" w:eastAsia="Calibri" w:hAnsi="Arial" w:cs="Arial"/>
              </w:rPr>
              <w:t xml:space="preserve">the below groups has been demonstrated to provide better health outcomes than any other and are therefore considered to provide similar outcomes in terms of effectiveness and safety. The PBAC replaced its previous advices with the following: </w:t>
            </w:r>
          </w:p>
          <w:p w14:paraId="7649CBE6" w14:textId="77777777" w:rsidR="00EB3D19" w:rsidRPr="00870F6D" w:rsidRDefault="00EB3D19" w:rsidP="00EB3D19">
            <w:pPr>
              <w:rPr>
                <w:rFonts w:ascii="Arial" w:eastAsia="Calibri" w:hAnsi="Arial" w:cs="Arial"/>
              </w:rPr>
            </w:pPr>
          </w:p>
          <w:p w14:paraId="0820259A" w14:textId="77777777" w:rsidR="00EB3D19" w:rsidRPr="00870F6D" w:rsidRDefault="00EB3D19" w:rsidP="00EB3D19">
            <w:pPr>
              <w:rPr>
                <w:rFonts w:ascii="Arial" w:eastAsia="Calibri" w:hAnsi="Arial" w:cs="Arial"/>
              </w:rPr>
            </w:pPr>
            <w:r w:rsidRPr="00870F6D">
              <w:rPr>
                <w:rFonts w:ascii="Arial" w:eastAsia="Calibri" w:hAnsi="Arial" w:cs="Arial"/>
              </w:rPr>
              <w:t xml:space="preserve">For moderate to severe ulcerative colitis, the drugs infliximab, vedolizumab and tofacitinib should be treated as interchangeable on an individual patient basis. </w:t>
            </w:r>
          </w:p>
          <w:p w14:paraId="544F3FEA" w14:textId="77777777" w:rsidR="00EB3D19" w:rsidRPr="00870F6D" w:rsidRDefault="00EB3D19" w:rsidP="00EB3D19">
            <w:pPr>
              <w:rPr>
                <w:rFonts w:ascii="Arial" w:eastAsia="Calibri" w:hAnsi="Arial" w:cs="Arial"/>
              </w:rPr>
            </w:pPr>
          </w:p>
          <w:p w14:paraId="7F53CBF8" w14:textId="77777777" w:rsidR="00EB3D19" w:rsidRPr="00870F6D" w:rsidRDefault="00EB3D19" w:rsidP="00EB3D19">
            <w:pPr>
              <w:rPr>
                <w:rFonts w:ascii="Arial" w:eastAsia="Calibri" w:hAnsi="Arial" w:cs="Arial"/>
              </w:rPr>
            </w:pPr>
            <w:r w:rsidRPr="00870F6D">
              <w:rPr>
                <w:rFonts w:ascii="Arial" w:eastAsia="Calibri" w:hAnsi="Arial" w:cs="Arial"/>
              </w:rPr>
              <w:t xml:space="preserve">For psoriatic arthritis, the drugs </w:t>
            </w:r>
            <w:proofErr w:type="spellStart"/>
            <w:r w:rsidRPr="00870F6D">
              <w:rPr>
                <w:rFonts w:ascii="Arial" w:eastAsia="Calibri" w:hAnsi="Arial" w:cs="Arial"/>
              </w:rPr>
              <w:t>etanercept</w:t>
            </w:r>
            <w:proofErr w:type="spellEnd"/>
            <w:r w:rsidRPr="00870F6D">
              <w:rPr>
                <w:rFonts w:ascii="Arial" w:eastAsia="Calibri" w:hAnsi="Arial" w:cs="Arial"/>
              </w:rPr>
              <w:t xml:space="preserve">, adalimumab, infliximab, </w:t>
            </w:r>
            <w:proofErr w:type="spellStart"/>
            <w:r w:rsidRPr="00870F6D">
              <w:rPr>
                <w:rFonts w:ascii="Arial" w:eastAsia="Calibri" w:hAnsi="Arial" w:cs="Arial"/>
              </w:rPr>
              <w:t>ixekizumab</w:t>
            </w:r>
            <w:proofErr w:type="spellEnd"/>
            <w:r w:rsidRPr="00870F6D">
              <w:rPr>
                <w:rFonts w:ascii="Arial" w:eastAsia="Calibri" w:hAnsi="Arial" w:cs="Arial"/>
              </w:rPr>
              <w:t xml:space="preserve"> and golimumab should be treated as interchangeable on an individual patient basis. </w:t>
            </w:r>
          </w:p>
          <w:p w14:paraId="4CC4F2BD" w14:textId="77777777" w:rsidR="00EB3D19" w:rsidRPr="00870F6D" w:rsidRDefault="00EB3D19" w:rsidP="00EB3D19">
            <w:pPr>
              <w:rPr>
                <w:rFonts w:ascii="Arial" w:eastAsia="Calibri" w:hAnsi="Arial" w:cs="Arial"/>
              </w:rPr>
            </w:pPr>
          </w:p>
          <w:p w14:paraId="3AA10A10" w14:textId="77777777" w:rsidR="00EB3D19" w:rsidRPr="00870F6D" w:rsidRDefault="00EB3D19" w:rsidP="00EB3D19">
            <w:pPr>
              <w:rPr>
                <w:rFonts w:ascii="Arial" w:eastAsia="Calibri" w:hAnsi="Arial" w:cs="Arial"/>
              </w:rPr>
            </w:pPr>
            <w:r w:rsidRPr="00870F6D">
              <w:rPr>
                <w:rFonts w:ascii="Arial" w:eastAsia="Calibri" w:hAnsi="Arial" w:cs="Arial"/>
              </w:rPr>
              <w:t xml:space="preserve">In addition, for psoriatic arthritis, the drugs </w:t>
            </w:r>
            <w:proofErr w:type="spellStart"/>
            <w:r w:rsidRPr="00870F6D">
              <w:rPr>
                <w:rFonts w:ascii="Arial" w:eastAsia="Calibri" w:hAnsi="Arial" w:cs="Arial"/>
              </w:rPr>
              <w:t>certolizumab</w:t>
            </w:r>
            <w:proofErr w:type="spellEnd"/>
            <w:r w:rsidRPr="00870F6D">
              <w:rPr>
                <w:rFonts w:ascii="Arial" w:eastAsia="Calibri" w:hAnsi="Arial" w:cs="Arial"/>
              </w:rPr>
              <w:t xml:space="preserve"> </w:t>
            </w:r>
            <w:proofErr w:type="spellStart"/>
            <w:r w:rsidRPr="00870F6D">
              <w:rPr>
                <w:rFonts w:ascii="Arial" w:eastAsia="Calibri" w:hAnsi="Arial" w:cs="Arial"/>
              </w:rPr>
              <w:t>pegol</w:t>
            </w:r>
            <w:proofErr w:type="spellEnd"/>
            <w:r w:rsidRPr="00870F6D">
              <w:rPr>
                <w:rFonts w:ascii="Arial" w:eastAsia="Calibri" w:hAnsi="Arial" w:cs="Arial"/>
              </w:rPr>
              <w:t xml:space="preserve">, </w:t>
            </w:r>
            <w:proofErr w:type="spellStart"/>
            <w:r w:rsidRPr="00870F6D">
              <w:rPr>
                <w:rFonts w:ascii="Arial" w:eastAsia="Calibri" w:hAnsi="Arial" w:cs="Arial"/>
              </w:rPr>
              <w:t>guselkinumab</w:t>
            </w:r>
            <w:proofErr w:type="spellEnd"/>
            <w:r w:rsidRPr="00870F6D">
              <w:rPr>
                <w:rFonts w:ascii="Arial" w:eastAsia="Calibri" w:hAnsi="Arial" w:cs="Arial"/>
              </w:rPr>
              <w:t xml:space="preserve">, </w:t>
            </w:r>
            <w:proofErr w:type="spellStart"/>
            <w:r w:rsidRPr="00870F6D">
              <w:rPr>
                <w:rFonts w:ascii="Arial" w:eastAsia="Calibri" w:hAnsi="Arial" w:cs="Arial"/>
              </w:rPr>
              <w:t>ustekinumab</w:t>
            </w:r>
            <w:proofErr w:type="spellEnd"/>
            <w:r w:rsidRPr="00870F6D">
              <w:rPr>
                <w:rFonts w:ascii="Arial" w:eastAsia="Calibri" w:hAnsi="Arial" w:cs="Arial"/>
              </w:rPr>
              <w:t xml:space="preserve">, </w:t>
            </w:r>
            <w:proofErr w:type="spellStart"/>
            <w:r w:rsidRPr="00870F6D">
              <w:rPr>
                <w:rFonts w:ascii="Arial" w:eastAsia="Calibri" w:hAnsi="Arial" w:cs="Arial"/>
              </w:rPr>
              <w:t>secukinumab</w:t>
            </w:r>
            <w:proofErr w:type="spellEnd"/>
            <w:r w:rsidRPr="00870F6D">
              <w:rPr>
                <w:rFonts w:ascii="Arial" w:eastAsia="Calibri" w:hAnsi="Arial" w:cs="Arial"/>
              </w:rPr>
              <w:t xml:space="preserve"> and tofacitinib should be treated as interchangeable on an individual patient basis. </w:t>
            </w:r>
          </w:p>
          <w:p w14:paraId="4F0BD3A4" w14:textId="77777777" w:rsidR="00EB3D19" w:rsidRPr="00870F6D" w:rsidRDefault="00EB3D19" w:rsidP="00EB3D19">
            <w:pPr>
              <w:rPr>
                <w:rFonts w:ascii="Arial" w:eastAsia="Calibri" w:hAnsi="Arial" w:cs="Arial"/>
              </w:rPr>
            </w:pPr>
          </w:p>
          <w:p w14:paraId="13C30D87" w14:textId="77777777" w:rsidR="00EB3D19" w:rsidRPr="00870F6D" w:rsidRDefault="00EB3D19" w:rsidP="00EB3D19">
            <w:pPr>
              <w:rPr>
                <w:rFonts w:ascii="Arial" w:eastAsia="Calibri" w:hAnsi="Arial" w:cs="Arial"/>
              </w:rPr>
            </w:pPr>
            <w:r w:rsidRPr="00870F6D">
              <w:rPr>
                <w:rFonts w:ascii="Arial" w:eastAsia="Calibri" w:hAnsi="Arial" w:cs="Arial"/>
              </w:rPr>
              <w:t xml:space="preserve">The PBAC clarified that its most recent advices on the “biologics” that should be treated as interchangeable on an individual patient basis for severe active rheumatoid arthritis (November 2019) and for severe chronic plaque psoriasis (July 2019) represented its current views (and had been intended to supersede earlier views that it had expressed on the same topics). </w:t>
            </w:r>
          </w:p>
          <w:p w14:paraId="3CEAAA71" w14:textId="77777777" w:rsidR="00EB3D19" w:rsidRPr="00870F6D" w:rsidRDefault="00EB3D19" w:rsidP="00EB3D19">
            <w:pPr>
              <w:rPr>
                <w:rFonts w:ascii="Arial" w:eastAsia="Calibri" w:hAnsi="Arial" w:cs="Arial"/>
              </w:rPr>
            </w:pPr>
          </w:p>
          <w:p w14:paraId="7B5C7AB2" w14:textId="119985F3" w:rsidR="00EB3D19" w:rsidRPr="00870F6D" w:rsidRDefault="00EB3D19" w:rsidP="00EB3D19">
            <w:pPr>
              <w:spacing w:after="120"/>
              <w:rPr>
                <w:rFonts w:ascii="Arial" w:eastAsia="Calibri" w:hAnsi="Arial" w:cs="Arial"/>
              </w:rPr>
            </w:pPr>
            <w:r w:rsidRPr="00870F6D">
              <w:rPr>
                <w:rFonts w:ascii="Arial" w:eastAsia="Calibri" w:hAnsi="Arial" w:cs="Arial"/>
              </w:rPr>
              <w:t>Further information on the reasons for PBAC’s advice will be contained in the Public Summary Document for this item.</w:t>
            </w:r>
          </w:p>
        </w:tc>
      </w:tr>
    </w:tbl>
    <w:p w14:paraId="00BA79A4" w14:textId="653F5AA8" w:rsidR="00CC0411" w:rsidRDefault="00CC0411"/>
    <w:p w14:paraId="4A85CD8D" w14:textId="77777777" w:rsidR="00CC0411" w:rsidRDefault="00CC0411">
      <w:r>
        <w:br w:type="page"/>
      </w:r>
    </w:p>
    <w:p w14:paraId="784E0C6B" w14:textId="77777777" w:rsidR="00CC0411" w:rsidRDefault="00CC0411"/>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942"/>
        <w:gridCol w:w="3862"/>
        <w:gridCol w:w="6786"/>
      </w:tblGrid>
      <w:tr w:rsidR="00CC0411" w:rsidRPr="000A5C76" w14:paraId="71513F17" w14:textId="77777777" w:rsidTr="00CC0411">
        <w:trPr>
          <w:cantSplit/>
        </w:trPr>
        <w:tc>
          <w:tcPr>
            <w:tcW w:w="909" w:type="pct"/>
            <w:shd w:val="clear" w:color="auto" w:fill="auto"/>
          </w:tcPr>
          <w:p w14:paraId="2332C329" w14:textId="331F19FE" w:rsidR="00CC0411" w:rsidRPr="00870F6D" w:rsidRDefault="00CC0411" w:rsidP="00CC0411">
            <w:pPr>
              <w:widowControl w:val="0"/>
              <w:jc w:val="center"/>
              <w:rPr>
                <w:rFonts w:ascii="Arial" w:hAnsi="Arial" w:cs="Arial"/>
                <w:color w:val="000000"/>
              </w:rPr>
            </w:pPr>
            <w:r w:rsidRPr="0010394D">
              <w:rPr>
                <w:rFonts w:ascii="Arial" w:hAnsi="Arial" w:cs="Arial"/>
                <w:b/>
              </w:rPr>
              <w:t>DRUG NAME, FORM(S), STRENGTH(S)</w:t>
            </w:r>
            <w:r>
              <w:rPr>
                <w:rFonts w:ascii="Arial" w:hAnsi="Arial" w:cs="Arial"/>
                <w:b/>
              </w:rPr>
              <w:t>,</w:t>
            </w:r>
            <w:r w:rsidRPr="0010394D">
              <w:rPr>
                <w:rFonts w:ascii="Arial" w:hAnsi="Arial" w:cs="Arial"/>
                <w:b/>
              </w:rPr>
              <w:t xml:space="preserve"> SPONSOR</w:t>
            </w:r>
            <w:r>
              <w:rPr>
                <w:rFonts w:ascii="Arial" w:hAnsi="Arial" w:cs="Arial"/>
                <w:b/>
              </w:rPr>
              <w:t>, TYPE OF SUBMISSION</w:t>
            </w:r>
          </w:p>
        </w:tc>
        <w:tc>
          <w:tcPr>
            <w:tcW w:w="631" w:type="pct"/>
            <w:shd w:val="clear" w:color="auto" w:fill="auto"/>
          </w:tcPr>
          <w:p w14:paraId="6D75D26F" w14:textId="4B34E5C9" w:rsidR="00CC0411" w:rsidRPr="00870F6D" w:rsidRDefault="00CC0411" w:rsidP="00CC0411">
            <w:pPr>
              <w:autoSpaceDE w:val="0"/>
              <w:autoSpaceDN w:val="0"/>
              <w:adjustRightInd w:val="0"/>
              <w:spacing w:after="120"/>
              <w:jc w:val="center"/>
              <w:rPr>
                <w:rFonts w:ascii="Arial" w:hAnsi="Arial" w:cs="Arial"/>
              </w:rPr>
            </w:pPr>
            <w:r w:rsidRPr="00F609BF">
              <w:rPr>
                <w:rFonts w:ascii="Arial" w:hAnsi="Arial" w:cs="Arial"/>
                <w:b/>
                <w:snapToGrid w:val="0"/>
                <w:lang w:eastAsia="en-US"/>
              </w:rPr>
              <w:t>DRUG TYPE AND USE</w:t>
            </w:r>
          </w:p>
        </w:tc>
        <w:tc>
          <w:tcPr>
            <w:tcW w:w="1255" w:type="pct"/>
            <w:shd w:val="clear" w:color="auto" w:fill="auto"/>
          </w:tcPr>
          <w:p w14:paraId="5C16E4A8" w14:textId="476038EB" w:rsidR="00CC0411" w:rsidRPr="00870F6D" w:rsidRDefault="00CC0411" w:rsidP="00CC0411">
            <w:pPr>
              <w:jc w:val="center"/>
              <w:rPr>
                <w:rFonts w:ascii="Arial" w:hAnsi="Arial" w:cs="Arial"/>
              </w:rPr>
            </w:pPr>
            <w:r w:rsidRPr="00F609BF">
              <w:rPr>
                <w:rFonts w:ascii="Arial" w:hAnsi="Arial" w:cs="Arial"/>
                <w:b/>
                <w:snapToGrid w:val="0"/>
                <w:lang w:eastAsia="en-US"/>
              </w:rPr>
              <w:t>LISTING REQUESTED BY SPONSOR / PURPOSE OF SUBMISSION</w:t>
            </w:r>
          </w:p>
        </w:tc>
        <w:tc>
          <w:tcPr>
            <w:tcW w:w="2205" w:type="pct"/>
            <w:shd w:val="clear" w:color="auto" w:fill="auto"/>
          </w:tcPr>
          <w:p w14:paraId="754EF671" w14:textId="51747499" w:rsidR="00CC0411" w:rsidRPr="00870F6D" w:rsidRDefault="00CC0411" w:rsidP="00CC0411">
            <w:pPr>
              <w:jc w:val="center"/>
              <w:rPr>
                <w:rFonts w:ascii="Arial" w:eastAsia="Calibri" w:hAnsi="Arial" w:cs="Arial"/>
              </w:rPr>
            </w:pPr>
            <w:r w:rsidRPr="00F609BF">
              <w:rPr>
                <w:rFonts w:ascii="Arial" w:hAnsi="Arial" w:cs="Arial"/>
                <w:b/>
                <w:snapToGrid w:val="0"/>
                <w:lang w:eastAsia="en-US"/>
              </w:rPr>
              <w:t xml:space="preserve">PBAC </w:t>
            </w:r>
            <w:r>
              <w:rPr>
                <w:rFonts w:ascii="Arial" w:hAnsi="Arial" w:cs="Arial"/>
                <w:b/>
                <w:snapToGrid w:val="0"/>
                <w:lang w:eastAsia="en-US"/>
              </w:rPr>
              <w:t>OUTCOME</w:t>
            </w:r>
          </w:p>
        </w:tc>
      </w:tr>
      <w:tr w:rsidR="00EB3D19" w:rsidRPr="000A5C76" w14:paraId="0F4E39E8" w14:textId="77777777" w:rsidTr="00CC0411">
        <w:trPr>
          <w:cantSplit/>
        </w:trPr>
        <w:tc>
          <w:tcPr>
            <w:tcW w:w="909" w:type="pct"/>
            <w:shd w:val="clear" w:color="auto" w:fill="auto"/>
          </w:tcPr>
          <w:p w14:paraId="26898940" w14:textId="5F4586BC" w:rsidR="00EB3D19" w:rsidRDefault="00EB3D19" w:rsidP="00EB3D19">
            <w:pPr>
              <w:widowControl w:val="0"/>
              <w:rPr>
                <w:rFonts w:ascii="Arial" w:hAnsi="Arial" w:cs="Arial"/>
                <w:color w:val="000000"/>
              </w:rPr>
            </w:pPr>
            <w:r w:rsidRPr="00870F6D">
              <w:rPr>
                <w:rFonts w:ascii="Arial" w:hAnsi="Arial" w:cs="Arial"/>
                <w:color w:val="000000"/>
              </w:rPr>
              <w:t>UPADACITINIB</w:t>
            </w:r>
            <w:r>
              <w:rPr>
                <w:rFonts w:ascii="Arial" w:hAnsi="Arial" w:cs="Arial"/>
                <w:color w:val="000000"/>
              </w:rPr>
              <w:br/>
            </w:r>
            <w:r>
              <w:rPr>
                <w:rFonts w:ascii="Arial" w:hAnsi="Arial" w:cs="Arial"/>
                <w:color w:val="000000"/>
              </w:rPr>
              <w:br/>
            </w:r>
            <w:r w:rsidRPr="00870F6D">
              <w:rPr>
                <w:rFonts w:ascii="Arial" w:hAnsi="Arial" w:cs="Arial"/>
                <w:color w:val="000000"/>
              </w:rPr>
              <w:t xml:space="preserve">Tablet 15 mg </w:t>
            </w:r>
            <w:r>
              <w:rPr>
                <w:rFonts w:ascii="Arial" w:hAnsi="Arial" w:cs="Arial"/>
                <w:color w:val="000000"/>
              </w:rPr>
              <w:br/>
            </w:r>
            <w:r>
              <w:rPr>
                <w:rFonts w:ascii="Arial" w:hAnsi="Arial" w:cs="Arial"/>
                <w:color w:val="000000"/>
              </w:rPr>
              <w:br/>
            </w:r>
            <w:proofErr w:type="spellStart"/>
            <w:r w:rsidRPr="00870F6D">
              <w:rPr>
                <w:rFonts w:ascii="Arial" w:hAnsi="Arial" w:cs="Arial"/>
                <w:color w:val="000000"/>
              </w:rPr>
              <w:t>Rinvoq</w:t>
            </w:r>
            <w:proofErr w:type="spellEnd"/>
            <w:r w:rsidRPr="00870F6D">
              <w:rPr>
                <w:rFonts w:ascii="Arial" w:hAnsi="Arial" w:cs="Arial"/>
                <w:color w:val="000000"/>
              </w:rPr>
              <w:t>®</w:t>
            </w:r>
            <w:r>
              <w:rPr>
                <w:rFonts w:ascii="Arial" w:hAnsi="Arial" w:cs="Arial"/>
                <w:color w:val="000000"/>
              </w:rPr>
              <w:br/>
            </w:r>
            <w:r>
              <w:rPr>
                <w:rFonts w:ascii="Arial" w:hAnsi="Arial" w:cs="Arial"/>
                <w:color w:val="000000"/>
              </w:rPr>
              <w:br/>
            </w:r>
            <w:proofErr w:type="spellStart"/>
            <w:r w:rsidRPr="00870F6D">
              <w:rPr>
                <w:rFonts w:ascii="Arial" w:hAnsi="Arial" w:cs="Arial"/>
                <w:color w:val="000000"/>
              </w:rPr>
              <w:t>Abbvie</w:t>
            </w:r>
            <w:proofErr w:type="spellEnd"/>
            <w:r w:rsidRPr="00870F6D">
              <w:rPr>
                <w:rFonts w:ascii="Arial" w:hAnsi="Arial" w:cs="Arial"/>
                <w:color w:val="000000"/>
              </w:rPr>
              <w:t xml:space="preserve"> Pty Ltd</w:t>
            </w:r>
            <w:r>
              <w:rPr>
                <w:rFonts w:ascii="Arial" w:hAnsi="Arial" w:cs="Arial"/>
                <w:color w:val="000000"/>
              </w:rPr>
              <w:br/>
            </w:r>
            <w:r>
              <w:rPr>
                <w:rFonts w:ascii="Arial" w:hAnsi="Arial" w:cs="Arial"/>
                <w:color w:val="000000"/>
              </w:rPr>
              <w:br/>
            </w:r>
            <w:r w:rsidRPr="00870F6D">
              <w:rPr>
                <w:rFonts w:ascii="Arial" w:hAnsi="Arial" w:cs="Arial"/>
                <w:color w:val="000000"/>
              </w:rPr>
              <w:t xml:space="preserve">Change to listing </w:t>
            </w:r>
            <w:r>
              <w:rPr>
                <w:rFonts w:ascii="Arial" w:hAnsi="Arial" w:cs="Arial"/>
                <w:color w:val="000000"/>
              </w:rPr>
              <w:br/>
              <w:t>(Minor Submission)</w:t>
            </w:r>
          </w:p>
        </w:tc>
        <w:tc>
          <w:tcPr>
            <w:tcW w:w="631" w:type="pct"/>
            <w:shd w:val="clear" w:color="auto" w:fill="auto"/>
          </w:tcPr>
          <w:p w14:paraId="05632742" w14:textId="1CDA52A7" w:rsidR="00EB3D19" w:rsidRPr="00870F6D" w:rsidRDefault="00EB3D19" w:rsidP="00EB3D19">
            <w:pPr>
              <w:autoSpaceDE w:val="0"/>
              <w:autoSpaceDN w:val="0"/>
              <w:adjustRightInd w:val="0"/>
              <w:spacing w:after="120"/>
              <w:rPr>
                <w:rFonts w:ascii="Arial" w:hAnsi="Arial" w:cs="Arial"/>
              </w:rPr>
            </w:pPr>
            <w:r w:rsidRPr="00870F6D">
              <w:rPr>
                <w:rFonts w:ascii="Arial" w:hAnsi="Arial" w:cs="Arial"/>
              </w:rPr>
              <w:t>Severe rheumatoid arthritis</w:t>
            </w:r>
            <w:r>
              <w:rPr>
                <w:rFonts w:ascii="Arial" w:hAnsi="Arial" w:cs="Arial"/>
              </w:rPr>
              <w:t xml:space="preserve"> (RA)</w:t>
            </w:r>
          </w:p>
        </w:tc>
        <w:tc>
          <w:tcPr>
            <w:tcW w:w="1255" w:type="pct"/>
            <w:shd w:val="clear" w:color="auto" w:fill="auto"/>
          </w:tcPr>
          <w:p w14:paraId="47E5BBA2" w14:textId="668EDFBA" w:rsidR="00EB3D19" w:rsidRPr="00870F6D" w:rsidRDefault="00EB3D19" w:rsidP="00EB3D19">
            <w:pPr>
              <w:rPr>
                <w:rFonts w:ascii="Arial" w:hAnsi="Arial" w:cs="Arial"/>
              </w:rPr>
            </w:pPr>
            <w:r w:rsidRPr="00870F6D">
              <w:rPr>
                <w:rFonts w:ascii="Arial" w:hAnsi="Arial" w:cs="Arial"/>
              </w:rPr>
              <w:t>Resubmission to request review of the statistical basis upon which the claim of superior effectiveness versus adalimumab for the treatment of patients with severe active RA was not accepted.</w:t>
            </w:r>
          </w:p>
        </w:tc>
        <w:tc>
          <w:tcPr>
            <w:tcW w:w="2205" w:type="pct"/>
            <w:shd w:val="clear" w:color="auto" w:fill="auto"/>
          </w:tcPr>
          <w:p w14:paraId="744877D7" w14:textId="054FE728" w:rsidR="00EB3D19" w:rsidRPr="00870F6D" w:rsidRDefault="00EB3D19" w:rsidP="00EB3D19">
            <w:pPr>
              <w:rPr>
                <w:rFonts w:ascii="Arial" w:eastAsia="Calibri" w:hAnsi="Arial" w:cs="Arial"/>
              </w:rPr>
            </w:pPr>
            <w:r w:rsidRPr="00870F6D">
              <w:rPr>
                <w:rFonts w:ascii="Arial" w:eastAsia="Calibri" w:hAnsi="Arial" w:cs="Arial"/>
              </w:rPr>
              <w:t xml:space="preserve">The PBAC reaffirmed its view that overall </w:t>
            </w:r>
            <w:proofErr w:type="spellStart"/>
            <w:r w:rsidRPr="00870F6D">
              <w:rPr>
                <w:rFonts w:ascii="Arial" w:eastAsia="Calibri" w:hAnsi="Arial" w:cs="Arial"/>
              </w:rPr>
              <w:t>upadacitinib</w:t>
            </w:r>
            <w:proofErr w:type="spellEnd"/>
            <w:r w:rsidRPr="00870F6D">
              <w:rPr>
                <w:rFonts w:ascii="Arial" w:eastAsia="Calibri" w:hAnsi="Arial" w:cs="Arial"/>
              </w:rPr>
              <w:t xml:space="preserve"> (UPA), </w:t>
            </w:r>
            <w:proofErr w:type="spellStart"/>
            <w:r w:rsidRPr="00870F6D">
              <w:rPr>
                <w:rFonts w:ascii="Arial" w:eastAsia="Calibri" w:hAnsi="Arial" w:cs="Arial"/>
              </w:rPr>
              <w:t>baricitinib</w:t>
            </w:r>
            <w:proofErr w:type="spellEnd"/>
            <w:r w:rsidRPr="00870F6D">
              <w:rPr>
                <w:rFonts w:ascii="Arial" w:eastAsia="Calibri" w:hAnsi="Arial" w:cs="Arial"/>
              </w:rPr>
              <w:t xml:space="preserve"> and adalimumab </w:t>
            </w:r>
            <w:r>
              <w:rPr>
                <w:rFonts w:ascii="Arial" w:eastAsia="Calibri" w:hAnsi="Arial" w:cs="Arial"/>
              </w:rPr>
              <w:t>(</w:t>
            </w:r>
            <w:r w:rsidRPr="00870F6D">
              <w:rPr>
                <w:rFonts w:ascii="Arial" w:eastAsia="Calibri" w:hAnsi="Arial" w:cs="Arial"/>
              </w:rPr>
              <w:t>ADA</w:t>
            </w:r>
            <w:r>
              <w:rPr>
                <w:rFonts w:ascii="Arial" w:eastAsia="Calibri" w:hAnsi="Arial" w:cs="Arial"/>
              </w:rPr>
              <w:t>)</w:t>
            </w:r>
            <w:r w:rsidRPr="00870F6D">
              <w:rPr>
                <w:rFonts w:ascii="Arial" w:eastAsia="Calibri" w:hAnsi="Arial" w:cs="Arial"/>
              </w:rPr>
              <w:t xml:space="preserve"> are non-inferior in terms of effectiveness when used for the treatment of severe active RA. The PBAC acknowledged that results from the SELECT-COMPARE trial demonstrated a statistically significant improvement of UPA over ADA. However, the PBAC considered that the available evidence did not adequately support there being a clinically relevant difference in effectiveness between UPA and ADA. </w:t>
            </w:r>
          </w:p>
          <w:p w14:paraId="1B2A56FD" w14:textId="77777777" w:rsidR="00EB3D19" w:rsidRPr="00870F6D" w:rsidRDefault="00EB3D19" w:rsidP="00EB3D19">
            <w:pPr>
              <w:rPr>
                <w:rFonts w:ascii="Arial" w:eastAsia="Calibri" w:hAnsi="Arial" w:cs="Arial"/>
              </w:rPr>
            </w:pPr>
          </w:p>
          <w:p w14:paraId="535C1995" w14:textId="3A6B5D50" w:rsidR="00EB3D19" w:rsidRPr="00870F6D" w:rsidRDefault="00EB3D19" w:rsidP="00EB3D19">
            <w:pPr>
              <w:rPr>
                <w:rFonts w:ascii="Arial" w:eastAsia="Calibri" w:hAnsi="Arial" w:cs="Arial"/>
              </w:rPr>
            </w:pPr>
            <w:r w:rsidRPr="00870F6D">
              <w:rPr>
                <w:rFonts w:ascii="Arial" w:eastAsia="Calibri" w:hAnsi="Arial" w:cs="Arial"/>
              </w:rPr>
              <w:t>The PBAC requested a corrigenda to the November 2019 UPA P</w:t>
            </w:r>
            <w:r>
              <w:rPr>
                <w:rFonts w:ascii="Arial" w:eastAsia="Calibri" w:hAnsi="Arial" w:cs="Arial"/>
              </w:rPr>
              <w:t>ublic Summary Document</w:t>
            </w:r>
            <w:r w:rsidRPr="00870F6D">
              <w:rPr>
                <w:rFonts w:ascii="Arial" w:eastAsia="Calibri" w:hAnsi="Arial" w:cs="Arial"/>
              </w:rPr>
              <w:t xml:space="preserve"> be issued.</w:t>
            </w:r>
          </w:p>
        </w:tc>
      </w:tr>
    </w:tbl>
    <w:p w14:paraId="2E0E1540" w14:textId="77777777" w:rsidR="00390A8A" w:rsidRDefault="00390A8A"/>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942"/>
        <w:gridCol w:w="3862"/>
        <w:gridCol w:w="6786"/>
      </w:tblGrid>
      <w:tr w:rsidR="00CC0411" w:rsidRPr="000A5C76" w14:paraId="270FF34A" w14:textId="77777777" w:rsidTr="00CC0411">
        <w:trPr>
          <w:tblHeader/>
        </w:trPr>
        <w:tc>
          <w:tcPr>
            <w:tcW w:w="909" w:type="pct"/>
            <w:tcBorders>
              <w:bottom w:val="nil"/>
            </w:tcBorders>
            <w:shd w:val="clear" w:color="auto" w:fill="auto"/>
          </w:tcPr>
          <w:p w14:paraId="6DDDCC88" w14:textId="2BE33A6F" w:rsidR="00CC0411" w:rsidRPr="00CC0411" w:rsidRDefault="00CC0411" w:rsidP="00CC0411">
            <w:pPr>
              <w:widowControl w:val="0"/>
              <w:jc w:val="center"/>
              <w:rPr>
                <w:rFonts w:ascii="Arial" w:hAnsi="Arial" w:cs="Arial"/>
              </w:rPr>
            </w:pPr>
            <w:r w:rsidRPr="00CC0411">
              <w:rPr>
                <w:rFonts w:ascii="Arial" w:hAnsi="Arial" w:cs="Arial"/>
                <w:b/>
              </w:rPr>
              <w:lastRenderedPageBreak/>
              <w:t>DRUG NAME, FORM(S), STRENGTH(S), SPONSOR, TYPE OF SUBMISSION</w:t>
            </w:r>
          </w:p>
        </w:tc>
        <w:tc>
          <w:tcPr>
            <w:tcW w:w="631" w:type="pct"/>
            <w:tcBorders>
              <w:bottom w:val="nil"/>
            </w:tcBorders>
            <w:shd w:val="clear" w:color="auto" w:fill="auto"/>
          </w:tcPr>
          <w:p w14:paraId="70FC6F85" w14:textId="47458E8A" w:rsidR="00CC0411" w:rsidRPr="00CC0411" w:rsidRDefault="00CC0411" w:rsidP="00CC0411">
            <w:pPr>
              <w:autoSpaceDE w:val="0"/>
              <w:autoSpaceDN w:val="0"/>
              <w:adjustRightInd w:val="0"/>
              <w:spacing w:after="120"/>
              <w:jc w:val="center"/>
              <w:rPr>
                <w:rFonts w:ascii="Arial" w:hAnsi="Arial" w:cs="Arial"/>
              </w:rPr>
            </w:pPr>
            <w:r w:rsidRPr="00CC0411">
              <w:rPr>
                <w:rFonts w:ascii="Arial" w:hAnsi="Arial" w:cs="Arial"/>
                <w:b/>
                <w:snapToGrid w:val="0"/>
                <w:lang w:eastAsia="en-US"/>
              </w:rPr>
              <w:t>DRUG TYPE AND USE</w:t>
            </w:r>
          </w:p>
        </w:tc>
        <w:tc>
          <w:tcPr>
            <w:tcW w:w="1255" w:type="pct"/>
            <w:tcBorders>
              <w:bottom w:val="nil"/>
            </w:tcBorders>
            <w:shd w:val="clear" w:color="auto" w:fill="auto"/>
          </w:tcPr>
          <w:p w14:paraId="1F4F33BC" w14:textId="527A1248" w:rsidR="00CC0411" w:rsidRPr="00CC0411" w:rsidRDefault="00CC0411" w:rsidP="00CC0411">
            <w:pPr>
              <w:jc w:val="center"/>
              <w:rPr>
                <w:rFonts w:ascii="Arial" w:hAnsi="Arial" w:cs="Arial"/>
              </w:rPr>
            </w:pPr>
            <w:r w:rsidRPr="00CC0411">
              <w:rPr>
                <w:rFonts w:ascii="Arial" w:hAnsi="Arial" w:cs="Arial"/>
                <w:b/>
                <w:snapToGrid w:val="0"/>
                <w:lang w:eastAsia="en-US"/>
              </w:rPr>
              <w:t>LISTING REQUESTED BY SPONSOR / PURPOSE OF SUBMISSION</w:t>
            </w:r>
          </w:p>
        </w:tc>
        <w:tc>
          <w:tcPr>
            <w:tcW w:w="2205" w:type="pct"/>
            <w:tcBorders>
              <w:bottom w:val="nil"/>
            </w:tcBorders>
            <w:shd w:val="clear" w:color="auto" w:fill="auto"/>
          </w:tcPr>
          <w:p w14:paraId="3C8074DC" w14:textId="301C3F4E" w:rsidR="00CC0411" w:rsidRPr="00CC0411" w:rsidRDefault="00CC0411" w:rsidP="00CC0411">
            <w:pPr>
              <w:pStyle w:val="3Bodytext"/>
              <w:numPr>
                <w:ilvl w:val="0"/>
                <w:numId w:val="0"/>
              </w:numPr>
              <w:spacing w:after="0"/>
              <w:jc w:val="center"/>
              <w:rPr>
                <w:rFonts w:ascii="Arial" w:hAnsi="Arial" w:cs="Arial"/>
                <w:sz w:val="20"/>
                <w:szCs w:val="20"/>
              </w:rPr>
            </w:pPr>
            <w:r w:rsidRPr="00CC0411">
              <w:rPr>
                <w:rFonts w:ascii="Arial" w:hAnsi="Arial" w:cs="Arial"/>
                <w:b/>
                <w:snapToGrid w:val="0"/>
                <w:sz w:val="20"/>
                <w:szCs w:val="20"/>
              </w:rPr>
              <w:t>PBAC OUTCOME</w:t>
            </w:r>
          </w:p>
        </w:tc>
      </w:tr>
      <w:tr w:rsidR="00EB3D19" w:rsidRPr="000A5C76" w14:paraId="0FFCA221" w14:textId="77777777" w:rsidTr="00CC0411">
        <w:trPr>
          <w:tblHeader/>
        </w:trPr>
        <w:tc>
          <w:tcPr>
            <w:tcW w:w="909" w:type="pct"/>
            <w:tcBorders>
              <w:bottom w:val="nil"/>
            </w:tcBorders>
            <w:shd w:val="clear" w:color="auto" w:fill="auto"/>
          </w:tcPr>
          <w:p w14:paraId="4529EDBF" w14:textId="11238AE6" w:rsidR="00EB3D19" w:rsidRPr="00283A0F" w:rsidRDefault="00EB3D19" w:rsidP="00EB3D19">
            <w:pPr>
              <w:widowControl w:val="0"/>
              <w:rPr>
                <w:rFonts w:ascii="Arial" w:hAnsi="Arial" w:cs="Arial"/>
                <w:color w:val="000000"/>
              </w:rPr>
            </w:pPr>
            <w:r w:rsidRPr="00C05354">
              <w:rPr>
                <w:rFonts w:ascii="Arial" w:hAnsi="Arial" w:cs="Arial"/>
              </w:rPr>
              <w:t>Review of PBS Authority Required (Written) listings- Tranche 1</w:t>
            </w:r>
          </w:p>
        </w:tc>
        <w:tc>
          <w:tcPr>
            <w:tcW w:w="631" w:type="pct"/>
            <w:tcBorders>
              <w:bottom w:val="nil"/>
            </w:tcBorders>
            <w:shd w:val="clear" w:color="auto" w:fill="auto"/>
          </w:tcPr>
          <w:p w14:paraId="74928AA8" w14:textId="1B946503" w:rsidR="00EB3D19" w:rsidRPr="00283A0F" w:rsidRDefault="00EB3D19" w:rsidP="00EB3D19">
            <w:pPr>
              <w:autoSpaceDE w:val="0"/>
              <w:autoSpaceDN w:val="0"/>
              <w:adjustRightInd w:val="0"/>
              <w:spacing w:after="120"/>
              <w:rPr>
                <w:rFonts w:ascii="Arial" w:hAnsi="Arial" w:cs="Arial"/>
              </w:rPr>
            </w:pPr>
            <w:r w:rsidRPr="00C05354">
              <w:rPr>
                <w:rFonts w:ascii="Arial" w:hAnsi="Arial" w:cs="Arial"/>
              </w:rPr>
              <w:t>Medicines for the treatment of blood cancers and glioblastoma</w:t>
            </w:r>
          </w:p>
        </w:tc>
        <w:tc>
          <w:tcPr>
            <w:tcW w:w="1255" w:type="pct"/>
            <w:tcBorders>
              <w:bottom w:val="nil"/>
            </w:tcBorders>
            <w:shd w:val="clear" w:color="auto" w:fill="auto"/>
          </w:tcPr>
          <w:p w14:paraId="34DE39CE" w14:textId="26F3D432" w:rsidR="00EB3D19" w:rsidRPr="00283A0F" w:rsidRDefault="00EB3D19" w:rsidP="00EB3D19">
            <w:pPr>
              <w:rPr>
                <w:rFonts w:ascii="Arial" w:hAnsi="Arial" w:cs="Arial"/>
              </w:rPr>
            </w:pPr>
            <w:r w:rsidRPr="00C05354">
              <w:rPr>
                <w:rFonts w:ascii="Arial" w:hAnsi="Arial" w:cs="Arial"/>
              </w:rPr>
              <w:t>To request</w:t>
            </w:r>
            <w:r w:rsidRPr="00C05354">
              <w:rPr>
                <w:rFonts w:ascii="Arial" w:hAnsi="Arial" w:cs="Arial"/>
                <w:b/>
              </w:rPr>
              <w:t xml:space="preserve"> </w:t>
            </w:r>
            <w:r w:rsidRPr="00C05354">
              <w:rPr>
                <w:rFonts w:ascii="Arial" w:hAnsi="Arial" w:cs="Arial"/>
              </w:rPr>
              <w:t>that the Pharmaceutical Benefit Advisory Committee (PBAC) consider the Authority Required (Written) restriction level for PBS-listed medicines (tranche 1) and recommend any required amendments.</w:t>
            </w:r>
          </w:p>
        </w:tc>
        <w:tc>
          <w:tcPr>
            <w:tcW w:w="2205" w:type="pct"/>
            <w:tcBorders>
              <w:bottom w:val="nil"/>
            </w:tcBorders>
            <w:shd w:val="clear" w:color="auto" w:fill="auto"/>
          </w:tcPr>
          <w:p w14:paraId="61CBB8CD" w14:textId="77777777" w:rsidR="00EB3D19" w:rsidRDefault="00EB3D19" w:rsidP="00EB3D19">
            <w:pPr>
              <w:pStyle w:val="3Bodytext"/>
              <w:numPr>
                <w:ilvl w:val="0"/>
                <w:numId w:val="0"/>
              </w:numPr>
              <w:spacing w:after="0"/>
              <w:rPr>
                <w:rFonts w:ascii="Arial" w:hAnsi="Arial" w:cs="Arial"/>
                <w:sz w:val="20"/>
                <w:szCs w:val="20"/>
              </w:rPr>
            </w:pPr>
            <w:r w:rsidRPr="00C05354">
              <w:rPr>
                <w:rFonts w:ascii="Arial" w:hAnsi="Arial" w:cs="Arial"/>
                <w:sz w:val="20"/>
                <w:szCs w:val="20"/>
              </w:rPr>
              <w:t xml:space="preserve">The PBAC noted the key Review findings from the PBS Authority Required (Written) listings report, which included an analysis of PBS utilisation data for Tranche 1 medicines. The PBAC also noted the input provided by sponsors through submission of pre-subcommittee responses (PSCRs) on the written authority level of their Tranche 1 medicine(s). </w:t>
            </w:r>
          </w:p>
          <w:p w14:paraId="6D72933C" w14:textId="77777777" w:rsidR="00EB3D19" w:rsidRDefault="00EB3D19" w:rsidP="00EB3D19">
            <w:pPr>
              <w:pStyle w:val="3Bodytext"/>
              <w:numPr>
                <w:ilvl w:val="0"/>
                <w:numId w:val="0"/>
              </w:numPr>
              <w:spacing w:after="0"/>
              <w:rPr>
                <w:rFonts w:ascii="Arial" w:hAnsi="Arial" w:cs="Arial"/>
                <w:sz w:val="20"/>
                <w:szCs w:val="20"/>
              </w:rPr>
            </w:pPr>
          </w:p>
          <w:p w14:paraId="393D3DA4" w14:textId="19304FD0" w:rsidR="00EB3D19" w:rsidRPr="00C05354" w:rsidRDefault="00EB3D19" w:rsidP="00EB3D19">
            <w:pPr>
              <w:pStyle w:val="3Bodytext"/>
              <w:numPr>
                <w:ilvl w:val="0"/>
                <w:numId w:val="0"/>
              </w:numPr>
              <w:spacing w:after="0"/>
              <w:rPr>
                <w:rFonts w:ascii="Arial" w:hAnsi="Arial" w:cs="Arial"/>
                <w:sz w:val="20"/>
                <w:szCs w:val="20"/>
              </w:rPr>
            </w:pPr>
            <w:r w:rsidRPr="00C05354">
              <w:rPr>
                <w:rFonts w:ascii="Arial" w:hAnsi="Arial" w:cs="Arial"/>
                <w:sz w:val="20"/>
                <w:szCs w:val="20"/>
              </w:rPr>
              <w:t>The PBAC applied the following key criteria to assist in determining the requirement to maintain a written Authority level of restriction:</w:t>
            </w:r>
          </w:p>
          <w:p w14:paraId="7D72A04E" w14:textId="77777777" w:rsidR="00EB3D19" w:rsidRPr="00C05354" w:rsidRDefault="00EB3D19" w:rsidP="00EB3D19">
            <w:pPr>
              <w:pStyle w:val="3Bodytext"/>
              <w:numPr>
                <w:ilvl w:val="0"/>
                <w:numId w:val="0"/>
              </w:numPr>
              <w:spacing w:after="0"/>
              <w:rPr>
                <w:rFonts w:ascii="Arial" w:hAnsi="Arial" w:cs="Arial"/>
                <w:sz w:val="20"/>
                <w:szCs w:val="20"/>
              </w:rPr>
            </w:pPr>
            <w:r w:rsidRPr="00C05354">
              <w:rPr>
                <w:rFonts w:ascii="Arial" w:hAnsi="Arial" w:cs="Arial"/>
                <w:sz w:val="20"/>
                <w:szCs w:val="20"/>
              </w:rPr>
              <w:t xml:space="preserve">(1) Potential for use in a population in which the medicine is not cost-effective or where the PBAC has not determined the comparative effectiveness and cost; and (2) Potential for high cost per patient or high total cost to the health system and the government’s budget. The PBAC also considered the following factors: quality use of medicines (QUM), safety, and administrative burden. </w:t>
            </w:r>
          </w:p>
          <w:p w14:paraId="01278286" w14:textId="77777777" w:rsidR="00EB3D19" w:rsidRDefault="00EB3D19" w:rsidP="00EB3D19">
            <w:pPr>
              <w:rPr>
                <w:rFonts w:ascii="Arial" w:hAnsi="Arial" w:cs="Arial"/>
              </w:rPr>
            </w:pPr>
          </w:p>
          <w:p w14:paraId="4C5C6788" w14:textId="1A210E1F" w:rsidR="00EB3D19" w:rsidRPr="00283A0F" w:rsidRDefault="00EB3D19" w:rsidP="00EB3D19">
            <w:pPr>
              <w:rPr>
                <w:rFonts w:ascii="Arial" w:eastAsia="Calibri" w:hAnsi="Arial" w:cs="Arial"/>
              </w:rPr>
            </w:pPr>
            <w:r w:rsidRPr="00C05354">
              <w:rPr>
                <w:rFonts w:ascii="Arial" w:hAnsi="Arial" w:cs="Arial"/>
              </w:rPr>
              <w:t>Overall, the PBAC accepted the DUSC October 2020 advice on the need to amend or maintain the current written Authority level of each medicine and made the following recommendations:</w:t>
            </w:r>
          </w:p>
        </w:tc>
      </w:tr>
      <w:tr w:rsidR="00EB3D19" w:rsidRPr="000A5C76" w14:paraId="45E7CCF4" w14:textId="77777777" w:rsidTr="00CC0411">
        <w:trPr>
          <w:tblHeader/>
        </w:trPr>
        <w:tc>
          <w:tcPr>
            <w:tcW w:w="909" w:type="pct"/>
            <w:tcBorders>
              <w:top w:val="nil"/>
              <w:bottom w:val="nil"/>
            </w:tcBorders>
            <w:shd w:val="clear" w:color="auto" w:fill="auto"/>
          </w:tcPr>
          <w:p w14:paraId="73C6775B" w14:textId="68AE983C" w:rsidR="00EB3D19" w:rsidRPr="00C05354" w:rsidRDefault="00EB3D19" w:rsidP="00EB3D19">
            <w:pPr>
              <w:widowControl w:val="0"/>
              <w:spacing w:before="120"/>
              <w:rPr>
                <w:rFonts w:ascii="Arial" w:hAnsi="Arial" w:cs="Arial"/>
              </w:rPr>
            </w:pPr>
            <w:proofErr w:type="spellStart"/>
            <w:r w:rsidRPr="00C05354">
              <w:rPr>
                <w:rFonts w:ascii="Arial" w:hAnsi="Arial" w:cs="Arial"/>
              </w:rPr>
              <w:t>blinatumomab</w:t>
            </w:r>
            <w:proofErr w:type="spellEnd"/>
            <w:r w:rsidRPr="00C05354">
              <w:rPr>
                <w:rFonts w:ascii="Arial" w:hAnsi="Arial" w:cs="Arial"/>
              </w:rPr>
              <w:t xml:space="preserve">, </w:t>
            </w:r>
            <w:proofErr w:type="spellStart"/>
            <w:r w:rsidRPr="00C05354">
              <w:rPr>
                <w:rFonts w:ascii="Arial" w:hAnsi="Arial" w:cs="Arial"/>
              </w:rPr>
              <w:t>dasatinib</w:t>
            </w:r>
            <w:proofErr w:type="spellEnd"/>
            <w:r w:rsidRPr="00C05354">
              <w:rPr>
                <w:rFonts w:ascii="Arial" w:hAnsi="Arial" w:cs="Arial"/>
              </w:rPr>
              <w:t xml:space="preserve">, </w:t>
            </w:r>
            <w:proofErr w:type="spellStart"/>
            <w:r w:rsidRPr="00C05354">
              <w:rPr>
                <w:rFonts w:ascii="Arial" w:hAnsi="Arial" w:cs="Arial"/>
              </w:rPr>
              <w:t>inotuzumab</w:t>
            </w:r>
            <w:proofErr w:type="spellEnd"/>
            <w:r w:rsidRPr="00C05354">
              <w:rPr>
                <w:rFonts w:ascii="Arial" w:hAnsi="Arial" w:cs="Arial"/>
              </w:rPr>
              <w:t xml:space="preserve"> </w:t>
            </w:r>
            <w:proofErr w:type="spellStart"/>
            <w:r w:rsidRPr="00C05354">
              <w:rPr>
                <w:rFonts w:ascii="Arial" w:hAnsi="Arial" w:cs="Arial"/>
              </w:rPr>
              <w:t>ozogamicin</w:t>
            </w:r>
            <w:proofErr w:type="spellEnd"/>
            <w:r w:rsidRPr="00C05354">
              <w:rPr>
                <w:rFonts w:ascii="Arial" w:hAnsi="Arial" w:cs="Arial"/>
              </w:rPr>
              <w:t xml:space="preserve">, </w:t>
            </w:r>
            <w:proofErr w:type="spellStart"/>
            <w:r w:rsidRPr="00C05354">
              <w:rPr>
                <w:rFonts w:ascii="Arial" w:hAnsi="Arial" w:cs="Arial"/>
              </w:rPr>
              <w:t>ponatinib</w:t>
            </w:r>
            <w:proofErr w:type="spellEnd"/>
          </w:p>
        </w:tc>
        <w:tc>
          <w:tcPr>
            <w:tcW w:w="631" w:type="pct"/>
            <w:tcBorders>
              <w:top w:val="nil"/>
              <w:bottom w:val="nil"/>
            </w:tcBorders>
            <w:shd w:val="clear" w:color="auto" w:fill="auto"/>
          </w:tcPr>
          <w:p w14:paraId="1FDDE4EF" w14:textId="0D132FB5" w:rsidR="00EB3D19" w:rsidRPr="00C05354" w:rsidRDefault="00EB3D19" w:rsidP="00EB3D19">
            <w:pPr>
              <w:autoSpaceDE w:val="0"/>
              <w:autoSpaceDN w:val="0"/>
              <w:adjustRightInd w:val="0"/>
              <w:spacing w:before="120"/>
              <w:rPr>
                <w:rFonts w:ascii="Arial" w:hAnsi="Arial" w:cs="Arial"/>
              </w:rPr>
            </w:pPr>
            <w:r w:rsidRPr="00C05354">
              <w:rPr>
                <w:rFonts w:ascii="Arial" w:hAnsi="Arial" w:cs="Arial"/>
              </w:rPr>
              <w:t>Acute lymphoblastic leukaemia</w:t>
            </w:r>
          </w:p>
        </w:tc>
        <w:tc>
          <w:tcPr>
            <w:tcW w:w="1255" w:type="pct"/>
            <w:tcBorders>
              <w:top w:val="nil"/>
              <w:bottom w:val="nil"/>
            </w:tcBorders>
            <w:shd w:val="clear" w:color="auto" w:fill="auto"/>
          </w:tcPr>
          <w:p w14:paraId="1EA45681" w14:textId="77777777" w:rsidR="00EB3D19" w:rsidRPr="00C05354" w:rsidRDefault="00EB3D19" w:rsidP="00EB3D19">
            <w:pPr>
              <w:rPr>
                <w:rFonts w:ascii="Arial" w:hAnsi="Arial" w:cs="Arial"/>
              </w:rPr>
            </w:pPr>
          </w:p>
        </w:tc>
        <w:tc>
          <w:tcPr>
            <w:tcW w:w="2205" w:type="pct"/>
            <w:tcBorders>
              <w:top w:val="nil"/>
              <w:bottom w:val="nil"/>
            </w:tcBorders>
            <w:shd w:val="clear" w:color="auto" w:fill="auto"/>
          </w:tcPr>
          <w:p w14:paraId="3419FA89" w14:textId="77777777" w:rsidR="00EB3D19" w:rsidRPr="00C05354" w:rsidRDefault="00EB3D19" w:rsidP="00EB3D19">
            <w:pPr>
              <w:pStyle w:val="4Bodytextnumbered"/>
              <w:tabs>
                <w:tab w:val="clear" w:pos="360"/>
              </w:tabs>
              <w:spacing w:before="120" w:after="0"/>
              <w:ind w:left="0"/>
              <w:jc w:val="left"/>
              <w:rPr>
                <w:rFonts w:ascii="Arial" w:hAnsi="Arial" w:cs="Arial"/>
                <w:b/>
                <w:sz w:val="20"/>
                <w:szCs w:val="20"/>
                <w:u w:val="single"/>
              </w:rPr>
            </w:pPr>
            <w:r w:rsidRPr="00C05354">
              <w:rPr>
                <w:rFonts w:ascii="Arial" w:hAnsi="Arial" w:cs="Arial"/>
                <w:b/>
                <w:sz w:val="20"/>
                <w:szCs w:val="20"/>
              </w:rPr>
              <w:t>Acute lymphoblastic leukaemia</w:t>
            </w:r>
            <w:r w:rsidRPr="00C05354">
              <w:rPr>
                <w:rFonts w:ascii="Arial" w:hAnsi="Arial" w:cs="Arial"/>
                <w:b/>
                <w:sz w:val="20"/>
                <w:szCs w:val="20"/>
                <w:u w:val="single"/>
              </w:rPr>
              <w:t xml:space="preserve">: </w:t>
            </w:r>
          </w:p>
          <w:p w14:paraId="63AD340E" w14:textId="77777777" w:rsidR="00EB3D19" w:rsidRPr="00C05354" w:rsidRDefault="00EB3D19" w:rsidP="00EB3D19">
            <w:pPr>
              <w:pStyle w:val="4Bodytextnumbered"/>
              <w:tabs>
                <w:tab w:val="clear" w:pos="360"/>
              </w:tabs>
              <w:spacing w:after="0"/>
              <w:ind w:left="0"/>
              <w:jc w:val="left"/>
              <w:rPr>
                <w:rFonts w:ascii="Arial" w:hAnsi="Arial" w:cs="Arial"/>
                <w:sz w:val="20"/>
                <w:szCs w:val="20"/>
              </w:rPr>
            </w:pPr>
            <w:r w:rsidRPr="00C05354">
              <w:rPr>
                <w:rFonts w:ascii="Arial" w:hAnsi="Arial" w:cs="Arial"/>
                <w:sz w:val="20"/>
                <w:szCs w:val="20"/>
              </w:rPr>
              <w:t xml:space="preserve">The PBAC did not recommend amendments to the PBS restrictions for </w:t>
            </w:r>
            <w:proofErr w:type="spellStart"/>
            <w:r w:rsidRPr="00C05354">
              <w:rPr>
                <w:rFonts w:ascii="Arial" w:hAnsi="Arial" w:cs="Arial"/>
                <w:sz w:val="20"/>
                <w:szCs w:val="20"/>
              </w:rPr>
              <w:t>dasatinib</w:t>
            </w:r>
            <w:proofErr w:type="spellEnd"/>
            <w:r w:rsidRPr="00C05354">
              <w:rPr>
                <w:rFonts w:ascii="Arial" w:hAnsi="Arial" w:cs="Arial"/>
                <w:sz w:val="20"/>
                <w:szCs w:val="20"/>
              </w:rPr>
              <w:t xml:space="preserve"> due to its place as second-line therapy and potential risk of leakage to other indications. </w:t>
            </w:r>
          </w:p>
          <w:p w14:paraId="695D59D8" w14:textId="77777777" w:rsidR="00EB3D19" w:rsidRDefault="00EB3D19" w:rsidP="00EB3D19">
            <w:pPr>
              <w:pStyle w:val="4Bodytextnumbered"/>
              <w:tabs>
                <w:tab w:val="clear" w:pos="360"/>
              </w:tabs>
              <w:spacing w:after="0"/>
              <w:ind w:left="0"/>
              <w:jc w:val="left"/>
              <w:rPr>
                <w:rFonts w:ascii="Arial" w:eastAsia="Times New Roman" w:hAnsi="Arial" w:cs="Arial"/>
                <w:sz w:val="20"/>
                <w:szCs w:val="20"/>
              </w:rPr>
            </w:pPr>
          </w:p>
          <w:p w14:paraId="06B2F892" w14:textId="139C2C54" w:rsidR="00EB3D19" w:rsidRPr="00C05354" w:rsidRDefault="00EB3D19" w:rsidP="00EB3D19">
            <w:pPr>
              <w:pStyle w:val="4Bodytextnumbered"/>
              <w:tabs>
                <w:tab w:val="clear" w:pos="360"/>
              </w:tabs>
              <w:spacing w:after="0"/>
              <w:ind w:left="0"/>
              <w:jc w:val="left"/>
              <w:rPr>
                <w:rFonts w:ascii="Arial" w:eastAsia="Times New Roman" w:hAnsi="Arial" w:cs="Arial"/>
                <w:sz w:val="20"/>
                <w:szCs w:val="20"/>
              </w:rPr>
            </w:pPr>
            <w:r w:rsidRPr="00C05354">
              <w:rPr>
                <w:rFonts w:ascii="Arial" w:eastAsia="Times New Roman" w:hAnsi="Arial" w:cs="Arial"/>
                <w:sz w:val="20"/>
                <w:szCs w:val="20"/>
              </w:rPr>
              <w:t xml:space="preserve">The PBAC did not recommend changes to the PBS restriction level for </w:t>
            </w:r>
            <w:proofErr w:type="spellStart"/>
            <w:r w:rsidRPr="00C05354">
              <w:rPr>
                <w:rFonts w:ascii="Arial" w:eastAsia="Times New Roman" w:hAnsi="Arial" w:cs="Arial"/>
                <w:sz w:val="20"/>
                <w:szCs w:val="20"/>
              </w:rPr>
              <w:t>ponatinib</w:t>
            </w:r>
            <w:proofErr w:type="spellEnd"/>
            <w:r w:rsidRPr="00C05354">
              <w:rPr>
                <w:rFonts w:ascii="Arial" w:eastAsia="Times New Roman" w:hAnsi="Arial" w:cs="Arial"/>
                <w:sz w:val="20"/>
                <w:szCs w:val="20"/>
              </w:rPr>
              <w:t xml:space="preserve">, due to the risk of potential of leakage to other indications. </w:t>
            </w:r>
          </w:p>
          <w:p w14:paraId="21884AEE" w14:textId="77777777" w:rsidR="00EB3D19" w:rsidRDefault="00EB3D19" w:rsidP="00EB3D19">
            <w:pPr>
              <w:pStyle w:val="Footer"/>
              <w:rPr>
                <w:rFonts w:ascii="Arial" w:hAnsi="Arial" w:cs="Arial"/>
              </w:rPr>
            </w:pPr>
          </w:p>
          <w:p w14:paraId="219756C0" w14:textId="2D153468" w:rsidR="00EB3D19" w:rsidRPr="00C05354" w:rsidRDefault="00EB3D19" w:rsidP="00EB3D19">
            <w:pPr>
              <w:pStyle w:val="Footer"/>
              <w:rPr>
                <w:rFonts w:ascii="Arial" w:hAnsi="Arial" w:cs="Arial"/>
              </w:rPr>
            </w:pPr>
            <w:r w:rsidRPr="00C05354">
              <w:rPr>
                <w:rFonts w:ascii="Arial" w:hAnsi="Arial" w:cs="Arial"/>
              </w:rPr>
              <w:t xml:space="preserve">The PBAC did not recommend an amendment to the PBS restriction level for </w:t>
            </w:r>
            <w:proofErr w:type="spellStart"/>
            <w:r w:rsidRPr="00C05354">
              <w:rPr>
                <w:rFonts w:ascii="Arial" w:hAnsi="Arial" w:cs="Arial"/>
              </w:rPr>
              <w:t>blinatumomab</w:t>
            </w:r>
            <w:proofErr w:type="spellEnd"/>
            <w:r w:rsidRPr="00C05354">
              <w:rPr>
                <w:rFonts w:ascii="Arial" w:hAnsi="Arial" w:cs="Arial"/>
              </w:rPr>
              <w:t xml:space="preserve"> and </w:t>
            </w:r>
            <w:proofErr w:type="spellStart"/>
            <w:r w:rsidRPr="00C05354">
              <w:rPr>
                <w:rFonts w:ascii="Arial" w:hAnsi="Arial" w:cs="Arial"/>
              </w:rPr>
              <w:t>inotuzumab</w:t>
            </w:r>
            <w:proofErr w:type="spellEnd"/>
            <w:r w:rsidRPr="00C05354">
              <w:rPr>
                <w:rFonts w:ascii="Arial" w:hAnsi="Arial" w:cs="Arial"/>
              </w:rPr>
              <w:t xml:space="preserve"> </w:t>
            </w:r>
            <w:proofErr w:type="spellStart"/>
            <w:r w:rsidRPr="00C05354">
              <w:rPr>
                <w:rFonts w:ascii="Arial" w:hAnsi="Arial" w:cs="Arial"/>
              </w:rPr>
              <w:t>ozogamicin</w:t>
            </w:r>
            <w:proofErr w:type="spellEnd"/>
            <w:r w:rsidRPr="00C05354">
              <w:rPr>
                <w:rFonts w:ascii="Arial" w:hAnsi="Arial" w:cs="Arial"/>
              </w:rPr>
              <w:t xml:space="preserve"> due to the high PBS expenditure associated with salvage therapy, the relatively low administrative burden and large financial risk to the government.</w:t>
            </w:r>
          </w:p>
        </w:tc>
      </w:tr>
      <w:tr w:rsidR="00EB3D19" w:rsidRPr="000A5C76" w14:paraId="26C784CE" w14:textId="77777777" w:rsidTr="00CC0411">
        <w:trPr>
          <w:tblHeader/>
        </w:trPr>
        <w:tc>
          <w:tcPr>
            <w:tcW w:w="909" w:type="pct"/>
            <w:tcBorders>
              <w:top w:val="nil"/>
              <w:bottom w:val="nil"/>
            </w:tcBorders>
            <w:shd w:val="clear" w:color="auto" w:fill="auto"/>
          </w:tcPr>
          <w:p w14:paraId="06709ABF" w14:textId="4F3E8A0F" w:rsidR="00EB3D19" w:rsidRPr="00C05354" w:rsidRDefault="00EB3D19" w:rsidP="00EB3D19">
            <w:pPr>
              <w:widowControl w:val="0"/>
              <w:spacing w:before="120"/>
              <w:rPr>
                <w:rFonts w:ascii="Arial" w:hAnsi="Arial" w:cs="Arial"/>
              </w:rPr>
            </w:pPr>
            <w:proofErr w:type="spellStart"/>
            <w:r w:rsidRPr="00C05354">
              <w:rPr>
                <w:rFonts w:ascii="Arial" w:hAnsi="Arial" w:cs="Arial"/>
              </w:rPr>
              <w:t>midostaurin</w:t>
            </w:r>
            <w:proofErr w:type="spellEnd"/>
            <w:r w:rsidRPr="00C05354">
              <w:rPr>
                <w:rFonts w:ascii="Arial" w:hAnsi="Arial" w:cs="Arial"/>
              </w:rPr>
              <w:t xml:space="preserve">, </w:t>
            </w:r>
            <w:proofErr w:type="spellStart"/>
            <w:r w:rsidRPr="00C05354">
              <w:rPr>
                <w:rFonts w:ascii="Arial" w:hAnsi="Arial" w:cs="Arial"/>
              </w:rPr>
              <w:t>azacitidine</w:t>
            </w:r>
            <w:proofErr w:type="spellEnd"/>
          </w:p>
        </w:tc>
        <w:tc>
          <w:tcPr>
            <w:tcW w:w="631" w:type="pct"/>
            <w:tcBorders>
              <w:top w:val="nil"/>
              <w:bottom w:val="nil"/>
            </w:tcBorders>
            <w:shd w:val="clear" w:color="auto" w:fill="auto"/>
          </w:tcPr>
          <w:p w14:paraId="28ED3C53" w14:textId="2D433645" w:rsidR="00EB3D19" w:rsidRPr="00C05354" w:rsidRDefault="00EB3D19" w:rsidP="00EB3D19">
            <w:pPr>
              <w:autoSpaceDE w:val="0"/>
              <w:autoSpaceDN w:val="0"/>
              <w:adjustRightInd w:val="0"/>
              <w:spacing w:before="120"/>
              <w:rPr>
                <w:rFonts w:ascii="Arial" w:hAnsi="Arial" w:cs="Arial"/>
              </w:rPr>
            </w:pPr>
            <w:r w:rsidRPr="00C05354">
              <w:rPr>
                <w:rFonts w:ascii="Arial" w:hAnsi="Arial" w:cs="Arial"/>
              </w:rPr>
              <w:t>Acute myeloid leukaemia</w:t>
            </w:r>
          </w:p>
        </w:tc>
        <w:tc>
          <w:tcPr>
            <w:tcW w:w="1255" w:type="pct"/>
            <w:tcBorders>
              <w:top w:val="nil"/>
              <w:bottom w:val="nil"/>
            </w:tcBorders>
            <w:shd w:val="clear" w:color="auto" w:fill="auto"/>
          </w:tcPr>
          <w:p w14:paraId="302FF2B4" w14:textId="77777777" w:rsidR="00EB3D19" w:rsidRPr="00C05354" w:rsidRDefault="00EB3D19" w:rsidP="00EB3D19">
            <w:pPr>
              <w:rPr>
                <w:rFonts w:ascii="Arial" w:hAnsi="Arial" w:cs="Arial"/>
              </w:rPr>
            </w:pPr>
          </w:p>
        </w:tc>
        <w:tc>
          <w:tcPr>
            <w:tcW w:w="2205" w:type="pct"/>
            <w:tcBorders>
              <w:top w:val="nil"/>
              <w:bottom w:val="nil"/>
            </w:tcBorders>
            <w:shd w:val="clear" w:color="auto" w:fill="auto"/>
          </w:tcPr>
          <w:p w14:paraId="0685C039" w14:textId="77777777" w:rsidR="00EB3D19" w:rsidRPr="00C05354" w:rsidRDefault="00EB3D19" w:rsidP="00EB3D19">
            <w:pPr>
              <w:pStyle w:val="4Bodytextnumbered"/>
              <w:tabs>
                <w:tab w:val="clear" w:pos="360"/>
              </w:tabs>
              <w:spacing w:before="120" w:after="0"/>
              <w:ind w:left="0"/>
              <w:jc w:val="left"/>
              <w:rPr>
                <w:rFonts w:ascii="Arial" w:hAnsi="Arial" w:cs="Arial"/>
                <w:b/>
                <w:sz w:val="20"/>
                <w:szCs w:val="20"/>
              </w:rPr>
            </w:pPr>
            <w:r w:rsidRPr="00C05354">
              <w:rPr>
                <w:rFonts w:ascii="Arial" w:hAnsi="Arial" w:cs="Arial"/>
                <w:b/>
                <w:sz w:val="20"/>
                <w:szCs w:val="20"/>
              </w:rPr>
              <w:t xml:space="preserve">Acute myeloid leukaemia: </w:t>
            </w:r>
          </w:p>
          <w:p w14:paraId="542C054D" w14:textId="77777777" w:rsidR="00EB3D19" w:rsidRPr="00C05354" w:rsidRDefault="00EB3D19" w:rsidP="00EB3D19">
            <w:pPr>
              <w:pStyle w:val="4Bodytextnumbered"/>
              <w:tabs>
                <w:tab w:val="clear" w:pos="360"/>
              </w:tabs>
              <w:spacing w:after="0"/>
              <w:ind w:left="0"/>
              <w:jc w:val="left"/>
              <w:rPr>
                <w:rFonts w:ascii="Arial" w:eastAsia="Times New Roman" w:hAnsi="Arial" w:cs="Arial"/>
                <w:sz w:val="20"/>
                <w:szCs w:val="20"/>
              </w:rPr>
            </w:pPr>
            <w:r w:rsidRPr="00C05354">
              <w:rPr>
                <w:rFonts w:ascii="Arial" w:eastAsia="Times New Roman" w:hAnsi="Arial" w:cs="Arial"/>
                <w:sz w:val="20"/>
                <w:szCs w:val="20"/>
              </w:rPr>
              <w:t xml:space="preserve">The PBAC did not recommended an amendment to the PBS restriction level for </w:t>
            </w:r>
            <w:proofErr w:type="spellStart"/>
            <w:r w:rsidRPr="00C05354">
              <w:rPr>
                <w:rFonts w:ascii="Arial" w:eastAsia="Times New Roman" w:hAnsi="Arial" w:cs="Arial"/>
                <w:sz w:val="20"/>
                <w:szCs w:val="20"/>
              </w:rPr>
              <w:t>midostaurin</w:t>
            </w:r>
            <w:proofErr w:type="spellEnd"/>
            <w:r w:rsidRPr="00C05354">
              <w:rPr>
                <w:rFonts w:ascii="Arial" w:eastAsia="Times New Roman" w:hAnsi="Arial" w:cs="Arial"/>
                <w:sz w:val="20"/>
                <w:szCs w:val="20"/>
              </w:rPr>
              <w:t>, as the market has not yet stabilised, there is potential for unintended use in other indications (leakage) and the associated financial implications to government.</w:t>
            </w:r>
          </w:p>
          <w:p w14:paraId="1D6946AD" w14:textId="77777777" w:rsidR="00EB3D19" w:rsidRDefault="00EB3D19" w:rsidP="00EB3D19">
            <w:pPr>
              <w:pStyle w:val="Char"/>
              <w:spacing w:after="0"/>
              <w:rPr>
                <w:rFonts w:ascii="Arial" w:hAnsi="Arial" w:cs="Arial"/>
              </w:rPr>
            </w:pPr>
          </w:p>
          <w:p w14:paraId="3A7E9FDC" w14:textId="5BA67F2A" w:rsidR="00EB3D19" w:rsidRPr="00C05354" w:rsidRDefault="00EB3D19" w:rsidP="00EB3D19">
            <w:pPr>
              <w:pStyle w:val="Char"/>
              <w:spacing w:after="0"/>
              <w:rPr>
                <w:rFonts w:ascii="Arial" w:hAnsi="Arial" w:cs="Arial"/>
                <w:b/>
              </w:rPr>
            </w:pPr>
            <w:r w:rsidRPr="00C05354">
              <w:rPr>
                <w:rFonts w:ascii="Arial" w:hAnsi="Arial" w:cs="Arial"/>
              </w:rPr>
              <w:lastRenderedPageBreak/>
              <w:t xml:space="preserve">The PBAC recommended the PBS restriction level for </w:t>
            </w:r>
            <w:proofErr w:type="spellStart"/>
            <w:r w:rsidRPr="00C05354">
              <w:rPr>
                <w:rFonts w:ascii="Arial" w:hAnsi="Arial" w:cs="Arial"/>
              </w:rPr>
              <w:t>azacitidine</w:t>
            </w:r>
            <w:proofErr w:type="spellEnd"/>
            <w:r w:rsidRPr="00C05354">
              <w:rPr>
                <w:rFonts w:ascii="Arial" w:hAnsi="Arial" w:cs="Arial"/>
              </w:rPr>
              <w:t xml:space="preserve"> to be decreased to Authority Required (Telephone) for initial treatment and Authority Required (STREAMLINED) for continuing treatment. </w:t>
            </w:r>
            <w:r w:rsidRPr="00C05354">
              <w:rPr>
                <w:rFonts w:ascii="Arial" w:eastAsia="Times New Roman" w:hAnsi="Arial" w:cs="Arial"/>
              </w:rPr>
              <w:t xml:space="preserve">The PBAC recommended that DUSC review the </w:t>
            </w:r>
            <w:proofErr w:type="spellStart"/>
            <w:r w:rsidRPr="00C05354">
              <w:rPr>
                <w:rFonts w:ascii="Arial" w:eastAsia="Times New Roman" w:hAnsi="Arial" w:cs="Arial"/>
              </w:rPr>
              <w:t>utilisation</w:t>
            </w:r>
            <w:proofErr w:type="spellEnd"/>
            <w:r w:rsidRPr="00C05354">
              <w:rPr>
                <w:rFonts w:ascii="Arial" w:eastAsia="Times New Roman" w:hAnsi="Arial" w:cs="Arial"/>
              </w:rPr>
              <w:t xml:space="preserve"> of </w:t>
            </w:r>
            <w:proofErr w:type="spellStart"/>
            <w:r w:rsidRPr="00C05354">
              <w:rPr>
                <w:rFonts w:ascii="Arial" w:eastAsia="Times New Roman" w:hAnsi="Arial" w:cs="Arial"/>
              </w:rPr>
              <w:t>azacitidine</w:t>
            </w:r>
            <w:proofErr w:type="spellEnd"/>
            <w:r w:rsidRPr="00C05354">
              <w:rPr>
                <w:rFonts w:ascii="Arial" w:eastAsia="Times New Roman" w:hAnsi="Arial" w:cs="Arial"/>
              </w:rPr>
              <w:t xml:space="preserve"> in AML, MDS and CMML to capture potential leakage into other indications.</w:t>
            </w:r>
          </w:p>
        </w:tc>
      </w:tr>
      <w:tr w:rsidR="00EB3D19" w:rsidRPr="000A5C76" w14:paraId="35EB30B3" w14:textId="77777777" w:rsidTr="00CC0411">
        <w:trPr>
          <w:tblHeader/>
        </w:trPr>
        <w:tc>
          <w:tcPr>
            <w:tcW w:w="909" w:type="pct"/>
            <w:tcBorders>
              <w:top w:val="nil"/>
              <w:bottom w:val="nil"/>
            </w:tcBorders>
            <w:shd w:val="clear" w:color="auto" w:fill="auto"/>
          </w:tcPr>
          <w:p w14:paraId="51C35982" w14:textId="1AB80A49" w:rsidR="00EB3D19" w:rsidRPr="00C05354" w:rsidRDefault="00EB3D19" w:rsidP="00EB3D19">
            <w:pPr>
              <w:widowControl w:val="0"/>
              <w:spacing w:before="120"/>
              <w:rPr>
                <w:rFonts w:ascii="Arial" w:hAnsi="Arial" w:cs="Arial"/>
              </w:rPr>
            </w:pPr>
            <w:proofErr w:type="spellStart"/>
            <w:r w:rsidRPr="00C05354">
              <w:rPr>
                <w:rFonts w:ascii="Arial" w:hAnsi="Arial" w:cs="Arial"/>
              </w:rPr>
              <w:lastRenderedPageBreak/>
              <w:t>idelalisib</w:t>
            </w:r>
            <w:proofErr w:type="spellEnd"/>
          </w:p>
        </w:tc>
        <w:tc>
          <w:tcPr>
            <w:tcW w:w="631" w:type="pct"/>
            <w:tcBorders>
              <w:top w:val="nil"/>
              <w:bottom w:val="nil"/>
            </w:tcBorders>
            <w:shd w:val="clear" w:color="auto" w:fill="auto"/>
          </w:tcPr>
          <w:p w14:paraId="4E4DB3F5" w14:textId="216F6265" w:rsidR="00EB3D19" w:rsidRPr="00C05354" w:rsidRDefault="00EB3D19" w:rsidP="00EB3D19">
            <w:pPr>
              <w:autoSpaceDE w:val="0"/>
              <w:autoSpaceDN w:val="0"/>
              <w:adjustRightInd w:val="0"/>
              <w:spacing w:before="120"/>
              <w:rPr>
                <w:rFonts w:ascii="Arial" w:hAnsi="Arial" w:cs="Arial"/>
              </w:rPr>
            </w:pPr>
            <w:r w:rsidRPr="00C05354">
              <w:rPr>
                <w:rFonts w:ascii="Arial" w:hAnsi="Arial" w:cs="Arial"/>
              </w:rPr>
              <w:t>Chronic lymphocytic leukaemia and small lymphocytic lymphoma</w:t>
            </w:r>
          </w:p>
        </w:tc>
        <w:tc>
          <w:tcPr>
            <w:tcW w:w="1255" w:type="pct"/>
            <w:tcBorders>
              <w:top w:val="nil"/>
              <w:bottom w:val="nil"/>
            </w:tcBorders>
            <w:shd w:val="clear" w:color="auto" w:fill="auto"/>
          </w:tcPr>
          <w:p w14:paraId="15FD8EC8" w14:textId="77777777" w:rsidR="00EB3D19" w:rsidRPr="00C05354" w:rsidRDefault="00EB3D19" w:rsidP="00EB3D19">
            <w:pPr>
              <w:rPr>
                <w:rFonts w:ascii="Arial" w:hAnsi="Arial" w:cs="Arial"/>
              </w:rPr>
            </w:pPr>
          </w:p>
        </w:tc>
        <w:tc>
          <w:tcPr>
            <w:tcW w:w="2205" w:type="pct"/>
            <w:tcBorders>
              <w:top w:val="nil"/>
              <w:bottom w:val="nil"/>
            </w:tcBorders>
            <w:shd w:val="clear" w:color="auto" w:fill="auto"/>
          </w:tcPr>
          <w:p w14:paraId="491E884B" w14:textId="77777777" w:rsidR="00EB3D19" w:rsidRPr="00C05354" w:rsidRDefault="00EB3D19" w:rsidP="00EB3D19">
            <w:pPr>
              <w:spacing w:before="120"/>
              <w:rPr>
                <w:rFonts w:ascii="Arial" w:hAnsi="Arial" w:cs="Arial"/>
                <w:b/>
                <w:u w:val="single"/>
              </w:rPr>
            </w:pPr>
            <w:r w:rsidRPr="00C05354">
              <w:rPr>
                <w:rFonts w:ascii="Arial" w:hAnsi="Arial" w:cs="Arial"/>
                <w:b/>
              </w:rPr>
              <w:t>Chronic lymphocytic leukaemia and small lymphocytic lymphoma:</w:t>
            </w:r>
          </w:p>
          <w:p w14:paraId="3B5B3ACA" w14:textId="335F89A7" w:rsidR="00EB3D19" w:rsidRPr="00C05354" w:rsidRDefault="00EB3D19" w:rsidP="00EB3D19">
            <w:pPr>
              <w:pStyle w:val="Char"/>
              <w:spacing w:after="0"/>
              <w:rPr>
                <w:rFonts w:ascii="Arial" w:hAnsi="Arial" w:cs="Arial"/>
                <w:b/>
              </w:rPr>
            </w:pPr>
            <w:r w:rsidRPr="00C05354">
              <w:rPr>
                <w:rFonts w:ascii="Arial" w:hAnsi="Arial" w:cs="Arial"/>
              </w:rPr>
              <w:t xml:space="preserve">The PBAC noted that </w:t>
            </w:r>
            <w:proofErr w:type="spellStart"/>
            <w:r w:rsidRPr="00C05354">
              <w:rPr>
                <w:rFonts w:ascii="Arial" w:hAnsi="Arial" w:cs="Arial"/>
              </w:rPr>
              <w:t>ibrutinib</w:t>
            </w:r>
            <w:proofErr w:type="spellEnd"/>
            <w:r w:rsidRPr="00C05354">
              <w:rPr>
                <w:rFonts w:ascii="Arial" w:hAnsi="Arial" w:cs="Arial"/>
              </w:rPr>
              <w:t xml:space="preserve"> and </w:t>
            </w:r>
            <w:proofErr w:type="spellStart"/>
            <w:r w:rsidRPr="00C05354">
              <w:rPr>
                <w:rFonts w:ascii="Arial" w:hAnsi="Arial" w:cs="Arial"/>
              </w:rPr>
              <w:t>venetoclax</w:t>
            </w:r>
            <w:proofErr w:type="spellEnd"/>
            <w:r w:rsidRPr="00C05354">
              <w:rPr>
                <w:rFonts w:ascii="Arial" w:hAnsi="Arial" w:cs="Arial"/>
              </w:rPr>
              <w:t xml:space="preserve"> were omitted from the review, and therefore agreed to include </w:t>
            </w:r>
            <w:proofErr w:type="spellStart"/>
            <w:r w:rsidRPr="00C05354">
              <w:rPr>
                <w:rFonts w:ascii="Arial" w:hAnsi="Arial" w:cs="Arial"/>
              </w:rPr>
              <w:t>idelasilib</w:t>
            </w:r>
            <w:proofErr w:type="spellEnd"/>
            <w:r w:rsidRPr="00C05354">
              <w:rPr>
                <w:rFonts w:ascii="Arial" w:hAnsi="Arial" w:cs="Arial"/>
              </w:rPr>
              <w:t xml:space="preserve"> in its consideration of all CLL and SLL medicines in Tranche 2.</w:t>
            </w:r>
          </w:p>
        </w:tc>
      </w:tr>
      <w:tr w:rsidR="00EB3D19" w:rsidRPr="000A5C76" w14:paraId="59DF91E9" w14:textId="77777777" w:rsidTr="00CC0411">
        <w:trPr>
          <w:tblHeader/>
        </w:trPr>
        <w:tc>
          <w:tcPr>
            <w:tcW w:w="909" w:type="pct"/>
            <w:tcBorders>
              <w:top w:val="nil"/>
              <w:bottom w:val="nil"/>
            </w:tcBorders>
            <w:shd w:val="clear" w:color="auto" w:fill="auto"/>
          </w:tcPr>
          <w:p w14:paraId="41EC71F6" w14:textId="70ED6C50" w:rsidR="00EB3D19" w:rsidRPr="00C05354" w:rsidRDefault="00EB3D19" w:rsidP="00EB3D19">
            <w:pPr>
              <w:widowControl w:val="0"/>
              <w:spacing w:before="120"/>
              <w:rPr>
                <w:rFonts w:ascii="Arial" w:hAnsi="Arial" w:cs="Arial"/>
              </w:rPr>
            </w:pPr>
            <w:proofErr w:type="spellStart"/>
            <w:r w:rsidRPr="00C05354">
              <w:rPr>
                <w:rFonts w:ascii="Arial" w:hAnsi="Arial" w:cs="Arial"/>
              </w:rPr>
              <w:t>dasatinib</w:t>
            </w:r>
            <w:proofErr w:type="spellEnd"/>
            <w:r w:rsidRPr="00C05354">
              <w:rPr>
                <w:rFonts w:ascii="Arial" w:hAnsi="Arial" w:cs="Arial"/>
              </w:rPr>
              <w:t xml:space="preserve">, </w:t>
            </w:r>
            <w:proofErr w:type="spellStart"/>
            <w:r w:rsidRPr="00C05354">
              <w:rPr>
                <w:rFonts w:ascii="Arial" w:hAnsi="Arial" w:cs="Arial"/>
              </w:rPr>
              <w:t>nilotinib</w:t>
            </w:r>
            <w:proofErr w:type="spellEnd"/>
            <w:r w:rsidRPr="00C05354">
              <w:rPr>
                <w:rFonts w:ascii="Arial" w:hAnsi="Arial" w:cs="Arial"/>
              </w:rPr>
              <w:t xml:space="preserve">, </w:t>
            </w:r>
            <w:proofErr w:type="spellStart"/>
            <w:r w:rsidRPr="00C05354">
              <w:rPr>
                <w:rFonts w:ascii="Arial" w:hAnsi="Arial" w:cs="Arial"/>
              </w:rPr>
              <w:t>ponatinib</w:t>
            </w:r>
            <w:proofErr w:type="spellEnd"/>
          </w:p>
        </w:tc>
        <w:tc>
          <w:tcPr>
            <w:tcW w:w="631" w:type="pct"/>
            <w:tcBorders>
              <w:top w:val="nil"/>
              <w:bottom w:val="nil"/>
            </w:tcBorders>
            <w:shd w:val="clear" w:color="auto" w:fill="auto"/>
          </w:tcPr>
          <w:p w14:paraId="26DCC794" w14:textId="5F611CA4" w:rsidR="00EB3D19" w:rsidRPr="00C05354" w:rsidRDefault="00EB3D19" w:rsidP="00EB3D19">
            <w:pPr>
              <w:autoSpaceDE w:val="0"/>
              <w:autoSpaceDN w:val="0"/>
              <w:adjustRightInd w:val="0"/>
              <w:spacing w:before="120"/>
              <w:rPr>
                <w:rFonts w:ascii="Arial" w:hAnsi="Arial" w:cs="Arial"/>
              </w:rPr>
            </w:pPr>
            <w:r w:rsidRPr="00C05354">
              <w:rPr>
                <w:rFonts w:ascii="Arial" w:hAnsi="Arial" w:cs="Arial"/>
              </w:rPr>
              <w:t>Chronic myeloid leukaemia</w:t>
            </w:r>
          </w:p>
        </w:tc>
        <w:tc>
          <w:tcPr>
            <w:tcW w:w="1255" w:type="pct"/>
            <w:tcBorders>
              <w:top w:val="nil"/>
              <w:bottom w:val="nil"/>
            </w:tcBorders>
            <w:shd w:val="clear" w:color="auto" w:fill="auto"/>
          </w:tcPr>
          <w:p w14:paraId="7EE1511A" w14:textId="77777777" w:rsidR="00EB3D19" w:rsidRPr="00C05354" w:rsidRDefault="00EB3D19" w:rsidP="00EB3D19">
            <w:pPr>
              <w:rPr>
                <w:rFonts w:ascii="Arial" w:hAnsi="Arial" w:cs="Arial"/>
              </w:rPr>
            </w:pPr>
          </w:p>
        </w:tc>
        <w:tc>
          <w:tcPr>
            <w:tcW w:w="2205" w:type="pct"/>
            <w:tcBorders>
              <w:top w:val="nil"/>
              <w:bottom w:val="nil"/>
            </w:tcBorders>
            <w:shd w:val="clear" w:color="auto" w:fill="auto"/>
          </w:tcPr>
          <w:p w14:paraId="768DCF84" w14:textId="77777777" w:rsidR="00EB3D19" w:rsidRDefault="00EB3D19" w:rsidP="00EB3D19">
            <w:pPr>
              <w:pStyle w:val="4Bodytextnumbered"/>
              <w:tabs>
                <w:tab w:val="clear" w:pos="360"/>
              </w:tabs>
              <w:spacing w:before="120" w:after="0"/>
              <w:ind w:left="0"/>
              <w:jc w:val="left"/>
              <w:rPr>
                <w:rFonts w:ascii="Arial" w:hAnsi="Arial" w:cs="Arial"/>
                <w:b/>
                <w:sz w:val="20"/>
                <w:szCs w:val="20"/>
              </w:rPr>
            </w:pPr>
            <w:r w:rsidRPr="00C05354">
              <w:rPr>
                <w:rFonts w:ascii="Arial" w:hAnsi="Arial" w:cs="Arial"/>
                <w:b/>
                <w:sz w:val="20"/>
                <w:szCs w:val="20"/>
              </w:rPr>
              <w:t>Chronic myeloid leukaemia:</w:t>
            </w:r>
          </w:p>
          <w:p w14:paraId="011E94E8" w14:textId="140A9F4B" w:rsidR="00EB3D19" w:rsidRPr="00C05354" w:rsidRDefault="00EB3D19" w:rsidP="00EB3D19">
            <w:pPr>
              <w:pStyle w:val="4Bodytextnumbered"/>
              <w:tabs>
                <w:tab w:val="clear" w:pos="360"/>
              </w:tabs>
              <w:spacing w:after="0"/>
              <w:ind w:left="0"/>
              <w:jc w:val="left"/>
              <w:rPr>
                <w:rFonts w:ascii="Arial" w:hAnsi="Arial" w:cs="Arial"/>
                <w:b/>
                <w:sz w:val="20"/>
                <w:szCs w:val="20"/>
              </w:rPr>
            </w:pPr>
            <w:r w:rsidRPr="00C05354">
              <w:rPr>
                <w:rFonts w:ascii="Arial" w:hAnsi="Arial" w:cs="Arial"/>
                <w:sz w:val="20"/>
                <w:szCs w:val="20"/>
              </w:rPr>
              <w:t xml:space="preserve">The PBAC did not recommend an amendment to the PBS restriction level for </w:t>
            </w:r>
            <w:proofErr w:type="spellStart"/>
            <w:r w:rsidRPr="00C05354">
              <w:rPr>
                <w:rFonts w:ascii="Arial" w:hAnsi="Arial" w:cs="Arial"/>
                <w:sz w:val="20"/>
                <w:szCs w:val="20"/>
              </w:rPr>
              <w:t>ponatinib</w:t>
            </w:r>
            <w:proofErr w:type="spellEnd"/>
            <w:r w:rsidRPr="00C05354">
              <w:rPr>
                <w:rFonts w:ascii="Arial" w:hAnsi="Arial" w:cs="Arial"/>
                <w:sz w:val="20"/>
                <w:szCs w:val="20"/>
              </w:rPr>
              <w:t xml:space="preserve"> due to the high risk of leakage into other indications and different toxicity profile to second-line treatments (</w:t>
            </w:r>
            <w:proofErr w:type="spellStart"/>
            <w:r w:rsidRPr="00C05354">
              <w:rPr>
                <w:rFonts w:ascii="Arial" w:hAnsi="Arial" w:cs="Arial"/>
                <w:sz w:val="20"/>
                <w:szCs w:val="20"/>
              </w:rPr>
              <w:t>dasatinib</w:t>
            </w:r>
            <w:proofErr w:type="spellEnd"/>
            <w:r w:rsidRPr="00C05354">
              <w:rPr>
                <w:rFonts w:ascii="Arial" w:hAnsi="Arial" w:cs="Arial"/>
                <w:sz w:val="20"/>
                <w:szCs w:val="20"/>
              </w:rPr>
              <w:t xml:space="preserve"> and </w:t>
            </w:r>
            <w:proofErr w:type="spellStart"/>
            <w:r w:rsidRPr="00C05354">
              <w:rPr>
                <w:rFonts w:ascii="Arial" w:hAnsi="Arial" w:cs="Arial"/>
                <w:sz w:val="20"/>
                <w:szCs w:val="20"/>
              </w:rPr>
              <w:t>nilotinib</w:t>
            </w:r>
            <w:proofErr w:type="spellEnd"/>
            <w:r w:rsidRPr="00C05354">
              <w:rPr>
                <w:rFonts w:ascii="Arial" w:hAnsi="Arial" w:cs="Arial"/>
                <w:sz w:val="20"/>
                <w:szCs w:val="20"/>
              </w:rPr>
              <w:t>).</w:t>
            </w:r>
          </w:p>
          <w:p w14:paraId="096009FB" w14:textId="77777777" w:rsidR="00EB3D19" w:rsidRDefault="00EB3D19" w:rsidP="00EB3D19">
            <w:pPr>
              <w:pStyle w:val="3Bodytext"/>
              <w:numPr>
                <w:ilvl w:val="0"/>
                <w:numId w:val="0"/>
              </w:numPr>
              <w:spacing w:after="0"/>
              <w:rPr>
                <w:rFonts w:ascii="Arial" w:hAnsi="Arial" w:cs="Arial"/>
                <w:sz w:val="20"/>
                <w:szCs w:val="20"/>
              </w:rPr>
            </w:pPr>
          </w:p>
          <w:p w14:paraId="0D43365E" w14:textId="083C38E9" w:rsidR="00EB3D19" w:rsidRPr="00C05354" w:rsidRDefault="00EB3D19" w:rsidP="00EB3D19">
            <w:pPr>
              <w:pStyle w:val="3Bodytext"/>
              <w:numPr>
                <w:ilvl w:val="0"/>
                <w:numId w:val="0"/>
              </w:numPr>
              <w:spacing w:after="0"/>
              <w:rPr>
                <w:rFonts w:ascii="Arial" w:hAnsi="Arial" w:cs="Arial"/>
                <w:sz w:val="20"/>
                <w:szCs w:val="20"/>
              </w:rPr>
            </w:pPr>
            <w:r w:rsidRPr="00C05354">
              <w:rPr>
                <w:rFonts w:ascii="Arial" w:hAnsi="Arial" w:cs="Arial"/>
                <w:sz w:val="20"/>
                <w:szCs w:val="20"/>
              </w:rPr>
              <w:t xml:space="preserve">The PBAC recommended decreasing the PBS restriction level for </w:t>
            </w:r>
            <w:proofErr w:type="spellStart"/>
            <w:r w:rsidRPr="00C05354">
              <w:rPr>
                <w:rFonts w:ascii="Arial" w:hAnsi="Arial" w:cs="Arial"/>
                <w:sz w:val="20"/>
                <w:szCs w:val="20"/>
              </w:rPr>
              <w:t>nilotinib</w:t>
            </w:r>
            <w:proofErr w:type="spellEnd"/>
            <w:r w:rsidRPr="00C05354">
              <w:rPr>
                <w:rFonts w:ascii="Arial" w:hAnsi="Arial" w:cs="Arial"/>
                <w:sz w:val="20"/>
                <w:szCs w:val="20"/>
              </w:rPr>
              <w:t xml:space="preserve"> and </w:t>
            </w:r>
            <w:proofErr w:type="spellStart"/>
            <w:r w:rsidRPr="00C05354">
              <w:rPr>
                <w:rFonts w:ascii="Arial" w:hAnsi="Arial" w:cs="Arial"/>
                <w:sz w:val="20"/>
                <w:szCs w:val="20"/>
              </w:rPr>
              <w:t>dasatinib</w:t>
            </w:r>
            <w:proofErr w:type="spellEnd"/>
            <w:r w:rsidRPr="00C05354">
              <w:rPr>
                <w:rFonts w:ascii="Arial" w:hAnsi="Arial" w:cs="Arial"/>
                <w:sz w:val="20"/>
                <w:szCs w:val="20"/>
              </w:rPr>
              <w:t xml:space="preserve"> to Authority Required (Telephone) for initial treatment, and Authority Required</w:t>
            </w:r>
            <w:r w:rsidRPr="00C05354" w:rsidDel="00E706AC">
              <w:rPr>
                <w:rFonts w:ascii="Arial" w:hAnsi="Arial" w:cs="Arial"/>
                <w:sz w:val="20"/>
                <w:szCs w:val="20"/>
              </w:rPr>
              <w:t xml:space="preserve"> </w:t>
            </w:r>
            <w:r w:rsidRPr="00C05354">
              <w:rPr>
                <w:rFonts w:ascii="Arial" w:hAnsi="Arial" w:cs="Arial"/>
                <w:sz w:val="20"/>
                <w:szCs w:val="20"/>
              </w:rPr>
              <w:t>(STREAMLINED) for first and subsequent continuing treatment.</w:t>
            </w:r>
          </w:p>
          <w:p w14:paraId="4463A800" w14:textId="77777777" w:rsidR="00EB3D19" w:rsidRDefault="00EB3D19" w:rsidP="00EB3D19">
            <w:pPr>
              <w:rPr>
                <w:rFonts w:ascii="Arial" w:hAnsi="Arial" w:cs="Arial"/>
              </w:rPr>
            </w:pPr>
          </w:p>
          <w:p w14:paraId="24F15892" w14:textId="6368BE91" w:rsidR="00EB3D19" w:rsidRPr="00C05354" w:rsidRDefault="00EB3D19" w:rsidP="00EB3D19">
            <w:pPr>
              <w:rPr>
                <w:rFonts w:ascii="Arial" w:hAnsi="Arial" w:cs="Arial"/>
                <w:b/>
              </w:rPr>
            </w:pPr>
            <w:r w:rsidRPr="00C05354">
              <w:rPr>
                <w:rFonts w:ascii="Arial" w:hAnsi="Arial" w:cs="Arial"/>
              </w:rPr>
              <w:t xml:space="preserve">The PBAC recommended that DUSC review the utilisation of </w:t>
            </w:r>
            <w:proofErr w:type="spellStart"/>
            <w:r w:rsidRPr="00C05354">
              <w:rPr>
                <w:rFonts w:ascii="Arial" w:hAnsi="Arial" w:cs="Arial"/>
              </w:rPr>
              <w:t>dasatinib</w:t>
            </w:r>
            <w:proofErr w:type="spellEnd"/>
            <w:r w:rsidRPr="00C05354">
              <w:rPr>
                <w:rFonts w:ascii="Arial" w:hAnsi="Arial" w:cs="Arial"/>
              </w:rPr>
              <w:t xml:space="preserve"> and </w:t>
            </w:r>
            <w:proofErr w:type="spellStart"/>
            <w:r w:rsidRPr="00C05354">
              <w:rPr>
                <w:rFonts w:ascii="Arial" w:hAnsi="Arial" w:cs="Arial"/>
              </w:rPr>
              <w:t>nilotinib</w:t>
            </w:r>
            <w:proofErr w:type="spellEnd"/>
            <w:r w:rsidRPr="00C05354">
              <w:rPr>
                <w:rFonts w:ascii="Arial" w:hAnsi="Arial" w:cs="Arial"/>
              </w:rPr>
              <w:t xml:space="preserve"> in 12 months.</w:t>
            </w:r>
          </w:p>
        </w:tc>
      </w:tr>
      <w:tr w:rsidR="00EB3D19" w:rsidRPr="000A5C76" w14:paraId="4636DB98" w14:textId="77777777" w:rsidTr="00CC0411">
        <w:trPr>
          <w:tblHeader/>
        </w:trPr>
        <w:tc>
          <w:tcPr>
            <w:tcW w:w="909" w:type="pct"/>
            <w:tcBorders>
              <w:top w:val="nil"/>
              <w:bottom w:val="nil"/>
            </w:tcBorders>
            <w:shd w:val="clear" w:color="auto" w:fill="auto"/>
          </w:tcPr>
          <w:p w14:paraId="58FCBE50" w14:textId="419342CB" w:rsidR="00EB3D19" w:rsidRPr="00C05354" w:rsidRDefault="00EB3D19" w:rsidP="00EB3D19">
            <w:pPr>
              <w:widowControl w:val="0"/>
              <w:spacing w:before="120"/>
              <w:rPr>
                <w:rFonts w:ascii="Arial" w:hAnsi="Arial" w:cs="Arial"/>
              </w:rPr>
            </w:pPr>
            <w:proofErr w:type="spellStart"/>
            <w:r w:rsidRPr="00C05354">
              <w:rPr>
                <w:rFonts w:ascii="Arial" w:hAnsi="Arial" w:cs="Arial"/>
              </w:rPr>
              <w:t>lenalidomide</w:t>
            </w:r>
            <w:proofErr w:type="spellEnd"/>
            <w:r w:rsidRPr="00C05354">
              <w:rPr>
                <w:rFonts w:ascii="Arial" w:hAnsi="Arial" w:cs="Arial"/>
              </w:rPr>
              <w:t xml:space="preserve">, </w:t>
            </w:r>
            <w:proofErr w:type="spellStart"/>
            <w:r w:rsidRPr="00C05354">
              <w:rPr>
                <w:rFonts w:ascii="Arial" w:hAnsi="Arial" w:cs="Arial"/>
              </w:rPr>
              <w:t>pomalidomide</w:t>
            </w:r>
            <w:proofErr w:type="spellEnd"/>
          </w:p>
        </w:tc>
        <w:tc>
          <w:tcPr>
            <w:tcW w:w="631" w:type="pct"/>
            <w:tcBorders>
              <w:top w:val="nil"/>
              <w:bottom w:val="nil"/>
            </w:tcBorders>
            <w:shd w:val="clear" w:color="auto" w:fill="auto"/>
          </w:tcPr>
          <w:p w14:paraId="731DD9C0" w14:textId="49762F2D" w:rsidR="00EB3D19" w:rsidRPr="00C05354" w:rsidRDefault="00EB3D19" w:rsidP="00EB3D19">
            <w:pPr>
              <w:autoSpaceDE w:val="0"/>
              <w:autoSpaceDN w:val="0"/>
              <w:adjustRightInd w:val="0"/>
              <w:spacing w:before="120"/>
              <w:rPr>
                <w:rFonts w:ascii="Arial" w:hAnsi="Arial" w:cs="Arial"/>
              </w:rPr>
            </w:pPr>
            <w:r w:rsidRPr="00C05354">
              <w:rPr>
                <w:rFonts w:ascii="Arial" w:hAnsi="Arial" w:cs="Arial"/>
              </w:rPr>
              <w:t>Multiple myeloma</w:t>
            </w:r>
          </w:p>
        </w:tc>
        <w:tc>
          <w:tcPr>
            <w:tcW w:w="1255" w:type="pct"/>
            <w:tcBorders>
              <w:top w:val="nil"/>
              <w:bottom w:val="nil"/>
            </w:tcBorders>
            <w:shd w:val="clear" w:color="auto" w:fill="auto"/>
          </w:tcPr>
          <w:p w14:paraId="5B37A105" w14:textId="77777777" w:rsidR="00EB3D19" w:rsidRPr="00C05354" w:rsidRDefault="00EB3D19" w:rsidP="00EB3D19">
            <w:pPr>
              <w:rPr>
                <w:rFonts w:ascii="Arial" w:hAnsi="Arial" w:cs="Arial"/>
              </w:rPr>
            </w:pPr>
          </w:p>
        </w:tc>
        <w:tc>
          <w:tcPr>
            <w:tcW w:w="2205" w:type="pct"/>
            <w:tcBorders>
              <w:top w:val="nil"/>
              <w:bottom w:val="nil"/>
            </w:tcBorders>
            <w:shd w:val="clear" w:color="auto" w:fill="auto"/>
          </w:tcPr>
          <w:p w14:paraId="55FCAB7C" w14:textId="77777777" w:rsidR="00EB3D19" w:rsidRPr="00C05354" w:rsidRDefault="00EB3D19" w:rsidP="00EB3D19">
            <w:pPr>
              <w:spacing w:before="120"/>
              <w:rPr>
                <w:rFonts w:ascii="Arial" w:hAnsi="Arial" w:cs="Arial"/>
                <w:b/>
              </w:rPr>
            </w:pPr>
            <w:r w:rsidRPr="00C05354">
              <w:rPr>
                <w:rFonts w:ascii="Arial" w:hAnsi="Arial" w:cs="Arial"/>
                <w:b/>
              </w:rPr>
              <w:t>Multiple myeloma:</w:t>
            </w:r>
          </w:p>
          <w:p w14:paraId="594BA197" w14:textId="77777777" w:rsidR="00EB3D19" w:rsidRPr="00C05354" w:rsidRDefault="00EB3D19" w:rsidP="00EB3D19">
            <w:pPr>
              <w:rPr>
                <w:rFonts w:ascii="Arial" w:hAnsi="Arial" w:cs="Arial"/>
              </w:rPr>
            </w:pPr>
            <w:r w:rsidRPr="00C05354">
              <w:rPr>
                <w:rFonts w:ascii="Arial" w:hAnsi="Arial" w:cs="Arial"/>
              </w:rPr>
              <w:t xml:space="preserve">The PBAC did not recommend amendments to the PBS restriction level for </w:t>
            </w:r>
            <w:proofErr w:type="spellStart"/>
            <w:r w:rsidRPr="00C05354">
              <w:rPr>
                <w:rFonts w:ascii="Arial" w:hAnsi="Arial" w:cs="Arial"/>
              </w:rPr>
              <w:t>lenalidomide</w:t>
            </w:r>
            <w:proofErr w:type="spellEnd"/>
            <w:r w:rsidRPr="00C05354">
              <w:rPr>
                <w:rFonts w:ascii="Arial" w:hAnsi="Arial" w:cs="Arial"/>
              </w:rPr>
              <w:t>, due to high PBS expenditure, a market that is not yet stable and potential leakage to other indications.</w:t>
            </w:r>
          </w:p>
          <w:p w14:paraId="1506A267" w14:textId="77777777" w:rsidR="00EB3D19" w:rsidRDefault="00EB3D19" w:rsidP="00EB3D19">
            <w:pPr>
              <w:pStyle w:val="Char"/>
              <w:spacing w:after="0"/>
              <w:rPr>
                <w:rFonts w:ascii="Arial" w:hAnsi="Arial" w:cs="Arial"/>
              </w:rPr>
            </w:pPr>
          </w:p>
          <w:p w14:paraId="002929D7" w14:textId="6321715B" w:rsidR="00EB3D19" w:rsidRPr="00C05354" w:rsidRDefault="00EB3D19" w:rsidP="00EB3D19">
            <w:pPr>
              <w:pStyle w:val="Char"/>
              <w:spacing w:after="0"/>
              <w:rPr>
                <w:rFonts w:ascii="Arial" w:hAnsi="Arial" w:cs="Arial"/>
                <w:b/>
              </w:rPr>
            </w:pPr>
            <w:r w:rsidRPr="00C05354">
              <w:rPr>
                <w:rFonts w:ascii="Arial" w:hAnsi="Arial" w:cs="Arial"/>
              </w:rPr>
              <w:t xml:space="preserve">The PBAC did not recommend amendments to the PBS restrictions for </w:t>
            </w:r>
            <w:proofErr w:type="spellStart"/>
            <w:r w:rsidRPr="00C05354">
              <w:rPr>
                <w:rFonts w:ascii="Arial" w:hAnsi="Arial" w:cs="Arial"/>
              </w:rPr>
              <w:t>pomalidomide</w:t>
            </w:r>
            <w:proofErr w:type="spellEnd"/>
            <w:r w:rsidRPr="00C05354">
              <w:rPr>
                <w:rFonts w:ascii="Arial" w:hAnsi="Arial" w:cs="Arial"/>
              </w:rPr>
              <w:t xml:space="preserve">. The PBAC agreed that as </w:t>
            </w:r>
            <w:proofErr w:type="spellStart"/>
            <w:r w:rsidRPr="00C05354">
              <w:rPr>
                <w:rFonts w:ascii="Arial" w:hAnsi="Arial" w:cs="Arial"/>
              </w:rPr>
              <w:t>pomalidomide</w:t>
            </w:r>
            <w:proofErr w:type="spellEnd"/>
            <w:r w:rsidRPr="00C05354">
              <w:rPr>
                <w:rFonts w:ascii="Arial" w:hAnsi="Arial" w:cs="Arial"/>
              </w:rPr>
              <w:t xml:space="preserve"> is reserved for second-line therapy in MM, easing restrictions could increase risk of leakage into first-line use.</w:t>
            </w:r>
          </w:p>
        </w:tc>
      </w:tr>
      <w:tr w:rsidR="00EB3D19" w:rsidRPr="000A5C76" w14:paraId="7DD7668E" w14:textId="77777777" w:rsidTr="00CC0411">
        <w:trPr>
          <w:tblHeader/>
        </w:trPr>
        <w:tc>
          <w:tcPr>
            <w:tcW w:w="909" w:type="pct"/>
            <w:tcBorders>
              <w:top w:val="nil"/>
              <w:bottom w:val="nil"/>
            </w:tcBorders>
            <w:shd w:val="clear" w:color="auto" w:fill="auto"/>
          </w:tcPr>
          <w:p w14:paraId="54BCBC09" w14:textId="4B86489A" w:rsidR="00EB3D19" w:rsidRPr="00C05354" w:rsidRDefault="00EB3D19" w:rsidP="00EB3D19">
            <w:pPr>
              <w:widowControl w:val="0"/>
              <w:spacing w:before="120"/>
              <w:rPr>
                <w:rFonts w:ascii="Arial" w:hAnsi="Arial" w:cs="Arial"/>
              </w:rPr>
            </w:pPr>
            <w:proofErr w:type="spellStart"/>
            <w:r w:rsidRPr="00C05354">
              <w:rPr>
                <w:rFonts w:ascii="Arial" w:hAnsi="Arial" w:cs="Arial"/>
              </w:rPr>
              <w:t>brentuximab</w:t>
            </w:r>
            <w:proofErr w:type="spellEnd"/>
            <w:r w:rsidRPr="00C05354">
              <w:rPr>
                <w:rFonts w:ascii="Arial" w:hAnsi="Arial" w:cs="Arial"/>
              </w:rPr>
              <w:t xml:space="preserve"> </w:t>
            </w:r>
            <w:proofErr w:type="spellStart"/>
            <w:r w:rsidRPr="00C05354">
              <w:rPr>
                <w:rFonts w:ascii="Arial" w:hAnsi="Arial" w:cs="Arial"/>
              </w:rPr>
              <w:t>vedotin</w:t>
            </w:r>
            <w:proofErr w:type="spellEnd"/>
          </w:p>
        </w:tc>
        <w:tc>
          <w:tcPr>
            <w:tcW w:w="631" w:type="pct"/>
            <w:tcBorders>
              <w:top w:val="nil"/>
              <w:bottom w:val="nil"/>
            </w:tcBorders>
            <w:shd w:val="clear" w:color="auto" w:fill="auto"/>
          </w:tcPr>
          <w:p w14:paraId="678684CD" w14:textId="799C0EE3" w:rsidR="00EB3D19" w:rsidRPr="00C05354" w:rsidRDefault="00EB3D19" w:rsidP="00EB3D19">
            <w:pPr>
              <w:autoSpaceDE w:val="0"/>
              <w:autoSpaceDN w:val="0"/>
              <w:adjustRightInd w:val="0"/>
              <w:spacing w:before="120"/>
              <w:rPr>
                <w:rFonts w:ascii="Arial" w:hAnsi="Arial" w:cs="Arial"/>
              </w:rPr>
            </w:pPr>
            <w:r w:rsidRPr="00C05354">
              <w:rPr>
                <w:rFonts w:ascii="Arial" w:hAnsi="Arial" w:cs="Arial"/>
              </w:rPr>
              <w:t>Systemic anaplastic large cell lymphoma</w:t>
            </w:r>
          </w:p>
        </w:tc>
        <w:tc>
          <w:tcPr>
            <w:tcW w:w="1255" w:type="pct"/>
            <w:tcBorders>
              <w:top w:val="nil"/>
              <w:bottom w:val="nil"/>
            </w:tcBorders>
            <w:shd w:val="clear" w:color="auto" w:fill="auto"/>
          </w:tcPr>
          <w:p w14:paraId="2EA19D04" w14:textId="77777777" w:rsidR="00EB3D19" w:rsidRPr="00C05354" w:rsidRDefault="00EB3D19" w:rsidP="00EB3D19">
            <w:pPr>
              <w:rPr>
                <w:rFonts w:ascii="Arial" w:hAnsi="Arial" w:cs="Arial"/>
              </w:rPr>
            </w:pPr>
          </w:p>
        </w:tc>
        <w:tc>
          <w:tcPr>
            <w:tcW w:w="2205" w:type="pct"/>
            <w:tcBorders>
              <w:top w:val="nil"/>
              <w:bottom w:val="nil"/>
            </w:tcBorders>
            <w:shd w:val="clear" w:color="auto" w:fill="auto"/>
          </w:tcPr>
          <w:p w14:paraId="72F41D96" w14:textId="77777777" w:rsidR="00EB3D19" w:rsidRPr="00C05354" w:rsidRDefault="00EB3D19" w:rsidP="00EB3D19">
            <w:pPr>
              <w:spacing w:before="120"/>
              <w:rPr>
                <w:rFonts w:ascii="Arial" w:hAnsi="Arial" w:cs="Arial"/>
                <w:b/>
              </w:rPr>
            </w:pPr>
            <w:r w:rsidRPr="00C05354">
              <w:rPr>
                <w:rFonts w:ascii="Arial" w:hAnsi="Arial" w:cs="Arial"/>
                <w:b/>
              </w:rPr>
              <w:t>Systemic anaplastic large cell lymphoma:</w:t>
            </w:r>
          </w:p>
          <w:p w14:paraId="0911758D" w14:textId="1A1FFEE7" w:rsidR="00EB3D19" w:rsidRPr="00C05354" w:rsidRDefault="00EB3D19" w:rsidP="00EB3D19">
            <w:pPr>
              <w:rPr>
                <w:rFonts w:ascii="Arial" w:hAnsi="Arial" w:cs="Arial"/>
                <w:b/>
              </w:rPr>
            </w:pPr>
            <w:r w:rsidRPr="00C05354">
              <w:rPr>
                <w:rFonts w:ascii="Arial" w:hAnsi="Arial" w:cs="Arial"/>
              </w:rPr>
              <w:t xml:space="preserve">The PBAC did not recommend amendments to the PBS restriction level for </w:t>
            </w:r>
            <w:proofErr w:type="spellStart"/>
            <w:r w:rsidRPr="00C05354">
              <w:rPr>
                <w:rFonts w:ascii="Arial" w:hAnsi="Arial" w:cs="Arial"/>
              </w:rPr>
              <w:t>brentuximab</w:t>
            </w:r>
            <w:proofErr w:type="spellEnd"/>
            <w:r w:rsidRPr="00C05354">
              <w:rPr>
                <w:rFonts w:ascii="Arial" w:hAnsi="Arial" w:cs="Arial"/>
              </w:rPr>
              <w:t xml:space="preserve"> </w:t>
            </w:r>
            <w:proofErr w:type="spellStart"/>
            <w:r w:rsidRPr="00C05354">
              <w:rPr>
                <w:rFonts w:ascii="Arial" w:hAnsi="Arial" w:cs="Arial"/>
              </w:rPr>
              <w:t>vedotin</w:t>
            </w:r>
            <w:proofErr w:type="spellEnd"/>
            <w:r w:rsidRPr="00C05354">
              <w:rPr>
                <w:rFonts w:ascii="Arial" w:hAnsi="Arial" w:cs="Arial"/>
              </w:rPr>
              <w:t>, due to potential leakage to other indications.</w:t>
            </w:r>
          </w:p>
        </w:tc>
      </w:tr>
      <w:tr w:rsidR="00EB3D19" w:rsidRPr="000A5C76" w14:paraId="2381B10B" w14:textId="77777777" w:rsidTr="00CC0411">
        <w:trPr>
          <w:tblHeader/>
        </w:trPr>
        <w:tc>
          <w:tcPr>
            <w:tcW w:w="909" w:type="pct"/>
            <w:tcBorders>
              <w:top w:val="nil"/>
              <w:bottom w:val="nil"/>
            </w:tcBorders>
            <w:shd w:val="clear" w:color="auto" w:fill="auto"/>
          </w:tcPr>
          <w:p w14:paraId="31C23627" w14:textId="4171A918" w:rsidR="00EB3D19" w:rsidRPr="00C05354" w:rsidRDefault="00EB3D19" w:rsidP="00EB3D19">
            <w:pPr>
              <w:widowControl w:val="0"/>
              <w:spacing w:before="120"/>
              <w:rPr>
                <w:rFonts w:ascii="Arial" w:hAnsi="Arial" w:cs="Arial"/>
              </w:rPr>
            </w:pPr>
            <w:proofErr w:type="spellStart"/>
            <w:r w:rsidRPr="00C05354">
              <w:rPr>
                <w:rFonts w:ascii="Arial" w:hAnsi="Arial" w:cs="Arial"/>
              </w:rPr>
              <w:t>idelalisib</w:t>
            </w:r>
            <w:proofErr w:type="spellEnd"/>
          </w:p>
        </w:tc>
        <w:tc>
          <w:tcPr>
            <w:tcW w:w="631" w:type="pct"/>
            <w:tcBorders>
              <w:top w:val="nil"/>
              <w:bottom w:val="nil"/>
            </w:tcBorders>
            <w:shd w:val="clear" w:color="auto" w:fill="auto"/>
          </w:tcPr>
          <w:p w14:paraId="02A43DA7" w14:textId="4070DD1A" w:rsidR="00EB3D19" w:rsidRPr="00C05354" w:rsidRDefault="00EB3D19" w:rsidP="00EB3D19">
            <w:pPr>
              <w:autoSpaceDE w:val="0"/>
              <w:autoSpaceDN w:val="0"/>
              <w:adjustRightInd w:val="0"/>
              <w:spacing w:before="120"/>
              <w:rPr>
                <w:rFonts w:ascii="Arial" w:hAnsi="Arial" w:cs="Arial"/>
              </w:rPr>
            </w:pPr>
            <w:r w:rsidRPr="00C05354">
              <w:rPr>
                <w:rFonts w:ascii="Arial" w:hAnsi="Arial" w:cs="Arial"/>
              </w:rPr>
              <w:t>Refractory follicular B-cell non-Hodgkin's lymphoma</w:t>
            </w:r>
          </w:p>
        </w:tc>
        <w:tc>
          <w:tcPr>
            <w:tcW w:w="1255" w:type="pct"/>
            <w:tcBorders>
              <w:top w:val="nil"/>
              <w:bottom w:val="nil"/>
            </w:tcBorders>
            <w:shd w:val="clear" w:color="auto" w:fill="auto"/>
          </w:tcPr>
          <w:p w14:paraId="71DDEE15" w14:textId="77777777" w:rsidR="00EB3D19" w:rsidRPr="00C05354" w:rsidRDefault="00EB3D19" w:rsidP="00EB3D19">
            <w:pPr>
              <w:rPr>
                <w:rFonts w:ascii="Arial" w:hAnsi="Arial" w:cs="Arial"/>
              </w:rPr>
            </w:pPr>
          </w:p>
        </w:tc>
        <w:tc>
          <w:tcPr>
            <w:tcW w:w="2205" w:type="pct"/>
            <w:tcBorders>
              <w:top w:val="nil"/>
              <w:bottom w:val="nil"/>
            </w:tcBorders>
            <w:shd w:val="clear" w:color="auto" w:fill="auto"/>
          </w:tcPr>
          <w:p w14:paraId="44DF110D" w14:textId="77777777" w:rsidR="00EB3D19" w:rsidRPr="00C05354" w:rsidRDefault="00EB3D19" w:rsidP="00EB3D19">
            <w:pPr>
              <w:spacing w:before="120"/>
              <w:rPr>
                <w:rFonts w:ascii="Arial" w:hAnsi="Arial" w:cs="Arial"/>
                <w:b/>
              </w:rPr>
            </w:pPr>
            <w:r w:rsidRPr="00C05354">
              <w:rPr>
                <w:rFonts w:ascii="Arial" w:hAnsi="Arial" w:cs="Arial"/>
                <w:b/>
              </w:rPr>
              <w:t>Refractory follicular B-cell non-Hodgkin’s lymphoma:</w:t>
            </w:r>
          </w:p>
          <w:p w14:paraId="3C9DFB10" w14:textId="77777777" w:rsidR="00EB3D19" w:rsidRPr="00C05354" w:rsidRDefault="00EB3D19" w:rsidP="00EB3D19">
            <w:pPr>
              <w:pStyle w:val="4Bodytextnumbered"/>
              <w:tabs>
                <w:tab w:val="clear" w:pos="360"/>
              </w:tabs>
              <w:spacing w:after="0"/>
              <w:ind w:left="0"/>
              <w:jc w:val="left"/>
              <w:rPr>
                <w:rFonts w:ascii="Arial" w:hAnsi="Arial" w:cs="Arial"/>
                <w:sz w:val="20"/>
                <w:szCs w:val="20"/>
              </w:rPr>
            </w:pPr>
            <w:r w:rsidRPr="00C05354">
              <w:rPr>
                <w:rFonts w:ascii="Arial" w:hAnsi="Arial" w:cs="Arial"/>
                <w:sz w:val="20"/>
                <w:szCs w:val="20"/>
              </w:rPr>
              <w:t xml:space="preserve">The PBAC recommended an amendment to the PBS restriction level for </w:t>
            </w:r>
            <w:proofErr w:type="spellStart"/>
            <w:r w:rsidRPr="00C05354">
              <w:rPr>
                <w:rFonts w:ascii="Arial" w:hAnsi="Arial" w:cs="Arial"/>
                <w:sz w:val="20"/>
                <w:szCs w:val="20"/>
              </w:rPr>
              <w:t>idelalisib</w:t>
            </w:r>
            <w:proofErr w:type="spellEnd"/>
            <w:r w:rsidRPr="00C05354">
              <w:rPr>
                <w:rFonts w:ascii="Arial" w:hAnsi="Arial" w:cs="Arial"/>
                <w:sz w:val="20"/>
                <w:szCs w:val="20"/>
              </w:rPr>
              <w:t xml:space="preserve"> to Authority Required (Telephone) for the initial treatment phase, </w:t>
            </w:r>
            <w:r w:rsidRPr="00C05354">
              <w:rPr>
                <w:rFonts w:ascii="Arial" w:hAnsi="Arial" w:cs="Arial"/>
                <w:sz w:val="20"/>
                <w:szCs w:val="20"/>
              </w:rPr>
              <w:lastRenderedPageBreak/>
              <w:t>and Authority Required (STREAMLINED) for the continuing treatment phase.</w:t>
            </w:r>
          </w:p>
          <w:p w14:paraId="6D9CD96D" w14:textId="77777777" w:rsidR="00EB3D19" w:rsidRDefault="00EB3D19" w:rsidP="00EB3D19">
            <w:pPr>
              <w:rPr>
                <w:rFonts w:ascii="Arial" w:hAnsi="Arial" w:cs="Arial"/>
              </w:rPr>
            </w:pPr>
          </w:p>
          <w:p w14:paraId="6A03813B" w14:textId="1C15063B" w:rsidR="00EB3D19" w:rsidRPr="00C05354" w:rsidRDefault="00EB3D19" w:rsidP="00EB3D19">
            <w:pPr>
              <w:rPr>
                <w:rFonts w:ascii="Arial" w:hAnsi="Arial" w:cs="Arial"/>
                <w:b/>
              </w:rPr>
            </w:pPr>
            <w:r w:rsidRPr="00C05354">
              <w:rPr>
                <w:rFonts w:ascii="Arial" w:hAnsi="Arial" w:cs="Arial"/>
              </w:rPr>
              <w:t xml:space="preserve">The PBAC also recommended that DUSC review the utilisation of </w:t>
            </w:r>
            <w:proofErr w:type="spellStart"/>
            <w:r w:rsidRPr="00C05354">
              <w:rPr>
                <w:rFonts w:ascii="Arial" w:hAnsi="Arial" w:cs="Arial"/>
              </w:rPr>
              <w:t>idelalisib</w:t>
            </w:r>
            <w:proofErr w:type="spellEnd"/>
            <w:r w:rsidRPr="00C05354">
              <w:rPr>
                <w:rFonts w:ascii="Arial" w:hAnsi="Arial" w:cs="Arial"/>
              </w:rPr>
              <w:t xml:space="preserve"> for this indication in 12 months’ time due to safety concerns.</w:t>
            </w:r>
          </w:p>
        </w:tc>
      </w:tr>
      <w:tr w:rsidR="00EB3D19" w:rsidRPr="000A5C76" w14:paraId="5AD54B2C" w14:textId="77777777" w:rsidTr="00CC0411">
        <w:trPr>
          <w:tblHeader/>
        </w:trPr>
        <w:tc>
          <w:tcPr>
            <w:tcW w:w="909" w:type="pct"/>
            <w:tcBorders>
              <w:top w:val="nil"/>
              <w:bottom w:val="nil"/>
            </w:tcBorders>
            <w:shd w:val="clear" w:color="auto" w:fill="auto"/>
          </w:tcPr>
          <w:p w14:paraId="77746A65" w14:textId="43B1AF40" w:rsidR="00EB3D19" w:rsidRPr="00C05354" w:rsidRDefault="00EB3D19" w:rsidP="00EB3D19">
            <w:pPr>
              <w:widowControl w:val="0"/>
              <w:spacing w:before="120"/>
              <w:rPr>
                <w:rFonts w:ascii="Arial" w:hAnsi="Arial" w:cs="Arial"/>
              </w:rPr>
            </w:pPr>
            <w:proofErr w:type="spellStart"/>
            <w:r w:rsidRPr="00C05354">
              <w:rPr>
                <w:rFonts w:ascii="Arial" w:hAnsi="Arial" w:cs="Arial"/>
              </w:rPr>
              <w:lastRenderedPageBreak/>
              <w:t>brentuximab</w:t>
            </w:r>
            <w:proofErr w:type="spellEnd"/>
            <w:r w:rsidRPr="00C05354">
              <w:rPr>
                <w:rFonts w:ascii="Arial" w:hAnsi="Arial" w:cs="Arial"/>
              </w:rPr>
              <w:t xml:space="preserve"> </w:t>
            </w:r>
            <w:proofErr w:type="spellStart"/>
            <w:r w:rsidRPr="00C05354">
              <w:rPr>
                <w:rFonts w:ascii="Arial" w:hAnsi="Arial" w:cs="Arial"/>
              </w:rPr>
              <w:t>vedotin</w:t>
            </w:r>
            <w:proofErr w:type="spellEnd"/>
            <w:r w:rsidRPr="00C05354">
              <w:rPr>
                <w:rFonts w:ascii="Arial" w:hAnsi="Arial" w:cs="Arial"/>
              </w:rPr>
              <w:t xml:space="preserve">, </w:t>
            </w:r>
            <w:proofErr w:type="spellStart"/>
            <w:r w:rsidRPr="00C05354">
              <w:rPr>
                <w:rFonts w:ascii="Arial" w:hAnsi="Arial" w:cs="Arial"/>
              </w:rPr>
              <w:t>pembrolizumab</w:t>
            </w:r>
            <w:proofErr w:type="spellEnd"/>
          </w:p>
        </w:tc>
        <w:tc>
          <w:tcPr>
            <w:tcW w:w="631" w:type="pct"/>
            <w:tcBorders>
              <w:top w:val="nil"/>
              <w:bottom w:val="nil"/>
            </w:tcBorders>
            <w:shd w:val="clear" w:color="auto" w:fill="auto"/>
          </w:tcPr>
          <w:p w14:paraId="482298AE" w14:textId="129D030B" w:rsidR="00EB3D19" w:rsidRPr="00C05354" w:rsidRDefault="00EB3D19" w:rsidP="00EB3D19">
            <w:pPr>
              <w:autoSpaceDE w:val="0"/>
              <w:autoSpaceDN w:val="0"/>
              <w:adjustRightInd w:val="0"/>
              <w:spacing w:before="120"/>
              <w:rPr>
                <w:rFonts w:ascii="Arial" w:hAnsi="Arial" w:cs="Arial"/>
              </w:rPr>
            </w:pPr>
            <w:r w:rsidRPr="00C05354">
              <w:rPr>
                <w:rFonts w:ascii="Arial" w:hAnsi="Arial" w:cs="Arial"/>
              </w:rPr>
              <w:t>Hodgkin’s lymphoma</w:t>
            </w:r>
          </w:p>
        </w:tc>
        <w:tc>
          <w:tcPr>
            <w:tcW w:w="1255" w:type="pct"/>
            <w:tcBorders>
              <w:top w:val="nil"/>
              <w:bottom w:val="nil"/>
            </w:tcBorders>
            <w:shd w:val="clear" w:color="auto" w:fill="auto"/>
          </w:tcPr>
          <w:p w14:paraId="72482BF1" w14:textId="77777777" w:rsidR="00EB3D19" w:rsidRPr="00C05354" w:rsidRDefault="00EB3D19" w:rsidP="00EB3D19">
            <w:pPr>
              <w:rPr>
                <w:rFonts w:ascii="Arial" w:hAnsi="Arial" w:cs="Arial"/>
              </w:rPr>
            </w:pPr>
          </w:p>
        </w:tc>
        <w:tc>
          <w:tcPr>
            <w:tcW w:w="2205" w:type="pct"/>
            <w:tcBorders>
              <w:top w:val="nil"/>
              <w:bottom w:val="nil"/>
            </w:tcBorders>
            <w:shd w:val="clear" w:color="auto" w:fill="auto"/>
          </w:tcPr>
          <w:p w14:paraId="2C8A79D7" w14:textId="77777777" w:rsidR="00EB3D19" w:rsidRPr="00C05354" w:rsidRDefault="00EB3D19" w:rsidP="00EB3D19">
            <w:pPr>
              <w:spacing w:before="120"/>
              <w:rPr>
                <w:rFonts w:ascii="Arial" w:hAnsi="Arial" w:cs="Arial"/>
                <w:b/>
              </w:rPr>
            </w:pPr>
            <w:r w:rsidRPr="00C05354">
              <w:rPr>
                <w:rFonts w:ascii="Arial" w:hAnsi="Arial" w:cs="Arial"/>
                <w:b/>
              </w:rPr>
              <w:t>Hodgkin’s lymphoma</w:t>
            </w:r>
          </w:p>
          <w:p w14:paraId="55CAA97F" w14:textId="5770F376" w:rsidR="00EB3D19" w:rsidRPr="00C05354" w:rsidRDefault="00EB3D19" w:rsidP="00EB3D19">
            <w:pPr>
              <w:rPr>
                <w:rFonts w:ascii="Arial" w:hAnsi="Arial" w:cs="Arial"/>
                <w:b/>
              </w:rPr>
            </w:pPr>
            <w:r w:rsidRPr="00C05354">
              <w:rPr>
                <w:rFonts w:ascii="Arial" w:hAnsi="Arial" w:cs="Arial"/>
              </w:rPr>
              <w:t xml:space="preserve">The PBAC considered that stabilisation of the market is required before changes to written authority restrictions for </w:t>
            </w:r>
            <w:proofErr w:type="spellStart"/>
            <w:r w:rsidRPr="00C05354">
              <w:rPr>
                <w:rFonts w:ascii="Arial" w:hAnsi="Arial" w:cs="Arial"/>
              </w:rPr>
              <w:t>brentuximab</w:t>
            </w:r>
            <w:proofErr w:type="spellEnd"/>
            <w:r w:rsidRPr="00C05354">
              <w:rPr>
                <w:rFonts w:ascii="Arial" w:hAnsi="Arial" w:cs="Arial"/>
              </w:rPr>
              <w:t xml:space="preserve"> </w:t>
            </w:r>
            <w:proofErr w:type="spellStart"/>
            <w:r w:rsidRPr="00C05354">
              <w:rPr>
                <w:rFonts w:ascii="Arial" w:hAnsi="Arial" w:cs="Arial"/>
              </w:rPr>
              <w:t>vedotin</w:t>
            </w:r>
            <w:proofErr w:type="spellEnd"/>
            <w:r w:rsidRPr="00C05354">
              <w:rPr>
                <w:rFonts w:ascii="Arial" w:hAnsi="Arial" w:cs="Arial"/>
              </w:rPr>
              <w:t xml:space="preserve"> and </w:t>
            </w:r>
            <w:proofErr w:type="spellStart"/>
            <w:r w:rsidRPr="00C05354">
              <w:rPr>
                <w:rFonts w:ascii="Arial" w:hAnsi="Arial" w:cs="Arial"/>
              </w:rPr>
              <w:t>pembrolizumab</w:t>
            </w:r>
            <w:proofErr w:type="spellEnd"/>
            <w:r w:rsidRPr="00C05354">
              <w:rPr>
                <w:rFonts w:ascii="Arial" w:hAnsi="Arial" w:cs="Arial"/>
              </w:rPr>
              <w:t xml:space="preserve"> may be considered. The PBAC considered that lowering the restriction level to access initial treatment, to Authority Required (STREAMLINED), would increase the risk of potential leakage of both medicines to other lymphoma indications.</w:t>
            </w:r>
          </w:p>
        </w:tc>
      </w:tr>
      <w:tr w:rsidR="00EB3D19" w:rsidRPr="000A5C76" w14:paraId="636206FE" w14:textId="77777777" w:rsidTr="00CC0411">
        <w:trPr>
          <w:tblHeader/>
        </w:trPr>
        <w:tc>
          <w:tcPr>
            <w:tcW w:w="909" w:type="pct"/>
            <w:tcBorders>
              <w:top w:val="nil"/>
            </w:tcBorders>
            <w:shd w:val="clear" w:color="auto" w:fill="auto"/>
          </w:tcPr>
          <w:p w14:paraId="42B32E97" w14:textId="77777777" w:rsidR="00EB3D19" w:rsidRPr="00C05354" w:rsidRDefault="00EB3D19" w:rsidP="00EB3D19">
            <w:pPr>
              <w:spacing w:before="120"/>
              <w:rPr>
                <w:rFonts w:ascii="Arial" w:hAnsi="Arial" w:cs="Arial"/>
              </w:rPr>
            </w:pPr>
            <w:r w:rsidRPr="00C05354">
              <w:rPr>
                <w:rFonts w:ascii="Arial" w:hAnsi="Arial" w:cs="Arial"/>
              </w:rPr>
              <w:t>bevacizumab</w:t>
            </w:r>
          </w:p>
          <w:p w14:paraId="2CDC675C" w14:textId="77777777" w:rsidR="00EB3D19" w:rsidRDefault="00EB3D19" w:rsidP="00EB3D19">
            <w:pPr>
              <w:rPr>
                <w:rFonts w:ascii="Arial" w:hAnsi="Arial" w:cs="Arial"/>
              </w:rPr>
            </w:pPr>
          </w:p>
          <w:p w14:paraId="74B9275E" w14:textId="25AF4C75" w:rsidR="00EB3D19" w:rsidRPr="00C05354" w:rsidRDefault="00EB3D19" w:rsidP="00EB3D19">
            <w:pPr>
              <w:rPr>
                <w:rFonts w:ascii="Arial" w:hAnsi="Arial" w:cs="Arial"/>
              </w:rPr>
            </w:pPr>
            <w:r w:rsidRPr="00C05354">
              <w:rPr>
                <w:rFonts w:ascii="Arial" w:hAnsi="Arial" w:cs="Arial"/>
              </w:rPr>
              <w:t xml:space="preserve">ALL FORMS,STRENGTHS and LISTED </w:t>
            </w:r>
            <w:r>
              <w:rPr>
                <w:rFonts w:ascii="Arial" w:hAnsi="Arial" w:cs="Arial"/>
              </w:rPr>
              <w:t>BRANDS</w:t>
            </w:r>
            <w:r w:rsidRPr="00C05354">
              <w:rPr>
                <w:rFonts w:ascii="Arial" w:hAnsi="Arial" w:cs="Arial"/>
              </w:rPr>
              <w:t>RANDS</w:t>
            </w:r>
          </w:p>
        </w:tc>
        <w:tc>
          <w:tcPr>
            <w:tcW w:w="631" w:type="pct"/>
            <w:tcBorders>
              <w:top w:val="nil"/>
            </w:tcBorders>
            <w:shd w:val="clear" w:color="auto" w:fill="auto"/>
          </w:tcPr>
          <w:p w14:paraId="7E282DB7" w14:textId="27D85913" w:rsidR="00EB3D19" w:rsidRPr="00C05354" w:rsidRDefault="00EB3D19" w:rsidP="00EB3D19">
            <w:pPr>
              <w:autoSpaceDE w:val="0"/>
              <w:autoSpaceDN w:val="0"/>
              <w:adjustRightInd w:val="0"/>
              <w:spacing w:before="120"/>
              <w:rPr>
                <w:rFonts w:ascii="Arial" w:hAnsi="Arial" w:cs="Arial"/>
              </w:rPr>
            </w:pPr>
            <w:r w:rsidRPr="00C05354">
              <w:rPr>
                <w:rFonts w:ascii="Arial" w:hAnsi="Arial" w:cs="Arial"/>
              </w:rPr>
              <w:t>Glioblastoma</w:t>
            </w:r>
          </w:p>
        </w:tc>
        <w:tc>
          <w:tcPr>
            <w:tcW w:w="1255" w:type="pct"/>
            <w:tcBorders>
              <w:top w:val="nil"/>
            </w:tcBorders>
            <w:shd w:val="clear" w:color="auto" w:fill="auto"/>
          </w:tcPr>
          <w:p w14:paraId="666ECD53" w14:textId="77777777" w:rsidR="00EB3D19" w:rsidRPr="00C05354" w:rsidRDefault="00EB3D19" w:rsidP="00EB3D19">
            <w:pPr>
              <w:rPr>
                <w:rFonts w:ascii="Arial" w:hAnsi="Arial" w:cs="Arial"/>
              </w:rPr>
            </w:pPr>
          </w:p>
        </w:tc>
        <w:tc>
          <w:tcPr>
            <w:tcW w:w="2205" w:type="pct"/>
            <w:tcBorders>
              <w:top w:val="nil"/>
            </w:tcBorders>
            <w:shd w:val="clear" w:color="auto" w:fill="auto"/>
          </w:tcPr>
          <w:p w14:paraId="31DDEBF2" w14:textId="77777777" w:rsidR="00EB3D19" w:rsidRPr="00C05354" w:rsidRDefault="00EB3D19" w:rsidP="00EB3D19">
            <w:pPr>
              <w:spacing w:before="120"/>
              <w:rPr>
                <w:rFonts w:ascii="Arial" w:hAnsi="Arial" w:cs="Arial"/>
                <w:b/>
              </w:rPr>
            </w:pPr>
            <w:r w:rsidRPr="00C05354">
              <w:rPr>
                <w:rFonts w:ascii="Arial" w:hAnsi="Arial" w:cs="Arial"/>
                <w:b/>
              </w:rPr>
              <w:t>Glioblastoma</w:t>
            </w:r>
          </w:p>
          <w:p w14:paraId="43C7CF21" w14:textId="29B165AD" w:rsidR="00EB3D19" w:rsidRPr="00C05354" w:rsidRDefault="00EB3D19" w:rsidP="00EB3D19">
            <w:pPr>
              <w:rPr>
                <w:rFonts w:ascii="Arial" w:hAnsi="Arial" w:cs="Arial"/>
                <w:b/>
              </w:rPr>
            </w:pPr>
            <w:r w:rsidRPr="00C05354">
              <w:rPr>
                <w:rFonts w:ascii="Arial" w:hAnsi="Arial" w:cs="Arial"/>
              </w:rPr>
              <w:t>The PBAC did not recommend amendments to the PBS restriction level for glioblastoma. The PBAC noted that bevacizumab for glioblastoma was PBS listed on 1 August 2019 and that the market has yet to stabilise. The PBAC considered that the cost-effectiveness of bevacizumab in salvage therapy for glioblastoma remains uncertain. The PBAC also considered that lowering the authority level for glioblastoma to Authority Required (STREAMLINED) could result in further growth in expenditure. The PBAC was cognisant that all other PBS indications for bevacizumab are Authority Required (STREAMLINED).</w:t>
            </w:r>
          </w:p>
        </w:tc>
      </w:tr>
    </w:tbl>
    <w:p w14:paraId="0485B351" w14:textId="5114EA1D" w:rsidR="00640C80" w:rsidRPr="00213335" w:rsidRDefault="00640C80" w:rsidP="00D3668D">
      <w:pPr>
        <w:rPr>
          <w:rFonts w:ascii="Arial" w:hAnsi="Arial" w:cs="Arial"/>
        </w:rPr>
      </w:pPr>
    </w:p>
    <w:sectPr w:rsidR="00640C80" w:rsidRPr="00213335" w:rsidSect="00257615">
      <w:headerReference w:type="default" r:id="rId8"/>
      <w:footerReference w:type="even" r:id="rId9"/>
      <w:footerReference w:type="default" r:id="rId10"/>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B6D7" w14:textId="77777777" w:rsidR="00AD0404" w:rsidRDefault="00AD0404">
      <w:r>
        <w:separator/>
      </w:r>
    </w:p>
  </w:endnote>
  <w:endnote w:type="continuationSeparator" w:id="0">
    <w:p w14:paraId="2CC34F0E"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F81D"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F1CF8"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2882" w14:textId="782DC60A"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CC0411">
      <w:rPr>
        <w:rStyle w:val="PageNumber"/>
        <w:rFonts w:ascii="Arial" w:hAnsi="Arial" w:cs="Arial"/>
        <w:noProof/>
      </w:rPr>
      <w:t>1</w:t>
    </w:r>
    <w:r w:rsidRPr="00287C89">
      <w:rPr>
        <w:rStyle w:val="PageNumber"/>
        <w:rFonts w:ascii="Arial" w:hAnsi="Arial" w:cs="Arial"/>
      </w:rPr>
      <w:fldChar w:fldCharType="end"/>
    </w:r>
  </w:p>
  <w:p w14:paraId="2511B556" w14:textId="65D759D3" w:rsidR="00257615" w:rsidRDefault="00257615" w:rsidP="00FE2A81">
    <w:pPr>
      <w:pStyle w:val="Footer"/>
      <w:ind w:right="360"/>
    </w:pPr>
  </w:p>
  <w:p w14:paraId="119DD7E9" w14:textId="77777777" w:rsidR="00390A8A" w:rsidRDefault="00390A8A" w:rsidP="00FE2A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4E20" w14:textId="77777777" w:rsidR="00AD0404" w:rsidRDefault="00AD0404">
      <w:r>
        <w:separator/>
      </w:r>
    </w:p>
  </w:footnote>
  <w:footnote w:type="continuationSeparator" w:id="0">
    <w:p w14:paraId="29C299C9"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D5D" w14:textId="4BB02BBC" w:rsidR="0071356F" w:rsidRDefault="003F2C0C" w:rsidP="0071356F">
    <w:pPr>
      <w:pStyle w:val="Header"/>
      <w:jc w:val="center"/>
      <w:rPr>
        <w:rFonts w:ascii="Arial" w:hAnsi="Arial" w:cs="Arial"/>
        <w:b/>
      </w:rPr>
    </w:pPr>
    <w:r>
      <w:rPr>
        <w:rFonts w:ascii="Arial" w:hAnsi="Arial" w:cs="Arial"/>
        <w:b/>
      </w:rPr>
      <w:t>NOVEMBER</w:t>
    </w:r>
    <w:r w:rsidR="00E53CC2">
      <w:rPr>
        <w:rFonts w:ascii="Arial" w:hAnsi="Arial" w:cs="Arial"/>
        <w:b/>
      </w:rPr>
      <w:t xml:space="preserve"> 2020</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14:paraId="183EB489" w14:textId="77777777"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C5D64"/>
    <w:multiLevelType w:val="hybridMultilevel"/>
    <w:tmpl w:val="3F921A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2425914"/>
    <w:multiLevelType w:val="hybridMultilevel"/>
    <w:tmpl w:val="58A8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4D033C"/>
    <w:multiLevelType w:val="multilevel"/>
    <w:tmpl w:val="010A2FD0"/>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5C6"/>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149"/>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527B"/>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5E3"/>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243"/>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5C76"/>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2B30"/>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3B7"/>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B6"/>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39A6"/>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89"/>
    <w:rsid w:val="001812AE"/>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C67"/>
    <w:rsid w:val="001B2234"/>
    <w:rsid w:val="001B229F"/>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2C6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8C3"/>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335"/>
    <w:rsid w:val="0021371C"/>
    <w:rsid w:val="002139E7"/>
    <w:rsid w:val="002144A1"/>
    <w:rsid w:val="002147A6"/>
    <w:rsid w:val="00214D4B"/>
    <w:rsid w:val="00215739"/>
    <w:rsid w:val="002157B5"/>
    <w:rsid w:val="00215E55"/>
    <w:rsid w:val="00216869"/>
    <w:rsid w:val="0021720D"/>
    <w:rsid w:val="0022016A"/>
    <w:rsid w:val="002205B8"/>
    <w:rsid w:val="00220F03"/>
    <w:rsid w:val="00221057"/>
    <w:rsid w:val="002212CB"/>
    <w:rsid w:val="00221B4C"/>
    <w:rsid w:val="00221E48"/>
    <w:rsid w:val="002226A9"/>
    <w:rsid w:val="0022277E"/>
    <w:rsid w:val="00223034"/>
    <w:rsid w:val="00223614"/>
    <w:rsid w:val="002238E6"/>
    <w:rsid w:val="00225CB8"/>
    <w:rsid w:val="002263B2"/>
    <w:rsid w:val="00226E88"/>
    <w:rsid w:val="00226F8B"/>
    <w:rsid w:val="0022715D"/>
    <w:rsid w:val="00230AF7"/>
    <w:rsid w:val="00230B76"/>
    <w:rsid w:val="00231068"/>
    <w:rsid w:val="00231F8F"/>
    <w:rsid w:val="0023211A"/>
    <w:rsid w:val="00232DA4"/>
    <w:rsid w:val="00234FCD"/>
    <w:rsid w:val="00234FD9"/>
    <w:rsid w:val="00236374"/>
    <w:rsid w:val="00237E07"/>
    <w:rsid w:val="00237F8D"/>
    <w:rsid w:val="002400A1"/>
    <w:rsid w:val="00240222"/>
    <w:rsid w:val="002412CC"/>
    <w:rsid w:val="0024218B"/>
    <w:rsid w:val="002425FA"/>
    <w:rsid w:val="002425FE"/>
    <w:rsid w:val="00242CD9"/>
    <w:rsid w:val="0024349D"/>
    <w:rsid w:val="002437B3"/>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67CAE"/>
    <w:rsid w:val="00270013"/>
    <w:rsid w:val="0027218C"/>
    <w:rsid w:val="002723FD"/>
    <w:rsid w:val="00272E01"/>
    <w:rsid w:val="00273015"/>
    <w:rsid w:val="0027463A"/>
    <w:rsid w:val="0027487A"/>
    <w:rsid w:val="00274D0D"/>
    <w:rsid w:val="00274D8B"/>
    <w:rsid w:val="00275318"/>
    <w:rsid w:val="002766B0"/>
    <w:rsid w:val="00276ECA"/>
    <w:rsid w:val="00277572"/>
    <w:rsid w:val="00277812"/>
    <w:rsid w:val="002802A1"/>
    <w:rsid w:val="002803B8"/>
    <w:rsid w:val="002808CA"/>
    <w:rsid w:val="00280926"/>
    <w:rsid w:val="00281B0A"/>
    <w:rsid w:val="002826D6"/>
    <w:rsid w:val="00282CDE"/>
    <w:rsid w:val="00283073"/>
    <w:rsid w:val="0028348A"/>
    <w:rsid w:val="00283A0F"/>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2BF1"/>
    <w:rsid w:val="002C3502"/>
    <w:rsid w:val="002C397B"/>
    <w:rsid w:val="002C3BA0"/>
    <w:rsid w:val="002C436C"/>
    <w:rsid w:val="002C47C4"/>
    <w:rsid w:val="002C52A2"/>
    <w:rsid w:val="002C6991"/>
    <w:rsid w:val="002C6E41"/>
    <w:rsid w:val="002C748E"/>
    <w:rsid w:val="002C7D3C"/>
    <w:rsid w:val="002D0DDF"/>
    <w:rsid w:val="002D17A5"/>
    <w:rsid w:val="002D1AC7"/>
    <w:rsid w:val="002D347E"/>
    <w:rsid w:val="002D3547"/>
    <w:rsid w:val="002D3D17"/>
    <w:rsid w:val="002D42A0"/>
    <w:rsid w:val="002D440D"/>
    <w:rsid w:val="002D44F4"/>
    <w:rsid w:val="002D45EE"/>
    <w:rsid w:val="002D4C8C"/>
    <w:rsid w:val="002D545A"/>
    <w:rsid w:val="002D59E5"/>
    <w:rsid w:val="002D5C23"/>
    <w:rsid w:val="002D5CBC"/>
    <w:rsid w:val="002D5DC3"/>
    <w:rsid w:val="002D6B4D"/>
    <w:rsid w:val="002D7B93"/>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6129"/>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38F"/>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58F9"/>
    <w:rsid w:val="00326522"/>
    <w:rsid w:val="00326E9B"/>
    <w:rsid w:val="003270BF"/>
    <w:rsid w:val="00327A0C"/>
    <w:rsid w:val="00327BF6"/>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174D"/>
    <w:rsid w:val="00343D26"/>
    <w:rsid w:val="00343D77"/>
    <w:rsid w:val="003444EC"/>
    <w:rsid w:val="00345308"/>
    <w:rsid w:val="003455FE"/>
    <w:rsid w:val="00345652"/>
    <w:rsid w:val="00345B4F"/>
    <w:rsid w:val="003461B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8A"/>
    <w:rsid w:val="00390A91"/>
    <w:rsid w:val="00390AFB"/>
    <w:rsid w:val="003911F1"/>
    <w:rsid w:val="0039142B"/>
    <w:rsid w:val="00391A35"/>
    <w:rsid w:val="00391E07"/>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4E02"/>
    <w:rsid w:val="003A5135"/>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39A"/>
    <w:rsid w:val="003B35CB"/>
    <w:rsid w:val="003B4999"/>
    <w:rsid w:val="003B4DA2"/>
    <w:rsid w:val="003B4DDF"/>
    <w:rsid w:val="003B545C"/>
    <w:rsid w:val="003B57B7"/>
    <w:rsid w:val="003B5E19"/>
    <w:rsid w:val="003B64D8"/>
    <w:rsid w:val="003B78AC"/>
    <w:rsid w:val="003C0835"/>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B9B"/>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C0C"/>
    <w:rsid w:val="003F2DAF"/>
    <w:rsid w:val="003F2ED2"/>
    <w:rsid w:val="003F3772"/>
    <w:rsid w:val="003F3ED2"/>
    <w:rsid w:val="003F4627"/>
    <w:rsid w:val="003F4ABA"/>
    <w:rsid w:val="003F52F2"/>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1F74"/>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3C5C"/>
    <w:rsid w:val="0044501E"/>
    <w:rsid w:val="00445B35"/>
    <w:rsid w:val="00445DFA"/>
    <w:rsid w:val="004462BD"/>
    <w:rsid w:val="004462FA"/>
    <w:rsid w:val="0044692E"/>
    <w:rsid w:val="0044732A"/>
    <w:rsid w:val="00450BC1"/>
    <w:rsid w:val="00451103"/>
    <w:rsid w:val="00451549"/>
    <w:rsid w:val="004515D4"/>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0BE9"/>
    <w:rsid w:val="00471665"/>
    <w:rsid w:val="0047195F"/>
    <w:rsid w:val="00471A9E"/>
    <w:rsid w:val="00471B86"/>
    <w:rsid w:val="00472227"/>
    <w:rsid w:val="00472E9C"/>
    <w:rsid w:val="004732E6"/>
    <w:rsid w:val="00474927"/>
    <w:rsid w:val="00474FBE"/>
    <w:rsid w:val="0047540F"/>
    <w:rsid w:val="004772FF"/>
    <w:rsid w:val="0047776E"/>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93C"/>
    <w:rsid w:val="00487AD4"/>
    <w:rsid w:val="0049020C"/>
    <w:rsid w:val="00490275"/>
    <w:rsid w:val="00490628"/>
    <w:rsid w:val="0049071D"/>
    <w:rsid w:val="0049103F"/>
    <w:rsid w:val="00491532"/>
    <w:rsid w:val="0049239D"/>
    <w:rsid w:val="004925C9"/>
    <w:rsid w:val="00492F1A"/>
    <w:rsid w:val="00493577"/>
    <w:rsid w:val="00494159"/>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3F13"/>
    <w:rsid w:val="004B47F4"/>
    <w:rsid w:val="004B50CC"/>
    <w:rsid w:val="004B5825"/>
    <w:rsid w:val="004B6415"/>
    <w:rsid w:val="004B64FA"/>
    <w:rsid w:val="004B758A"/>
    <w:rsid w:val="004B7A73"/>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3526"/>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278"/>
    <w:rsid w:val="004F0671"/>
    <w:rsid w:val="004F0C01"/>
    <w:rsid w:val="004F126D"/>
    <w:rsid w:val="004F24B5"/>
    <w:rsid w:val="004F2B02"/>
    <w:rsid w:val="004F2D1B"/>
    <w:rsid w:val="004F2E11"/>
    <w:rsid w:val="004F31BD"/>
    <w:rsid w:val="004F3B34"/>
    <w:rsid w:val="004F3D32"/>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2D7C"/>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48F8"/>
    <w:rsid w:val="00524E1E"/>
    <w:rsid w:val="0052565F"/>
    <w:rsid w:val="00526E9C"/>
    <w:rsid w:val="00527647"/>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948"/>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5608"/>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5E29"/>
    <w:rsid w:val="005767F1"/>
    <w:rsid w:val="00576A92"/>
    <w:rsid w:val="00577417"/>
    <w:rsid w:val="0057756E"/>
    <w:rsid w:val="005779BD"/>
    <w:rsid w:val="00580009"/>
    <w:rsid w:val="00580850"/>
    <w:rsid w:val="00580912"/>
    <w:rsid w:val="00580D6B"/>
    <w:rsid w:val="00580F14"/>
    <w:rsid w:val="005812AE"/>
    <w:rsid w:val="0058144C"/>
    <w:rsid w:val="0058159E"/>
    <w:rsid w:val="005818D2"/>
    <w:rsid w:val="00582234"/>
    <w:rsid w:val="005824FB"/>
    <w:rsid w:val="00582686"/>
    <w:rsid w:val="005829C4"/>
    <w:rsid w:val="00582D45"/>
    <w:rsid w:val="00582E8D"/>
    <w:rsid w:val="005859B0"/>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6106"/>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3D90"/>
    <w:rsid w:val="005C5258"/>
    <w:rsid w:val="005C57F7"/>
    <w:rsid w:val="005C75E2"/>
    <w:rsid w:val="005C76FD"/>
    <w:rsid w:val="005C7A6D"/>
    <w:rsid w:val="005C7DC3"/>
    <w:rsid w:val="005D0DAF"/>
    <w:rsid w:val="005D0E2B"/>
    <w:rsid w:val="005D14A4"/>
    <w:rsid w:val="005D1D83"/>
    <w:rsid w:val="005D2B61"/>
    <w:rsid w:val="005D2E2B"/>
    <w:rsid w:val="005D3D10"/>
    <w:rsid w:val="005D56A7"/>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63D"/>
    <w:rsid w:val="006018CA"/>
    <w:rsid w:val="006019E6"/>
    <w:rsid w:val="00601AA5"/>
    <w:rsid w:val="006021EE"/>
    <w:rsid w:val="0060270D"/>
    <w:rsid w:val="006034A7"/>
    <w:rsid w:val="006037CC"/>
    <w:rsid w:val="00603A6B"/>
    <w:rsid w:val="006040F2"/>
    <w:rsid w:val="0060449A"/>
    <w:rsid w:val="00604805"/>
    <w:rsid w:val="006051A7"/>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22F"/>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3C8D"/>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15B2"/>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5E6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991"/>
    <w:rsid w:val="006F0C10"/>
    <w:rsid w:val="006F29B4"/>
    <w:rsid w:val="006F2CDD"/>
    <w:rsid w:val="006F4E5B"/>
    <w:rsid w:val="006F6248"/>
    <w:rsid w:val="006F6D3E"/>
    <w:rsid w:val="006F6DDA"/>
    <w:rsid w:val="006F7041"/>
    <w:rsid w:val="006F7B92"/>
    <w:rsid w:val="0070068B"/>
    <w:rsid w:val="00700990"/>
    <w:rsid w:val="00700CF4"/>
    <w:rsid w:val="007016BE"/>
    <w:rsid w:val="00701C5F"/>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6E3"/>
    <w:rsid w:val="00727924"/>
    <w:rsid w:val="00727F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0DD1"/>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0574"/>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38E7"/>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24"/>
    <w:rsid w:val="007B01E7"/>
    <w:rsid w:val="007B0810"/>
    <w:rsid w:val="007B104F"/>
    <w:rsid w:val="007B13D2"/>
    <w:rsid w:val="007B1418"/>
    <w:rsid w:val="007B1C29"/>
    <w:rsid w:val="007B2177"/>
    <w:rsid w:val="007B2954"/>
    <w:rsid w:val="007B2FF1"/>
    <w:rsid w:val="007B3B84"/>
    <w:rsid w:val="007B56E1"/>
    <w:rsid w:val="007B7BB1"/>
    <w:rsid w:val="007C0B47"/>
    <w:rsid w:val="007C1229"/>
    <w:rsid w:val="007C17AB"/>
    <w:rsid w:val="007C1DFF"/>
    <w:rsid w:val="007C1E1D"/>
    <w:rsid w:val="007C2145"/>
    <w:rsid w:val="007C2349"/>
    <w:rsid w:val="007C3567"/>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A84"/>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5C6"/>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810"/>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0F6D"/>
    <w:rsid w:val="0087157B"/>
    <w:rsid w:val="00873845"/>
    <w:rsid w:val="00874FFD"/>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565"/>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5DB3"/>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119"/>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6CE"/>
    <w:rsid w:val="0090472D"/>
    <w:rsid w:val="0090518E"/>
    <w:rsid w:val="0090563D"/>
    <w:rsid w:val="00906AF0"/>
    <w:rsid w:val="00906EF4"/>
    <w:rsid w:val="00910287"/>
    <w:rsid w:val="00910AAA"/>
    <w:rsid w:val="00910D9D"/>
    <w:rsid w:val="00910F33"/>
    <w:rsid w:val="009111B4"/>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AC1"/>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2C55"/>
    <w:rsid w:val="0094325C"/>
    <w:rsid w:val="0094535B"/>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6794E"/>
    <w:rsid w:val="0097179C"/>
    <w:rsid w:val="0097191C"/>
    <w:rsid w:val="0097198A"/>
    <w:rsid w:val="009734BF"/>
    <w:rsid w:val="009737F3"/>
    <w:rsid w:val="00973868"/>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3B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37"/>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0F2A"/>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3E58"/>
    <w:rsid w:val="00A14331"/>
    <w:rsid w:val="00A145EB"/>
    <w:rsid w:val="00A14AB2"/>
    <w:rsid w:val="00A14AC9"/>
    <w:rsid w:val="00A16F76"/>
    <w:rsid w:val="00A171EF"/>
    <w:rsid w:val="00A175A7"/>
    <w:rsid w:val="00A17EE6"/>
    <w:rsid w:val="00A20573"/>
    <w:rsid w:val="00A207FA"/>
    <w:rsid w:val="00A20C94"/>
    <w:rsid w:val="00A2190E"/>
    <w:rsid w:val="00A21C4C"/>
    <w:rsid w:val="00A220B7"/>
    <w:rsid w:val="00A22649"/>
    <w:rsid w:val="00A227D6"/>
    <w:rsid w:val="00A227E7"/>
    <w:rsid w:val="00A22D55"/>
    <w:rsid w:val="00A22F6E"/>
    <w:rsid w:val="00A239DB"/>
    <w:rsid w:val="00A24008"/>
    <w:rsid w:val="00A24048"/>
    <w:rsid w:val="00A24078"/>
    <w:rsid w:val="00A2475E"/>
    <w:rsid w:val="00A24D83"/>
    <w:rsid w:val="00A258E0"/>
    <w:rsid w:val="00A25FCF"/>
    <w:rsid w:val="00A269B5"/>
    <w:rsid w:val="00A26A3F"/>
    <w:rsid w:val="00A2726D"/>
    <w:rsid w:val="00A30627"/>
    <w:rsid w:val="00A30B6C"/>
    <w:rsid w:val="00A30ECB"/>
    <w:rsid w:val="00A31D99"/>
    <w:rsid w:val="00A3244C"/>
    <w:rsid w:val="00A32E59"/>
    <w:rsid w:val="00A33017"/>
    <w:rsid w:val="00A333C1"/>
    <w:rsid w:val="00A33DF3"/>
    <w:rsid w:val="00A33E4D"/>
    <w:rsid w:val="00A346EE"/>
    <w:rsid w:val="00A347CD"/>
    <w:rsid w:val="00A34995"/>
    <w:rsid w:val="00A34C32"/>
    <w:rsid w:val="00A34DDE"/>
    <w:rsid w:val="00A34EAB"/>
    <w:rsid w:val="00A350EA"/>
    <w:rsid w:val="00A3594F"/>
    <w:rsid w:val="00A35D94"/>
    <w:rsid w:val="00A362F7"/>
    <w:rsid w:val="00A36940"/>
    <w:rsid w:val="00A36EBD"/>
    <w:rsid w:val="00A374D0"/>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B52"/>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289"/>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7D"/>
    <w:rsid w:val="00AA7DCE"/>
    <w:rsid w:val="00AA7F3F"/>
    <w:rsid w:val="00AA7F8C"/>
    <w:rsid w:val="00AA7FA5"/>
    <w:rsid w:val="00AB0725"/>
    <w:rsid w:val="00AB0807"/>
    <w:rsid w:val="00AB0FB2"/>
    <w:rsid w:val="00AB10E3"/>
    <w:rsid w:val="00AB18AB"/>
    <w:rsid w:val="00AB1FAD"/>
    <w:rsid w:val="00AB27AB"/>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B69"/>
    <w:rsid w:val="00AE2D0A"/>
    <w:rsid w:val="00AE3725"/>
    <w:rsid w:val="00AE448F"/>
    <w:rsid w:val="00AE4E58"/>
    <w:rsid w:val="00AE5139"/>
    <w:rsid w:val="00AE54FA"/>
    <w:rsid w:val="00AE5C8B"/>
    <w:rsid w:val="00AE65CA"/>
    <w:rsid w:val="00AE6800"/>
    <w:rsid w:val="00AE6CDA"/>
    <w:rsid w:val="00AE72FC"/>
    <w:rsid w:val="00AE751E"/>
    <w:rsid w:val="00AF0197"/>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0D8"/>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9E1"/>
    <w:rsid w:val="00B24FEA"/>
    <w:rsid w:val="00B2540B"/>
    <w:rsid w:val="00B25B94"/>
    <w:rsid w:val="00B25BAF"/>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3F84"/>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11F"/>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19C"/>
    <w:rsid w:val="00B97356"/>
    <w:rsid w:val="00B97A6D"/>
    <w:rsid w:val="00B97C87"/>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9BD"/>
    <w:rsid w:val="00BD0A29"/>
    <w:rsid w:val="00BD1B3F"/>
    <w:rsid w:val="00BD33A9"/>
    <w:rsid w:val="00BD33BE"/>
    <w:rsid w:val="00BD3792"/>
    <w:rsid w:val="00BD3C72"/>
    <w:rsid w:val="00BD4E12"/>
    <w:rsid w:val="00BD5D4E"/>
    <w:rsid w:val="00BD5F59"/>
    <w:rsid w:val="00BD7902"/>
    <w:rsid w:val="00BD7991"/>
    <w:rsid w:val="00BE0BDD"/>
    <w:rsid w:val="00BE21E3"/>
    <w:rsid w:val="00BE2E8E"/>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57F"/>
    <w:rsid w:val="00BF4C53"/>
    <w:rsid w:val="00BF54DC"/>
    <w:rsid w:val="00BF5748"/>
    <w:rsid w:val="00BF5E67"/>
    <w:rsid w:val="00BF6270"/>
    <w:rsid w:val="00BF67B7"/>
    <w:rsid w:val="00BF770B"/>
    <w:rsid w:val="00C01510"/>
    <w:rsid w:val="00C01CEB"/>
    <w:rsid w:val="00C01F6E"/>
    <w:rsid w:val="00C03249"/>
    <w:rsid w:val="00C0475F"/>
    <w:rsid w:val="00C04BAE"/>
    <w:rsid w:val="00C05354"/>
    <w:rsid w:val="00C05896"/>
    <w:rsid w:val="00C0599A"/>
    <w:rsid w:val="00C06748"/>
    <w:rsid w:val="00C073DA"/>
    <w:rsid w:val="00C07C15"/>
    <w:rsid w:val="00C10B9B"/>
    <w:rsid w:val="00C10C30"/>
    <w:rsid w:val="00C1104C"/>
    <w:rsid w:val="00C11467"/>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379FA"/>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3F6D"/>
    <w:rsid w:val="00C7675A"/>
    <w:rsid w:val="00C76E9D"/>
    <w:rsid w:val="00C816DF"/>
    <w:rsid w:val="00C81EE9"/>
    <w:rsid w:val="00C820EE"/>
    <w:rsid w:val="00C84713"/>
    <w:rsid w:val="00C84758"/>
    <w:rsid w:val="00C853AB"/>
    <w:rsid w:val="00C85AF6"/>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C84"/>
    <w:rsid w:val="00CA5D0C"/>
    <w:rsid w:val="00CA5E13"/>
    <w:rsid w:val="00CA625D"/>
    <w:rsid w:val="00CA69FF"/>
    <w:rsid w:val="00CA6F73"/>
    <w:rsid w:val="00CA6FA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4ED8"/>
    <w:rsid w:val="00CB55F7"/>
    <w:rsid w:val="00CB5D5B"/>
    <w:rsid w:val="00CB6E94"/>
    <w:rsid w:val="00CB7060"/>
    <w:rsid w:val="00CB77F2"/>
    <w:rsid w:val="00CB7DD6"/>
    <w:rsid w:val="00CC0411"/>
    <w:rsid w:val="00CC0438"/>
    <w:rsid w:val="00CC0563"/>
    <w:rsid w:val="00CC140D"/>
    <w:rsid w:val="00CC1E56"/>
    <w:rsid w:val="00CC201A"/>
    <w:rsid w:val="00CC2270"/>
    <w:rsid w:val="00CC3277"/>
    <w:rsid w:val="00CC385B"/>
    <w:rsid w:val="00CC4207"/>
    <w:rsid w:val="00CC48CB"/>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357"/>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69A"/>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0AD"/>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668D"/>
    <w:rsid w:val="00D37093"/>
    <w:rsid w:val="00D37286"/>
    <w:rsid w:val="00D37A34"/>
    <w:rsid w:val="00D40425"/>
    <w:rsid w:val="00D40BC3"/>
    <w:rsid w:val="00D40D6B"/>
    <w:rsid w:val="00D4129E"/>
    <w:rsid w:val="00D418A3"/>
    <w:rsid w:val="00D41AB6"/>
    <w:rsid w:val="00D420F3"/>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119"/>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469"/>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4CBF"/>
    <w:rsid w:val="00DB5A7F"/>
    <w:rsid w:val="00DB640B"/>
    <w:rsid w:val="00DB656B"/>
    <w:rsid w:val="00DB6A23"/>
    <w:rsid w:val="00DB75BE"/>
    <w:rsid w:val="00DB7D6B"/>
    <w:rsid w:val="00DB7F19"/>
    <w:rsid w:val="00DC00C2"/>
    <w:rsid w:val="00DC01DD"/>
    <w:rsid w:val="00DC29D6"/>
    <w:rsid w:val="00DC430F"/>
    <w:rsid w:val="00DC43B0"/>
    <w:rsid w:val="00DC44A9"/>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CC2"/>
    <w:rsid w:val="00E53D9D"/>
    <w:rsid w:val="00E54446"/>
    <w:rsid w:val="00E54704"/>
    <w:rsid w:val="00E55DC8"/>
    <w:rsid w:val="00E567C7"/>
    <w:rsid w:val="00E56821"/>
    <w:rsid w:val="00E569DE"/>
    <w:rsid w:val="00E56F73"/>
    <w:rsid w:val="00E60202"/>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3F5"/>
    <w:rsid w:val="00E92CBF"/>
    <w:rsid w:val="00E92E0A"/>
    <w:rsid w:val="00E9381C"/>
    <w:rsid w:val="00E93CFD"/>
    <w:rsid w:val="00E94584"/>
    <w:rsid w:val="00E95C26"/>
    <w:rsid w:val="00E95CEA"/>
    <w:rsid w:val="00E96106"/>
    <w:rsid w:val="00E967F1"/>
    <w:rsid w:val="00E97FE2"/>
    <w:rsid w:val="00EA0393"/>
    <w:rsid w:val="00EA08E8"/>
    <w:rsid w:val="00EA0F7E"/>
    <w:rsid w:val="00EA12CE"/>
    <w:rsid w:val="00EA1903"/>
    <w:rsid w:val="00EA19A5"/>
    <w:rsid w:val="00EA1A5A"/>
    <w:rsid w:val="00EA1CAD"/>
    <w:rsid w:val="00EA2FC0"/>
    <w:rsid w:val="00EA306F"/>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D19"/>
    <w:rsid w:val="00EB3F05"/>
    <w:rsid w:val="00EB56C4"/>
    <w:rsid w:val="00EB5955"/>
    <w:rsid w:val="00EB6662"/>
    <w:rsid w:val="00EB6E71"/>
    <w:rsid w:val="00EC05E1"/>
    <w:rsid w:val="00EC07BA"/>
    <w:rsid w:val="00EC08E4"/>
    <w:rsid w:val="00EC191E"/>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334"/>
    <w:rsid w:val="00ED06AD"/>
    <w:rsid w:val="00ED0BED"/>
    <w:rsid w:val="00ED1232"/>
    <w:rsid w:val="00ED198B"/>
    <w:rsid w:val="00ED1A7F"/>
    <w:rsid w:val="00ED22C5"/>
    <w:rsid w:val="00ED34C2"/>
    <w:rsid w:val="00ED3503"/>
    <w:rsid w:val="00ED4DFC"/>
    <w:rsid w:val="00ED4E42"/>
    <w:rsid w:val="00ED5E54"/>
    <w:rsid w:val="00ED760F"/>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2AF1"/>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1FBD"/>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5B07"/>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4928"/>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3F8C"/>
    <w:rsid w:val="00F8517B"/>
    <w:rsid w:val="00F853BE"/>
    <w:rsid w:val="00F87016"/>
    <w:rsid w:val="00F87B71"/>
    <w:rsid w:val="00F87EB0"/>
    <w:rsid w:val="00F9052C"/>
    <w:rsid w:val="00F9135D"/>
    <w:rsid w:val="00F91B71"/>
    <w:rsid w:val="00F91BA8"/>
    <w:rsid w:val="00F9260F"/>
    <w:rsid w:val="00F9308E"/>
    <w:rsid w:val="00F93541"/>
    <w:rsid w:val="00F94ADE"/>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094F"/>
    <w:rsid w:val="00FC1102"/>
    <w:rsid w:val="00FC16AD"/>
    <w:rsid w:val="00FC1F94"/>
    <w:rsid w:val="00FC2E23"/>
    <w:rsid w:val="00FC3136"/>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EC3"/>
    <w:rsid w:val="00FF5F84"/>
    <w:rsid w:val="00FF6702"/>
    <w:rsid w:val="00FF6E74"/>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1"/>
    </o:shapelayout>
  </w:shapeDefaults>
  <w:decimalSymbol w:val="."/>
  <w:listSeparator w:val=","/>
  <w14:docId w14:val="595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 w:type="paragraph" w:customStyle="1" w:styleId="2Sections">
    <w:name w:val="2. Sections"/>
    <w:qFormat/>
    <w:rsid w:val="002D7B93"/>
    <w:pPr>
      <w:numPr>
        <w:numId w:val="5"/>
      </w:num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link w:val="3BodytextChar"/>
    <w:qFormat/>
    <w:rsid w:val="002D7B93"/>
    <w:pPr>
      <w:numPr>
        <w:ilvl w:val="1"/>
        <w:numId w:val="5"/>
      </w:numPr>
      <w:spacing w:after="1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2D7B93"/>
    <w:rPr>
      <w:rFonts w:asciiTheme="minorHAnsi" w:eastAsiaTheme="minorHAnsi" w:hAnsiTheme="minorHAnsi" w:cstheme="minorBidi"/>
      <w:sz w:val="24"/>
      <w:szCs w:val="22"/>
      <w:lang w:eastAsia="en-US"/>
    </w:rPr>
  </w:style>
  <w:style w:type="paragraph" w:customStyle="1" w:styleId="TableFigureFooter">
    <w:name w:val="Table/Figure Footer"/>
    <w:basedOn w:val="Normal"/>
    <w:link w:val="TableFigureFooterChar"/>
    <w:qFormat/>
    <w:rsid w:val="00E96106"/>
    <w:pPr>
      <w:contextualSpacing/>
      <w:jc w:val="both"/>
    </w:pPr>
    <w:rPr>
      <w:rFonts w:ascii="Arial Narrow" w:hAnsi="Arial Narrow" w:cs="Arial"/>
      <w:snapToGrid w:val="0"/>
      <w:sz w:val="18"/>
      <w:szCs w:val="22"/>
      <w:lang w:eastAsia="en-US"/>
    </w:rPr>
  </w:style>
  <w:style w:type="character" w:customStyle="1" w:styleId="TableFigureFooterChar">
    <w:name w:val="Table/Figure Footer Char"/>
    <w:link w:val="TableFigureFooter"/>
    <w:rsid w:val="00E96106"/>
    <w:rPr>
      <w:rFonts w:ascii="Arial Narrow" w:hAnsi="Arial Narrow" w:cs="Arial"/>
      <w:snapToGrid w:val="0"/>
      <w:sz w:val="18"/>
      <w:szCs w:val="22"/>
      <w:lang w:eastAsia="en-US"/>
    </w:rPr>
  </w:style>
  <w:style w:type="paragraph" w:customStyle="1" w:styleId="4Bodytextnumbered">
    <w:name w:val="4. Body text numbered"/>
    <w:basedOn w:val="ListParagraph"/>
    <w:qFormat/>
    <w:rsid w:val="00283A0F"/>
    <w:pPr>
      <w:tabs>
        <w:tab w:val="num" w:pos="360"/>
      </w:tabs>
      <w:spacing w:after="120"/>
      <w:contextualSpacing w:val="0"/>
      <w:jc w:val="both"/>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00">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6325174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83714221">
      <w:bodyDiv w:val="1"/>
      <w:marLeft w:val="0"/>
      <w:marRight w:val="0"/>
      <w:marTop w:val="0"/>
      <w:marBottom w:val="0"/>
      <w:divBdr>
        <w:top w:val="none" w:sz="0" w:space="0" w:color="auto"/>
        <w:left w:val="none" w:sz="0" w:space="0" w:color="auto"/>
        <w:bottom w:val="none" w:sz="0" w:space="0" w:color="auto"/>
        <w:right w:val="none" w:sz="0" w:space="0" w:color="auto"/>
      </w:divBdr>
    </w:div>
    <w:div w:id="193423181">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2744782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99128132">
      <w:bodyDiv w:val="1"/>
      <w:marLeft w:val="0"/>
      <w:marRight w:val="0"/>
      <w:marTop w:val="0"/>
      <w:marBottom w:val="0"/>
      <w:divBdr>
        <w:top w:val="none" w:sz="0" w:space="0" w:color="auto"/>
        <w:left w:val="none" w:sz="0" w:space="0" w:color="auto"/>
        <w:bottom w:val="none" w:sz="0" w:space="0" w:color="auto"/>
        <w:right w:val="none" w:sz="0" w:space="0" w:color="auto"/>
      </w:divBdr>
    </w:div>
    <w:div w:id="50154838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36689501">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1692051">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254370">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31200936">
      <w:bodyDiv w:val="1"/>
      <w:marLeft w:val="0"/>
      <w:marRight w:val="0"/>
      <w:marTop w:val="0"/>
      <w:marBottom w:val="0"/>
      <w:divBdr>
        <w:top w:val="none" w:sz="0" w:space="0" w:color="auto"/>
        <w:left w:val="none" w:sz="0" w:space="0" w:color="auto"/>
        <w:bottom w:val="none" w:sz="0" w:space="0" w:color="auto"/>
        <w:right w:val="none" w:sz="0" w:space="0" w:color="auto"/>
      </w:divBdr>
    </w:div>
    <w:div w:id="743987564">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82191052">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0024149">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74076125">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1450068">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032608">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322637">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4031032">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904888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8294861">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0542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173699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69941401">
      <w:bodyDiv w:val="1"/>
      <w:marLeft w:val="0"/>
      <w:marRight w:val="0"/>
      <w:marTop w:val="0"/>
      <w:marBottom w:val="0"/>
      <w:divBdr>
        <w:top w:val="none" w:sz="0" w:space="0" w:color="auto"/>
        <w:left w:val="none" w:sz="0" w:space="0" w:color="auto"/>
        <w:bottom w:val="none" w:sz="0" w:space="0" w:color="auto"/>
        <w:right w:val="none" w:sz="0" w:space="0" w:color="auto"/>
      </w:divBdr>
    </w:div>
    <w:div w:id="1681808788">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11801072">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5704576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5057733">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27234522">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1467112">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50252155">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6412185">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094008986">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DFCC-A079-44A4-B217-049CD88A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2020-12-11T05:05:00Z</dcterms:created>
  <dcterms:modified xsi:type="dcterms:W3CDTF">2020-12-16T07:23:00Z</dcterms:modified>
</cp:coreProperties>
</file>