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EA2" w14:textId="77777777" w:rsidR="00E71941" w:rsidRDefault="00824DBC" w:rsidP="00F36574">
      <w:pPr>
        <w:spacing w:after="0" w:line="240" w:lineRule="auto"/>
        <w:ind w:left="-709" w:right="645"/>
        <w:jc w:val="both"/>
        <w:textAlignment w:val="baseline"/>
        <w:rPr>
          <w:rFonts w:eastAsia="Times New Roman" w:cs="Arial"/>
          <w:color w:val="000000"/>
          <w:kern w:val="0"/>
          <w:szCs w:val="20"/>
          <w:lang w:eastAsia="en-AU"/>
          <w14:ligatures w14:val="none"/>
        </w:rPr>
      </w:pPr>
      <w:r w:rsidRPr="00824DBC">
        <w:rPr>
          <w:rFonts w:eastAsia="Times New Roman" w:cs="Arial"/>
          <w:color w:val="000000"/>
          <w:kern w:val="0"/>
          <w:szCs w:val="20"/>
          <w:lang w:eastAsia="en-AU"/>
          <w14:ligatures w14:val="none"/>
        </w:rPr>
        <w:t>The PBAC outcomes and recommendations are presented in alphabetical order by drug name. </w:t>
      </w:r>
    </w:p>
    <w:p w14:paraId="758CD8C7" w14:textId="77777777" w:rsidR="00E71941" w:rsidRDefault="00E71941" w:rsidP="00E71941">
      <w:pPr>
        <w:spacing w:after="0" w:line="240" w:lineRule="auto"/>
        <w:ind w:right="645"/>
        <w:jc w:val="both"/>
        <w:textAlignment w:val="baseline"/>
        <w:rPr>
          <w:rFonts w:eastAsia="Times New Roman" w:cs="Arial"/>
          <w:color w:val="000000"/>
          <w:kern w:val="0"/>
          <w:szCs w:val="20"/>
          <w:lang w:eastAsia="en-AU"/>
          <w14:ligatures w14:val="none"/>
        </w:rPr>
      </w:pPr>
    </w:p>
    <w:tbl>
      <w:tblPr>
        <w:tblpPr w:leftFromText="180" w:rightFromText="180" w:vertAnchor="text" w:tblpXSpec="center"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2"/>
        <w:gridCol w:w="1985"/>
        <w:gridCol w:w="2409"/>
        <w:gridCol w:w="1418"/>
        <w:gridCol w:w="4678"/>
      </w:tblGrid>
      <w:tr w:rsidR="00925B4F" w:rsidRPr="00544E10" w14:paraId="3C8B708E" w14:textId="77777777" w:rsidTr="009402D3">
        <w:trPr>
          <w:cantSplit/>
          <w:trHeight w:val="300"/>
          <w:tblHeader/>
        </w:trPr>
        <w:tc>
          <w:tcPr>
            <w:tcW w:w="2972" w:type="dxa"/>
            <w:tcMar>
              <w:top w:w="28" w:type="dxa"/>
              <w:bottom w:w="28" w:type="dxa"/>
            </w:tcMar>
            <w:vAlign w:val="center"/>
          </w:tcPr>
          <w:p w14:paraId="539A3F16" w14:textId="77777777" w:rsidR="003725E7" w:rsidRPr="00544E10" w:rsidRDefault="003725E7" w:rsidP="007A6558">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85" w:type="dxa"/>
            <w:tcMar>
              <w:top w:w="28" w:type="dxa"/>
              <w:bottom w:w="28" w:type="dxa"/>
            </w:tcMar>
            <w:vAlign w:val="center"/>
          </w:tcPr>
          <w:p w14:paraId="5F731186" w14:textId="77777777" w:rsidR="003725E7" w:rsidRPr="00544E10" w:rsidRDefault="003725E7" w:rsidP="007A6558">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409" w:type="dxa"/>
            <w:tcMar>
              <w:top w:w="28" w:type="dxa"/>
              <w:bottom w:w="28" w:type="dxa"/>
            </w:tcMar>
            <w:vAlign w:val="center"/>
          </w:tcPr>
          <w:p w14:paraId="5C742183" w14:textId="77777777" w:rsidR="003725E7" w:rsidRPr="00544E10" w:rsidRDefault="003725E7" w:rsidP="007A6558">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6096" w:type="dxa"/>
            <w:gridSpan w:val="2"/>
            <w:vAlign w:val="center"/>
          </w:tcPr>
          <w:p w14:paraId="6E3684A4" w14:textId="77777777" w:rsidR="003725E7" w:rsidRPr="00544E10" w:rsidRDefault="003725E7" w:rsidP="009F5C5B">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C312E5" w:rsidRPr="00544E10" w14:paraId="1BF35DC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69BD7E" w14:textId="6EF4C0EE"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t>ADALIMUMAB</w:t>
            </w:r>
            <w:r>
              <w:rPr>
                <w:rFonts w:ascii="Calibri" w:hAnsi="Calibri" w:cs="Calibri"/>
                <w:color w:val="000000"/>
                <w:sz w:val="18"/>
                <w:szCs w:val="18"/>
              </w:rPr>
              <w:br/>
            </w:r>
            <w:r>
              <w:rPr>
                <w:rFonts w:ascii="Calibri" w:hAnsi="Calibri" w:cs="Calibri"/>
                <w:color w:val="000000"/>
                <w:sz w:val="18"/>
                <w:szCs w:val="18"/>
              </w:rPr>
              <w:br/>
              <w:t>Injection 20 mg in 0.2 mL pre-filled syringe</w:t>
            </w:r>
            <w:r>
              <w:rPr>
                <w:rFonts w:ascii="Calibri" w:hAnsi="Calibri" w:cs="Calibri"/>
                <w:color w:val="000000"/>
                <w:sz w:val="18"/>
                <w:szCs w:val="18"/>
              </w:rPr>
              <w:br/>
              <w:t>Injection 40 mg in 0.4 mL pre-filled syringe</w:t>
            </w:r>
            <w:r>
              <w:rPr>
                <w:rFonts w:ascii="Calibri" w:hAnsi="Calibri" w:cs="Calibri"/>
                <w:color w:val="000000"/>
                <w:sz w:val="18"/>
                <w:szCs w:val="18"/>
              </w:rPr>
              <w:br/>
              <w:t>Injection 40 mg in 0.4 mL pre-filled pen</w:t>
            </w:r>
            <w:r>
              <w:rPr>
                <w:rFonts w:ascii="Calibri" w:hAnsi="Calibri" w:cs="Calibri"/>
                <w:color w:val="000000"/>
                <w:sz w:val="18"/>
                <w:szCs w:val="18"/>
              </w:rPr>
              <w:br/>
              <w:t>Injection 80 mg in 0.8 mL pre-filled pen</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Amgevita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A71920">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sidR="00957109">
              <w:rPr>
                <w:rFonts w:ascii="Calibri" w:hAnsi="Calibri" w:cs="Calibri"/>
                <w:color w:val="000000"/>
                <w:sz w:val="18"/>
                <w:szCs w:val="18"/>
              </w:rPr>
              <w:br/>
            </w: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0F9776AC" w14:textId="65EBE49E"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Crohn disease</w:t>
            </w:r>
            <w:r>
              <w:rPr>
                <w:rFonts w:ascii="Calibri" w:hAnsi="Calibri" w:cs="Calibri"/>
                <w:color w:val="000000"/>
                <w:sz w:val="18"/>
                <w:szCs w:val="18"/>
              </w:rPr>
              <w:br/>
              <w:t>Ulcerative colitis</w:t>
            </w:r>
            <w:r>
              <w:rPr>
                <w:rFonts w:ascii="Calibri" w:hAnsi="Calibri" w:cs="Calibri"/>
                <w:color w:val="000000"/>
                <w:sz w:val="18"/>
                <w:szCs w:val="18"/>
              </w:rPr>
              <w:br/>
              <w:t>Active juvenile idiopathic arthritis</w:t>
            </w:r>
            <w:r>
              <w:rPr>
                <w:rFonts w:ascii="Calibri" w:hAnsi="Calibri" w:cs="Calibri"/>
                <w:color w:val="000000"/>
                <w:sz w:val="18"/>
                <w:szCs w:val="18"/>
              </w:rPr>
              <w:br/>
              <w:t>Complex refractory fistulising Crohn disease</w:t>
            </w:r>
            <w:r>
              <w:rPr>
                <w:rFonts w:ascii="Calibri" w:hAnsi="Calibri" w:cs="Calibri"/>
                <w:color w:val="000000"/>
                <w:sz w:val="18"/>
                <w:szCs w:val="18"/>
              </w:rPr>
              <w:br/>
              <w:t xml:space="preserve">Active rheumatoid arthritis </w:t>
            </w:r>
            <w:r>
              <w:rPr>
                <w:rFonts w:ascii="Calibri" w:hAnsi="Calibri" w:cs="Calibri"/>
                <w:color w:val="000000"/>
                <w:sz w:val="18"/>
                <w:szCs w:val="18"/>
              </w:rPr>
              <w:br/>
              <w:t>Psoriatic arthritis</w:t>
            </w:r>
            <w:r>
              <w:rPr>
                <w:rFonts w:ascii="Calibri" w:hAnsi="Calibri" w:cs="Calibri"/>
                <w:color w:val="000000"/>
                <w:sz w:val="18"/>
                <w:szCs w:val="18"/>
              </w:rPr>
              <w:br/>
              <w:t>Ankylosing spondylitis</w:t>
            </w:r>
            <w:r>
              <w:rPr>
                <w:rFonts w:ascii="Calibri" w:hAnsi="Calibri" w:cs="Calibri"/>
                <w:color w:val="000000"/>
                <w:sz w:val="18"/>
                <w:szCs w:val="18"/>
              </w:rPr>
              <w:br/>
              <w:t>Chronic plaque psoriasis</w:t>
            </w:r>
            <w:r>
              <w:rPr>
                <w:rFonts w:ascii="Calibri" w:hAnsi="Calibri" w:cs="Calibri"/>
                <w:color w:val="000000"/>
                <w:sz w:val="18"/>
                <w:szCs w:val="18"/>
              </w:rPr>
              <w:br/>
              <w:t>Hidradenitis suppurativa</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B06D8A" w14:textId="25AE7610"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four new higher concentration forms of the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biosimilar brand of adalimumab that mirror the current PBS-listed adalimumab brands with the same strengths and forms.</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15EE2D74" w14:textId="30F41689" w:rsidR="00DA7585" w:rsidRPr="00544E10" w:rsidRDefault="00DA7585" w:rsidP="009F5C5B">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4EFB5B88" w14:textId="2C7617AA"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adalimumab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in the forms and strengths of strengths of 20 mg in 0.2 mL, 40 mg in 0.4 mL, pre filled syringe (PFS) and 40 mg in 0.4 mL, 80 mg in 0.8 mL pre filled pen (PFP) under the same circumstances as the currently PBS listed reference biologic, Humira® and other brands of adalimumab. The PBAC’s recommendation for listing was based on, among other matters, its assessment that the cost effectiveness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PFS and PFP would be acceptable if it were cost minimised to Humira PFS and PFP and all other biosimilar brands and formulations of adalimumab.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 effective doses to be 1 mg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 1 mg of Humira and all other biosimilar brands and formulations of adalimumab.</w:t>
            </w:r>
            <w:r>
              <w:rPr>
                <w:rFonts w:ascii="Calibri" w:hAnsi="Calibri" w:cs="Calibri"/>
                <w:color w:val="000000"/>
                <w:sz w:val="18"/>
                <w:szCs w:val="18"/>
              </w:rPr>
              <w:br/>
            </w:r>
            <w:r>
              <w:rPr>
                <w:rFonts w:ascii="Calibri" w:hAnsi="Calibri" w:cs="Calibri"/>
                <w:color w:val="000000"/>
                <w:sz w:val="18"/>
                <w:szCs w:val="18"/>
              </w:rPr>
              <w:br/>
              <w:t xml:space="preserve">The PBAC advised that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20 mg/0.2 mL and 40 mg/0.4 mL PFS, and 40 mg/0.4 mL and 80 mg/0.8 mL PFP should be treated as </w:t>
            </w:r>
            <w:r w:rsidR="00F47C51">
              <w:rPr>
                <w:rFonts w:ascii="Calibri" w:hAnsi="Calibri" w:cs="Calibri"/>
                <w:color w:val="000000"/>
                <w:sz w:val="18"/>
                <w:szCs w:val="18"/>
              </w:rPr>
              <w:t>equivalent</w:t>
            </w:r>
            <w:r>
              <w:rPr>
                <w:rFonts w:ascii="Calibri" w:hAnsi="Calibri" w:cs="Calibri"/>
                <w:color w:val="000000"/>
                <w:sz w:val="18"/>
                <w:szCs w:val="18"/>
              </w:rPr>
              <w:t xml:space="preserve"> to Humira and other adalimumab brands in the same form and strengths for the purposes of substitution (i.e. ‘a’-flagged in the Schedule). The PBAC also advised that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40 mg/0.4 mL PFS and PFP should be considered equivalent for substitution with adalimumab 40 mg/0.8 mL PFS and PFP, respectively. In addition,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20 mg/0.2 mL PFS and PFP are considered equivalent to adalimumab 20 mg/0.4 mL PFS and PFP.</w:t>
            </w:r>
            <w:r>
              <w:rPr>
                <w:rFonts w:ascii="Calibri" w:hAnsi="Calibri" w:cs="Calibri"/>
                <w:color w:val="000000"/>
                <w:sz w:val="18"/>
                <w:szCs w:val="18"/>
              </w:rPr>
              <w:br/>
            </w:r>
            <w:r>
              <w:rPr>
                <w:rFonts w:ascii="Calibri" w:hAnsi="Calibri" w:cs="Calibri"/>
                <w:color w:val="000000"/>
                <w:sz w:val="18"/>
                <w:szCs w:val="18"/>
              </w:rPr>
              <w:br/>
              <w:t xml:space="preserve">The PBAC noted and welcomed the input from the Australasian Society of Clinical Immunology and Allergy and individuals. The PBAC acknowledge the new strengths and </w:t>
            </w:r>
            <w:r>
              <w:rPr>
                <w:rFonts w:ascii="Calibri" w:hAnsi="Calibri" w:cs="Calibri"/>
                <w:color w:val="000000"/>
                <w:sz w:val="18"/>
                <w:szCs w:val="18"/>
              </w:rPr>
              <w:lastRenderedPageBreak/>
              <w:t xml:space="preserve">forms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would improve quality of life and financial burden to patients. and the healthcare system.</w:t>
            </w:r>
          </w:p>
        </w:tc>
      </w:tr>
      <w:tr w:rsidR="00C312E5" w:rsidRPr="00544E10" w14:paraId="1F44370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2454D6" w14:textId="77777777" w:rsidR="00BC5794" w:rsidRDefault="00DA7585" w:rsidP="00DA7585">
            <w:pPr>
              <w:jc w:val="center"/>
              <w:rPr>
                <w:rFonts w:ascii="Calibri" w:hAnsi="Calibri" w:cs="Calibri"/>
                <w:color w:val="000000"/>
                <w:sz w:val="18"/>
                <w:szCs w:val="18"/>
              </w:rPr>
            </w:pPr>
            <w:r>
              <w:rPr>
                <w:rFonts w:ascii="Calibri" w:hAnsi="Calibri" w:cs="Calibri"/>
                <w:color w:val="000000"/>
                <w:sz w:val="18"/>
                <w:szCs w:val="18"/>
              </w:rPr>
              <w:lastRenderedPageBreak/>
              <w:t>ADALIMUMAB</w:t>
            </w:r>
            <w:r>
              <w:rPr>
                <w:rFonts w:ascii="Calibri" w:hAnsi="Calibri" w:cs="Calibri"/>
                <w:color w:val="000000"/>
                <w:sz w:val="18"/>
                <w:szCs w:val="18"/>
              </w:rPr>
              <w:br/>
            </w:r>
            <w:r>
              <w:rPr>
                <w:rFonts w:ascii="Calibri" w:hAnsi="Calibri" w:cs="Calibri"/>
                <w:color w:val="000000"/>
                <w:sz w:val="18"/>
                <w:szCs w:val="18"/>
              </w:rPr>
              <w:br/>
              <w:t>Injection 20 mg in 0.2 mL single use pre-filled syringe</w:t>
            </w:r>
            <w:r>
              <w:rPr>
                <w:rFonts w:ascii="Calibri" w:hAnsi="Calibri" w:cs="Calibri"/>
                <w:color w:val="000000"/>
                <w:sz w:val="18"/>
                <w:szCs w:val="18"/>
              </w:rPr>
              <w:br/>
            </w:r>
            <w:r>
              <w:rPr>
                <w:rFonts w:ascii="Calibri" w:hAnsi="Calibri" w:cs="Calibri"/>
                <w:color w:val="000000"/>
                <w:sz w:val="18"/>
                <w:szCs w:val="18"/>
              </w:rPr>
              <w:br/>
              <w:t>Yuflyma®</w:t>
            </w:r>
            <w:r>
              <w:rPr>
                <w:rFonts w:ascii="Calibri" w:hAnsi="Calibri" w:cs="Calibri"/>
                <w:color w:val="000000"/>
                <w:sz w:val="18"/>
                <w:szCs w:val="18"/>
              </w:rPr>
              <w:br/>
            </w:r>
            <w:r>
              <w:rPr>
                <w:rFonts w:ascii="Calibri" w:hAnsi="Calibri" w:cs="Calibri"/>
                <w:color w:val="000000"/>
                <w:sz w:val="18"/>
                <w:szCs w:val="18"/>
              </w:rPr>
              <w:br/>
              <w:t>CELLTRION HEALTHCARE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(New PBS listing</w:t>
            </w:r>
            <w:r w:rsidR="00957109">
              <w:rPr>
                <w:rFonts w:ascii="Calibri" w:hAnsi="Calibri" w:cs="Calibri"/>
                <w:color w:val="000000"/>
                <w:sz w:val="18"/>
                <w:szCs w:val="18"/>
              </w:rPr>
              <w:t>)</w:t>
            </w:r>
          </w:p>
          <w:p w14:paraId="02946D4F" w14:textId="23135EB0"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sidR="00957109">
              <w:rPr>
                <w:rFonts w:ascii="Calibri" w:hAnsi="Calibri" w:cs="Calibri"/>
                <w:color w:val="000000"/>
                <w:sz w:val="18"/>
                <w:szCs w:val="18"/>
              </w:rPr>
              <w:br/>
            </w: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1332323D" w14:textId="0D6F849A"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Moderate to severe ulcerative colitis</w:t>
            </w:r>
            <w:r>
              <w:rPr>
                <w:rFonts w:ascii="Calibri" w:hAnsi="Calibri" w:cs="Calibri"/>
                <w:color w:val="000000"/>
                <w:sz w:val="18"/>
                <w:szCs w:val="18"/>
              </w:rPr>
              <w:br/>
              <w:t>Severe juvenile idiopathic arthritis</w:t>
            </w:r>
            <w:r>
              <w:rPr>
                <w:rFonts w:ascii="Calibri" w:hAnsi="Calibri" w:cs="Calibri"/>
                <w:color w:val="000000"/>
                <w:sz w:val="18"/>
                <w:szCs w:val="18"/>
              </w:rPr>
              <w:br/>
              <w:t>Severe chronic plaque psoriasis</w:t>
            </w:r>
            <w:r>
              <w:rPr>
                <w:rFonts w:ascii="Calibri" w:hAnsi="Calibri" w:cs="Calibri"/>
                <w:color w:val="000000"/>
                <w:sz w:val="18"/>
                <w:szCs w:val="18"/>
              </w:rPr>
              <w:br/>
              <w:t>Severe Crohn disease</w:t>
            </w:r>
            <w:r>
              <w:rPr>
                <w:rFonts w:ascii="Calibri" w:hAnsi="Calibri" w:cs="Calibri"/>
                <w:color w:val="000000"/>
                <w:sz w:val="18"/>
                <w:szCs w:val="18"/>
              </w:rPr>
              <w:br/>
              <w:t>Vision-threatening non-infectious uveitis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BE0D08" w14:textId="6724C8EF"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new form of the Yuflyma biosimilar brand of adalimumab that mirrors the </w:t>
            </w:r>
            <w:r w:rsidR="003D28AF">
              <w:rPr>
                <w:rFonts w:ascii="Calibri" w:hAnsi="Calibri" w:cs="Calibri"/>
                <w:color w:val="000000"/>
                <w:sz w:val="18"/>
                <w:szCs w:val="18"/>
              </w:rPr>
              <w:t>originator</w:t>
            </w:r>
            <w:r>
              <w:rPr>
                <w:rFonts w:ascii="Calibri" w:hAnsi="Calibri" w:cs="Calibri"/>
                <w:color w:val="000000"/>
                <w:sz w:val="18"/>
                <w:szCs w:val="18"/>
              </w:rPr>
              <w:t xml:space="preserve"> brand's current listings with the same form. </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21069F3C" w14:textId="25B4185F"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16178489" w14:textId="111D4F7C"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adalimumab (Yuflyma) in the form of 20 mg in 0.2 mL pre-filled syringe (PFS) under the same circumstances as the PBS-listed reference biologic Humira 20 mg in 0.2 mL PFS and biosimilar brand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20 mg in 0.4mL PFS. The PBAC recommended Yuflyma should also be listed for the treatment of enthesitis/spondylitis related juvenile idiopathic arthritis. The PBAC advised Yuflyma,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and Humira should be considered equivalent for the purposes of </w:t>
            </w:r>
            <w:r w:rsidR="003D28AF">
              <w:rPr>
                <w:rFonts w:ascii="Calibri" w:hAnsi="Calibri" w:cs="Calibri"/>
                <w:color w:val="000000"/>
                <w:sz w:val="18"/>
                <w:szCs w:val="18"/>
              </w:rPr>
              <w:t>substitution</w:t>
            </w:r>
            <w:r>
              <w:rPr>
                <w:rFonts w:ascii="Calibri" w:hAnsi="Calibri" w:cs="Calibri"/>
                <w:color w:val="000000"/>
                <w:sz w:val="18"/>
                <w:szCs w:val="18"/>
              </w:rPr>
              <w:t xml:space="preserve"> (i.e. ‘a’-flagged in the Schedule).</w:t>
            </w:r>
          </w:p>
        </w:tc>
      </w:tr>
      <w:tr w:rsidR="00C312E5" w:rsidRPr="00544E10" w14:paraId="22AEEA36"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B8A293" w14:textId="7C394572"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t>ADRENALINE (EPINEPHRINE)</w:t>
            </w:r>
            <w:r>
              <w:rPr>
                <w:rFonts w:ascii="Calibri" w:hAnsi="Calibri" w:cs="Calibri"/>
                <w:color w:val="000000"/>
                <w:sz w:val="18"/>
                <w:szCs w:val="18"/>
              </w:rPr>
              <w:br/>
            </w:r>
            <w:r>
              <w:rPr>
                <w:rFonts w:ascii="Calibri" w:hAnsi="Calibri" w:cs="Calibri"/>
                <w:color w:val="000000"/>
                <w:sz w:val="18"/>
                <w:szCs w:val="18"/>
              </w:rPr>
              <w:br/>
              <w:t>Nasal spray device 1 mg in 1 actuation</w:t>
            </w:r>
            <w:r>
              <w:rPr>
                <w:rFonts w:ascii="Calibri" w:hAnsi="Calibri" w:cs="Calibri"/>
                <w:color w:val="000000"/>
                <w:sz w:val="18"/>
                <w:szCs w:val="18"/>
              </w:rPr>
              <w:br/>
              <w:t>Nasal spray device 2 mg in 1 actuation</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Neffy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SEQIRUS (AUSTRALIA) PTY LTD</w:t>
            </w:r>
            <w:r>
              <w:rPr>
                <w:rFonts w:ascii="Calibri" w:hAnsi="Calibri" w:cs="Calibri"/>
                <w:color w:val="000000"/>
                <w:sz w:val="18"/>
                <w:szCs w:val="18"/>
              </w:rPr>
              <w:br/>
            </w:r>
            <w:r>
              <w:rPr>
                <w:rFonts w:ascii="Calibri" w:hAnsi="Calibri" w:cs="Calibri"/>
                <w:color w:val="000000"/>
                <w:sz w:val="18"/>
                <w:szCs w:val="18"/>
              </w:rPr>
              <w:lastRenderedPageBreak/>
              <w:br/>
              <w:t>Category 2</w:t>
            </w:r>
            <w:r>
              <w:rPr>
                <w:rFonts w:ascii="Calibri" w:hAnsi="Calibri" w:cs="Calibri"/>
                <w:color w:val="000000"/>
                <w:sz w:val="18"/>
                <w:szCs w:val="18"/>
              </w:rPr>
              <w:br/>
              <w:t>(New PBS listing</w:t>
            </w:r>
            <w:r w:rsidR="00957109">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4041C907" w14:textId="721DC9F3"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lastRenderedPageBreak/>
              <w:t>Acute allergic reaction with anaphylaxis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C9F366" w14:textId="7BD973AC"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form of adrenaline (epinephrine) for the emergency treatment of acute severe allergic reactions in children or adults at significant risk of anaphylaxis.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Authority Required (Telephone/Online)</w:t>
            </w:r>
          </w:p>
        </w:tc>
        <w:tc>
          <w:tcPr>
            <w:tcW w:w="1418" w:type="dxa"/>
            <w:vAlign w:val="center"/>
          </w:tcPr>
          <w:p w14:paraId="7C8B726F" w14:textId="60378C30" w:rsidR="00DA7585" w:rsidRPr="00544E10" w:rsidRDefault="00DA7585"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0CB1F920" w14:textId="4E09ED45"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nasal spray, a new form of adrenaline (epinephrine), for the emergency treatment of acute severe allergic reactions in children (over 4 years and 15 kg) or adults at significant risk of anaphylaxis. The PBAC considered there was a clinical need for an alternative adrenaline product to the auto-injectable form EpiPen, given previous shortages with supply of adrenaline auto-injector pens.</w:t>
            </w:r>
            <w:r>
              <w:rPr>
                <w:rFonts w:ascii="Calibri" w:hAnsi="Calibri" w:cs="Calibri"/>
                <w:color w:val="000000"/>
                <w:sz w:val="18"/>
                <w:szCs w:val="18"/>
              </w:rPr>
              <w:br/>
            </w:r>
            <w:r>
              <w:rPr>
                <w:rFonts w:ascii="Calibri" w:hAnsi="Calibri" w:cs="Calibri"/>
                <w:color w:val="000000"/>
                <w:sz w:val="18"/>
                <w:szCs w:val="18"/>
              </w:rPr>
              <w:br/>
              <w:t xml:space="preserve">The PBAC welcomed input from health care organisations and a health care professional. This included input from a </w:t>
            </w:r>
            <w:r>
              <w:rPr>
                <w:rFonts w:ascii="Calibri" w:hAnsi="Calibri" w:cs="Calibri"/>
                <w:color w:val="000000"/>
                <w:sz w:val="18"/>
                <w:szCs w:val="18"/>
              </w:rPr>
              <w:lastRenderedPageBreak/>
              <w:t xml:space="preserve">clinical nurse consultant and multiple consumer and medical organisations (the National Allergy Council, the Australasian Society of Clinical Immunology and Allergy (ASCIA), Allergy &amp; Anaphylaxis Australia (A&amp;AA), National Paediatric Medicines Forum (NPMF), Pharmaceutical Society of Australia and National Aboriginal Community Controlled Health Organisation (NACCHO)). The PBAC acknowledged that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was more stable to temperature variations and has a longer shelf life than EpiPen. The PBAC accepted this could result in less frequent replacements, which is particularly important for rural and remote communities. </w:t>
            </w:r>
            <w:r>
              <w:rPr>
                <w:rFonts w:ascii="Calibri" w:hAnsi="Calibri" w:cs="Calibri"/>
                <w:color w:val="000000"/>
                <w:sz w:val="18"/>
                <w:szCs w:val="18"/>
              </w:rPr>
              <w:br/>
            </w:r>
            <w:r>
              <w:rPr>
                <w:rFonts w:ascii="Calibri" w:hAnsi="Calibri" w:cs="Calibri"/>
                <w:color w:val="000000"/>
                <w:sz w:val="18"/>
                <w:szCs w:val="18"/>
              </w:rPr>
              <w:br/>
              <w:t xml:space="preserve">Additionally, the PBAC noted that a needle-free option of adrenaline (epinephrine) may also be easier to carry and use for some patients. The PBAC noted the submission’s claim that adrenaline is underused in treating anaphylaxis, and delayed administration is associated with poorer clinical outcomes.  </w:t>
            </w:r>
            <w:r>
              <w:rPr>
                <w:rFonts w:ascii="Calibri" w:hAnsi="Calibri" w:cs="Calibri"/>
                <w:color w:val="000000"/>
                <w:sz w:val="18"/>
                <w:szCs w:val="18"/>
              </w:rPr>
              <w:br/>
            </w:r>
            <w:r>
              <w:rPr>
                <w:rFonts w:ascii="Calibri" w:hAnsi="Calibri" w:cs="Calibri"/>
                <w:color w:val="000000"/>
                <w:sz w:val="18"/>
                <w:szCs w:val="18"/>
              </w:rPr>
              <w:br/>
              <w:t xml:space="preserve">The PBAC considered that this new form of adrenaline (epinephrine) was as effective as EpiPen, in alleviating symptoms of anaphylaxis. The PBAC considered that there were potential reductions in hospital admissions from improvements in appropriate and timely use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compared to EpiPen. Also, it noted potential cost savings from reduced prescription refills for expired devices. Overall, the PBAC considered a small price premium for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over EpiPen was justified. </w:t>
            </w:r>
            <w:r>
              <w:rPr>
                <w:rFonts w:ascii="Calibri" w:hAnsi="Calibri" w:cs="Calibri"/>
                <w:color w:val="000000"/>
                <w:sz w:val="18"/>
                <w:szCs w:val="18"/>
              </w:rPr>
              <w:br/>
            </w:r>
            <w:r>
              <w:rPr>
                <w:rFonts w:ascii="Calibri" w:hAnsi="Calibri" w:cs="Calibri"/>
                <w:color w:val="000000"/>
                <w:sz w:val="18"/>
                <w:szCs w:val="18"/>
              </w:rPr>
              <w:br/>
              <w:t xml:space="preserve">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and EpiPen are a one-for-one substitution: </w:t>
            </w:r>
            <w:r>
              <w:rPr>
                <w:rFonts w:ascii="Calibri" w:hAnsi="Calibri" w:cs="Calibri"/>
                <w:color w:val="000000"/>
                <w:sz w:val="18"/>
                <w:szCs w:val="18"/>
              </w:rPr>
              <w:br/>
              <w:t xml:space="preserve">• EpiPen 0.3 mg/0.3 mL =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2 mg/0.1 mL</w:t>
            </w:r>
            <w:r>
              <w:rPr>
                <w:rFonts w:ascii="Calibri" w:hAnsi="Calibri" w:cs="Calibri"/>
                <w:color w:val="000000"/>
                <w:sz w:val="18"/>
                <w:szCs w:val="18"/>
              </w:rPr>
              <w:br/>
            </w:r>
            <w:r>
              <w:rPr>
                <w:rFonts w:ascii="Calibri" w:hAnsi="Calibri" w:cs="Calibri"/>
                <w:color w:val="000000"/>
                <w:sz w:val="18"/>
                <w:szCs w:val="18"/>
              </w:rPr>
              <w:lastRenderedPageBreak/>
              <w:t xml:space="preserve">• EpiPen 0.15 mg/0.3 mL =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1 mg/0.1 mL</w:t>
            </w:r>
            <w:r>
              <w:rPr>
                <w:rFonts w:ascii="Calibri" w:hAnsi="Calibri" w:cs="Calibri"/>
                <w:color w:val="000000"/>
                <w:sz w:val="18"/>
                <w:szCs w:val="18"/>
              </w:rPr>
              <w:br/>
            </w:r>
            <w:r>
              <w:rPr>
                <w:rFonts w:ascii="Calibri" w:hAnsi="Calibri" w:cs="Calibri"/>
                <w:color w:val="000000"/>
                <w:sz w:val="18"/>
                <w:szCs w:val="18"/>
              </w:rPr>
              <w:br/>
              <w:t xml:space="preserve">The PBAC advised that the restriction wording for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should align with the existing restrictions except for the differences in age and weight, and noted that flow-on restriction changes to the Caution and Administrative notes for the auto-injector pens are required to acknowledge the different administration devices and techniques.</w:t>
            </w:r>
          </w:p>
        </w:tc>
      </w:tr>
      <w:tr w:rsidR="00C312E5" w:rsidRPr="00544E10" w14:paraId="6963ABB8"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9E58F7" w14:textId="1E28CDA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lastRenderedPageBreak/>
              <w:t>ALECTINIB</w:t>
            </w:r>
            <w:r>
              <w:rPr>
                <w:rFonts w:ascii="Calibri" w:hAnsi="Calibri" w:cs="Calibri"/>
                <w:color w:val="000000"/>
                <w:sz w:val="18"/>
                <w:szCs w:val="18"/>
              </w:rPr>
              <w:br/>
            </w:r>
            <w:r>
              <w:rPr>
                <w:rFonts w:ascii="Calibri" w:hAnsi="Calibri" w:cs="Calibri"/>
                <w:color w:val="000000"/>
                <w:sz w:val="18"/>
                <w:szCs w:val="18"/>
              </w:rPr>
              <w:br/>
              <w:t>Capsule 150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Alecensa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ROCHE PRODUCTS PTY LTD </w:t>
            </w:r>
            <w:r>
              <w:rPr>
                <w:rFonts w:ascii="Calibri" w:hAnsi="Calibri" w:cs="Calibri"/>
                <w:color w:val="000000"/>
                <w:sz w:val="18"/>
                <w:szCs w:val="18"/>
              </w:rPr>
              <w:br/>
            </w:r>
            <w:r>
              <w:rPr>
                <w:rFonts w:ascii="Calibri" w:hAnsi="Calibri" w:cs="Calibri"/>
                <w:color w:val="000000"/>
                <w:sz w:val="18"/>
                <w:szCs w:val="18"/>
              </w:rPr>
              <w:br/>
              <w:t>Matters arising from the minutes</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47C7AA7C" w14:textId="1C85533C"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Non-small cell lung cancer </w:t>
            </w:r>
            <w:r>
              <w:rPr>
                <w:rFonts w:ascii="Calibri" w:hAnsi="Calibri" w:cs="Calibri"/>
                <w:color w:val="000000"/>
                <w:sz w:val="18"/>
                <w:szCs w:val="18"/>
              </w:rPr>
              <w:br/>
              <w:t xml:space="preserve">(NSCLC)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E43E13" w14:textId="41D6D8B9"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consider the sponsor’s proposal for listing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for adjuvant treatment of adult patients following tumour resection of anaplastic lymphoma kinase (ALK)-positive non-small cell lung cancer (NSCLC). This item was previously recommended by the PBAC at its May 2025 meeting. </w:t>
            </w:r>
            <w:r>
              <w:rPr>
                <w:rFonts w:ascii="Calibri" w:hAnsi="Calibri" w:cs="Calibri"/>
                <w:color w:val="000000"/>
                <w:sz w:val="18"/>
                <w:szCs w:val="18"/>
              </w:rPr>
              <w:br/>
              <w:t xml:space="preserve">To consider consumer input regarding re-treatment with an ALK inhibitor in the metastatic setting following adjuvant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treatment.</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3C2E2F60" w14:textId="6A450653" w:rsidR="00F232A9" w:rsidRPr="00544E10" w:rsidRDefault="00F232A9"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678" w:type="dxa"/>
            <w:vAlign w:val="center"/>
          </w:tcPr>
          <w:p w14:paraId="52DC52DC" w14:textId="7510852D"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reaffirmed its May 2025 recommendation that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be made available for the treatment of anaplastic lymphoma kinase (ALK)-positive non-small cell lung cancer (NSCLC) (tumours ≥4 cm or node positive) as adjuvant therapy after tumour resection. The PBAC provided additional advice on eligibility for access in the locally advanced/metastatic setting so that if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is used following surgery to reduce the risk of cancer coming back, a different ALK inhibitor may be used later if needed.</w:t>
            </w:r>
            <w:r>
              <w:rPr>
                <w:rFonts w:ascii="Calibri" w:hAnsi="Calibri" w:cs="Calibri"/>
                <w:color w:val="000000"/>
                <w:sz w:val="18"/>
                <w:szCs w:val="18"/>
              </w:rPr>
              <w:br/>
            </w:r>
            <w:r>
              <w:rPr>
                <w:rFonts w:ascii="Calibri" w:hAnsi="Calibri" w:cs="Calibri"/>
                <w:color w:val="000000"/>
                <w:sz w:val="18"/>
                <w:szCs w:val="18"/>
              </w:rPr>
              <w:br/>
              <w:t xml:space="preserve">The PBAC recalled that it had previously wanted to increase patient access to ALK inhibitor treatment for locally advanced/metastatic cancer following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after surgery but had not received enough evidence to make this recommendation. The PBAC welcomed the input provided by ALK-positive Australia and Medical Oncology Group of Australia, noting the equity issues associated with preventing re-treatment with an ALK inhibitor, the clinical rationale and expected outcomes of re-treatment with an ALK inhibitor after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following surgery, and that the financial impact to the PBS of allowing re-treatment with an ALK inhibitor following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would likely be minimal. After considering the additional input received from </w:t>
            </w:r>
            <w:r>
              <w:rPr>
                <w:rFonts w:ascii="Calibri" w:hAnsi="Calibri" w:cs="Calibri"/>
                <w:color w:val="000000"/>
                <w:sz w:val="18"/>
                <w:szCs w:val="18"/>
              </w:rPr>
              <w:lastRenderedPageBreak/>
              <w:t xml:space="preserve">consumer and clinical groups, the PBAC advised that listing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for ALK-positive NSCLC and allowing re-treatment with another ALK inhibitor if the cancer advances, would be cost-effective.</w:t>
            </w:r>
          </w:p>
        </w:tc>
      </w:tr>
      <w:tr w:rsidR="00C312E5" w:rsidRPr="00544E10" w14:paraId="1DAE8F31"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892B13" w14:textId="77777777" w:rsidR="007E77E4" w:rsidRDefault="00F232A9" w:rsidP="007E77E4">
            <w:pPr>
              <w:spacing w:after="0"/>
              <w:jc w:val="center"/>
              <w:rPr>
                <w:rFonts w:ascii="Calibri" w:hAnsi="Calibri" w:cs="Calibri"/>
                <w:color w:val="000000"/>
                <w:sz w:val="18"/>
                <w:szCs w:val="18"/>
              </w:rPr>
            </w:pPr>
            <w:r>
              <w:rPr>
                <w:rFonts w:ascii="Calibri" w:hAnsi="Calibri" w:cs="Calibri"/>
                <w:color w:val="000000"/>
                <w:sz w:val="18"/>
                <w:szCs w:val="18"/>
              </w:rPr>
              <w:lastRenderedPageBreak/>
              <w:t>AMIVANTAMAB</w:t>
            </w:r>
            <w:r>
              <w:rPr>
                <w:rFonts w:ascii="Calibri" w:hAnsi="Calibri" w:cs="Calibri"/>
                <w:color w:val="000000"/>
                <w:sz w:val="18"/>
                <w:szCs w:val="18"/>
              </w:rPr>
              <w:br/>
            </w:r>
            <w:r>
              <w:rPr>
                <w:rFonts w:ascii="Calibri" w:hAnsi="Calibri" w:cs="Calibri"/>
                <w:color w:val="000000"/>
                <w:sz w:val="18"/>
                <w:szCs w:val="18"/>
              </w:rPr>
              <w:br/>
              <w:t>Solution concentrate for I.V. infusion 350 mg in 7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Rybrevant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2FBF9DF7" w14:textId="2DEE503E"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5" w:type="dxa"/>
            <w:tcBorders>
              <w:top w:val="single" w:sz="4" w:space="0" w:color="auto"/>
              <w:left w:val="single" w:sz="4" w:space="0" w:color="auto"/>
              <w:bottom w:val="single" w:sz="4" w:space="0" w:color="auto"/>
              <w:right w:val="single" w:sz="4" w:space="0" w:color="auto"/>
            </w:tcBorders>
            <w:vAlign w:val="center"/>
          </w:tcPr>
          <w:p w14:paraId="651BEAB0" w14:textId="35441636"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Non-small cell lung cancer (NSCLC)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075998" w14:textId="1014E6FE"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for use in combination with platinum-based chemotherapy for the treatment of adult patients with locally advanced or metastatic NSCLC with an epidermal growth factor receptor (EGFR) gene mutation, whose condition has progressed on or after treatment with osimertinib.</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64051F7E" w14:textId="0CEE5BCB" w:rsidR="00F232A9" w:rsidRPr="00544E10" w:rsidRDefault="00F232A9"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3396079B" w14:textId="2F443318"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platinum-based doublet chemotherapy (PDC), for the treatment of patients with epidermal growth factor receptor gene mutated (EGFRm) locally advanced/metastatic non-small cell lung cancer (NSCLC), where the condition has progressed during or after treatment with osimertinib, a medicine commonly used for patients with EGFRm NSCLC.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health care professionals and organisations. Input from individuals expressed hope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could improve quality of life and prolong survival noting that there were significant negative side-effects such as lethargy, pain, difficulty breathing and reduced mobility associated with currently available treatment options. Input from health care professionals indicated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provide meaningful benefits for patients, helping people live longer and slowing the progression of their disease.</w:t>
            </w:r>
            <w:r>
              <w:rPr>
                <w:rFonts w:ascii="Calibri" w:hAnsi="Calibri" w:cs="Calibri"/>
                <w:color w:val="000000"/>
                <w:sz w:val="18"/>
                <w:szCs w:val="18"/>
              </w:rPr>
              <w:br/>
            </w:r>
            <w:r>
              <w:rPr>
                <w:rFonts w:ascii="Calibri" w:hAnsi="Calibri" w:cs="Calibri"/>
                <w:color w:val="000000"/>
                <w:sz w:val="18"/>
                <w:szCs w:val="18"/>
              </w:rPr>
              <w:br/>
              <w:t xml:space="preserve">The PBAC considered that the patient population most likely to be treated with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have similar characteristics (patients who are otherwise well but whose cancer is widespread) to the patient population that is currently treated with atezolizumab plus bevacizumab with carboplatin and paclitaxel (ABCP), a currently available treatment option. </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 xml:space="preserve">The PBAC considered that based on the clinical evidence presented in the submission,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PDC was more effective than a currently available treatment option of PDC alone. The PBAC considered the benefit was modest and was associated with increased adverse events. </w:t>
            </w:r>
            <w:r>
              <w:rPr>
                <w:rFonts w:ascii="Calibri" w:hAnsi="Calibri" w:cs="Calibri"/>
                <w:color w:val="000000"/>
                <w:sz w:val="18"/>
                <w:szCs w:val="18"/>
              </w:rPr>
              <w:br/>
            </w:r>
            <w:r>
              <w:rPr>
                <w:rFonts w:ascii="Calibri" w:hAnsi="Calibri" w:cs="Calibri"/>
                <w:color w:val="000000"/>
                <w:sz w:val="18"/>
                <w:szCs w:val="18"/>
              </w:rPr>
              <w:br/>
              <w:t xml:space="preserve">However, the PBAC noted there was not enough clinical data available to determine whether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PDC provides additional benefit to patients compared with the existing treatment ABCP.  In this context, the PBAC considered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for the treatment of EGFRm patients would be cost-effective if its price was based on the price of atezolizumab plus bevacizumab for the treatment of patients with non-squamous NSCLC, which includes patients with EGFRm. The PBAC considered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be cost effective with a cost per 3-week treatment cycle no higher than that for atezolizumab plus bevacizumab. The PBAC considered the estimated number of patients who would be eligible for treatment with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presented in the submission was reasonable, but the submission overestimated the number of patients who would use the medicine.</w:t>
            </w:r>
          </w:p>
        </w:tc>
      </w:tr>
      <w:tr w:rsidR="00C312E5" w:rsidRPr="00544E10" w14:paraId="01A99210"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B80206" w14:textId="4CD25E6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lastRenderedPageBreak/>
              <w:t>ASCIMINIB</w:t>
            </w:r>
            <w:r>
              <w:rPr>
                <w:rFonts w:ascii="Calibri" w:hAnsi="Calibri" w:cs="Calibri"/>
                <w:color w:val="000000"/>
                <w:sz w:val="18"/>
                <w:szCs w:val="18"/>
              </w:rPr>
              <w:br/>
            </w:r>
            <w:r>
              <w:rPr>
                <w:rFonts w:ascii="Calibri" w:hAnsi="Calibri" w:cs="Calibri"/>
                <w:color w:val="000000"/>
                <w:sz w:val="18"/>
                <w:szCs w:val="18"/>
              </w:rPr>
              <w:br/>
              <w:t>Tablet 20 mg</w:t>
            </w:r>
            <w:r>
              <w:rPr>
                <w:rFonts w:ascii="Calibri" w:hAnsi="Calibri" w:cs="Calibri"/>
                <w:color w:val="000000"/>
                <w:sz w:val="18"/>
                <w:szCs w:val="18"/>
              </w:rPr>
              <w:br/>
              <w:t>Tablet 40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Scemblix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lastRenderedPageBreak/>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4A327500" w14:textId="61E4CF85"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lastRenderedPageBreak/>
              <w:t>Chronic myeloid leukaemia (CML)</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BF4C28" w14:textId="21FA07E5"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To request a change to all listings of asciminib for the treatment of CML to allow prescribing by nurse practitioners.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8" w:type="dxa"/>
            <w:vAlign w:val="center"/>
          </w:tcPr>
          <w:p w14:paraId="21D95521" w14:textId="100DA939" w:rsidR="00F232A9" w:rsidRPr="00544E10" w:rsidRDefault="00F232A9" w:rsidP="007E77E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29A3881D" w14:textId="772198B1"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addition of nurse practitioners (NPs) as authorised prescribers for asciminib on the Pharmaceutical Benefits Scheme (PBS), in the continuing treatment phase of all current indications.</w:t>
            </w:r>
            <w:r>
              <w:rPr>
                <w:rFonts w:ascii="Calibri" w:hAnsi="Calibri" w:cs="Calibri"/>
                <w:color w:val="000000"/>
                <w:sz w:val="18"/>
                <w:szCs w:val="18"/>
              </w:rPr>
              <w:br/>
              <w:t xml:space="preserve">Asciminib is currently listed on the PBS for patients with Philadelphia chromosome-positive chronic myeloid leukaemia (Ph+ CML) in chronic phase (CP) or accelerated phase (AP), who had been previously treated with two or more tyrosine kinase inhibitors (TKIs). This is in the </w:t>
            </w:r>
            <w:proofErr w:type="gramStart"/>
            <w:r>
              <w:rPr>
                <w:rFonts w:ascii="Calibri" w:hAnsi="Calibri" w:cs="Calibri"/>
                <w:color w:val="000000"/>
                <w:sz w:val="18"/>
                <w:szCs w:val="18"/>
              </w:rPr>
              <w:t>third-line</w:t>
            </w:r>
            <w:proofErr w:type="gramEnd"/>
            <w:r>
              <w:rPr>
                <w:rFonts w:ascii="Calibri" w:hAnsi="Calibri" w:cs="Calibri"/>
                <w:color w:val="000000"/>
                <w:sz w:val="18"/>
                <w:szCs w:val="18"/>
              </w:rPr>
              <w:t xml:space="preserve"> </w:t>
            </w:r>
            <w:r>
              <w:rPr>
                <w:rFonts w:ascii="Calibri" w:hAnsi="Calibri" w:cs="Calibri"/>
                <w:color w:val="000000"/>
                <w:sz w:val="18"/>
                <w:szCs w:val="18"/>
              </w:rPr>
              <w:lastRenderedPageBreak/>
              <w:t xml:space="preserve">setting or beyond. It is also PBS-listed for patients with Ph+ CML in CP or AP, who had been previously treated with one or more TKIs and harbouring the T315I mutation. This is in the </w:t>
            </w:r>
            <w:proofErr w:type="gramStart"/>
            <w:r>
              <w:rPr>
                <w:rFonts w:ascii="Calibri" w:hAnsi="Calibri" w:cs="Calibri"/>
                <w:color w:val="000000"/>
                <w:sz w:val="18"/>
                <w:szCs w:val="18"/>
              </w:rPr>
              <w:t>second-line</w:t>
            </w:r>
            <w:proofErr w:type="gramEnd"/>
            <w:r>
              <w:rPr>
                <w:rFonts w:ascii="Calibri" w:hAnsi="Calibri" w:cs="Calibri"/>
                <w:color w:val="000000"/>
                <w:sz w:val="18"/>
                <w:szCs w:val="18"/>
              </w:rPr>
              <w:t xml:space="preserve"> setting or beyond. The PBAC noted and welcomed input from individuals. The PBAC acknowledged CML as an insidious disease that brings emotional and physical pain to both patients and families.</w:t>
            </w:r>
            <w:r>
              <w:rPr>
                <w:rFonts w:ascii="Calibri" w:hAnsi="Calibri" w:cs="Calibri"/>
                <w:color w:val="000000"/>
                <w:sz w:val="18"/>
                <w:szCs w:val="18"/>
              </w:rPr>
              <w:br/>
              <w:t xml:space="preserve">In its consideration, the PBAC recalled its July 2025 review of General Schedule oncology and haematology medicines, and whether these should be eligible for NP prescribing. Asciminib was not considered at this meeting as it had not been identified for review by stakeholders. For oncological or haematological conditions in general, the PBAC considered that the clinical work up required for a diagnosis and differential diagnosis may be complex and likely require that a patient’s care be overseen by an oncologist or haematologist. As such, the PBAC was of a view that limiting NP prescribing to continuing therapy with a specific medicine was more suitable, rather than allowing NP prescribing in both initiation and continuing settings. It considered that NPs sharing patient care with a medical practitioner would assist in mitigating potential risks. </w:t>
            </w:r>
            <w:r>
              <w:rPr>
                <w:rFonts w:ascii="Calibri" w:hAnsi="Calibri" w:cs="Calibri"/>
                <w:color w:val="000000"/>
                <w:sz w:val="18"/>
                <w:szCs w:val="18"/>
              </w:rPr>
              <w:br/>
              <w:t xml:space="preserve">In its current decision, the PBAC advised that the listing for asciminib should follow precedent for other NP prescribing items for other drugs in this same class. The PBAC considered that its decision would result in no additional cost to the PBS. </w:t>
            </w:r>
          </w:p>
        </w:tc>
      </w:tr>
      <w:tr w:rsidR="00C312E5" w:rsidRPr="00544E10" w14:paraId="714DB97F"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514E6" w14:textId="676C43AD"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lastRenderedPageBreak/>
              <w:t>AVACINCAPTAD PEGOL</w:t>
            </w:r>
            <w:r>
              <w:rPr>
                <w:rFonts w:ascii="Calibri" w:hAnsi="Calibri" w:cs="Calibri"/>
                <w:color w:val="000000"/>
                <w:sz w:val="18"/>
                <w:szCs w:val="18"/>
              </w:rPr>
              <w:br/>
            </w:r>
            <w:r>
              <w:rPr>
                <w:rFonts w:ascii="Calibri" w:hAnsi="Calibri" w:cs="Calibri"/>
                <w:color w:val="000000"/>
                <w:sz w:val="18"/>
                <w:szCs w:val="18"/>
              </w:rPr>
              <w:br/>
              <w:t xml:space="preserve">Solution for intravitreal injection 2 mg in 0.1 </w:t>
            </w:r>
            <w:proofErr w:type="gramStart"/>
            <w:r>
              <w:rPr>
                <w:rFonts w:ascii="Calibri" w:hAnsi="Calibri" w:cs="Calibri"/>
                <w:color w:val="000000"/>
                <w:sz w:val="18"/>
                <w:szCs w:val="18"/>
              </w:rPr>
              <w:t>mL  (</w:t>
            </w:r>
            <w:proofErr w:type="gramEnd"/>
            <w:r>
              <w:rPr>
                <w:rFonts w:ascii="Calibri" w:hAnsi="Calibri" w:cs="Calibri"/>
                <w:color w:val="000000"/>
                <w:sz w:val="18"/>
                <w:szCs w:val="18"/>
              </w:rPr>
              <w:t>20 mg per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lastRenderedPageBreak/>
              <w:t>Izervay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ASTELLAS PHARMA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180FB864" w14:textId="1146773D"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lastRenderedPageBreak/>
              <w:t xml:space="preserve">Geographic atrophy (GA) secondary to age-related macular degeneration (AMD)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21846F" w14:textId="575906DF"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avacincaptad</w:t>
            </w:r>
            <w:proofErr w:type="spellEnd"/>
            <w:r>
              <w:rPr>
                <w:rFonts w:ascii="Calibri" w:hAnsi="Calibri" w:cs="Calibri"/>
                <w:color w:val="000000"/>
                <w:sz w:val="18"/>
                <w:szCs w:val="18"/>
              </w:rPr>
              <w:t xml:space="preserve"> pegol for the treatment of adult patients with GA secondary to AMD, who have an intact fovea and </w:t>
            </w:r>
            <w:r>
              <w:rPr>
                <w:rFonts w:ascii="Calibri" w:hAnsi="Calibri" w:cs="Calibri"/>
                <w:color w:val="000000"/>
                <w:sz w:val="18"/>
                <w:szCs w:val="18"/>
              </w:rPr>
              <w:lastRenderedPageBreak/>
              <w:t xml:space="preserve">where central vision is threatened by GA lesion growth. </w:t>
            </w:r>
            <w:r>
              <w:rPr>
                <w:rFonts w:ascii="Calibri" w:hAnsi="Calibri" w:cs="Calibri"/>
                <w:color w:val="000000"/>
                <w:sz w:val="18"/>
                <w:szCs w:val="18"/>
              </w:rPr>
              <w:br/>
            </w:r>
            <w:r>
              <w:rPr>
                <w:rFonts w:ascii="Calibri" w:hAnsi="Calibri" w:cs="Calibri"/>
                <w:color w:val="000000"/>
                <w:sz w:val="18"/>
                <w:szCs w:val="18"/>
              </w:rPr>
              <w:br/>
              <w:t>Authority Required (Written or Telephone/Online) for initial treatment</w:t>
            </w:r>
            <w:r>
              <w:rPr>
                <w:rFonts w:ascii="Calibri" w:hAnsi="Calibri" w:cs="Calibri"/>
                <w:color w:val="000000"/>
                <w:sz w:val="18"/>
                <w:szCs w:val="18"/>
              </w:rPr>
              <w:br/>
              <w:t>Authority Required (STREAMLINED) for continuing treatment</w:t>
            </w:r>
          </w:p>
        </w:tc>
        <w:tc>
          <w:tcPr>
            <w:tcW w:w="1418" w:type="dxa"/>
            <w:vAlign w:val="center"/>
          </w:tcPr>
          <w:p w14:paraId="56E26154" w14:textId="0D697D32" w:rsidR="00F232A9" w:rsidRPr="00544E10" w:rsidRDefault="00F232A9" w:rsidP="007E77E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45BCA689" w14:textId="0BF67D07"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PBS listing of </w:t>
            </w:r>
            <w:proofErr w:type="spellStart"/>
            <w:r>
              <w:rPr>
                <w:rFonts w:ascii="Calibri" w:hAnsi="Calibri" w:cs="Calibri"/>
                <w:color w:val="000000"/>
                <w:sz w:val="18"/>
                <w:szCs w:val="18"/>
              </w:rPr>
              <w:t>avacincaptad</w:t>
            </w:r>
            <w:proofErr w:type="spellEnd"/>
            <w:r>
              <w:rPr>
                <w:rFonts w:ascii="Calibri" w:hAnsi="Calibri" w:cs="Calibri"/>
                <w:color w:val="000000"/>
                <w:sz w:val="18"/>
                <w:szCs w:val="18"/>
              </w:rPr>
              <w:t xml:space="preserve"> pegol (ACP) for the treatment of geographic atrophy (GA) or dry AMD secondary to age related macular degeneration. The PBAC welcomed input from consumers, health care professionals and Macular Disease Foundation Australia. The </w:t>
            </w:r>
            <w:r>
              <w:rPr>
                <w:rFonts w:ascii="Calibri" w:hAnsi="Calibri" w:cs="Calibri"/>
                <w:color w:val="000000"/>
                <w:sz w:val="18"/>
                <w:szCs w:val="18"/>
              </w:rPr>
              <w:lastRenderedPageBreak/>
              <w:t>PBAC noted mixed support from health care professionals. Some suggested delayed progression of GA would help patients retain their sight for longer. Others suggested the evidence showed only small delays in progression of GA which may not lead to meaningful benefits for patients. The PBAC noted the differing opinions and acknowledged that there was a high clinical need for treatments for GA, which is a leading cause of irreversible vision loss in older Australians.</w:t>
            </w:r>
            <w:r>
              <w:rPr>
                <w:rFonts w:ascii="Calibri" w:hAnsi="Calibri" w:cs="Calibri"/>
                <w:color w:val="000000"/>
                <w:sz w:val="18"/>
                <w:szCs w:val="18"/>
              </w:rPr>
              <w:br/>
              <w:t xml:space="preserve"> </w:t>
            </w:r>
            <w:r>
              <w:rPr>
                <w:rFonts w:ascii="Calibri" w:hAnsi="Calibri" w:cs="Calibri"/>
                <w:color w:val="000000"/>
                <w:sz w:val="18"/>
                <w:szCs w:val="18"/>
              </w:rPr>
              <w:br/>
              <w:t>The PBAC noted that the clinical trials showed ACP reduced GA lesion growth when compared with placebo. The PBAC considered that, although the clinical trials did not demonstrate clear improvements in vision related activities, it was reasonable to assume that protecting the structure of the eye by slowing GA lesion growth would result in slower loss of functional vision than current care. Despite uncertainty about how large this benefit may be on preserving vision, the PBAC was satisfied that for some patients, ACP would provide a worthwhile improvement in efficacy over existing treatment options. The PBAC also noted an increase in ocular adverse events, especially chorionic neovascularisation (CNV or “wet” AMD), in patients treated with ACP for GA and recommended that treatment be restricted to patients with monocular vision who stood the most to benefit from ACP.</w:t>
            </w:r>
            <w:r>
              <w:rPr>
                <w:rFonts w:ascii="Calibri" w:hAnsi="Calibri" w:cs="Calibri"/>
                <w:color w:val="000000"/>
                <w:sz w:val="18"/>
                <w:szCs w:val="18"/>
              </w:rPr>
              <w:br/>
              <w:t xml:space="preserve"> </w:t>
            </w:r>
            <w:r>
              <w:rPr>
                <w:rFonts w:ascii="Calibri" w:hAnsi="Calibri" w:cs="Calibri"/>
                <w:color w:val="000000"/>
                <w:sz w:val="18"/>
                <w:szCs w:val="18"/>
              </w:rPr>
              <w:br/>
              <w:t>The PBAC considered there was some uncertainty about the extent to which benefits claimed by the sponsor in support of its proposed price would be realised in practice. The PBAC considered the benefits claimed by the Sponsor may be overestimated and</w:t>
            </w:r>
            <w:proofErr w:type="gramStart"/>
            <w:r>
              <w:rPr>
                <w:rFonts w:ascii="Calibri" w:hAnsi="Calibri" w:cs="Calibri"/>
                <w:color w:val="000000"/>
                <w:sz w:val="18"/>
                <w:szCs w:val="18"/>
              </w:rPr>
              <w:t>, in particular, the</w:t>
            </w:r>
            <w:proofErr w:type="gramEnd"/>
            <w:r>
              <w:rPr>
                <w:rFonts w:ascii="Calibri" w:hAnsi="Calibri" w:cs="Calibri"/>
                <w:color w:val="000000"/>
                <w:sz w:val="18"/>
                <w:szCs w:val="18"/>
              </w:rPr>
              <w:t xml:space="preserve"> extent to which delayed eye damage may translate to less vision loss. The PBAC </w:t>
            </w:r>
            <w:r>
              <w:rPr>
                <w:rFonts w:ascii="Calibri" w:hAnsi="Calibri" w:cs="Calibri"/>
                <w:color w:val="000000"/>
                <w:sz w:val="18"/>
                <w:szCs w:val="18"/>
              </w:rPr>
              <w:lastRenderedPageBreak/>
              <w:t xml:space="preserve">therefore considered ACP would provide acceptable value for money if the proposed price was reduced. In addition, the PBAC considered a financial agreement with Astellas Pharma Australia would be required to manage uncertainty about how many patients would use ACP and to ensure PBS reimbursement was for treatment in one eye only. </w:t>
            </w:r>
            <w:r>
              <w:rPr>
                <w:rFonts w:ascii="Calibri" w:hAnsi="Calibri" w:cs="Calibri"/>
                <w:color w:val="000000"/>
                <w:sz w:val="18"/>
                <w:szCs w:val="18"/>
              </w:rPr>
              <w:br/>
              <w:t xml:space="preserve"> </w:t>
            </w:r>
            <w:r>
              <w:rPr>
                <w:rFonts w:ascii="Calibri" w:hAnsi="Calibri" w:cs="Calibri"/>
                <w:color w:val="000000"/>
                <w:sz w:val="18"/>
                <w:szCs w:val="18"/>
              </w:rPr>
              <w:br/>
              <w:t xml:space="preserve">The PBAC noted it had already recommended similar treatment,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the same disease at its November 2025 meeting. Although listing arrangements for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were yet to be finalised at the time of the PBAC’s consideration of ACP, the PBAC considered that it both medicines show similar benefits in delaying disease progression with neither medicine being more effective than the other. Therefore, should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proceed to PBS listing, the PBAC advised that ACP should be price matched with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The PBAC noted the flow on changes to the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listing, should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be listed for this indication, with amendments to the restriction wording for the listings outlined in Section 8 of the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Public Summary Document (November 2025 PBAC meeting) in order to remove the numerical values associated with confirmation of lesion growth and location.</w:t>
            </w:r>
          </w:p>
        </w:tc>
      </w:tr>
      <w:tr w:rsidR="00C312E5" w:rsidRPr="00544E10" w14:paraId="6B1B917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DAE61F" w14:textId="77777777" w:rsidR="00241142" w:rsidRDefault="00F232A9" w:rsidP="00D428AC">
            <w:pPr>
              <w:spacing w:after="0"/>
              <w:jc w:val="center"/>
              <w:rPr>
                <w:rFonts w:ascii="Calibri" w:hAnsi="Calibri" w:cs="Calibri"/>
                <w:color w:val="000000"/>
                <w:sz w:val="18"/>
                <w:szCs w:val="18"/>
              </w:rPr>
            </w:pPr>
            <w:r>
              <w:rPr>
                <w:rFonts w:ascii="Calibri" w:hAnsi="Calibri" w:cs="Calibri"/>
                <w:color w:val="000000"/>
                <w:sz w:val="18"/>
                <w:szCs w:val="18"/>
              </w:rPr>
              <w:lastRenderedPageBreak/>
              <w:t>BUROSUMAB</w:t>
            </w:r>
            <w:r>
              <w:rPr>
                <w:rFonts w:ascii="Calibri" w:hAnsi="Calibri" w:cs="Calibri"/>
                <w:color w:val="000000"/>
                <w:sz w:val="18"/>
                <w:szCs w:val="18"/>
              </w:rPr>
              <w:br/>
            </w:r>
            <w:r>
              <w:rPr>
                <w:rFonts w:ascii="Calibri" w:hAnsi="Calibri" w:cs="Calibri"/>
                <w:color w:val="000000"/>
                <w:sz w:val="18"/>
                <w:szCs w:val="18"/>
              </w:rPr>
              <w:br/>
              <w:t>Solution for injection 10 mg in 1 mL</w:t>
            </w:r>
            <w:r>
              <w:rPr>
                <w:rFonts w:ascii="Calibri" w:hAnsi="Calibri" w:cs="Calibri"/>
                <w:color w:val="000000"/>
                <w:sz w:val="18"/>
                <w:szCs w:val="18"/>
              </w:rPr>
              <w:br/>
              <w:t>Solution for injection 20 mg in 1 mL</w:t>
            </w:r>
            <w:r>
              <w:rPr>
                <w:rFonts w:ascii="Calibri" w:hAnsi="Calibri" w:cs="Calibri"/>
                <w:color w:val="000000"/>
                <w:sz w:val="18"/>
                <w:szCs w:val="18"/>
              </w:rPr>
              <w:br/>
              <w:t>Solution for injection 30 mg in 1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Crysvita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lastRenderedPageBreak/>
              <w:br/>
              <w:t>KYOWA KIRIN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4DD23446" w14:textId="021D5F3A"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142C3414" w14:textId="23C805D7"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lastRenderedPageBreak/>
              <w:t>Tumour induced osteomalacia (TIO)</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D6A426" w14:textId="4B94E198"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for the treatment of adult and </w:t>
            </w:r>
            <w:proofErr w:type="spellStart"/>
            <w:r>
              <w:rPr>
                <w:rFonts w:ascii="Calibri" w:hAnsi="Calibri" w:cs="Calibri"/>
                <w:color w:val="000000"/>
                <w:sz w:val="18"/>
                <w:szCs w:val="18"/>
              </w:rPr>
              <w:t>paedatric</w:t>
            </w:r>
            <w:proofErr w:type="spellEnd"/>
            <w:r>
              <w:rPr>
                <w:rFonts w:ascii="Calibri" w:hAnsi="Calibri" w:cs="Calibri"/>
                <w:color w:val="000000"/>
                <w:sz w:val="18"/>
                <w:szCs w:val="18"/>
              </w:rPr>
              <w:t xml:space="preserve"> patients with TIO, presenting with </w:t>
            </w:r>
            <w:proofErr w:type="spellStart"/>
            <w:r>
              <w:rPr>
                <w:rFonts w:ascii="Calibri" w:hAnsi="Calibri" w:cs="Calibri"/>
                <w:color w:val="000000"/>
                <w:sz w:val="18"/>
                <w:szCs w:val="18"/>
              </w:rPr>
              <w:t>hypophosphataemia</w:t>
            </w:r>
            <w:proofErr w:type="spellEnd"/>
            <w:r>
              <w:rPr>
                <w:rFonts w:ascii="Calibri" w:hAnsi="Calibri" w:cs="Calibri"/>
                <w:color w:val="000000"/>
                <w:sz w:val="18"/>
                <w:szCs w:val="18"/>
              </w:rPr>
              <w:t xml:space="preserve"> due to fibroblast growth factor 23 (FGF23), where </w:t>
            </w:r>
            <w:proofErr w:type="spellStart"/>
            <w:r>
              <w:rPr>
                <w:rFonts w:ascii="Calibri" w:hAnsi="Calibri" w:cs="Calibri"/>
                <w:color w:val="000000"/>
                <w:sz w:val="18"/>
                <w:szCs w:val="18"/>
              </w:rPr>
              <w:t>phosphaturic</w:t>
            </w:r>
            <w:proofErr w:type="spellEnd"/>
            <w:r>
              <w:rPr>
                <w:rFonts w:ascii="Calibri" w:hAnsi="Calibri" w:cs="Calibri"/>
                <w:color w:val="000000"/>
                <w:sz w:val="18"/>
                <w:szCs w:val="18"/>
              </w:rPr>
              <w:t xml:space="preserve"> </w:t>
            </w:r>
            <w:r>
              <w:rPr>
                <w:rFonts w:ascii="Calibri" w:hAnsi="Calibri" w:cs="Calibri"/>
                <w:color w:val="000000"/>
                <w:sz w:val="18"/>
                <w:szCs w:val="18"/>
              </w:rPr>
              <w:lastRenderedPageBreak/>
              <w:t>mesenchymal tumours cannot be curatively resected or localised.</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0B64518D" w14:textId="299F71EA" w:rsidR="00F232A9" w:rsidRPr="00544E10" w:rsidRDefault="00F232A9" w:rsidP="00241142">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2299388F" w14:textId="64E1F4D9"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for the treatment of unresectable tumour induced osteomalacia (TIO), an ultrarare condition caused by certain tumours that lead to low levels of phosphate in the blood (hypophosphatemia) which weakens bones over time. The PBAC noted the high unmet clinical need for treatments for this condition, as current therapies are difficult to take given the side effects </w:t>
            </w:r>
            <w:r>
              <w:rPr>
                <w:rFonts w:ascii="Calibri" w:hAnsi="Calibri" w:cs="Calibri"/>
                <w:color w:val="000000"/>
                <w:sz w:val="18"/>
                <w:szCs w:val="18"/>
              </w:rPr>
              <w:lastRenderedPageBreak/>
              <w:t xml:space="preserve">and are not always effective. </w:t>
            </w:r>
            <w:r>
              <w:rPr>
                <w:rFonts w:ascii="Calibri" w:hAnsi="Calibri" w:cs="Calibri"/>
                <w:color w:val="000000"/>
                <w:sz w:val="18"/>
                <w:szCs w:val="18"/>
              </w:rPr>
              <w:br/>
            </w:r>
            <w:r>
              <w:rPr>
                <w:rFonts w:ascii="Calibri" w:hAnsi="Calibri" w:cs="Calibri"/>
                <w:color w:val="000000"/>
                <w:sz w:val="18"/>
                <w:szCs w:val="18"/>
              </w:rPr>
              <w:br/>
              <w:t xml:space="preserve">The PBAC considered that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was likely superior to conventional therapy (which consists of oral phosphorus and oral calcitriol) at normalising phosphate levels and has a different, but non-inferior, safety profile. The PBAC noted that with normalisation of phosphate levels, the long-term health benefits would potentially include correcting established skeletal damage, </w:t>
            </w:r>
            <w:proofErr w:type="gramStart"/>
            <w:r>
              <w:rPr>
                <w:rFonts w:ascii="Calibri" w:hAnsi="Calibri" w:cs="Calibri"/>
                <w:color w:val="000000"/>
                <w:sz w:val="18"/>
                <w:szCs w:val="18"/>
              </w:rPr>
              <w:t>reducing</w:t>
            </w:r>
            <w:proofErr w:type="gramEnd"/>
            <w:r>
              <w:rPr>
                <w:rFonts w:ascii="Calibri" w:hAnsi="Calibri" w:cs="Calibri"/>
                <w:color w:val="000000"/>
                <w:sz w:val="18"/>
                <w:szCs w:val="18"/>
              </w:rPr>
              <w:t xml:space="preserve"> pain and fatigue, and improving physical function and quality of life. The PBAC noted this was supported by the sponsor’s hearing before the PBAC which included a testimonial from a patient who experienced substantial quality of life improvements from treatment with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The PBAC noted input from XLH Australia which described the success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in X-Linked </w:t>
            </w:r>
            <w:proofErr w:type="spellStart"/>
            <w:r>
              <w:rPr>
                <w:rFonts w:ascii="Calibri" w:hAnsi="Calibri" w:cs="Calibri"/>
                <w:color w:val="000000"/>
                <w:sz w:val="18"/>
                <w:szCs w:val="18"/>
              </w:rPr>
              <w:t>hypophosphataemia</w:t>
            </w:r>
            <w:proofErr w:type="spellEnd"/>
            <w:r>
              <w:rPr>
                <w:rFonts w:ascii="Calibri" w:hAnsi="Calibri" w:cs="Calibri"/>
                <w:color w:val="000000"/>
                <w:sz w:val="18"/>
                <w:szCs w:val="18"/>
              </w:rPr>
              <w:t xml:space="preserve"> (XLH) patients and strongly supported its potential benefit for people with TIO, who experience a very similar disease burden as those with XLH, including severe bone pain, muscle weakness, fractures, fatigue and long delays to diagnosis. </w:t>
            </w:r>
            <w:r>
              <w:rPr>
                <w:rFonts w:ascii="Calibri" w:hAnsi="Calibri" w:cs="Calibri"/>
                <w:color w:val="000000"/>
                <w:sz w:val="18"/>
                <w:szCs w:val="18"/>
              </w:rPr>
              <w:br/>
            </w:r>
            <w:r>
              <w:rPr>
                <w:rFonts w:ascii="Calibri" w:hAnsi="Calibri" w:cs="Calibri"/>
                <w:color w:val="000000"/>
                <w:sz w:val="18"/>
                <w:szCs w:val="18"/>
              </w:rPr>
              <w:br/>
              <w:t xml:space="preserve">The PBAC accepted the submission’s assumption that the incremental costs and benefits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compared to conventional therapy are likely similar for adult patients with unresectable TIO and XLH, and recommended listing at the same price per vial. The PBAC considered that the estimated financial impact was reasonable and advised that the proposed risk sharing arrangement was adequate to manage uncertainties relating to how long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would be used by patients and the long-term gains in health. </w:t>
            </w:r>
            <w:r>
              <w:rPr>
                <w:rFonts w:ascii="Calibri" w:hAnsi="Calibri" w:cs="Calibri"/>
                <w:color w:val="000000"/>
                <w:sz w:val="18"/>
                <w:szCs w:val="18"/>
              </w:rPr>
              <w:br/>
            </w:r>
            <w:r>
              <w:rPr>
                <w:rFonts w:ascii="Calibri" w:hAnsi="Calibri" w:cs="Calibri"/>
                <w:color w:val="000000"/>
                <w:sz w:val="18"/>
                <w:szCs w:val="18"/>
              </w:rPr>
              <w:br/>
              <w:t xml:space="preserve">The PBAC recommended that for patients to be eligible to </w:t>
            </w:r>
            <w:r>
              <w:rPr>
                <w:rFonts w:ascii="Calibri" w:hAnsi="Calibri" w:cs="Calibri"/>
                <w:color w:val="000000"/>
                <w:sz w:val="18"/>
                <w:szCs w:val="18"/>
              </w:rPr>
              <w:lastRenderedPageBreak/>
              <w:t xml:space="preserve">continue receiving </w:t>
            </w:r>
            <w:proofErr w:type="spellStart"/>
            <w:proofErr w:type="gramStart"/>
            <w:r>
              <w:rPr>
                <w:rFonts w:ascii="Calibri" w:hAnsi="Calibri" w:cs="Calibri"/>
                <w:color w:val="000000"/>
                <w:sz w:val="18"/>
                <w:szCs w:val="18"/>
              </w:rPr>
              <w:t>burosumab</w:t>
            </w:r>
            <w:proofErr w:type="spellEnd"/>
            <w:r>
              <w:rPr>
                <w:rFonts w:ascii="Calibri" w:hAnsi="Calibri" w:cs="Calibri"/>
                <w:color w:val="000000"/>
                <w:sz w:val="18"/>
                <w:szCs w:val="18"/>
              </w:rPr>
              <w:t xml:space="preserve">  they</w:t>
            </w:r>
            <w:proofErr w:type="gramEnd"/>
            <w:r>
              <w:rPr>
                <w:rFonts w:ascii="Calibri" w:hAnsi="Calibri" w:cs="Calibri"/>
                <w:color w:val="000000"/>
                <w:sz w:val="18"/>
                <w:szCs w:val="18"/>
              </w:rPr>
              <w:t xml:space="preserve"> must have achieved normal phosphate levels in the blood or, where an adequate response cannot be demonstrated, the treating physician must confirm that continuing treatment is clinically required by a second specialist physician. The PBAC advised that the requirements for continuing treatment should flow on to the restrictions for XLH.</w:t>
            </w:r>
          </w:p>
        </w:tc>
      </w:tr>
      <w:tr w:rsidR="00C312E5" w:rsidRPr="00544E10" w14:paraId="6A8ED782"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37DD92" w14:textId="2B2BAD8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lastRenderedPageBreak/>
              <w:t xml:space="preserve">CANAKINUMAB </w:t>
            </w:r>
            <w:r>
              <w:rPr>
                <w:rFonts w:ascii="Calibri" w:hAnsi="Calibri" w:cs="Calibri"/>
                <w:color w:val="000000"/>
                <w:sz w:val="18"/>
                <w:szCs w:val="18"/>
              </w:rPr>
              <w:br/>
            </w:r>
            <w:r>
              <w:rPr>
                <w:rFonts w:ascii="Calibri" w:hAnsi="Calibri" w:cs="Calibri"/>
                <w:color w:val="000000"/>
                <w:sz w:val="18"/>
                <w:szCs w:val="18"/>
              </w:rPr>
              <w:br/>
              <w:t>Solution for injection 150 mg in 1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Ilaris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A71920">
              <w:rPr>
                <w:rFonts w:ascii="Calibri" w:hAnsi="Calibri" w:cs="Calibri"/>
                <w:color w:val="000000"/>
                <w:sz w:val="18"/>
                <w:szCs w:val="18"/>
              </w:rPr>
              <w:br/>
            </w: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6A3BFF3B" w14:textId="4F02745B"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Colchicine-resistant or intolerant Familial Mediterranean Fever (</w:t>
            </w:r>
            <w:proofErr w:type="spellStart"/>
            <w:r>
              <w:rPr>
                <w:rFonts w:ascii="Calibri" w:hAnsi="Calibri" w:cs="Calibri"/>
                <w:color w:val="000000"/>
                <w:sz w:val="18"/>
                <w:szCs w:val="18"/>
              </w:rPr>
              <w:t>crFMF</w:t>
            </w:r>
            <w:proofErr w:type="spellEnd"/>
            <w:r>
              <w:rPr>
                <w:rFonts w:ascii="Calibri" w:hAnsi="Calibri" w:cs="Calibri"/>
                <w:color w:val="000000"/>
                <w:sz w:val="18"/>
                <w:szCs w:val="18"/>
              </w:rPr>
              <w:t>)</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BB686E" w14:textId="2C36B3DB" w:rsidR="00F232A9" w:rsidRPr="005F21D6" w:rsidRDefault="00F232A9" w:rsidP="00D428AC">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canakinumab for the treatment of paediatric </w:t>
            </w:r>
            <w:proofErr w:type="spellStart"/>
            <w:r>
              <w:rPr>
                <w:rFonts w:ascii="Calibri" w:hAnsi="Calibri" w:cs="Calibri"/>
                <w:color w:val="000000"/>
                <w:sz w:val="18"/>
                <w:szCs w:val="18"/>
              </w:rPr>
              <w:t>crFMF</w:t>
            </w:r>
            <w:proofErr w:type="spellEnd"/>
            <w:r>
              <w:rPr>
                <w:rFonts w:ascii="Calibri" w:hAnsi="Calibri" w:cs="Calibri"/>
                <w:color w:val="000000"/>
                <w:sz w:val="18"/>
                <w:szCs w:val="18"/>
              </w:rPr>
              <w:t xml:space="preserve"> patients who continue canakinumab treatment into adulthood (provided they initiated canakinumab treatment before turning 18 years of age).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22A21051" w14:textId="499EA882" w:rsidR="00F232A9" w:rsidRPr="00544E10" w:rsidRDefault="00F232A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3E58AA6C" w14:textId="66B355CC"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of canakinumab for the treatment of colchicine resistant Familial Mediterranean Fever (FMF) in adults and children aged 2 years and older. FMF is rare genetic condition that causes recurrent febrile attacks (flares) and severe systemic inflammation, which leads to deterioration in kidney function. The PBAC welcomed input from individuals, health care professionals and consumer organisations. The PBAC acknowledged the debilitating nature of the disease and the benefit of flare reduction on improving patients’ quality of life and life expectancy and the high unmet clinical need for treatment options for patients with FMF.</w:t>
            </w:r>
            <w:r>
              <w:rPr>
                <w:rFonts w:ascii="Calibri" w:hAnsi="Calibri" w:cs="Calibri"/>
                <w:color w:val="000000"/>
                <w:sz w:val="18"/>
                <w:szCs w:val="18"/>
              </w:rPr>
              <w:br/>
            </w:r>
            <w:r>
              <w:rPr>
                <w:rFonts w:ascii="Calibri" w:hAnsi="Calibri" w:cs="Calibri"/>
                <w:color w:val="000000"/>
                <w:sz w:val="18"/>
                <w:szCs w:val="18"/>
              </w:rPr>
              <w:br/>
              <w:t xml:space="preserve">The PBAC noted the clinical evidence provided in the submission demonstrating that canakinumab reduces the frequency of febrile attacks and reduces systemic inflammation, which is expected to reduce kidney deterioration and failure. </w:t>
            </w:r>
            <w:r>
              <w:rPr>
                <w:rFonts w:ascii="Calibri" w:hAnsi="Calibri" w:cs="Calibri"/>
                <w:color w:val="000000"/>
                <w:sz w:val="18"/>
                <w:szCs w:val="18"/>
              </w:rPr>
              <w:br/>
            </w:r>
            <w:r>
              <w:rPr>
                <w:rFonts w:ascii="Calibri" w:hAnsi="Calibri" w:cs="Calibri"/>
                <w:color w:val="000000"/>
                <w:sz w:val="18"/>
                <w:szCs w:val="18"/>
              </w:rPr>
              <w:br/>
              <w:t xml:space="preserve">The clinical evidence presented in the submission did not allow confidence about the extent to which the benefits claimed in support to the proposed price would be realised in practice. However, the PBAC also recognised the difficulty in obtaining clinical data for this condition due to its rarity. </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 xml:space="preserve">The PBAC considered the value for money of canakinumab at the price requested by the sponsor was uncertain due to the limited clinical data, but that in the context of this rare and life-limiting disease, canakinumab would be considered acceptably cost-effective with a price reduction. The PBAC noted this recommendation is in line with other treatments for rare diseases funded on the PBS and </w:t>
            </w:r>
            <w:proofErr w:type="gramStart"/>
            <w:r>
              <w:rPr>
                <w:rFonts w:ascii="Calibri" w:hAnsi="Calibri" w:cs="Calibri"/>
                <w:color w:val="000000"/>
                <w:sz w:val="18"/>
                <w:szCs w:val="18"/>
              </w:rPr>
              <w:t>takes into account</w:t>
            </w:r>
            <w:proofErr w:type="gramEnd"/>
            <w:r>
              <w:rPr>
                <w:rFonts w:ascii="Calibri" w:hAnsi="Calibri" w:cs="Calibri"/>
                <w:color w:val="000000"/>
                <w:sz w:val="18"/>
                <w:szCs w:val="18"/>
              </w:rPr>
              <w:t xml:space="preserve"> clinical need, available evidence, nature of the benefits, and the size of the patient population. </w:t>
            </w:r>
            <w:r>
              <w:rPr>
                <w:rFonts w:ascii="Calibri" w:hAnsi="Calibri" w:cs="Calibri"/>
                <w:color w:val="000000"/>
                <w:sz w:val="18"/>
                <w:szCs w:val="18"/>
              </w:rPr>
              <w:br/>
            </w:r>
            <w:r>
              <w:rPr>
                <w:rFonts w:ascii="Calibri" w:hAnsi="Calibri" w:cs="Calibri"/>
                <w:color w:val="000000"/>
                <w:sz w:val="18"/>
                <w:szCs w:val="18"/>
              </w:rPr>
              <w:br/>
              <w:t>The PBAC considered that a risk-sharing arrangement should be put in place to reduce the financial risk of the cost of the drug to the PBS being higher than expected.</w:t>
            </w:r>
          </w:p>
        </w:tc>
      </w:tr>
      <w:tr w:rsidR="00C312E5" w:rsidRPr="00544E10" w14:paraId="2F61596B"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6976C3" w14:textId="77777777" w:rsidR="00E1531F" w:rsidRDefault="00F232A9" w:rsidP="00F232A9">
            <w:pPr>
              <w:jc w:val="center"/>
              <w:rPr>
                <w:rFonts w:ascii="Calibri" w:hAnsi="Calibri" w:cs="Calibri"/>
                <w:color w:val="000000"/>
                <w:sz w:val="18"/>
                <w:szCs w:val="18"/>
              </w:rPr>
            </w:pPr>
            <w:r>
              <w:rPr>
                <w:rFonts w:ascii="Calibri" w:hAnsi="Calibri" w:cs="Calibri"/>
                <w:color w:val="000000"/>
                <w:sz w:val="18"/>
                <w:szCs w:val="18"/>
              </w:rPr>
              <w:lastRenderedPageBreak/>
              <w:t>CICLOSPORIN</w:t>
            </w:r>
            <w:r>
              <w:rPr>
                <w:rFonts w:ascii="Calibri" w:hAnsi="Calibri" w:cs="Calibri"/>
                <w:color w:val="000000"/>
                <w:sz w:val="18"/>
                <w:szCs w:val="18"/>
              </w:rPr>
              <w:br/>
            </w:r>
            <w:r>
              <w:rPr>
                <w:rFonts w:ascii="Calibri" w:hAnsi="Calibri" w:cs="Calibri"/>
                <w:color w:val="000000"/>
                <w:sz w:val="18"/>
                <w:szCs w:val="18"/>
              </w:rPr>
              <w:br/>
              <w:t>Eye drops containing ciclosporin 1 mg per mL, 2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Vevye</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AFT PHARMACEUTICALS (AU)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(New PBS Listing</w:t>
            </w:r>
            <w:r w:rsidR="00957109">
              <w:rPr>
                <w:rFonts w:ascii="Calibri" w:hAnsi="Calibri" w:cs="Calibri"/>
                <w:color w:val="000000"/>
                <w:sz w:val="18"/>
                <w:szCs w:val="18"/>
              </w:rPr>
              <w:t>)</w:t>
            </w:r>
          </w:p>
          <w:p w14:paraId="68FBD433" w14:textId="45ACC0B3"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200885D1" w14:textId="70EE8942"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Dry eye disease with keratitis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025BE0" w14:textId="0A1491BB"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form of ciclosporin eye drops for the treatment of dry eye disease with keratitis in adult patients whose condition has not been adequately controlled by monotherapy with an artificial tears substitute.</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2F8B55A6" w14:textId="52276403" w:rsidR="00F232A9" w:rsidRPr="00544E10" w:rsidRDefault="00F232A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0F61A0C5" w14:textId="4C349FF4"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General Schedule Authority Required (telephone/electronic) listing of ciclosporin eye drops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for the treatment of chronic severe dry eye disease with keratitis in adult patients whose condition has not been adequately controlled with an artificial tears substitute. The PBAC’s recommendation for listing was based on, among other matters, its assessment that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should not cost any more than the currently PBS-listed ciclosporin eye drops.  The PBAC advised that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should join the existing risk sharing arrangement (RSA) for ciclosporin eye drops and that there should be no increase to the expenditure caps.</w:t>
            </w:r>
          </w:p>
        </w:tc>
      </w:tr>
      <w:tr w:rsidR="00C312E5" w:rsidRPr="00544E10" w14:paraId="34D97388"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EB86BF" w14:textId="77777777" w:rsidR="00E1531F" w:rsidRDefault="00D428AC" w:rsidP="00F232A9">
            <w:pPr>
              <w:jc w:val="center"/>
              <w:rPr>
                <w:rFonts w:ascii="Calibri" w:hAnsi="Calibri" w:cs="Calibri"/>
                <w:color w:val="000000"/>
                <w:sz w:val="18"/>
                <w:szCs w:val="18"/>
              </w:rPr>
            </w:pPr>
            <w:r>
              <w:rPr>
                <w:rFonts w:ascii="Calibri" w:hAnsi="Calibri" w:cs="Calibri"/>
                <w:color w:val="000000"/>
                <w:sz w:val="18"/>
                <w:szCs w:val="18"/>
              </w:rPr>
              <w:t>CANNABIDIOL</w:t>
            </w:r>
            <w:r>
              <w:rPr>
                <w:rFonts w:ascii="Calibri" w:hAnsi="Calibri" w:cs="Calibri"/>
                <w:color w:val="000000"/>
                <w:sz w:val="18"/>
                <w:szCs w:val="18"/>
              </w:rPr>
              <w:br/>
            </w:r>
            <w:r>
              <w:rPr>
                <w:rFonts w:ascii="Calibri" w:hAnsi="Calibri" w:cs="Calibri"/>
                <w:color w:val="000000"/>
                <w:sz w:val="18"/>
                <w:szCs w:val="18"/>
              </w:rPr>
              <w:br/>
              <w:t>Oral liquid 100 mg per mL, 100 mL</w:t>
            </w:r>
            <w:r>
              <w:rPr>
                <w:rFonts w:ascii="Calibri" w:hAnsi="Calibri" w:cs="Calibri"/>
                <w:color w:val="000000"/>
                <w:sz w:val="18"/>
                <w:szCs w:val="18"/>
              </w:rPr>
              <w:br/>
            </w:r>
            <w:r>
              <w:rPr>
                <w:rFonts w:ascii="Calibri" w:hAnsi="Calibri" w:cs="Calibri"/>
                <w:color w:val="000000"/>
                <w:sz w:val="18"/>
                <w:szCs w:val="18"/>
              </w:rPr>
              <w:br/>
              <w:t xml:space="preserve"> </w:t>
            </w:r>
            <w:proofErr w:type="spellStart"/>
            <w:r>
              <w:rPr>
                <w:rFonts w:ascii="Calibri" w:hAnsi="Calibri" w:cs="Calibri"/>
                <w:color w:val="000000"/>
                <w:sz w:val="18"/>
                <w:szCs w:val="18"/>
              </w:rPr>
              <w:t>Epidyolex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lastRenderedPageBreak/>
              <w:br/>
              <w:t>JAZZ PHARMACEUTICALS ANZ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(Change to existing listing)</w:t>
            </w:r>
          </w:p>
          <w:p w14:paraId="691780D7" w14:textId="5BFDC13F" w:rsidR="00D428AC" w:rsidRPr="005F21D6" w:rsidRDefault="00D428AC" w:rsidP="00F232A9">
            <w:pPr>
              <w:jc w:val="center"/>
              <w:rPr>
                <w:rFonts w:asciiTheme="minorHAnsi" w:hAnsiTheme="minorHAnsi" w:cstheme="minorHAnsi"/>
                <w:color w:val="000000"/>
                <w:szCs w:val="20"/>
              </w:rPr>
            </w:pP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45B6B41D" w14:textId="77777777" w:rsidR="00D428AC" w:rsidRPr="005F21D6" w:rsidRDefault="00D428AC" w:rsidP="00F232A9">
            <w:pPr>
              <w:jc w:val="center"/>
              <w:rPr>
                <w:rFonts w:asciiTheme="minorHAnsi" w:hAnsiTheme="minorHAnsi" w:cstheme="minorHAnsi"/>
                <w:color w:val="000000"/>
                <w:sz w:val="18"/>
                <w:szCs w:val="18"/>
              </w:rPr>
            </w:pPr>
            <w:r>
              <w:rPr>
                <w:rFonts w:ascii="Calibri" w:hAnsi="Calibri" w:cs="Calibri"/>
                <w:color w:val="000000"/>
                <w:sz w:val="18"/>
                <w:szCs w:val="18"/>
              </w:rPr>
              <w:lastRenderedPageBreak/>
              <w:t>Severe myoclonic epilepsy in infancy (Dravet syndrome)</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28879E" w14:textId="77777777" w:rsidR="00D428AC" w:rsidRPr="005F21D6" w:rsidRDefault="00D428AC"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a change to the restriction level from Authority Required (Telephone/Online) to Authority Required </w:t>
            </w:r>
            <w:r>
              <w:rPr>
                <w:rFonts w:ascii="Calibri" w:hAnsi="Calibri" w:cs="Calibri"/>
                <w:color w:val="000000"/>
                <w:sz w:val="18"/>
                <w:szCs w:val="18"/>
              </w:rPr>
              <w:lastRenderedPageBreak/>
              <w:t xml:space="preserve">(STREAMLINED) for the treatment of Dravet syndrome. The submission also requested amendments to the treatment criteria to allow prescribing by a paediatrician without the need for consultation with a neurologist, and continuation of therapy by a general practitioner with a </w:t>
            </w:r>
            <w:proofErr w:type="spellStart"/>
            <w:r>
              <w:rPr>
                <w:rFonts w:ascii="Calibri" w:hAnsi="Calibri" w:cs="Calibri"/>
                <w:color w:val="000000"/>
                <w:sz w:val="18"/>
                <w:szCs w:val="18"/>
              </w:rPr>
              <w:t>paedtrician</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66E76C06" w14:textId="77777777" w:rsidR="00D428AC" w:rsidRPr="00544E10" w:rsidRDefault="00D428AC"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572801C9" w14:textId="77777777" w:rsidR="00D428AC" w:rsidRPr="00544E10" w:rsidRDefault="00D428AC"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amending the authority requirements for cannabidiol for the treatment of seizures associated with Dravet syndrome (DS) from Authority Required (Telephone/online PBS Authorities system) to Authority Required (STREAMLINED). The PBAC also </w:t>
            </w:r>
            <w:r>
              <w:rPr>
                <w:rFonts w:ascii="Calibri" w:hAnsi="Calibri" w:cs="Calibri"/>
                <w:color w:val="000000"/>
                <w:sz w:val="18"/>
                <w:szCs w:val="18"/>
              </w:rPr>
              <w:lastRenderedPageBreak/>
              <w:t>recommended amendments to the current PBS criteria for cannabidiol to improve access for patients with DS, including allowing prescribing by paediatricians for both initial and continuing treatment.</w:t>
            </w:r>
            <w:r>
              <w:rPr>
                <w:rFonts w:ascii="Calibri" w:hAnsi="Calibri" w:cs="Calibri"/>
                <w:color w:val="000000"/>
                <w:sz w:val="18"/>
                <w:szCs w:val="18"/>
              </w:rPr>
              <w:br/>
              <w:t xml:space="preserve">The PBAC advised that changes to the cannabidiol listing should flow on to fenfluramine and </w:t>
            </w:r>
            <w:proofErr w:type="spellStart"/>
            <w:r>
              <w:rPr>
                <w:rFonts w:ascii="Calibri" w:hAnsi="Calibri" w:cs="Calibri"/>
                <w:color w:val="000000"/>
                <w:sz w:val="18"/>
                <w:szCs w:val="18"/>
              </w:rPr>
              <w:t>stiripentol</w:t>
            </w:r>
            <w:proofErr w:type="spellEnd"/>
            <w:r>
              <w:rPr>
                <w:rFonts w:ascii="Calibri" w:hAnsi="Calibri" w:cs="Calibri"/>
                <w:color w:val="000000"/>
                <w:sz w:val="18"/>
                <w:szCs w:val="18"/>
              </w:rPr>
              <w:t>.</w:t>
            </w:r>
            <w:r>
              <w:rPr>
                <w:rFonts w:ascii="Calibri" w:hAnsi="Calibri" w:cs="Calibri"/>
                <w:color w:val="000000"/>
                <w:sz w:val="18"/>
                <w:szCs w:val="18"/>
              </w:rPr>
              <w:br/>
              <w:t>The PBAC noted and welcomed input from neurologists, Epilepsy Action Australia, the Epilepsy Foundation and Pharmaceutical Society of Australia. The PBAC noted that all inputs described that the recommended amendments to the restriction would improve access to cannabidiol and enhance the efficiency of the prescribing process.</w:t>
            </w:r>
            <w:r>
              <w:rPr>
                <w:rFonts w:ascii="Calibri" w:hAnsi="Calibri" w:cs="Calibri"/>
                <w:color w:val="000000"/>
                <w:sz w:val="18"/>
                <w:szCs w:val="18"/>
              </w:rPr>
              <w:br/>
              <w:t>The PBAC noted that there was a small population that benefits from this treatment and advised that the estimated nil net financial impact to the PBS/RPBS was appropriate.</w:t>
            </w:r>
          </w:p>
        </w:tc>
      </w:tr>
      <w:tr w:rsidR="00C312E5" w:rsidRPr="00544E10" w14:paraId="37EDFAF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354114" w14:textId="5833C27B"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lastRenderedPageBreak/>
              <w:t>DUPILUMAB</w:t>
            </w:r>
            <w:r>
              <w:rPr>
                <w:rFonts w:ascii="Calibri" w:hAnsi="Calibri" w:cs="Calibri"/>
                <w:color w:val="000000"/>
                <w:sz w:val="18"/>
                <w:szCs w:val="18"/>
              </w:rPr>
              <w:br/>
            </w:r>
            <w:r>
              <w:rPr>
                <w:rFonts w:ascii="Calibri" w:hAnsi="Calibri" w:cs="Calibri"/>
                <w:color w:val="000000"/>
                <w:sz w:val="18"/>
                <w:szCs w:val="18"/>
              </w:rPr>
              <w:br/>
              <w:t>Injection 300 mg in 2 mL single dose pre-filled syringe</w:t>
            </w:r>
            <w:r>
              <w:rPr>
                <w:rFonts w:ascii="Calibri" w:hAnsi="Calibri" w:cs="Calibri"/>
                <w:color w:val="000000"/>
                <w:sz w:val="18"/>
                <w:szCs w:val="18"/>
              </w:rPr>
              <w:br/>
              <w:t>Injection 300 mg in 2 mL single dose pre-filled pen</w:t>
            </w:r>
            <w:r>
              <w:rPr>
                <w:rFonts w:ascii="Calibri" w:hAnsi="Calibri" w:cs="Calibri"/>
                <w:color w:val="000000"/>
                <w:sz w:val="18"/>
                <w:szCs w:val="18"/>
              </w:rPr>
              <w:br/>
            </w:r>
            <w:r>
              <w:rPr>
                <w:rFonts w:ascii="Calibri" w:hAnsi="Calibri" w:cs="Calibri"/>
                <w:color w:val="000000"/>
                <w:sz w:val="18"/>
                <w:szCs w:val="18"/>
              </w:rPr>
              <w:br/>
              <w:t>Dupixent®</w:t>
            </w:r>
            <w:r>
              <w:rPr>
                <w:rFonts w:ascii="Calibri" w:hAnsi="Calibri" w:cs="Calibri"/>
                <w:color w:val="000000"/>
                <w:sz w:val="18"/>
                <w:szCs w:val="18"/>
              </w:rPr>
              <w:br/>
            </w:r>
            <w:r>
              <w:rPr>
                <w:rFonts w:ascii="Calibri" w:hAnsi="Calibri" w:cs="Calibri"/>
                <w:color w:val="000000"/>
                <w:sz w:val="18"/>
                <w:szCs w:val="18"/>
              </w:rPr>
              <w:br/>
              <w:t>SANOFI-AVENTIS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210E4913" w14:textId="7299FFD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Chronic obstructive pulmonary disease (COPD)</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162935" w14:textId="18F93BB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39379EC9" w14:textId="2C75B114"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25D35844" w14:textId="3A1729ED"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dupilumab as an add-on maintenance treatment for adults with uncontrolled chronic obstructive pulmonary disease (COPD) and type 2 inflammation (defined by the submission as blood eosinophil ≥ 300 cells/µL). In making this recommendation, the PBAC accepted that there was a persistent clinical need for treatment options in patients who continue to experience exacerbations while receiving treatment with triple inhaled therapy. </w:t>
            </w:r>
            <w:r>
              <w:rPr>
                <w:rFonts w:ascii="Calibri" w:hAnsi="Calibri" w:cs="Calibri"/>
                <w:color w:val="000000"/>
                <w:sz w:val="18"/>
                <w:szCs w:val="18"/>
              </w:rPr>
              <w:br/>
              <w:t xml:space="preserve">The PBAC acknowledged the support for this listing from individuals who would like access to dupilumab, health care professionals and organisations. The PBAC noted comments describing the significant impact COPD had on the daily lives of patients, impacting their ability to work and socialise, which led to a decline in mental health. The PBAC noted the input highlighted the importance of additional treatment options to help manage impact of the disease on patients, </w:t>
            </w:r>
            <w:r>
              <w:rPr>
                <w:rFonts w:ascii="Calibri" w:hAnsi="Calibri" w:cs="Calibri"/>
                <w:color w:val="000000"/>
                <w:sz w:val="18"/>
                <w:szCs w:val="18"/>
              </w:rPr>
              <w:lastRenderedPageBreak/>
              <w:t>reduce reliance on oral corticosteroids, and ultimately improve long-term health outcomes.</w:t>
            </w:r>
            <w:r>
              <w:rPr>
                <w:rFonts w:ascii="Calibri" w:hAnsi="Calibri" w:cs="Calibri"/>
                <w:color w:val="000000"/>
                <w:sz w:val="18"/>
                <w:szCs w:val="18"/>
              </w:rPr>
              <w:br/>
              <w:t>The PBAC considered that a price reduction was required for dupilumab to be considered cost-effective and that further revisions to the estimated costs were required. The PBAC considered that with these revisions, a risk sharing arrangement would address remaining uncertainty about the cost. The PBAC advised that if listed, the arrangement should include mepolizumab which the PBAC also considered at the March 2026 meeting for the treatment of the same population.</w:t>
            </w:r>
            <w:r>
              <w:rPr>
                <w:rFonts w:ascii="Calibri" w:hAnsi="Calibri" w:cs="Calibri"/>
                <w:color w:val="000000"/>
                <w:sz w:val="18"/>
                <w:szCs w:val="18"/>
              </w:rPr>
              <w:br/>
              <w:t>The PBAC noted that flow-on changes to all PBS-subsidised biological medicines listed for nasal polyps, uncontrolled severe allergic asthma, and uncontrolled severe asthma will be required to prevent use of more than one biologic at a time for these indications including uncontrolled COPD.</w:t>
            </w:r>
          </w:p>
        </w:tc>
      </w:tr>
      <w:tr w:rsidR="00C312E5" w:rsidRPr="00544E10" w14:paraId="0B296839"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28EA5" w14:textId="77777777" w:rsidR="00E1531F" w:rsidRDefault="000246AB" w:rsidP="00E1531F">
            <w:pPr>
              <w:spacing w:after="0"/>
              <w:jc w:val="center"/>
              <w:rPr>
                <w:rFonts w:ascii="Calibri" w:hAnsi="Calibri" w:cs="Calibri"/>
                <w:color w:val="000000"/>
                <w:sz w:val="18"/>
                <w:szCs w:val="18"/>
              </w:rPr>
            </w:pPr>
            <w:r>
              <w:rPr>
                <w:rFonts w:ascii="Calibri" w:hAnsi="Calibri" w:cs="Calibri"/>
                <w:color w:val="000000"/>
                <w:sz w:val="18"/>
                <w:szCs w:val="18"/>
              </w:rPr>
              <w:lastRenderedPageBreak/>
              <w:t>DURVALUMAB</w:t>
            </w:r>
            <w:r>
              <w:rPr>
                <w:rFonts w:ascii="Calibri" w:hAnsi="Calibri" w:cs="Calibri"/>
                <w:color w:val="000000"/>
                <w:sz w:val="18"/>
                <w:szCs w:val="18"/>
              </w:rPr>
              <w:br/>
            </w:r>
            <w:r>
              <w:rPr>
                <w:rFonts w:ascii="Calibri" w:hAnsi="Calibri" w:cs="Calibri"/>
                <w:color w:val="000000"/>
                <w:sz w:val="18"/>
                <w:szCs w:val="18"/>
              </w:rPr>
              <w:br/>
              <w:t>Solution concentrate for I.V. infusion 120 mg in 2.4 mL</w:t>
            </w:r>
            <w:r>
              <w:rPr>
                <w:rFonts w:ascii="Calibri" w:hAnsi="Calibri" w:cs="Calibri"/>
                <w:color w:val="000000"/>
                <w:sz w:val="18"/>
                <w:szCs w:val="18"/>
              </w:rPr>
              <w:br/>
              <w:t>Solution concentrate for I.V. infusion 500 mg in 10 mL</w:t>
            </w:r>
            <w:r>
              <w:rPr>
                <w:rFonts w:ascii="Calibri" w:hAnsi="Calibri" w:cs="Calibri"/>
                <w:color w:val="000000"/>
                <w:sz w:val="18"/>
                <w:szCs w:val="18"/>
              </w:rPr>
              <w:br/>
            </w:r>
            <w:r>
              <w:rPr>
                <w:rFonts w:ascii="Calibri" w:hAnsi="Calibri" w:cs="Calibri"/>
                <w:color w:val="000000"/>
                <w:sz w:val="18"/>
                <w:szCs w:val="18"/>
              </w:rPr>
              <w:br/>
              <w:t>Imfinzi®</w:t>
            </w:r>
            <w:r>
              <w:rPr>
                <w:rFonts w:ascii="Calibri" w:hAnsi="Calibri" w:cs="Calibri"/>
                <w:color w:val="000000"/>
                <w:sz w:val="18"/>
                <w:szCs w:val="18"/>
              </w:rPr>
              <w:br/>
            </w:r>
            <w:r>
              <w:rPr>
                <w:rFonts w:ascii="Calibri" w:hAnsi="Calibri" w:cs="Calibri"/>
                <w:color w:val="000000"/>
                <w:sz w:val="18"/>
                <w:szCs w:val="18"/>
              </w:rPr>
              <w:br/>
              <w:t>ASTRAZENECA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FC20D3B" w14:textId="569D26B3"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lastRenderedPageBreak/>
              <w:t xml:space="preserve">(Efficient Funding of </w:t>
            </w:r>
            <w:r>
              <w:rPr>
                <w:rFonts w:ascii="Calibri" w:hAnsi="Calibri" w:cs="Calibri"/>
                <w:color w:val="000000"/>
                <w:sz w:val="18"/>
                <w:szCs w:val="18"/>
              </w:rPr>
              <w:br/>
              <w:t>Chemotherapy Program)</w:t>
            </w:r>
          </w:p>
        </w:tc>
        <w:tc>
          <w:tcPr>
            <w:tcW w:w="1985" w:type="dxa"/>
            <w:tcBorders>
              <w:top w:val="single" w:sz="4" w:space="0" w:color="auto"/>
              <w:left w:val="single" w:sz="4" w:space="0" w:color="auto"/>
              <w:bottom w:val="single" w:sz="4" w:space="0" w:color="auto"/>
              <w:right w:val="single" w:sz="4" w:space="0" w:color="auto"/>
            </w:tcBorders>
            <w:vAlign w:val="center"/>
          </w:tcPr>
          <w:p w14:paraId="1282640F" w14:textId="764F7F7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lastRenderedPageBreak/>
              <w:t>Gastric cancer (GC) or gastro-oesophageal junction cancer (GOJC)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453BD6" w14:textId="62DB0C77"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To request listing of durvalumab for the perioperative treatment (i.e., before and after surgery) of adult patients with GC or GOJC who are eligible for neoadjuvant FLOT (fluorouracil, leucovorin, oxaliplatin, docetaxel) chemotherapy.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0E1556EA" w14:textId="087A2FA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63B3FE23" w14:textId="52824419"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durvalumab for use both before and after surgery in patients with gastric or gastroesophageal junction cancers (GC/GOJC) who are eligible for the chemotherapy combination of fluorouracil, leucovorin, oxaliplatin, and docetaxel (FLOT) before surgery. The PBAC acknowledged that these cancers are challenging to treat and have significant impacts on quality of life despite currently available treatment options. The PBAC was satisfied that addition of durvalumab to existing treatment before and after surgery reduces the risk of the cancer returning and helps patients with GC/GOJC live longer when compared with current standard treatments. The PBAC considered durvalumab would be cost effective with a price reduction to reflect evidence of benefit, cost of other medicines it had recommended for use before and after surgery, uncertainty about subsequent immunotherapy, and </w:t>
            </w:r>
            <w:r>
              <w:rPr>
                <w:rFonts w:ascii="Calibri" w:hAnsi="Calibri" w:cs="Calibri"/>
                <w:color w:val="000000"/>
                <w:sz w:val="18"/>
                <w:szCs w:val="18"/>
              </w:rPr>
              <w:lastRenderedPageBreak/>
              <w:t>the changing landscape with respect to PBS listings for immunotherapy. The PBAC considered that with some minor adjustments to the economic modelling, the estimated cost to the government was reasonable.</w:t>
            </w:r>
          </w:p>
        </w:tc>
      </w:tr>
      <w:tr w:rsidR="00C312E5" w:rsidRPr="00544E10" w14:paraId="2CEB780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900E93" w14:textId="0D3671C0"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lastRenderedPageBreak/>
              <w:t>EFGARTIGIMOD ALFA</w:t>
            </w:r>
            <w:r>
              <w:rPr>
                <w:rFonts w:ascii="Calibri" w:hAnsi="Calibri" w:cs="Calibri"/>
                <w:color w:val="000000"/>
                <w:sz w:val="18"/>
                <w:szCs w:val="18"/>
              </w:rPr>
              <w:br/>
            </w:r>
            <w:r>
              <w:rPr>
                <w:rFonts w:ascii="Calibri" w:hAnsi="Calibri" w:cs="Calibri"/>
                <w:color w:val="000000"/>
                <w:sz w:val="18"/>
                <w:szCs w:val="18"/>
              </w:rPr>
              <w:br/>
              <w:t>Injection 1000 mg in 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Vyvgart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ARGENX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078BFC44" w14:textId="1A8465E8"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Generalised myasthenia gravis </w:t>
            </w:r>
            <w:r>
              <w:rPr>
                <w:rFonts w:ascii="Calibri" w:hAnsi="Calibri" w:cs="Calibri"/>
                <w:color w:val="000000"/>
                <w:sz w:val="18"/>
                <w:szCs w:val="18"/>
              </w:rPr>
              <w:br/>
              <w:t>(</w:t>
            </w:r>
            <w:proofErr w:type="spellStart"/>
            <w:r>
              <w:rPr>
                <w:rFonts w:ascii="Calibri" w:hAnsi="Calibri" w:cs="Calibri"/>
                <w:color w:val="000000"/>
                <w:sz w:val="18"/>
                <w:szCs w:val="18"/>
              </w:rPr>
              <w:t>gMG</w:t>
            </w:r>
            <w:proofErr w:type="spellEnd"/>
            <w:r>
              <w:rPr>
                <w:rFonts w:ascii="Calibri" w:hAnsi="Calibri" w:cs="Calibri"/>
                <w:color w:val="000000"/>
                <w:sz w:val="18"/>
                <w:szCs w:val="18"/>
              </w:rPr>
              <w:t>)</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596E88" w14:textId="64462276"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w:t>
            </w:r>
            <w:proofErr w:type="spellStart"/>
            <w:r>
              <w:rPr>
                <w:rFonts w:ascii="Calibri" w:hAnsi="Calibri" w:cs="Calibri"/>
                <w:color w:val="000000"/>
                <w:sz w:val="18"/>
                <w:szCs w:val="18"/>
              </w:rPr>
              <w:t>lisiting</w:t>
            </w:r>
            <w:proofErr w:type="spellEnd"/>
            <w:r>
              <w:rPr>
                <w:rFonts w:ascii="Calibri" w:hAnsi="Calibri" w:cs="Calibri"/>
                <w:color w:val="000000"/>
                <w:sz w:val="18"/>
                <w:szCs w:val="18"/>
              </w:rPr>
              <w:t xml:space="preserve"> of a pre-filled syringe form of efgartigimod alfa for the initial and continuing treatment of adult patients with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who </w:t>
            </w:r>
            <w:proofErr w:type="gramStart"/>
            <w:r>
              <w:rPr>
                <w:rFonts w:ascii="Calibri" w:hAnsi="Calibri" w:cs="Calibri"/>
                <w:color w:val="000000"/>
                <w:sz w:val="18"/>
                <w:szCs w:val="18"/>
              </w:rPr>
              <w:t>are anti-acetylcholine receptor antibody</w:t>
            </w:r>
            <w:proofErr w:type="gramEnd"/>
            <w:r>
              <w:rPr>
                <w:rFonts w:ascii="Calibri" w:hAnsi="Calibri" w:cs="Calibri"/>
                <w:color w:val="000000"/>
                <w:sz w:val="18"/>
                <w:szCs w:val="18"/>
              </w:rPr>
              <w:t xml:space="preserve"> positive.</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21F2293B" w14:textId="71A4F702"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62247D65" w14:textId="60A50860"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efgartigimod alfa (EFG) 1000 mg / 5.0 mL </w:t>
            </w:r>
            <w:proofErr w:type="gramStart"/>
            <w:r>
              <w:rPr>
                <w:rFonts w:ascii="Calibri" w:hAnsi="Calibri" w:cs="Calibri"/>
                <w:color w:val="000000"/>
                <w:sz w:val="18"/>
                <w:szCs w:val="18"/>
              </w:rPr>
              <w:t>pre filled</w:t>
            </w:r>
            <w:proofErr w:type="gramEnd"/>
            <w:r>
              <w:rPr>
                <w:rFonts w:ascii="Calibri" w:hAnsi="Calibri" w:cs="Calibri"/>
                <w:color w:val="000000"/>
                <w:sz w:val="18"/>
                <w:szCs w:val="18"/>
              </w:rPr>
              <w:t xml:space="preserve"> syringe (PFS), for the treatment of adult patients with generalised myasthenia gravis (</w:t>
            </w:r>
            <w:proofErr w:type="spellStart"/>
            <w:r>
              <w:rPr>
                <w:rFonts w:ascii="Calibri" w:hAnsi="Calibri" w:cs="Calibri"/>
                <w:color w:val="000000"/>
                <w:sz w:val="18"/>
                <w:szCs w:val="18"/>
              </w:rPr>
              <w:t>gMG</w:t>
            </w:r>
            <w:proofErr w:type="spellEnd"/>
            <w:r>
              <w:rPr>
                <w:rFonts w:ascii="Calibri" w:hAnsi="Calibri" w:cs="Calibri"/>
                <w:color w:val="000000"/>
                <w:sz w:val="18"/>
                <w:szCs w:val="18"/>
              </w:rPr>
              <w:t>) who are anti acetylcholine receptor (</w:t>
            </w:r>
            <w:proofErr w:type="spellStart"/>
            <w:r>
              <w:rPr>
                <w:rFonts w:ascii="Calibri" w:hAnsi="Calibri" w:cs="Calibri"/>
                <w:color w:val="000000"/>
                <w:sz w:val="18"/>
                <w:szCs w:val="18"/>
              </w:rPr>
              <w:t>AChR</w:t>
            </w:r>
            <w:proofErr w:type="spellEnd"/>
            <w:r>
              <w:rPr>
                <w:rFonts w:ascii="Calibri" w:hAnsi="Calibri" w:cs="Calibri"/>
                <w:color w:val="000000"/>
                <w:sz w:val="18"/>
                <w:szCs w:val="18"/>
              </w:rPr>
              <w:t xml:space="preserve">) antibody positive. The PBAC welcomed input from a health care professional and organisation that highlighted the significant and ongoing burden of symptoms that people with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experience.</w:t>
            </w:r>
            <w:r>
              <w:rPr>
                <w:rFonts w:ascii="Calibri" w:hAnsi="Calibri" w:cs="Calibri"/>
                <w:color w:val="000000"/>
                <w:sz w:val="18"/>
                <w:szCs w:val="18"/>
              </w:rPr>
              <w:br/>
            </w:r>
            <w:r>
              <w:rPr>
                <w:rFonts w:ascii="Calibri" w:hAnsi="Calibri" w:cs="Calibri"/>
                <w:color w:val="000000"/>
                <w:sz w:val="18"/>
                <w:szCs w:val="18"/>
              </w:rPr>
              <w:br/>
              <w:t xml:space="preserve">The PBAC recommended EFG PFS as a section 100 (Highly Specialised Drug) Authority Required (Written/Online) listing. The PBAC considered that a claim of </w:t>
            </w:r>
            <w:proofErr w:type="spellStart"/>
            <w:r>
              <w:rPr>
                <w:rFonts w:ascii="Calibri" w:hAnsi="Calibri" w:cs="Calibri"/>
                <w:color w:val="000000"/>
                <w:sz w:val="18"/>
                <w:szCs w:val="18"/>
              </w:rPr>
              <w:t>non inferior</w:t>
            </w:r>
            <w:proofErr w:type="spellEnd"/>
            <w:r>
              <w:rPr>
                <w:rFonts w:ascii="Calibri" w:hAnsi="Calibri" w:cs="Calibri"/>
                <w:color w:val="000000"/>
                <w:sz w:val="18"/>
                <w:szCs w:val="18"/>
              </w:rPr>
              <w:t xml:space="preserve"> effectiveness and </w:t>
            </w:r>
            <w:proofErr w:type="spellStart"/>
            <w:r>
              <w:rPr>
                <w:rFonts w:ascii="Calibri" w:hAnsi="Calibri" w:cs="Calibri"/>
                <w:color w:val="000000"/>
                <w:sz w:val="18"/>
                <w:szCs w:val="18"/>
              </w:rPr>
              <w:t>non inferior</w:t>
            </w:r>
            <w:proofErr w:type="spellEnd"/>
            <w:r>
              <w:rPr>
                <w:rFonts w:ascii="Calibri" w:hAnsi="Calibri" w:cs="Calibri"/>
                <w:color w:val="000000"/>
                <w:sz w:val="18"/>
                <w:szCs w:val="18"/>
              </w:rPr>
              <w:t xml:space="preserve"> comparative safety of EFG PFS versus EFG SC and EFG IV was </w:t>
            </w:r>
            <w:proofErr w:type="gramStart"/>
            <w:r>
              <w:rPr>
                <w:rFonts w:ascii="Calibri" w:hAnsi="Calibri" w:cs="Calibri"/>
                <w:color w:val="000000"/>
                <w:sz w:val="18"/>
                <w:szCs w:val="18"/>
              </w:rPr>
              <w:t>reasonable, and</w:t>
            </w:r>
            <w:proofErr w:type="gramEnd"/>
            <w:r>
              <w:rPr>
                <w:rFonts w:ascii="Calibri" w:hAnsi="Calibri" w:cs="Calibri"/>
                <w:color w:val="000000"/>
                <w:sz w:val="18"/>
                <w:szCs w:val="18"/>
              </w:rPr>
              <w:t xml:space="preserve"> noted that there was no data to establish clinical superiority and a higher price of EFG PFS over other therapies recommended for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at the March 2025 and November 2025 PBAC meetings (ravulizumab, </w:t>
            </w:r>
            <w:proofErr w:type="spellStart"/>
            <w:r>
              <w:rPr>
                <w:rFonts w:ascii="Calibri" w:hAnsi="Calibri" w:cs="Calibri"/>
                <w:color w:val="000000"/>
                <w:sz w:val="18"/>
                <w:szCs w:val="18"/>
              </w:rPr>
              <w:t>rozanolixizumab</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zilucoplan</w:t>
            </w:r>
            <w:proofErr w:type="spellEnd"/>
            <w:r>
              <w:rPr>
                <w:rFonts w:ascii="Calibri" w:hAnsi="Calibri" w:cs="Calibri"/>
                <w:color w:val="000000"/>
                <w:sz w:val="18"/>
                <w:szCs w:val="18"/>
              </w:rPr>
              <w:t xml:space="preserve">). The PBAC recommended EFG PFS on the basis that it be priced as per the other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medicines recommended (and noting that 1 vial EFG PFS should be priced equivalent to 1 vial EFG SC or 2.4 vials of EFG IV). The PBAC advised that EFG PFS should also </w:t>
            </w:r>
            <w:proofErr w:type="gramStart"/>
            <w:r>
              <w:rPr>
                <w:rFonts w:ascii="Calibri" w:hAnsi="Calibri" w:cs="Calibri"/>
                <w:color w:val="000000"/>
                <w:sz w:val="18"/>
                <w:szCs w:val="18"/>
              </w:rPr>
              <w:t>enter into</w:t>
            </w:r>
            <w:proofErr w:type="gramEnd"/>
            <w:r>
              <w:rPr>
                <w:rFonts w:ascii="Calibri" w:hAnsi="Calibri" w:cs="Calibri"/>
                <w:color w:val="000000"/>
                <w:sz w:val="18"/>
                <w:szCs w:val="18"/>
              </w:rPr>
              <w:t xml:space="preserve"> the Risk Sharing Arrangement for these previously recommended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medicines.</w:t>
            </w:r>
          </w:p>
        </w:tc>
      </w:tr>
      <w:tr w:rsidR="00C312E5" w:rsidRPr="00544E10" w14:paraId="31FBD8A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68E422" w14:textId="518485A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EFGARTIGIMOD ALFA</w:t>
            </w:r>
            <w:r>
              <w:rPr>
                <w:rFonts w:ascii="Calibri" w:hAnsi="Calibri" w:cs="Calibri"/>
                <w:color w:val="000000"/>
                <w:sz w:val="18"/>
                <w:szCs w:val="18"/>
              </w:rPr>
              <w:br/>
            </w:r>
            <w:r>
              <w:rPr>
                <w:rFonts w:ascii="Calibri" w:hAnsi="Calibri" w:cs="Calibri"/>
                <w:color w:val="000000"/>
                <w:sz w:val="18"/>
                <w:szCs w:val="18"/>
              </w:rPr>
              <w:br/>
              <w:t>Solution for subcutaneous injection 1000 mg in 5.6</w:t>
            </w:r>
            <w:r>
              <w:rPr>
                <w:rFonts w:ascii="Calibri" w:hAnsi="Calibri" w:cs="Calibri"/>
                <w:color w:val="000000"/>
                <w:sz w:val="18"/>
                <w:szCs w:val="18"/>
              </w:rPr>
              <w:br/>
              <w:t xml:space="preserve">Injection 1000 mg in 5 mL pre-filled </w:t>
            </w:r>
            <w:r>
              <w:rPr>
                <w:rFonts w:ascii="Calibri" w:hAnsi="Calibri" w:cs="Calibri"/>
                <w:color w:val="000000"/>
                <w:sz w:val="18"/>
                <w:szCs w:val="18"/>
              </w:rPr>
              <w:lastRenderedPageBreak/>
              <w:t>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Vyvgart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ARGENX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3304D7A6" w14:textId="347DD7F5"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lastRenderedPageBreak/>
              <w:t>Chronic inflammatory demyelinating polyneuropathy (CIDP)</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D1D957" w14:textId="5AD29E5B"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efgartigimod alfa for the treatment of adult patients with progressive or relapsing active CIDP who have </w:t>
            </w:r>
            <w:proofErr w:type="gramStart"/>
            <w:r>
              <w:rPr>
                <w:rFonts w:ascii="Calibri" w:hAnsi="Calibri" w:cs="Calibri"/>
                <w:color w:val="000000"/>
                <w:sz w:val="18"/>
                <w:szCs w:val="18"/>
              </w:rPr>
              <w:t>had  an</w:t>
            </w:r>
            <w:proofErr w:type="gramEnd"/>
            <w:r>
              <w:rPr>
                <w:rFonts w:ascii="Calibri" w:hAnsi="Calibri" w:cs="Calibri"/>
                <w:color w:val="000000"/>
                <w:sz w:val="18"/>
                <w:szCs w:val="18"/>
              </w:rPr>
              <w:t xml:space="preserve"> </w:t>
            </w:r>
            <w:r>
              <w:rPr>
                <w:rFonts w:ascii="Calibri" w:hAnsi="Calibri" w:cs="Calibri"/>
                <w:color w:val="000000"/>
                <w:sz w:val="18"/>
                <w:szCs w:val="18"/>
              </w:rPr>
              <w:lastRenderedPageBreak/>
              <w:t xml:space="preserve">inadequate response to immunoglobulin (Ig) alone or in combination with another therapeutic treatment, or are refractory to Ig, or have an intolerance or contraindication to Ig. </w:t>
            </w:r>
            <w:r>
              <w:rPr>
                <w:rFonts w:ascii="Calibri" w:hAnsi="Calibri" w:cs="Calibri"/>
                <w:color w:val="000000"/>
                <w:sz w:val="18"/>
                <w:szCs w:val="18"/>
              </w:rPr>
              <w:br/>
            </w:r>
            <w:r>
              <w:rPr>
                <w:rFonts w:ascii="Calibri" w:hAnsi="Calibri" w:cs="Calibri"/>
                <w:color w:val="000000"/>
                <w:sz w:val="18"/>
                <w:szCs w:val="18"/>
              </w:rPr>
              <w:br/>
              <w:t>Authority Required (Written or Telephone/Online)</w:t>
            </w:r>
          </w:p>
        </w:tc>
        <w:tc>
          <w:tcPr>
            <w:tcW w:w="1418" w:type="dxa"/>
            <w:vAlign w:val="center"/>
          </w:tcPr>
          <w:p w14:paraId="1C8BB6E0" w14:textId="5D11E66B"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Not Recommended</w:t>
            </w:r>
          </w:p>
        </w:tc>
        <w:tc>
          <w:tcPr>
            <w:tcW w:w="4678" w:type="dxa"/>
            <w:vAlign w:val="center"/>
          </w:tcPr>
          <w:p w14:paraId="21BC221D" w14:textId="5B1E6396" w:rsidR="000246AB" w:rsidRPr="00597EDE" w:rsidRDefault="000246AB" w:rsidP="00D428AC">
            <w:pPr>
              <w:ind w:left="11"/>
              <w:contextualSpacing/>
              <w:rPr>
                <w:rFonts w:ascii="Calibri" w:hAnsi="Calibri" w:cs="Calibri"/>
                <w:color w:val="000000"/>
                <w:sz w:val="18"/>
                <w:szCs w:val="18"/>
              </w:rPr>
            </w:pPr>
            <w:r w:rsidRPr="00597EDE">
              <w:rPr>
                <w:rFonts w:ascii="Calibri" w:hAnsi="Calibri" w:cs="Calibri"/>
                <w:color w:val="000000"/>
                <w:sz w:val="18"/>
                <w:szCs w:val="18"/>
              </w:rPr>
              <w:t>The PBAC did not recommend efgartigimod alfa (</w:t>
            </w:r>
            <w:proofErr w:type="spellStart"/>
            <w:r w:rsidRPr="00597EDE">
              <w:rPr>
                <w:rFonts w:ascii="Calibri" w:hAnsi="Calibri" w:cs="Calibri"/>
                <w:color w:val="000000"/>
                <w:sz w:val="18"/>
                <w:szCs w:val="18"/>
              </w:rPr>
              <w:t>Vyvgart</w:t>
            </w:r>
            <w:proofErr w:type="spellEnd"/>
            <w:r w:rsidRPr="00597EDE">
              <w:rPr>
                <w:rFonts w:ascii="Calibri" w:hAnsi="Calibri" w:cs="Calibri"/>
                <w:color w:val="000000"/>
                <w:sz w:val="18"/>
                <w:szCs w:val="18"/>
              </w:rPr>
              <w:t xml:space="preserve">®) for the treatment </w:t>
            </w:r>
            <w:r w:rsidR="002353EE">
              <w:rPr>
                <w:rFonts w:ascii="Calibri" w:hAnsi="Calibri" w:cs="Calibri"/>
                <w:color w:val="000000"/>
                <w:sz w:val="18"/>
                <w:szCs w:val="18"/>
              </w:rPr>
              <w:t xml:space="preserve">of </w:t>
            </w:r>
            <w:r w:rsidRPr="00597EDE">
              <w:rPr>
                <w:rFonts w:ascii="Calibri" w:hAnsi="Calibri" w:cs="Calibri"/>
                <w:color w:val="000000"/>
                <w:sz w:val="18"/>
                <w:szCs w:val="18"/>
              </w:rPr>
              <w:t xml:space="preserve">active chronic inflammatory demyelinating polyneuropathy (CIDP) in patients whose symptoms continue despite treatment with blood products such as immunoglobulin and for those who cannot tolerate </w:t>
            </w:r>
            <w:r w:rsidRPr="00597EDE">
              <w:rPr>
                <w:rFonts w:ascii="Calibri" w:hAnsi="Calibri" w:cs="Calibri"/>
                <w:color w:val="000000"/>
                <w:sz w:val="18"/>
                <w:szCs w:val="18"/>
              </w:rPr>
              <w:lastRenderedPageBreak/>
              <w:t xml:space="preserve">immunoglobulin. CIDP is a chronic autoimmune nerve disorder. </w:t>
            </w:r>
            <w:r w:rsidRPr="00597EDE">
              <w:rPr>
                <w:rFonts w:ascii="Calibri" w:hAnsi="Calibri" w:cs="Calibri"/>
                <w:color w:val="000000"/>
                <w:sz w:val="18"/>
                <w:szCs w:val="18"/>
              </w:rPr>
              <w:br/>
            </w:r>
            <w:r w:rsidRPr="00597EDE">
              <w:rPr>
                <w:rFonts w:ascii="Calibri" w:hAnsi="Calibri" w:cs="Calibri"/>
                <w:color w:val="000000"/>
                <w:sz w:val="18"/>
                <w:szCs w:val="18"/>
              </w:rPr>
              <w:br/>
              <w:t>The PBAC acknowledged the consumer input received and considered that there is a high unmet need for additional treatment options for people with CIDP. However, the PBAC was not satisfied that the available evidence clearly demonstrated which patients should receive efgartigimod in clinical practice, nor how patients would be safely switched from immunoglobulin treatment to efgartigimod alfa.</w:t>
            </w:r>
            <w:r w:rsidRPr="00597EDE">
              <w:rPr>
                <w:rFonts w:ascii="Calibri" w:hAnsi="Calibri" w:cs="Calibri"/>
                <w:color w:val="000000"/>
                <w:sz w:val="18"/>
                <w:szCs w:val="18"/>
              </w:rPr>
              <w:br/>
            </w:r>
            <w:r w:rsidRPr="00597EDE">
              <w:rPr>
                <w:rFonts w:ascii="Calibri" w:hAnsi="Calibri" w:cs="Calibri"/>
                <w:color w:val="000000"/>
                <w:sz w:val="18"/>
                <w:szCs w:val="18"/>
              </w:rPr>
              <w:br/>
              <w:t>As the clinical benefits compared with immunoglobulin treatment were uncertain, the PBAC considered that the economic analysis and high estimated cost to the public did not provide enough certainty or information for decision making.</w:t>
            </w:r>
          </w:p>
          <w:p w14:paraId="7D0BDD00" w14:textId="77777777" w:rsidR="00524A2B" w:rsidRPr="00597EDE" w:rsidRDefault="00524A2B" w:rsidP="00D428AC">
            <w:pPr>
              <w:ind w:left="11"/>
              <w:contextualSpacing/>
              <w:rPr>
                <w:rFonts w:ascii="Calibri" w:hAnsi="Calibri" w:cs="Calibri"/>
                <w:color w:val="000000"/>
                <w:sz w:val="18"/>
                <w:szCs w:val="18"/>
              </w:rPr>
            </w:pPr>
          </w:p>
          <w:p w14:paraId="3101F928" w14:textId="29FF0B8F" w:rsidR="00524A2B" w:rsidRPr="00597EDE" w:rsidRDefault="00524A2B" w:rsidP="00D428AC">
            <w:pPr>
              <w:ind w:left="11"/>
              <w:contextualSpacing/>
              <w:rPr>
                <w:rFonts w:ascii="Calibri" w:hAnsi="Calibri" w:cs="Calibri"/>
                <w:color w:val="000000"/>
                <w:sz w:val="18"/>
                <w:szCs w:val="18"/>
              </w:rPr>
            </w:pPr>
            <w:r w:rsidRPr="00597EDE">
              <w:rPr>
                <w:rFonts w:ascii="Calibri" w:hAnsi="Calibri" w:cs="Calibri"/>
                <w:color w:val="000000"/>
                <w:sz w:val="18"/>
                <w:szCs w:val="18"/>
              </w:rPr>
              <w:t>Sponsor’s comment:</w:t>
            </w:r>
          </w:p>
          <w:p w14:paraId="36F361CD" w14:textId="76A4BD16" w:rsidR="00524A2B" w:rsidRPr="00597EDE" w:rsidRDefault="00597EDE" w:rsidP="00D428AC">
            <w:pPr>
              <w:contextualSpacing/>
              <w:rPr>
                <w:rFonts w:ascii="Calibri" w:hAnsi="Calibri" w:cs="Calibri"/>
                <w:color w:val="000000" w:themeColor="text1"/>
                <w:sz w:val="18"/>
                <w:szCs w:val="18"/>
              </w:rPr>
            </w:pPr>
            <w:r w:rsidRPr="00597EDE">
              <w:rPr>
                <w:rFonts w:ascii="Calibri" w:hAnsi="Calibri" w:cs="Calibri"/>
                <w:color w:val="000000" w:themeColor="text1"/>
                <w:sz w:val="18"/>
                <w:szCs w:val="18"/>
              </w:rPr>
              <w:t xml:space="preserve">Given the PBAC's acknowledgement of the high unmet need in this patient population, </w:t>
            </w:r>
            <w:proofErr w:type="spellStart"/>
            <w:r w:rsidRPr="00597EDE">
              <w:rPr>
                <w:rFonts w:ascii="Calibri" w:hAnsi="Calibri" w:cs="Calibri"/>
                <w:color w:val="000000" w:themeColor="text1"/>
                <w:sz w:val="18"/>
                <w:szCs w:val="18"/>
              </w:rPr>
              <w:t>argenx</w:t>
            </w:r>
            <w:proofErr w:type="spellEnd"/>
            <w:r w:rsidRPr="00597EDE">
              <w:rPr>
                <w:rFonts w:ascii="Calibri" w:hAnsi="Calibri" w:cs="Calibri"/>
                <w:color w:val="000000" w:themeColor="text1"/>
                <w:sz w:val="18"/>
                <w:szCs w:val="18"/>
              </w:rPr>
              <w:t xml:space="preserve"> is disappointed with the decision not to recommend efgartigimod alfa (</w:t>
            </w:r>
            <w:proofErr w:type="spellStart"/>
            <w:r w:rsidRPr="00597EDE">
              <w:rPr>
                <w:rFonts w:ascii="Calibri" w:hAnsi="Calibri" w:cs="Calibri"/>
                <w:color w:val="000000" w:themeColor="text1"/>
                <w:sz w:val="18"/>
                <w:szCs w:val="18"/>
              </w:rPr>
              <w:t>Vyvgart</w:t>
            </w:r>
            <w:proofErr w:type="spellEnd"/>
            <w:r w:rsidRPr="00597EDE">
              <w:rPr>
                <w:rFonts w:ascii="Calibri" w:hAnsi="Calibri" w:cs="Calibri"/>
                <w:color w:val="000000" w:themeColor="text1"/>
                <w:sz w:val="18"/>
                <w:szCs w:val="18"/>
              </w:rPr>
              <w:t xml:space="preserve">®) for the treatment of CIDP. </w:t>
            </w:r>
            <w:proofErr w:type="spellStart"/>
            <w:r w:rsidRPr="00597EDE">
              <w:rPr>
                <w:rFonts w:ascii="Calibri" w:hAnsi="Calibri" w:cs="Calibri"/>
                <w:color w:val="000000" w:themeColor="text1"/>
                <w:sz w:val="18"/>
                <w:szCs w:val="18"/>
              </w:rPr>
              <w:t>argenx</w:t>
            </w:r>
            <w:proofErr w:type="spellEnd"/>
            <w:r w:rsidRPr="00597EDE">
              <w:rPr>
                <w:rFonts w:ascii="Calibri" w:hAnsi="Calibri" w:cs="Calibri"/>
                <w:color w:val="000000" w:themeColor="text1"/>
                <w:sz w:val="18"/>
                <w:szCs w:val="18"/>
              </w:rPr>
              <w:t xml:space="preserve"> thanks consumers for their input highlighting the significant patient and carer burden, as well as the need for new treatment options in CIDP. The company remains committed to working with the PBAC to ensure the clinical value of efgartigimod in CIDP is fully recognised, and to providing CIDP patients with sustainable access to innovative treatments that help them live healthier and more productive lives, while also reducing the demand on Australia’s constrained immunoglobulin supply.</w:t>
            </w:r>
          </w:p>
        </w:tc>
      </w:tr>
      <w:tr w:rsidR="00C312E5" w:rsidRPr="00544E10" w14:paraId="338D1A5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B45192" w14:textId="52031BA8"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lastRenderedPageBreak/>
              <w:t>ENZALUTAMIDE</w:t>
            </w:r>
            <w:r>
              <w:rPr>
                <w:rFonts w:ascii="Calibri" w:hAnsi="Calibri" w:cs="Calibri"/>
                <w:color w:val="000000"/>
                <w:sz w:val="18"/>
                <w:szCs w:val="18"/>
              </w:rPr>
              <w:br/>
            </w:r>
            <w:r>
              <w:rPr>
                <w:rFonts w:ascii="Calibri" w:hAnsi="Calibri" w:cs="Calibri"/>
                <w:color w:val="000000"/>
                <w:sz w:val="18"/>
                <w:szCs w:val="18"/>
              </w:rPr>
              <w:br/>
              <w:t xml:space="preserve">Capsule 40 mg </w:t>
            </w:r>
            <w:r>
              <w:rPr>
                <w:rFonts w:ascii="Calibri" w:hAnsi="Calibri" w:cs="Calibri"/>
                <w:color w:val="000000"/>
                <w:sz w:val="18"/>
                <w:szCs w:val="18"/>
              </w:rPr>
              <w:br/>
            </w:r>
            <w:r>
              <w:rPr>
                <w:rFonts w:ascii="Calibri" w:hAnsi="Calibri" w:cs="Calibri"/>
                <w:color w:val="000000"/>
                <w:sz w:val="18"/>
                <w:szCs w:val="18"/>
              </w:rPr>
              <w:br/>
              <w:t>Xtandi®</w:t>
            </w:r>
            <w:r>
              <w:rPr>
                <w:rFonts w:ascii="Calibri" w:hAnsi="Calibri" w:cs="Calibri"/>
                <w:color w:val="000000"/>
                <w:sz w:val="18"/>
                <w:szCs w:val="18"/>
              </w:rPr>
              <w:br/>
            </w:r>
            <w:r>
              <w:rPr>
                <w:rFonts w:ascii="Calibri" w:hAnsi="Calibri" w:cs="Calibri"/>
                <w:color w:val="000000"/>
                <w:sz w:val="18"/>
                <w:szCs w:val="18"/>
              </w:rPr>
              <w:br/>
              <w:t>ASTELLAS PHARMA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11AA1706" w14:textId="075F13A0"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Non-metastatic hormone sensitive prostate cancer (</w:t>
            </w:r>
            <w:proofErr w:type="spellStart"/>
            <w:r>
              <w:rPr>
                <w:rFonts w:ascii="Calibri" w:hAnsi="Calibri" w:cs="Calibri"/>
                <w:color w:val="000000"/>
                <w:sz w:val="18"/>
                <w:szCs w:val="18"/>
              </w:rPr>
              <w:t>nmHSPC</w:t>
            </w:r>
            <w:proofErr w:type="spellEnd"/>
            <w:r>
              <w:rPr>
                <w:rFonts w:ascii="Calibri" w:hAnsi="Calibri" w:cs="Calibri"/>
                <w:color w:val="000000"/>
                <w:sz w:val="18"/>
                <w:szCs w:val="18"/>
              </w:rPr>
              <w:t>)</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41F182" w14:textId="6580A0D0"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enzalutamide for use with concurrent androgen deprivation therapy in patients with </w:t>
            </w:r>
            <w:proofErr w:type="spellStart"/>
            <w:r>
              <w:rPr>
                <w:rFonts w:ascii="Calibri" w:hAnsi="Calibri" w:cs="Calibri"/>
                <w:color w:val="000000"/>
                <w:sz w:val="18"/>
                <w:szCs w:val="18"/>
              </w:rPr>
              <w:t>nmHSPC</w:t>
            </w:r>
            <w:proofErr w:type="spellEnd"/>
            <w:r>
              <w:rPr>
                <w:rFonts w:ascii="Calibri" w:hAnsi="Calibri" w:cs="Calibri"/>
                <w:color w:val="000000"/>
                <w:sz w:val="18"/>
                <w:szCs w:val="18"/>
              </w:rPr>
              <w:t xml:space="preserve"> with biochemical recurrence at high-risk for metastasis.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0DDAE823" w14:textId="12A6348A"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22084D60" w14:textId="0D3A57F8"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enzalutamide (Xtandi®), for use in combination with androgen deprivation therapy (ADT), for the treatment of patients who have non-metastatic hormone sensitive prostate cancer (m0HSPC) with high-risk biochemical recurrence (BCR). Patients with high-risk biochemical recurrence have a rapid increase in prostate-specific antigen following initial treatment indicating a greater risk of metastases and death from prostate cancer. The PBAC considered that for patients with m0HSPC enzalutamide plus ADT resulted in improved survival compared to the current treatment of ADT alone. The PBAC considered that the resubmission had largely addressed the key concerns it raised in relation to the previous November 2024 submission and accepted that enzalutamide was cost-effective at the price proposed in the resubmission. However, the PBAC considered that there remained some uncertainty in the estimated number of patients that would use enzalutamide. The PBAC advised that enzalutamide for the treatment of m0HSPC should join the current arrangement in place to manage financial risk of PBS-listed treatments for metastatic hormone sensitive prostate cancer (</w:t>
            </w:r>
            <w:proofErr w:type="spellStart"/>
            <w:r>
              <w:rPr>
                <w:rFonts w:ascii="Calibri" w:hAnsi="Calibri" w:cs="Calibri"/>
                <w:color w:val="000000"/>
                <w:sz w:val="18"/>
                <w:szCs w:val="18"/>
              </w:rPr>
              <w:t>mHSPC</w:t>
            </w:r>
            <w:proofErr w:type="spellEnd"/>
            <w:r>
              <w:rPr>
                <w:rFonts w:ascii="Calibri" w:hAnsi="Calibri" w:cs="Calibri"/>
                <w:color w:val="000000"/>
                <w:sz w:val="18"/>
                <w:szCs w:val="18"/>
              </w:rPr>
              <w:t>) risk sharing arrangement (RSA) with an increase to the expenditure limits.</w:t>
            </w:r>
          </w:p>
        </w:tc>
      </w:tr>
      <w:tr w:rsidR="00C312E5" w:rsidRPr="00544E10" w14:paraId="1E0568A2"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394E5B" w14:textId="722FFC53"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GLYCOMACROPEPTIDE FORMULA WITH DOCOSAHEXAENOIC ACID AND LOW PHENYLALANINE</w:t>
            </w:r>
            <w:r>
              <w:rPr>
                <w:rFonts w:ascii="Calibri" w:hAnsi="Calibri" w:cs="Calibri"/>
                <w:color w:val="000000"/>
                <w:sz w:val="18"/>
                <w:szCs w:val="18"/>
              </w:rPr>
              <w:br/>
            </w:r>
            <w:r>
              <w:rPr>
                <w:rFonts w:ascii="Calibri" w:hAnsi="Calibri" w:cs="Calibri"/>
                <w:color w:val="000000"/>
                <w:sz w:val="18"/>
                <w:szCs w:val="18"/>
              </w:rPr>
              <w:br/>
              <w:t xml:space="preserve">Sachets containing oral powder 40 g, 30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w:t>
            </w:r>
            <w:r>
              <w:rPr>
                <w:rFonts w:ascii="Calibri" w:hAnsi="Calibri" w:cs="Calibri"/>
                <w:color w:val="000000"/>
                <w:sz w:val="18"/>
                <w:szCs w:val="18"/>
              </w:rPr>
              <w:br/>
            </w:r>
            <w:r>
              <w:rPr>
                <w:rFonts w:ascii="Calibri" w:hAnsi="Calibri" w:cs="Calibri"/>
                <w:color w:val="000000"/>
                <w:sz w:val="18"/>
                <w:szCs w:val="18"/>
              </w:rPr>
              <w:br/>
              <w:t xml:space="preserve">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Delight</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NUTRICIA AUSTRALIA PTY LIMITED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7C7FDA76" w14:textId="42C0B792"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lastRenderedPageBreak/>
              <w:t>Phenylketonuria (PKU)</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ECE62A" w14:textId="764F3952"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for the dietary management of PKU in children (from 3 years of age) and adults.</w:t>
            </w:r>
            <w:r>
              <w:rPr>
                <w:rFonts w:ascii="Calibri" w:hAnsi="Calibri" w:cs="Calibri"/>
                <w:color w:val="000000"/>
                <w:sz w:val="18"/>
                <w:szCs w:val="18"/>
              </w:rPr>
              <w:br/>
            </w:r>
            <w:r>
              <w:rPr>
                <w:rFonts w:ascii="Calibri" w:hAnsi="Calibri" w:cs="Calibri"/>
                <w:color w:val="000000"/>
                <w:sz w:val="18"/>
                <w:szCs w:val="18"/>
              </w:rPr>
              <w:br/>
              <w:t>Restricted Benefit</w:t>
            </w:r>
          </w:p>
        </w:tc>
        <w:tc>
          <w:tcPr>
            <w:tcW w:w="1418" w:type="dxa"/>
            <w:vAlign w:val="center"/>
          </w:tcPr>
          <w:p w14:paraId="4E46B87E" w14:textId="58570476"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0A208E72" w14:textId="1D52FE82"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listing glycomacropeptide formula with long chain polyunsaturated fatty acids docosahexaenoic acid and low in phenylalanine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sachets containing oral powder 40 g for the dietary management of phenylketonuria (PKU) under the same circumstances as glycomacropeptide formula with long chain polyunsaturated fatty acids and docosahexaenoic acid and low in phenylalanine (PKU Sphere20®) sachets containing oral powder 35 g for the same indication. The PBAC considered </w:t>
            </w:r>
            <w:r>
              <w:rPr>
                <w:rFonts w:ascii="Calibri" w:hAnsi="Calibri" w:cs="Calibri"/>
                <w:color w:val="000000"/>
                <w:sz w:val="18"/>
                <w:szCs w:val="18"/>
              </w:rPr>
              <w:lastRenderedPageBreak/>
              <w:t xml:space="preserve">that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should be cost-minimised to the comparator accepted by the NPWP (i.e. PKU Sphere20) at an equivalent price per gram of protein equivalent.  </w:t>
            </w:r>
          </w:p>
        </w:tc>
      </w:tr>
      <w:tr w:rsidR="00C312E5" w:rsidRPr="00544E10" w14:paraId="480BF245"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9D5E2"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lastRenderedPageBreak/>
              <w:t>INCOBOTULINUMTOXINA</w:t>
            </w:r>
            <w:r>
              <w:rPr>
                <w:rFonts w:ascii="Calibri" w:hAnsi="Calibri" w:cs="Calibri"/>
                <w:color w:val="000000"/>
                <w:sz w:val="18"/>
                <w:szCs w:val="18"/>
              </w:rPr>
              <w:br/>
            </w:r>
            <w:r>
              <w:rPr>
                <w:rFonts w:ascii="Calibri" w:hAnsi="Calibri" w:cs="Calibri"/>
                <w:color w:val="000000"/>
                <w:sz w:val="18"/>
                <w:szCs w:val="18"/>
              </w:rPr>
              <w:br/>
              <w:t>Lyophilised powder for injection 100 units</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Xeomin</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MERZ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0C9F221E" w14:textId="0E54CF1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(Botulinum Toxin Program)</w:t>
            </w:r>
          </w:p>
        </w:tc>
        <w:tc>
          <w:tcPr>
            <w:tcW w:w="1985" w:type="dxa"/>
            <w:tcBorders>
              <w:top w:val="single" w:sz="4" w:space="0" w:color="auto"/>
              <w:left w:val="single" w:sz="4" w:space="0" w:color="auto"/>
              <w:bottom w:val="single" w:sz="4" w:space="0" w:color="auto"/>
              <w:right w:val="single" w:sz="4" w:space="0" w:color="auto"/>
            </w:tcBorders>
            <w:vAlign w:val="center"/>
          </w:tcPr>
          <w:p w14:paraId="4FEC83AF" w14:textId="3EB8B93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Moderate to severe spasticity of the lower limb in adults following an acute event</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849F8D" w14:textId="4FA6A90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incobotulinumtoxinA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Xeomin</w:t>
            </w:r>
            <w:proofErr w:type="spellEnd"/>
            <w:r>
              <w:rPr>
                <w:rFonts w:ascii="Calibri" w:hAnsi="Calibri" w:cs="Calibri"/>
                <w:color w:val="000000"/>
                <w:sz w:val="18"/>
                <w:szCs w:val="18"/>
              </w:rPr>
              <w:t>®) for the treatment of moderate to severe spasticity of the lower limb in adults following an acute event.</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5DE9A8EE" w14:textId="47B066C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6802A1F4" w14:textId="55631729"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incobotulinumtoxinA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for the treatment of moderate to severe spasticity of the lower limb in adults following stroke, traumatic brain injury, or spinal cord injury. The PBAC noted that the submission did not provide any trials comparing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directly to Botox and instead, compared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to Botox using one trial comparing Botox to placebo and two trials comparing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to placebo. While the PBAC noted there were some uncertainties with the clinical evidence, it considered that overall,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was likely as effective as botulinum toxin type A (Botox®). The PBAC’s recommendation was on the basis that it should be available only under special arrangements under Section 100 (Botulinum Toxin Program) and its assessment that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would be cost-effective if it cost no more than the least costly of either Botox or clostridium botulinum type A toxin-haemagglutinin complex (Dysport®).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1 U = Botox 1 U = Dysport 3.75 U.</w:t>
            </w:r>
          </w:p>
        </w:tc>
      </w:tr>
      <w:tr w:rsidR="00C312E5" w:rsidRPr="00544E10" w14:paraId="6717A59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A32D0D" w14:textId="1433734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INOTUZUMAB OZOGAMICIN</w:t>
            </w:r>
            <w:r>
              <w:rPr>
                <w:rFonts w:ascii="Calibri" w:hAnsi="Calibri" w:cs="Calibri"/>
                <w:color w:val="000000"/>
                <w:sz w:val="18"/>
                <w:szCs w:val="18"/>
              </w:rPr>
              <w:br/>
            </w:r>
            <w:r>
              <w:rPr>
                <w:rFonts w:ascii="Calibri" w:hAnsi="Calibri" w:cs="Calibri"/>
                <w:color w:val="000000"/>
                <w:sz w:val="18"/>
                <w:szCs w:val="18"/>
              </w:rPr>
              <w:br/>
              <w:t>Powder for I.V. infusion 1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Besponsa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PFIZER AUSTRALIA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(Other matters</w:t>
            </w:r>
            <w:r w:rsidR="00453201">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PBS Section 100 </w:t>
            </w:r>
          </w:p>
          <w:p w14:paraId="06F0CE51" w14:textId="0EEB0ECB"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5" w:type="dxa"/>
            <w:tcBorders>
              <w:top w:val="single" w:sz="4" w:space="0" w:color="auto"/>
              <w:left w:val="single" w:sz="4" w:space="0" w:color="auto"/>
              <w:bottom w:val="single" w:sz="4" w:space="0" w:color="auto"/>
              <w:right w:val="single" w:sz="4" w:space="0" w:color="auto"/>
            </w:tcBorders>
            <w:vAlign w:val="center"/>
          </w:tcPr>
          <w:p w14:paraId="5F27B3DE" w14:textId="6A60C471"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lastRenderedPageBreak/>
              <w:t>Acute lymphoblastic leukaemia (ALL)</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2C3F91" w14:textId="1D5D2188"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seek PBAC advice on the termination of the Risk Sharing </w:t>
            </w:r>
            <w:proofErr w:type="spellStart"/>
            <w:r>
              <w:rPr>
                <w:rFonts w:ascii="Calibri" w:hAnsi="Calibri" w:cs="Calibri"/>
                <w:color w:val="000000"/>
                <w:sz w:val="18"/>
                <w:szCs w:val="18"/>
              </w:rPr>
              <w:t>Arrangment</w:t>
            </w:r>
            <w:proofErr w:type="spellEnd"/>
            <w:r>
              <w:rPr>
                <w:rFonts w:ascii="Calibri" w:hAnsi="Calibri" w:cs="Calibri"/>
                <w:color w:val="000000"/>
                <w:sz w:val="18"/>
                <w:szCs w:val="18"/>
              </w:rPr>
              <w:t xml:space="preserve"> (RSA) component of the Deed of agreement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for the treatment </w:t>
            </w:r>
            <w:r>
              <w:rPr>
                <w:rFonts w:ascii="Calibri" w:hAnsi="Calibri" w:cs="Calibri"/>
                <w:color w:val="000000"/>
                <w:sz w:val="18"/>
                <w:szCs w:val="18"/>
              </w:rPr>
              <w:lastRenderedPageBreak/>
              <w:t>of ALL.</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698F5113" w14:textId="18DC294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Advice Provided</w:t>
            </w:r>
          </w:p>
        </w:tc>
        <w:tc>
          <w:tcPr>
            <w:tcW w:w="4678" w:type="dxa"/>
            <w:vAlign w:val="center"/>
          </w:tcPr>
          <w:p w14:paraId="3A2636F8" w14:textId="5127B46C"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advised that the Risk Sharing Arrangement (RSA)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for the treatment of acute lymphoblastic leukaemia can be removed. In forming this view, the PBAC noted that utilisation of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has remained low and relatively stable over time and that no new clinical uncertainties or changes to the PBS </w:t>
            </w:r>
            <w:r>
              <w:rPr>
                <w:rFonts w:ascii="Calibri" w:hAnsi="Calibri" w:cs="Calibri"/>
                <w:color w:val="000000"/>
                <w:sz w:val="18"/>
                <w:szCs w:val="18"/>
              </w:rPr>
              <w:lastRenderedPageBreak/>
              <w:t xml:space="preserve">restriction had been identified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since listing. The PBAC considered that the original rationale for including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in a shared RSA with blinatumomab, which was to manage uncertain financial estimates and a high incremental cost-effectiveness ratio, had diminished over time.</w:t>
            </w:r>
          </w:p>
        </w:tc>
      </w:tr>
      <w:tr w:rsidR="00C312E5" w:rsidRPr="00544E10" w14:paraId="14D7D028"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C9E3E9"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lastRenderedPageBreak/>
              <w:t>LANREOTIDE</w:t>
            </w:r>
            <w:r>
              <w:rPr>
                <w:rFonts w:ascii="Calibri" w:hAnsi="Calibri" w:cs="Calibri"/>
                <w:color w:val="000000"/>
                <w:sz w:val="18"/>
                <w:szCs w:val="18"/>
              </w:rPr>
              <w:br/>
            </w:r>
            <w:r>
              <w:rPr>
                <w:rFonts w:ascii="Calibri" w:hAnsi="Calibri" w:cs="Calibri"/>
                <w:color w:val="000000"/>
                <w:sz w:val="18"/>
                <w:szCs w:val="18"/>
              </w:rPr>
              <w:br/>
              <w:t>Injection 60 mg (as acetate) in single dose pre-filled syringe</w:t>
            </w:r>
            <w:r>
              <w:rPr>
                <w:rFonts w:ascii="Calibri" w:hAnsi="Calibri" w:cs="Calibri"/>
                <w:color w:val="000000"/>
                <w:sz w:val="18"/>
                <w:szCs w:val="18"/>
              </w:rPr>
              <w:br/>
              <w:t>Injection 90 mg (as acetate) in single dose pre-filled syringe</w:t>
            </w:r>
            <w:r>
              <w:rPr>
                <w:rFonts w:ascii="Calibri" w:hAnsi="Calibri" w:cs="Calibri"/>
                <w:color w:val="000000"/>
                <w:sz w:val="18"/>
                <w:szCs w:val="18"/>
              </w:rPr>
              <w:br/>
              <w:t>Injection 120 mg (as acetate) in single dose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Lacreo</w:t>
            </w:r>
            <w:proofErr w:type="spellEnd"/>
            <w:r>
              <w:rPr>
                <w:rFonts w:ascii="Calibri" w:hAnsi="Calibri" w:cs="Calibri"/>
                <w:color w:val="000000"/>
                <w:sz w:val="18"/>
                <w:szCs w:val="18"/>
              </w:rPr>
              <w:br/>
            </w:r>
            <w:r>
              <w:rPr>
                <w:rFonts w:ascii="Calibri" w:hAnsi="Calibri" w:cs="Calibri"/>
                <w:color w:val="000000"/>
                <w:sz w:val="18"/>
                <w:szCs w:val="18"/>
              </w:rPr>
              <w:br/>
              <w:t>SUN PHARMA ANZ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1138F92A" w14:textId="3C20FE55"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51BB692B" w14:textId="1AB9E448"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Acromegaly</w:t>
            </w:r>
            <w:r>
              <w:rPr>
                <w:rFonts w:ascii="Calibri" w:hAnsi="Calibri" w:cs="Calibri"/>
                <w:color w:val="000000"/>
                <w:sz w:val="18"/>
                <w:szCs w:val="18"/>
              </w:rPr>
              <w:br/>
              <w:t>Functional carcinoid tumour</w:t>
            </w:r>
            <w:r>
              <w:rPr>
                <w:rFonts w:ascii="Calibri" w:hAnsi="Calibri" w:cs="Calibri"/>
                <w:color w:val="000000"/>
                <w:sz w:val="18"/>
                <w:szCs w:val="18"/>
              </w:rPr>
              <w:br/>
              <w:t xml:space="preserve">Non-functional </w:t>
            </w:r>
            <w:proofErr w:type="spellStart"/>
            <w:r>
              <w:rPr>
                <w:rFonts w:ascii="Calibri" w:hAnsi="Calibri" w:cs="Calibri"/>
                <w:color w:val="000000"/>
                <w:sz w:val="18"/>
                <w:szCs w:val="18"/>
              </w:rPr>
              <w:t>gastroenteropancreatic</w:t>
            </w:r>
            <w:proofErr w:type="spellEnd"/>
            <w:r>
              <w:rPr>
                <w:rFonts w:ascii="Calibri" w:hAnsi="Calibri" w:cs="Calibri"/>
                <w:color w:val="000000"/>
                <w:sz w:val="18"/>
                <w:szCs w:val="18"/>
              </w:rPr>
              <w:t xml:space="preserve"> neuroendocrine tumour (GEP-NET)</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BE7735" w14:textId="68775155"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new brand of lanreotide for the treatment of three conditions: </w:t>
            </w:r>
            <w:r>
              <w:rPr>
                <w:rFonts w:ascii="Calibri" w:hAnsi="Calibri" w:cs="Calibri"/>
                <w:color w:val="000000"/>
                <w:sz w:val="18"/>
                <w:szCs w:val="18"/>
              </w:rPr>
              <w:br/>
              <w:t xml:space="preserve">1. Patients with acromegaly when the circulating levels of growth hormone and IGF-1 remain abnormal after surgery and/or radiotherapy or in patients who are dopamine agonist treatment refractory; </w:t>
            </w:r>
            <w:r>
              <w:rPr>
                <w:rFonts w:ascii="Calibri" w:hAnsi="Calibri" w:cs="Calibri"/>
                <w:color w:val="000000"/>
                <w:sz w:val="18"/>
                <w:szCs w:val="18"/>
              </w:rPr>
              <w:br/>
              <w:t>2: Patients with symptoms of carcinoid syndrome associated with carcinoid tumours; and</w:t>
            </w:r>
            <w:r>
              <w:rPr>
                <w:rFonts w:ascii="Calibri" w:hAnsi="Calibri" w:cs="Calibri"/>
                <w:color w:val="000000"/>
                <w:sz w:val="18"/>
                <w:szCs w:val="18"/>
              </w:rPr>
              <w:br/>
              <w:t>3: Adult patients with unresectable locally advanced or metastatic GEP-NETs.</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2EEFE4E7" w14:textId="4478060A"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442D31AF" w14:textId="4B8C9782"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lanreotide LACREO 60 mg/0.2 mL injection 0.2 mL syringe, LACREO 90 mg/0.3 mL injection 0.3 mL syringe and LACREO 120 mg/0.5 mL injection 0.5 mL syringe for the treatment of acromegaly, functional carcinoid tumour and non-functional </w:t>
            </w:r>
            <w:proofErr w:type="spellStart"/>
            <w:r>
              <w:rPr>
                <w:rFonts w:ascii="Calibri" w:hAnsi="Calibri" w:cs="Calibri"/>
                <w:color w:val="000000"/>
                <w:sz w:val="18"/>
                <w:szCs w:val="18"/>
              </w:rPr>
              <w:t>gastroenteropancreatic</w:t>
            </w:r>
            <w:proofErr w:type="spellEnd"/>
            <w:r>
              <w:rPr>
                <w:rFonts w:ascii="Calibri" w:hAnsi="Calibri" w:cs="Calibri"/>
                <w:color w:val="000000"/>
                <w:sz w:val="18"/>
                <w:szCs w:val="18"/>
              </w:rPr>
              <w:t xml:space="preserve"> neuroendocrine tumour (GEP-NET).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1 mg LACREO equals 1 mg </w:t>
            </w:r>
            <w:proofErr w:type="spellStart"/>
            <w:r>
              <w:rPr>
                <w:rFonts w:ascii="Calibri" w:hAnsi="Calibri" w:cs="Calibri"/>
                <w:color w:val="000000"/>
                <w:sz w:val="18"/>
                <w:szCs w:val="18"/>
              </w:rPr>
              <w:t>Somatuline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Autogel</w:t>
            </w:r>
            <w:proofErr w:type="spellEnd"/>
            <w:r>
              <w:rPr>
                <w:rFonts w:ascii="Calibri" w:hAnsi="Calibri" w:cs="Calibri"/>
                <w:color w:val="000000"/>
                <w:sz w:val="18"/>
                <w:szCs w:val="18"/>
              </w:rPr>
              <w:t xml:space="preserve">. The PBAC noted and welcomed input from an organisation that outlined the physical, psychological and daily burden for patients living with acromegaly, functional carcinoid tumour and GEP-NET. Input from this organisation noted the benefits of lanreotide (LACREO) included reduced treatment and financial burden and improvement in overall quality of life. The PBAC advised that lanreotide LACREO, </w:t>
            </w:r>
            <w:proofErr w:type="spellStart"/>
            <w:r>
              <w:rPr>
                <w:rFonts w:ascii="Calibri" w:hAnsi="Calibri" w:cs="Calibri"/>
                <w:color w:val="000000"/>
                <w:sz w:val="18"/>
                <w:szCs w:val="18"/>
              </w:rPr>
              <w:t>Mytolac</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Somatuline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Autogel</w:t>
            </w:r>
            <w:proofErr w:type="spellEnd"/>
            <w:r>
              <w:rPr>
                <w:rFonts w:ascii="Calibri" w:hAnsi="Calibri" w:cs="Calibri"/>
                <w:color w:val="000000"/>
                <w:sz w:val="18"/>
                <w:szCs w:val="18"/>
              </w:rPr>
              <w:t xml:space="preserve"> will be considered equivalent for the purposes of substitution, and flow on changes to other brands will be noted.</w:t>
            </w:r>
          </w:p>
        </w:tc>
      </w:tr>
      <w:tr w:rsidR="00C312E5" w:rsidRPr="00544E10" w14:paraId="03FD3DED"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2F638"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lastRenderedPageBreak/>
              <w:t>LONCASTUXIMAB TESIRINE</w:t>
            </w:r>
            <w:r>
              <w:rPr>
                <w:rFonts w:ascii="Calibri" w:hAnsi="Calibri" w:cs="Calibri"/>
                <w:color w:val="000000"/>
                <w:sz w:val="18"/>
                <w:szCs w:val="18"/>
              </w:rPr>
              <w:br/>
            </w:r>
            <w:r>
              <w:rPr>
                <w:rFonts w:ascii="Calibri" w:hAnsi="Calibri" w:cs="Calibri"/>
                <w:color w:val="000000"/>
                <w:sz w:val="18"/>
                <w:szCs w:val="18"/>
              </w:rPr>
              <w:br/>
              <w:t>Powder for I.V. infusion 10 mg</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Zynlonta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SWEDISH ORPHAN BIOVITRUM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C9CB7CA" w14:textId="63582150"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(Efficient Funding Of Chemotherapy)</w:t>
            </w:r>
          </w:p>
        </w:tc>
        <w:tc>
          <w:tcPr>
            <w:tcW w:w="1985" w:type="dxa"/>
            <w:tcBorders>
              <w:top w:val="single" w:sz="4" w:space="0" w:color="auto"/>
              <w:left w:val="single" w:sz="4" w:space="0" w:color="auto"/>
              <w:bottom w:val="single" w:sz="4" w:space="0" w:color="auto"/>
              <w:right w:val="single" w:sz="4" w:space="0" w:color="auto"/>
            </w:tcBorders>
            <w:vAlign w:val="center"/>
          </w:tcPr>
          <w:p w14:paraId="63438CF5" w14:textId="4D81063F"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Diffuse large B-cell lymphoma (DLBCL)</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838545" w14:textId="69D96B3D"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for the treatment of adult patients with relapsed or refractory DLBCL who have received two or more prior lines of therapy.  </w:t>
            </w:r>
            <w:r>
              <w:rPr>
                <w:rFonts w:ascii="Calibri" w:hAnsi="Calibri" w:cs="Calibri"/>
                <w:color w:val="000000"/>
                <w:sz w:val="18"/>
                <w:szCs w:val="18"/>
              </w:rPr>
              <w:br/>
            </w:r>
            <w:r>
              <w:rPr>
                <w:rFonts w:ascii="Calibri" w:hAnsi="Calibri" w:cs="Calibri"/>
                <w:color w:val="000000"/>
                <w:sz w:val="18"/>
                <w:szCs w:val="18"/>
              </w:rPr>
              <w:br/>
              <w:t>Authority Required (Telephone/Online) for initial treatment</w:t>
            </w:r>
            <w:r>
              <w:rPr>
                <w:rFonts w:ascii="Calibri" w:hAnsi="Calibri" w:cs="Calibri"/>
                <w:color w:val="000000"/>
                <w:sz w:val="18"/>
                <w:szCs w:val="18"/>
              </w:rPr>
              <w:br/>
              <w:t>Authority Required (STREAMLINED) for continuing treatment</w:t>
            </w:r>
          </w:p>
        </w:tc>
        <w:tc>
          <w:tcPr>
            <w:tcW w:w="1418" w:type="dxa"/>
            <w:vAlign w:val="center"/>
          </w:tcPr>
          <w:p w14:paraId="1D9C81FC" w14:textId="54F3E085"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678" w:type="dxa"/>
            <w:vAlign w:val="bottom"/>
          </w:tcPr>
          <w:p w14:paraId="3F17D4DB" w14:textId="77777777" w:rsidR="000246AB" w:rsidRDefault="000246AB"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for the treatment of adult patients with relapsed or refractory (R/R) diffuse large B-cell lymphoma (DLBCL) who have received two or more prior lines of therapy. </w:t>
            </w:r>
            <w:r>
              <w:rPr>
                <w:rFonts w:ascii="Calibri" w:hAnsi="Calibri" w:cs="Calibri"/>
                <w:color w:val="000000"/>
                <w:sz w:val="18"/>
                <w:szCs w:val="18"/>
              </w:rPr>
              <w:br/>
            </w:r>
            <w:r>
              <w:rPr>
                <w:rFonts w:ascii="Calibri" w:hAnsi="Calibri" w:cs="Calibri"/>
                <w:color w:val="000000"/>
                <w:sz w:val="18"/>
                <w:szCs w:val="18"/>
              </w:rPr>
              <w:br/>
              <w:t>The PBAC welcomed input from health care professionals and organisations. The PBAC acknowledged the need for therapies for patients unsuitable for, or relapsing after, CAR-T or bispecific therapies. The PBAC also noted some access and equity considerations, including the potential for delivery in regional cancer centres.</w:t>
            </w:r>
            <w:r>
              <w:rPr>
                <w:rFonts w:ascii="Calibri" w:hAnsi="Calibri" w:cs="Calibri"/>
                <w:color w:val="000000"/>
                <w:sz w:val="18"/>
                <w:szCs w:val="18"/>
              </w:rPr>
              <w:br/>
            </w:r>
            <w:r>
              <w:rPr>
                <w:rFonts w:ascii="Calibri" w:hAnsi="Calibri" w:cs="Calibri"/>
                <w:color w:val="000000"/>
                <w:sz w:val="18"/>
                <w:szCs w:val="18"/>
              </w:rPr>
              <w:br/>
              <w:t xml:space="preserve">The PBAC considered that limitations in the submission evidence did not allow confidence about the extent to which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was more effective than chemoimmunotherapy. However, the PBAC accepted that it was likely reasonable, if uncertain, that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would improve overall survival (the length of time patients </w:t>
            </w:r>
            <w:proofErr w:type="gramStart"/>
            <w:r>
              <w:rPr>
                <w:rFonts w:ascii="Calibri" w:hAnsi="Calibri" w:cs="Calibri"/>
                <w:color w:val="000000"/>
                <w:sz w:val="18"/>
                <w:szCs w:val="18"/>
              </w:rPr>
              <w:t>remain</w:t>
            </w:r>
            <w:proofErr w:type="gramEnd"/>
            <w:r>
              <w:rPr>
                <w:rFonts w:ascii="Calibri" w:hAnsi="Calibri" w:cs="Calibri"/>
                <w:color w:val="000000"/>
                <w:sz w:val="18"/>
                <w:szCs w:val="18"/>
              </w:rPr>
              <w:t xml:space="preserve"> alive) compared to chemoimmunotherapy. The PBAC considered it was reasonable to accept that the safety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was </w:t>
            </w:r>
            <w:proofErr w:type="gramStart"/>
            <w:r>
              <w:rPr>
                <w:rFonts w:ascii="Calibri" w:hAnsi="Calibri" w:cs="Calibri"/>
                <w:color w:val="000000"/>
                <w:sz w:val="18"/>
                <w:szCs w:val="18"/>
              </w:rPr>
              <w:t>similar to</w:t>
            </w:r>
            <w:proofErr w:type="gramEnd"/>
            <w:r>
              <w:rPr>
                <w:rFonts w:ascii="Calibri" w:hAnsi="Calibri" w:cs="Calibri"/>
                <w:color w:val="000000"/>
                <w:sz w:val="18"/>
                <w:szCs w:val="18"/>
              </w:rPr>
              <w:t xml:space="preserve"> chemoimmunotherapy. </w:t>
            </w:r>
            <w:r>
              <w:rPr>
                <w:rFonts w:ascii="Calibri" w:hAnsi="Calibri" w:cs="Calibri"/>
                <w:color w:val="000000"/>
                <w:sz w:val="18"/>
                <w:szCs w:val="18"/>
              </w:rPr>
              <w:br/>
            </w:r>
            <w:r>
              <w:rPr>
                <w:rFonts w:ascii="Calibri" w:hAnsi="Calibri" w:cs="Calibri"/>
                <w:color w:val="000000"/>
                <w:sz w:val="18"/>
                <w:szCs w:val="18"/>
              </w:rPr>
              <w:br/>
              <w:t xml:space="preserve">The PBAC considered that the claims made by the sponsor on the benefits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to justify its requested price were too optimistic given the uncertain benefits from the clinical data. The PBAC considered that in, addition to the changes to the assessment of costs associated with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proposed by its Sub-Committees, an additional price reduction to the price reduction proposed by the sponsor before the PBAC meeting would be required to achieve cost-effectiveness. The </w:t>
            </w:r>
            <w:r>
              <w:rPr>
                <w:rFonts w:ascii="Calibri" w:hAnsi="Calibri" w:cs="Calibri"/>
                <w:color w:val="000000"/>
                <w:sz w:val="18"/>
                <w:szCs w:val="18"/>
              </w:rPr>
              <w:lastRenderedPageBreak/>
              <w:t xml:space="preserve">Committee indicated that a financial arrangement with the sponsor would be appropriate to manage any risk that the cost to the PBS of listing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is higher than expected. The PBAC advised that these matters could be addressed in an early re-entry submission.</w:t>
            </w:r>
          </w:p>
          <w:p w14:paraId="0F6E4C4F" w14:textId="77777777" w:rsidR="00524A2B" w:rsidRDefault="00524A2B" w:rsidP="00D428AC">
            <w:pPr>
              <w:ind w:left="11"/>
              <w:contextualSpacing/>
              <w:rPr>
                <w:rFonts w:ascii="Calibri" w:hAnsi="Calibri" w:cs="Calibri"/>
                <w:color w:val="000000"/>
                <w:sz w:val="18"/>
                <w:szCs w:val="18"/>
              </w:rPr>
            </w:pPr>
          </w:p>
          <w:p w14:paraId="08DC2FFE" w14:textId="77777777" w:rsidR="00524A2B" w:rsidRDefault="00524A2B"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183352D4" w14:textId="75EB732E" w:rsidR="00C312E5" w:rsidRPr="00544E10" w:rsidRDefault="00C312E5" w:rsidP="00C312E5">
            <w:pPr>
              <w:contextualSpacing/>
              <w:rPr>
                <w:rFonts w:asciiTheme="minorHAnsi" w:hAnsiTheme="minorHAnsi" w:cstheme="minorHAnsi"/>
                <w:color w:val="000000" w:themeColor="text1"/>
                <w:sz w:val="18"/>
                <w:szCs w:val="18"/>
              </w:rPr>
            </w:pPr>
            <w:r>
              <w:rPr>
                <w:rFonts w:ascii="Calibri" w:hAnsi="Calibri" w:cs="Calibri"/>
                <w:color w:val="000000"/>
                <w:sz w:val="18"/>
                <w:szCs w:val="18"/>
              </w:rPr>
              <w:t>The sponsor had no comment.</w:t>
            </w:r>
          </w:p>
        </w:tc>
      </w:tr>
      <w:tr w:rsidR="00C312E5" w:rsidRPr="00544E10" w14:paraId="75191D20"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BF4EC"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lastRenderedPageBreak/>
              <w:t>MEPOLIZUMAB</w:t>
            </w:r>
            <w:r>
              <w:rPr>
                <w:rFonts w:ascii="Calibri" w:hAnsi="Calibri" w:cs="Calibri"/>
                <w:color w:val="000000"/>
                <w:sz w:val="18"/>
                <w:szCs w:val="18"/>
              </w:rPr>
              <w:br/>
            </w:r>
            <w:r>
              <w:rPr>
                <w:rFonts w:ascii="Calibri" w:hAnsi="Calibri" w:cs="Calibri"/>
                <w:color w:val="000000"/>
                <w:sz w:val="18"/>
                <w:szCs w:val="18"/>
              </w:rPr>
              <w:br/>
              <w:t>Injection 100 mg in 1 mL single dose pre-filled pen</w:t>
            </w:r>
            <w:r>
              <w:rPr>
                <w:rFonts w:ascii="Calibri" w:hAnsi="Calibri" w:cs="Calibri"/>
                <w:color w:val="000000"/>
                <w:sz w:val="18"/>
                <w:szCs w:val="18"/>
              </w:rPr>
              <w:br/>
            </w:r>
            <w:r>
              <w:rPr>
                <w:rFonts w:ascii="Calibri" w:hAnsi="Calibri" w:cs="Calibri"/>
                <w:color w:val="000000"/>
                <w:sz w:val="18"/>
                <w:szCs w:val="18"/>
              </w:rPr>
              <w:br/>
              <w:t>Nucala®</w:t>
            </w:r>
            <w:r>
              <w:rPr>
                <w:rFonts w:ascii="Calibri" w:hAnsi="Calibri" w:cs="Calibri"/>
                <w:color w:val="000000"/>
                <w:sz w:val="18"/>
                <w:szCs w:val="18"/>
              </w:rPr>
              <w:br/>
            </w:r>
            <w:r>
              <w:rPr>
                <w:rFonts w:ascii="Calibri" w:hAnsi="Calibri" w:cs="Calibri"/>
                <w:color w:val="000000"/>
                <w:sz w:val="18"/>
                <w:szCs w:val="18"/>
              </w:rPr>
              <w:br/>
              <w:t>GLAXOSMITHKLINE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253D5556" w14:textId="67DA917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3CFF8C79" w14:textId="459B4621"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Chronic obstructive pulmonary disease (COPD)</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BCDBB2" w14:textId="70DE460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Pr>
                <w:rFonts w:ascii="Calibri" w:hAnsi="Calibri" w:cs="Calibri"/>
                <w:color w:val="000000"/>
                <w:sz w:val="18"/>
                <w:szCs w:val="18"/>
              </w:rPr>
              <w:br/>
            </w:r>
            <w:r>
              <w:rPr>
                <w:rFonts w:ascii="Calibri" w:hAnsi="Calibri" w:cs="Calibri"/>
                <w:color w:val="000000"/>
                <w:sz w:val="18"/>
                <w:szCs w:val="18"/>
              </w:rPr>
              <w:br/>
              <w:t>Authority Required (Written)</w:t>
            </w:r>
          </w:p>
        </w:tc>
        <w:tc>
          <w:tcPr>
            <w:tcW w:w="1418" w:type="dxa"/>
            <w:vAlign w:val="center"/>
          </w:tcPr>
          <w:p w14:paraId="1244F80F" w14:textId="1A31D69C"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7AED1A5B" w14:textId="0502E495"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mepolizumab as an add-on maintenance treatment for adults with uncontrolled chronic obstructive pulmonary disease (COPD) and type 2 inflammation (blood eosinophil ≥ 300 cells/µL). In making this recommendation, the PBAC accepted that there was a persistent clinical need for treatment options in patients who continue to experience exacerbations while receiving treatment with triple inhaled therapy. </w:t>
            </w:r>
            <w:r>
              <w:rPr>
                <w:rFonts w:ascii="Calibri" w:hAnsi="Calibri" w:cs="Calibri"/>
                <w:color w:val="000000"/>
                <w:sz w:val="18"/>
                <w:szCs w:val="18"/>
              </w:rPr>
              <w:br/>
            </w:r>
            <w:r>
              <w:rPr>
                <w:rFonts w:ascii="Calibri" w:hAnsi="Calibri" w:cs="Calibri"/>
                <w:color w:val="000000"/>
                <w:sz w:val="18"/>
                <w:szCs w:val="18"/>
              </w:rPr>
              <w:br/>
              <w:t>The PBAC acknowledged the support for this listing from individuals who would like access to mepolizumab, health care professionals and organisations. The PBAC noted that comments highlighted that COPD exacerbations (i.e. sudden worsening of symptoms) significantly limited daily functioning, contributed to a reduced quality of life, and increased the likelihood of future exacerbations. Comments also highlighted the importance of additional treatment options to help manage the significant disease burden, reduce reliance on oral corticosteroids, and ultimately improve long-term outcomes.</w:t>
            </w:r>
            <w:r>
              <w:rPr>
                <w:rFonts w:ascii="Calibri" w:hAnsi="Calibri" w:cs="Calibri"/>
                <w:color w:val="000000"/>
                <w:sz w:val="18"/>
                <w:szCs w:val="18"/>
              </w:rPr>
              <w:br/>
            </w:r>
            <w:r>
              <w:rPr>
                <w:rFonts w:ascii="Calibri" w:hAnsi="Calibri" w:cs="Calibri"/>
                <w:color w:val="000000"/>
                <w:sz w:val="18"/>
                <w:szCs w:val="18"/>
              </w:rPr>
              <w:br/>
              <w:t xml:space="preserve">Overall, the PBAC considered that the submission’s claim that mepolizumab was more effective compared to triple inhaled therapy alone was reasonable but that the evidence </w:t>
            </w:r>
            <w:r>
              <w:rPr>
                <w:rFonts w:ascii="Calibri" w:hAnsi="Calibri" w:cs="Calibri"/>
                <w:color w:val="000000"/>
                <w:sz w:val="18"/>
                <w:szCs w:val="18"/>
              </w:rPr>
              <w:lastRenderedPageBreak/>
              <w:t xml:space="preserve">did not allow certainty about the extent to which the additional benefit would be realised. </w:t>
            </w:r>
            <w:r>
              <w:rPr>
                <w:rFonts w:ascii="Calibri" w:hAnsi="Calibri" w:cs="Calibri"/>
                <w:color w:val="000000"/>
                <w:sz w:val="18"/>
                <w:szCs w:val="18"/>
              </w:rPr>
              <w:br/>
            </w:r>
            <w:r>
              <w:rPr>
                <w:rFonts w:ascii="Calibri" w:hAnsi="Calibri" w:cs="Calibri"/>
                <w:color w:val="000000"/>
                <w:sz w:val="18"/>
                <w:szCs w:val="18"/>
              </w:rPr>
              <w:br/>
              <w:t>The PBAC considered that a price reduction was required for mepolizumab to be considered cost-effective and that further revisions to the estimated number of patients that would use mepolizumab were required. The PBAC considered that with these revisions, the remaining uncertainties related to the estimated costs of listing mepolizumab could be managed through an arrangement to manage financial risk. The PBAC advised that if listed, the arrangement should also include dupilumab, which the PBAC also considered at the March 2026 meeting for the treatment of the same population.</w:t>
            </w:r>
            <w:r>
              <w:rPr>
                <w:rFonts w:ascii="Calibri" w:hAnsi="Calibri" w:cs="Calibri"/>
                <w:color w:val="000000"/>
                <w:sz w:val="18"/>
                <w:szCs w:val="18"/>
              </w:rPr>
              <w:br/>
            </w:r>
            <w:r>
              <w:rPr>
                <w:rFonts w:ascii="Calibri" w:hAnsi="Calibri" w:cs="Calibri"/>
                <w:color w:val="000000"/>
                <w:sz w:val="18"/>
                <w:szCs w:val="18"/>
              </w:rPr>
              <w:br/>
              <w:t>The PBAC noted that flow-on changes to all PBS-subsidised biological medicines listed for nasal polyps, uncontrolled severe allergic asthma, and uncontrolled severe asthma will be required to prevent use of more than one biologic at a time for these indications including uncontrolled COPD.</w:t>
            </w:r>
          </w:p>
        </w:tc>
      </w:tr>
      <w:tr w:rsidR="00C312E5" w:rsidRPr="00544E10" w14:paraId="6E7F335F"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7F4F6E" w14:textId="441EA17A"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lastRenderedPageBreak/>
              <w:t>MULTICOMPONENT MENINGOCOCCAL GROUP B VACCINE</w:t>
            </w:r>
            <w:r>
              <w:rPr>
                <w:rFonts w:ascii="Calibri" w:hAnsi="Calibri" w:cs="Calibri"/>
                <w:color w:val="000000"/>
                <w:sz w:val="18"/>
                <w:szCs w:val="18"/>
              </w:rPr>
              <w:br/>
            </w:r>
            <w:r>
              <w:rPr>
                <w:rFonts w:ascii="Calibri" w:hAnsi="Calibri" w:cs="Calibri"/>
                <w:color w:val="000000"/>
                <w:sz w:val="18"/>
                <w:szCs w:val="18"/>
              </w:rPr>
              <w:br/>
              <w:t>Injection (0.5mL)</w:t>
            </w:r>
            <w:r>
              <w:rPr>
                <w:rFonts w:ascii="Calibri" w:hAnsi="Calibri" w:cs="Calibri"/>
                <w:color w:val="000000"/>
                <w:sz w:val="18"/>
                <w:szCs w:val="18"/>
              </w:rPr>
              <w:br/>
            </w:r>
            <w:r>
              <w:rPr>
                <w:rFonts w:ascii="Calibri" w:hAnsi="Calibri" w:cs="Calibri"/>
                <w:color w:val="000000"/>
                <w:sz w:val="18"/>
                <w:szCs w:val="18"/>
              </w:rPr>
              <w:br/>
              <w:t>Bexsero®</w:t>
            </w:r>
            <w:r>
              <w:rPr>
                <w:rFonts w:ascii="Calibri" w:hAnsi="Calibri" w:cs="Calibri"/>
                <w:color w:val="000000"/>
                <w:sz w:val="18"/>
                <w:szCs w:val="18"/>
              </w:rPr>
              <w:br/>
            </w:r>
            <w:r>
              <w:rPr>
                <w:rFonts w:ascii="Calibri" w:hAnsi="Calibri" w:cs="Calibri"/>
                <w:color w:val="000000"/>
                <w:sz w:val="18"/>
                <w:szCs w:val="18"/>
              </w:rPr>
              <w:br/>
              <w:t>GLAXOSMITHKLINE AUSTRALIA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(Change to existing NIP </w:t>
            </w:r>
            <w:r w:rsidR="00957109">
              <w:rPr>
                <w:rFonts w:ascii="Calibri" w:hAnsi="Calibri" w:cs="Calibri"/>
                <w:color w:val="000000"/>
                <w:sz w:val="18"/>
                <w:szCs w:val="18"/>
              </w:rPr>
              <w:t>listing)</w:t>
            </w:r>
          </w:p>
        </w:tc>
        <w:tc>
          <w:tcPr>
            <w:tcW w:w="1985" w:type="dxa"/>
            <w:tcBorders>
              <w:top w:val="single" w:sz="4" w:space="0" w:color="auto"/>
              <w:left w:val="single" w:sz="4" w:space="0" w:color="auto"/>
              <w:bottom w:val="single" w:sz="4" w:space="0" w:color="auto"/>
              <w:right w:val="single" w:sz="4" w:space="0" w:color="auto"/>
            </w:tcBorders>
            <w:vAlign w:val="center"/>
          </w:tcPr>
          <w:p w14:paraId="32172413" w14:textId="0BFBC95F"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Prevention of invasive meningococcal disease (IMD) caused by Neisseria meningitidis group B strains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CFC312" w14:textId="556900D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w:t>
            </w:r>
            <w:proofErr w:type="gramStart"/>
            <w:r>
              <w:rPr>
                <w:rFonts w:ascii="Calibri" w:hAnsi="Calibri" w:cs="Calibri"/>
                <w:color w:val="000000"/>
                <w:sz w:val="18"/>
                <w:szCs w:val="18"/>
              </w:rPr>
              <w:t>request  the</w:t>
            </w:r>
            <w:proofErr w:type="gramEnd"/>
            <w:r>
              <w:rPr>
                <w:rFonts w:ascii="Calibri" w:hAnsi="Calibri" w:cs="Calibri"/>
                <w:color w:val="000000"/>
                <w:sz w:val="18"/>
                <w:szCs w:val="18"/>
              </w:rPr>
              <w:t xml:space="preserve"> PBAC consider a proposal to expand the current National Immunisation Program (NIP) listing of Bexsero for use in broader infant and adolescent populations to prevent IMD caused by Neisseria meningitidis group B.</w:t>
            </w:r>
          </w:p>
        </w:tc>
        <w:tc>
          <w:tcPr>
            <w:tcW w:w="1418" w:type="dxa"/>
            <w:vAlign w:val="center"/>
          </w:tcPr>
          <w:p w14:paraId="097B5F09" w14:textId="38518B26"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678" w:type="dxa"/>
            <w:vAlign w:val="center"/>
          </w:tcPr>
          <w:p w14:paraId="5CF99969" w14:textId="2B540B3F"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considered that there was not enough evidence provided to change its previous advice on expanding the population who are eligible for Bexsero immunisation against disease caused by Meningococcal B strains on the National Immunisation Program to include all infants under 2 years old and adolescents through catch-up programs. The PBAC accepted that the clinical need for Bexsero remains well established, the vaccine was effective and the safety profile was acceptable. The PBAC noted that there may be potential public health benefits associated with routine Bexsero vaccination, however these were outside the remit of PBAC’s standard decision-making criteria and did not </w:t>
            </w:r>
            <w:r>
              <w:rPr>
                <w:rFonts w:ascii="Calibri" w:hAnsi="Calibri" w:cs="Calibri"/>
                <w:color w:val="000000"/>
                <w:sz w:val="18"/>
                <w:szCs w:val="18"/>
              </w:rPr>
              <w:lastRenderedPageBreak/>
              <w:t xml:space="preserve">justify potential additional costs to Australian taxpayers. The PBAC advised that a price reduction would be required to achieve acceptable cost-effectiveness for Bexsero. </w:t>
            </w:r>
          </w:p>
        </w:tc>
      </w:tr>
      <w:tr w:rsidR="00C312E5" w:rsidRPr="00544E10" w14:paraId="546CBAE4"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E2C8BD" w14:textId="6625AFDE"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lastRenderedPageBreak/>
              <w:t>NEMOLIZUMAB</w:t>
            </w:r>
            <w:r>
              <w:rPr>
                <w:rFonts w:ascii="Calibri" w:hAnsi="Calibri" w:cs="Calibri"/>
                <w:color w:val="000000"/>
                <w:sz w:val="18"/>
                <w:szCs w:val="18"/>
              </w:rPr>
              <w:br/>
            </w:r>
            <w:r>
              <w:rPr>
                <w:rFonts w:ascii="Calibri" w:hAnsi="Calibri" w:cs="Calibri"/>
                <w:color w:val="000000"/>
                <w:sz w:val="18"/>
                <w:szCs w:val="18"/>
              </w:rPr>
              <w:br/>
              <w:t xml:space="preserve">Powder for injection containing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30 mg with diluent in pre-filled dual-chamber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Nemluvio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GALDERMA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(New PBS listing</w:t>
            </w:r>
            <w:r w:rsidR="00957109">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373BACA3" w14:textId="02FB088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Atopic dermatitis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5AC8FA" w14:textId="7383DA71"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for the treatment of moderate to severe atopic dermatitis in patients aged 12 years and older who are eligible for systemic therapy.</w:t>
            </w:r>
            <w:r>
              <w:rPr>
                <w:rFonts w:ascii="Calibri" w:hAnsi="Calibri" w:cs="Calibri"/>
                <w:color w:val="000000"/>
                <w:sz w:val="18"/>
                <w:szCs w:val="18"/>
              </w:rPr>
              <w:br/>
            </w:r>
            <w:r>
              <w:rPr>
                <w:rFonts w:ascii="Calibri" w:hAnsi="Calibri" w:cs="Calibri"/>
                <w:color w:val="000000"/>
                <w:sz w:val="18"/>
                <w:szCs w:val="18"/>
              </w:rPr>
              <w:br/>
              <w:t xml:space="preserve">Authority Required (Telephone/Online) </w:t>
            </w:r>
          </w:p>
        </w:tc>
        <w:tc>
          <w:tcPr>
            <w:tcW w:w="1418" w:type="dxa"/>
            <w:vAlign w:val="center"/>
          </w:tcPr>
          <w:p w14:paraId="40DCD78B" w14:textId="24601D5C"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7345B63A" w14:textId="16532A04"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 the listing of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(NEMO) for the treatment of patients with severe atopic dermatitis (AD) affecting the whole body, face, and/or hands. The PBAC welcomed input from organisations and an individual which supported the resubmission. The PBAC recalled it previously did not recommend listing NEMO as it considered the previous submission’s claim that NEMO is similarly effective to dupilumab (DUPI) was not adequately supported by the clinical data comparing NEMO and DUPI. The PBAC noted that the resubmission presented additional information which included patients who underwent a </w:t>
            </w:r>
            <w:proofErr w:type="gramStart"/>
            <w:r>
              <w:rPr>
                <w:rFonts w:ascii="Calibri" w:hAnsi="Calibri" w:cs="Calibri"/>
                <w:color w:val="000000"/>
                <w:sz w:val="18"/>
                <w:szCs w:val="18"/>
              </w:rPr>
              <w:t>longer  period</w:t>
            </w:r>
            <w:proofErr w:type="gramEnd"/>
            <w:r>
              <w:rPr>
                <w:rFonts w:ascii="Calibri" w:hAnsi="Calibri" w:cs="Calibri"/>
                <w:color w:val="000000"/>
                <w:sz w:val="18"/>
                <w:szCs w:val="18"/>
              </w:rPr>
              <w:t xml:space="preserve"> (to Week 24) of treatment with NEMO following an inadequate response after treatment with NEMO for 16 weeks. The PBAC considered that based on this new information, NEMO was likely as effective as DUPI. The PBAC’s recommendation was based on, among other matters, its assessment that the cost of NEMO should be no more than the least costly of either DUPI or upadacitinib.  The PBAC advised that NEMO should join the current risk sharing arrangement for severe AD with no increase to the expenditure caps.  </w:t>
            </w:r>
          </w:p>
        </w:tc>
      </w:tr>
      <w:tr w:rsidR="00C312E5" w:rsidRPr="00544E10" w14:paraId="4C943EFA"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0CDBCA" w14:textId="77777777" w:rsidR="0074253F" w:rsidRDefault="009B5D3F" w:rsidP="0074253F">
            <w:pPr>
              <w:spacing w:after="0"/>
              <w:jc w:val="center"/>
              <w:rPr>
                <w:rFonts w:ascii="Calibri" w:hAnsi="Calibri" w:cs="Calibri"/>
                <w:color w:val="000000"/>
                <w:sz w:val="18"/>
                <w:szCs w:val="18"/>
              </w:rPr>
            </w:pPr>
            <w:r>
              <w:rPr>
                <w:rFonts w:ascii="Calibri" w:hAnsi="Calibri" w:cs="Calibri"/>
                <w:color w:val="000000"/>
                <w:sz w:val="18"/>
                <w:szCs w:val="18"/>
              </w:rPr>
              <w:t>NIVOLUMAB</w:t>
            </w:r>
            <w:r>
              <w:rPr>
                <w:rFonts w:ascii="Calibri" w:hAnsi="Calibri" w:cs="Calibri"/>
                <w:color w:val="000000"/>
                <w:sz w:val="18"/>
                <w:szCs w:val="18"/>
              </w:rPr>
              <w:br/>
            </w:r>
            <w:r>
              <w:rPr>
                <w:rFonts w:ascii="Calibri" w:hAnsi="Calibri" w:cs="Calibri"/>
                <w:color w:val="000000"/>
                <w:sz w:val="18"/>
                <w:szCs w:val="18"/>
              </w:rPr>
              <w:br/>
              <w:t>Solution for subcutaneous injection 600 mg in 5 mL</w:t>
            </w:r>
            <w:r>
              <w:rPr>
                <w:rFonts w:ascii="Calibri" w:hAnsi="Calibri" w:cs="Calibri"/>
                <w:color w:val="000000"/>
                <w:sz w:val="18"/>
                <w:szCs w:val="18"/>
              </w:rPr>
              <w:br/>
            </w:r>
            <w:r>
              <w:rPr>
                <w:rFonts w:ascii="Calibri" w:hAnsi="Calibri" w:cs="Calibri"/>
                <w:color w:val="000000"/>
                <w:sz w:val="18"/>
                <w:szCs w:val="18"/>
              </w:rPr>
              <w:br/>
              <w:t>Opdivo®</w:t>
            </w:r>
            <w:r>
              <w:rPr>
                <w:rFonts w:ascii="Calibri" w:hAnsi="Calibri" w:cs="Calibri"/>
                <w:color w:val="000000"/>
                <w:sz w:val="18"/>
                <w:szCs w:val="18"/>
              </w:rPr>
              <w:br/>
            </w:r>
            <w:r>
              <w:rPr>
                <w:rFonts w:ascii="Calibri" w:hAnsi="Calibri" w:cs="Calibri"/>
                <w:color w:val="000000"/>
                <w:sz w:val="18"/>
                <w:szCs w:val="18"/>
              </w:rPr>
              <w:br/>
              <w:t xml:space="preserve">BRISTOL-MYERS SQUIBB AUSTRALIA </w:t>
            </w:r>
            <w:r>
              <w:rPr>
                <w:rFonts w:ascii="Calibri" w:hAnsi="Calibri" w:cs="Calibri"/>
                <w:color w:val="000000"/>
                <w:sz w:val="18"/>
                <w:szCs w:val="18"/>
              </w:rPr>
              <w:lastRenderedPageBreak/>
              <w:t>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p>
          <w:p w14:paraId="6A4AA55A" w14:textId="7DC7BF8F"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5" w:type="dxa"/>
            <w:tcBorders>
              <w:top w:val="single" w:sz="4" w:space="0" w:color="auto"/>
              <w:left w:val="single" w:sz="4" w:space="0" w:color="auto"/>
              <w:bottom w:val="single" w:sz="4" w:space="0" w:color="auto"/>
              <w:right w:val="single" w:sz="4" w:space="0" w:color="auto"/>
            </w:tcBorders>
            <w:vAlign w:val="center"/>
          </w:tcPr>
          <w:p w14:paraId="4CB65672" w14:textId="2D8C5BC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lastRenderedPageBreak/>
              <w:t>Malignant melanoma</w:t>
            </w:r>
            <w:r>
              <w:rPr>
                <w:rFonts w:ascii="Calibri" w:hAnsi="Calibri" w:cs="Calibri"/>
                <w:color w:val="000000"/>
                <w:sz w:val="18"/>
                <w:szCs w:val="18"/>
              </w:rPr>
              <w:br/>
              <w:t>Non-Small Cell Lung Cancer (NSCLC)</w:t>
            </w:r>
            <w:r>
              <w:rPr>
                <w:rFonts w:ascii="Calibri" w:hAnsi="Calibri" w:cs="Calibri"/>
                <w:color w:val="000000"/>
                <w:sz w:val="18"/>
                <w:szCs w:val="18"/>
              </w:rPr>
              <w:br/>
              <w:t>Renal Cell Carcinoma (RCC)</w:t>
            </w:r>
            <w:r>
              <w:rPr>
                <w:rFonts w:ascii="Calibri" w:hAnsi="Calibri" w:cs="Calibri"/>
                <w:color w:val="000000"/>
                <w:sz w:val="18"/>
                <w:szCs w:val="18"/>
              </w:rPr>
              <w:br/>
              <w:t>Squamous Cell Carcinoma of the Head and Neck (SCCHN)</w:t>
            </w:r>
            <w:r>
              <w:rPr>
                <w:rFonts w:ascii="Calibri" w:hAnsi="Calibri" w:cs="Calibri"/>
                <w:color w:val="000000"/>
                <w:sz w:val="18"/>
                <w:szCs w:val="18"/>
              </w:rPr>
              <w:br/>
            </w:r>
            <w:r>
              <w:rPr>
                <w:rFonts w:ascii="Calibri" w:hAnsi="Calibri" w:cs="Calibri"/>
                <w:color w:val="000000"/>
                <w:sz w:val="18"/>
                <w:szCs w:val="18"/>
              </w:rPr>
              <w:lastRenderedPageBreak/>
              <w:t>Urothelial Carcinoma (UC)</w:t>
            </w:r>
            <w:r>
              <w:rPr>
                <w:rFonts w:ascii="Calibri" w:hAnsi="Calibri" w:cs="Calibri"/>
                <w:color w:val="000000"/>
                <w:sz w:val="18"/>
                <w:szCs w:val="18"/>
              </w:rPr>
              <w:br/>
              <w:t xml:space="preserve">Oesophageal / Gastro-oesophageal </w:t>
            </w:r>
            <w:proofErr w:type="gramStart"/>
            <w:r>
              <w:rPr>
                <w:rFonts w:ascii="Calibri" w:hAnsi="Calibri" w:cs="Calibri"/>
                <w:color w:val="000000"/>
                <w:sz w:val="18"/>
                <w:szCs w:val="18"/>
              </w:rPr>
              <w:t>cancers(</w:t>
            </w:r>
            <w:proofErr w:type="gramEnd"/>
            <w:r>
              <w:rPr>
                <w:rFonts w:ascii="Calibri" w:hAnsi="Calibri" w:cs="Calibri"/>
                <w:color w:val="000000"/>
                <w:sz w:val="18"/>
                <w:szCs w:val="18"/>
              </w:rPr>
              <w:t>OC/GC)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1F2AB6" w14:textId="7CA90AD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lastRenderedPageBreak/>
              <w:t>To request listing of a new strength and form of nivolumab for the existing PBS-listed indications, except where nivolumab is administered every three weeks in combination with ipilimumab.</w:t>
            </w:r>
            <w:r>
              <w:rPr>
                <w:rFonts w:ascii="Calibri" w:hAnsi="Calibri" w:cs="Calibri"/>
                <w:color w:val="000000"/>
                <w:sz w:val="18"/>
                <w:szCs w:val="18"/>
              </w:rPr>
              <w:br/>
            </w:r>
            <w:r>
              <w:rPr>
                <w:rFonts w:ascii="Calibri" w:hAnsi="Calibri" w:cs="Calibri"/>
                <w:color w:val="000000"/>
                <w:sz w:val="18"/>
                <w:szCs w:val="18"/>
              </w:rPr>
              <w:lastRenderedPageBreak/>
              <w:br/>
              <w:t>Authority Required (Telephone/Online)</w:t>
            </w:r>
            <w:r>
              <w:rPr>
                <w:rFonts w:ascii="Calibri" w:hAnsi="Calibri" w:cs="Calibri"/>
                <w:color w:val="000000"/>
                <w:sz w:val="18"/>
                <w:szCs w:val="18"/>
              </w:rPr>
              <w:br/>
              <w:t>Authority Required (STREAMLINED)</w:t>
            </w:r>
          </w:p>
        </w:tc>
        <w:tc>
          <w:tcPr>
            <w:tcW w:w="1418" w:type="dxa"/>
            <w:vAlign w:val="center"/>
          </w:tcPr>
          <w:p w14:paraId="68B62CAE" w14:textId="7C112953"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2FDD01A1" w14:textId="5EFB7B40" w:rsidR="009B5D3F" w:rsidRPr="00544E10" w:rsidRDefault="00736DD6" w:rsidP="00D428AC">
            <w:pPr>
              <w:ind w:left="11"/>
              <w:contextualSpacing/>
              <w:rPr>
                <w:rFonts w:asciiTheme="minorHAnsi" w:hAnsiTheme="minorHAnsi" w:cstheme="minorHAnsi"/>
                <w:color w:val="000000" w:themeColor="text1"/>
                <w:sz w:val="18"/>
                <w:szCs w:val="18"/>
              </w:rPr>
            </w:pPr>
            <w:r w:rsidRPr="00736DD6">
              <w:rPr>
                <w:rFonts w:ascii="Calibri" w:hAnsi="Calibri" w:cs="Calibri"/>
                <w:color w:val="000000"/>
                <w:sz w:val="18"/>
                <w:szCs w:val="18"/>
              </w:rPr>
              <w:t xml:space="preserve">The PBAC recommended the listing of nivolumab solution for subcutaneous injection 600 mg in 5 mL for use across the existing PBS listed indications for nivolumab, except where nivolumab is administered 3-weekly </w:t>
            </w:r>
            <w:r w:rsidR="00993E51">
              <w:rPr>
                <w:rFonts w:ascii="Calibri" w:hAnsi="Calibri" w:cs="Calibri"/>
                <w:color w:val="000000"/>
                <w:sz w:val="18"/>
                <w:szCs w:val="18"/>
              </w:rPr>
              <w:t>or</w:t>
            </w:r>
            <w:r w:rsidRPr="00736DD6">
              <w:rPr>
                <w:rFonts w:ascii="Calibri" w:hAnsi="Calibri" w:cs="Calibri"/>
                <w:color w:val="000000"/>
                <w:sz w:val="18"/>
                <w:szCs w:val="18"/>
              </w:rPr>
              <w:t xml:space="preserve"> where nivolumab is used in combination with ipilimumab.</w:t>
            </w:r>
            <w:r>
              <w:rPr>
                <w:rFonts w:ascii="Calibri" w:hAnsi="Calibri" w:cs="Calibri"/>
                <w:color w:val="000000"/>
                <w:sz w:val="18"/>
                <w:szCs w:val="18"/>
              </w:rPr>
              <w:t xml:space="preserve"> </w:t>
            </w:r>
            <w:r w:rsidR="009B5D3F">
              <w:rPr>
                <w:rFonts w:ascii="Calibri" w:hAnsi="Calibri" w:cs="Calibri"/>
                <w:color w:val="000000"/>
                <w:sz w:val="18"/>
                <w:szCs w:val="18"/>
              </w:rPr>
              <w:t>The PBAC agreed that nivolumab subcutaneous injection should be included in the existing multi</w:t>
            </w:r>
            <w:r w:rsidR="009B5D3F">
              <w:rPr>
                <w:rFonts w:ascii="Calibri" w:hAnsi="Calibri" w:cs="Calibri"/>
                <w:color w:val="000000"/>
                <w:sz w:val="18"/>
                <w:szCs w:val="18"/>
              </w:rPr>
              <w:noBreakHyphen/>
              <w:t>indication (broad) listing for the treatment of immunotherapy</w:t>
            </w:r>
            <w:r w:rsidR="009B5D3F">
              <w:rPr>
                <w:rFonts w:ascii="Calibri" w:hAnsi="Calibri" w:cs="Calibri"/>
                <w:color w:val="000000"/>
                <w:sz w:val="18"/>
                <w:szCs w:val="18"/>
              </w:rPr>
              <w:noBreakHyphen/>
              <w:t xml:space="preserve">sensitive advanced or metastatic cancers, </w:t>
            </w:r>
            <w:r w:rsidR="009B5D3F">
              <w:rPr>
                <w:rFonts w:ascii="Calibri" w:hAnsi="Calibri" w:cs="Calibri"/>
                <w:color w:val="000000"/>
                <w:sz w:val="18"/>
                <w:szCs w:val="18"/>
              </w:rPr>
              <w:lastRenderedPageBreak/>
              <w:t>and that a dual Section 100 (Efficient Funding of Chemotherapy – Related Benefits) and Section 85 (General Schedule) listing was appropriate.</w:t>
            </w:r>
            <w:r w:rsidR="009B5D3F">
              <w:rPr>
                <w:rFonts w:ascii="Calibri" w:hAnsi="Calibri" w:cs="Calibri"/>
                <w:color w:val="000000"/>
                <w:sz w:val="18"/>
                <w:szCs w:val="18"/>
              </w:rPr>
              <w:br/>
            </w:r>
            <w:r w:rsidR="009B5D3F">
              <w:rPr>
                <w:rFonts w:ascii="Calibri" w:hAnsi="Calibri" w:cs="Calibri"/>
                <w:color w:val="000000"/>
                <w:sz w:val="18"/>
                <w:szCs w:val="18"/>
              </w:rPr>
              <w:br/>
              <w:t>The PBAC considered evidence from a head</w:t>
            </w:r>
            <w:r w:rsidR="009B5D3F">
              <w:rPr>
                <w:rFonts w:ascii="Calibri" w:hAnsi="Calibri" w:cs="Calibri"/>
                <w:color w:val="000000"/>
                <w:sz w:val="18"/>
                <w:szCs w:val="18"/>
              </w:rPr>
              <w:noBreakHyphen/>
              <w:t>to</w:t>
            </w:r>
            <w:r w:rsidR="009B5D3F">
              <w:rPr>
                <w:rFonts w:ascii="Calibri" w:hAnsi="Calibri" w:cs="Calibri"/>
                <w:color w:val="000000"/>
                <w:sz w:val="18"/>
                <w:szCs w:val="18"/>
              </w:rPr>
              <w:noBreakHyphen/>
              <w:t>head clinical trial and supporting pharmacokinetic studies and concluded that subcutaneous nivolumab was non</w:t>
            </w:r>
            <w:r w:rsidR="009B5D3F">
              <w:rPr>
                <w:rFonts w:ascii="Calibri" w:hAnsi="Calibri" w:cs="Calibri"/>
                <w:color w:val="000000"/>
                <w:sz w:val="18"/>
                <w:szCs w:val="18"/>
              </w:rPr>
              <w:noBreakHyphen/>
              <w:t>inferior to intravenous nivolumab in terms of effectiveness and safety. The PBAC accepted that subcutaneous nivolumab offers a less invasive mode of administration and may reduce treatment time and infusion chair utilisation, without increasing system burden.</w:t>
            </w:r>
            <w:r w:rsidR="009B5D3F">
              <w:rPr>
                <w:rFonts w:ascii="Calibri" w:hAnsi="Calibri" w:cs="Calibri"/>
                <w:color w:val="000000"/>
                <w:sz w:val="18"/>
                <w:szCs w:val="18"/>
              </w:rPr>
              <w:br/>
            </w:r>
            <w:r w:rsidR="009B5D3F">
              <w:rPr>
                <w:rFonts w:ascii="Calibri" w:hAnsi="Calibri" w:cs="Calibri"/>
                <w:color w:val="000000"/>
                <w:sz w:val="18"/>
                <w:szCs w:val="18"/>
              </w:rPr>
              <w:br/>
              <w:t>The PBAC recommended listing on a cost</w:t>
            </w:r>
            <w:r w:rsidR="009B5D3F">
              <w:rPr>
                <w:rFonts w:ascii="Calibri" w:hAnsi="Calibri" w:cs="Calibri"/>
                <w:color w:val="000000"/>
                <w:sz w:val="18"/>
                <w:szCs w:val="18"/>
              </w:rPr>
              <w:noBreakHyphen/>
              <w:t xml:space="preserve">minimisation basis, accepting that 600 mg every two weeks or 1200 mg every four weeks of subcutaneous nivolumab is </w:t>
            </w:r>
            <w:proofErr w:type="spellStart"/>
            <w:r w:rsidR="009B5D3F">
              <w:rPr>
                <w:rFonts w:ascii="Calibri" w:hAnsi="Calibri" w:cs="Calibri"/>
                <w:color w:val="000000"/>
                <w:sz w:val="18"/>
                <w:szCs w:val="18"/>
              </w:rPr>
              <w:t>equi</w:t>
            </w:r>
            <w:proofErr w:type="spellEnd"/>
            <w:r w:rsidR="009B5D3F">
              <w:rPr>
                <w:rFonts w:ascii="Calibri" w:hAnsi="Calibri" w:cs="Calibri"/>
                <w:color w:val="000000"/>
                <w:sz w:val="18"/>
                <w:szCs w:val="18"/>
              </w:rPr>
              <w:noBreakHyphen/>
              <w:t>effective to 240 mg every two weeks or 480 mg every four weeks of intravenous nivolumab, respectively. The PBAC noted that the estimated financial impact to the PBS was a net cost saving, with modest savings over time.</w:t>
            </w:r>
            <w:r w:rsidR="009B5D3F">
              <w:rPr>
                <w:rFonts w:ascii="Calibri" w:hAnsi="Calibri" w:cs="Calibri"/>
                <w:color w:val="000000"/>
                <w:sz w:val="18"/>
                <w:szCs w:val="18"/>
              </w:rPr>
              <w:br/>
            </w:r>
            <w:r w:rsidR="009B5D3F">
              <w:rPr>
                <w:rFonts w:ascii="Calibri" w:hAnsi="Calibri" w:cs="Calibri"/>
                <w:color w:val="000000"/>
                <w:sz w:val="18"/>
                <w:szCs w:val="18"/>
              </w:rPr>
              <w:br/>
              <w:t>The PBAC considered that the proposed prescribing instructions differentiating use to flat dosing regimens were appropriate and would support alignment with the existing broad listing arrangements. The PBAC considered that it would be appropriate for NIVO SC to join the existing risk-sharing arrangements in place for NIVO IV without any changes to caps.</w:t>
            </w:r>
          </w:p>
        </w:tc>
      </w:tr>
      <w:tr w:rsidR="00C312E5" w:rsidRPr="00544E10" w14:paraId="3ABE2E76"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B48F39" w14:textId="474BCAF3" w:rsidR="009B5D3F" w:rsidRPr="005F21D6" w:rsidRDefault="009B5D3F" w:rsidP="0074253F">
            <w:pPr>
              <w:jc w:val="center"/>
              <w:rPr>
                <w:rFonts w:asciiTheme="minorHAnsi" w:hAnsiTheme="minorHAnsi" w:cstheme="minorHAnsi"/>
                <w:color w:val="000000"/>
                <w:szCs w:val="20"/>
              </w:rPr>
            </w:pPr>
            <w:r>
              <w:rPr>
                <w:rFonts w:ascii="Calibri" w:hAnsi="Calibri" w:cs="Calibri"/>
                <w:color w:val="000000"/>
                <w:sz w:val="18"/>
                <w:szCs w:val="18"/>
              </w:rPr>
              <w:lastRenderedPageBreak/>
              <w:t>OBINUTUZUMAB</w:t>
            </w:r>
            <w:r>
              <w:rPr>
                <w:rFonts w:ascii="Calibri" w:hAnsi="Calibri" w:cs="Calibri"/>
                <w:color w:val="000000"/>
                <w:sz w:val="18"/>
                <w:szCs w:val="18"/>
              </w:rPr>
              <w:br/>
            </w:r>
            <w:r>
              <w:rPr>
                <w:rFonts w:ascii="Calibri" w:hAnsi="Calibri" w:cs="Calibri"/>
                <w:color w:val="000000"/>
                <w:sz w:val="18"/>
                <w:szCs w:val="18"/>
              </w:rPr>
              <w:br/>
              <w:t>Solution for I.V. infusion 1000 mg in 40 mL</w:t>
            </w:r>
            <w:r>
              <w:rPr>
                <w:rFonts w:ascii="Calibri" w:hAnsi="Calibri" w:cs="Calibri"/>
                <w:color w:val="000000"/>
                <w:sz w:val="18"/>
                <w:szCs w:val="18"/>
              </w:rPr>
              <w:br/>
            </w:r>
            <w:r>
              <w:rPr>
                <w:rFonts w:ascii="Calibri" w:hAnsi="Calibri" w:cs="Calibri"/>
                <w:color w:val="000000"/>
                <w:sz w:val="18"/>
                <w:szCs w:val="18"/>
              </w:rPr>
              <w:lastRenderedPageBreak/>
              <w:br/>
            </w:r>
            <w:r>
              <w:rPr>
                <w:rFonts w:ascii="Calibri" w:hAnsi="Calibri" w:cs="Calibri"/>
                <w:color w:val="000000"/>
                <w:sz w:val="18"/>
                <w:szCs w:val="18"/>
              </w:rPr>
              <w:br/>
            </w:r>
            <w:proofErr w:type="spellStart"/>
            <w:r>
              <w:rPr>
                <w:rFonts w:ascii="Calibri" w:hAnsi="Calibri" w:cs="Calibri"/>
                <w:color w:val="000000"/>
                <w:sz w:val="18"/>
                <w:szCs w:val="18"/>
              </w:rPr>
              <w:t>Gazyva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ROCHE PRODUCTS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sidR="00BF7130">
              <w:rPr>
                <w:rFonts w:ascii="Calibri" w:hAnsi="Calibri" w:cs="Calibri"/>
                <w:color w:val="000000"/>
                <w:sz w:val="18"/>
                <w:szCs w:val="18"/>
              </w:rPr>
              <w:br/>
            </w:r>
            <w:r w:rsidR="00265DF3">
              <w:rPr>
                <w:rFonts w:ascii="Calibri" w:hAnsi="Calibri" w:cs="Calibri"/>
                <w:color w:val="000000"/>
                <w:sz w:val="18"/>
                <w:szCs w:val="18"/>
              </w:rPr>
              <w:t xml:space="preserve"> PBS Section 100 </w:t>
            </w:r>
            <w:r w:rsidR="00265DF3">
              <w:rPr>
                <w:rFonts w:ascii="Calibri" w:hAnsi="Calibri" w:cs="Calibri"/>
                <w:color w:val="000000"/>
                <w:sz w:val="18"/>
                <w:szCs w:val="18"/>
              </w:rPr>
              <w:b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61E7341A" w14:textId="78F2E6B6"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lastRenderedPageBreak/>
              <w:t>Lupus nephritis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6C4B3" w14:textId="1989CD0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obinutuzumab for the treatment of adult patients with a confirmed diagnosis of </w:t>
            </w:r>
            <w:r>
              <w:rPr>
                <w:rFonts w:ascii="Calibri" w:hAnsi="Calibri" w:cs="Calibri"/>
                <w:color w:val="000000"/>
                <w:sz w:val="18"/>
                <w:szCs w:val="18"/>
              </w:rPr>
              <w:lastRenderedPageBreak/>
              <w:t>active class III or IV lupus nephritis with or without class V who are receiving standard therapy with mycophenolate and corticosteroids.</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4D74FF83" w14:textId="568C4C28"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1C7B216E" w14:textId="5F526B9A"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obinutuzumab for the treatment of patients with active class III or IV lupus nephritis with or without class V (based in ISN/RPS 2003 classification) who are receiving standard therapy with mycophenolate mofetil </w:t>
            </w:r>
            <w:r>
              <w:rPr>
                <w:rFonts w:ascii="Calibri" w:hAnsi="Calibri" w:cs="Calibri"/>
                <w:color w:val="000000"/>
                <w:sz w:val="18"/>
                <w:szCs w:val="18"/>
              </w:rPr>
              <w:lastRenderedPageBreak/>
              <w:t xml:space="preserve">(MMF) and corticosteroids. </w:t>
            </w:r>
            <w:r>
              <w:rPr>
                <w:rFonts w:ascii="Calibri" w:hAnsi="Calibri" w:cs="Calibri"/>
                <w:color w:val="000000"/>
                <w:sz w:val="18"/>
                <w:szCs w:val="18"/>
              </w:rPr>
              <w:br/>
            </w:r>
            <w:r>
              <w:rPr>
                <w:rFonts w:ascii="Calibri" w:hAnsi="Calibri" w:cs="Calibri"/>
                <w:color w:val="000000"/>
                <w:sz w:val="18"/>
                <w:szCs w:val="18"/>
              </w:rPr>
              <w:br/>
              <w:t xml:space="preserve">The PBAC welcomed input from health care professionals and consumer and medical organisations highlighting the high clinical need for effective therapies for lupus nephritis. The PBAC acknowledged the impact of lupus nephritis on young women, First Nations people and individuals of Asian and African ancestry. The PBAC noted that lupus nephritis is not only more prevalent in First Nations people but is also associated with a significantly higher disease burden characterised by more severe disease, increased morbidity and higher mortality rates compared to people who are not of First Nations descent. The input outlined that obinutuzumab is associated with reductions in corticosteroid doses and described the clinical meaningfulness of the potential for reductions in corticosteroid related side effects and harms. </w:t>
            </w:r>
            <w:r>
              <w:rPr>
                <w:rFonts w:ascii="Calibri" w:hAnsi="Calibri" w:cs="Calibri"/>
                <w:color w:val="000000"/>
                <w:sz w:val="18"/>
                <w:szCs w:val="18"/>
              </w:rPr>
              <w:br/>
            </w:r>
            <w:r>
              <w:rPr>
                <w:rFonts w:ascii="Calibri" w:hAnsi="Calibri" w:cs="Calibri"/>
                <w:color w:val="000000"/>
                <w:sz w:val="18"/>
                <w:szCs w:val="18"/>
              </w:rPr>
              <w:br/>
              <w:t>The PBAC accepted that obinutuzumab was more effective than standard therapy at improving kidney function, such as improved rates of complete kidney recovery when compared with standard therapy alone. However, the REGENCY clinical trial showed that obinutuzumab had higher rates of side effects, including infections and reactions related to administering infusions.</w:t>
            </w:r>
            <w:r>
              <w:rPr>
                <w:rFonts w:ascii="Calibri" w:hAnsi="Calibri" w:cs="Calibri"/>
                <w:color w:val="000000"/>
                <w:sz w:val="18"/>
                <w:szCs w:val="18"/>
              </w:rPr>
              <w:br/>
            </w:r>
            <w:r>
              <w:rPr>
                <w:rFonts w:ascii="Calibri" w:hAnsi="Calibri" w:cs="Calibri"/>
                <w:color w:val="000000"/>
                <w:sz w:val="18"/>
                <w:szCs w:val="18"/>
              </w:rPr>
              <w:br/>
              <w:t xml:space="preserve">In support of its requested price, the sponsor claimed that obinutuzumab would substantially reduce rates of kidney dialysis, transplants and deaths. However, the PBAC considered some of the assumptions of continued benefit beyond the trial duration for these outcomes were overly optimistic. As such, the PBAC advised obinutuzumab would </w:t>
            </w:r>
            <w:r>
              <w:rPr>
                <w:rFonts w:ascii="Calibri" w:hAnsi="Calibri" w:cs="Calibri"/>
                <w:color w:val="000000"/>
                <w:sz w:val="18"/>
                <w:szCs w:val="18"/>
              </w:rPr>
              <w:lastRenderedPageBreak/>
              <w:t xml:space="preserve">be represent value for money with a price reduction reflecting more realistic estimates of some of the </w:t>
            </w:r>
            <w:proofErr w:type="gramStart"/>
            <w:r>
              <w:rPr>
                <w:rFonts w:ascii="Calibri" w:hAnsi="Calibri" w:cs="Calibri"/>
                <w:color w:val="000000"/>
                <w:sz w:val="18"/>
                <w:szCs w:val="18"/>
              </w:rPr>
              <w:t>long term</w:t>
            </w:r>
            <w:proofErr w:type="gramEnd"/>
            <w:r>
              <w:rPr>
                <w:rFonts w:ascii="Calibri" w:hAnsi="Calibri" w:cs="Calibri"/>
                <w:color w:val="000000"/>
                <w:sz w:val="18"/>
                <w:szCs w:val="18"/>
              </w:rPr>
              <w:t xml:space="preserve"> benefits and costs. </w:t>
            </w:r>
            <w:r>
              <w:rPr>
                <w:rFonts w:ascii="Calibri" w:hAnsi="Calibri" w:cs="Calibri"/>
                <w:color w:val="000000"/>
                <w:sz w:val="18"/>
                <w:szCs w:val="18"/>
              </w:rPr>
              <w:br/>
            </w:r>
            <w:r>
              <w:rPr>
                <w:rFonts w:ascii="Calibri" w:hAnsi="Calibri" w:cs="Calibri"/>
                <w:color w:val="000000"/>
                <w:sz w:val="18"/>
                <w:szCs w:val="18"/>
              </w:rPr>
              <w:br/>
              <w:t>The PBAC considered that revisions were also required to the submission’s financial estimates around the prevalence and assumptions about the number of patients who would start using obinutuzumab. The PBAC considered there was a significant risk that people would use obinutuzumab for a longer duration than estimated by the sponsor. The PBAC therefore advised that a risk sharing arrangement with the sponsor would be required to mitigate this risk.</w:t>
            </w:r>
            <w:r>
              <w:rPr>
                <w:rFonts w:ascii="Calibri" w:hAnsi="Calibri" w:cs="Calibri"/>
                <w:color w:val="000000"/>
                <w:sz w:val="18"/>
                <w:szCs w:val="18"/>
              </w:rPr>
              <w:br/>
            </w:r>
            <w:r>
              <w:rPr>
                <w:rFonts w:ascii="Calibri" w:hAnsi="Calibri" w:cs="Calibri"/>
                <w:color w:val="000000"/>
                <w:sz w:val="18"/>
                <w:szCs w:val="18"/>
              </w:rPr>
              <w:br/>
              <w:t xml:space="preserve">The PBAC advised that the listing would necessitate a change to another PBS listing for </w:t>
            </w:r>
            <w:proofErr w:type="spellStart"/>
            <w:r>
              <w:rPr>
                <w:rFonts w:ascii="Calibri" w:hAnsi="Calibri" w:cs="Calibri"/>
                <w:color w:val="000000"/>
                <w:sz w:val="18"/>
                <w:szCs w:val="18"/>
              </w:rPr>
              <w:t>anifrolumab</w:t>
            </w:r>
            <w:proofErr w:type="spellEnd"/>
            <w:r>
              <w:rPr>
                <w:rFonts w:ascii="Calibri" w:hAnsi="Calibri" w:cs="Calibri"/>
                <w:color w:val="000000"/>
                <w:sz w:val="18"/>
                <w:szCs w:val="18"/>
              </w:rPr>
              <w:t xml:space="preserve">, a medicine that treats systemic lupus erythematosus, to prevent combination use of </w:t>
            </w:r>
            <w:proofErr w:type="spellStart"/>
            <w:r>
              <w:rPr>
                <w:rFonts w:ascii="Calibri" w:hAnsi="Calibri" w:cs="Calibri"/>
                <w:color w:val="000000"/>
                <w:sz w:val="18"/>
                <w:szCs w:val="18"/>
              </w:rPr>
              <w:t>anifrolumab</w:t>
            </w:r>
            <w:proofErr w:type="spellEnd"/>
            <w:r>
              <w:rPr>
                <w:rFonts w:ascii="Calibri" w:hAnsi="Calibri" w:cs="Calibri"/>
                <w:color w:val="000000"/>
                <w:sz w:val="18"/>
                <w:szCs w:val="18"/>
              </w:rPr>
              <w:t xml:space="preserve"> with obinutuzumab.</w:t>
            </w:r>
          </w:p>
        </w:tc>
      </w:tr>
      <w:tr w:rsidR="00C312E5" w:rsidRPr="00544E10" w14:paraId="0B3FF2CB"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E79F84" w14:textId="3D6BC7AB"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lastRenderedPageBreak/>
              <w:t>OMALIZUMAB</w:t>
            </w:r>
            <w:r>
              <w:rPr>
                <w:rFonts w:ascii="Calibri" w:hAnsi="Calibri" w:cs="Calibri"/>
                <w:color w:val="000000"/>
                <w:sz w:val="18"/>
                <w:szCs w:val="18"/>
              </w:rPr>
              <w:br/>
            </w:r>
            <w:r>
              <w:rPr>
                <w:rFonts w:ascii="Calibri" w:hAnsi="Calibri" w:cs="Calibri"/>
                <w:color w:val="000000"/>
                <w:sz w:val="18"/>
                <w:szCs w:val="18"/>
              </w:rPr>
              <w:br/>
              <w:t>Injection 75 mg in 0.5 mL single dose pre-filled pen</w:t>
            </w:r>
            <w:r>
              <w:rPr>
                <w:rFonts w:ascii="Calibri" w:hAnsi="Calibri" w:cs="Calibri"/>
                <w:color w:val="000000"/>
                <w:sz w:val="18"/>
                <w:szCs w:val="18"/>
              </w:rPr>
              <w:br/>
              <w:t>Injection 150 mg in 1 mL single dose pre-filled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Omlyclo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CELLTRION HEALTHCARE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 xml:space="preserve">PBS Section 100 </w:t>
            </w:r>
            <w:r w:rsidR="00BF7130">
              <w:rPr>
                <w:rFonts w:ascii="Calibri" w:hAnsi="Calibri" w:cs="Calibri"/>
                <w:color w:val="000000"/>
                <w:sz w:val="18"/>
                <w:szCs w:val="18"/>
              </w:rPr>
              <w:br/>
            </w: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69DF7367" w14:textId="127FD5FB"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lastRenderedPageBreak/>
              <w:t>Uncontrolled severe asthma</w:t>
            </w:r>
            <w:r>
              <w:rPr>
                <w:rFonts w:ascii="Calibri" w:hAnsi="Calibri" w:cs="Calibri"/>
                <w:color w:val="000000"/>
                <w:sz w:val="18"/>
                <w:szCs w:val="18"/>
              </w:rPr>
              <w:br/>
              <w:t>Uncontrolled severe allergic asthma</w:t>
            </w:r>
            <w:r>
              <w:rPr>
                <w:rFonts w:ascii="Calibri" w:hAnsi="Calibri" w:cs="Calibri"/>
                <w:color w:val="000000"/>
                <w:sz w:val="18"/>
                <w:szCs w:val="18"/>
              </w:rPr>
              <w:br/>
              <w:t>Severe chronic spontaneous urticaria</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5B185A" w14:textId="4D40B63B"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two new forms of the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biosimilar brand of omalizumab that mirror the </w:t>
            </w:r>
            <w:proofErr w:type="spellStart"/>
            <w:r>
              <w:rPr>
                <w:rFonts w:ascii="Calibri" w:hAnsi="Calibri" w:cs="Calibri"/>
                <w:color w:val="000000"/>
                <w:sz w:val="18"/>
                <w:szCs w:val="18"/>
              </w:rPr>
              <w:t>orginator</w:t>
            </w:r>
            <w:proofErr w:type="spellEnd"/>
            <w:r>
              <w:rPr>
                <w:rFonts w:ascii="Calibri" w:hAnsi="Calibri" w:cs="Calibri"/>
                <w:color w:val="000000"/>
                <w:sz w:val="18"/>
                <w:szCs w:val="18"/>
              </w:rPr>
              <w:t xml:space="preserve"> brand's current listings with the same strengths and forms. </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0DC1F7AF" w14:textId="469BCA2D"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6547B6E2" w14:textId="61A80AE5"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omalizumab 75mg and 150mg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in the pre-filled pen (PFP) form on the PBS for use in specialist settings for uncontrolled severe asthma and severe chronic spontaneous urticaria. These new PFP pen forms for the 75mg and 150mg strength can be used in the same situations as the existing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pre-filled syringe (PFS) forms. The PBAC noted that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is a biosimilar to the originator Xolair® and allowed substitution of the brands for one another. However, since current PBS listing of omalizumab for uncontrolled severe allergic asthma in children aged 6 to 12 years is for PFS only, the PBAC decided it would not be appropriate to link the PFP to PFS products for this age group and indication.</w:t>
            </w:r>
            <w:r>
              <w:rPr>
                <w:rFonts w:ascii="Calibri" w:hAnsi="Calibri" w:cs="Calibri"/>
                <w:color w:val="000000"/>
                <w:sz w:val="18"/>
                <w:szCs w:val="18"/>
              </w:rPr>
              <w:br/>
            </w:r>
            <w:r>
              <w:rPr>
                <w:rFonts w:ascii="Calibri" w:hAnsi="Calibri" w:cs="Calibri"/>
                <w:color w:val="000000"/>
                <w:sz w:val="18"/>
                <w:szCs w:val="18"/>
              </w:rPr>
              <w:br/>
              <w:t xml:space="preserve">The PBAC considered that the listing of these new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w:t>
            </w:r>
            <w:r>
              <w:rPr>
                <w:rFonts w:ascii="Calibri" w:hAnsi="Calibri" w:cs="Calibri"/>
                <w:color w:val="000000"/>
                <w:sz w:val="18"/>
                <w:szCs w:val="18"/>
              </w:rPr>
              <w:lastRenderedPageBreak/>
              <w:t xml:space="preserve">forms would not increase the cost to the Australian public as it is expected to replace existing Xolair or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pre-filled syringe use.</w:t>
            </w:r>
          </w:p>
        </w:tc>
      </w:tr>
      <w:tr w:rsidR="00C312E5" w:rsidRPr="00544E10" w14:paraId="75D4BF03"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BB1B65" w14:textId="684CC653"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lastRenderedPageBreak/>
              <w:t>ODEVIXIBAT</w:t>
            </w:r>
            <w:r>
              <w:rPr>
                <w:rFonts w:ascii="Calibri" w:hAnsi="Calibri" w:cs="Calibri"/>
                <w:color w:val="000000"/>
                <w:sz w:val="18"/>
                <w:szCs w:val="18"/>
              </w:rPr>
              <w:br/>
            </w:r>
            <w:r>
              <w:rPr>
                <w:rFonts w:ascii="Calibri" w:hAnsi="Calibri" w:cs="Calibri"/>
                <w:color w:val="000000"/>
                <w:sz w:val="18"/>
                <w:szCs w:val="18"/>
              </w:rPr>
              <w:br/>
              <w:t>Capsule 200 micrograms</w:t>
            </w:r>
            <w:r>
              <w:rPr>
                <w:rFonts w:ascii="Calibri" w:hAnsi="Calibri" w:cs="Calibri"/>
                <w:color w:val="000000"/>
                <w:sz w:val="18"/>
                <w:szCs w:val="18"/>
              </w:rPr>
              <w:br/>
              <w:t>Capsule 400 micrograms</w:t>
            </w:r>
            <w:r>
              <w:rPr>
                <w:rFonts w:ascii="Calibri" w:hAnsi="Calibri" w:cs="Calibri"/>
                <w:color w:val="000000"/>
                <w:sz w:val="18"/>
                <w:szCs w:val="18"/>
              </w:rPr>
              <w:br/>
              <w:t>Capsule 600 micrograms</w:t>
            </w:r>
            <w:r>
              <w:rPr>
                <w:rFonts w:ascii="Calibri" w:hAnsi="Calibri" w:cs="Calibri"/>
                <w:color w:val="000000"/>
                <w:sz w:val="18"/>
                <w:szCs w:val="18"/>
              </w:rPr>
              <w:br/>
              <w:t>Capsule 1200 micrograms</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Bylvay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IPSEN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7E16C828" w14:textId="63244533"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t>Alagille syndrome (ALGS)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0997E6" w14:textId="017FA028"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for the treatment of cholestatic </w:t>
            </w:r>
            <w:proofErr w:type="spellStart"/>
            <w:r>
              <w:rPr>
                <w:rFonts w:ascii="Calibri" w:hAnsi="Calibri" w:cs="Calibri"/>
                <w:color w:val="000000"/>
                <w:sz w:val="18"/>
                <w:szCs w:val="18"/>
              </w:rPr>
              <w:t>pruritis</w:t>
            </w:r>
            <w:proofErr w:type="spellEnd"/>
            <w:r>
              <w:rPr>
                <w:rFonts w:ascii="Calibri" w:hAnsi="Calibri" w:cs="Calibri"/>
                <w:color w:val="000000"/>
                <w:sz w:val="18"/>
                <w:szCs w:val="18"/>
              </w:rPr>
              <w:t xml:space="preserve"> in ALGS in patients aged 6 months and older. </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4A1525A6" w14:textId="5A054E0B" w:rsidR="00BE0687" w:rsidRDefault="00BE0687" w:rsidP="00D428AC">
            <w:pPr>
              <w:ind w:left="11"/>
              <w:contextualSpacing/>
              <w:jc w:val="center"/>
              <w:rPr>
                <w:rFonts w:ascii="Calibri" w:hAnsi="Calibri" w:cs="Calibri"/>
                <w:color w:val="000000"/>
                <w:sz w:val="18"/>
                <w:szCs w:val="18"/>
              </w:rPr>
            </w:pPr>
            <w:r>
              <w:rPr>
                <w:rFonts w:ascii="Calibri" w:hAnsi="Calibri" w:cs="Calibri"/>
                <w:color w:val="000000"/>
                <w:sz w:val="18"/>
                <w:szCs w:val="18"/>
              </w:rPr>
              <w:t>Not Recommended</w:t>
            </w:r>
          </w:p>
        </w:tc>
        <w:tc>
          <w:tcPr>
            <w:tcW w:w="4678" w:type="dxa"/>
            <w:vAlign w:val="center"/>
          </w:tcPr>
          <w:p w14:paraId="3C1F67B2" w14:textId="77777777" w:rsidR="00BE0687" w:rsidRDefault="00BE0687"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for the treatment of cholestatic pruritus (severe itching caused by bile build up) in Alagille syndrome (ALGS) in patients aged six months and older.</w:t>
            </w:r>
            <w:r>
              <w:rPr>
                <w:rFonts w:ascii="Calibri" w:hAnsi="Calibri" w:cs="Calibri"/>
                <w:color w:val="000000"/>
                <w:sz w:val="18"/>
                <w:szCs w:val="18"/>
              </w:rPr>
              <w:br/>
            </w:r>
            <w:r>
              <w:rPr>
                <w:rFonts w:ascii="Calibri" w:hAnsi="Calibri" w:cs="Calibri"/>
                <w:color w:val="000000"/>
                <w:sz w:val="18"/>
                <w:szCs w:val="18"/>
              </w:rPr>
              <w:br/>
              <w:t xml:space="preserve">The PBAC noted that ALGS is a rare condition with severe impacts on quality of life, including sleep, comfort, and wellbeing. The PBAC acknowledged the input from consumers, healthcare professionals and organisations describing the substantial burden of cholestatic pruritus in ALGS in this vulnerable population, noting that persistent and severe pruritus may significantly impair sleep, schooling, development, family functioning and mental health. The PBAC considered that there is a clear need for better treatments for this condition. </w:t>
            </w:r>
            <w:r>
              <w:rPr>
                <w:rFonts w:ascii="Calibri" w:hAnsi="Calibri" w:cs="Calibri"/>
                <w:color w:val="000000"/>
                <w:sz w:val="18"/>
                <w:szCs w:val="18"/>
              </w:rPr>
              <w:br/>
            </w:r>
            <w:r>
              <w:rPr>
                <w:rFonts w:ascii="Calibri" w:hAnsi="Calibri" w:cs="Calibri"/>
                <w:color w:val="000000"/>
                <w:sz w:val="18"/>
                <w:szCs w:val="18"/>
              </w:rPr>
              <w:br/>
              <w:t xml:space="preserve">The PBAC considered that there was evidence showing that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can reduce itching more than current treatments for some patients with ALGS. However, the PBAC noted that no evidence was presented to support any benefit for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in slowing ALGS progression, helping patients with ALGS to keep their own liver for longer, or improving overall survival. Additionally, the long</w:t>
            </w:r>
            <w:r>
              <w:rPr>
                <w:rFonts w:ascii="Calibri" w:hAnsi="Calibri" w:cs="Calibri"/>
                <w:color w:val="000000"/>
                <w:sz w:val="18"/>
                <w:szCs w:val="18"/>
              </w:rPr>
              <w:noBreakHyphen/>
              <w:t>term benefits remain uncertain.</w:t>
            </w:r>
            <w:r>
              <w:rPr>
                <w:rFonts w:ascii="Calibri" w:hAnsi="Calibri" w:cs="Calibri"/>
                <w:color w:val="000000"/>
                <w:sz w:val="18"/>
                <w:szCs w:val="18"/>
              </w:rPr>
              <w:br/>
            </w:r>
            <w:r>
              <w:rPr>
                <w:rFonts w:ascii="Calibri" w:hAnsi="Calibri" w:cs="Calibri"/>
                <w:color w:val="000000"/>
                <w:sz w:val="18"/>
                <w:szCs w:val="18"/>
              </w:rPr>
              <w:br/>
              <w:t xml:space="preserve">The PBAC considered that the economic model used to estimate value for money was not reliable due to unsupported assumptions, and the PBAC could not be confident that the benefits justify the requested price. </w:t>
            </w:r>
            <w:r>
              <w:rPr>
                <w:rFonts w:ascii="Calibri" w:hAnsi="Calibri" w:cs="Calibri"/>
                <w:color w:val="000000"/>
                <w:sz w:val="18"/>
                <w:szCs w:val="18"/>
              </w:rPr>
              <w:lastRenderedPageBreak/>
              <w:t xml:space="preserve">Further, the estimates of the total cost to government were uncertain due to unsupported assumptions about how many people would be eligible for, and receive, treatment. </w:t>
            </w:r>
          </w:p>
          <w:p w14:paraId="14D5FF3C" w14:textId="77777777" w:rsidR="00BE0687" w:rsidRDefault="00BE0687" w:rsidP="00D428AC">
            <w:pPr>
              <w:ind w:left="11"/>
              <w:contextualSpacing/>
              <w:rPr>
                <w:rFonts w:ascii="Calibri" w:hAnsi="Calibri" w:cs="Calibri"/>
                <w:color w:val="000000"/>
                <w:sz w:val="18"/>
                <w:szCs w:val="18"/>
              </w:rPr>
            </w:pPr>
          </w:p>
          <w:p w14:paraId="4BBD338A" w14:textId="77777777" w:rsidR="00BE0687" w:rsidRDefault="00BE0687"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28523C01" w14:textId="29EA7EF5" w:rsidR="00BE0687" w:rsidRDefault="0051084A" w:rsidP="00D428AC">
            <w:pPr>
              <w:ind w:left="11"/>
              <w:contextualSpacing/>
              <w:rPr>
                <w:rFonts w:ascii="Calibri" w:hAnsi="Calibri" w:cs="Calibri"/>
                <w:color w:val="000000"/>
                <w:sz w:val="18"/>
                <w:szCs w:val="18"/>
              </w:rPr>
            </w:pPr>
            <w:r>
              <w:rPr>
                <w:rFonts w:ascii="Calibri" w:hAnsi="Calibri" w:cs="Calibri"/>
                <w:color w:val="000000"/>
                <w:sz w:val="18"/>
                <w:szCs w:val="18"/>
              </w:rPr>
              <w:t>The sponsor had no comment.</w:t>
            </w:r>
          </w:p>
        </w:tc>
      </w:tr>
      <w:tr w:rsidR="00C312E5" w:rsidRPr="00544E10" w14:paraId="5D932223"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51FE6F" w14:textId="41B59F5F"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lastRenderedPageBreak/>
              <w:t>PEGCETACOPLAN</w:t>
            </w:r>
            <w:r>
              <w:rPr>
                <w:rFonts w:ascii="Calibri" w:hAnsi="Calibri" w:cs="Calibri"/>
                <w:color w:val="000000"/>
                <w:sz w:val="18"/>
                <w:szCs w:val="18"/>
              </w:rPr>
              <w:br/>
            </w:r>
            <w:r>
              <w:rPr>
                <w:rFonts w:ascii="Calibri" w:hAnsi="Calibri" w:cs="Calibri"/>
                <w:color w:val="000000"/>
                <w:sz w:val="18"/>
                <w:szCs w:val="18"/>
              </w:rPr>
              <w:br/>
              <w:t>Solution for subcutaneous infusion 1,080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Empaveli</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SWEDISH ORPHAN BIOVITRUM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BF7130">
              <w:rPr>
                <w:rFonts w:ascii="Calibri" w:hAnsi="Calibri" w:cs="Calibri"/>
                <w:color w:val="000000"/>
                <w:sz w:val="18"/>
                <w:szCs w:val="18"/>
              </w:rPr>
              <w:br/>
            </w:r>
            <w:r>
              <w:rPr>
                <w:rFonts w:ascii="Calibri" w:hAnsi="Calibri" w:cs="Calibri"/>
                <w:color w:val="000000"/>
                <w:sz w:val="18"/>
                <w:szCs w:val="18"/>
              </w:rP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779AB400" w14:textId="2F93AA2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Complement 3 glomerulopathy </w:t>
            </w:r>
            <w:r>
              <w:rPr>
                <w:rFonts w:ascii="Calibri" w:hAnsi="Calibri" w:cs="Calibri"/>
                <w:color w:val="000000"/>
                <w:sz w:val="18"/>
                <w:szCs w:val="18"/>
              </w:rPr>
              <w:br/>
              <w:t>(C3G) or primary immune complex membranoproliferative glomerulonephritis (IC-MPGN)</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F84F60" w14:textId="4EF47BC1"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the treatment of patients aged 12 years and older with C3G or primary IC-MPGN. </w:t>
            </w:r>
            <w:r>
              <w:rPr>
                <w:rFonts w:ascii="Calibri" w:hAnsi="Calibri" w:cs="Calibri"/>
                <w:color w:val="000000"/>
                <w:sz w:val="18"/>
                <w:szCs w:val="18"/>
              </w:rPr>
              <w:br/>
            </w:r>
            <w:r>
              <w:rPr>
                <w:rFonts w:ascii="Calibri" w:hAnsi="Calibri" w:cs="Calibri"/>
                <w:color w:val="000000"/>
                <w:sz w:val="18"/>
                <w:szCs w:val="18"/>
              </w:rPr>
              <w:br/>
              <w:t>Authority Required (Written)</w:t>
            </w:r>
          </w:p>
        </w:tc>
        <w:tc>
          <w:tcPr>
            <w:tcW w:w="1418" w:type="dxa"/>
            <w:vAlign w:val="center"/>
          </w:tcPr>
          <w:p w14:paraId="4509D497" w14:textId="143C7B2D"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678" w:type="dxa"/>
            <w:vAlign w:val="center"/>
          </w:tcPr>
          <w:p w14:paraId="252D7FF8" w14:textId="6F4E1B93"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did not recommend listing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treatment of complement 3 glomerulopathy (C3G) or primary immune complex membranoproliferative glomerulonephritis (IC-MPGN).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health professionals and organisations. The PBAC considered that there is a high clinical need for treatments for C3G and primary IC-MPGN, which are rare conditions that impact predominantly young people and cause decline in kidney function. The PBAC acknowledged that existing treatments provide only modest improvements in maintaining kidney function. The PBAC acknowledged the impact of C3G and primary IC-MPGN on individuals who are often young adults, working, and raising or starting families. The PBAC noted the impact of chronic kidney disease, relapses and the burden of treatment on their ability to participate in daily activities and their mental health. </w:t>
            </w:r>
            <w:r>
              <w:rPr>
                <w:rFonts w:ascii="Calibri" w:hAnsi="Calibri" w:cs="Calibri"/>
                <w:color w:val="000000"/>
                <w:sz w:val="18"/>
                <w:szCs w:val="18"/>
              </w:rPr>
              <w:br/>
            </w:r>
            <w:r>
              <w:rPr>
                <w:rFonts w:ascii="Calibri" w:hAnsi="Calibri" w:cs="Calibri"/>
                <w:color w:val="000000"/>
                <w:sz w:val="18"/>
                <w:szCs w:val="18"/>
              </w:rPr>
              <w:br/>
              <w:t xml:space="preserve">The PBAC reviewed the clinical evidence comparing the effectiveness and safety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with the current standard of care for both people with native kidneys and with C3G/IC-MPGN recurrence following kidney transplantation. The PBAC considered it is possible that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provides a clinical benefit for some patients in terms of slowing progression to end-stage kidney disease. </w:t>
            </w:r>
            <w:r>
              <w:rPr>
                <w:rFonts w:ascii="Calibri" w:hAnsi="Calibri" w:cs="Calibri"/>
                <w:color w:val="000000"/>
                <w:sz w:val="18"/>
                <w:szCs w:val="18"/>
              </w:rPr>
              <w:lastRenderedPageBreak/>
              <w:t xml:space="preserve">However, the PBAC noted the clinical benefit was only supported by evidence of improvement in indirect measures of health benefit - reduction in proteinuria (unusually high levels of protein in urine), and slower decline in eGFR (estimated glomerular filtration rate; a test that measures how well your kidneys are filtering waste from your blood) compared to placebo. The clinical evidence also showed that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was less safe than standard of care, with increased risk of infection. </w:t>
            </w:r>
            <w:r>
              <w:rPr>
                <w:rFonts w:ascii="Calibri" w:hAnsi="Calibri" w:cs="Calibri"/>
                <w:color w:val="000000"/>
                <w:sz w:val="18"/>
                <w:szCs w:val="18"/>
              </w:rPr>
              <w:br/>
            </w:r>
            <w:r>
              <w:rPr>
                <w:rFonts w:ascii="Calibri" w:hAnsi="Calibri" w:cs="Calibri"/>
                <w:color w:val="000000"/>
                <w:sz w:val="18"/>
                <w:szCs w:val="18"/>
              </w:rPr>
              <w:br/>
              <w:t xml:space="preserve">The PBAC considered that the estimated benefits relating to avoiding long-term dialysis and transplant were improbable and highly uncertain due to the limited clinical data, reliance on indirect measures of health benefit, and unsupported assumptions. The PBAC considered that the cost-effectiveness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had not been established.</w:t>
            </w:r>
            <w:r>
              <w:rPr>
                <w:rFonts w:ascii="Calibri" w:hAnsi="Calibri" w:cs="Calibri"/>
                <w:color w:val="000000"/>
                <w:sz w:val="18"/>
                <w:szCs w:val="18"/>
              </w:rPr>
              <w:br/>
            </w:r>
            <w:r>
              <w:rPr>
                <w:rFonts w:ascii="Calibri" w:hAnsi="Calibri" w:cs="Calibri"/>
                <w:color w:val="000000"/>
                <w:sz w:val="18"/>
                <w:szCs w:val="18"/>
              </w:rPr>
              <w:br/>
              <w:t xml:space="preserve">In the context of a substantial price reduction for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and noting the clinical need and available evidence, the PBAC considered the cost-effectiveness may be able to be assessed using a cost per responder approach. The PBAC considered that a cost per responder approach should provide interpretation, and quantification where possible, of the clinically meaningful benefits that are expected to result from reduced proteinuria and potential reduction in decline in eGFR response, for example, avoiding or delaying dialysis and transplants.  The PBAC advised that these matters could be addressed in an early re-entry submission.</w:t>
            </w:r>
          </w:p>
        </w:tc>
      </w:tr>
      <w:tr w:rsidR="00C312E5" w:rsidRPr="00544E10" w14:paraId="4B1B4BE7"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9178C5" w14:textId="396B391C"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lastRenderedPageBreak/>
              <w:t>PEGVALIASE</w:t>
            </w:r>
            <w:r>
              <w:rPr>
                <w:rFonts w:ascii="Calibri" w:hAnsi="Calibri" w:cs="Calibri"/>
                <w:color w:val="000000"/>
                <w:sz w:val="18"/>
                <w:szCs w:val="18"/>
              </w:rPr>
              <w:br/>
            </w:r>
            <w:r>
              <w:rPr>
                <w:rFonts w:ascii="Calibri" w:hAnsi="Calibri" w:cs="Calibri"/>
                <w:color w:val="000000"/>
                <w:sz w:val="18"/>
                <w:szCs w:val="18"/>
              </w:rPr>
              <w:br/>
              <w:t xml:space="preserve">Injection 2.5 mg in 0.5 mL pre-filled </w:t>
            </w:r>
            <w:r>
              <w:rPr>
                <w:rFonts w:ascii="Calibri" w:hAnsi="Calibri" w:cs="Calibri"/>
                <w:color w:val="000000"/>
                <w:sz w:val="18"/>
                <w:szCs w:val="18"/>
              </w:rPr>
              <w:lastRenderedPageBreak/>
              <w:t>syringe</w:t>
            </w:r>
            <w:r>
              <w:rPr>
                <w:rFonts w:ascii="Calibri" w:hAnsi="Calibri" w:cs="Calibri"/>
                <w:color w:val="000000"/>
                <w:sz w:val="18"/>
                <w:szCs w:val="18"/>
              </w:rPr>
              <w:br/>
              <w:t>Injection 10 mg in 0.5 mL pre-filled syringe</w:t>
            </w:r>
            <w:r>
              <w:rPr>
                <w:rFonts w:ascii="Calibri" w:hAnsi="Calibri" w:cs="Calibri"/>
                <w:color w:val="000000"/>
                <w:sz w:val="18"/>
                <w:szCs w:val="18"/>
              </w:rPr>
              <w:br/>
              <w:t>Injection 20 mg in 1 mL pre-filled syringe</w:t>
            </w:r>
            <w:r>
              <w:rPr>
                <w:rFonts w:ascii="Calibri" w:hAnsi="Calibri" w:cs="Calibri"/>
                <w:color w:val="000000"/>
                <w:sz w:val="18"/>
                <w:szCs w:val="18"/>
              </w:rPr>
              <w:br/>
            </w:r>
            <w:r>
              <w:rPr>
                <w:rFonts w:ascii="Calibri" w:hAnsi="Calibri" w:cs="Calibri"/>
                <w:color w:val="000000"/>
                <w:sz w:val="18"/>
                <w:szCs w:val="18"/>
              </w:rPr>
              <w:br/>
              <w:t>Palynziq®</w:t>
            </w:r>
            <w:r>
              <w:rPr>
                <w:rFonts w:ascii="Calibri" w:hAnsi="Calibri" w:cs="Calibri"/>
                <w:color w:val="000000"/>
                <w:sz w:val="18"/>
                <w:szCs w:val="18"/>
              </w:rPr>
              <w:br/>
            </w:r>
            <w:r>
              <w:rPr>
                <w:rFonts w:ascii="Calibri" w:hAnsi="Calibri" w:cs="Calibri"/>
                <w:color w:val="000000"/>
                <w:sz w:val="18"/>
                <w:szCs w:val="18"/>
              </w:rPr>
              <w:br/>
              <w:t>BIOMARIN PHARMACEUTICAL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17D31887" w14:textId="5D942532"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lastRenderedPageBreak/>
              <w:t>Phenylketonuria (PKU)</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60A95E" w14:textId="1763C988"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for the treatment of patients aged 16 years and </w:t>
            </w:r>
            <w:r>
              <w:rPr>
                <w:rFonts w:ascii="Calibri" w:hAnsi="Calibri" w:cs="Calibri"/>
                <w:color w:val="000000"/>
                <w:sz w:val="18"/>
                <w:szCs w:val="18"/>
              </w:rPr>
              <w:lastRenderedPageBreak/>
              <w:t xml:space="preserve">older with </w:t>
            </w:r>
            <w:proofErr w:type="gramStart"/>
            <w:r>
              <w:rPr>
                <w:rFonts w:ascii="Calibri" w:hAnsi="Calibri" w:cs="Calibri"/>
                <w:color w:val="000000"/>
                <w:sz w:val="18"/>
                <w:szCs w:val="18"/>
              </w:rPr>
              <w:t>PKU  who</w:t>
            </w:r>
            <w:proofErr w:type="gramEnd"/>
            <w:r>
              <w:rPr>
                <w:rFonts w:ascii="Calibri" w:hAnsi="Calibri" w:cs="Calibri"/>
                <w:color w:val="000000"/>
                <w:sz w:val="18"/>
                <w:szCs w:val="18"/>
              </w:rPr>
              <w:t xml:space="preserve"> have inadequate blood phenylalanine control (baseline blood phenylalanine level above 600 </w:t>
            </w:r>
            <w:proofErr w:type="gramStart"/>
            <w:r>
              <w:rPr>
                <w:rFonts w:ascii="Calibri" w:hAnsi="Calibri" w:cs="Calibri"/>
                <w:color w:val="000000"/>
                <w:sz w:val="18"/>
                <w:szCs w:val="18"/>
              </w:rPr>
              <w:t>micromole</w:t>
            </w:r>
            <w:proofErr w:type="gramEnd"/>
            <w:r>
              <w:rPr>
                <w:rFonts w:ascii="Calibri" w:hAnsi="Calibri" w:cs="Calibri"/>
                <w:color w:val="000000"/>
                <w:sz w:val="18"/>
                <w:szCs w:val="18"/>
              </w:rPr>
              <w:t xml:space="preserve"> per L) despite prior management with available treatment options (</w:t>
            </w:r>
            <w:proofErr w:type="spellStart"/>
            <w:r>
              <w:rPr>
                <w:rFonts w:ascii="Calibri" w:hAnsi="Calibri" w:cs="Calibri"/>
                <w:color w:val="000000"/>
                <w:sz w:val="18"/>
                <w:szCs w:val="18"/>
              </w:rPr>
              <w:t>incuding</w:t>
            </w:r>
            <w:proofErr w:type="spellEnd"/>
            <w:r>
              <w:rPr>
                <w:rFonts w:ascii="Calibri" w:hAnsi="Calibri" w:cs="Calibri"/>
                <w:color w:val="000000"/>
                <w:sz w:val="18"/>
                <w:szCs w:val="18"/>
              </w:rPr>
              <w:t xml:space="preserve"> a phenylalanine restricted diet and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An inadequate response to a trial of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is defined as failure to achieve a 30 per cent or greater reduction in blood phenylalanine from baseline following initial treatment with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The submission also seeks PBAC consideration for extending eligibility to patients aged 16 years and older with PKU who have a protein tolerance of less than 15 grams per day, even if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responsive.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4F4E4913" w14:textId="6A371C21" w:rsidR="009B5D3F" w:rsidRPr="00BF7130" w:rsidRDefault="009B5D3F" w:rsidP="00D428AC">
            <w:pPr>
              <w:ind w:left="11"/>
              <w:contextualSpacing/>
              <w:jc w:val="center"/>
              <w:rPr>
                <w:rFonts w:asciiTheme="minorHAnsi" w:hAnsiTheme="minorHAnsi" w:cstheme="minorHAnsi"/>
                <w:color w:val="000000" w:themeColor="text1"/>
                <w:sz w:val="18"/>
                <w:szCs w:val="18"/>
              </w:rPr>
            </w:pPr>
            <w:r w:rsidRPr="00BF7130">
              <w:rPr>
                <w:rFonts w:ascii="Calibri" w:hAnsi="Calibri" w:cs="Calibri"/>
                <w:color w:val="000000"/>
                <w:sz w:val="18"/>
                <w:szCs w:val="18"/>
              </w:rPr>
              <w:lastRenderedPageBreak/>
              <w:t>Deferred</w:t>
            </w:r>
          </w:p>
        </w:tc>
        <w:tc>
          <w:tcPr>
            <w:tcW w:w="4678" w:type="dxa"/>
            <w:vAlign w:val="center"/>
          </w:tcPr>
          <w:p w14:paraId="3E48ED4C" w14:textId="77777777" w:rsidR="009B5D3F" w:rsidRDefault="009B5D3F"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deferred making a recommendation for listing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for the treatment of patients with phenylketonuria (PKU) who have inadequate blood </w:t>
            </w:r>
            <w:r>
              <w:rPr>
                <w:rFonts w:ascii="Calibri" w:hAnsi="Calibri" w:cs="Calibri"/>
                <w:color w:val="000000"/>
                <w:sz w:val="18"/>
                <w:szCs w:val="18"/>
              </w:rPr>
              <w:lastRenderedPageBreak/>
              <w:t>phenylalanine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control despite prior management with available treatment options including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and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clinicians and groups. The PBAC acknowledged the challenges of living with PKU including the severe and lifelong burden of dietary restrictions. The PBAC also noted the cognitive impacts of high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including difficulty concentrating, reduced mental clarity, anxiety and fatigue.  </w:t>
            </w:r>
            <w:r>
              <w:rPr>
                <w:rFonts w:ascii="Calibri" w:hAnsi="Calibri" w:cs="Calibri"/>
                <w:color w:val="000000"/>
                <w:sz w:val="18"/>
                <w:szCs w:val="18"/>
              </w:rPr>
              <w:br/>
              <w:t xml:space="preserve"> </w:t>
            </w:r>
            <w:r>
              <w:rPr>
                <w:rFonts w:ascii="Calibri" w:hAnsi="Calibri" w:cs="Calibri"/>
                <w:color w:val="000000"/>
                <w:sz w:val="18"/>
                <w:szCs w:val="18"/>
              </w:rPr>
              <w:br/>
              <w:t xml:space="preserve">The PBAC acknowledged that the existing treatment,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does not work adequately in all patients in terms of reducing blood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and improving dietary restrictions. As such, the PBAC recognised the high unmet clinical need for effective treatments in the proposed patient population. </w:t>
            </w:r>
            <w:r>
              <w:rPr>
                <w:rFonts w:ascii="Calibri" w:hAnsi="Calibri" w:cs="Calibri"/>
                <w:color w:val="000000"/>
                <w:sz w:val="18"/>
                <w:szCs w:val="18"/>
              </w:rPr>
              <w:br/>
              <w:t xml:space="preserve"> </w:t>
            </w:r>
            <w:r>
              <w:rPr>
                <w:rFonts w:ascii="Calibri" w:hAnsi="Calibri" w:cs="Calibri"/>
                <w:color w:val="000000"/>
                <w:sz w:val="18"/>
                <w:szCs w:val="18"/>
              </w:rPr>
              <w:br/>
              <w:t xml:space="preserve">The PBAC accepted that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is more effective than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alone at reducing blood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However, the PBAC considered the evidence presented in the submission did not allow confidence about the extent to which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would provide benefits compared to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alone. This was because of limitations in the quality of clinical evidence and methodological concerns with available studies. The PBAC acknowledged reliable clinical data were difficult to obtain given the rarity of disease. The PBAC noted that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was associated with higher rates of hypersensitivity and skin reactions compared with a </w:t>
            </w:r>
            <w:proofErr w:type="spellStart"/>
            <w:r>
              <w:rPr>
                <w:rFonts w:ascii="Calibri" w:hAnsi="Calibri" w:cs="Calibri"/>
                <w:color w:val="000000"/>
                <w:sz w:val="18"/>
                <w:szCs w:val="18"/>
              </w:rPr>
              <w:t>Phe</w:t>
            </w:r>
            <w:proofErr w:type="spellEnd"/>
            <w:r>
              <w:rPr>
                <w:rFonts w:ascii="Calibri" w:hAnsi="Calibri" w:cs="Calibri"/>
                <w:color w:val="000000"/>
                <w:sz w:val="18"/>
                <w:szCs w:val="18"/>
              </w:rPr>
              <w:t>-restricted diet alone.</w:t>
            </w:r>
            <w:r>
              <w:rPr>
                <w:rFonts w:ascii="Calibri" w:hAnsi="Calibri" w:cs="Calibri"/>
                <w:color w:val="000000"/>
                <w:sz w:val="18"/>
                <w:szCs w:val="18"/>
              </w:rPr>
              <w:br/>
              <w:t xml:space="preserve"> </w:t>
            </w:r>
            <w:r>
              <w:rPr>
                <w:rFonts w:ascii="Calibri" w:hAnsi="Calibri" w:cs="Calibri"/>
                <w:color w:val="000000"/>
                <w:sz w:val="18"/>
                <w:szCs w:val="18"/>
              </w:rPr>
              <w:br/>
              <w:t xml:space="preserve">However, the PBAC considered it was unclear whether the </w:t>
            </w:r>
            <w:r>
              <w:rPr>
                <w:rFonts w:ascii="Calibri" w:hAnsi="Calibri" w:cs="Calibri"/>
                <w:color w:val="000000"/>
                <w:sz w:val="18"/>
                <w:szCs w:val="18"/>
              </w:rPr>
              <w:lastRenderedPageBreak/>
              <w:t xml:space="preserve">sponsor’s proposed pricing structure and risk sharing arrangement (RSA) proposal would achieve a cost-effective price and adequately manage the financial risk to the Commonwealth. The deferral was to allow further consultation with the sponsor and the Department regarding how best to implement the intent of the sponsor’s requested pricing and RSA proposal.  </w:t>
            </w:r>
          </w:p>
          <w:p w14:paraId="1E438DAE" w14:textId="77777777" w:rsidR="004212C6" w:rsidRPr="00BD3A24" w:rsidRDefault="004212C6" w:rsidP="00D428AC">
            <w:pPr>
              <w:ind w:left="11"/>
              <w:contextualSpacing/>
              <w:rPr>
                <w:rFonts w:ascii="Calibri" w:hAnsi="Calibri" w:cs="Calibri"/>
                <w:color w:val="000000" w:themeColor="text1"/>
                <w:sz w:val="18"/>
                <w:szCs w:val="18"/>
              </w:rPr>
            </w:pPr>
          </w:p>
          <w:p w14:paraId="6504BF50" w14:textId="77777777" w:rsidR="004212C6" w:rsidRPr="00BD3A24" w:rsidRDefault="004212C6" w:rsidP="00D428AC">
            <w:pPr>
              <w:ind w:left="11"/>
              <w:contextualSpacing/>
              <w:rPr>
                <w:rFonts w:ascii="Calibri" w:hAnsi="Calibri" w:cs="Calibri"/>
                <w:color w:val="000000" w:themeColor="text1"/>
                <w:sz w:val="18"/>
                <w:szCs w:val="18"/>
              </w:rPr>
            </w:pPr>
            <w:r w:rsidRPr="00BD3A24">
              <w:rPr>
                <w:rFonts w:ascii="Calibri" w:hAnsi="Calibri" w:cs="Calibri"/>
                <w:color w:val="000000" w:themeColor="text1"/>
                <w:sz w:val="18"/>
                <w:szCs w:val="18"/>
              </w:rPr>
              <w:t>Sponsor’s comment:</w:t>
            </w:r>
          </w:p>
          <w:p w14:paraId="77CFAC67" w14:textId="204A3571" w:rsidR="004212C6" w:rsidRPr="001D1EA4" w:rsidRDefault="00237939" w:rsidP="00D428AC">
            <w:pPr>
              <w:ind w:left="11"/>
              <w:contextualSpacing/>
              <w:rPr>
                <w:rFonts w:ascii="Calibri" w:hAnsi="Calibri" w:cs="Calibri"/>
                <w:color w:val="000000" w:themeColor="text1"/>
                <w:sz w:val="18"/>
                <w:szCs w:val="18"/>
              </w:rPr>
            </w:pPr>
            <w:r w:rsidRPr="001D1EA4">
              <w:rPr>
                <w:rFonts w:ascii="Calibri" w:hAnsi="Calibri" w:cs="Calibri"/>
                <w:color w:val="000000" w:themeColor="text1"/>
                <w:sz w:val="18"/>
                <w:szCs w:val="18"/>
              </w:rPr>
              <w:t xml:space="preserve">BioMarin welcomes the PBAC’s acknowledgment of the significant unmet clinical need faced by people living with PKU who are unable to achieve adequate blood </w:t>
            </w:r>
            <w:proofErr w:type="spellStart"/>
            <w:r w:rsidRPr="001D1EA4">
              <w:rPr>
                <w:rFonts w:ascii="Calibri" w:hAnsi="Calibri" w:cs="Calibri"/>
                <w:color w:val="000000" w:themeColor="text1"/>
                <w:sz w:val="18"/>
                <w:szCs w:val="18"/>
              </w:rPr>
              <w:t>Phe</w:t>
            </w:r>
            <w:proofErr w:type="spellEnd"/>
            <w:r w:rsidRPr="001D1EA4">
              <w:rPr>
                <w:rFonts w:ascii="Calibri" w:hAnsi="Calibri" w:cs="Calibri"/>
                <w:color w:val="000000" w:themeColor="text1"/>
                <w:sz w:val="18"/>
                <w:szCs w:val="18"/>
              </w:rPr>
              <w:t xml:space="preserve"> control despite existing treatment options. We look forward to working collaboratively with the PBAC and the Department to explore a path forward for these patients.</w:t>
            </w:r>
          </w:p>
          <w:p w14:paraId="09563426" w14:textId="60A612E4" w:rsidR="004212C6" w:rsidRPr="00544E10" w:rsidRDefault="004212C6" w:rsidP="00D428AC">
            <w:pPr>
              <w:ind w:left="11"/>
              <w:contextualSpacing/>
              <w:rPr>
                <w:rFonts w:asciiTheme="minorHAnsi" w:hAnsiTheme="minorHAnsi" w:cstheme="minorHAnsi"/>
                <w:color w:val="000000" w:themeColor="text1"/>
                <w:sz w:val="18"/>
                <w:szCs w:val="18"/>
              </w:rPr>
            </w:pPr>
          </w:p>
        </w:tc>
      </w:tr>
      <w:tr w:rsidR="00C312E5" w:rsidRPr="00544E10" w14:paraId="7345F5A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3BBC4D" w14:textId="60E841C8"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lastRenderedPageBreak/>
              <w:t>RESPIRATORY SYNCYTIAL VIRUS VACCINE</w:t>
            </w:r>
            <w:r>
              <w:rPr>
                <w:rFonts w:ascii="Calibri" w:hAnsi="Calibri" w:cs="Calibri"/>
                <w:color w:val="000000"/>
                <w:sz w:val="18"/>
                <w:szCs w:val="18"/>
              </w:rPr>
              <w:br/>
            </w:r>
            <w:r>
              <w:rPr>
                <w:rFonts w:ascii="Calibri" w:hAnsi="Calibri" w:cs="Calibri"/>
                <w:color w:val="000000"/>
                <w:sz w:val="18"/>
                <w:szCs w:val="18"/>
              </w:rPr>
              <w:br/>
              <w:t xml:space="preserve">Powder and suspension for injection </w:t>
            </w:r>
            <w:r w:rsidR="00BF7130">
              <w:rPr>
                <w:rFonts w:ascii="Calibri" w:hAnsi="Calibri" w:cs="Calibri"/>
                <w:color w:val="000000"/>
                <w:sz w:val="18"/>
                <w:szCs w:val="18"/>
              </w:rPr>
              <w:br/>
            </w:r>
            <w:r>
              <w:rPr>
                <w:rFonts w:ascii="Calibri" w:hAnsi="Calibri" w:cs="Calibri"/>
                <w:color w:val="000000"/>
                <w:sz w:val="18"/>
                <w:szCs w:val="18"/>
              </w:rPr>
              <w:t>(0.5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Arexvy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 GLAXOSMITHKLINE AUSTRALIA PTY LT</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(Change to existing NIP </w:t>
            </w:r>
            <w:r w:rsidR="00957109">
              <w:rPr>
                <w:rFonts w:ascii="Calibri" w:hAnsi="Calibri" w:cs="Calibri"/>
                <w:color w:val="000000"/>
                <w:sz w:val="18"/>
                <w:szCs w:val="18"/>
              </w:rPr>
              <w:t>listing)</w:t>
            </w:r>
          </w:p>
        </w:tc>
        <w:tc>
          <w:tcPr>
            <w:tcW w:w="1985" w:type="dxa"/>
            <w:tcBorders>
              <w:top w:val="single" w:sz="4" w:space="0" w:color="auto"/>
              <w:left w:val="single" w:sz="4" w:space="0" w:color="auto"/>
              <w:bottom w:val="single" w:sz="4" w:space="0" w:color="auto"/>
              <w:right w:val="single" w:sz="4" w:space="0" w:color="auto"/>
            </w:tcBorders>
            <w:vAlign w:val="center"/>
          </w:tcPr>
          <w:p w14:paraId="1BB3B895" w14:textId="0BA22A6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Prevention of lower respiratory tract disease caused by respiratory syncytial virus (RSV)</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BCE11A" w14:textId="674289B6"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a change to the National Immunisation Program (NIP) listing of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was previously recommended for older adults aged 75 years and older and First Nations </w:t>
            </w:r>
            <w:r>
              <w:rPr>
                <w:rFonts w:ascii="Calibri" w:hAnsi="Calibri" w:cs="Calibri"/>
                <w:color w:val="000000"/>
                <w:sz w:val="18"/>
                <w:szCs w:val="18"/>
              </w:rPr>
              <w:lastRenderedPageBreak/>
              <w:t xml:space="preserve">adults aged 60 to 74 years based on updated clinical and epidemiological evidence. </w:t>
            </w:r>
          </w:p>
        </w:tc>
        <w:tc>
          <w:tcPr>
            <w:tcW w:w="1418" w:type="dxa"/>
            <w:vAlign w:val="center"/>
          </w:tcPr>
          <w:p w14:paraId="61148C64" w14:textId="7EA9FD74"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6C5AD262" w14:textId="5A6D5263"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a change to the previously recommended National Immunisation Program (NIP) listing for respiratory syncytial virus vaccine (RSVPreF3 OA,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The submission requested NIP listing for adults aged 60-74 years with at least one condition associated with increased risk of severe respiratory syncytial virus vaccine (RSV) disease as described in the Australian Immunisation Handbook (AIH). </w:t>
            </w:r>
            <w:r>
              <w:rPr>
                <w:rFonts w:ascii="Calibri" w:hAnsi="Calibri" w:cs="Calibri"/>
                <w:color w:val="000000"/>
                <w:sz w:val="18"/>
                <w:szCs w:val="18"/>
              </w:rPr>
              <w:br/>
            </w:r>
            <w:r>
              <w:rPr>
                <w:rFonts w:ascii="Calibri" w:hAnsi="Calibri" w:cs="Calibri"/>
                <w:color w:val="000000"/>
                <w:sz w:val="18"/>
                <w:szCs w:val="18"/>
              </w:rPr>
              <w:br/>
              <w:t>The PBAC welcomed input from health care professionals and organisations, which supported the proposed listing, especially for patients aged 60-74 years with underlying medical conditions.  The PBAC considered that there is a high clinical need for vaccines to reduce the risk of RSV in older adults.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Noting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the varying risk profiles for severe RSV among the subgroups within the proposed population, (ii) that it was likely that more than half of the population aged 60-74 years would meet the criteria for increased risk, and (iii) the potential for improved outcomes at the population level with a broader listing, the PBAC recommended expanding the eligible population to include all people aged 60-74 years.  As the PBAC previously recommended RSVPreF3 OA for all adults aged 75 years and above, the revised NIP listing would allow a single dose of vaccine for all people aged 60 years and above.  </w:t>
            </w:r>
            <w:r>
              <w:rPr>
                <w:rFonts w:ascii="Calibri" w:hAnsi="Calibri" w:cs="Calibri"/>
                <w:color w:val="000000"/>
                <w:sz w:val="18"/>
                <w:szCs w:val="18"/>
              </w:rPr>
              <w:br/>
            </w:r>
            <w:r>
              <w:rPr>
                <w:rFonts w:ascii="Calibri" w:hAnsi="Calibri" w:cs="Calibri"/>
                <w:color w:val="000000"/>
                <w:sz w:val="18"/>
                <w:szCs w:val="18"/>
              </w:rPr>
              <w:br/>
              <w:t>Consistent with its previous advice in July 2025, the PBAC considered that the vaccine was superior to no vaccine in terms of effectiveness with an acceptable safety profile.  However, some of the claims made by the sponsor to support its requested price were, in the PBAC’s view, not adequately supported by the clinical evidence. The PBAC advised the cost of the vaccine would be acceptable with a price reduction reflecting more realistic estimates of benefits and costs.</w:t>
            </w:r>
            <w:r>
              <w:rPr>
                <w:rFonts w:ascii="Calibri" w:hAnsi="Calibri" w:cs="Calibri"/>
                <w:color w:val="000000"/>
                <w:sz w:val="18"/>
                <w:szCs w:val="18"/>
              </w:rPr>
              <w:br/>
            </w:r>
            <w:r>
              <w:rPr>
                <w:rFonts w:ascii="Calibri" w:hAnsi="Calibri" w:cs="Calibri"/>
                <w:color w:val="000000"/>
                <w:sz w:val="18"/>
                <w:szCs w:val="18"/>
              </w:rPr>
              <w:br/>
              <w:t xml:space="preserve">The PBAC acknowledged the sponsor may be unwilling to proceed with a recommendation for the eligible population to include all people aged 60-74 years, based on comments in the pre-PBAC response. The PBAC noted the sponsor’s proposal to further restrict eligibility to people aged 65-74 years at increased risk of severe RSV. The PBAC did not consider there was a sound clinical basis to restrict the population at increased risk to those aged above 65 years. However, it accepted that the population with the highest clinical need was those with increased risk. The PBAC </w:t>
            </w:r>
            <w:r>
              <w:rPr>
                <w:rFonts w:ascii="Calibri" w:hAnsi="Calibri" w:cs="Calibri"/>
                <w:color w:val="000000"/>
                <w:sz w:val="18"/>
                <w:szCs w:val="18"/>
              </w:rPr>
              <w:lastRenderedPageBreak/>
              <w:t>therefore recommended, in the event that a listing for all people aged 60-74 years was unable to be progressed, restricting the eligible population to those aged 60-74 years at increased risk of severe RSV disease (as defined by ATAGI).</w:t>
            </w:r>
            <w:r>
              <w:rPr>
                <w:rFonts w:ascii="Calibri" w:hAnsi="Calibri" w:cs="Calibri"/>
                <w:color w:val="000000"/>
                <w:sz w:val="18"/>
                <w:szCs w:val="18"/>
              </w:rPr>
              <w:br/>
            </w:r>
            <w:r>
              <w:rPr>
                <w:rFonts w:ascii="Calibri" w:hAnsi="Calibri" w:cs="Calibri"/>
                <w:color w:val="000000"/>
                <w:sz w:val="18"/>
                <w:szCs w:val="18"/>
              </w:rPr>
              <w:br/>
              <w:t>The resubmission also requested further consideration of the PBAC’s July 2025 positive recommendation for RSVPreF3 OA, which had recommended NIP listing of PSVPreF3 for those at least 75 years and First Nations adults 60-74 years. The resubmission sought a higher price based on more favourable estimates of benefits than those accepted by the PBAC in December 2025.  The PBAC advised that the resubmission evidence did not adequately justify these revisions and therefore did not support any changes.</w:t>
            </w:r>
          </w:p>
        </w:tc>
      </w:tr>
      <w:tr w:rsidR="00C312E5" w:rsidRPr="00544E10" w14:paraId="4DD15C3C"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07425C" w14:textId="77777777" w:rsidR="003A004F" w:rsidRDefault="00BC4BA6" w:rsidP="003A004F">
            <w:pPr>
              <w:spacing w:after="0"/>
              <w:jc w:val="center"/>
              <w:rPr>
                <w:rFonts w:ascii="Calibri" w:hAnsi="Calibri" w:cs="Calibri"/>
                <w:color w:val="000000"/>
                <w:sz w:val="18"/>
                <w:szCs w:val="18"/>
              </w:rPr>
            </w:pPr>
            <w:r>
              <w:rPr>
                <w:rFonts w:ascii="Calibri" w:hAnsi="Calibri" w:cs="Calibri"/>
                <w:color w:val="000000"/>
                <w:sz w:val="18"/>
                <w:szCs w:val="18"/>
              </w:rPr>
              <w:lastRenderedPageBreak/>
              <w:t>RETIFANLIMAB</w:t>
            </w:r>
            <w:r>
              <w:rPr>
                <w:rFonts w:ascii="Calibri" w:hAnsi="Calibri" w:cs="Calibri"/>
                <w:color w:val="000000"/>
                <w:sz w:val="18"/>
                <w:szCs w:val="18"/>
              </w:rPr>
              <w:br/>
            </w:r>
            <w:r>
              <w:rPr>
                <w:rFonts w:ascii="Calibri" w:hAnsi="Calibri" w:cs="Calibri"/>
                <w:color w:val="000000"/>
                <w:sz w:val="18"/>
                <w:szCs w:val="18"/>
              </w:rPr>
              <w:br/>
              <w:t xml:space="preserve">Solution concentrate </w:t>
            </w:r>
            <w:proofErr w:type="gramStart"/>
            <w:r>
              <w:rPr>
                <w:rFonts w:ascii="Calibri" w:hAnsi="Calibri" w:cs="Calibri"/>
                <w:color w:val="000000"/>
                <w:sz w:val="18"/>
                <w:szCs w:val="18"/>
              </w:rPr>
              <w:t>for  I.V.</w:t>
            </w:r>
            <w:proofErr w:type="gramEnd"/>
            <w:r>
              <w:rPr>
                <w:rFonts w:ascii="Calibri" w:hAnsi="Calibri" w:cs="Calibri"/>
                <w:color w:val="000000"/>
                <w:sz w:val="18"/>
                <w:szCs w:val="18"/>
              </w:rPr>
              <w:t xml:space="preserve"> infusion 500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Zynyz</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PBS Section 100</w:t>
            </w:r>
          </w:p>
          <w:p w14:paraId="5DEF0C9F" w14:textId="0AB47DD7"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 xml:space="preserve"> (Efficient Funding of Chemotherapy</w:t>
            </w:r>
            <w:r w:rsidR="009662AE">
              <w:rPr>
                <w:rFonts w:ascii="Calibri" w:hAnsi="Calibri" w:cs="Calibri"/>
                <w:color w:val="000000"/>
                <w:sz w:val="18"/>
                <w:szCs w:val="18"/>
              </w:rPr>
              <w:t xml:space="preserve"> </w:t>
            </w:r>
            <w:r>
              <w:rPr>
                <w:rFonts w:ascii="Calibri" w:hAnsi="Calibri" w:cs="Calibri"/>
                <w:color w:val="000000"/>
                <w:sz w:val="18"/>
                <w:szCs w:val="18"/>
              </w:rPr>
              <w:t xml:space="preserve">Program) </w:t>
            </w:r>
          </w:p>
        </w:tc>
        <w:tc>
          <w:tcPr>
            <w:tcW w:w="1985" w:type="dxa"/>
            <w:tcBorders>
              <w:top w:val="single" w:sz="4" w:space="0" w:color="auto"/>
              <w:left w:val="single" w:sz="4" w:space="0" w:color="auto"/>
              <w:bottom w:val="single" w:sz="4" w:space="0" w:color="auto"/>
              <w:right w:val="single" w:sz="4" w:space="0" w:color="auto"/>
            </w:tcBorders>
            <w:vAlign w:val="center"/>
          </w:tcPr>
          <w:p w14:paraId="36C405B5" w14:textId="72CA6E8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Squamous cell anal carcinoma (SCAC)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1BB158" w14:textId="5B005145"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use in combination with carboplatin and paclitaxel for the treatment of inoperable locally recurrent or metastatic SCAC not previously treated with systemic chemotherapy. This item was deferred at the November 2025 PBAC meeting.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566F4679" w14:textId="363A9E81"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05EF7111" w14:textId="01DF9DEC"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when used together with chemotherapy (carboplatin and paclitaxel), to treat people with cancer of the lining of the anus, specifically those with squamous cell anal cancer (SCAC) that cannot be removed by surgery, has spread, and has not been previously treated with chemotherapy. </w:t>
            </w:r>
            <w:r>
              <w:rPr>
                <w:rFonts w:ascii="Calibri" w:hAnsi="Calibri" w:cs="Calibri"/>
                <w:color w:val="000000"/>
                <w:sz w:val="18"/>
                <w:szCs w:val="18"/>
              </w:rPr>
              <w:br/>
              <w:t xml:space="preserve">The PBAC recalled input from health professionals and organisations in relation to the November 2025 submission, noting the severity of disease and need for new treatments for this rare cancer. The PBAC recalled it previously accepted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was more effective than chemotherapy alone at delaying cancer progression.</w:t>
            </w:r>
            <w:r>
              <w:rPr>
                <w:rFonts w:ascii="Calibri" w:hAnsi="Calibri" w:cs="Calibri"/>
                <w:color w:val="000000"/>
                <w:sz w:val="18"/>
                <w:szCs w:val="18"/>
              </w:rPr>
              <w:br/>
              <w:t xml:space="preserve">The PBAC recalled it had previously deferred </w:t>
            </w:r>
            <w:proofErr w:type="gramStart"/>
            <w:r>
              <w:rPr>
                <w:rFonts w:ascii="Calibri" w:hAnsi="Calibri" w:cs="Calibri"/>
                <w:color w:val="000000"/>
                <w:sz w:val="18"/>
                <w:szCs w:val="18"/>
              </w:rPr>
              <w:t>making a decision</w:t>
            </w:r>
            <w:proofErr w:type="gramEnd"/>
            <w:r>
              <w:rPr>
                <w:rFonts w:ascii="Calibri" w:hAnsi="Calibri" w:cs="Calibri"/>
                <w:color w:val="000000"/>
                <w:sz w:val="18"/>
                <w:szCs w:val="18"/>
              </w:rPr>
              <w:t xml:space="preserve"> on the PBS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as it was unknown at the time if the Therapeutic Goods Administration (TGA) would approve its registration. After receiving confirmation that the TGA was likely to approve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the PBAC recommended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be listed at a lower price </w:t>
            </w:r>
            <w:r>
              <w:rPr>
                <w:rFonts w:ascii="Calibri" w:hAnsi="Calibri" w:cs="Calibri"/>
                <w:color w:val="000000"/>
                <w:sz w:val="18"/>
                <w:szCs w:val="18"/>
              </w:rPr>
              <w:lastRenderedPageBreak/>
              <w:t xml:space="preserve">commensurate with the benefit it provides over chemotherapy. The PBAC considered that the lower price should be determined based on the economic model with updated inputs provided by the sponsor prior to the PBAC meeting. </w:t>
            </w:r>
          </w:p>
        </w:tc>
      </w:tr>
      <w:tr w:rsidR="00C312E5" w:rsidRPr="00544E10" w14:paraId="402FE112"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CC5970" w14:textId="6ABE72C3"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lastRenderedPageBreak/>
              <w:t>RETIFANLIMAB</w:t>
            </w:r>
            <w:r>
              <w:rPr>
                <w:rFonts w:ascii="Calibri" w:hAnsi="Calibri" w:cs="Calibri"/>
                <w:color w:val="000000"/>
                <w:sz w:val="18"/>
                <w:szCs w:val="18"/>
              </w:rPr>
              <w:br/>
            </w:r>
            <w:r>
              <w:rPr>
                <w:rFonts w:ascii="Calibri" w:hAnsi="Calibri" w:cs="Calibri"/>
                <w:color w:val="000000"/>
                <w:sz w:val="18"/>
                <w:szCs w:val="18"/>
              </w:rPr>
              <w:br/>
              <w:t xml:space="preserve">Solution concentrate </w:t>
            </w:r>
            <w:proofErr w:type="gramStart"/>
            <w:r>
              <w:rPr>
                <w:rFonts w:ascii="Calibri" w:hAnsi="Calibri" w:cs="Calibri"/>
                <w:color w:val="000000"/>
                <w:sz w:val="18"/>
                <w:szCs w:val="18"/>
              </w:rPr>
              <w:t>for  I.V.</w:t>
            </w:r>
            <w:proofErr w:type="gramEnd"/>
            <w:r>
              <w:rPr>
                <w:rFonts w:ascii="Calibri" w:hAnsi="Calibri" w:cs="Calibri"/>
                <w:color w:val="000000"/>
                <w:sz w:val="18"/>
                <w:szCs w:val="18"/>
              </w:rPr>
              <w:t xml:space="preserve"> infusion 500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Zynyz</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(Efficient Funding of </w:t>
            </w:r>
            <w:r>
              <w:rPr>
                <w:rFonts w:ascii="Calibri" w:hAnsi="Calibri" w:cs="Calibri"/>
                <w:color w:val="000000"/>
                <w:sz w:val="18"/>
                <w:szCs w:val="18"/>
              </w:rPr>
              <w:br/>
              <w:t xml:space="preserve">Chemotherapy Program) </w:t>
            </w:r>
          </w:p>
        </w:tc>
        <w:tc>
          <w:tcPr>
            <w:tcW w:w="1985" w:type="dxa"/>
            <w:tcBorders>
              <w:top w:val="single" w:sz="4" w:space="0" w:color="auto"/>
              <w:left w:val="single" w:sz="4" w:space="0" w:color="auto"/>
              <w:bottom w:val="single" w:sz="4" w:space="0" w:color="auto"/>
              <w:right w:val="single" w:sz="4" w:space="0" w:color="auto"/>
            </w:tcBorders>
            <w:vAlign w:val="center"/>
          </w:tcPr>
          <w:p w14:paraId="01901042" w14:textId="514A12C1"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Merkel cell carcinoma (MCC)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CC5D1E" w14:textId="21BE6323"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the treatment of metastatic or recurrent, locally advanced MCC not amenable to curative surgery or radiation. This item was deferred at the November 2025 PBAC meeting.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511CF0A9" w14:textId="1FEDF435"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5E49618A" w14:textId="06BE5B77"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the treatment of Merkel cell carcinoma (MCC, a type of skin cancer) which has spread to another part of the body or recurred and cannot be cured by surgery or radiation. </w:t>
            </w:r>
            <w:r>
              <w:rPr>
                <w:rFonts w:ascii="Calibri" w:hAnsi="Calibri" w:cs="Calibri"/>
                <w:color w:val="000000"/>
                <w:sz w:val="18"/>
                <w:szCs w:val="18"/>
              </w:rPr>
              <w:br/>
            </w:r>
            <w:r>
              <w:rPr>
                <w:rFonts w:ascii="Calibri" w:hAnsi="Calibri" w:cs="Calibri"/>
                <w:color w:val="000000"/>
                <w:sz w:val="18"/>
                <w:szCs w:val="18"/>
              </w:rPr>
              <w:br/>
              <w:t xml:space="preserve">The PBAC recalled input from individuals, health care professionals and organisations from its November 2025 consideration, and noted there is an unmet clinical need for treatments of MCC. The PBAC recalled it previously did not accept the sponsor’s claim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is </w:t>
            </w:r>
            <w:proofErr w:type="gramStart"/>
            <w:r>
              <w:rPr>
                <w:rFonts w:ascii="Calibri" w:hAnsi="Calibri" w:cs="Calibri"/>
                <w:color w:val="000000"/>
                <w:sz w:val="18"/>
                <w:szCs w:val="18"/>
              </w:rPr>
              <w:t>more safe and effective</w:t>
            </w:r>
            <w:proofErr w:type="gramEnd"/>
            <w:r>
              <w:rPr>
                <w:rFonts w:ascii="Calibri" w:hAnsi="Calibri" w:cs="Calibri"/>
                <w:color w:val="000000"/>
                <w:sz w:val="18"/>
                <w:szCs w:val="18"/>
              </w:rPr>
              <w:t xml:space="preserve"> than avelumab for the treatment of MCC but accepted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is as safe and effective as avelumab for MCC. </w:t>
            </w:r>
            <w:r>
              <w:rPr>
                <w:rFonts w:ascii="Calibri" w:hAnsi="Calibri" w:cs="Calibri"/>
                <w:color w:val="000000"/>
                <w:sz w:val="18"/>
                <w:szCs w:val="18"/>
              </w:rPr>
              <w:br/>
            </w:r>
            <w:r>
              <w:rPr>
                <w:rFonts w:ascii="Calibri" w:hAnsi="Calibri" w:cs="Calibri"/>
                <w:color w:val="000000"/>
                <w:sz w:val="18"/>
                <w:szCs w:val="18"/>
              </w:rPr>
              <w:br/>
              <w:t xml:space="preserve">The PBAC recalled it previously deferred </w:t>
            </w:r>
            <w:proofErr w:type="gramStart"/>
            <w:r>
              <w:rPr>
                <w:rFonts w:ascii="Calibri" w:hAnsi="Calibri" w:cs="Calibri"/>
                <w:color w:val="000000"/>
                <w:sz w:val="18"/>
                <w:szCs w:val="18"/>
              </w:rPr>
              <w:t>making a decision</w:t>
            </w:r>
            <w:proofErr w:type="gramEnd"/>
            <w:r>
              <w:rPr>
                <w:rFonts w:ascii="Calibri" w:hAnsi="Calibri" w:cs="Calibri"/>
                <w:color w:val="000000"/>
                <w:sz w:val="18"/>
                <w:szCs w:val="18"/>
              </w:rPr>
              <w:t xml:space="preserve"> on the PBS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as it was unknown at the time if the Therapeutic Goods Administration (TGA) would approve the registration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After receiving confirmation that the TGA was likely to approve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the PBAC recommended listing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at a cost no higher than that of a course of treatment of avelumab. </w:t>
            </w:r>
            <w:r>
              <w:rPr>
                <w:rFonts w:ascii="Calibri" w:hAnsi="Calibri" w:cs="Calibri"/>
                <w:color w:val="000000"/>
                <w:sz w:val="18"/>
                <w:szCs w:val="18"/>
              </w:rPr>
              <w:br/>
            </w:r>
            <w:r>
              <w:rPr>
                <w:rFonts w:ascii="Calibri" w:hAnsi="Calibri" w:cs="Calibri"/>
                <w:color w:val="000000"/>
                <w:sz w:val="18"/>
                <w:szCs w:val="18"/>
              </w:rPr>
              <w:br/>
              <w:t xml:space="preserve">The PBAC expected that the overall financial cost would increase slightly once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was available on the PBS, as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would provide access to a small number of extra patients with locally advanced MCC. The PBAC considered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should be included in the </w:t>
            </w:r>
            <w:r>
              <w:rPr>
                <w:rFonts w:ascii="Calibri" w:hAnsi="Calibri" w:cs="Calibri"/>
                <w:color w:val="000000"/>
                <w:sz w:val="18"/>
                <w:szCs w:val="18"/>
              </w:rPr>
              <w:lastRenderedPageBreak/>
              <w:t xml:space="preserve">existing risk sharing arrangement for MCC. The PBAC considered that 500 mg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every 4 weeks would be equivalent to 800 mg of avelumab every 2 weeks, based on the flat dosing regimens recommended in their respective product information. The PBAC noted that flow on changes to the avelumab PBS listing would be required to include the clinical criterion ‘Patient must be untreated with programmed cell death-1/ligand 1 (PD-1/PD-L1) inhibitor therapy at initiation therapy for this condition’.</w:t>
            </w:r>
          </w:p>
        </w:tc>
      </w:tr>
      <w:tr w:rsidR="00C312E5" w:rsidRPr="00544E10" w14:paraId="27559966"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1A7AFF" w14:textId="34AC78C2"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lastRenderedPageBreak/>
              <w:t>RILUZOLE</w:t>
            </w:r>
            <w:r>
              <w:rPr>
                <w:rFonts w:ascii="Calibri" w:hAnsi="Calibri" w:cs="Calibri"/>
                <w:color w:val="000000"/>
                <w:sz w:val="18"/>
                <w:szCs w:val="18"/>
              </w:rPr>
              <w:br/>
            </w:r>
            <w:r>
              <w:rPr>
                <w:rFonts w:ascii="Calibri" w:hAnsi="Calibri" w:cs="Calibri"/>
                <w:color w:val="000000"/>
                <w:sz w:val="18"/>
                <w:szCs w:val="18"/>
              </w:rPr>
              <w:br/>
              <w:t>Oral suspension 50 mg per 10 mL, 300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Teglutik</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ASTERI PHARMA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6BED5B35" w14:textId="3DCCB899"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Amyotrophic lateral sclerosis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D0E08A" w14:textId="71D2936E"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that </w:t>
            </w:r>
            <w:proofErr w:type="spellStart"/>
            <w:r>
              <w:rPr>
                <w:rFonts w:ascii="Calibri" w:hAnsi="Calibri" w:cs="Calibri"/>
                <w:color w:val="000000"/>
                <w:sz w:val="18"/>
                <w:szCs w:val="18"/>
              </w:rPr>
              <w:t>riluzole</w:t>
            </w:r>
            <w:proofErr w:type="spellEnd"/>
            <w:r>
              <w:rPr>
                <w:rFonts w:ascii="Calibri" w:hAnsi="Calibri" w:cs="Calibri"/>
                <w:color w:val="000000"/>
                <w:sz w:val="18"/>
                <w:szCs w:val="18"/>
              </w:rPr>
              <w:t xml:space="preserve"> oral liquid be considered as an exempt item under section 84AH of the National Health Act 1953. Where a pharmaceutical item is determined to be an exempt item, that pharmaceutical item is excluded from </w:t>
            </w:r>
            <w:proofErr w:type="gramStart"/>
            <w:r>
              <w:rPr>
                <w:rFonts w:ascii="Calibri" w:hAnsi="Calibri" w:cs="Calibri"/>
                <w:color w:val="000000"/>
                <w:sz w:val="18"/>
                <w:szCs w:val="18"/>
              </w:rPr>
              <w:t>fifteen year</w:t>
            </w:r>
            <w:proofErr w:type="gramEnd"/>
            <w:r>
              <w:rPr>
                <w:rFonts w:ascii="Calibri" w:hAnsi="Calibri" w:cs="Calibri"/>
                <w:color w:val="000000"/>
                <w:sz w:val="18"/>
                <w:szCs w:val="18"/>
              </w:rPr>
              <w:t xml:space="preserve"> Anniversary Price, first new brand and price disclosure reductions. Exempt items are not exempt from </w:t>
            </w:r>
            <w:proofErr w:type="gramStart"/>
            <w:r>
              <w:rPr>
                <w:rFonts w:ascii="Calibri" w:hAnsi="Calibri" w:cs="Calibri"/>
                <w:color w:val="000000"/>
                <w:sz w:val="18"/>
                <w:szCs w:val="18"/>
              </w:rPr>
              <w:t>five and ten year</w:t>
            </w:r>
            <w:proofErr w:type="gramEnd"/>
            <w:r>
              <w:rPr>
                <w:rFonts w:ascii="Calibri" w:hAnsi="Calibri" w:cs="Calibri"/>
                <w:color w:val="000000"/>
                <w:sz w:val="18"/>
                <w:szCs w:val="18"/>
              </w:rPr>
              <w:t xml:space="preserve"> Anniversary Price reductions.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6742D157" w14:textId="366ED899"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678" w:type="dxa"/>
            <w:vAlign w:val="center"/>
          </w:tcPr>
          <w:p w14:paraId="0965F430" w14:textId="5F12C7CC" w:rsidR="00BC4BA6" w:rsidRPr="00635D12" w:rsidRDefault="00635D12" w:rsidP="00D428AC">
            <w:pPr>
              <w:ind w:left="11"/>
              <w:contextualSpacing/>
              <w:rPr>
                <w:rFonts w:asciiTheme="minorHAnsi" w:hAnsiTheme="minorHAnsi" w:cstheme="minorHAnsi"/>
                <w:color w:val="000000" w:themeColor="text1"/>
                <w:sz w:val="18"/>
                <w:szCs w:val="18"/>
                <w:highlight w:val="yellow"/>
              </w:rPr>
            </w:pPr>
            <w:r w:rsidRPr="009662AE">
              <w:rPr>
                <w:rFonts w:ascii="Calibri" w:hAnsi="Calibri" w:cs="Calibri"/>
                <w:color w:val="000000"/>
                <w:sz w:val="18"/>
                <w:szCs w:val="18"/>
              </w:rPr>
              <w:t>The full outcome is not yet available.</w:t>
            </w:r>
          </w:p>
        </w:tc>
      </w:tr>
      <w:tr w:rsidR="00C312E5" w:rsidRPr="00544E10" w14:paraId="61D2A913"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EAAE3B" w14:textId="66BA92FF"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RISPERIDONE</w:t>
            </w:r>
            <w:r>
              <w:rPr>
                <w:rFonts w:ascii="Calibri" w:hAnsi="Calibri" w:cs="Calibri"/>
                <w:color w:val="000000"/>
                <w:sz w:val="18"/>
                <w:szCs w:val="18"/>
              </w:rPr>
              <w:br/>
            </w:r>
            <w:r>
              <w:rPr>
                <w:rFonts w:ascii="Calibri" w:hAnsi="Calibri" w:cs="Calibri"/>
                <w:color w:val="000000"/>
                <w:sz w:val="18"/>
                <w:szCs w:val="18"/>
              </w:rPr>
              <w:br/>
              <w:t xml:space="preserve">Subcutaneous injection (modified release) 50 mg in 0.14 mL pre-filled </w:t>
            </w:r>
            <w:r>
              <w:rPr>
                <w:rFonts w:ascii="Calibri" w:hAnsi="Calibri" w:cs="Calibri"/>
                <w:color w:val="000000"/>
                <w:sz w:val="18"/>
                <w:szCs w:val="18"/>
              </w:rPr>
              <w:lastRenderedPageBreak/>
              <w:t>syringe</w:t>
            </w:r>
            <w:r>
              <w:rPr>
                <w:rFonts w:ascii="Calibri" w:hAnsi="Calibri" w:cs="Calibri"/>
                <w:color w:val="000000"/>
                <w:sz w:val="18"/>
                <w:szCs w:val="18"/>
              </w:rPr>
              <w:br/>
              <w:t>Subcutaneous injection (modified release) 75 mg in 0.21 mL pre-filled syringe</w:t>
            </w:r>
            <w:r>
              <w:rPr>
                <w:rFonts w:ascii="Calibri" w:hAnsi="Calibri" w:cs="Calibri"/>
                <w:color w:val="000000"/>
                <w:sz w:val="18"/>
                <w:szCs w:val="18"/>
              </w:rPr>
              <w:br/>
              <w:t>Subcutaneous injection (modified release) 100 mg in 0.28 mL pre-filled syringe</w:t>
            </w:r>
            <w:r>
              <w:rPr>
                <w:rFonts w:ascii="Calibri" w:hAnsi="Calibri" w:cs="Calibri"/>
                <w:color w:val="000000"/>
                <w:sz w:val="18"/>
                <w:szCs w:val="18"/>
              </w:rPr>
              <w:br/>
              <w:t>Subcutaneous injection (modified release) 125 mg in 0.35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Uzedy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TEVA PHARMA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5B2ACE8C" w14:textId="46F3229D"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lastRenderedPageBreak/>
              <w:t>Schizophrenia</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42A4C8" w14:textId="7883AB5D"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new subcutaneous form of risperidone with multiple strengths for the treatment of </w:t>
            </w:r>
            <w:r>
              <w:rPr>
                <w:rFonts w:ascii="Calibri" w:hAnsi="Calibri" w:cs="Calibri"/>
                <w:color w:val="000000"/>
                <w:sz w:val="18"/>
                <w:szCs w:val="18"/>
              </w:rPr>
              <w:lastRenderedPageBreak/>
              <w:t>adult patients with schizophrenia.</w:t>
            </w:r>
            <w:r>
              <w:rPr>
                <w:rFonts w:ascii="Calibri" w:hAnsi="Calibri" w:cs="Calibri"/>
                <w:color w:val="000000"/>
                <w:sz w:val="18"/>
                <w:szCs w:val="18"/>
              </w:rPr>
              <w:br/>
            </w:r>
            <w:r>
              <w:rPr>
                <w:rFonts w:ascii="Calibri" w:hAnsi="Calibri" w:cs="Calibri"/>
                <w:color w:val="000000"/>
                <w:sz w:val="18"/>
                <w:szCs w:val="18"/>
              </w:rPr>
              <w:br/>
              <w:t xml:space="preserve">Authority Required (STREAMLINED) </w:t>
            </w:r>
          </w:p>
        </w:tc>
        <w:tc>
          <w:tcPr>
            <w:tcW w:w="1418" w:type="dxa"/>
            <w:vAlign w:val="center"/>
          </w:tcPr>
          <w:p w14:paraId="5BB850EA" w14:textId="6E5206D1"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678" w:type="dxa"/>
            <w:vAlign w:val="center"/>
          </w:tcPr>
          <w:p w14:paraId="49050D0E" w14:textId="5BDC7FD4"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a long acting (modified release (MR)) subcutaneous (SC) injectable form of risperidone for the treatment of adult patients with schizophrenia. The PBAC welcomed input from health care </w:t>
            </w:r>
            <w:r>
              <w:rPr>
                <w:rFonts w:ascii="Calibri" w:hAnsi="Calibri" w:cs="Calibri"/>
                <w:color w:val="000000"/>
                <w:sz w:val="18"/>
                <w:szCs w:val="18"/>
              </w:rPr>
              <w:lastRenderedPageBreak/>
              <w:t xml:space="preserve">professionals and a joint letter from organisations. The PBAC agreed that the introduction of MRSC risperidone may support more consistent use of antipsychotic therapy for patients with schizophrenia. </w:t>
            </w:r>
            <w:r>
              <w:rPr>
                <w:rFonts w:ascii="Calibri" w:hAnsi="Calibri" w:cs="Calibri"/>
                <w:color w:val="000000"/>
                <w:sz w:val="18"/>
                <w:szCs w:val="18"/>
              </w:rPr>
              <w:br/>
            </w:r>
            <w:r>
              <w:rPr>
                <w:rFonts w:ascii="Calibri" w:hAnsi="Calibri" w:cs="Calibri"/>
                <w:color w:val="000000"/>
                <w:sz w:val="18"/>
                <w:szCs w:val="18"/>
              </w:rPr>
              <w:br/>
              <w:t xml:space="preserve">The PBAC considered that MRSC risperidone had similar safety and effectiveness to paliperidone 1 monthly (PP1M) </w:t>
            </w:r>
            <w:proofErr w:type="gramStart"/>
            <w:r>
              <w:rPr>
                <w:rFonts w:ascii="Calibri" w:hAnsi="Calibri" w:cs="Calibri"/>
                <w:color w:val="000000"/>
                <w:sz w:val="18"/>
                <w:szCs w:val="18"/>
              </w:rPr>
              <w:t>long acting</w:t>
            </w:r>
            <w:proofErr w:type="gramEnd"/>
            <w:r>
              <w:rPr>
                <w:rFonts w:ascii="Calibri" w:hAnsi="Calibri" w:cs="Calibri"/>
                <w:color w:val="000000"/>
                <w:sz w:val="18"/>
                <w:szCs w:val="18"/>
              </w:rPr>
              <w:t xml:space="preserve"> injection (LAI) and aripiprazole 1 monthly (A1M) LAI. The PBAC also considered MRSC risperidone had similar safety and effectiveness to risperidone 2 weekly intramuscular LAI, and risperidone 4 weekly intramuscular LAI. </w:t>
            </w:r>
            <w:r>
              <w:rPr>
                <w:rFonts w:ascii="Calibri" w:hAnsi="Calibri" w:cs="Calibri"/>
                <w:color w:val="000000"/>
                <w:sz w:val="18"/>
                <w:szCs w:val="18"/>
              </w:rPr>
              <w:br/>
            </w:r>
            <w:r>
              <w:rPr>
                <w:rFonts w:ascii="Calibri" w:hAnsi="Calibri" w:cs="Calibri"/>
                <w:color w:val="000000"/>
                <w:sz w:val="18"/>
                <w:szCs w:val="18"/>
              </w:rPr>
              <w:br/>
              <w:t xml:space="preserve">The PBAC considered MRSC risperidone 75 mg administered once monthly to be </w:t>
            </w:r>
            <w:proofErr w:type="spellStart"/>
            <w:r>
              <w:rPr>
                <w:rFonts w:ascii="Calibri" w:hAnsi="Calibri" w:cs="Calibri"/>
                <w:color w:val="000000"/>
                <w:sz w:val="18"/>
                <w:szCs w:val="18"/>
              </w:rPr>
              <w:t>equi</w:t>
            </w:r>
            <w:proofErr w:type="spellEnd"/>
            <w:r>
              <w:rPr>
                <w:rFonts w:ascii="Calibri" w:hAnsi="Calibri" w:cs="Calibri"/>
                <w:color w:val="000000"/>
                <w:sz w:val="18"/>
                <w:szCs w:val="18"/>
              </w:rPr>
              <w:noBreakHyphen/>
              <w:t>effective to PP1M 37.5 mg once monthly and A1M 352 mg once monthly. The PBAC advised that the cost of MRSC would be acceptable if the overall cost was not higher than the lowest cost LAI antipsychotic therapy of aripiprazole, paliperidone, or risperidone.</w:t>
            </w:r>
          </w:p>
        </w:tc>
      </w:tr>
      <w:tr w:rsidR="00C312E5" w:rsidRPr="00544E10" w14:paraId="4E22DC85"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8367B5" w14:textId="77777777" w:rsidR="009662AE" w:rsidRDefault="00BC4BA6" w:rsidP="009662AE">
            <w:pPr>
              <w:spacing w:after="0"/>
              <w:jc w:val="center"/>
              <w:rPr>
                <w:rFonts w:ascii="Calibri" w:hAnsi="Calibri" w:cs="Calibri"/>
                <w:color w:val="000000"/>
                <w:sz w:val="18"/>
                <w:szCs w:val="18"/>
              </w:rPr>
            </w:pPr>
            <w:r>
              <w:rPr>
                <w:rFonts w:ascii="Calibri" w:hAnsi="Calibri" w:cs="Calibri"/>
                <w:color w:val="000000"/>
                <w:sz w:val="18"/>
                <w:szCs w:val="18"/>
              </w:rPr>
              <w:lastRenderedPageBreak/>
              <w:t>ROMIDEPSIN</w:t>
            </w:r>
            <w:r>
              <w:rPr>
                <w:rFonts w:ascii="Calibri" w:hAnsi="Calibri" w:cs="Calibri"/>
                <w:color w:val="000000"/>
                <w:sz w:val="18"/>
                <w:szCs w:val="18"/>
              </w:rPr>
              <w:br/>
            </w:r>
            <w:r>
              <w:rPr>
                <w:rFonts w:ascii="Calibri" w:hAnsi="Calibri" w:cs="Calibri"/>
                <w:color w:val="000000"/>
                <w:sz w:val="18"/>
                <w:szCs w:val="18"/>
              </w:rPr>
              <w:br/>
              <w:t>Injection set including 1 vial powder for injection 10 mg and 2 mL solvent</w:t>
            </w:r>
            <w:r>
              <w:rPr>
                <w:rFonts w:ascii="Calibri" w:hAnsi="Calibri" w:cs="Calibri"/>
                <w:color w:val="000000"/>
                <w:sz w:val="18"/>
                <w:szCs w:val="18"/>
              </w:rPr>
              <w:br/>
            </w:r>
            <w:r>
              <w:rPr>
                <w:rFonts w:ascii="Calibri" w:hAnsi="Calibri" w:cs="Calibri"/>
                <w:color w:val="000000"/>
                <w:sz w:val="18"/>
                <w:szCs w:val="18"/>
              </w:rPr>
              <w:br/>
              <w:t>ROMIDEPSIN-REACH</w:t>
            </w:r>
            <w:r>
              <w:rPr>
                <w:rFonts w:ascii="Calibri" w:hAnsi="Calibri" w:cs="Calibri"/>
                <w:color w:val="000000"/>
                <w:sz w:val="18"/>
                <w:szCs w:val="18"/>
              </w:rPr>
              <w:br/>
            </w:r>
            <w:r>
              <w:rPr>
                <w:rFonts w:ascii="Calibri" w:hAnsi="Calibri" w:cs="Calibri"/>
                <w:color w:val="000000"/>
                <w:sz w:val="18"/>
                <w:szCs w:val="18"/>
              </w:rPr>
              <w:br/>
              <w:t>REACH PHARMACEUTICALS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69AD39AF" w14:textId="2BC60F36"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lastRenderedPageBreak/>
              <w:t>(Efficient Funding of Chemotherapy</w:t>
            </w:r>
            <w:r w:rsidR="009662AE">
              <w:rPr>
                <w:rFonts w:ascii="Calibri" w:hAnsi="Calibri" w:cs="Calibri"/>
                <w:color w:val="000000"/>
                <w:sz w:val="18"/>
                <w:szCs w:val="18"/>
              </w:rPr>
              <w:t xml:space="preserve"> </w:t>
            </w:r>
            <w:r>
              <w:rPr>
                <w:rFonts w:ascii="Calibri" w:hAnsi="Calibri" w:cs="Calibri"/>
                <w:color w:val="000000"/>
                <w:sz w:val="18"/>
                <w:szCs w:val="18"/>
              </w:rPr>
              <w:t>Program)</w:t>
            </w:r>
          </w:p>
        </w:tc>
        <w:tc>
          <w:tcPr>
            <w:tcW w:w="1985" w:type="dxa"/>
            <w:tcBorders>
              <w:top w:val="single" w:sz="4" w:space="0" w:color="auto"/>
              <w:left w:val="single" w:sz="4" w:space="0" w:color="auto"/>
              <w:bottom w:val="single" w:sz="4" w:space="0" w:color="auto"/>
              <w:right w:val="single" w:sz="4" w:space="0" w:color="auto"/>
            </w:tcBorders>
            <w:vAlign w:val="center"/>
          </w:tcPr>
          <w:p w14:paraId="358ACB1D" w14:textId="4515BC18"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lastRenderedPageBreak/>
              <w:t>Relapsed or refractory peripheral T-cell lymphoma</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9ED787" w14:textId="6DDDAD52"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for the treatment of </w:t>
            </w:r>
            <w:proofErr w:type="gramStart"/>
            <w:r>
              <w:rPr>
                <w:rFonts w:ascii="Calibri" w:hAnsi="Calibri" w:cs="Calibri"/>
                <w:color w:val="000000"/>
                <w:sz w:val="18"/>
                <w:szCs w:val="18"/>
              </w:rPr>
              <w:t>adults</w:t>
            </w:r>
            <w:proofErr w:type="gramEnd"/>
            <w:r>
              <w:rPr>
                <w:rFonts w:ascii="Calibri" w:hAnsi="Calibri" w:cs="Calibri"/>
                <w:color w:val="000000"/>
                <w:sz w:val="18"/>
                <w:szCs w:val="18"/>
              </w:rPr>
              <w:t xml:space="preserve"> patients with peripheral T-cell lymphoma who have received at least one prior systemic therapy.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70BF0E29" w14:textId="6C4F235D"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6C8F3CF8" w14:textId="64AE9835"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for the treatment of patients with peripheral T-cell lymphoma whose disease has returned or did not respond to chemotherapy.  </w:t>
            </w:r>
            <w:r>
              <w:rPr>
                <w:rFonts w:ascii="Calibri" w:hAnsi="Calibri" w:cs="Calibri"/>
                <w:color w:val="000000"/>
                <w:sz w:val="18"/>
                <w:szCs w:val="18"/>
              </w:rPr>
              <w:br/>
            </w:r>
            <w:r>
              <w:rPr>
                <w:rFonts w:ascii="Calibri" w:hAnsi="Calibri" w:cs="Calibri"/>
                <w:color w:val="000000"/>
                <w:sz w:val="18"/>
                <w:szCs w:val="18"/>
              </w:rPr>
              <w:br/>
              <w:t xml:space="preserve">The PBAC noted there was a high clinical need for additional therapies for this patient population and that the input from individuals, health care professionals and organisations highlighted this need.  The PBAC considered it likely that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will provide similar health outcomes to pralatrexate in the proposed patient population. </w:t>
            </w:r>
            <w:r>
              <w:rPr>
                <w:rFonts w:ascii="Calibri" w:hAnsi="Calibri" w:cs="Calibri"/>
                <w:color w:val="000000"/>
                <w:sz w:val="18"/>
                <w:szCs w:val="18"/>
              </w:rPr>
              <w:br/>
            </w:r>
            <w:r>
              <w:rPr>
                <w:rFonts w:ascii="Calibri" w:hAnsi="Calibri" w:cs="Calibri"/>
                <w:color w:val="000000"/>
                <w:sz w:val="18"/>
                <w:szCs w:val="18"/>
              </w:rPr>
              <w:br/>
              <w:t xml:space="preserve">The PBAC considered that the price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would be </w:t>
            </w:r>
            <w:r>
              <w:rPr>
                <w:rFonts w:ascii="Calibri" w:hAnsi="Calibri" w:cs="Calibri"/>
                <w:color w:val="000000"/>
                <w:sz w:val="18"/>
                <w:szCs w:val="18"/>
              </w:rPr>
              <w:lastRenderedPageBreak/>
              <w:t xml:space="preserve">acceptable if it cost no more than pralatrexate, assuming the same duration of treatment.  The PBAC considered that 3 doses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at 14 mg/m2 every 28-day cycle for 3.5 months (3.80 cycles) would be equivalent to 6 doses of pralatrexate at 30 mg/m2 every 49-day cycle for 3.5 months (2.17 cycles).</w:t>
            </w:r>
            <w:r>
              <w:rPr>
                <w:rFonts w:ascii="Calibri" w:hAnsi="Calibri" w:cs="Calibri"/>
                <w:color w:val="000000"/>
                <w:sz w:val="18"/>
                <w:szCs w:val="18"/>
              </w:rPr>
              <w:br/>
            </w:r>
            <w:r>
              <w:rPr>
                <w:rFonts w:ascii="Calibri" w:hAnsi="Calibri" w:cs="Calibri"/>
                <w:color w:val="000000"/>
                <w:sz w:val="18"/>
                <w:szCs w:val="18"/>
              </w:rPr>
              <w:br/>
              <w:t xml:space="preserve">The PBAC noted that flow on changes to the existing pralatrexate listings would be required to prevent use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and pralatrexate in combination for this condition. </w:t>
            </w:r>
          </w:p>
        </w:tc>
      </w:tr>
      <w:tr w:rsidR="00C312E5" w:rsidRPr="00544E10" w14:paraId="33464C84"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D4383E" w14:textId="03AE2C0B" w:rsidR="00BC4BA6" w:rsidRPr="005F21D6" w:rsidRDefault="00BC4BA6" w:rsidP="00BC4BA6">
            <w:pPr>
              <w:jc w:val="center"/>
              <w:rPr>
                <w:rFonts w:asciiTheme="minorHAnsi" w:hAnsiTheme="minorHAnsi" w:cstheme="minorHAnsi"/>
                <w:color w:val="000000"/>
                <w:szCs w:val="20"/>
              </w:rPr>
            </w:pPr>
            <w:r w:rsidRPr="00BF7130">
              <w:rPr>
                <w:rFonts w:ascii="Calibri" w:hAnsi="Calibri" w:cs="Calibri"/>
                <w:color w:val="000000"/>
                <w:sz w:val="18"/>
                <w:szCs w:val="18"/>
              </w:rPr>
              <w:lastRenderedPageBreak/>
              <w:t>RUXOLITINIB</w:t>
            </w:r>
            <w:r>
              <w:rPr>
                <w:rFonts w:ascii="Calibri" w:hAnsi="Calibri" w:cs="Calibri"/>
                <w:color w:val="000000"/>
                <w:sz w:val="18"/>
                <w:szCs w:val="18"/>
              </w:rPr>
              <w:br/>
            </w:r>
            <w:r>
              <w:rPr>
                <w:rFonts w:ascii="Calibri" w:hAnsi="Calibri" w:cs="Calibri"/>
                <w:color w:val="000000"/>
                <w:sz w:val="18"/>
                <w:szCs w:val="18"/>
              </w:rPr>
              <w:br/>
              <w:t>Tablet 5 mg</w:t>
            </w:r>
            <w:r>
              <w:rPr>
                <w:rFonts w:ascii="Calibri" w:hAnsi="Calibri" w:cs="Calibri"/>
                <w:color w:val="000000"/>
                <w:sz w:val="18"/>
                <w:szCs w:val="18"/>
              </w:rPr>
              <w:br/>
              <w:t>Tablet 10 mg</w:t>
            </w:r>
            <w:r>
              <w:rPr>
                <w:rFonts w:ascii="Calibri" w:hAnsi="Calibri" w:cs="Calibri"/>
                <w:color w:val="000000"/>
                <w:sz w:val="18"/>
                <w:szCs w:val="18"/>
              </w:rPr>
              <w:br/>
              <w:t>Tablet 15 mg</w:t>
            </w:r>
            <w:r>
              <w:rPr>
                <w:rFonts w:ascii="Calibri" w:hAnsi="Calibri" w:cs="Calibri"/>
                <w:color w:val="000000"/>
                <w:sz w:val="18"/>
                <w:szCs w:val="18"/>
              </w:rPr>
              <w:br/>
              <w:t>Tablet 20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Jakavi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747EACB0" w14:textId="328C332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Myelofibrosis</w:t>
            </w:r>
            <w:r>
              <w:rPr>
                <w:rFonts w:ascii="Calibri" w:hAnsi="Calibri" w:cs="Calibri"/>
                <w:color w:val="000000"/>
                <w:sz w:val="18"/>
                <w:szCs w:val="18"/>
              </w:rPr>
              <w:br/>
              <w:t>Graft versus host disease</w:t>
            </w:r>
            <w:r>
              <w:rPr>
                <w:rFonts w:ascii="Calibri" w:hAnsi="Calibri" w:cs="Calibri"/>
                <w:color w:val="000000"/>
                <w:sz w:val="18"/>
                <w:szCs w:val="18"/>
              </w:rPr>
              <w:br/>
            </w:r>
            <w:proofErr w:type="spellStart"/>
            <w:r>
              <w:rPr>
                <w:rFonts w:ascii="Calibri" w:hAnsi="Calibri" w:cs="Calibri"/>
                <w:color w:val="000000"/>
                <w:sz w:val="18"/>
                <w:szCs w:val="18"/>
              </w:rPr>
              <w:t>Polycythemia</w:t>
            </w:r>
            <w:proofErr w:type="spellEnd"/>
            <w:r>
              <w:rPr>
                <w:rFonts w:ascii="Calibri" w:hAnsi="Calibri" w:cs="Calibri"/>
                <w:color w:val="000000"/>
                <w:sz w:val="18"/>
                <w:szCs w:val="18"/>
              </w:rPr>
              <w:t xml:space="preserve"> vera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B3DA0B" w14:textId="47944FE4"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To request a change to all existing listings of ruxolitinib for all indications to allow prescribing by nurse practitioners.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8" w:type="dxa"/>
            <w:vAlign w:val="center"/>
          </w:tcPr>
          <w:p w14:paraId="20C0A673" w14:textId="1FC9B20D"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0D1D59B6"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The PBAC recommended the addition of nurse practitioners (NPs) </w:t>
            </w:r>
            <w:r w:rsidR="00B30F88" w:rsidRPr="00B30F88">
              <w:rPr>
                <w:rFonts w:ascii="Calibri" w:hAnsi="Calibri" w:cs="Calibri"/>
                <w:color w:val="000000"/>
                <w:sz w:val="18"/>
                <w:szCs w:val="18"/>
              </w:rPr>
              <w:t>as authorised prescribers for ruxolitinib on</w:t>
            </w:r>
            <w:r>
              <w:rPr>
                <w:rFonts w:ascii="Calibri" w:hAnsi="Calibri" w:cs="Calibri"/>
                <w:color w:val="000000"/>
                <w:sz w:val="18"/>
                <w:szCs w:val="18"/>
              </w:rPr>
              <w:t xml:space="preserve"> Pharmaceutical Benefits Scheme (PBS</w:t>
            </w:r>
            <w:r w:rsidR="00B30F88" w:rsidRPr="00B30F88">
              <w:rPr>
                <w:rFonts w:ascii="Calibri" w:hAnsi="Calibri" w:cs="Calibri"/>
                <w:color w:val="000000"/>
                <w:sz w:val="18"/>
                <w:szCs w:val="18"/>
              </w:rPr>
              <w:t>),</w:t>
            </w:r>
            <w:r>
              <w:rPr>
                <w:rFonts w:ascii="Calibri" w:hAnsi="Calibri" w:cs="Calibri"/>
                <w:color w:val="000000"/>
                <w:sz w:val="18"/>
                <w:szCs w:val="18"/>
              </w:rPr>
              <w:t xml:space="preserve"> in the continuing treatment phase </w:t>
            </w:r>
            <w:r w:rsidR="00B30F88" w:rsidRPr="00B30F88">
              <w:rPr>
                <w:rFonts w:ascii="Calibri" w:hAnsi="Calibri" w:cs="Calibri"/>
                <w:color w:val="000000"/>
                <w:sz w:val="18"/>
                <w:szCs w:val="18"/>
              </w:rPr>
              <w:t xml:space="preserve">of all current indications. </w:t>
            </w:r>
          </w:p>
          <w:p w14:paraId="3A075184"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The PBAC noted and welcomed input from a health care professional. The PBAC acknowledged the key role of nurse practitioners in patient care.</w:t>
            </w:r>
          </w:p>
          <w:p w14:paraId="45CF09D9"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In its consideration, the PBAC recalled its July 2025 review of General Schedule oncology and haematology medicines, and whether these should be eligible for NP prescribing. Ruxolitinib was not considered at this meeting as it had not been identified for review by stakeholders. For oncological or haematological conditions in general, the PBAC considered that the clinical work up required for a diagnosis and differential diagnosis may be complex and likely require that a patient’s care be overseen by an oncologist or haematologist. </w:t>
            </w:r>
          </w:p>
          <w:p w14:paraId="32B99BF4"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As such, the PBAC was of a view that limiting NP prescribing to continuing therapy with a specific medicine was more suitable, rather than allowing NP prescribing in both initiation and continuing settings. It considered that NPs </w:t>
            </w:r>
            <w:r>
              <w:rPr>
                <w:rFonts w:ascii="Calibri" w:hAnsi="Calibri" w:cs="Calibri"/>
                <w:color w:val="000000"/>
                <w:sz w:val="18"/>
                <w:szCs w:val="18"/>
              </w:rPr>
              <w:lastRenderedPageBreak/>
              <w:t xml:space="preserve">sharing patient care with a medical practitioner would assist in mitigating potential risks. </w:t>
            </w:r>
          </w:p>
          <w:p w14:paraId="19BE4413" w14:textId="6D4B0E19" w:rsidR="00BC4BA6" w:rsidRPr="00B30F88" w:rsidRDefault="00BC4BA6" w:rsidP="00D428AC">
            <w:pPr>
              <w:ind w:left="11"/>
              <w:contextualSpacing/>
              <w:rPr>
                <w:rFonts w:ascii="Calibri" w:hAnsi="Calibri" w:cs="Calibri"/>
                <w:color w:val="000000"/>
                <w:sz w:val="18"/>
                <w:szCs w:val="18"/>
              </w:rPr>
            </w:pPr>
            <w:r>
              <w:rPr>
                <w:rFonts w:ascii="Calibri" w:hAnsi="Calibri" w:cs="Calibri"/>
                <w:color w:val="000000"/>
                <w:sz w:val="18"/>
                <w:szCs w:val="18"/>
              </w:rPr>
              <w:t xml:space="preserve">In its current decision, the PBAC advised that listing for ruxolitinib should follow precedent for other NP prescribing items for other haematological drugs. The PBAC considered that its decision would be no additional cost to the PBS. </w:t>
            </w:r>
          </w:p>
        </w:tc>
      </w:tr>
      <w:tr w:rsidR="00C312E5" w:rsidRPr="00544E10" w14:paraId="63879A9C"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F245F6" w14:textId="5FE187F4"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lastRenderedPageBreak/>
              <w:t>SARS-CoV-2 mRNA</w:t>
            </w:r>
            <w:r>
              <w:rPr>
                <w:rFonts w:ascii="Calibri" w:hAnsi="Calibri" w:cs="Calibri"/>
                <w:color w:val="000000"/>
                <w:sz w:val="18"/>
                <w:szCs w:val="18"/>
              </w:rPr>
              <w:br/>
            </w:r>
            <w:r>
              <w:rPr>
                <w:rFonts w:ascii="Calibri" w:hAnsi="Calibri" w:cs="Calibri"/>
                <w:color w:val="000000"/>
                <w:sz w:val="18"/>
                <w:szCs w:val="18"/>
              </w:rPr>
              <w:br/>
              <w:t>Injection (0.5mL)</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 Spikevax®</w:t>
            </w:r>
            <w:r>
              <w:rPr>
                <w:rFonts w:ascii="Calibri" w:hAnsi="Calibri" w:cs="Calibri"/>
                <w:color w:val="000000"/>
                <w:sz w:val="18"/>
                <w:szCs w:val="18"/>
              </w:rPr>
              <w:br/>
            </w:r>
            <w:r>
              <w:rPr>
                <w:rFonts w:ascii="Calibri" w:hAnsi="Calibri" w:cs="Calibri"/>
                <w:color w:val="000000"/>
                <w:sz w:val="18"/>
                <w:szCs w:val="18"/>
              </w:rPr>
              <w:br/>
              <w:t>MODERNA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NIP </w:t>
            </w:r>
            <w:r w:rsidR="00957109">
              <w:rPr>
                <w:rFonts w:ascii="Calibri" w:hAnsi="Calibri" w:cs="Calibri"/>
                <w:color w:val="000000"/>
                <w:sz w:val="18"/>
                <w:szCs w:val="18"/>
              </w:rPr>
              <w:t>listing)</w:t>
            </w:r>
          </w:p>
        </w:tc>
        <w:tc>
          <w:tcPr>
            <w:tcW w:w="1985" w:type="dxa"/>
            <w:tcBorders>
              <w:top w:val="single" w:sz="4" w:space="0" w:color="auto"/>
              <w:left w:val="single" w:sz="4" w:space="0" w:color="auto"/>
              <w:bottom w:val="single" w:sz="4" w:space="0" w:color="auto"/>
              <w:right w:val="single" w:sz="4" w:space="0" w:color="auto"/>
            </w:tcBorders>
            <w:vAlign w:val="center"/>
          </w:tcPr>
          <w:p w14:paraId="2B72B853" w14:textId="3D85139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Prevention of coronavirus disease 2019 (COVID-19) caused by SARS-CoV-2</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160657" w14:textId="354DADF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To request a National Immunisation Program (NIP) listing for the prevention of coronavirus disease 2019 (COVID-19) in individuals aged 18 years and older who have specific medical conditions that increase their risk of severe COVID-19.</w:t>
            </w:r>
          </w:p>
        </w:tc>
        <w:tc>
          <w:tcPr>
            <w:tcW w:w="1418" w:type="dxa"/>
            <w:vAlign w:val="center"/>
          </w:tcPr>
          <w:p w14:paraId="46FE2EAB" w14:textId="67312D87" w:rsidR="004D7F10" w:rsidRPr="006676C8" w:rsidRDefault="005A1EB6" w:rsidP="00D428AC">
            <w:pPr>
              <w:ind w:left="11"/>
              <w:contextualSpacing/>
              <w:jc w:val="center"/>
              <w:rPr>
                <w:rFonts w:ascii="Calibri" w:hAnsi="Calibri" w:cs="Calibri"/>
                <w:color w:val="000000" w:themeColor="text1"/>
                <w:sz w:val="18"/>
                <w:szCs w:val="18"/>
              </w:rPr>
            </w:pPr>
            <w:r w:rsidRPr="006676C8">
              <w:rPr>
                <w:rFonts w:ascii="Calibri" w:hAnsi="Calibri" w:cs="Calibri"/>
                <w:color w:val="000000" w:themeColor="text1"/>
                <w:sz w:val="18"/>
                <w:szCs w:val="18"/>
              </w:rPr>
              <w:t>Not Applicable</w:t>
            </w:r>
          </w:p>
        </w:tc>
        <w:tc>
          <w:tcPr>
            <w:tcW w:w="4678" w:type="dxa"/>
            <w:vAlign w:val="center"/>
          </w:tcPr>
          <w:p w14:paraId="205121BA" w14:textId="3F95489F" w:rsidR="004D7F10" w:rsidRPr="006676C8" w:rsidRDefault="005A1EB6" w:rsidP="00D428AC">
            <w:pPr>
              <w:ind w:left="11"/>
              <w:contextualSpacing/>
              <w:rPr>
                <w:rFonts w:ascii="Calibri" w:hAnsi="Calibri" w:cs="Calibri"/>
                <w:color w:val="000000" w:themeColor="text1"/>
                <w:sz w:val="18"/>
                <w:szCs w:val="18"/>
              </w:rPr>
            </w:pPr>
            <w:r w:rsidRPr="006676C8">
              <w:rPr>
                <w:rFonts w:ascii="Calibri" w:hAnsi="Calibri" w:cs="Calibri"/>
                <w:color w:val="000000" w:themeColor="text1"/>
                <w:sz w:val="18"/>
                <w:szCs w:val="18"/>
              </w:rPr>
              <w:t>The PBAC recommendation cannot be made public until the TGA outcome is known.</w:t>
            </w:r>
          </w:p>
        </w:tc>
      </w:tr>
      <w:tr w:rsidR="00C312E5" w:rsidRPr="00544E10" w14:paraId="3D36277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433BCB" w14:textId="563322D5"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SELPERCATINIB</w:t>
            </w:r>
            <w:r>
              <w:rPr>
                <w:rFonts w:ascii="Calibri" w:hAnsi="Calibri" w:cs="Calibri"/>
                <w:color w:val="000000"/>
                <w:sz w:val="18"/>
                <w:szCs w:val="18"/>
              </w:rPr>
              <w:br/>
            </w:r>
            <w:r>
              <w:rPr>
                <w:rFonts w:ascii="Calibri" w:hAnsi="Calibri" w:cs="Calibri"/>
                <w:color w:val="000000"/>
                <w:sz w:val="18"/>
                <w:szCs w:val="18"/>
              </w:rPr>
              <w:br/>
              <w:t>Capsule 40 mg</w:t>
            </w:r>
            <w:r>
              <w:rPr>
                <w:rFonts w:ascii="Calibri" w:hAnsi="Calibri" w:cs="Calibri"/>
                <w:color w:val="000000"/>
                <w:sz w:val="18"/>
                <w:szCs w:val="18"/>
              </w:rPr>
              <w:br/>
              <w:t>Capsule 80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Retevmo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ELI LILLY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0259D4E2" w14:textId="61A82A4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Medullary thyroid cancer (MTC)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48986D" w14:textId="0B6B5604"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To request listing of selpercatinib for the treatment of patients with advanced or metastatic MTC with a rearranged during transfection (RET) mutation.</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8" w:type="dxa"/>
            <w:vAlign w:val="center"/>
          </w:tcPr>
          <w:p w14:paraId="3B0C5B87" w14:textId="1ECA9CAE" w:rsidR="004D7F10" w:rsidRPr="00544E10" w:rsidRDefault="00A62E84"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724A31D2" w14:textId="7411FFD7" w:rsidR="00EB06AD"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t>The PBAC recommend</w:t>
            </w:r>
            <w:r w:rsidR="00EB06AD">
              <w:rPr>
                <w:rFonts w:ascii="Calibri" w:hAnsi="Calibri" w:cs="Calibri"/>
                <w:color w:val="000000"/>
                <w:sz w:val="18"/>
                <w:szCs w:val="18"/>
              </w:rPr>
              <w:t xml:space="preserve">ed the listing of </w:t>
            </w:r>
            <w:r>
              <w:rPr>
                <w:rFonts w:ascii="Calibri" w:hAnsi="Calibri" w:cs="Calibri"/>
                <w:color w:val="000000"/>
                <w:sz w:val="18"/>
                <w:szCs w:val="18"/>
              </w:rPr>
              <w:t>selpercatinib (</w:t>
            </w:r>
            <w:proofErr w:type="spellStart"/>
            <w:r>
              <w:rPr>
                <w:rFonts w:ascii="Calibri" w:hAnsi="Calibri" w:cs="Calibri"/>
                <w:color w:val="000000"/>
                <w:sz w:val="18"/>
                <w:szCs w:val="18"/>
              </w:rPr>
              <w:t>Retevmo</w:t>
            </w:r>
            <w:proofErr w:type="spellEnd"/>
            <w:r>
              <w:rPr>
                <w:rFonts w:ascii="Calibri" w:hAnsi="Calibri" w:cs="Calibri"/>
                <w:color w:val="000000"/>
                <w:sz w:val="18"/>
                <w:szCs w:val="18"/>
              </w:rPr>
              <w:t>®)</w:t>
            </w:r>
            <w:r w:rsidR="00EB06AD">
              <w:rPr>
                <w:rFonts w:ascii="Calibri" w:hAnsi="Calibri" w:cs="Calibri"/>
                <w:color w:val="000000"/>
                <w:sz w:val="18"/>
                <w:szCs w:val="18"/>
              </w:rPr>
              <w:t xml:space="preserve"> on the PBS,</w:t>
            </w:r>
            <w:r>
              <w:rPr>
                <w:rFonts w:ascii="Calibri" w:hAnsi="Calibri" w:cs="Calibri"/>
                <w:color w:val="000000"/>
                <w:sz w:val="18"/>
                <w:szCs w:val="18"/>
              </w:rPr>
              <w:t xml:space="preserve"> for the treatment of patients with </w:t>
            </w:r>
            <w:r w:rsidR="00EB06AD">
              <w:rPr>
                <w:rFonts w:ascii="Calibri" w:hAnsi="Calibri" w:cs="Calibri"/>
                <w:color w:val="000000"/>
                <w:sz w:val="18"/>
                <w:szCs w:val="18"/>
              </w:rPr>
              <w:t xml:space="preserve">locally advanced or metastatic </w:t>
            </w:r>
            <w:r>
              <w:rPr>
                <w:rFonts w:ascii="Calibri" w:hAnsi="Calibri" w:cs="Calibri"/>
                <w:color w:val="000000"/>
                <w:sz w:val="18"/>
                <w:szCs w:val="18"/>
              </w:rPr>
              <w:t xml:space="preserve">medullary thyroid cancer (MTC), a rare type of thyroid cancer, </w:t>
            </w:r>
            <w:r w:rsidR="00CE2EAA">
              <w:rPr>
                <w:rFonts w:ascii="Calibri" w:hAnsi="Calibri" w:cs="Calibri"/>
                <w:color w:val="000000"/>
                <w:sz w:val="18"/>
                <w:szCs w:val="18"/>
              </w:rPr>
              <w:t xml:space="preserve">that has a confirmed RET gene </w:t>
            </w:r>
            <w:r w:rsidR="00917A1F">
              <w:rPr>
                <w:rFonts w:ascii="Calibri" w:hAnsi="Calibri" w:cs="Calibri"/>
                <w:color w:val="000000"/>
                <w:sz w:val="18"/>
                <w:szCs w:val="18"/>
              </w:rPr>
              <w:t>variant and</w:t>
            </w:r>
            <w:r w:rsidR="00CE2EAA">
              <w:rPr>
                <w:rFonts w:ascii="Calibri" w:hAnsi="Calibri" w:cs="Calibri"/>
                <w:color w:val="000000"/>
                <w:sz w:val="18"/>
                <w:szCs w:val="18"/>
              </w:rPr>
              <w:t xml:space="preserve"> </w:t>
            </w:r>
            <w:r>
              <w:rPr>
                <w:rFonts w:ascii="Calibri" w:hAnsi="Calibri" w:cs="Calibri"/>
                <w:color w:val="000000"/>
                <w:sz w:val="18"/>
                <w:szCs w:val="18"/>
              </w:rPr>
              <w:t>cannot be surgically removed</w:t>
            </w:r>
            <w:r w:rsidR="00CE2EAA">
              <w:rPr>
                <w:rFonts w:ascii="Calibri" w:hAnsi="Calibri" w:cs="Calibri"/>
                <w:color w:val="000000"/>
                <w:sz w:val="18"/>
                <w:szCs w:val="18"/>
              </w:rPr>
              <w:t>.</w:t>
            </w:r>
            <w:r>
              <w:rPr>
                <w:rFonts w:ascii="Calibri" w:hAnsi="Calibri" w:cs="Calibri"/>
                <w:color w:val="000000"/>
                <w:sz w:val="18"/>
                <w:szCs w:val="18"/>
              </w:rPr>
              <w:t xml:space="preserve"> </w:t>
            </w:r>
            <w:r w:rsidR="00586E88" w:rsidRPr="00586E88">
              <w:rPr>
                <w:rFonts w:ascii="Calibri" w:hAnsi="Calibri" w:cs="Calibri"/>
                <w:color w:val="000000"/>
                <w:sz w:val="18"/>
                <w:szCs w:val="18"/>
              </w:rPr>
              <w:t>The PBAC</w:t>
            </w:r>
            <w:r w:rsidR="00586E88">
              <w:rPr>
                <w:rFonts w:ascii="Calibri" w:hAnsi="Calibri" w:cs="Calibri"/>
                <w:color w:val="000000"/>
                <w:sz w:val="18"/>
                <w:szCs w:val="18"/>
              </w:rPr>
              <w:t xml:space="preserve"> finalised its advice for selpercatinib out of session,</w:t>
            </w:r>
            <w:r w:rsidR="00586E88" w:rsidRPr="00586E88">
              <w:rPr>
                <w:rFonts w:ascii="Calibri" w:hAnsi="Calibri" w:cs="Calibri"/>
                <w:color w:val="000000"/>
                <w:sz w:val="18"/>
                <w:szCs w:val="18"/>
              </w:rPr>
              <w:t xml:space="preserve"> following </w:t>
            </w:r>
            <w:r w:rsidR="00A62E84">
              <w:rPr>
                <w:rFonts w:ascii="Calibri" w:hAnsi="Calibri" w:cs="Calibri"/>
                <w:color w:val="000000"/>
                <w:sz w:val="18"/>
                <w:szCs w:val="18"/>
              </w:rPr>
              <w:t>notification that</w:t>
            </w:r>
            <w:r w:rsidR="00CE2EAA">
              <w:rPr>
                <w:rFonts w:ascii="Calibri" w:hAnsi="Calibri" w:cs="Calibri"/>
                <w:color w:val="000000"/>
                <w:sz w:val="18"/>
                <w:szCs w:val="18"/>
              </w:rPr>
              <w:t>, at its April 2026 meeting,</w:t>
            </w:r>
            <w:r w:rsidR="00586E88">
              <w:rPr>
                <w:rFonts w:ascii="Calibri" w:hAnsi="Calibri" w:cs="Calibri"/>
                <w:color w:val="000000"/>
                <w:sz w:val="18"/>
                <w:szCs w:val="18"/>
              </w:rPr>
              <w:t xml:space="preserve"> </w:t>
            </w:r>
            <w:r w:rsidR="00586E88" w:rsidRPr="00586E88">
              <w:rPr>
                <w:rFonts w:ascii="Calibri" w:hAnsi="Calibri" w:cs="Calibri"/>
                <w:color w:val="000000"/>
                <w:sz w:val="18"/>
                <w:szCs w:val="18"/>
              </w:rPr>
              <w:t>the Medical Services Advisory Committee (MSAC)</w:t>
            </w:r>
            <w:r w:rsidR="00586E88">
              <w:rPr>
                <w:rFonts w:ascii="Calibri" w:hAnsi="Calibri" w:cs="Calibri"/>
                <w:color w:val="000000"/>
                <w:sz w:val="18"/>
                <w:szCs w:val="18"/>
              </w:rPr>
              <w:t xml:space="preserve"> supported </w:t>
            </w:r>
            <w:r w:rsidR="003004BB">
              <w:rPr>
                <w:rFonts w:ascii="Calibri" w:hAnsi="Calibri" w:cs="Calibri"/>
                <w:color w:val="000000"/>
                <w:sz w:val="18"/>
                <w:szCs w:val="18"/>
              </w:rPr>
              <w:t xml:space="preserve">public </w:t>
            </w:r>
            <w:r w:rsidR="00586E88">
              <w:rPr>
                <w:rFonts w:ascii="Calibri" w:hAnsi="Calibri" w:cs="Calibri"/>
                <w:color w:val="000000"/>
                <w:sz w:val="18"/>
                <w:szCs w:val="18"/>
              </w:rPr>
              <w:t xml:space="preserve">funding </w:t>
            </w:r>
            <w:r w:rsidR="003004BB">
              <w:rPr>
                <w:rFonts w:ascii="Calibri" w:hAnsi="Calibri" w:cs="Calibri"/>
                <w:color w:val="000000"/>
                <w:sz w:val="18"/>
                <w:szCs w:val="18"/>
              </w:rPr>
              <w:t xml:space="preserve">of </w:t>
            </w:r>
            <w:r w:rsidR="00586E88">
              <w:rPr>
                <w:rFonts w:ascii="Calibri" w:hAnsi="Calibri" w:cs="Calibri"/>
                <w:color w:val="000000"/>
                <w:sz w:val="18"/>
                <w:szCs w:val="18"/>
              </w:rPr>
              <w:t>the related genetic test</w:t>
            </w:r>
            <w:r w:rsidR="00CE2EAA">
              <w:rPr>
                <w:rFonts w:ascii="Calibri" w:hAnsi="Calibri" w:cs="Calibri"/>
                <w:color w:val="000000"/>
                <w:sz w:val="18"/>
                <w:szCs w:val="18"/>
              </w:rPr>
              <w:t>ing</w:t>
            </w:r>
            <w:r w:rsidR="00586E88">
              <w:rPr>
                <w:rFonts w:ascii="Calibri" w:hAnsi="Calibri" w:cs="Calibri"/>
                <w:color w:val="000000"/>
                <w:sz w:val="18"/>
                <w:szCs w:val="18"/>
              </w:rPr>
              <w:t xml:space="preserve"> </w:t>
            </w:r>
            <w:r w:rsidR="003004BB">
              <w:rPr>
                <w:rFonts w:ascii="Calibri" w:hAnsi="Calibri" w:cs="Calibri"/>
                <w:color w:val="000000"/>
                <w:sz w:val="18"/>
                <w:szCs w:val="18"/>
              </w:rPr>
              <w:t>to detect</w:t>
            </w:r>
            <w:r w:rsidR="00586E88">
              <w:rPr>
                <w:rFonts w:ascii="Calibri" w:hAnsi="Calibri" w:cs="Calibri"/>
                <w:color w:val="000000"/>
                <w:sz w:val="18"/>
                <w:szCs w:val="18"/>
              </w:rPr>
              <w:t xml:space="preserve"> RET variants</w:t>
            </w:r>
            <w:r w:rsidR="00CE2EAA">
              <w:rPr>
                <w:rFonts w:ascii="Calibri" w:hAnsi="Calibri" w:cs="Calibri"/>
                <w:color w:val="000000"/>
                <w:sz w:val="18"/>
                <w:szCs w:val="18"/>
              </w:rPr>
              <w:t>.</w:t>
            </w:r>
          </w:p>
          <w:p w14:paraId="2137E378" w14:textId="7094D8CA" w:rsidR="00EB06AD"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welcomed input from individuals, health care professionals and organisations which described the debilitating impacts of progressive MTC, limited funded </w:t>
            </w:r>
            <w:r>
              <w:rPr>
                <w:rFonts w:ascii="Calibri" w:hAnsi="Calibri" w:cs="Calibri"/>
                <w:color w:val="000000"/>
                <w:sz w:val="18"/>
                <w:szCs w:val="18"/>
              </w:rPr>
              <w:lastRenderedPageBreak/>
              <w:t>treatment options, and potential benefits associated with selpercatinib. The PBAC considered that because selpercatinib could be taken by mouth, it would help support access for rural and regional patients. The PBAC considered there was a high clinical need for patients with progressive MTC that cannot be surgically removed. However, the PBAC considered that the need for patients with indolent (slow growing) MTC was low and the benefits of treating these patients with selpercatinib was uncertain.</w:t>
            </w:r>
          </w:p>
          <w:p w14:paraId="405FF76A" w14:textId="77777777" w:rsidR="00A62E84"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noted there was evidence that selpercatinib delayed the time before cancer worsened compared with current treatments. While it appeared that selpercatinib may help people with MTC to live longer (overall survival), the size of this benefit was highly uncertain.  </w:t>
            </w:r>
          </w:p>
          <w:p w14:paraId="040DCA40" w14:textId="77777777" w:rsidR="00A62E84"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considered that the price proposed for selpercatinib was unacceptably high, and value for money was unclear because it was uncertain how long patients would stay on treatment and what the long-term benefits would be. The PBAC considered that the price for selpercatinib the treatment of MTC would be acceptable at the same price it is currently listed on the PBS for lung cancer. </w:t>
            </w:r>
          </w:p>
          <w:p w14:paraId="47551093" w14:textId="449345E6" w:rsidR="004D7F10"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r>
            <w:r w:rsidR="00CD2E51" w:rsidRPr="00CD2E51">
              <w:rPr>
                <w:rFonts w:ascii="Calibri" w:hAnsi="Calibri" w:cs="Calibri"/>
                <w:color w:val="000000"/>
                <w:sz w:val="18"/>
                <w:szCs w:val="18"/>
              </w:rPr>
              <w:t xml:space="preserve">The PBAC considered changes to the estimated number of treated patients were required and noted there was likely to be an additional small population of patients diagnosed with locally advanced or metastatic MTC in the last few years who may be appropriate for treatment with selpercatinib once it is listed on the PBS. </w:t>
            </w:r>
            <w:r>
              <w:rPr>
                <w:rFonts w:ascii="Calibri" w:hAnsi="Calibri" w:cs="Calibri"/>
                <w:color w:val="000000"/>
                <w:sz w:val="18"/>
                <w:szCs w:val="18"/>
              </w:rPr>
              <w:t xml:space="preserve">The PBAC recommended an arrangement should be in place to manage the financial risk </w:t>
            </w:r>
            <w:r>
              <w:rPr>
                <w:rFonts w:ascii="Calibri" w:hAnsi="Calibri" w:cs="Calibri"/>
                <w:color w:val="000000"/>
                <w:sz w:val="18"/>
                <w:szCs w:val="18"/>
              </w:rPr>
              <w:lastRenderedPageBreak/>
              <w:t>to PBS associated with potential use of selpercatinib in patients with slow growing disease.</w:t>
            </w:r>
          </w:p>
          <w:p w14:paraId="5A7CE5CE" w14:textId="77777777" w:rsidR="00CE2EAA" w:rsidRDefault="00CE2EAA" w:rsidP="00D428AC">
            <w:pPr>
              <w:ind w:left="11"/>
              <w:contextualSpacing/>
              <w:rPr>
                <w:rFonts w:ascii="Calibri" w:hAnsi="Calibri" w:cs="Calibri"/>
                <w:color w:val="000000"/>
                <w:sz w:val="18"/>
                <w:szCs w:val="18"/>
              </w:rPr>
            </w:pPr>
          </w:p>
          <w:p w14:paraId="642010EC" w14:textId="6AE700F0" w:rsidR="00F310EF" w:rsidRPr="00C36637" w:rsidRDefault="00CE2EAA" w:rsidP="00C36637">
            <w:pPr>
              <w:ind w:left="11"/>
              <w:contextualSpacing/>
              <w:rPr>
                <w:rFonts w:ascii="Calibri" w:hAnsi="Calibri" w:cs="Calibri"/>
                <w:color w:val="000000"/>
                <w:sz w:val="18"/>
                <w:szCs w:val="18"/>
              </w:rPr>
            </w:pPr>
            <w:r>
              <w:rPr>
                <w:rFonts w:ascii="Calibri" w:hAnsi="Calibri" w:cs="Calibri"/>
                <w:color w:val="000000"/>
                <w:sz w:val="18"/>
                <w:szCs w:val="18"/>
              </w:rPr>
              <w:t xml:space="preserve">As part of its recommendation, the PBAC nominated selpercatinib to proceed through Pricing Pathway A, reflecting the clinical need and anticipated benefit. </w:t>
            </w:r>
          </w:p>
        </w:tc>
      </w:tr>
      <w:tr w:rsidR="00C312E5" w:rsidRPr="00544E10" w14:paraId="0262C1AF"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4AEAB5" w14:textId="6F7F8EDA"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lastRenderedPageBreak/>
              <w:t>TACROLIMUS</w:t>
            </w:r>
            <w:r>
              <w:rPr>
                <w:rFonts w:ascii="Calibri" w:hAnsi="Calibri" w:cs="Calibri"/>
                <w:color w:val="000000"/>
                <w:sz w:val="18"/>
                <w:szCs w:val="18"/>
              </w:rPr>
              <w:br/>
            </w:r>
            <w:r>
              <w:rPr>
                <w:rFonts w:ascii="Calibri" w:hAnsi="Calibri" w:cs="Calibri"/>
                <w:color w:val="000000"/>
                <w:sz w:val="18"/>
                <w:szCs w:val="18"/>
              </w:rPr>
              <w:br/>
              <w:t xml:space="preserve">Ointment 1 mg per g, 30 g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aZematop</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ARROTEX PHARMACEUTICALS PTY LTD</w:t>
            </w:r>
            <w:r>
              <w:rPr>
                <w:rFonts w:ascii="Calibri" w:hAnsi="Calibri" w:cs="Calibri"/>
                <w:color w:val="000000"/>
                <w:sz w:val="18"/>
                <w:szCs w:val="18"/>
              </w:rPr>
              <w:br/>
            </w:r>
            <w:r>
              <w:rPr>
                <w:rFonts w:ascii="Calibri" w:hAnsi="Calibri" w:cs="Calibri"/>
                <w:color w:val="000000"/>
                <w:sz w:val="18"/>
                <w:szCs w:val="18"/>
              </w:rPr>
              <w:br/>
              <w:t>Matters arising from the minutes</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7D1AF5E5" w14:textId="4AAC251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Atopic dermatitis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5851B9" w14:textId="4917356D"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the PBAC review the revised proposed price, the restrictions, and </w:t>
            </w:r>
            <w:r>
              <w:rPr>
                <w:rFonts w:ascii="Calibri" w:hAnsi="Calibri" w:cs="Calibri"/>
                <w:color w:val="000000"/>
                <w:sz w:val="18"/>
                <w:szCs w:val="18"/>
              </w:rPr>
              <w:br/>
              <w:t xml:space="preserve">the previously estimated utilisation of tacrolimus for the treatment of moderate </w:t>
            </w:r>
            <w:r>
              <w:rPr>
                <w:rFonts w:ascii="Calibri" w:hAnsi="Calibri" w:cs="Calibri"/>
                <w:color w:val="000000"/>
                <w:sz w:val="18"/>
                <w:szCs w:val="18"/>
              </w:rPr>
              <w:br/>
              <w:t xml:space="preserve">to severe atopic dermatitis. This item was previously recommended by the </w:t>
            </w:r>
            <w:r>
              <w:rPr>
                <w:rFonts w:ascii="Calibri" w:hAnsi="Calibri" w:cs="Calibri"/>
                <w:color w:val="000000"/>
                <w:sz w:val="18"/>
                <w:szCs w:val="18"/>
              </w:rPr>
              <w:br/>
              <w:t xml:space="preserve">PBAC at its July 2025 meeting.  </w:t>
            </w:r>
          </w:p>
        </w:tc>
        <w:tc>
          <w:tcPr>
            <w:tcW w:w="1418" w:type="dxa"/>
            <w:vAlign w:val="center"/>
          </w:tcPr>
          <w:p w14:paraId="6D43DFAD" w14:textId="1A69632D"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5FE8D5E6" w14:textId="580E8140"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0.1% tacrolimus ointment for the treatment of flare-ups in to moderate to severe atopic dermatitis (AD) affecting the body, face and eyelids in patients whose condition is not adequately controlled with topical corticosteroids. The PBAC recalled that it had previously recommended 0.1% tacrolimus for a broader population as an alternative to topical corticosteroids. The PBAC considered that the proposed restriction, with some changes, would better limit use of 0.1% tacrolimus for flares to use after treatment with topical corticosteroids. The PBAC advised that the cost of 0.1% tacrolimus would be acceptable if the overall cost was </w:t>
            </w:r>
            <w:proofErr w:type="gramStart"/>
            <w:r>
              <w:rPr>
                <w:rFonts w:ascii="Calibri" w:hAnsi="Calibri" w:cs="Calibri"/>
                <w:color w:val="000000"/>
                <w:sz w:val="18"/>
                <w:szCs w:val="18"/>
              </w:rPr>
              <w:t>similar to</w:t>
            </w:r>
            <w:proofErr w:type="gramEnd"/>
            <w:r>
              <w:rPr>
                <w:rFonts w:ascii="Calibri" w:hAnsi="Calibri" w:cs="Calibri"/>
                <w:color w:val="000000"/>
                <w:sz w:val="18"/>
                <w:szCs w:val="18"/>
              </w:rPr>
              <w:t xml:space="preserve"> 1% pimecrolimus. The PBAC considered that 0.1% tacrolimus may be used in patients who may not have trialled topical corticosteroids first and recommended a risk sharing arrangement (RSA) to manage this risk.</w:t>
            </w:r>
          </w:p>
        </w:tc>
      </w:tr>
      <w:tr w:rsidR="00C312E5" w:rsidRPr="00544E10" w14:paraId="4BEED1DE"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AD03FC" w14:textId="24A89B5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TAFAMIDIS</w:t>
            </w:r>
            <w:r>
              <w:rPr>
                <w:rFonts w:ascii="Calibri" w:hAnsi="Calibri" w:cs="Calibri"/>
                <w:color w:val="000000"/>
                <w:sz w:val="18"/>
                <w:szCs w:val="18"/>
              </w:rPr>
              <w:br/>
            </w:r>
            <w:r>
              <w:rPr>
                <w:rFonts w:ascii="Calibri" w:hAnsi="Calibri" w:cs="Calibri"/>
                <w:color w:val="000000"/>
                <w:sz w:val="18"/>
                <w:szCs w:val="18"/>
              </w:rPr>
              <w:br/>
              <w:t>Capsule 61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Vyndamax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(Other matters</w:t>
            </w:r>
            <w:r w:rsidR="00717CD4">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lastRenderedPageBreak/>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057E90E0" w14:textId="5EA079E5"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lastRenderedPageBreak/>
              <w:t>Transthyretin amyloid cardiomyopathy (ATTR-CM)</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889FF0" w14:textId="4D7141D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revision of the previously estimated utilisation of tafamidis for the treatment of ATTR-CM, specifically, an increase to the subsidisation caps for the current Risk Sharing Arrangement (RSA). </w:t>
            </w:r>
            <w:r>
              <w:rPr>
                <w:rFonts w:ascii="Calibri" w:hAnsi="Calibri" w:cs="Calibri"/>
                <w:color w:val="000000"/>
                <w:sz w:val="18"/>
                <w:szCs w:val="18"/>
              </w:rPr>
              <w:br/>
            </w:r>
            <w:r>
              <w:rPr>
                <w:rFonts w:ascii="Calibri" w:hAnsi="Calibri" w:cs="Calibri"/>
                <w:color w:val="000000"/>
                <w:sz w:val="18"/>
                <w:szCs w:val="18"/>
              </w:rPr>
              <w:br/>
              <w:t xml:space="preserve">Authority Required (Written </w:t>
            </w:r>
            <w:r>
              <w:rPr>
                <w:rFonts w:ascii="Calibri" w:hAnsi="Calibri" w:cs="Calibri"/>
                <w:color w:val="000000"/>
                <w:sz w:val="18"/>
                <w:szCs w:val="18"/>
              </w:rPr>
              <w:lastRenderedPageBreak/>
              <w:t>or Telephone/Online) for initial treatment</w:t>
            </w:r>
            <w:r>
              <w:rPr>
                <w:rFonts w:ascii="Calibri" w:hAnsi="Calibri" w:cs="Calibri"/>
                <w:color w:val="000000"/>
                <w:sz w:val="18"/>
                <w:szCs w:val="18"/>
              </w:rPr>
              <w:br/>
              <w:t>Authority Required (Telephone/Online) for continuing treatment</w:t>
            </w:r>
          </w:p>
        </w:tc>
        <w:tc>
          <w:tcPr>
            <w:tcW w:w="1418" w:type="dxa"/>
            <w:vAlign w:val="center"/>
          </w:tcPr>
          <w:p w14:paraId="0B6CADBB" w14:textId="0CF70A41"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Not Recommended</w:t>
            </w:r>
          </w:p>
        </w:tc>
        <w:tc>
          <w:tcPr>
            <w:tcW w:w="4678" w:type="dxa"/>
            <w:vAlign w:val="center"/>
          </w:tcPr>
          <w:p w14:paraId="0F2C7C1E" w14:textId="77777777" w:rsidR="004D7F10"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changes to the risk sharing arrangement (RSA) for tafamidis for the treatment of transthyretin amyloid cardiomyopathy (ATTR-CM). The PBAC agreed that a change to the RSA expenditure caps may be appropriate, but not to the degree proposed. The PBAC considered that the revised financial estimates and prevalence data presented in the submission were uncertain. The PBAC recognised that newer diagnostic techniques (i.e. bone scanning) have increased ATTR-CM diagnosis, and expanded the population treated with </w:t>
            </w:r>
            <w:r>
              <w:rPr>
                <w:rFonts w:ascii="Calibri" w:hAnsi="Calibri" w:cs="Calibri"/>
                <w:color w:val="000000"/>
                <w:sz w:val="18"/>
                <w:szCs w:val="18"/>
              </w:rPr>
              <w:lastRenderedPageBreak/>
              <w:t xml:space="preserve">tafamidis above the existing patient estimates. The PBAC raised concerns that the expanded population may differ from the population that was originally recommended for PBS listing, especially with different diagnostic criteria and the use of SGLT2 inhibitors in heart failure with preserved ejection fraction (HFpEF). The PBAC advised that a submission was required that provides evidence supporting equivalence between diagnosis of ATTR-CM using the clinical trial (ATTRACT) criteria and bone scanning, and that the magnitude of benefit is the same across the whole population. </w:t>
            </w:r>
          </w:p>
          <w:p w14:paraId="45F19B82" w14:textId="77777777" w:rsidR="00957109" w:rsidRDefault="00957109" w:rsidP="00D428AC">
            <w:pPr>
              <w:ind w:left="11"/>
              <w:contextualSpacing/>
              <w:rPr>
                <w:rFonts w:ascii="Calibri" w:hAnsi="Calibri" w:cs="Calibri"/>
                <w:color w:val="000000"/>
                <w:sz w:val="18"/>
                <w:szCs w:val="18"/>
              </w:rPr>
            </w:pPr>
          </w:p>
          <w:p w14:paraId="60F4D171" w14:textId="3FA53D44" w:rsidR="00957109" w:rsidRDefault="00957109"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635195DB" w14:textId="4695074F" w:rsidR="00957109" w:rsidRPr="00925B4F" w:rsidRDefault="00925B4F" w:rsidP="00D428AC">
            <w:pPr>
              <w:ind w:left="11"/>
              <w:contextualSpacing/>
              <w:rPr>
                <w:rFonts w:ascii="Calibri" w:hAnsi="Calibri" w:cs="Calibri"/>
                <w:color w:val="000000" w:themeColor="text1"/>
                <w:sz w:val="18"/>
                <w:szCs w:val="18"/>
              </w:rPr>
            </w:pPr>
            <w:r w:rsidRPr="00925B4F">
              <w:rPr>
                <w:rFonts w:ascii="Calibri" w:hAnsi="Calibri" w:cs="Calibri"/>
                <w:color w:val="000000" w:themeColor="text1"/>
                <w:sz w:val="18"/>
                <w:szCs w:val="18"/>
              </w:rPr>
              <w:t>The sponsor had no comment.</w:t>
            </w:r>
          </w:p>
        </w:tc>
      </w:tr>
      <w:tr w:rsidR="00C312E5" w:rsidRPr="00544E10" w14:paraId="2E20A97C"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F60D4A" w14:textId="5B510444"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lastRenderedPageBreak/>
              <w:t>TAFASITAMAB</w:t>
            </w:r>
            <w:r>
              <w:rPr>
                <w:rFonts w:ascii="Calibri" w:hAnsi="Calibri" w:cs="Calibri"/>
                <w:color w:val="000000"/>
                <w:sz w:val="18"/>
                <w:szCs w:val="18"/>
              </w:rPr>
              <w:br/>
            </w:r>
            <w:r>
              <w:rPr>
                <w:rFonts w:ascii="Calibri" w:hAnsi="Calibri" w:cs="Calibri"/>
                <w:color w:val="000000"/>
                <w:sz w:val="18"/>
                <w:szCs w:val="18"/>
              </w:rPr>
              <w:br/>
              <w:t xml:space="preserve">Powder for I.V. infusion 200 mg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Minjuvi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717CD4">
              <w:rPr>
                <w:rFonts w:ascii="Calibri" w:hAnsi="Calibri" w:cs="Calibri"/>
                <w:color w:val="000000"/>
                <w:sz w:val="18"/>
                <w:szCs w:val="18"/>
              </w:rPr>
              <w:br/>
            </w:r>
            <w:r>
              <w:rPr>
                <w:rFonts w:ascii="Calibri" w:hAnsi="Calibri" w:cs="Calibri"/>
                <w:color w:val="000000"/>
                <w:sz w:val="18"/>
                <w:szCs w:val="18"/>
              </w:rPr>
              <w:t xml:space="preserve">(Efficient Funding of Chemotherapy Program) </w:t>
            </w:r>
          </w:p>
        </w:tc>
        <w:tc>
          <w:tcPr>
            <w:tcW w:w="1985" w:type="dxa"/>
            <w:tcBorders>
              <w:top w:val="single" w:sz="4" w:space="0" w:color="auto"/>
              <w:left w:val="single" w:sz="4" w:space="0" w:color="auto"/>
              <w:bottom w:val="single" w:sz="4" w:space="0" w:color="auto"/>
              <w:right w:val="single" w:sz="4" w:space="0" w:color="auto"/>
            </w:tcBorders>
            <w:vAlign w:val="center"/>
          </w:tcPr>
          <w:p w14:paraId="316888FB" w14:textId="4FEE18B8"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Relapsed and/or refractory follicular lymphoma (FL)</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5BC866" w14:textId="7C373B15"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w:t>
            </w:r>
            <w:r>
              <w:rPr>
                <w:rFonts w:ascii="Calibri" w:hAnsi="Calibri" w:cs="Calibri"/>
                <w:color w:val="000000"/>
                <w:sz w:val="18"/>
                <w:szCs w:val="18"/>
              </w:rPr>
              <w:br/>
              <w:t xml:space="preserve">rituximab for the treatment of patients with relapsed and/or refractory FL. This item was deferred at the November 2025 PBAC meeting. </w:t>
            </w:r>
            <w:r>
              <w:rPr>
                <w:rFonts w:ascii="Calibri" w:hAnsi="Calibri" w:cs="Calibri"/>
                <w:color w:val="000000"/>
                <w:sz w:val="18"/>
                <w:szCs w:val="18"/>
              </w:rPr>
              <w:br/>
              <w:t xml:space="preserve"> </w:t>
            </w:r>
            <w:r>
              <w:rPr>
                <w:rFonts w:ascii="Calibri" w:hAnsi="Calibri" w:cs="Calibri"/>
                <w:color w:val="000000"/>
                <w:sz w:val="18"/>
                <w:szCs w:val="18"/>
              </w:rPr>
              <w:br/>
              <w:t xml:space="preserve">Authority Required (Telephone/Online) </w:t>
            </w:r>
          </w:p>
        </w:tc>
        <w:tc>
          <w:tcPr>
            <w:tcW w:w="1418" w:type="dxa"/>
            <w:vAlign w:val="center"/>
          </w:tcPr>
          <w:p w14:paraId="6623A1E8" w14:textId="6DE29893"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00072B9C" w14:textId="29043AA9"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PBS listing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rituximab for the treatment of patients with relapsed or refractory follicular lymphoma (FL). In November 2025, the PBAC was of a mind to recommend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but deferred its decision as the Therapeutics Goods Administration had not yet approved the medicine.  At its March 2026 meeting, the PBAC made its recommendation noting that the TGA has since supported the registration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in Australia. </w:t>
            </w:r>
            <w:r>
              <w:rPr>
                <w:rFonts w:ascii="Calibri" w:hAnsi="Calibri" w:cs="Calibri"/>
                <w:color w:val="000000"/>
                <w:sz w:val="18"/>
                <w:szCs w:val="18"/>
              </w:rPr>
              <w:br/>
              <w:t xml:space="preserve"> </w:t>
            </w:r>
            <w:r>
              <w:rPr>
                <w:rFonts w:ascii="Calibri" w:hAnsi="Calibri" w:cs="Calibri"/>
                <w:color w:val="000000"/>
                <w:sz w:val="18"/>
                <w:szCs w:val="18"/>
              </w:rPr>
              <w:br/>
              <w:t>The PBAC noted previous input from health care professionals and organisations. It acknowledged the unmet needs for patients with FL, particularly those who are not fit for or unable to access stem cell transplantation.</w:t>
            </w:r>
            <w:r>
              <w:rPr>
                <w:rFonts w:ascii="Calibri" w:hAnsi="Calibri" w:cs="Calibri"/>
                <w:color w:val="000000"/>
                <w:sz w:val="18"/>
                <w:szCs w:val="18"/>
              </w:rPr>
              <w:br/>
              <w:t xml:space="preserve"> </w:t>
            </w:r>
            <w:r>
              <w:rPr>
                <w:rFonts w:ascii="Calibri" w:hAnsi="Calibri" w:cs="Calibri"/>
                <w:color w:val="000000"/>
                <w:sz w:val="18"/>
                <w:szCs w:val="18"/>
              </w:rPr>
              <w:br/>
              <w:t xml:space="preserve">While there were no head-to-head trials, the PBAC noted it has previously accepted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was more effective than rituximab-based chemotherapy at improving </w:t>
            </w:r>
            <w:r>
              <w:rPr>
                <w:rFonts w:ascii="Calibri" w:hAnsi="Calibri" w:cs="Calibri"/>
                <w:color w:val="000000"/>
                <w:sz w:val="18"/>
                <w:szCs w:val="18"/>
              </w:rPr>
              <w:lastRenderedPageBreak/>
              <w:t xml:space="preserve">progression-free survival (the length of time that patients lived without their cancer progressing after treatment). However, the evidence in the submission did not allow confidence about the extent to which these outcomes would be realised in Australia. The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trial included treatment with lenalidomide and rituximab in place of rituximab-based chemotherapy in the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and control arms of the study. Rituximab-based chemotherapy is standard of care in Australian clinical practice. Also, the trial results did not clearly show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was better at improving overall survival (length of time that patients remained alive after starting treatment). The PBAC considered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(with lenalidomide and rituximab) was less safe than rituximab-based chemotherapy. </w:t>
            </w:r>
            <w:r>
              <w:rPr>
                <w:rFonts w:ascii="Calibri" w:hAnsi="Calibri" w:cs="Calibri"/>
                <w:color w:val="000000"/>
                <w:sz w:val="18"/>
                <w:szCs w:val="18"/>
              </w:rPr>
              <w:br/>
              <w:t xml:space="preserve"> </w:t>
            </w:r>
            <w:r>
              <w:rPr>
                <w:rFonts w:ascii="Calibri" w:hAnsi="Calibri" w:cs="Calibri"/>
                <w:color w:val="000000"/>
                <w:sz w:val="18"/>
                <w:szCs w:val="18"/>
              </w:rPr>
              <w:br/>
              <w:t xml:space="preserve">The PBAC considered that the benefits claimed by the sponsor to justify its requested price were too optimistic, particularly its estimates of the increase in survival. The PBAC considered that a reduced price that reflected more realistic estimates of benefits would be acceptable. The PBAC considered the overall cost to the public to be overestimated and advised that adjustments were required in estimating a more accurate cost. </w:t>
            </w:r>
            <w:r>
              <w:rPr>
                <w:rFonts w:ascii="Calibri" w:hAnsi="Calibri" w:cs="Calibri"/>
                <w:color w:val="000000"/>
                <w:sz w:val="18"/>
                <w:szCs w:val="18"/>
              </w:rPr>
              <w:br/>
              <w:t xml:space="preserve"> </w:t>
            </w:r>
            <w:r>
              <w:rPr>
                <w:rFonts w:ascii="Calibri" w:hAnsi="Calibri" w:cs="Calibri"/>
                <w:color w:val="000000"/>
                <w:sz w:val="18"/>
                <w:szCs w:val="18"/>
              </w:rPr>
              <w:br/>
              <w:t xml:space="preserve">The PBAC considered a risk-sharing arrangement was required to address any residual uncertainty regarding the estimated patient numbers. </w:t>
            </w:r>
            <w:r>
              <w:rPr>
                <w:rFonts w:ascii="Calibri" w:hAnsi="Calibri" w:cs="Calibri"/>
                <w:color w:val="000000"/>
                <w:sz w:val="18"/>
                <w:szCs w:val="18"/>
              </w:rPr>
              <w:br/>
              <w:t xml:space="preserve"> </w:t>
            </w:r>
            <w:r>
              <w:rPr>
                <w:rFonts w:ascii="Calibri" w:hAnsi="Calibri" w:cs="Calibri"/>
                <w:color w:val="000000"/>
                <w:sz w:val="18"/>
                <w:szCs w:val="18"/>
              </w:rPr>
              <w:br/>
              <w:t xml:space="preserve">The PBAC noted that listing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rituximab would require a Section 100 Highly Specialised Drug Program Authority </w:t>
            </w:r>
            <w:r>
              <w:rPr>
                <w:rFonts w:ascii="Calibri" w:hAnsi="Calibri" w:cs="Calibri"/>
                <w:color w:val="000000"/>
                <w:sz w:val="18"/>
                <w:szCs w:val="18"/>
              </w:rPr>
              <w:lastRenderedPageBreak/>
              <w:t xml:space="preserve">Required (Telephone/Online) listing of lenalidomide to enable use in combination with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t>
            </w:r>
          </w:p>
        </w:tc>
      </w:tr>
      <w:tr w:rsidR="00C312E5" w:rsidRPr="00544E10" w14:paraId="4A35B030"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DB8EC8" w14:textId="77777777" w:rsidR="006E4D5E" w:rsidRDefault="004D7F10" w:rsidP="006E4D5E">
            <w:pPr>
              <w:spacing w:after="0"/>
              <w:jc w:val="center"/>
              <w:rPr>
                <w:rFonts w:ascii="Calibri" w:hAnsi="Calibri" w:cs="Calibri"/>
                <w:color w:val="000000"/>
                <w:sz w:val="18"/>
                <w:szCs w:val="18"/>
              </w:rPr>
            </w:pPr>
            <w:r>
              <w:rPr>
                <w:rFonts w:ascii="Calibri" w:hAnsi="Calibri" w:cs="Calibri"/>
                <w:color w:val="000000"/>
                <w:sz w:val="18"/>
                <w:szCs w:val="18"/>
              </w:rPr>
              <w:lastRenderedPageBreak/>
              <w:t>TARLATAMAB</w:t>
            </w:r>
            <w:r>
              <w:rPr>
                <w:rFonts w:ascii="Calibri" w:hAnsi="Calibri" w:cs="Calibri"/>
                <w:color w:val="000000"/>
                <w:sz w:val="18"/>
                <w:szCs w:val="18"/>
              </w:rPr>
              <w:br/>
            </w:r>
            <w:r>
              <w:rPr>
                <w:rFonts w:ascii="Calibri" w:hAnsi="Calibri" w:cs="Calibri"/>
                <w:color w:val="000000"/>
                <w:sz w:val="18"/>
                <w:szCs w:val="18"/>
              </w:rPr>
              <w:br/>
              <w:t>Powder for injection 1 mg</w:t>
            </w:r>
            <w:r>
              <w:rPr>
                <w:rFonts w:ascii="Calibri" w:hAnsi="Calibri" w:cs="Calibri"/>
                <w:color w:val="000000"/>
                <w:sz w:val="18"/>
                <w:szCs w:val="18"/>
              </w:rPr>
              <w:br/>
              <w:t>Powder for injection 10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Imdelltra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612BB29" w14:textId="4CE0D86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(Efficient Funding of</w:t>
            </w:r>
            <w:r w:rsidR="006E4D5E">
              <w:rPr>
                <w:rFonts w:ascii="Calibri" w:hAnsi="Calibri" w:cs="Calibri"/>
                <w:color w:val="000000"/>
                <w:sz w:val="18"/>
                <w:szCs w:val="18"/>
              </w:rPr>
              <w:t xml:space="preserve"> </w:t>
            </w:r>
            <w:r>
              <w:rPr>
                <w:rFonts w:ascii="Calibri" w:hAnsi="Calibri" w:cs="Calibri"/>
                <w:color w:val="000000"/>
                <w:sz w:val="18"/>
                <w:szCs w:val="18"/>
              </w:rPr>
              <w:t>Chemotherapy Program)</w:t>
            </w:r>
          </w:p>
        </w:tc>
        <w:tc>
          <w:tcPr>
            <w:tcW w:w="1985" w:type="dxa"/>
            <w:tcBorders>
              <w:top w:val="single" w:sz="4" w:space="0" w:color="auto"/>
              <w:left w:val="single" w:sz="4" w:space="0" w:color="auto"/>
              <w:bottom w:val="single" w:sz="4" w:space="0" w:color="auto"/>
              <w:right w:val="single" w:sz="4" w:space="0" w:color="auto"/>
            </w:tcBorders>
            <w:vAlign w:val="center"/>
          </w:tcPr>
          <w:p w14:paraId="07A2F574" w14:textId="3AA07FA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Extensive-stage small cell lung cancer (ES-SCLC)</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AF29A7" w14:textId="3A4E4E2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for </w:t>
            </w:r>
            <w:proofErr w:type="gramStart"/>
            <w:r>
              <w:rPr>
                <w:rFonts w:ascii="Calibri" w:hAnsi="Calibri" w:cs="Calibri"/>
                <w:color w:val="000000"/>
                <w:sz w:val="18"/>
                <w:szCs w:val="18"/>
              </w:rPr>
              <w:t>second-line</w:t>
            </w:r>
            <w:proofErr w:type="gramEnd"/>
            <w:r>
              <w:rPr>
                <w:rFonts w:ascii="Calibri" w:hAnsi="Calibri" w:cs="Calibri"/>
                <w:color w:val="000000"/>
                <w:sz w:val="18"/>
                <w:szCs w:val="18"/>
              </w:rPr>
              <w:t xml:space="preserve"> and subsequent treatment of adult patients with ES-SCLC whose disease has progressed on or after platinum-based chemotherapy.</w:t>
            </w:r>
            <w:r>
              <w:rPr>
                <w:rFonts w:ascii="Calibri" w:hAnsi="Calibri" w:cs="Calibri"/>
                <w:color w:val="000000"/>
                <w:sz w:val="18"/>
                <w:szCs w:val="18"/>
              </w:rPr>
              <w:br/>
            </w:r>
            <w:r>
              <w:rPr>
                <w:rFonts w:ascii="Calibri" w:hAnsi="Calibri" w:cs="Calibri"/>
                <w:color w:val="000000"/>
                <w:sz w:val="18"/>
                <w:szCs w:val="18"/>
              </w:rPr>
              <w:br/>
              <w:t xml:space="preserve">Authority Required (STREAMLINED) </w:t>
            </w:r>
          </w:p>
        </w:tc>
        <w:tc>
          <w:tcPr>
            <w:tcW w:w="1418" w:type="dxa"/>
            <w:vAlign w:val="center"/>
          </w:tcPr>
          <w:p w14:paraId="07DD9C3A" w14:textId="69186316"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678" w:type="dxa"/>
            <w:vAlign w:val="bottom"/>
          </w:tcPr>
          <w:p w14:paraId="5BBF0528" w14:textId="679E430B"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for the treatment of extensive-stage small cell lung cancer (ES-SCLC) with disease progression on or after first line treatment of platinum-based chemotherapy. The PBAC noted there is a high clinical need for patients in this therapeutical area, as ES-SCLC is a rapidly progressive disease and there are limited effective treatments in the second- and later-line settings.</w:t>
            </w:r>
            <w:r>
              <w:rPr>
                <w:rFonts w:ascii="Calibri" w:hAnsi="Calibri" w:cs="Calibri"/>
                <w:color w:val="000000"/>
                <w:sz w:val="18"/>
                <w:szCs w:val="18"/>
              </w:rPr>
              <w:br/>
            </w:r>
            <w:r>
              <w:rPr>
                <w:rFonts w:ascii="Calibri" w:hAnsi="Calibri" w:cs="Calibri"/>
                <w:color w:val="000000"/>
                <w:sz w:val="18"/>
                <w:szCs w:val="18"/>
              </w:rPr>
              <w:br/>
              <w:t xml:space="preserve">The PBAC noted and welcomed comments from health care professionals, individuals who would like access to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and medical/consumer organisations. The PBAC noted comments highlighting that there was a high clinical need for effective therapies for ES-SCLC, noting that patients currently have few effective treatment options, with only modest clinical benefit, and typically face rapidly progressive disease, substantial symptom burden, and short survival. </w:t>
            </w:r>
            <w:r>
              <w:rPr>
                <w:rFonts w:ascii="Calibri" w:hAnsi="Calibri" w:cs="Calibri"/>
                <w:color w:val="000000"/>
                <w:sz w:val="18"/>
                <w:szCs w:val="18"/>
              </w:rPr>
              <w:br/>
            </w:r>
            <w:r>
              <w:rPr>
                <w:rFonts w:ascii="Calibri" w:hAnsi="Calibri" w:cs="Calibri"/>
                <w:color w:val="000000"/>
                <w:sz w:val="18"/>
                <w:szCs w:val="18"/>
              </w:rPr>
              <w:br/>
              <w:t xml:space="preserve">The PBAC noted that the trial evidence suggested that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was associated with benefits in terms of progression free survival (PFS) and overall survival (OS) compared to standard of care (SOC) chemotherapy. However, the PBAC noted significant safety concerns, including the high risk of immune effector cell-associated neurotoxicity syndrome (ICANs) and cytokine release syndrome (CRS), which were likely to have to a large impact in clinical practice. The PBAC noted key uncertainties related to the economic model and considered that the OS projections were overly optimistic. The PBAC considered that changes to the model assumptions and a substantial price </w:t>
            </w:r>
            <w:r>
              <w:rPr>
                <w:rFonts w:ascii="Calibri" w:hAnsi="Calibri" w:cs="Calibri"/>
                <w:color w:val="000000"/>
                <w:sz w:val="18"/>
                <w:szCs w:val="18"/>
              </w:rPr>
              <w:lastRenderedPageBreak/>
              <w:t xml:space="preserve">reduction were required to achieve a cost-effective listing that reflected more realistic estimates of benefits and costs. The PBAC considered that a risk sharing arrangement was required to mitigate the risk that people would access the subsidy outside the proposed criteria. The PBAC advised that the remaining issues could be addressed in an early re-entry submission. </w:t>
            </w:r>
          </w:p>
        </w:tc>
      </w:tr>
      <w:tr w:rsidR="00C312E5" w:rsidRPr="00544E10" w14:paraId="776ED064"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67E4CD" w14:textId="77777777" w:rsidR="006E4D5E" w:rsidRDefault="004D7F10" w:rsidP="006E4D5E">
            <w:pPr>
              <w:spacing w:after="0"/>
              <w:jc w:val="center"/>
              <w:rPr>
                <w:rFonts w:ascii="Calibri" w:hAnsi="Calibri" w:cs="Calibri"/>
                <w:color w:val="000000"/>
                <w:sz w:val="18"/>
                <w:szCs w:val="18"/>
              </w:rPr>
            </w:pPr>
            <w:r>
              <w:rPr>
                <w:rFonts w:ascii="Calibri" w:hAnsi="Calibri" w:cs="Calibri"/>
                <w:color w:val="000000"/>
                <w:sz w:val="18"/>
                <w:szCs w:val="18"/>
              </w:rPr>
              <w:lastRenderedPageBreak/>
              <w:t>TECLISTAMAB</w:t>
            </w:r>
            <w:r>
              <w:rPr>
                <w:rFonts w:ascii="Calibri" w:hAnsi="Calibri" w:cs="Calibri"/>
                <w:color w:val="000000"/>
                <w:sz w:val="18"/>
                <w:szCs w:val="18"/>
              </w:rPr>
              <w:br/>
            </w:r>
            <w:r>
              <w:rPr>
                <w:rFonts w:ascii="Calibri" w:hAnsi="Calibri" w:cs="Calibri"/>
                <w:color w:val="000000"/>
                <w:sz w:val="18"/>
                <w:szCs w:val="18"/>
              </w:rPr>
              <w:br/>
              <w:t>Solution for subcutaneous injection 30 mg in 3 mL</w:t>
            </w:r>
            <w:r>
              <w:rPr>
                <w:rFonts w:ascii="Calibri" w:hAnsi="Calibri" w:cs="Calibri"/>
                <w:color w:val="000000"/>
                <w:sz w:val="18"/>
                <w:szCs w:val="18"/>
              </w:rPr>
              <w:br/>
              <w:t>Solution for subcutaneous injection 153 mg in 1.7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Tecvayli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p>
          <w:p w14:paraId="08B5076B" w14:textId="2DB7A8BB"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(Efficient Funding of Chemotherapy</w:t>
            </w:r>
            <w:r w:rsidR="006E4D5E">
              <w:rPr>
                <w:rFonts w:ascii="Calibri" w:hAnsi="Calibri" w:cs="Calibri"/>
                <w:color w:val="000000"/>
                <w:sz w:val="18"/>
                <w:szCs w:val="18"/>
              </w:rPr>
              <w:t xml:space="preserve"> </w:t>
            </w:r>
            <w:r>
              <w:rPr>
                <w:rFonts w:ascii="Calibri" w:hAnsi="Calibri" w:cs="Calibri"/>
                <w:color w:val="000000"/>
                <w:sz w:val="18"/>
                <w:szCs w:val="18"/>
              </w:rPr>
              <w:t>Program)</w:t>
            </w:r>
          </w:p>
        </w:tc>
        <w:tc>
          <w:tcPr>
            <w:tcW w:w="1985" w:type="dxa"/>
            <w:tcBorders>
              <w:top w:val="single" w:sz="4" w:space="0" w:color="auto"/>
              <w:left w:val="single" w:sz="4" w:space="0" w:color="auto"/>
              <w:bottom w:val="single" w:sz="4" w:space="0" w:color="auto"/>
              <w:right w:val="single" w:sz="4" w:space="0" w:color="auto"/>
            </w:tcBorders>
            <w:vAlign w:val="center"/>
          </w:tcPr>
          <w:p w14:paraId="23EA4F84" w14:textId="4874655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Relapsed or refractory multiple myeloma (RRMM)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F944E8" w14:textId="3460FB2C"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for the treatment of adult patients with RRMM who have received at least three prior lines of therapy, including a proteasome inhibitor, an immunomodulatory agent and an anti-CD38 monoclonal antibody.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6BD55CD5" w14:textId="079099C9"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73574E96" w14:textId="51685C7B"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that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be listed on the PBS for the treatment of patients with relapsed or refractory multiple myeloma (RRMM) who have received at least 3 prior lines of therapy. The PBAC considered that the use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would result in similar outcomes (both in terms of efficacy and safety) as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which is currently PBS listed for the treatment of RRMM in the same population requested for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The PBAC welcomed the input from individuals, health care professionals and organisations. The PBAC noted that the input highlighted the continued need for new and effective therapies for patients with RRMM. The PBAC noted the positive responses to treatment for patients who have accessed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via clinical trials and the substantial improvements that treatment offered to their quality of life.</w:t>
            </w:r>
            <w:r>
              <w:rPr>
                <w:rFonts w:ascii="Calibri" w:hAnsi="Calibri" w:cs="Calibri"/>
                <w:color w:val="000000"/>
                <w:sz w:val="18"/>
                <w:szCs w:val="18"/>
              </w:rPr>
              <w:br/>
            </w:r>
            <w:r>
              <w:rPr>
                <w:rFonts w:ascii="Calibri" w:hAnsi="Calibri" w:cs="Calibri"/>
                <w:color w:val="000000"/>
                <w:sz w:val="18"/>
                <w:szCs w:val="18"/>
              </w:rPr>
              <w:br/>
              <w:t xml:space="preserve">The PBAC considered that the requested restrictions, which aligned with the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restrictions, were appropriate. The PBAC advised that a flow on change to the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restrictions would be required to allow switching between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in the absence of disease progression (e.g. in case of intolerance to one drug). The PBAC also considered that the price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should equal that of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and, as such, the listing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on the PBS should have little to no impact on </w:t>
            </w:r>
            <w:r>
              <w:rPr>
                <w:rFonts w:ascii="Calibri" w:hAnsi="Calibri" w:cs="Calibri"/>
                <w:color w:val="000000"/>
                <w:sz w:val="18"/>
                <w:szCs w:val="18"/>
              </w:rPr>
              <w:lastRenderedPageBreak/>
              <w:t xml:space="preserve">overall costs for the PBS. The PBAC advised that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should join the arrangement currently in place for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to manage financial risks with no increase in the existing spending limits.</w:t>
            </w:r>
          </w:p>
        </w:tc>
      </w:tr>
      <w:tr w:rsidR="00C312E5" w:rsidRPr="00544E10" w14:paraId="09B6333C"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3D8EED" w14:textId="3B83A56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lastRenderedPageBreak/>
              <w:t>TILDRAKIZUMAB</w:t>
            </w:r>
            <w:r>
              <w:rPr>
                <w:rFonts w:ascii="Calibri" w:hAnsi="Calibri" w:cs="Calibri"/>
                <w:color w:val="000000"/>
                <w:sz w:val="18"/>
                <w:szCs w:val="18"/>
              </w:rPr>
              <w:br/>
            </w:r>
            <w:r>
              <w:rPr>
                <w:rFonts w:ascii="Calibri" w:hAnsi="Calibri" w:cs="Calibri"/>
                <w:color w:val="000000"/>
                <w:sz w:val="18"/>
                <w:szCs w:val="18"/>
              </w:rPr>
              <w:br/>
              <w:t xml:space="preserve">Injection 100 mg in 1 mL single dose pre-filled syringe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Ilumya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SUN PHARMA ANZ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61A10B03" w14:textId="3588C4A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Severe chronic plaque psoriasis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306819" w14:textId="5AED6B46"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To request a change to the existing listings for tildrakizumab for the continuing treatment of severe chronic plaque psoriasis, to allow the maintenance dose to be increased from 100 mg to 200 mg per administration, administered every 12 weeks.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8" w:type="dxa"/>
            <w:vAlign w:val="center"/>
          </w:tcPr>
          <w:p w14:paraId="2E168A82" w14:textId="61393B23"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31CC67C8" w14:textId="6B9E9E54"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tildrakizumab 200 mg (100 mg/mL injection, 2 x 1 mL syringe) for the treatment of severe chronic plaque psoriasis. The PBAC considered that tildrakizumab 200 mg would result in the same outcomes (i.e. efficacy and safety) compared with tildrakizumab 100 mg. The PBAC noted and welcomed input from the Australasian College of Dermatologists, who advocated for increasing the maintenance dose to 200 mg to provide an opportunity to improve outcomes in patient with severe disease or obesity. The PBAC considered that treating doctors, at their discretion, may escalate the dose of tildrakizumab to 200 mg in any patient who has responded adequately to the most recent course of tildrakizumab 100 mg, noting that the magnitude of any improved outcomes may be modest.</w:t>
            </w:r>
          </w:p>
        </w:tc>
      </w:tr>
      <w:tr w:rsidR="00C312E5" w:rsidRPr="00544E10" w14:paraId="7976647C"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D83487" w14:textId="49D79FCF"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TIRZEPATIDE</w:t>
            </w:r>
            <w:r>
              <w:rPr>
                <w:rFonts w:ascii="Calibri" w:hAnsi="Calibri" w:cs="Calibri"/>
                <w:color w:val="000000"/>
                <w:sz w:val="18"/>
                <w:szCs w:val="18"/>
              </w:rPr>
              <w:br/>
            </w:r>
            <w:r>
              <w:rPr>
                <w:rFonts w:ascii="Calibri" w:hAnsi="Calibri" w:cs="Calibri"/>
                <w:color w:val="000000"/>
                <w:sz w:val="18"/>
                <w:szCs w:val="18"/>
              </w:rPr>
              <w:br/>
              <w:t xml:space="preserve">Solution for injection 2.5 mg in 0.5 mL </w:t>
            </w:r>
            <w:r>
              <w:rPr>
                <w:rFonts w:ascii="Calibri" w:hAnsi="Calibri" w:cs="Calibri"/>
                <w:color w:val="000000"/>
                <w:sz w:val="18"/>
                <w:szCs w:val="18"/>
              </w:rPr>
              <w:br/>
              <w:t xml:space="preserve">vial/pre-filled pen </w:t>
            </w:r>
            <w:r>
              <w:rPr>
                <w:rFonts w:ascii="Calibri" w:hAnsi="Calibri" w:cs="Calibri"/>
                <w:color w:val="000000"/>
                <w:sz w:val="18"/>
                <w:szCs w:val="18"/>
              </w:rPr>
              <w:br/>
              <w:t>Solution for injection 5 mg in 0.5 mL vial/pre</w:t>
            </w:r>
            <w:r>
              <w:rPr>
                <w:rFonts w:ascii="Calibri" w:hAnsi="Calibri" w:cs="Calibri"/>
                <w:color w:val="000000"/>
                <w:sz w:val="18"/>
                <w:szCs w:val="18"/>
              </w:rPr>
              <w:br/>
              <w:t xml:space="preserve">filled pen </w:t>
            </w:r>
            <w:r>
              <w:rPr>
                <w:rFonts w:ascii="Calibri" w:hAnsi="Calibri" w:cs="Calibri"/>
                <w:color w:val="000000"/>
                <w:sz w:val="18"/>
                <w:szCs w:val="18"/>
              </w:rPr>
              <w:br/>
              <w:t xml:space="preserve">Solution for injection 7.5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Solution for injection 10 mg in 0.5 mL </w:t>
            </w:r>
            <w:r>
              <w:rPr>
                <w:rFonts w:ascii="Calibri" w:hAnsi="Calibri" w:cs="Calibri"/>
                <w:color w:val="000000"/>
                <w:sz w:val="18"/>
                <w:szCs w:val="18"/>
              </w:rPr>
              <w:br/>
              <w:t xml:space="preserve">vial/pre-filled pen </w:t>
            </w:r>
            <w:r>
              <w:rPr>
                <w:rFonts w:ascii="Calibri" w:hAnsi="Calibri" w:cs="Calibri"/>
                <w:color w:val="000000"/>
                <w:sz w:val="18"/>
                <w:szCs w:val="18"/>
              </w:rPr>
              <w:br/>
            </w:r>
            <w:r>
              <w:rPr>
                <w:rFonts w:ascii="Calibri" w:hAnsi="Calibri" w:cs="Calibri"/>
                <w:color w:val="000000"/>
                <w:sz w:val="18"/>
                <w:szCs w:val="18"/>
              </w:rPr>
              <w:lastRenderedPageBreak/>
              <w:t xml:space="preserve">Solution for injection 12.5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Solution for injection 15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Injection 4.17 milligrams per mL (2.5 mg per </w:t>
            </w:r>
            <w:r>
              <w:rPr>
                <w:rFonts w:ascii="Calibri" w:hAnsi="Calibri" w:cs="Calibri"/>
                <w:color w:val="000000"/>
                <w:sz w:val="18"/>
                <w:szCs w:val="18"/>
              </w:rPr>
              <w:br/>
              <w:t xml:space="preserve">dose) in multi-dose pre-filled pen, 4 dose </w:t>
            </w:r>
            <w:r>
              <w:rPr>
                <w:rFonts w:ascii="Calibri" w:hAnsi="Calibri" w:cs="Calibri"/>
                <w:color w:val="000000"/>
                <w:sz w:val="18"/>
                <w:szCs w:val="18"/>
              </w:rPr>
              <w:br/>
              <w:t xml:space="preserve">Injection 8.33 milligrams per mL (5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12.5 milligrams per mL (7.5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16.67 milligrams per mL (10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20.83 milligrams per mL (12.5 mg </w:t>
            </w:r>
            <w:r>
              <w:rPr>
                <w:rFonts w:ascii="Calibri" w:hAnsi="Calibri" w:cs="Calibri"/>
                <w:color w:val="000000"/>
                <w:sz w:val="18"/>
                <w:szCs w:val="18"/>
              </w:rPr>
              <w:br/>
              <w:t xml:space="preserve">per dose) in multi-dose pre-filled pen, 4 </w:t>
            </w:r>
            <w:r>
              <w:rPr>
                <w:rFonts w:ascii="Calibri" w:hAnsi="Calibri" w:cs="Calibri"/>
                <w:color w:val="000000"/>
                <w:sz w:val="18"/>
                <w:szCs w:val="18"/>
              </w:rPr>
              <w:br/>
              <w:t xml:space="preserve">doses </w:t>
            </w:r>
            <w:r>
              <w:rPr>
                <w:rFonts w:ascii="Calibri" w:hAnsi="Calibri" w:cs="Calibri"/>
                <w:color w:val="000000"/>
                <w:sz w:val="18"/>
                <w:szCs w:val="18"/>
              </w:rPr>
              <w:br/>
              <w:t xml:space="preserve">Injection 25 milligrams per mL (15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Mounjaro</w:t>
            </w:r>
            <w:proofErr w:type="spellEnd"/>
            <w:r>
              <w:rPr>
                <w:rFonts w:ascii="Calibri" w:hAnsi="Calibri" w:cs="Calibri"/>
                <w:color w:val="000000"/>
                <w:sz w:val="18"/>
                <w:szCs w:val="18"/>
              </w:rPr>
              <w:t xml:space="preserve">® </w:t>
            </w:r>
            <w:r>
              <w:rPr>
                <w:rFonts w:ascii="Calibri" w:hAnsi="Calibri" w:cs="Calibri"/>
                <w:color w:val="000000"/>
                <w:sz w:val="18"/>
                <w:szCs w:val="18"/>
              </w:rPr>
              <w:br/>
            </w:r>
            <w:proofErr w:type="spellStart"/>
            <w:r>
              <w:rPr>
                <w:rFonts w:ascii="Calibri" w:hAnsi="Calibri" w:cs="Calibri"/>
                <w:color w:val="000000"/>
                <w:sz w:val="18"/>
                <w:szCs w:val="18"/>
              </w:rPr>
              <w:lastRenderedPageBreak/>
              <w:t>Mounjaro</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KwikPen</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ELI LILLY AUSTRALIA PTY LTD </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5" w:type="dxa"/>
            <w:tcBorders>
              <w:top w:val="single" w:sz="4" w:space="0" w:color="auto"/>
              <w:left w:val="single" w:sz="4" w:space="0" w:color="auto"/>
              <w:bottom w:val="single" w:sz="4" w:space="0" w:color="auto"/>
              <w:right w:val="single" w:sz="4" w:space="0" w:color="auto"/>
            </w:tcBorders>
            <w:vAlign w:val="center"/>
          </w:tcPr>
          <w:p w14:paraId="5A63ED91" w14:textId="3BF09047"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lastRenderedPageBreak/>
              <w:t xml:space="preserve">Type 2 diabetes mellitus (T2DM)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9DBB4D" w14:textId="16DBCEC2"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tirzepatide for the treatment of adults with inadequately </w:t>
            </w:r>
            <w:r>
              <w:rPr>
                <w:rFonts w:ascii="Calibri" w:hAnsi="Calibri" w:cs="Calibri"/>
                <w:color w:val="000000"/>
                <w:sz w:val="18"/>
                <w:szCs w:val="18"/>
              </w:rPr>
              <w:br/>
              <w:t xml:space="preserve">controlled T2DM. This item was deferred at the July 2025 PBAC meeting.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8" w:type="dxa"/>
            <w:vAlign w:val="center"/>
          </w:tcPr>
          <w:p w14:paraId="2C275AD5" w14:textId="0997AF96"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7CD45965" w14:textId="1B37CF6F"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br/>
              <w:t>The PBAC recommended the listing of tirzepatide (</w:t>
            </w:r>
            <w:proofErr w:type="spellStart"/>
            <w:r>
              <w:rPr>
                <w:rFonts w:ascii="Calibri" w:hAnsi="Calibri" w:cs="Calibri"/>
                <w:color w:val="000000"/>
                <w:sz w:val="18"/>
                <w:szCs w:val="18"/>
              </w:rPr>
              <w:t>Mounjaro</w:t>
            </w:r>
            <w:proofErr w:type="spellEnd"/>
            <w:r>
              <w:rPr>
                <w:rFonts w:ascii="Calibri" w:hAnsi="Calibri" w:cs="Calibri"/>
                <w:color w:val="000000"/>
                <w:sz w:val="18"/>
                <w:szCs w:val="18"/>
              </w:rPr>
              <w:t xml:space="preserve">®) for the treatment of adults with inadequately controlled type 2 diabetes mellitus. The PBAC recalled input from individuals, health care professionals and organisations in relation to the July 2025 submission, noting benefits of tirzepatide use including improved daily blood glucose readings, improved HbA1c results and weight loss and noting the high cost of tirzepatide making it difficult for some people to access. The PBAC acknowledged the clinical need for additional effective treatment options for people with type 2 diabetes mellitus, noting that a proportion of patients do not achieve adequate glycaemic control with currently </w:t>
            </w:r>
            <w:r>
              <w:rPr>
                <w:rFonts w:ascii="Calibri" w:hAnsi="Calibri" w:cs="Calibri"/>
                <w:color w:val="000000"/>
                <w:sz w:val="18"/>
                <w:szCs w:val="18"/>
              </w:rPr>
              <w:lastRenderedPageBreak/>
              <w:t>PBS</w:t>
            </w:r>
            <w:r>
              <w:rPr>
                <w:rFonts w:ascii="Calibri" w:hAnsi="Calibri" w:cs="Calibri"/>
                <w:color w:val="000000"/>
                <w:sz w:val="18"/>
                <w:szCs w:val="18"/>
              </w:rPr>
              <w:noBreakHyphen/>
              <w:t xml:space="preserve">listed therapies. The PBAC noted that tirzepatide is currently available through the private market and considered that PBS listing would improve equity of access, particularly for patients for whom cost may be a barrier. </w:t>
            </w:r>
            <w:r>
              <w:rPr>
                <w:rFonts w:ascii="Calibri" w:hAnsi="Calibri" w:cs="Calibri"/>
                <w:color w:val="000000"/>
                <w:sz w:val="18"/>
                <w:szCs w:val="18"/>
              </w:rPr>
              <w:br/>
            </w:r>
            <w:r>
              <w:rPr>
                <w:rFonts w:ascii="Calibri" w:hAnsi="Calibri" w:cs="Calibri"/>
                <w:color w:val="000000"/>
                <w:sz w:val="18"/>
                <w:szCs w:val="18"/>
              </w:rPr>
              <w:br/>
              <w:t xml:space="preserve">The PBAC noted that it had previously considered tirzepatide at its July 2023, November 2024 and July 2025 meetings, and that the current submission included revisions in response to the PBAC deferring making a recommendation for tirzepatide at its July 2025 meeting. These revisions included changes to the proposed pricing, updated estimates of the number of patients that would use tirzepatide and a revised approach to managing financial risks. </w:t>
            </w:r>
            <w:r>
              <w:rPr>
                <w:rFonts w:ascii="Calibri" w:hAnsi="Calibri" w:cs="Calibri"/>
                <w:color w:val="000000"/>
                <w:sz w:val="18"/>
                <w:szCs w:val="18"/>
              </w:rPr>
              <w:br/>
            </w:r>
            <w:r>
              <w:rPr>
                <w:rFonts w:ascii="Calibri" w:hAnsi="Calibri" w:cs="Calibri"/>
                <w:color w:val="000000"/>
                <w:sz w:val="18"/>
                <w:szCs w:val="18"/>
              </w:rPr>
              <w:br/>
              <w:t>The PBAC considered tirzepatide 10 mg and 15 mg strengths to be cost</w:t>
            </w:r>
            <w:r>
              <w:rPr>
                <w:rFonts w:ascii="Calibri" w:hAnsi="Calibri" w:cs="Calibri"/>
                <w:color w:val="000000"/>
                <w:sz w:val="18"/>
                <w:szCs w:val="18"/>
              </w:rPr>
              <w:noBreakHyphen/>
              <w:t>effective, and tirzepatide 5 mg would be cost-effective with a reduced price. The PBAC accepted the sponsor’s revised estimates of the number of patients that would use tirzepatide, considering these to be reasonable for the purposes of the submission, while acknowledging ongoing uncertainties related to changes in the market dynamics and supply constraints. The PBAC accepted the supply of tirzepatide under normal PBS arrangements and considered this appropriate to support equitable access through community pharmacy. The PBAC requested that arrangements for managing financial risks be progressed separately between the sponsor and the Department.</w:t>
            </w:r>
          </w:p>
        </w:tc>
      </w:tr>
      <w:tr w:rsidR="00C312E5" w:rsidRPr="00544E10" w14:paraId="106D1CD9"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F9DF5C" w14:textId="46E720E7" w:rsidR="00D17577" w:rsidRPr="005F21D6" w:rsidRDefault="00D17577" w:rsidP="00D17577">
            <w:pPr>
              <w:jc w:val="center"/>
              <w:rPr>
                <w:rFonts w:asciiTheme="minorHAnsi" w:hAnsiTheme="minorHAnsi" w:cstheme="minorHAnsi"/>
                <w:color w:val="000000"/>
                <w:szCs w:val="20"/>
              </w:rPr>
            </w:pPr>
            <w:r>
              <w:rPr>
                <w:rFonts w:ascii="Calibri" w:hAnsi="Calibri" w:cs="Calibri"/>
                <w:color w:val="000000"/>
                <w:sz w:val="18"/>
                <w:szCs w:val="18"/>
              </w:rPr>
              <w:lastRenderedPageBreak/>
              <w:t>TOFERSEN</w:t>
            </w:r>
            <w:r>
              <w:rPr>
                <w:rFonts w:ascii="Calibri" w:hAnsi="Calibri" w:cs="Calibri"/>
                <w:color w:val="000000"/>
                <w:sz w:val="18"/>
                <w:szCs w:val="18"/>
              </w:rPr>
              <w:br/>
            </w:r>
            <w:r>
              <w:rPr>
                <w:rFonts w:ascii="Calibri" w:hAnsi="Calibri" w:cs="Calibri"/>
                <w:color w:val="000000"/>
                <w:sz w:val="18"/>
                <w:szCs w:val="18"/>
              </w:rPr>
              <w:br/>
              <w:t xml:space="preserve">Solution for intrathecal injection 100 mg in 15 mL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Qalsody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BIOGEN AUSTRALIA PTY LTD</w:t>
            </w:r>
            <w:r>
              <w:rPr>
                <w:rFonts w:ascii="Calibri" w:hAnsi="Calibri" w:cs="Calibri"/>
                <w:color w:val="000000"/>
                <w:sz w:val="18"/>
                <w:szCs w:val="18"/>
              </w:rPr>
              <w:br/>
            </w:r>
            <w:r>
              <w:rPr>
                <w:rFonts w:ascii="Calibri" w:hAnsi="Calibri" w:cs="Calibri"/>
                <w:color w:val="000000"/>
                <w:sz w:val="18"/>
                <w:szCs w:val="18"/>
              </w:rPr>
              <w:br/>
              <w:t>Early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Section 100 (Highly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05FA9F12" w14:textId="3C3DCED8" w:rsidR="00D17577" w:rsidRPr="005F21D6" w:rsidRDefault="00D17577" w:rsidP="00D17577">
            <w:pPr>
              <w:jc w:val="center"/>
              <w:rPr>
                <w:rFonts w:asciiTheme="minorHAnsi" w:hAnsiTheme="minorHAnsi" w:cstheme="minorHAnsi"/>
                <w:color w:val="000000"/>
                <w:sz w:val="18"/>
                <w:szCs w:val="18"/>
              </w:rPr>
            </w:pPr>
            <w:r>
              <w:rPr>
                <w:rFonts w:ascii="Calibri" w:hAnsi="Calibri" w:cs="Calibri"/>
                <w:color w:val="000000"/>
                <w:sz w:val="18"/>
                <w:szCs w:val="18"/>
              </w:rPr>
              <w:t>Amyotrophic lateral sclerosis (ALS)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B5366C" w14:textId="2A34FC54" w:rsidR="00D17577" w:rsidRPr="005F21D6" w:rsidRDefault="00D17577" w:rsidP="00D17577">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for the treatment of ALS associated with a mutation in the superoxide dismutase 1 gene in patients who have not experienced respiratory failure. </w:t>
            </w:r>
          </w:p>
        </w:tc>
        <w:tc>
          <w:tcPr>
            <w:tcW w:w="1418" w:type="dxa"/>
            <w:vAlign w:val="center"/>
          </w:tcPr>
          <w:p w14:paraId="14F5D8FB" w14:textId="4DC0DD69" w:rsidR="00D17577" w:rsidRPr="00544E10" w:rsidRDefault="00D17577"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3691BF85" w14:textId="7AFAD624" w:rsidR="00D17577" w:rsidRPr="00544E10" w:rsidRDefault="00D17577"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listing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Qalsody</w:t>
            </w:r>
            <w:proofErr w:type="spellEnd"/>
            <w:r>
              <w:rPr>
                <w:rFonts w:ascii="Calibri" w:hAnsi="Calibri" w:cs="Calibri"/>
                <w:color w:val="000000"/>
                <w:sz w:val="18"/>
                <w:szCs w:val="18"/>
              </w:rPr>
              <w:t xml:space="preserve">®) on the PBS for the treatment of patients with amyotrophic lateral sclerosis (ALS) who have a superoxide </w:t>
            </w:r>
            <w:proofErr w:type="spellStart"/>
            <w:r>
              <w:rPr>
                <w:rFonts w:ascii="Calibri" w:hAnsi="Calibri" w:cs="Calibri"/>
                <w:color w:val="000000"/>
                <w:sz w:val="18"/>
                <w:szCs w:val="18"/>
              </w:rPr>
              <w:t>dimutase</w:t>
            </w:r>
            <w:proofErr w:type="spellEnd"/>
            <w:r>
              <w:rPr>
                <w:rFonts w:ascii="Calibri" w:hAnsi="Calibri" w:cs="Calibri"/>
                <w:color w:val="000000"/>
                <w:sz w:val="18"/>
                <w:szCs w:val="18"/>
              </w:rPr>
              <w:t xml:space="preserve"> 1 (SOD1) gene pathogenic variant. </w:t>
            </w:r>
            <w:r>
              <w:rPr>
                <w:rFonts w:ascii="Calibri" w:hAnsi="Calibri" w:cs="Calibri"/>
                <w:color w:val="000000"/>
                <w:sz w:val="18"/>
                <w:szCs w:val="18"/>
              </w:rPr>
              <w:br/>
              <w:t xml:space="preserve">The PBAC recalled receiving input from individuals, health care professionals and organisations in November 2025 with the original submission. It noted the high unmet need for targeted treatments for this rare subtype of ALS. The PBAC acknowledged the progressive nature of the </w:t>
            </w:r>
            <w:proofErr w:type="gramStart"/>
            <w:r>
              <w:rPr>
                <w:rFonts w:ascii="Calibri" w:hAnsi="Calibri" w:cs="Calibri"/>
                <w:color w:val="000000"/>
                <w:sz w:val="18"/>
                <w:szCs w:val="18"/>
              </w:rPr>
              <w:t>disease</w:t>
            </w:r>
            <w:proofErr w:type="gramEnd"/>
            <w:r>
              <w:rPr>
                <w:rFonts w:ascii="Calibri" w:hAnsi="Calibri" w:cs="Calibri"/>
                <w:color w:val="000000"/>
                <w:sz w:val="18"/>
                <w:szCs w:val="18"/>
              </w:rPr>
              <w:t xml:space="preserve"> and that any slowing of disease progression or retention of functional capacities was a crucial factor in improving patient quality of life.   </w:t>
            </w:r>
            <w:r>
              <w:rPr>
                <w:rFonts w:ascii="Calibri" w:hAnsi="Calibri" w:cs="Calibri"/>
                <w:color w:val="000000"/>
                <w:sz w:val="18"/>
                <w:szCs w:val="18"/>
              </w:rPr>
              <w:br/>
              <w:t xml:space="preserve"> The PBAC recalled that in November 2025 it had considered that, although not demonstrated statistically in the trial, based on biomarkers (plasma neurofilament light chain, an indicator of neurological disease progression),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was likely more effective than best supportive care at slowing the progression of SOD1-ALS and increasing overall survival. However, the PBAC noted that the effect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in preventing loss of physical function would likely be modest. The PBAC considered that given the progressive nature of SOD1-ALS, stabilisation of disease would still be beneficial for patients, their families and their </w:t>
            </w:r>
            <w:proofErr w:type="spellStart"/>
            <w:r>
              <w:rPr>
                <w:rFonts w:ascii="Calibri" w:hAnsi="Calibri" w:cs="Calibri"/>
                <w:color w:val="000000"/>
                <w:sz w:val="18"/>
                <w:szCs w:val="18"/>
              </w:rPr>
              <w:t>carers</w:t>
            </w:r>
            <w:proofErr w:type="spellEnd"/>
            <w:r>
              <w:rPr>
                <w:rFonts w:ascii="Calibri" w:hAnsi="Calibri" w:cs="Calibri"/>
                <w:color w:val="000000"/>
                <w:sz w:val="18"/>
                <w:szCs w:val="18"/>
              </w:rPr>
              <w:t xml:space="preserve">. The PBAC also previously noted that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was less safe than best </w:t>
            </w:r>
            <w:r>
              <w:rPr>
                <w:rFonts w:ascii="Calibri" w:hAnsi="Calibri" w:cs="Calibri"/>
                <w:color w:val="000000"/>
                <w:sz w:val="18"/>
                <w:szCs w:val="18"/>
              </w:rPr>
              <w:lastRenderedPageBreak/>
              <w:t xml:space="preserve">supportive care, with side effects mainly associated with its administration via lumbar puncture. </w:t>
            </w:r>
            <w:r>
              <w:rPr>
                <w:rFonts w:ascii="Calibri" w:hAnsi="Calibri" w:cs="Calibri"/>
                <w:color w:val="000000"/>
                <w:sz w:val="18"/>
                <w:szCs w:val="18"/>
              </w:rPr>
              <w:br/>
              <w:t xml:space="preserve">The PBAC considered that the cost requested by the sponsor in the resubmission was acceptable. The PBAC also considered that the estimates of eligible patients and associated costs presented in the resubmission were reasonable with minor changes. The PBAC considered that the risk sharing arrangement proposed by the sponsor would mitigate the risk associated with the uncertain long-term benefits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and the uncertain duration of therapy. </w:t>
            </w:r>
            <w:r>
              <w:rPr>
                <w:rFonts w:ascii="Calibri" w:hAnsi="Calibri" w:cs="Calibri"/>
                <w:color w:val="000000"/>
                <w:sz w:val="18"/>
                <w:szCs w:val="18"/>
              </w:rPr>
              <w:br/>
              <w:t xml:space="preserve">The PBAC advised that the listing would require changes to the restrictions for the PBS-listed medicine </w:t>
            </w:r>
            <w:proofErr w:type="spellStart"/>
            <w:r>
              <w:rPr>
                <w:rFonts w:ascii="Calibri" w:hAnsi="Calibri" w:cs="Calibri"/>
                <w:color w:val="000000"/>
                <w:sz w:val="18"/>
                <w:szCs w:val="18"/>
              </w:rPr>
              <w:t>edaravone</w:t>
            </w:r>
            <w:proofErr w:type="spellEnd"/>
            <w:r>
              <w:rPr>
                <w:rFonts w:ascii="Calibri" w:hAnsi="Calibri" w:cs="Calibri"/>
                <w:color w:val="000000"/>
                <w:sz w:val="18"/>
                <w:szCs w:val="18"/>
              </w:rPr>
              <w:t xml:space="preserve"> to prevent combined use of </w:t>
            </w:r>
            <w:proofErr w:type="spellStart"/>
            <w:r>
              <w:rPr>
                <w:rFonts w:ascii="Calibri" w:hAnsi="Calibri" w:cs="Calibri"/>
                <w:color w:val="000000"/>
                <w:sz w:val="18"/>
                <w:szCs w:val="18"/>
              </w:rPr>
              <w:t>edaravone</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t>
            </w:r>
          </w:p>
        </w:tc>
      </w:tr>
      <w:tr w:rsidR="00C312E5" w:rsidRPr="00544E10" w14:paraId="70D961A6"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F867E8" w14:textId="34C2C3CE"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lastRenderedPageBreak/>
              <w:t>UPADACITINIB</w:t>
            </w:r>
            <w:r>
              <w:rPr>
                <w:rFonts w:ascii="Calibri" w:hAnsi="Calibri" w:cs="Calibri"/>
                <w:color w:val="000000"/>
                <w:sz w:val="18"/>
                <w:szCs w:val="18"/>
              </w:rPr>
              <w:br/>
            </w:r>
            <w:r>
              <w:rPr>
                <w:rFonts w:ascii="Calibri" w:hAnsi="Calibri" w:cs="Calibri"/>
                <w:color w:val="000000"/>
                <w:sz w:val="18"/>
                <w:szCs w:val="18"/>
              </w:rPr>
              <w:br/>
              <w:t>Tablet 15 mg</w:t>
            </w:r>
            <w:r>
              <w:rPr>
                <w:rFonts w:ascii="Calibri" w:hAnsi="Calibri" w:cs="Calibri"/>
                <w:color w:val="000000"/>
                <w:sz w:val="18"/>
                <w:szCs w:val="18"/>
              </w:rPr>
              <w:br/>
              <w:t>Tablet 30 mg</w:t>
            </w:r>
            <w:r>
              <w:rPr>
                <w:rFonts w:ascii="Calibri" w:hAnsi="Calibri" w:cs="Calibri"/>
                <w:color w:val="000000"/>
                <w:sz w:val="18"/>
                <w:szCs w:val="18"/>
              </w:rPr>
              <w:br/>
              <w:t>Tablet 45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Rinvoq</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ABBVIE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08B6F62B" w14:textId="1FE89B19"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Fistulising Crohn’s disease (FCD)</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0E7CA7" w14:textId="3992DBEF"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To request listing of upadacitinib for the treatment of adult patients with complex refractory FCD who have an externally draining enterocutaneous or rectovaginal fistula.</w:t>
            </w:r>
            <w:r>
              <w:rPr>
                <w:rFonts w:ascii="Calibri" w:hAnsi="Calibri" w:cs="Calibri"/>
                <w:color w:val="000000"/>
                <w:sz w:val="18"/>
                <w:szCs w:val="18"/>
              </w:rPr>
              <w:br/>
            </w:r>
            <w:r>
              <w:rPr>
                <w:rFonts w:ascii="Calibri" w:hAnsi="Calibri" w:cs="Calibri"/>
                <w:color w:val="000000"/>
                <w:sz w:val="18"/>
                <w:szCs w:val="18"/>
              </w:rPr>
              <w:br/>
              <w:t xml:space="preserve">Authority Required (Written) for initial treatment  </w:t>
            </w:r>
            <w:r>
              <w:rPr>
                <w:rFonts w:ascii="Calibri" w:hAnsi="Calibri" w:cs="Calibri"/>
                <w:color w:val="000000"/>
                <w:sz w:val="18"/>
                <w:szCs w:val="18"/>
              </w:rPr>
              <w:br/>
              <w:t xml:space="preserve">Authority Required (Telephone/Online) for continuing treatment </w:t>
            </w:r>
          </w:p>
        </w:tc>
        <w:tc>
          <w:tcPr>
            <w:tcW w:w="1418" w:type="dxa"/>
            <w:vAlign w:val="center"/>
          </w:tcPr>
          <w:p w14:paraId="3CD0F2E0" w14:textId="520C2F19"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37025DE8" w14:textId="3877B2AA"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upadacitinib (</w:t>
            </w:r>
            <w:proofErr w:type="spellStart"/>
            <w:r>
              <w:rPr>
                <w:rFonts w:ascii="Calibri" w:hAnsi="Calibri" w:cs="Calibri"/>
                <w:color w:val="000000"/>
                <w:sz w:val="18"/>
                <w:szCs w:val="18"/>
              </w:rPr>
              <w:t>Rinvoq</w:t>
            </w:r>
            <w:proofErr w:type="spellEnd"/>
            <w:r>
              <w:rPr>
                <w:rFonts w:ascii="Calibri" w:hAnsi="Calibri" w:cs="Calibri"/>
                <w:color w:val="000000"/>
                <w:sz w:val="18"/>
                <w:szCs w:val="18"/>
              </w:rPr>
              <w:t xml:space="preserve">®) on the PBS for the treatment of complex refractory fistulising Crohn’s disease (FCD). </w:t>
            </w:r>
            <w:r>
              <w:rPr>
                <w:rFonts w:ascii="Calibri" w:hAnsi="Calibri" w:cs="Calibri"/>
                <w:color w:val="000000"/>
                <w:sz w:val="18"/>
                <w:szCs w:val="18"/>
              </w:rPr>
              <w:br/>
              <w:t>The PBAC welcomed the input from health professionals and organisations that supported the listing and acknowledged fistulising disease is a severe and debilitating complication of Crohn’s disease that has a profound impact on patients and there remains a clinical need for new and effective therapies to help patients manage their condition, as many patients do not respond to or lose response to current treatments.</w:t>
            </w:r>
            <w:r>
              <w:rPr>
                <w:rFonts w:ascii="Calibri" w:hAnsi="Calibri" w:cs="Calibri"/>
                <w:color w:val="000000"/>
                <w:sz w:val="18"/>
                <w:szCs w:val="18"/>
              </w:rPr>
              <w:br/>
              <w:t xml:space="preserve">The PBAC considered the clinical evidence presented was uncertain as the evidence base was largely based on small groups of patients with FCD from larger Crohn’s disease trials. However, the PBAC acknowledged the treatments it had previously recommended for FCD were supported by similarly uncertain evidence. On balance, the PBAC was satisfied that upadacitinib was likely to be as effective and safe as the other PBS listed therapies for FCD, including </w:t>
            </w:r>
            <w:r>
              <w:rPr>
                <w:rFonts w:ascii="Calibri" w:hAnsi="Calibri" w:cs="Calibri"/>
                <w:color w:val="000000"/>
                <w:sz w:val="18"/>
                <w:szCs w:val="18"/>
              </w:rPr>
              <w:lastRenderedPageBreak/>
              <w:t xml:space="preserve">infliximab, adalimumab and ustekinumab. </w:t>
            </w:r>
            <w:r>
              <w:rPr>
                <w:rFonts w:ascii="Calibri" w:hAnsi="Calibri" w:cs="Calibri"/>
                <w:color w:val="000000"/>
                <w:sz w:val="18"/>
                <w:szCs w:val="18"/>
              </w:rPr>
              <w:br/>
              <w:t xml:space="preserve">The PBAC advised the cost of upadacitinib would be acceptable if the overall cost per patient was not higher than the least costly PBS listed therapy for FCD, and the listing would likely be cost neutral or result in a small cost saving to the PBS if listed on that basis. </w:t>
            </w:r>
            <w:r>
              <w:rPr>
                <w:rFonts w:ascii="Calibri" w:hAnsi="Calibri" w:cs="Calibri"/>
                <w:color w:val="000000"/>
                <w:sz w:val="18"/>
                <w:szCs w:val="18"/>
              </w:rPr>
              <w:br/>
              <w:t xml:space="preserve">The PBAC advised the restrictions should align with the other PBS listed therapies for FCD including aligning with its recommendation for the broader inflammatory bowel diseases restriction changes made at the same meeting. The PBAC recommended an additional listing for the 30 mg form of upadacitinib for induction therapy in FCD, severe Crohn’s disease and ulcerative colitis for patients with severe renal impairment (as the standard 45 mg initial dose is not appropriate for these patients). </w:t>
            </w:r>
          </w:p>
        </w:tc>
      </w:tr>
      <w:tr w:rsidR="00C312E5" w:rsidRPr="00544E10" w14:paraId="09A8565F"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E840B5F" w14:textId="2A65FB17"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lastRenderedPageBreak/>
              <w:t>USTEKINUMAB</w:t>
            </w:r>
            <w:r>
              <w:rPr>
                <w:rFonts w:ascii="Calibri" w:hAnsi="Calibri" w:cs="Calibri"/>
                <w:color w:val="000000"/>
                <w:sz w:val="18"/>
                <w:szCs w:val="18"/>
              </w:rPr>
              <w:br/>
            </w:r>
            <w:r>
              <w:rPr>
                <w:rFonts w:ascii="Calibri" w:hAnsi="Calibri" w:cs="Calibri"/>
                <w:color w:val="000000"/>
                <w:sz w:val="18"/>
                <w:szCs w:val="18"/>
              </w:rPr>
              <w:br/>
              <w:t>Injection 45 mg in 0.5 mL single use pre-filled syringe</w:t>
            </w:r>
            <w:r>
              <w:rPr>
                <w:rFonts w:ascii="Calibri" w:hAnsi="Calibri" w:cs="Calibri"/>
                <w:color w:val="000000"/>
                <w:sz w:val="18"/>
                <w:szCs w:val="18"/>
              </w:rPr>
              <w:br/>
              <w:t>Injection 90 mg in 1 mL single use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SANDOZ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0AB53546" w14:textId="2B8CFF55"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Severe chronic plaque psoriasis</w:t>
            </w:r>
            <w:r>
              <w:rPr>
                <w:rFonts w:ascii="Calibri" w:hAnsi="Calibri" w:cs="Calibri"/>
                <w:color w:val="000000"/>
                <w:sz w:val="18"/>
                <w:szCs w:val="18"/>
              </w:rPr>
              <w:br/>
              <w:t>Severe psoriatic arthritis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C97846" w14:textId="5B2C2975"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ustekinumab biosimilar for the treatment of severe chronic plaque psoriasis and severe psoriatic arthritis that mirrors the originator brand’s current listings.</w:t>
            </w:r>
            <w:r>
              <w:rPr>
                <w:rFonts w:ascii="Calibri" w:hAnsi="Calibri" w:cs="Calibri"/>
                <w:color w:val="000000"/>
                <w:sz w:val="18"/>
                <w:szCs w:val="18"/>
              </w:rPr>
              <w:br/>
            </w:r>
            <w:r>
              <w:rPr>
                <w:rFonts w:ascii="Calibri" w:hAnsi="Calibri" w:cs="Calibri"/>
                <w:color w:val="000000"/>
                <w:sz w:val="18"/>
                <w:szCs w:val="18"/>
              </w:rPr>
              <w:br/>
              <w:t>Authority Required</w:t>
            </w:r>
          </w:p>
        </w:tc>
        <w:tc>
          <w:tcPr>
            <w:tcW w:w="1418" w:type="dxa"/>
            <w:vAlign w:val="center"/>
          </w:tcPr>
          <w:p w14:paraId="2017F7F6" w14:textId="483F5594"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52906CBC" w14:textId="40C2F412"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of a new ustekinumab biosimilar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in 45 mg and 90 mg pre-filled syringe (PFS) forms for the treatment of adult patients with severe chronic plaque psoriasis and severe psoriatic arthritis on a cost-minimisation basis and under the same conditions as its reference biologic (Stelara®).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1 mg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 1 mg Stelara.</w:t>
            </w:r>
            <w:r>
              <w:rPr>
                <w:rFonts w:ascii="Calibri" w:hAnsi="Calibri" w:cs="Calibri"/>
                <w:color w:val="000000"/>
                <w:sz w:val="18"/>
                <w:szCs w:val="18"/>
              </w:rPr>
              <w:br/>
              <w:t xml:space="preserve">The PBAC noted the sponsor’s request that the authority levels for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should be consistent with those for </w:t>
            </w:r>
            <w:proofErr w:type="spellStart"/>
            <w:r>
              <w:rPr>
                <w:rFonts w:ascii="Calibri" w:hAnsi="Calibri" w:cs="Calibri"/>
                <w:color w:val="000000"/>
                <w:sz w:val="18"/>
                <w:szCs w:val="18"/>
              </w:rPr>
              <w:t>Steqeyma</w:t>
            </w:r>
            <w:proofErr w:type="spellEnd"/>
            <w:r>
              <w:rPr>
                <w:rFonts w:ascii="Calibri" w:hAnsi="Calibri" w:cs="Calibri"/>
                <w:color w:val="000000"/>
                <w:sz w:val="18"/>
                <w:szCs w:val="18"/>
              </w:rPr>
              <w:t xml:space="preserve"> (the first ustekinumab biosimilar to be listed on the PBS), which aligns with the biosimilar uptake driver policy. The PBAC also noted that the submission requested the addition of administrative advice reflecting the biosimilar uptake driver that encourages biosimilar prescribing for treatment-naïve patients (which already exists in the listings). The PBAC considered that the application of both </w:t>
            </w:r>
            <w:r>
              <w:rPr>
                <w:rFonts w:ascii="Calibri" w:hAnsi="Calibri" w:cs="Calibri"/>
                <w:color w:val="000000"/>
                <w:sz w:val="18"/>
                <w:szCs w:val="18"/>
              </w:rPr>
              <w:lastRenderedPageBreak/>
              <w:t xml:space="preserve">biosimilar uptake drivers to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would be clinically appropriate. </w:t>
            </w:r>
          </w:p>
        </w:tc>
      </w:tr>
      <w:tr w:rsidR="00C312E5" w:rsidRPr="00544E10" w14:paraId="3F9C6B26"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062779" w14:textId="344D02FA"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lastRenderedPageBreak/>
              <w:t>VORASIDENIB</w:t>
            </w:r>
            <w:r>
              <w:rPr>
                <w:rFonts w:ascii="Calibri" w:hAnsi="Calibri" w:cs="Calibri"/>
                <w:color w:val="000000"/>
                <w:sz w:val="18"/>
                <w:szCs w:val="18"/>
              </w:rPr>
              <w:br/>
            </w:r>
            <w:r>
              <w:rPr>
                <w:rFonts w:ascii="Calibri" w:hAnsi="Calibri" w:cs="Calibri"/>
                <w:color w:val="000000"/>
                <w:sz w:val="18"/>
                <w:szCs w:val="18"/>
              </w:rPr>
              <w:br/>
              <w:t>Tablet 10 mg</w:t>
            </w:r>
            <w:r>
              <w:rPr>
                <w:rFonts w:ascii="Calibri" w:hAnsi="Calibri" w:cs="Calibri"/>
                <w:color w:val="000000"/>
                <w:sz w:val="18"/>
                <w:szCs w:val="18"/>
              </w:rPr>
              <w:br/>
              <w:t>Tablet 40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Voranigo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SERVIER LABORATORIES (AUST.) PTY. LTD.</w:t>
            </w:r>
            <w:r>
              <w:rPr>
                <w:rFonts w:ascii="Calibri" w:hAnsi="Calibri" w:cs="Calibri"/>
                <w:color w:val="000000"/>
                <w:sz w:val="18"/>
                <w:szCs w:val="18"/>
              </w:rPr>
              <w:br/>
            </w:r>
            <w:r>
              <w:rPr>
                <w:rFonts w:ascii="Calibri" w:hAnsi="Calibri" w:cs="Calibri"/>
                <w:color w:val="000000"/>
                <w:sz w:val="18"/>
                <w:szCs w:val="18"/>
              </w:rPr>
              <w:br/>
              <w:t>Early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5" w:type="dxa"/>
            <w:tcBorders>
              <w:top w:val="single" w:sz="4" w:space="0" w:color="auto"/>
              <w:left w:val="single" w:sz="4" w:space="0" w:color="auto"/>
              <w:bottom w:val="single" w:sz="4" w:space="0" w:color="auto"/>
              <w:right w:val="single" w:sz="4" w:space="0" w:color="auto"/>
            </w:tcBorders>
            <w:vAlign w:val="center"/>
          </w:tcPr>
          <w:p w14:paraId="7924FFD5" w14:textId="33E85F71"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Astrocytoma or oligodendroglioma</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777509" w14:textId="0F14DBC0" w:rsidR="00EB0FE9" w:rsidRPr="00BC17A1" w:rsidRDefault="00EB0FE9" w:rsidP="00BC17A1">
            <w:pPr>
              <w:jc w:val="center"/>
              <w:rPr>
                <w:rFonts w:ascii="Calibri" w:hAnsi="Calibri" w:cs="Calibr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for the treatment of patients with isocitrate dehydrogenase-mutant astrocytoma or oligodendroglioma who have residual or recurrent disease after at least one prior surgery. </w:t>
            </w:r>
          </w:p>
        </w:tc>
        <w:tc>
          <w:tcPr>
            <w:tcW w:w="1418" w:type="dxa"/>
            <w:vAlign w:val="center"/>
          </w:tcPr>
          <w:p w14:paraId="50D1880D" w14:textId="10660597"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678" w:type="dxa"/>
            <w:vAlign w:val="center"/>
          </w:tcPr>
          <w:p w14:paraId="115D33E4" w14:textId="34F1336B"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for the treatment of isocitrate dehydrogenase-mutant (IDH) astrocytoma or oligodendroglioma. The PBAC welcomed the strong support from individuals, health care professionals and organisations for this resubmission. The PBAC maintained its previous view that there is a high unmet clinical need for effective treatments for astrocytoma and oligodendroglioma, noting that there are currently no other effective treatments available for patients not in immediate need of chemotherapy/radiotherapy. The PBAC recalled it had noted that as the disease progresses patients experience headaches, nausea/vomiting, seizures, drowsiness, visual disturbance, speech/language problems, sensory loss, motor deficits and changes in cognitive and/or functional ability. These symptoms have a significant impact on quality of life, including inability to work, drive, remain independent, and anxiety is associated with surveillance only, knowing that the condition will inevitably progress. The PBAC also acknowledged that chemotherapy/radiotherapy is associated with substantial toxicity and worsening of neurological deficits. </w:t>
            </w:r>
            <w:r>
              <w:rPr>
                <w:rFonts w:ascii="Calibri" w:hAnsi="Calibri" w:cs="Calibri"/>
                <w:color w:val="000000"/>
                <w:sz w:val="18"/>
                <w:szCs w:val="18"/>
              </w:rPr>
              <w:br/>
            </w:r>
            <w:r>
              <w:rPr>
                <w:rFonts w:ascii="Calibri" w:hAnsi="Calibri" w:cs="Calibri"/>
                <w:color w:val="000000"/>
                <w:sz w:val="18"/>
                <w:szCs w:val="18"/>
              </w:rPr>
              <w:br/>
              <w:t xml:space="preserve">The PBAC accepted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was superior to active surveillance in terms of radiological progression (observable changes in medical imagining) and acknowledged that delaying the need for chemotherapy and radiation therapy and the reduction in epileptic seizures are clinically meaningful outcomes that are likely to positively impact on patient quality of life (QoL). </w:t>
            </w:r>
            <w:r>
              <w:rPr>
                <w:rFonts w:ascii="Calibri" w:hAnsi="Calibri" w:cs="Calibri"/>
                <w:color w:val="000000"/>
                <w:sz w:val="18"/>
                <w:szCs w:val="18"/>
              </w:rPr>
              <w:br/>
            </w:r>
            <w:r>
              <w:rPr>
                <w:rFonts w:ascii="Calibri" w:hAnsi="Calibri" w:cs="Calibri"/>
                <w:color w:val="000000"/>
                <w:sz w:val="18"/>
                <w:szCs w:val="18"/>
              </w:rPr>
              <w:lastRenderedPageBreak/>
              <w:br/>
              <w:t xml:space="preserve">The PBAC considered the additional trial data, revised estimates of benefits and revised estimates of costs provided in the resubmission addressed most of the Committee’s previous concerns with the July 2025 submission. The PBAC considered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would be acceptably cost-effective at the reduced price proposed in the resubmission and the revised financial estimates were considered reasonable. </w:t>
            </w:r>
            <w:r>
              <w:rPr>
                <w:rFonts w:ascii="Calibri" w:hAnsi="Calibri" w:cs="Calibri"/>
                <w:color w:val="000000"/>
                <w:sz w:val="18"/>
                <w:szCs w:val="18"/>
              </w:rPr>
              <w:br/>
            </w:r>
            <w:r>
              <w:rPr>
                <w:rFonts w:ascii="Calibri" w:hAnsi="Calibri" w:cs="Calibri"/>
                <w:color w:val="000000"/>
                <w:sz w:val="18"/>
                <w:szCs w:val="18"/>
              </w:rPr>
              <w:br/>
              <w:t xml:space="preserve">The PBAC advised that amendments to the sponsor’s proposed approach to managing financial risk were required to address the uncertainty of how long patients may stay on treatment, including the possibility that patients may remain on treatment after disease progression. The PBAC advised that the use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should be reviewed once listed on the PBS to confirm whether patient numbers reflect the estimates of use provided in the resubmission.</w:t>
            </w:r>
          </w:p>
        </w:tc>
      </w:tr>
      <w:tr w:rsidR="00C312E5" w:rsidRPr="00544E10" w14:paraId="082BE673"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E83A12" w14:textId="1A96E108"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lastRenderedPageBreak/>
              <w:t xml:space="preserve">ADALIMUMAB   </w:t>
            </w:r>
            <w:r>
              <w:rPr>
                <w:rFonts w:ascii="Calibri" w:hAnsi="Calibri" w:cs="Calibri"/>
                <w:color w:val="000000"/>
                <w:sz w:val="18"/>
                <w:szCs w:val="18"/>
              </w:rPr>
              <w:br/>
              <w:t>ETRASIMOD</w:t>
            </w:r>
            <w:r>
              <w:rPr>
                <w:rFonts w:ascii="Calibri" w:hAnsi="Calibri" w:cs="Calibri"/>
                <w:color w:val="000000"/>
                <w:sz w:val="18"/>
                <w:szCs w:val="18"/>
              </w:rPr>
              <w:br/>
              <w:t>GOLIMUMAB</w:t>
            </w:r>
            <w:r>
              <w:rPr>
                <w:rFonts w:ascii="Calibri" w:hAnsi="Calibri" w:cs="Calibri"/>
                <w:color w:val="000000"/>
                <w:sz w:val="18"/>
                <w:szCs w:val="18"/>
              </w:rPr>
              <w:br/>
              <w:t>INFLIXIMAB</w:t>
            </w:r>
            <w:r>
              <w:rPr>
                <w:rFonts w:ascii="Calibri" w:hAnsi="Calibri" w:cs="Calibri"/>
                <w:color w:val="000000"/>
                <w:sz w:val="18"/>
                <w:szCs w:val="18"/>
              </w:rPr>
              <w:br/>
              <w:t>OZANIMOD</w:t>
            </w:r>
            <w:r>
              <w:rPr>
                <w:rFonts w:ascii="Calibri" w:hAnsi="Calibri" w:cs="Calibri"/>
                <w:color w:val="000000"/>
                <w:sz w:val="18"/>
                <w:szCs w:val="18"/>
              </w:rPr>
              <w:br/>
              <w:t>TOFACITINIB</w:t>
            </w:r>
            <w:r>
              <w:rPr>
                <w:rFonts w:ascii="Calibri" w:hAnsi="Calibri" w:cs="Calibri"/>
                <w:color w:val="000000"/>
                <w:sz w:val="18"/>
                <w:szCs w:val="18"/>
              </w:rPr>
              <w:br/>
              <w:t>UPADACITINIB</w:t>
            </w:r>
            <w:r>
              <w:rPr>
                <w:rFonts w:ascii="Calibri" w:hAnsi="Calibri" w:cs="Calibri"/>
                <w:color w:val="000000"/>
                <w:sz w:val="18"/>
                <w:szCs w:val="18"/>
              </w:rPr>
              <w:br/>
              <w:t xml:space="preserve">USTEKINUMAB   </w:t>
            </w:r>
            <w:r>
              <w:rPr>
                <w:rFonts w:ascii="Calibri" w:hAnsi="Calibri" w:cs="Calibri"/>
                <w:color w:val="000000"/>
                <w:sz w:val="18"/>
                <w:szCs w:val="18"/>
              </w:rPr>
              <w:br/>
              <w:t>VEDOLIZUMAB</w:t>
            </w:r>
            <w:r>
              <w:rPr>
                <w:rFonts w:ascii="Calibri" w:hAnsi="Calibri" w:cs="Calibri"/>
                <w:color w:val="000000"/>
                <w:sz w:val="18"/>
                <w:szCs w:val="18"/>
              </w:rPr>
              <w:br/>
            </w:r>
            <w:r>
              <w:rPr>
                <w:rFonts w:ascii="Calibri" w:hAnsi="Calibri" w:cs="Calibri"/>
                <w:color w:val="000000"/>
                <w:sz w:val="18"/>
                <w:szCs w:val="18"/>
              </w:rPr>
              <w:br/>
              <w:t>Various forms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lastRenderedPageBreak/>
              <w:br/>
              <w:t>Other matters</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Pr>
                <w:rFonts w:ascii="Calibri" w:hAnsi="Calibri" w:cs="Calibri"/>
                <w:color w:val="000000"/>
                <w:sz w:val="18"/>
                <w:szCs w:val="18"/>
              </w:rPr>
              <w:br/>
              <w:t>(Highly Specialised Drugs Program)</w:t>
            </w:r>
          </w:p>
        </w:tc>
        <w:tc>
          <w:tcPr>
            <w:tcW w:w="1985" w:type="dxa"/>
            <w:tcBorders>
              <w:top w:val="single" w:sz="4" w:space="0" w:color="auto"/>
              <w:left w:val="single" w:sz="4" w:space="0" w:color="auto"/>
              <w:bottom w:val="single" w:sz="4" w:space="0" w:color="auto"/>
              <w:right w:val="single" w:sz="4" w:space="0" w:color="auto"/>
            </w:tcBorders>
            <w:vAlign w:val="center"/>
          </w:tcPr>
          <w:p w14:paraId="36088F2B" w14:textId="2943B8F7"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lastRenderedPageBreak/>
              <w:t>Severe Crohn disease</w:t>
            </w:r>
            <w:r>
              <w:rPr>
                <w:rFonts w:ascii="Calibri" w:hAnsi="Calibri" w:cs="Calibri"/>
                <w:color w:val="000000"/>
                <w:sz w:val="18"/>
                <w:szCs w:val="18"/>
              </w:rPr>
              <w:br/>
              <w:t xml:space="preserve">Moderate to severe ulcerative colitis </w:t>
            </w:r>
            <w:r>
              <w:rPr>
                <w:rFonts w:ascii="Calibri" w:hAnsi="Calibri" w:cs="Calibri"/>
                <w:color w:val="000000"/>
                <w:sz w:val="18"/>
                <w:szCs w:val="18"/>
              </w:rPr>
              <w:br/>
              <w:t>Complex refractory fistulising Crohn disease</w:t>
            </w:r>
            <w:r>
              <w:rPr>
                <w:rFonts w:ascii="Calibri" w:hAnsi="Calibri" w:cs="Calibri"/>
                <w:color w:val="000000"/>
                <w:sz w:val="18"/>
                <w:szCs w:val="18"/>
              </w:rPr>
              <w:br/>
              <w:t>Moderate to severe chronic pouchitis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693B2B" w14:textId="261B9308"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To seek PBAC advice on matters relating to the administration of PBS listings for inflammatory bowel diseases.</w:t>
            </w:r>
          </w:p>
        </w:tc>
        <w:tc>
          <w:tcPr>
            <w:tcW w:w="1418" w:type="dxa"/>
            <w:vAlign w:val="center"/>
          </w:tcPr>
          <w:p w14:paraId="3D0F8C3B" w14:textId="0AE44F55" w:rsidR="00D664AB" w:rsidRDefault="00D664AB" w:rsidP="00D664AB">
            <w:pPr>
              <w:ind w:left="11"/>
              <w:contextualSpacing/>
              <w:jc w:val="center"/>
              <w:rPr>
                <w:rFonts w:ascii="Calibri" w:hAnsi="Calibri" w:cs="Calibri"/>
                <w:color w:val="000000"/>
                <w:sz w:val="18"/>
                <w:szCs w:val="18"/>
              </w:rPr>
            </w:pPr>
            <w:r>
              <w:rPr>
                <w:rFonts w:ascii="Calibri" w:hAnsi="Calibri" w:cs="Calibri"/>
                <w:color w:val="000000"/>
                <w:sz w:val="18"/>
                <w:szCs w:val="18"/>
              </w:rPr>
              <w:t>Recommended</w:t>
            </w:r>
          </w:p>
        </w:tc>
        <w:tc>
          <w:tcPr>
            <w:tcW w:w="4678" w:type="dxa"/>
            <w:vAlign w:val="center"/>
          </w:tcPr>
          <w:p w14:paraId="18838256" w14:textId="73C436E8" w:rsidR="00D664AB" w:rsidRDefault="00D664AB" w:rsidP="00D664AB">
            <w:pPr>
              <w:ind w:left="11"/>
              <w:contextualSpacing/>
              <w:rPr>
                <w:rFonts w:ascii="Calibri" w:hAnsi="Calibri" w:cs="Calibri"/>
                <w:color w:val="000000"/>
                <w:sz w:val="18"/>
                <w:szCs w:val="18"/>
              </w:rPr>
            </w:pPr>
            <w:r>
              <w:rPr>
                <w:rFonts w:ascii="Calibri" w:hAnsi="Calibri" w:cs="Calibri"/>
                <w:color w:val="000000"/>
                <w:sz w:val="18"/>
                <w:szCs w:val="18"/>
              </w:rPr>
              <w:t xml:space="preserve">The PBAC recommended a series of amendments to align restrictions, improve consistency across indications and reduce administrative complexity across the PBS listings for inflammatory bowel disease (IBD) medicines, specifically the following PBS indications: Severe Crohn disease, Moderate to Severe Ulcerative Colitis, Fistulising Crohn Disease, Moderate to Severe Chronic Pouchitis. The changes include simplifying item codes; adjusting authority requirements; allowing greater flexibility around prior therapy requirements, dosing and assessment timeframes; and enabling patients who commenced treatment outside the PBS to transition to PBS subsidised therapy where eligibility can be demonstrated. While noting potential shifts in utilisation, the PBAC considered the overall financial impact to be minimal and highlighted that the amendments will </w:t>
            </w:r>
            <w:r>
              <w:rPr>
                <w:rFonts w:ascii="Calibri" w:hAnsi="Calibri" w:cs="Calibri"/>
                <w:color w:val="000000"/>
                <w:sz w:val="18"/>
                <w:szCs w:val="18"/>
              </w:rPr>
              <w:lastRenderedPageBreak/>
              <w:t>address longstanding issues for prescribers. Overall, the PBAC considered the recommended changes to be highly positive and likely to be well received by clinicians and patients.</w:t>
            </w:r>
          </w:p>
        </w:tc>
      </w:tr>
      <w:tr w:rsidR="00C312E5" w:rsidRPr="00544E10" w14:paraId="5430C3F4"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C99703" w14:textId="497B69FA"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lastRenderedPageBreak/>
              <w:t>ADALIMUMAB</w:t>
            </w:r>
            <w:r>
              <w:rPr>
                <w:rFonts w:ascii="Calibri" w:hAnsi="Calibri" w:cs="Calibri"/>
                <w:color w:val="000000"/>
                <w:sz w:val="18"/>
                <w:szCs w:val="18"/>
              </w:rPr>
              <w:br/>
              <w:t>INFLIXIMAB</w:t>
            </w:r>
            <w:r>
              <w:rPr>
                <w:rFonts w:ascii="Calibri" w:hAnsi="Calibri" w:cs="Calibri"/>
                <w:color w:val="000000"/>
                <w:sz w:val="18"/>
                <w:szCs w:val="18"/>
              </w:rPr>
              <w:br/>
            </w:r>
            <w:r>
              <w:rPr>
                <w:rFonts w:ascii="Calibri" w:hAnsi="Calibri" w:cs="Calibri"/>
                <w:color w:val="000000"/>
                <w:sz w:val="18"/>
                <w:szCs w:val="18"/>
              </w:rPr>
              <w:br/>
              <w:t>Injection 20 mg in 0.2 mL pre-filled syringe</w:t>
            </w:r>
            <w:r>
              <w:rPr>
                <w:rFonts w:ascii="Calibri" w:hAnsi="Calibri" w:cs="Calibri"/>
                <w:color w:val="000000"/>
                <w:sz w:val="18"/>
                <w:szCs w:val="18"/>
              </w:rPr>
              <w:br/>
              <w:t>Injection 20 mg in 0.4 mL pre-filled syringe</w:t>
            </w:r>
            <w:r>
              <w:rPr>
                <w:rFonts w:ascii="Calibri" w:hAnsi="Calibri" w:cs="Calibri"/>
                <w:color w:val="000000"/>
                <w:sz w:val="18"/>
                <w:szCs w:val="18"/>
              </w:rPr>
              <w:br/>
              <w:t>Injection 40 mg in 0.4 mL pre-filled syringe</w:t>
            </w:r>
            <w:r>
              <w:rPr>
                <w:rFonts w:ascii="Calibri" w:hAnsi="Calibri" w:cs="Calibri"/>
                <w:color w:val="000000"/>
                <w:sz w:val="18"/>
                <w:szCs w:val="18"/>
              </w:rPr>
              <w:br/>
              <w:t>Injection 40 mg in 0.4 mL pre-filled pen</w:t>
            </w:r>
            <w:r>
              <w:rPr>
                <w:rFonts w:ascii="Calibri" w:hAnsi="Calibri" w:cs="Calibri"/>
                <w:color w:val="000000"/>
                <w:sz w:val="18"/>
                <w:szCs w:val="18"/>
              </w:rPr>
              <w:br/>
              <w:t>Injection 40 mg in 0.8 mL pre-filled syringe</w:t>
            </w:r>
            <w:r>
              <w:rPr>
                <w:rFonts w:ascii="Calibri" w:hAnsi="Calibri" w:cs="Calibri"/>
                <w:color w:val="000000"/>
                <w:sz w:val="18"/>
                <w:szCs w:val="18"/>
              </w:rPr>
              <w:br/>
              <w:t>Injection 40 mg in 0.8 mL pre-filled pen</w:t>
            </w:r>
            <w:r>
              <w:rPr>
                <w:rFonts w:ascii="Calibri" w:hAnsi="Calibri" w:cs="Calibri"/>
                <w:color w:val="000000"/>
                <w:sz w:val="18"/>
                <w:szCs w:val="18"/>
              </w:rPr>
              <w:br/>
              <w:t>Injection 80 mg in 0.8 mL pre-filled syringe</w:t>
            </w:r>
            <w:r>
              <w:rPr>
                <w:rFonts w:ascii="Calibri" w:hAnsi="Calibri" w:cs="Calibri"/>
                <w:color w:val="000000"/>
                <w:sz w:val="18"/>
                <w:szCs w:val="18"/>
              </w:rPr>
              <w:br/>
              <w:t>Injection 80 mg in 0.8 mL pre-filled pen</w:t>
            </w:r>
            <w:r>
              <w:rPr>
                <w:rFonts w:ascii="Calibri" w:hAnsi="Calibri" w:cs="Calibri"/>
                <w:color w:val="000000"/>
                <w:sz w:val="18"/>
                <w:szCs w:val="18"/>
              </w:rPr>
              <w:br/>
            </w:r>
            <w:r>
              <w:rPr>
                <w:rFonts w:ascii="Calibri" w:hAnsi="Calibri" w:cs="Calibri"/>
                <w:color w:val="000000"/>
                <w:sz w:val="18"/>
                <w:szCs w:val="18"/>
              </w:rPr>
              <w:br/>
              <w:t>Powder for I.V. infusion 100 mg</w:t>
            </w:r>
            <w:r>
              <w:rPr>
                <w:rFonts w:ascii="Calibri" w:hAnsi="Calibri" w:cs="Calibri"/>
                <w:color w:val="000000"/>
                <w:sz w:val="18"/>
                <w:szCs w:val="18"/>
              </w:rPr>
              <w:br/>
            </w:r>
            <w:r>
              <w:rPr>
                <w:rFonts w:ascii="Calibri" w:hAnsi="Calibri" w:cs="Calibri"/>
                <w:color w:val="000000"/>
                <w:sz w:val="18"/>
                <w:szCs w:val="18"/>
              </w:rPr>
              <w:br/>
              <w:t>Humira®</w:t>
            </w:r>
            <w:r>
              <w:rPr>
                <w:rFonts w:ascii="Calibri" w:hAnsi="Calibri" w:cs="Calibri"/>
                <w:color w:val="000000"/>
                <w:sz w:val="18"/>
                <w:szCs w:val="18"/>
              </w:rPr>
              <w:br/>
            </w:r>
            <w:proofErr w:type="spellStart"/>
            <w:r>
              <w:rPr>
                <w:rFonts w:ascii="Calibri" w:hAnsi="Calibri" w:cs="Calibri"/>
                <w:color w:val="000000"/>
                <w:sz w:val="18"/>
                <w:szCs w:val="18"/>
              </w:rPr>
              <w:t>Amgevita</w:t>
            </w:r>
            <w:proofErr w:type="spellEnd"/>
            <w:r>
              <w:rPr>
                <w:rFonts w:ascii="Calibri" w:hAnsi="Calibri" w:cs="Calibri"/>
                <w:color w:val="000000"/>
                <w:sz w:val="18"/>
                <w:szCs w:val="18"/>
              </w:rPr>
              <w:t>®</w:t>
            </w:r>
            <w:r>
              <w:rPr>
                <w:rFonts w:ascii="Calibri" w:hAnsi="Calibri" w:cs="Calibri"/>
                <w:color w:val="000000"/>
                <w:sz w:val="18"/>
                <w:szCs w:val="18"/>
              </w:rPr>
              <w:br/>
              <w:t>Hadlima®</w:t>
            </w:r>
            <w:r>
              <w:rPr>
                <w:rFonts w:ascii="Calibri" w:hAnsi="Calibri" w:cs="Calibri"/>
                <w:color w:val="000000"/>
                <w:sz w:val="18"/>
                <w:szCs w:val="18"/>
              </w:rPr>
              <w:br/>
            </w:r>
            <w:proofErr w:type="spellStart"/>
            <w:r>
              <w:rPr>
                <w:rFonts w:ascii="Calibri" w:hAnsi="Calibri" w:cs="Calibri"/>
                <w:color w:val="000000"/>
                <w:sz w:val="18"/>
                <w:szCs w:val="18"/>
              </w:rPr>
              <w:lastRenderedPageBreak/>
              <w:t>Hyrimoz</w:t>
            </w:r>
            <w:proofErr w:type="spellEnd"/>
            <w:r>
              <w:rPr>
                <w:rFonts w:ascii="Calibri" w:hAnsi="Calibri" w:cs="Calibri"/>
                <w:color w:val="000000"/>
                <w:sz w:val="18"/>
                <w:szCs w:val="18"/>
              </w:rPr>
              <w:t>®</w:t>
            </w:r>
            <w:r>
              <w:rPr>
                <w:rFonts w:ascii="Calibri" w:hAnsi="Calibri" w:cs="Calibri"/>
                <w:color w:val="000000"/>
                <w:sz w:val="18"/>
                <w:szCs w:val="18"/>
              </w:rPr>
              <w:br/>
              <w:t>Yuflyma®</w:t>
            </w:r>
            <w:r>
              <w:rPr>
                <w:rFonts w:ascii="Calibri" w:hAnsi="Calibri" w:cs="Calibri"/>
                <w:color w:val="000000"/>
                <w:sz w:val="18"/>
                <w:szCs w:val="18"/>
              </w:rPr>
              <w:br/>
              <w:t>Abrilada®</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Inflectra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Ixifi</w:t>
            </w:r>
            <w:proofErr w:type="spellEnd"/>
            <w:r>
              <w:rPr>
                <w:rFonts w:ascii="Calibri" w:hAnsi="Calibri" w:cs="Calibri"/>
                <w:color w:val="000000"/>
                <w:sz w:val="18"/>
                <w:szCs w:val="18"/>
              </w:rPr>
              <w:t>®</w:t>
            </w:r>
            <w:r>
              <w:rPr>
                <w:rFonts w:ascii="Calibri" w:hAnsi="Calibri" w:cs="Calibri"/>
                <w:color w:val="000000"/>
                <w:sz w:val="18"/>
                <w:szCs w:val="18"/>
              </w:rPr>
              <w:br/>
              <w:t>Remicade®</w:t>
            </w:r>
            <w:r>
              <w:rPr>
                <w:rFonts w:ascii="Calibri" w:hAnsi="Calibri" w:cs="Calibri"/>
                <w:color w:val="000000"/>
                <w:sz w:val="18"/>
                <w:szCs w:val="18"/>
              </w:rPr>
              <w:br/>
            </w:r>
            <w:proofErr w:type="spellStart"/>
            <w:r>
              <w:rPr>
                <w:rFonts w:ascii="Calibri" w:hAnsi="Calibri" w:cs="Calibri"/>
                <w:color w:val="000000"/>
                <w:sz w:val="18"/>
                <w:szCs w:val="18"/>
              </w:rPr>
              <w:t>Remsima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Renflexis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ABBVIE PTY LTD</w:t>
            </w:r>
            <w:r>
              <w:rPr>
                <w:rFonts w:ascii="Calibri" w:hAnsi="Calibri" w:cs="Calibri"/>
                <w:color w:val="000000"/>
                <w:sz w:val="18"/>
                <w:szCs w:val="18"/>
              </w:rPr>
              <w:br/>
              <w:t>ARROTEX PHARMACEUTICALS PTY LTD</w:t>
            </w:r>
            <w:r>
              <w:rPr>
                <w:rFonts w:ascii="Calibri" w:hAnsi="Calibri" w:cs="Calibri"/>
                <w:color w:val="000000"/>
                <w:sz w:val="18"/>
                <w:szCs w:val="18"/>
              </w:rPr>
              <w:br/>
              <w:t>ARROW PHARMA PTY LTD</w:t>
            </w:r>
            <w:r>
              <w:rPr>
                <w:rFonts w:ascii="Calibri" w:hAnsi="Calibri" w:cs="Calibri"/>
                <w:color w:val="000000"/>
                <w:sz w:val="18"/>
                <w:szCs w:val="18"/>
              </w:rPr>
              <w:br/>
              <w:t>SANDOZ PTY LTD</w:t>
            </w:r>
            <w:r>
              <w:rPr>
                <w:rFonts w:ascii="Calibri" w:hAnsi="Calibri" w:cs="Calibri"/>
                <w:color w:val="000000"/>
                <w:sz w:val="18"/>
                <w:szCs w:val="18"/>
              </w:rPr>
              <w:br/>
              <w:t>CELLTRION HEALTHCARE AUSTRALIA PTY LTD</w:t>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t>JANSSEN-CILAG PTY LTD</w:t>
            </w:r>
            <w:r>
              <w:rPr>
                <w:rFonts w:ascii="Calibri" w:hAnsi="Calibri" w:cs="Calibri"/>
                <w:color w:val="000000"/>
                <w:sz w:val="18"/>
                <w:szCs w:val="18"/>
              </w:rPr>
              <w:br/>
              <w:t>CELLTRION HEALTHCARE AUSTRALIA PTY LTD</w:t>
            </w:r>
            <w:r>
              <w:rPr>
                <w:rFonts w:ascii="Calibri" w:hAnsi="Calibri" w:cs="Calibri"/>
                <w:color w:val="000000"/>
                <w:sz w:val="18"/>
                <w:szCs w:val="18"/>
              </w:rPr>
              <w:br/>
              <w:t>ORGANON PHARMA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(Change to existing listing)</w:t>
            </w:r>
          </w:p>
        </w:tc>
        <w:tc>
          <w:tcPr>
            <w:tcW w:w="1985" w:type="dxa"/>
            <w:tcBorders>
              <w:top w:val="single" w:sz="4" w:space="0" w:color="auto"/>
              <w:left w:val="single" w:sz="4" w:space="0" w:color="auto"/>
              <w:bottom w:val="single" w:sz="4" w:space="0" w:color="auto"/>
              <w:right w:val="single" w:sz="4" w:space="0" w:color="auto"/>
            </w:tcBorders>
            <w:vAlign w:val="center"/>
          </w:tcPr>
          <w:p w14:paraId="66B2F833" w14:textId="1E9D73DD"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lastRenderedPageBreak/>
              <w:t>Crohn disease</w:t>
            </w:r>
            <w:r>
              <w:rPr>
                <w:rFonts w:ascii="Calibri" w:hAnsi="Calibri" w:cs="Calibri"/>
                <w:color w:val="000000"/>
                <w:sz w:val="18"/>
                <w:szCs w:val="18"/>
              </w:rPr>
              <w:br/>
              <w:t xml:space="preserve">Ulcerative colitis </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E89983" w14:textId="1972A92C"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To seek PBAC advice on the appropriateness of the current prior</w:t>
            </w:r>
            <w:r>
              <w:rPr>
                <w:rFonts w:ascii="Calibri" w:hAnsi="Calibri" w:cs="Calibri"/>
                <w:color w:val="000000"/>
                <w:sz w:val="18"/>
                <w:szCs w:val="18"/>
              </w:rPr>
              <w:noBreakHyphen/>
              <w:t>therapy requirements specified in the PBS listings for adalimumab and infliximab for the treatment of paediatric patients with Crohn disease and ulcerative colitis, and to seek advice on matters relating to the administration of these PBS listings.</w:t>
            </w:r>
          </w:p>
        </w:tc>
        <w:tc>
          <w:tcPr>
            <w:tcW w:w="1418" w:type="dxa"/>
            <w:vAlign w:val="center"/>
          </w:tcPr>
          <w:p w14:paraId="48562063" w14:textId="5ED0C630" w:rsidR="00D664AB" w:rsidRDefault="00D664AB" w:rsidP="00D664AB">
            <w:pPr>
              <w:ind w:left="11"/>
              <w:contextualSpacing/>
              <w:jc w:val="center"/>
              <w:rPr>
                <w:rFonts w:ascii="Calibri" w:hAnsi="Calibri" w:cs="Calibri"/>
                <w:color w:val="000000"/>
                <w:sz w:val="18"/>
                <w:szCs w:val="18"/>
              </w:rPr>
            </w:pPr>
            <w:r>
              <w:rPr>
                <w:rFonts w:ascii="Calibri" w:hAnsi="Calibri" w:cs="Calibri"/>
                <w:color w:val="000000"/>
                <w:sz w:val="18"/>
                <w:szCs w:val="18"/>
              </w:rPr>
              <w:t>Advice Provided</w:t>
            </w:r>
          </w:p>
        </w:tc>
        <w:tc>
          <w:tcPr>
            <w:tcW w:w="4678" w:type="dxa"/>
            <w:vAlign w:val="center"/>
          </w:tcPr>
          <w:p w14:paraId="02069290"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recommended that the PBS listings for adalimumab and infliximab intravenous infusion for paediatric patients with severe, and moderate to severe Crohn disease respectively, be amended to allow children with high-risk disease (at high-risk of complicated disease) to receive subsidised treatment without first having to trial conventional therapies. This recommendation was on the basis that the PBAC was satisfied that there was sufficient evidence, including support from European clinical guidelines, that first line therapy with adalimumab or infliximab results in improved outcomes in children with high-risk Crohn disease compared to initial treatment with conventional therapies.</w:t>
            </w:r>
          </w:p>
          <w:p w14:paraId="513155E9" w14:textId="77777777" w:rsidR="00B07454" w:rsidRPr="00B07454" w:rsidRDefault="00B07454" w:rsidP="00B07454">
            <w:pPr>
              <w:ind w:left="11"/>
              <w:contextualSpacing/>
              <w:rPr>
                <w:rFonts w:ascii="Calibri" w:hAnsi="Calibri" w:cs="Calibri"/>
                <w:color w:val="000000"/>
                <w:sz w:val="18"/>
                <w:szCs w:val="18"/>
              </w:rPr>
            </w:pPr>
          </w:p>
          <w:p w14:paraId="6CB99CF1"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advised that the current PBS prior therapy requirements for infliximab and adalimumab are broadly aligned with clinical guidelines for paediatric patients with Crohn disease (not at high-risk of complicated disease) and ulcerative colitis and that that no change to the prior therapy requirements for these patient groups were required at this time.</w:t>
            </w:r>
          </w:p>
          <w:p w14:paraId="27C6BD77" w14:textId="77777777" w:rsidR="00B07454" w:rsidRPr="00B07454" w:rsidRDefault="00B07454" w:rsidP="00B07454">
            <w:pPr>
              <w:ind w:left="11"/>
              <w:contextualSpacing/>
              <w:rPr>
                <w:rFonts w:ascii="Calibri" w:hAnsi="Calibri" w:cs="Calibri"/>
                <w:color w:val="000000"/>
                <w:sz w:val="18"/>
                <w:szCs w:val="18"/>
              </w:rPr>
            </w:pPr>
          </w:p>
          <w:p w14:paraId="0E5F5813"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 xml:space="preserve">The PBAC acknowledged and welcomed joint input from stakeholder groups Crohn’s and Colitis Australia and the Gastroenterological Society of Australia, outlining </w:t>
            </w:r>
            <w:r w:rsidRPr="00B07454">
              <w:rPr>
                <w:rFonts w:ascii="Calibri" w:hAnsi="Calibri" w:cs="Calibri"/>
                <w:color w:val="000000"/>
                <w:sz w:val="18"/>
                <w:szCs w:val="18"/>
              </w:rPr>
              <w:lastRenderedPageBreak/>
              <w:t xml:space="preserve">recommendations to revise PBS listings for adalimumab and infliximab to follow current evidence-based protocols for the treatment of children with Crohn disease and ulcerative colitis. The PBAC acknowledged the consumer input provided by the stakeholder, including statements from </w:t>
            </w:r>
            <w:r w:rsidRPr="00B07454">
              <w:rPr>
                <w:rFonts w:ascii="Calibri" w:hAnsi="Calibri" w:cs="Calibri"/>
                <w:bCs/>
                <w:color w:val="000000"/>
                <w:sz w:val="18"/>
                <w:szCs w:val="18"/>
              </w:rPr>
              <w:t>families of young people with IBD</w:t>
            </w:r>
            <w:r w:rsidRPr="00B07454">
              <w:rPr>
                <w:rFonts w:ascii="Calibri" w:hAnsi="Calibri" w:cs="Calibri"/>
                <w:color w:val="000000"/>
                <w:sz w:val="18"/>
                <w:szCs w:val="18"/>
              </w:rPr>
              <w:t xml:space="preserve"> with these diseases sharing their experiences with short and long-term symptoms and complications from standard treatments, as well as the negative mental and physical effects on the young person and their families. </w:t>
            </w:r>
          </w:p>
          <w:p w14:paraId="7AC27C35" w14:textId="77777777" w:rsidR="00B07454" w:rsidRPr="00B07454" w:rsidRDefault="00B07454" w:rsidP="00B07454">
            <w:pPr>
              <w:ind w:left="11"/>
              <w:contextualSpacing/>
              <w:rPr>
                <w:rFonts w:ascii="Calibri" w:hAnsi="Calibri" w:cs="Calibri"/>
                <w:color w:val="000000"/>
                <w:sz w:val="18"/>
                <w:szCs w:val="18"/>
              </w:rPr>
            </w:pPr>
          </w:p>
          <w:p w14:paraId="1223FD03"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noted long term effects on growth, development and education in paediatric patients with delayed access to effective treatment. The PBAC noted that the cost of treatment with adalimumab and infliximab intravenous infusion is higher than standard medicines. The PBAC advised that first-line treatment for paediatric patients with CD at high-risk for complicated disease with adalimumab and infliximab intravenous infusion would be cost-effective at the current price.</w:t>
            </w:r>
          </w:p>
          <w:p w14:paraId="2B256217" w14:textId="67A8F595" w:rsidR="00D664AB" w:rsidRDefault="00D664AB" w:rsidP="00D664AB">
            <w:pPr>
              <w:ind w:left="11"/>
              <w:contextualSpacing/>
              <w:rPr>
                <w:rFonts w:ascii="Calibri" w:hAnsi="Calibri" w:cs="Calibri"/>
                <w:color w:val="000000"/>
                <w:sz w:val="18"/>
                <w:szCs w:val="18"/>
              </w:rPr>
            </w:pPr>
          </w:p>
        </w:tc>
      </w:tr>
      <w:tr w:rsidR="00C312E5" w:rsidRPr="00544E10" w14:paraId="0170203B"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B1287" w14:textId="16D6FAD1"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lastRenderedPageBreak/>
              <w:t xml:space="preserve">Nurse Practitioner Prescribing under the Section 100 Highly Specialised Drugs Program and </w:t>
            </w:r>
            <w:proofErr w:type="spellStart"/>
            <w:r>
              <w:rPr>
                <w:rFonts w:ascii="Calibri" w:hAnsi="Calibri" w:cs="Calibri"/>
                <w:color w:val="000000"/>
                <w:sz w:val="18"/>
                <w:szCs w:val="18"/>
              </w:rPr>
              <w:t>bulevirtide</w:t>
            </w:r>
            <w:proofErr w:type="spellEnd"/>
            <w:r>
              <w:rPr>
                <w:rFonts w:ascii="Calibri" w:hAnsi="Calibri" w:cs="Calibri"/>
                <w:color w:val="000000"/>
                <w:sz w:val="18"/>
                <w:szCs w:val="18"/>
              </w:rPr>
              <w:br/>
            </w:r>
            <w:r>
              <w:rPr>
                <w:rFonts w:ascii="Calibri" w:hAnsi="Calibri" w:cs="Calibri"/>
                <w:color w:val="000000"/>
                <w:sz w:val="18"/>
                <w:szCs w:val="18"/>
              </w:rPr>
              <w:br/>
              <w:t xml:space="preserve">Various forms and strengths </w:t>
            </w:r>
            <w:r>
              <w:rPr>
                <w:rFonts w:ascii="Calibri" w:hAnsi="Calibri" w:cs="Calibri"/>
                <w:color w:val="000000"/>
                <w:sz w:val="18"/>
                <w:szCs w:val="18"/>
              </w:rPr>
              <w:br/>
            </w:r>
            <w:r>
              <w:rPr>
                <w:rFonts w:ascii="Calibri" w:hAnsi="Calibri" w:cs="Calibri"/>
                <w:color w:val="000000"/>
                <w:sz w:val="18"/>
                <w:szCs w:val="18"/>
              </w:rPr>
              <w:lastRenderedPageBreak/>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t>Other matters</w:t>
            </w:r>
            <w:r>
              <w:rPr>
                <w:rFonts w:ascii="Calibri" w:hAnsi="Calibri" w:cs="Calibri"/>
                <w:color w:val="000000"/>
                <w:sz w:val="18"/>
                <w:szCs w:val="18"/>
              </w:rPr>
              <w:br/>
              <w:t xml:space="preserve">(Change to existing listing) </w:t>
            </w:r>
          </w:p>
        </w:tc>
        <w:tc>
          <w:tcPr>
            <w:tcW w:w="1985" w:type="dxa"/>
            <w:tcBorders>
              <w:top w:val="single" w:sz="4" w:space="0" w:color="auto"/>
              <w:left w:val="single" w:sz="4" w:space="0" w:color="auto"/>
              <w:bottom w:val="single" w:sz="4" w:space="0" w:color="auto"/>
              <w:right w:val="single" w:sz="4" w:space="0" w:color="auto"/>
            </w:tcBorders>
            <w:vAlign w:val="center"/>
          </w:tcPr>
          <w:p w14:paraId="72629BE2" w14:textId="5060E869"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lastRenderedPageBreak/>
              <w:t>Various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031AF2" w14:textId="30C0DEBC"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t>To request the PBAC’s review of the suitability of medicines within the listings</w:t>
            </w:r>
            <w:r>
              <w:rPr>
                <w:rFonts w:ascii="Calibri" w:hAnsi="Calibri" w:cs="Calibri"/>
                <w:color w:val="000000"/>
                <w:sz w:val="18"/>
                <w:szCs w:val="18"/>
              </w:rPr>
              <w:br/>
            </w:r>
            <w:r>
              <w:rPr>
                <w:rFonts w:ascii="Calibri" w:hAnsi="Calibri" w:cs="Calibri"/>
                <w:color w:val="000000"/>
                <w:sz w:val="18"/>
                <w:szCs w:val="18"/>
              </w:rPr>
              <w:lastRenderedPageBreak/>
              <w:t>presented for designated Registered Nurse prescribing.</w:t>
            </w:r>
          </w:p>
        </w:tc>
        <w:tc>
          <w:tcPr>
            <w:tcW w:w="1418" w:type="dxa"/>
            <w:vAlign w:val="center"/>
          </w:tcPr>
          <w:p w14:paraId="2E2D9AD8" w14:textId="722D9CEC" w:rsidR="00F853C3" w:rsidRDefault="00F853C3" w:rsidP="00F853C3">
            <w:pPr>
              <w:ind w:left="11"/>
              <w:contextualSpacing/>
              <w:jc w:val="center"/>
              <w:rPr>
                <w:rFonts w:ascii="Calibri" w:hAnsi="Calibri" w:cs="Calibri"/>
                <w:color w:val="000000"/>
                <w:sz w:val="18"/>
                <w:szCs w:val="18"/>
              </w:rPr>
            </w:pPr>
            <w:r>
              <w:rPr>
                <w:rFonts w:ascii="Calibri" w:hAnsi="Calibri" w:cs="Calibri"/>
                <w:color w:val="000000"/>
                <w:sz w:val="18"/>
                <w:szCs w:val="18"/>
              </w:rPr>
              <w:lastRenderedPageBreak/>
              <w:t>Advice Provided</w:t>
            </w:r>
          </w:p>
        </w:tc>
        <w:tc>
          <w:tcPr>
            <w:tcW w:w="4678" w:type="dxa"/>
            <w:vAlign w:val="center"/>
          </w:tcPr>
          <w:p w14:paraId="269A1DA6" w14:textId="5AEA06A3" w:rsidR="00F853C3" w:rsidRPr="00021CD9" w:rsidRDefault="00F853C3" w:rsidP="00F853C3">
            <w:pPr>
              <w:ind w:left="11"/>
              <w:contextualSpacing/>
              <w:rPr>
                <w:rFonts w:ascii="Calibri" w:hAnsi="Calibri" w:cs="Calibri"/>
                <w:color w:val="000000"/>
                <w:sz w:val="18"/>
                <w:szCs w:val="18"/>
              </w:rPr>
            </w:pPr>
            <w:r>
              <w:rPr>
                <w:rFonts w:ascii="Calibri" w:hAnsi="Calibri" w:cs="Calibri"/>
                <w:color w:val="000000"/>
                <w:sz w:val="18"/>
                <w:szCs w:val="18"/>
              </w:rPr>
              <w:t xml:space="preserve">The PBAC recommended that in implementing the PBAC’s July 2022 recommendation for NP prescribing of erythropoietin stimulating agents and July 2025 recommendation for NP prescribing of iron chelating agents, it was appropriate that non-specialist medical practitioners </w:t>
            </w:r>
            <w:r>
              <w:rPr>
                <w:rFonts w:ascii="Calibri" w:hAnsi="Calibri" w:cs="Calibri"/>
                <w:color w:val="000000"/>
                <w:sz w:val="18"/>
                <w:szCs w:val="18"/>
              </w:rPr>
              <w:lastRenderedPageBreak/>
              <w:t>be provided with prescribing rights for these medicines on an equivalent basis with authorised NPs – i.e., that non-specialist medical practitioners be able to prescribe initial and continuing treatment with these medicines without a requirement to obtain agreement from the treating specialist.</w:t>
            </w:r>
            <w:r>
              <w:rPr>
                <w:rFonts w:ascii="Calibri" w:hAnsi="Calibri" w:cs="Calibri"/>
                <w:color w:val="000000"/>
                <w:sz w:val="18"/>
                <w:szCs w:val="18"/>
              </w:rPr>
              <w:br/>
              <w:t xml:space="preserve">The PBAC recommended that its July 2025 recommendation for the listing of </w:t>
            </w:r>
            <w:proofErr w:type="spellStart"/>
            <w:r>
              <w:rPr>
                <w:rFonts w:ascii="Calibri" w:hAnsi="Calibri" w:cs="Calibri"/>
                <w:color w:val="000000"/>
                <w:sz w:val="18"/>
                <w:szCs w:val="18"/>
              </w:rPr>
              <w:t>bulevirtide</w:t>
            </w:r>
            <w:proofErr w:type="spellEnd"/>
            <w:r>
              <w:rPr>
                <w:rFonts w:ascii="Calibri" w:hAnsi="Calibri" w:cs="Calibri"/>
                <w:color w:val="000000"/>
                <w:sz w:val="18"/>
                <w:szCs w:val="18"/>
              </w:rPr>
              <w:t xml:space="preserve"> for the treatment of chronic hepatitis D infection should be amended to listing as a s100 HSD Community Access benefit only. The recommended restriction wording will remain unchanged.</w:t>
            </w:r>
          </w:p>
        </w:tc>
      </w:tr>
      <w:tr w:rsidR="00C312E5" w:rsidRPr="00544E10" w14:paraId="12CC0E32"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6CD175" w14:textId="7F1C6765"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lastRenderedPageBreak/>
              <w:t>RACGP letter regarding PBAC recommendations for preservative-free (PF) ocular lubricants</w:t>
            </w:r>
            <w:r>
              <w:rPr>
                <w:rFonts w:ascii="Calibri" w:hAnsi="Calibri" w:cs="Calibri"/>
                <w:color w:val="000000"/>
                <w:sz w:val="18"/>
                <w:szCs w:val="18"/>
              </w:rPr>
              <w:br/>
            </w:r>
            <w:r>
              <w:rPr>
                <w:rFonts w:ascii="Calibri" w:hAnsi="Calibri" w:cs="Calibri"/>
                <w:color w:val="000000"/>
                <w:sz w:val="18"/>
                <w:szCs w:val="18"/>
              </w:rPr>
              <w:br/>
              <w:t>Various forms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(Other matters)</w:t>
            </w:r>
          </w:p>
        </w:tc>
        <w:tc>
          <w:tcPr>
            <w:tcW w:w="1985" w:type="dxa"/>
            <w:tcBorders>
              <w:top w:val="single" w:sz="4" w:space="0" w:color="auto"/>
              <w:left w:val="single" w:sz="4" w:space="0" w:color="auto"/>
              <w:bottom w:val="single" w:sz="4" w:space="0" w:color="auto"/>
              <w:right w:val="single" w:sz="4" w:space="0" w:color="auto"/>
            </w:tcBorders>
            <w:vAlign w:val="center"/>
          </w:tcPr>
          <w:p w14:paraId="01AC6347" w14:textId="7FB789C5"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t>Severe dry eye</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695250" w14:textId="3F2D42FA"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t xml:space="preserve">For the Pharmaceutical Benefits Advisory Committee (PBAC) to note the correspondence from the Royal Australian College of General Practitioners (RACGP) to the Department of Health, Disability and Aging, expressing opposition to the November 2025 PBAC recommendation to restrict Pharmaceutical Benefits Scheme (PBS) subsidy of preservative-free (PF) ocular lubricants to prescribing by eye specialists and optometrists and to remove general practitioners (GPs) as authorised prescribers of PF ocular lubricants and advise </w:t>
            </w:r>
            <w:r>
              <w:rPr>
                <w:rFonts w:ascii="Calibri" w:hAnsi="Calibri" w:cs="Calibri"/>
                <w:color w:val="000000"/>
                <w:sz w:val="18"/>
                <w:szCs w:val="18"/>
              </w:rPr>
              <w:lastRenderedPageBreak/>
              <w:t>of any next steps resulting from this correspondence.</w:t>
            </w:r>
          </w:p>
        </w:tc>
        <w:tc>
          <w:tcPr>
            <w:tcW w:w="1418" w:type="dxa"/>
            <w:vAlign w:val="center"/>
          </w:tcPr>
          <w:p w14:paraId="5C87B7C1" w14:textId="466F46C3" w:rsidR="00B264D0" w:rsidRDefault="00B264D0" w:rsidP="00B264D0">
            <w:pPr>
              <w:ind w:left="11"/>
              <w:contextualSpacing/>
              <w:jc w:val="center"/>
              <w:rPr>
                <w:rFonts w:ascii="Calibri" w:hAnsi="Calibri" w:cs="Calibri"/>
                <w:color w:val="000000"/>
                <w:sz w:val="18"/>
                <w:szCs w:val="18"/>
              </w:rPr>
            </w:pPr>
            <w:r>
              <w:rPr>
                <w:rFonts w:ascii="Calibri" w:hAnsi="Calibri" w:cs="Calibri"/>
                <w:color w:val="000000"/>
                <w:sz w:val="18"/>
                <w:szCs w:val="18"/>
              </w:rPr>
              <w:lastRenderedPageBreak/>
              <w:t>Advice provided</w:t>
            </w:r>
          </w:p>
        </w:tc>
        <w:tc>
          <w:tcPr>
            <w:tcW w:w="4678" w:type="dxa"/>
            <w:vAlign w:val="center"/>
          </w:tcPr>
          <w:p w14:paraId="5DA15F26" w14:textId="35FA8DCB" w:rsidR="00B264D0" w:rsidRDefault="00B264D0" w:rsidP="00B264D0">
            <w:pPr>
              <w:ind w:left="11"/>
              <w:contextualSpacing/>
              <w:rPr>
                <w:rFonts w:ascii="Calibri" w:hAnsi="Calibri" w:cs="Calibri"/>
                <w:color w:val="000000"/>
                <w:sz w:val="18"/>
                <w:szCs w:val="18"/>
              </w:rPr>
            </w:pPr>
            <w:r>
              <w:rPr>
                <w:rFonts w:ascii="Calibri" w:hAnsi="Calibri" w:cs="Calibri"/>
                <w:color w:val="000000"/>
                <w:sz w:val="18"/>
                <w:szCs w:val="18"/>
              </w:rPr>
              <w:t>The PBAC considered correspondence from the Royal Australian College of General Practitioners (RACGP) which did not support the PBAC’s recommendation from November 2025 to restrict PBS prescribing of preservative free (PF) ocular lubricants to ophthalmologists and optometrists. The PBAC recalled that its November 2025 recommendation was consistent with previous clinical advice that ophthalmologists and optometrists are the most appropriate practitioners to diagnose severe dry eye disease and determine the need for PF ocular lubricants. The PBAC noted the RACGP’s advice that general practitioners (GPs) often provide care for patients with severe dry eye disease, particularly in regional, rural and remote areas where access to specialists may be limited. The RACGP considered that restricting prescribing only to specialists could negatively impact for access these patients. The PBAC rescinded its November 2025 recommendation to change prescribing arrangements and instead supported progressing Option 1 from the Utilisation analysis and financial estimates for potential changes to the restrictions for PBS listings of ocular lubricants in patients with severe dry eye (the Report):</w:t>
            </w:r>
            <w:r>
              <w:rPr>
                <w:rFonts w:ascii="Calibri" w:hAnsi="Calibri" w:cs="Calibri"/>
                <w:color w:val="000000"/>
                <w:sz w:val="18"/>
                <w:szCs w:val="18"/>
              </w:rPr>
              <w:br/>
            </w:r>
            <w:r>
              <w:rPr>
                <w:rFonts w:ascii="Calibri" w:hAnsi="Calibri" w:cs="Calibri"/>
                <w:color w:val="000000"/>
                <w:sz w:val="18"/>
                <w:szCs w:val="18"/>
              </w:rPr>
              <w:lastRenderedPageBreak/>
              <w:t xml:space="preserve">Option 1: Changing the restriction level for PF ocular lubricants to align with preservative containing (PC) ocular lubricants, with an accompanying price reduction. The report modelled low, medium and high constraint scenarios to maintain overall budget neutrality relative to the projected growth in expenditure on PBS-listed ocular lubricants. </w:t>
            </w:r>
            <w:r>
              <w:rPr>
                <w:rFonts w:ascii="Calibri" w:hAnsi="Calibri" w:cs="Calibri"/>
                <w:color w:val="000000"/>
                <w:sz w:val="18"/>
                <w:szCs w:val="18"/>
              </w:rPr>
              <w:br/>
            </w:r>
            <w:r>
              <w:rPr>
                <w:rFonts w:ascii="Calibri" w:hAnsi="Calibri" w:cs="Calibri"/>
                <w:color w:val="000000"/>
                <w:sz w:val="18"/>
                <w:szCs w:val="18"/>
              </w:rPr>
              <w:br/>
              <w:t>The PBAC noted the ongoing price divergence between PF and preservative containing (PC) ocular lubricants, which has emerged despite the original cost minimisation intent and increasing utilisation of PF products. The PBAC recommended that the Department seek to negotiate a reduction in the price of PF ocular lubricants to support the low budget neutrality constraint option from the Report. Subject to agreement of an acceptable price reduction, the PBAC recommended that the restriction level for PF ocular lubricant PBS listings be amended from Authority Required (Streamlined) to Restricted Benefit to align with PC ocular lubricants. The PBAC further advised that, should negotiations not result in an acceptable price reduction, the Committee would be of a mind to recommend a change to the authority requirements for PF ocular lubricants from Authority Required (Streamlined) to Authority Required (Telephone/Online) to support management of PBS utilisation and expenditure.</w:t>
            </w:r>
          </w:p>
        </w:tc>
      </w:tr>
      <w:tr w:rsidR="00C312E5" w:rsidRPr="00544E10" w14:paraId="059B1BF2" w14:textId="77777777" w:rsidTr="009402D3">
        <w:trPr>
          <w:cantSplit/>
          <w:trHeight w:val="868"/>
        </w:trPr>
        <w:tc>
          <w:tcPr>
            <w:tcW w:w="297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14E18D" w14:textId="39E94615"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lastRenderedPageBreak/>
              <w:t>Review of designated Registered Nurse prescribing</w:t>
            </w:r>
            <w:r>
              <w:rPr>
                <w:rFonts w:ascii="Calibri" w:hAnsi="Calibri" w:cs="Calibri"/>
                <w:color w:val="000000"/>
                <w:sz w:val="18"/>
                <w:szCs w:val="18"/>
              </w:rPr>
              <w:br/>
            </w:r>
            <w:r>
              <w:rPr>
                <w:rFonts w:ascii="Calibri" w:hAnsi="Calibri" w:cs="Calibri"/>
                <w:color w:val="000000"/>
                <w:sz w:val="18"/>
                <w:szCs w:val="18"/>
              </w:rPr>
              <w:br/>
              <w:t>Various forms and strengths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lastRenderedPageBreak/>
              <w:br/>
              <w:t>Various sponsors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Other matters</w:t>
            </w:r>
          </w:p>
        </w:tc>
        <w:tc>
          <w:tcPr>
            <w:tcW w:w="1985" w:type="dxa"/>
            <w:tcBorders>
              <w:top w:val="single" w:sz="4" w:space="0" w:color="auto"/>
              <w:left w:val="single" w:sz="4" w:space="0" w:color="auto"/>
              <w:bottom w:val="single" w:sz="4" w:space="0" w:color="auto"/>
              <w:right w:val="single" w:sz="4" w:space="0" w:color="auto"/>
            </w:tcBorders>
            <w:vAlign w:val="center"/>
          </w:tcPr>
          <w:p w14:paraId="201DB43E" w14:textId="45325B1C"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lastRenderedPageBreak/>
              <w:t>Various conditions</w:t>
            </w:r>
          </w:p>
        </w:tc>
        <w:tc>
          <w:tcPr>
            <w:tcW w:w="24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987615" w14:textId="37DE25F4"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t>To request the PBAC’s review of the suitability of medicines within the listings presented for designated Registered Nurse prescribing.</w:t>
            </w:r>
          </w:p>
        </w:tc>
        <w:tc>
          <w:tcPr>
            <w:tcW w:w="1418" w:type="dxa"/>
            <w:vAlign w:val="center"/>
          </w:tcPr>
          <w:p w14:paraId="29F6C904" w14:textId="6062C0E1" w:rsidR="002B12A6" w:rsidRDefault="002B12A6" w:rsidP="002B12A6">
            <w:pPr>
              <w:ind w:left="11"/>
              <w:contextualSpacing/>
              <w:jc w:val="center"/>
              <w:rPr>
                <w:rFonts w:ascii="Calibri" w:hAnsi="Calibri" w:cs="Calibri"/>
                <w:color w:val="000000"/>
                <w:sz w:val="18"/>
                <w:szCs w:val="18"/>
              </w:rPr>
            </w:pPr>
            <w:r>
              <w:rPr>
                <w:rFonts w:ascii="Calibri" w:hAnsi="Calibri" w:cs="Calibri"/>
                <w:color w:val="000000"/>
                <w:sz w:val="18"/>
                <w:szCs w:val="18"/>
              </w:rPr>
              <w:t>Noted</w:t>
            </w:r>
          </w:p>
        </w:tc>
        <w:tc>
          <w:tcPr>
            <w:tcW w:w="4678" w:type="dxa"/>
            <w:vAlign w:val="center"/>
          </w:tcPr>
          <w:p w14:paraId="7B8A5991" w14:textId="478E5D44" w:rsidR="002B12A6" w:rsidRDefault="002B12A6" w:rsidP="002B12A6">
            <w:pPr>
              <w:ind w:left="11"/>
              <w:contextualSpacing/>
              <w:rPr>
                <w:rFonts w:ascii="Calibri" w:hAnsi="Calibri" w:cs="Calibri"/>
                <w:color w:val="000000"/>
                <w:sz w:val="18"/>
                <w:szCs w:val="18"/>
              </w:rPr>
            </w:pPr>
            <w:r>
              <w:rPr>
                <w:rFonts w:ascii="Calibri" w:hAnsi="Calibri" w:cs="Calibri"/>
                <w:color w:val="000000"/>
                <w:sz w:val="18"/>
                <w:szCs w:val="18"/>
              </w:rPr>
              <w:t xml:space="preserve">The Pharmaceutical Benefits Advisory Committee (PBAC) considered how the Pharmaceutical Benefits Scheme (PBS) could safely support prescribing by designated registered nurse (RN) prescribers. The PBAC advised that proposed medicine lists presented for consideration should be grouped by pharmacological class or by anatomical </w:t>
            </w:r>
            <w:r>
              <w:rPr>
                <w:rFonts w:ascii="Calibri" w:hAnsi="Calibri" w:cs="Calibri"/>
                <w:color w:val="000000"/>
                <w:sz w:val="18"/>
                <w:szCs w:val="18"/>
              </w:rPr>
              <w:lastRenderedPageBreak/>
              <w:t>therapeutic chemical classification (ATC code) to facilitate consistent decision making. The PBAC noted a revised timeline for review of PBS listings for designated (RN) prescribing and agreed to provide advice at subsequent meetings.</w:t>
            </w:r>
          </w:p>
        </w:tc>
      </w:tr>
    </w:tbl>
    <w:p w14:paraId="5491529D" w14:textId="79B8F7BB" w:rsidR="005E16D4" w:rsidRDefault="005E16D4" w:rsidP="00E71941">
      <w:pPr>
        <w:spacing w:after="0" w:line="240" w:lineRule="auto"/>
        <w:ind w:right="645"/>
        <w:jc w:val="both"/>
        <w:textAlignment w:val="baseline"/>
        <w:rPr>
          <w:rFonts w:eastAsia="Times New Roman" w:cs="Arial"/>
          <w:color w:val="000000"/>
          <w:kern w:val="0"/>
          <w:szCs w:val="20"/>
          <w:lang w:eastAsia="en-AU"/>
          <w14:ligatures w14:val="none"/>
        </w:rPr>
      </w:pPr>
    </w:p>
    <w:p w14:paraId="4804BEF6" w14:textId="77777777" w:rsidR="005E16D4" w:rsidRDefault="005E16D4">
      <w:pPr>
        <w:rPr>
          <w:rFonts w:eastAsia="Times New Roman" w:cs="Arial"/>
          <w:color w:val="000000"/>
          <w:kern w:val="0"/>
          <w:szCs w:val="20"/>
          <w:lang w:eastAsia="en-AU"/>
          <w14:ligatures w14:val="none"/>
        </w:rPr>
      </w:pPr>
      <w:r>
        <w:rPr>
          <w:rFonts w:eastAsia="Times New Roman" w:cs="Arial"/>
          <w:color w:val="000000"/>
          <w:kern w:val="0"/>
          <w:szCs w:val="20"/>
          <w:lang w:eastAsia="en-AU"/>
          <w14:ligatures w14:val="none"/>
        </w:rPr>
        <w:br w:type="page"/>
      </w:r>
    </w:p>
    <w:p w14:paraId="32E797D8" w14:textId="77777777" w:rsidR="002676C3" w:rsidRDefault="002676C3" w:rsidP="00E71941">
      <w:pPr>
        <w:spacing w:after="0" w:line="240" w:lineRule="auto"/>
        <w:ind w:right="645"/>
        <w:jc w:val="both"/>
        <w:textAlignment w:val="baseline"/>
        <w:rPr>
          <w:rFonts w:eastAsia="Times New Roman" w:cs="Arial"/>
          <w:color w:val="000000"/>
          <w:kern w:val="0"/>
          <w:szCs w:val="20"/>
          <w:lang w:eastAsia="en-AU"/>
          <w14:ligatures w14:val="none"/>
        </w:rPr>
      </w:pPr>
    </w:p>
    <w:p w14:paraId="192A2A4E" w14:textId="15620DCB" w:rsidR="009B16DE" w:rsidRDefault="009B16DE" w:rsidP="00BB4D86">
      <w:pPr>
        <w:spacing w:after="0" w:line="240" w:lineRule="auto"/>
        <w:ind w:right="645"/>
        <w:jc w:val="both"/>
        <w:textAlignment w:val="baseline"/>
      </w:pPr>
    </w:p>
    <w:tbl>
      <w:tblPr>
        <w:tblpPr w:leftFromText="180" w:rightFromText="180" w:vertAnchor="text" w:tblpXSpec="center"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5387"/>
      </w:tblGrid>
      <w:tr w:rsidR="00924624" w:rsidRPr="00544E10" w14:paraId="64A32E50" w14:textId="77777777" w:rsidTr="003D3CC4">
        <w:trPr>
          <w:cantSplit/>
          <w:trHeight w:val="300"/>
          <w:tblHeader/>
        </w:trPr>
        <w:tc>
          <w:tcPr>
            <w:tcW w:w="3417" w:type="dxa"/>
            <w:tcMar>
              <w:top w:w="28" w:type="dxa"/>
              <w:bottom w:w="28" w:type="dxa"/>
            </w:tcMar>
            <w:vAlign w:val="center"/>
          </w:tcPr>
          <w:p w14:paraId="122F62D4" w14:textId="77777777" w:rsidR="009B16DE" w:rsidRPr="00544E10" w:rsidRDefault="009B16DE">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3EEF1AA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5DE8F5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5387" w:type="dxa"/>
            <w:vAlign w:val="center"/>
          </w:tcPr>
          <w:p w14:paraId="762E2DE2" w14:textId="77777777" w:rsidR="009B16DE" w:rsidRPr="00544E10" w:rsidRDefault="009B16DE">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924624" w:rsidRPr="00544E10" w14:paraId="052E4900"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348C9A" w14:textId="46724C10" w:rsidR="005F21D6" w:rsidRPr="005F21D6" w:rsidRDefault="005F21D6" w:rsidP="005F21D6">
            <w:pPr>
              <w:jc w:val="center"/>
              <w:rPr>
                <w:rFonts w:asciiTheme="minorHAnsi" w:hAnsiTheme="minorHAnsi" w:cstheme="minorHAnsi"/>
                <w:color w:val="000000"/>
                <w:szCs w:val="20"/>
              </w:rPr>
            </w:pPr>
            <w:r w:rsidRPr="005F21D6">
              <w:rPr>
                <w:rFonts w:ascii="Calibri" w:hAnsi="Calibri" w:cs="Calibri"/>
                <w:color w:val="000000"/>
                <w:sz w:val="18"/>
                <w:szCs w:val="18"/>
              </w:rPr>
              <w:t>CABOZANTINIB</w:t>
            </w:r>
            <w:r w:rsidRPr="005F21D6">
              <w:rPr>
                <w:rFonts w:ascii="Calibri" w:hAnsi="Calibri" w:cs="Calibri"/>
                <w:color w:val="000000"/>
                <w:sz w:val="18"/>
                <w:szCs w:val="18"/>
              </w:rPr>
              <w:br/>
            </w:r>
            <w:r w:rsidRPr="005F21D6">
              <w:rPr>
                <w:rFonts w:ascii="Calibri" w:hAnsi="Calibri" w:cs="Calibri"/>
                <w:color w:val="000000"/>
                <w:sz w:val="18"/>
                <w:szCs w:val="18"/>
              </w:rPr>
              <w:br/>
              <w:t>Tablet 20 mg</w:t>
            </w:r>
            <w:r w:rsidRPr="005F21D6">
              <w:rPr>
                <w:rFonts w:ascii="Calibri" w:hAnsi="Calibri" w:cs="Calibri"/>
                <w:color w:val="000000"/>
                <w:sz w:val="18"/>
                <w:szCs w:val="18"/>
              </w:rPr>
              <w:br/>
              <w:t>Tablet 40 mg</w:t>
            </w:r>
            <w:r w:rsidRPr="005F21D6">
              <w:rPr>
                <w:rFonts w:ascii="Calibri" w:hAnsi="Calibri" w:cs="Calibri"/>
                <w:color w:val="000000"/>
                <w:sz w:val="18"/>
                <w:szCs w:val="18"/>
              </w:rPr>
              <w:br/>
            </w:r>
            <w:r w:rsidRPr="005F21D6">
              <w:rPr>
                <w:rFonts w:ascii="Calibri" w:hAnsi="Calibri" w:cs="Calibri"/>
                <w:color w:val="000000"/>
                <w:sz w:val="18"/>
                <w:szCs w:val="18"/>
              </w:rPr>
              <w:br/>
            </w:r>
            <w:proofErr w:type="spellStart"/>
            <w:r w:rsidRPr="005F21D6">
              <w:rPr>
                <w:rFonts w:ascii="Calibri" w:hAnsi="Calibri" w:cs="Calibri"/>
                <w:color w:val="000000"/>
                <w:sz w:val="18"/>
                <w:szCs w:val="18"/>
              </w:rPr>
              <w:t>Cabometyx</w:t>
            </w:r>
            <w:proofErr w:type="spellEnd"/>
            <w:r w:rsidRPr="005F21D6">
              <w:rPr>
                <w:rFonts w:ascii="Calibri" w:hAnsi="Calibri" w:cs="Calibri"/>
                <w:color w:val="000000"/>
                <w:sz w:val="18"/>
                <w:szCs w:val="18"/>
              </w:rPr>
              <w:t>®</w:t>
            </w:r>
            <w:r w:rsidRPr="005F21D6">
              <w:rPr>
                <w:rFonts w:ascii="Calibri" w:hAnsi="Calibri" w:cs="Calibri"/>
                <w:color w:val="000000"/>
                <w:sz w:val="18"/>
                <w:szCs w:val="18"/>
              </w:rPr>
              <w:br/>
            </w:r>
            <w:r w:rsidRPr="005F21D6">
              <w:rPr>
                <w:rFonts w:ascii="Calibri" w:hAnsi="Calibri" w:cs="Calibri"/>
                <w:color w:val="000000"/>
                <w:sz w:val="18"/>
                <w:szCs w:val="18"/>
              </w:rPr>
              <w:br/>
              <w:t>IPSEN PTY LTD</w:t>
            </w:r>
            <w:r w:rsidRPr="005F21D6">
              <w:rPr>
                <w:rFonts w:ascii="Calibri" w:hAnsi="Calibri" w:cs="Calibri"/>
                <w:color w:val="000000"/>
                <w:szCs w:val="20"/>
              </w:rPr>
              <w:br/>
            </w:r>
            <w:r w:rsidRPr="005F21D6">
              <w:rPr>
                <w:rFonts w:ascii="Calibri" w:hAnsi="Calibri" w:cs="Calibri"/>
                <w:color w:val="000000"/>
                <w:szCs w:val="20"/>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7202CC1B" w14:textId="1ED0E879" w:rsidR="005F21D6" w:rsidRPr="005F21D6" w:rsidRDefault="005F21D6" w:rsidP="005F21D6">
            <w:pPr>
              <w:jc w:val="center"/>
              <w:rPr>
                <w:rFonts w:asciiTheme="minorHAnsi" w:hAnsiTheme="minorHAnsi" w:cstheme="minorHAnsi"/>
                <w:color w:val="000000"/>
                <w:sz w:val="18"/>
                <w:szCs w:val="18"/>
              </w:rPr>
            </w:pPr>
            <w:r w:rsidRPr="005F21D6">
              <w:rPr>
                <w:rFonts w:ascii="Calibri" w:hAnsi="Calibri" w:cs="Calibri"/>
                <w:color w:val="000000"/>
                <w:sz w:val="18"/>
                <w:szCs w:val="18"/>
              </w:rPr>
              <w:t>Clear cell variant renal cell 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D11AE" w14:textId="0E56DBD6" w:rsidR="005F21D6" w:rsidRPr="005F21D6" w:rsidRDefault="005F21D6" w:rsidP="005F21D6">
            <w:pPr>
              <w:jc w:val="center"/>
              <w:rPr>
                <w:rFonts w:asciiTheme="minorHAnsi" w:hAnsiTheme="minorHAnsi" w:cstheme="minorHAnsi"/>
                <w:color w:val="000000"/>
                <w:sz w:val="18"/>
                <w:szCs w:val="18"/>
              </w:rPr>
            </w:pPr>
            <w:r w:rsidRPr="005F21D6">
              <w:rPr>
                <w:rFonts w:ascii="Calibri" w:hAnsi="Calibri" w:cs="Calibri"/>
                <w:color w:val="000000"/>
                <w:sz w:val="18"/>
                <w:szCs w:val="18"/>
              </w:rPr>
              <w:t>To request the PBAC review its March 2024 recommendation that has not yet been accepted by the applicant.</w:t>
            </w:r>
          </w:p>
        </w:tc>
        <w:tc>
          <w:tcPr>
            <w:tcW w:w="5387" w:type="dxa"/>
            <w:vAlign w:val="center"/>
          </w:tcPr>
          <w:p w14:paraId="2B76FFFC" w14:textId="2B5E447F" w:rsidR="005F21D6" w:rsidRPr="002F2ABA" w:rsidRDefault="005F21D6" w:rsidP="005F21D6">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sidR="008D784F">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sidR="00B13C6A">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p w14:paraId="60CBCAC1" w14:textId="0C978286" w:rsidR="005F21D6" w:rsidRPr="00544E10" w:rsidRDefault="005F21D6" w:rsidP="005F21D6">
            <w:pPr>
              <w:ind w:left="11"/>
              <w:contextualSpacing/>
              <w:jc w:val="both"/>
              <w:rPr>
                <w:rFonts w:asciiTheme="minorHAnsi" w:hAnsiTheme="minorHAnsi" w:cstheme="minorHAnsi"/>
                <w:color w:val="000000" w:themeColor="text1"/>
                <w:sz w:val="18"/>
                <w:szCs w:val="18"/>
              </w:rPr>
            </w:pPr>
          </w:p>
        </w:tc>
      </w:tr>
      <w:tr w:rsidR="00924624" w:rsidRPr="00544E10" w14:paraId="0178F3F5"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77B421" w14:textId="79BDC3B2"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HUMAN MENOPAUSAL GONADOTROPHIN</w:t>
            </w:r>
            <w:r>
              <w:rPr>
                <w:rFonts w:ascii="Calibri" w:hAnsi="Calibri" w:cs="Calibri"/>
                <w:color w:val="000000"/>
                <w:sz w:val="18"/>
                <w:szCs w:val="18"/>
              </w:rPr>
              <w:br/>
            </w:r>
            <w:r>
              <w:rPr>
                <w:rFonts w:ascii="Calibri" w:hAnsi="Calibri" w:cs="Calibri"/>
                <w:color w:val="000000"/>
                <w:sz w:val="18"/>
                <w:szCs w:val="18"/>
              </w:rPr>
              <w:br/>
              <w:t>Injection 600 I.U. in 0.96 mL pre-filled multi-dose pen</w:t>
            </w:r>
            <w:r>
              <w:rPr>
                <w:rFonts w:ascii="Calibri" w:hAnsi="Calibri" w:cs="Calibri"/>
                <w:color w:val="000000"/>
                <w:sz w:val="18"/>
                <w:szCs w:val="18"/>
              </w:rPr>
              <w:br/>
              <w:t>Injection 1200 I.U. in 1.92 mL pre-filled multi-dose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Menopur</w:t>
            </w:r>
            <w:proofErr w:type="spellEnd"/>
            <w:r>
              <w:rPr>
                <w:rFonts w:ascii="Calibri" w:hAnsi="Calibri" w:cs="Calibri"/>
                <w:color w:val="000000"/>
                <w:sz w:val="18"/>
                <w:szCs w:val="18"/>
              </w:rPr>
              <w:t>® 600</w:t>
            </w:r>
            <w:r>
              <w:rPr>
                <w:rFonts w:ascii="Calibri" w:hAnsi="Calibri" w:cs="Calibri"/>
                <w:color w:val="000000"/>
                <w:sz w:val="18"/>
                <w:szCs w:val="18"/>
              </w:rPr>
              <w:br/>
            </w:r>
            <w:proofErr w:type="spellStart"/>
            <w:r>
              <w:rPr>
                <w:rFonts w:ascii="Calibri" w:hAnsi="Calibri" w:cs="Calibri"/>
                <w:color w:val="000000"/>
                <w:sz w:val="18"/>
                <w:szCs w:val="18"/>
              </w:rPr>
              <w:t>Menopur</w:t>
            </w:r>
            <w:proofErr w:type="spellEnd"/>
            <w:r>
              <w:rPr>
                <w:rFonts w:ascii="Calibri" w:hAnsi="Calibri" w:cs="Calibri"/>
                <w:color w:val="000000"/>
                <w:sz w:val="18"/>
                <w:szCs w:val="18"/>
              </w:rPr>
              <w:t>® 1200</w:t>
            </w:r>
            <w:r>
              <w:rPr>
                <w:rFonts w:ascii="Calibri" w:hAnsi="Calibri" w:cs="Calibri"/>
                <w:color w:val="000000"/>
                <w:sz w:val="18"/>
                <w:szCs w:val="18"/>
              </w:rPr>
              <w:br/>
            </w:r>
            <w:r>
              <w:rPr>
                <w:rFonts w:ascii="Calibri" w:hAnsi="Calibri" w:cs="Calibri"/>
                <w:color w:val="000000"/>
                <w:sz w:val="18"/>
                <w:szCs w:val="18"/>
              </w:rPr>
              <w:br/>
              <w:t>FERRING PHARMACEUTICALS PTY LIMITED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7462C62" w14:textId="172E0147"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In Vitro fertilisation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216FA3" w14:textId="520FAFF8"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To request the PBAC review its July 2022 recommendation that has not yet been accepted by the applicant.</w:t>
            </w:r>
          </w:p>
        </w:tc>
        <w:tc>
          <w:tcPr>
            <w:tcW w:w="5387" w:type="dxa"/>
            <w:vAlign w:val="center"/>
          </w:tcPr>
          <w:p w14:paraId="16BC3320" w14:textId="65A82500" w:rsidR="008D784F" w:rsidRPr="002F2ABA" w:rsidRDefault="008D784F" w:rsidP="008D784F">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sidR="00B13C6A">
              <w:rPr>
                <w:rFonts w:ascii="Calibri" w:hAnsi="Calibri" w:cs="Calibri"/>
                <w:color w:val="000000"/>
                <w:sz w:val="18"/>
                <w:szCs w:val="18"/>
              </w:rPr>
              <w:t>July 2022</w:t>
            </w:r>
            <w:r w:rsidRPr="002F2ABA">
              <w:rPr>
                <w:rFonts w:ascii="Calibri" w:hAnsi="Calibri" w:cs="Calibri"/>
                <w:color w:val="000000"/>
                <w:sz w:val="18"/>
                <w:szCs w:val="18"/>
              </w:rPr>
              <w:t xml:space="preserve"> recommendation for this drug for a further 12 months. </w:t>
            </w:r>
          </w:p>
          <w:p w14:paraId="33EF616A" w14:textId="6A09945D" w:rsidR="008D784F" w:rsidRPr="00544E10" w:rsidRDefault="008D784F" w:rsidP="008D784F">
            <w:pPr>
              <w:ind w:left="11"/>
              <w:contextualSpacing/>
              <w:jc w:val="both"/>
              <w:rPr>
                <w:rFonts w:asciiTheme="minorHAnsi" w:hAnsiTheme="minorHAnsi" w:cstheme="minorHAnsi"/>
                <w:color w:val="000000"/>
                <w:sz w:val="18"/>
                <w:szCs w:val="18"/>
              </w:rPr>
            </w:pPr>
          </w:p>
        </w:tc>
      </w:tr>
      <w:tr w:rsidR="00924624" w:rsidRPr="00544E10" w14:paraId="4FF4B1E2"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E4BDE8" w14:textId="7372503B" w:rsidR="00DD4C34" w:rsidRPr="00544E10" w:rsidRDefault="00983B90" w:rsidP="00DD4C34">
            <w:pPr>
              <w:jc w:val="center"/>
              <w:rPr>
                <w:rFonts w:asciiTheme="minorHAnsi" w:hAnsiTheme="minorHAnsi" w:cstheme="minorHAnsi"/>
                <w:color w:val="000000"/>
                <w:sz w:val="18"/>
                <w:szCs w:val="18"/>
              </w:rPr>
            </w:pPr>
            <w:r>
              <w:rPr>
                <w:rFonts w:ascii="Calibri" w:hAnsi="Calibri" w:cs="Calibri"/>
                <w:color w:val="000000"/>
                <w:sz w:val="18"/>
                <w:szCs w:val="18"/>
              </w:rPr>
              <w:t>INFLUENZA VACCINE</w:t>
            </w:r>
            <w:r>
              <w:rPr>
                <w:rFonts w:ascii="Calibri" w:hAnsi="Calibri" w:cs="Calibri"/>
                <w:color w:val="000000"/>
                <w:sz w:val="18"/>
                <w:szCs w:val="18"/>
              </w:rPr>
              <w:br/>
            </w:r>
            <w:r>
              <w:rPr>
                <w:rFonts w:ascii="Calibri" w:hAnsi="Calibri" w:cs="Calibri"/>
                <w:color w:val="000000"/>
                <w:sz w:val="18"/>
                <w:szCs w:val="18"/>
              </w:rPr>
              <w:br/>
              <w:t>Injection 0.5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lastRenderedPageBreak/>
              <w:t>Flublok</w:t>
            </w:r>
            <w:proofErr w:type="spellEnd"/>
            <w:r>
              <w:rPr>
                <w:rFonts w:ascii="Calibri" w:hAnsi="Calibri" w:cs="Calibri"/>
                <w:color w:val="000000"/>
                <w:sz w:val="18"/>
                <w:szCs w:val="18"/>
              </w:rPr>
              <w:t xml:space="preserve">® Quadrivalent </w:t>
            </w:r>
            <w:r>
              <w:rPr>
                <w:rFonts w:ascii="Calibri" w:hAnsi="Calibri" w:cs="Calibri"/>
                <w:color w:val="000000"/>
                <w:sz w:val="18"/>
                <w:szCs w:val="18"/>
              </w:rPr>
              <w:br/>
            </w:r>
            <w:r>
              <w:rPr>
                <w:rFonts w:ascii="Calibri" w:hAnsi="Calibri" w:cs="Calibri"/>
                <w:color w:val="000000"/>
                <w:sz w:val="18"/>
                <w:szCs w:val="18"/>
              </w:rPr>
              <w:br/>
              <w:t>SANOFI-AVENTIS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18562974" w14:textId="18DC0BAC" w:rsidR="00DD4C34" w:rsidRPr="00983B90" w:rsidRDefault="00983B90" w:rsidP="00983B90">
            <w:pPr>
              <w:jc w:val="center"/>
              <w:rPr>
                <w:rFonts w:ascii="Calibri" w:hAnsi="Calibri" w:cs="Calibri"/>
                <w:color w:val="000000"/>
                <w:sz w:val="18"/>
                <w:szCs w:val="18"/>
              </w:rPr>
            </w:pPr>
            <w:r>
              <w:rPr>
                <w:rFonts w:ascii="Calibri" w:hAnsi="Calibri" w:cs="Calibri"/>
                <w:color w:val="000000"/>
                <w:sz w:val="18"/>
                <w:szCs w:val="18"/>
              </w:rPr>
              <w:lastRenderedPageBreak/>
              <w:t>Prevention of influenza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F526" w14:textId="4CC32866" w:rsidR="00DD4C34" w:rsidRPr="007875CE" w:rsidRDefault="00B13C6A" w:rsidP="007875C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w:t>
            </w:r>
            <w:r>
              <w:rPr>
                <w:rFonts w:ascii="Calibri" w:hAnsi="Calibri" w:cs="Calibri"/>
                <w:color w:val="000000"/>
                <w:sz w:val="18"/>
                <w:szCs w:val="18"/>
              </w:rPr>
              <w:lastRenderedPageBreak/>
              <w:t xml:space="preserve">has not yet been accepted by the applicant. </w:t>
            </w:r>
          </w:p>
        </w:tc>
        <w:tc>
          <w:tcPr>
            <w:tcW w:w="5387" w:type="dxa"/>
            <w:vAlign w:val="center"/>
          </w:tcPr>
          <w:p w14:paraId="22A6F6BA" w14:textId="1D0C0DCA"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lastRenderedPageBreak/>
              <w:t xml:space="preserve">In </w:t>
            </w:r>
            <w:r w:rsidR="0058150B">
              <w:rPr>
                <w:rFonts w:ascii="Calibri" w:hAnsi="Calibri" w:cs="Calibri"/>
                <w:color w:val="000000"/>
                <w:sz w:val="18"/>
                <w:szCs w:val="18"/>
              </w:rPr>
              <w:t>March 2026</w:t>
            </w:r>
            <w:r w:rsidRPr="002F2ABA">
              <w:rPr>
                <w:rFonts w:ascii="Calibri" w:hAnsi="Calibri" w:cs="Calibri"/>
                <w:color w:val="000000"/>
                <w:sz w:val="18"/>
                <w:szCs w:val="18"/>
              </w:rPr>
              <w:t xml:space="preserve">, the PBAC </w:t>
            </w:r>
            <w:r w:rsidR="00CF65B2">
              <w:rPr>
                <w:rFonts w:ascii="Calibri" w:hAnsi="Calibri" w:cs="Calibri"/>
                <w:color w:val="000000"/>
                <w:sz w:val="18"/>
                <w:szCs w:val="18"/>
              </w:rPr>
              <w:t>rescinded</w:t>
            </w:r>
            <w:r w:rsidRPr="002F2ABA">
              <w:rPr>
                <w:rFonts w:ascii="Calibri" w:hAnsi="Calibri" w:cs="Calibri"/>
                <w:color w:val="000000"/>
                <w:sz w:val="18"/>
                <w:szCs w:val="18"/>
              </w:rPr>
              <w:t xml:space="preserve"> its </w:t>
            </w:r>
            <w:r w:rsidR="00B13C6A">
              <w:rPr>
                <w:rFonts w:ascii="Calibri" w:hAnsi="Calibri" w:cs="Calibri"/>
                <w:color w:val="000000"/>
                <w:sz w:val="18"/>
                <w:szCs w:val="18"/>
              </w:rPr>
              <w:t>March 2024</w:t>
            </w:r>
            <w:r w:rsidRPr="002F2ABA">
              <w:rPr>
                <w:rFonts w:ascii="Calibri" w:hAnsi="Calibri" w:cs="Calibri"/>
                <w:color w:val="000000"/>
                <w:sz w:val="18"/>
                <w:szCs w:val="18"/>
              </w:rPr>
              <w:t xml:space="preserve"> recommendation</w:t>
            </w:r>
            <w:r w:rsidR="00CF65B2">
              <w:rPr>
                <w:rFonts w:ascii="Calibri" w:hAnsi="Calibri" w:cs="Calibri"/>
                <w:color w:val="000000"/>
                <w:sz w:val="18"/>
                <w:szCs w:val="18"/>
              </w:rPr>
              <w:t>.</w:t>
            </w:r>
          </w:p>
          <w:p w14:paraId="2FEDC6E9" w14:textId="4148D883" w:rsidR="00DD4C34" w:rsidRPr="00544E10" w:rsidRDefault="00DD4C34" w:rsidP="00DD4C34">
            <w:pPr>
              <w:ind w:left="11"/>
              <w:contextualSpacing/>
              <w:jc w:val="both"/>
              <w:rPr>
                <w:rFonts w:asciiTheme="minorHAnsi" w:hAnsiTheme="minorHAnsi" w:cstheme="minorHAnsi"/>
                <w:color w:val="000000"/>
                <w:sz w:val="18"/>
                <w:szCs w:val="18"/>
              </w:rPr>
            </w:pPr>
          </w:p>
        </w:tc>
      </w:tr>
      <w:tr w:rsidR="00924624" w:rsidRPr="00544E10" w14:paraId="0D54C0E1"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DB1E89" w14:textId="7A1AAEA1"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LEBRIKIZUMAB</w:t>
            </w:r>
            <w:r>
              <w:rPr>
                <w:rFonts w:ascii="Calibri" w:hAnsi="Calibri" w:cs="Calibri"/>
                <w:color w:val="000000"/>
                <w:sz w:val="18"/>
                <w:szCs w:val="18"/>
              </w:rPr>
              <w:br/>
            </w:r>
            <w:r>
              <w:rPr>
                <w:rFonts w:ascii="Calibri" w:hAnsi="Calibri" w:cs="Calibri"/>
                <w:color w:val="000000"/>
                <w:sz w:val="18"/>
                <w:szCs w:val="18"/>
              </w:rPr>
              <w:br/>
              <w:t>Injection 250 mg in 2 mL single use autoinjector</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Ebglyss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ELI LILLY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1B2F3B79" w14:textId="48566FDC"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Atopic dermatitis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09524B" w14:textId="370E23F0"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4183B846" w14:textId="77777777" w:rsidR="0058150B" w:rsidRPr="002F2ABA" w:rsidRDefault="0058150B" w:rsidP="0058150B">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46A6F012" w14:textId="77777777" w:rsidR="007875CE" w:rsidRPr="002F2ABA" w:rsidRDefault="007875CE" w:rsidP="007875CE">
            <w:pPr>
              <w:ind w:left="11"/>
              <w:contextualSpacing/>
              <w:jc w:val="both"/>
              <w:rPr>
                <w:rFonts w:ascii="Calibri" w:hAnsi="Calibri" w:cs="Calibri"/>
                <w:color w:val="000000"/>
                <w:sz w:val="18"/>
                <w:szCs w:val="18"/>
              </w:rPr>
            </w:pPr>
          </w:p>
        </w:tc>
      </w:tr>
      <w:tr w:rsidR="00924624" w:rsidRPr="00544E10" w14:paraId="36CD7734"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6EE319" w14:textId="3CBB4F1E"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PEMBROLIZUMAB</w:t>
            </w:r>
            <w:r>
              <w:rPr>
                <w:rFonts w:ascii="Calibri" w:hAnsi="Calibri" w:cs="Calibri"/>
                <w:color w:val="000000"/>
                <w:sz w:val="18"/>
                <w:szCs w:val="18"/>
              </w:rPr>
              <w:br/>
            </w:r>
            <w:r>
              <w:rPr>
                <w:rFonts w:ascii="Calibri" w:hAnsi="Calibri" w:cs="Calibri"/>
                <w:color w:val="000000"/>
                <w:sz w:val="18"/>
                <w:szCs w:val="18"/>
              </w:rPr>
              <w:br/>
              <w:t>Solution concentrate for I.V. infusion 100 mg in 4 mL</w:t>
            </w:r>
            <w:r>
              <w:rPr>
                <w:rFonts w:ascii="Calibri" w:hAnsi="Calibri" w:cs="Calibri"/>
                <w:color w:val="000000"/>
                <w:sz w:val="18"/>
                <w:szCs w:val="18"/>
              </w:rPr>
              <w:br/>
            </w:r>
            <w:r>
              <w:rPr>
                <w:rFonts w:ascii="Calibri" w:hAnsi="Calibri" w:cs="Calibri"/>
                <w:color w:val="000000"/>
                <w:sz w:val="18"/>
                <w:szCs w:val="18"/>
              </w:rPr>
              <w:br/>
              <w:t>Keytruda®</w:t>
            </w:r>
            <w:r>
              <w:rPr>
                <w:rFonts w:ascii="Calibri" w:hAnsi="Calibri" w:cs="Calibri"/>
                <w:color w:val="000000"/>
                <w:sz w:val="18"/>
                <w:szCs w:val="18"/>
              </w:rPr>
              <w:br/>
            </w:r>
            <w:r>
              <w:rPr>
                <w:rFonts w:ascii="Calibri" w:hAnsi="Calibri" w:cs="Calibri"/>
                <w:color w:val="000000"/>
                <w:sz w:val="18"/>
                <w:szCs w:val="18"/>
              </w:rPr>
              <w:br/>
              <w:t>MERCK SHARP &amp; DOHME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F0B2859" w14:textId="1C83DC41"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Gastroesophageal cancers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17B852" w14:textId="09A57D9D"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 xml:space="preserve">To request the PBAC review its May 2022 recommendation that has not yet been accepted by the applicant. </w:t>
            </w:r>
          </w:p>
        </w:tc>
        <w:tc>
          <w:tcPr>
            <w:tcW w:w="5387" w:type="dxa"/>
            <w:vAlign w:val="center"/>
          </w:tcPr>
          <w:p w14:paraId="11DD4D92" w14:textId="25A4F774" w:rsidR="0058150B" w:rsidRPr="002F2ABA" w:rsidRDefault="0058150B" w:rsidP="0058150B">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May 2022</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5B070165" w14:textId="77777777" w:rsidR="0058150B" w:rsidRPr="002F2ABA" w:rsidRDefault="0058150B" w:rsidP="0058150B">
            <w:pPr>
              <w:ind w:left="11"/>
              <w:contextualSpacing/>
              <w:jc w:val="both"/>
              <w:rPr>
                <w:rFonts w:ascii="Calibri" w:hAnsi="Calibri" w:cs="Calibri"/>
                <w:color w:val="000000"/>
                <w:sz w:val="18"/>
                <w:szCs w:val="18"/>
              </w:rPr>
            </w:pPr>
          </w:p>
        </w:tc>
      </w:tr>
      <w:tr w:rsidR="00924624" w:rsidRPr="00544E10" w14:paraId="3C8AD93B"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72C6CC" w14:textId="50EEE7B5"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lastRenderedPageBreak/>
              <w:t xml:space="preserve">PNEUMOCOCCAL CONJUGATE VACCINE, 15-VALENT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Vaxneuvance</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MERCK SHARP &amp; DOHME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0A416F62" w14:textId="00930FD0"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5AAC0A" w14:textId="24D24E25"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t>To request the PBAC review its March 2023 recommendation that has not yet been accepted by the applicant.</w:t>
            </w:r>
          </w:p>
        </w:tc>
        <w:tc>
          <w:tcPr>
            <w:tcW w:w="5387" w:type="dxa"/>
            <w:vAlign w:val="center"/>
          </w:tcPr>
          <w:p w14:paraId="15B925BF" w14:textId="798EFC3A" w:rsidR="00085345" w:rsidRPr="002F2ABA" w:rsidRDefault="00085345" w:rsidP="00085345">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March 2023</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3086C045" w14:textId="77777777" w:rsidR="00085345" w:rsidRPr="002F2ABA" w:rsidRDefault="00085345" w:rsidP="00085345">
            <w:pPr>
              <w:ind w:left="11"/>
              <w:contextualSpacing/>
              <w:jc w:val="both"/>
              <w:rPr>
                <w:rFonts w:ascii="Calibri" w:hAnsi="Calibri" w:cs="Calibri"/>
                <w:color w:val="000000"/>
                <w:sz w:val="18"/>
                <w:szCs w:val="18"/>
              </w:rPr>
            </w:pPr>
          </w:p>
        </w:tc>
      </w:tr>
      <w:tr w:rsidR="00924624" w:rsidRPr="00544E10" w14:paraId="7DC0F9C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C438A2" w14:textId="3D4FE9EE" w:rsidR="00964205" w:rsidRDefault="00964205" w:rsidP="00010E81">
            <w:pPr>
              <w:jc w:val="center"/>
              <w:rPr>
                <w:rFonts w:ascii="Calibri" w:hAnsi="Calibri" w:cs="Calibri"/>
                <w:color w:val="000000"/>
                <w:sz w:val="18"/>
                <w:szCs w:val="18"/>
              </w:rPr>
            </w:pPr>
            <w:r>
              <w:rPr>
                <w:rFonts w:ascii="Calibri" w:hAnsi="Calibri" w:cs="Calibri"/>
                <w:color w:val="000000"/>
                <w:sz w:val="18"/>
                <w:szCs w:val="18"/>
              </w:rPr>
              <w:t xml:space="preserve">PNEUMOCOCCAL POLYSACCHARIDE CONJUGATE VACCINE, 15-VALENT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t xml:space="preserve">To be determined </w:t>
            </w:r>
            <w:r>
              <w:rPr>
                <w:rFonts w:ascii="Calibri" w:hAnsi="Calibri" w:cs="Calibri"/>
                <w:color w:val="000000"/>
                <w:sz w:val="18"/>
                <w:szCs w:val="18"/>
              </w:rPr>
              <w:br/>
            </w:r>
            <w:r>
              <w:rPr>
                <w:rFonts w:ascii="Calibri" w:hAnsi="Calibri" w:cs="Calibri"/>
                <w:color w:val="000000"/>
                <w:sz w:val="18"/>
                <w:szCs w:val="18"/>
              </w:rPr>
              <w:br/>
              <w:t>MERCK SHARP &amp; DOHME (Australia) PTY LTD</w:t>
            </w:r>
            <w:r w:rsidR="00010E81">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0ABD70D4" w14:textId="5DB2C5AB" w:rsidR="00964205" w:rsidRDefault="00964205" w:rsidP="00964205">
            <w:pPr>
              <w:jc w:val="center"/>
              <w:rPr>
                <w:rFonts w:ascii="Calibri" w:hAnsi="Calibri" w:cs="Calibri"/>
                <w:color w:val="000000"/>
                <w:sz w:val="18"/>
                <w:szCs w:val="18"/>
              </w:rPr>
            </w:pPr>
            <w:r>
              <w:rPr>
                <w:rFonts w:ascii="Calibri" w:hAnsi="Calibri" w:cs="Calibri"/>
                <w:color w:val="000000"/>
                <w:sz w:val="18"/>
                <w:szCs w:val="18"/>
              </w:rPr>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9E1D8E" w14:textId="2E5609B0" w:rsidR="00964205" w:rsidRDefault="00964205" w:rsidP="00964205">
            <w:pPr>
              <w:jc w:val="center"/>
              <w:rPr>
                <w:rFonts w:ascii="Calibri" w:hAnsi="Calibri" w:cs="Calibri"/>
                <w:color w:val="000000"/>
                <w:sz w:val="18"/>
                <w:szCs w:val="18"/>
              </w:rPr>
            </w:pPr>
            <w:r>
              <w:rPr>
                <w:rFonts w:ascii="Calibri" w:hAnsi="Calibri" w:cs="Calibri"/>
                <w:color w:val="000000"/>
                <w:sz w:val="18"/>
                <w:szCs w:val="18"/>
              </w:rPr>
              <w:t xml:space="preserve">To request the PBAC review its November 2021 recommendation that has not yet been accepted by the applicant. </w:t>
            </w:r>
          </w:p>
        </w:tc>
        <w:tc>
          <w:tcPr>
            <w:tcW w:w="5387" w:type="dxa"/>
            <w:vAlign w:val="center"/>
          </w:tcPr>
          <w:p w14:paraId="5C71B92C" w14:textId="2086963A" w:rsidR="00C94DD7" w:rsidRPr="002F2ABA" w:rsidRDefault="00C94DD7" w:rsidP="00C94DD7">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November 2021</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6CE08E53" w14:textId="77777777" w:rsidR="00964205" w:rsidRPr="002F2ABA" w:rsidRDefault="00964205" w:rsidP="00964205">
            <w:pPr>
              <w:ind w:left="11"/>
              <w:contextualSpacing/>
              <w:jc w:val="both"/>
              <w:rPr>
                <w:rFonts w:ascii="Calibri" w:hAnsi="Calibri" w:cs="Calibri"/>
                <w:color w:val="000000"/>
                <w:sz w:val="18"/>
                <w:szCs w:val="18"/>
              </w:rPr>
            </w:pPr>
          </w:p>
        </w:tc>
      </w:tr>
      <w:tr w:rsidR="00924624" w:rsidRPr="00544E10" w14:paraId="582C8E2B"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3C6C21" w14:textId="270AF80E"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t xml:space="preserve">PNEUMOCOCCAL POLYSACCHARIDE CONJUGATE VACCINE, 20-VALENT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 xml:space="preserve">Prevenar 20® </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10D23B4" w14:textId="51805208"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lastRenderedPageBreak/>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1F7195" w14:textId="42D7DE2A"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t xml:space="preserve">To request the PBAC review its November 2022 recommendation that has not yet been accepted by the applicant. </w:t>
            </w:r>
          </w:p>
        </w:tc>
        <w:tc>
          <w:tcPr>
            <w:tcW w:w="5387" w:type="dxa"/>
            <w:vAlign w:val="center"/>
          </w:tcPr>
          <w:p w14:paraId="215515A8" w14:textId="4F7F7006" w:rsidR="00010E81" w:rsidRPr="002F2ABA" w:rsidRDefault="00010E81" w:rsidP="00010E81">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November 2022</w:t>
            </w:r>
            <w:r w:rsidRPr="002F2ABA">
              <w:rPr>
                <w:rFonts w:ascii="Calibri" w:hAnsi="Calibri" w:cs="Calibri"/>
                <w:color w:val="000000"/>
                <w:sz w:val="18"/>
                <w:szCs w:val="18"/>
              </w:rPr>
              <w:t xml:space="preserve"> recommendation</w:t>
            </w:r>
            <w:r>
              <w:rPr>
                <w:rFonts w:ascii="Calibri" w:hAnsi="Calibri" w:cs="Calibri"/>
                <w:color w:val="000000"/>
                <w:sz w:val="18"/>
                <w:szCs w:val="18"/>
              </w:rPr>
              <w:t>.</w:t>
            </w:r>
          </w:p>
        </w:tc>
      </w:tr>
      <w:tr w:rsidR="00924624" w:rsidRPr="00544E10" w14:paraId="7291D141"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220E91" w14:textId="392126C1"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SODIUM ZIRCONIUM CYCLOSILICATE</w:t>
            </w:r>
            <w:r>
              <w:rPr>
                <w:rFonts w:ascii="Calibri" w:hAnsi="Calibri" w:cs="Calibri"/>
                <w:color w:val="000000"/>
                <w:sz w:val="18"/>
                <w:szCs w:val="18"/>
              </w:rPr>
              <w:br/>
            </w:r>
            <w:r>
              <w:rPr>
                <w:rFonts w:ascii="Calibri" w:hAnsi="Calibri" w:cs="Calibri"/>
                <w:color w:val="000000"/>
                <w:sz w:val="18"/>
                <w:szCs w:val="18"/>
              </w:rPr>
              <w:br/>
              <w:t>Sachet containing powder for oral suspension (as hydrate) 5 g</w:t>
            </w:r>
            <w:r>
              <w:rPr>
                <w:rFonts w:ascii="Calibri" w:hAnsi="Calibri" w:cs="Calibri"/>
                <w:color w:val="000000"/>
                <w:sz w:val="18"/>
                <w:szCs w:val="18"/>
              </w:rPr>
              <w:br/>
              <w:t>Sachet containing powder for oral suspension (as hydrate) 10 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Lokelma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ASTRAZENECA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6595CABB" w14:textId="6730CE99"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Hyperkalaemia in patients with chronic kidney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8F6417" w14:textId="5672AB35"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088BBF93" w14:textId="77777777" w:rsidR="000D1557" w:rsidRPr="002F2ABA" w:rsidRDefault="000D1557" w:rsidP="000D1557">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p w14:paraId="1DFF9F5F" w14:textId="77777777" w:rsidR="000D1557" w:rsidRPr="002F2ABA" w:rsidRDefault="000D1557" w:rsidP="000D1557">
            <w:pPr>
              <w:ind w:left="11"/>
              <w:contextualSpacing/>
              <w:jc w:val="both"/>
              <w:rPr>
                <w:rFonts w:ascii="Calibri" w:hAnsi="Calibri" w:cs="Calibri"/>
                <w:color w:val="000000"/>
                <w:sz w:val="18"/>
                <w:szCs w:val="18"/>
              </w:rPr>
            </w:pPr>
          </w:p>
        </w:tc>
      </w:tr>
      <w:tr w:rsidR="00924624" w:rsidRPr="00544E10" w14:paraId="5EB81FA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28A2A4" w14:textId="5E3170FF"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TOFACITINIB</w:t>
            </w:r>
            <w:r>
              <w:rPr>
                <w:rFonts w:ascii="Calibri" w:hAnsi="Calibri" w:cs="Calibri"/>
                <w:color w:val="000000"/>
                <w:sz w:val="18"/>
                <w:szCs w:val="18"/>
              </w:rPr>
              <w:br/>
            </w:r>
            <w:r>
              <w:rPr>
                <w:rFonts w:ascii="Calibri" w:hAnsi="Calibri" w:cs="Calibri"/>
                <w:color w:val="000000"/>
                <w:sz w:val="18"/>
                <w:szCs w:val="18"/>
              </w:rPr>
              <w:br/>
              <w:t>Tablet (modified release) 11 mg</w:t>
            </w:r>
            <w:r>
              <w:rPr>
                <w:rFonts w:ascii="Calibri" w:hAnsi="Calibri" w:cs="Calibri"/>
                <w:color w:val="000000"/>
                <w:sz w:val="18"/>
                <w:szCs w:val="18"/>
              </w:rPr>
              <w:br/>
            </w:r>
            <w:r>
              <w:rPr>
                <w:rFonts w:ascii="Calibri" w:hAnsi="Calibri" w:cs="Calibri"/>
                <w:color w:val="000000"/>
                <w:sz w:val="18"/>
                <w:szCs w:val="18"/>
              </w:rPr>
              <w:br/>
              <w:t>Xeljanz® XR</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9F45BB9" w14:textId="01042FC3"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Rheumatoid arthritis</w:t>
            </w:r>
            <w:r>
              <w:rPr>
                <w:rFonts w:ascii="Calibri" w:hAnsi="Calibri" w:cs="Calibri"/>
                <w:color w:val="000000"/>
                <w:sz w:val="18"/>
                <w:szCs w:val="18"/>
              </w:rPr>
              <w:br/>
              <w:t>Psoriatic arthritis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6FA27F" w14:textId="18A8F6ED"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3BB9B741" w14:textId="7E5C8BAC" w:rsidR="004D0540" w:rsidRPr="002F2ABA" w:rsidRDefault="004D0540" w:rsidP="004D0540">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r w:rsidR="00924624" w:rsidRPr="00544E10" w14:paraId="1212DE1F"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60300C" w14:textId="7E63AC49"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lastRenderedPageBreak/>
              <w:t>TRIENTINE</w:t>
            </w:r>
            <w:r>
              <w:rPr>
                <w:rFonts w:ascii="Calibri" w:hAnsi="Calibri" w:cs="Calibri"/>
                <w:color w:val="000000"/>
                <w:sz w:val="18"/>
                <w:szCs w:val="18"/>
              </w:rPr>
              <w:br/>
            </w:r>
            <w:r>
              <w:rPr>
                <w:rFonts w:ascii="Calibri" w:hAnsi="Calibri" w:cs="Calibri"/>
                <w:color w:val="000000"/>
                <w:sz w:val="18"/>
                <w:szCs w:val="18"/>
              </w:rPr>
              <w:br/>
              <w:t>Tablet 150 mg (as tetrahydrochloride)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Cuprior</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ORPHALAN</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5B200EA1" w14:textId="343C88BB"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t>Wilson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2142" w14:textId="11564DB2"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t>To request the PBAC review its May 2022 recommendation that has not yet been accepted by the applicant.</w:t>
            </w:r>
          </w:p>
        </w:tc>
        <w:tc>
          <w:tcPr>
            <w:tcW w:w="5387" w:type="dxa"/>
            <w:vAlign w:val="center"/>
          </w:tcPr>
          <w:p w14:paraId="1FAEDAF6" w14:textId="00C88C7F" w:rsidR="00B6577D" w:rsidRPr="002F2ABA" w:rsidRDefault="00B6577D" w:rsidP="00B6577D">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sidR="008406FE">
              <w:rPr>
                <w:rFonts w:ascii="Calibri" w:hAnsi="Calibri" w:cs="Calibri"/>
                <w:color w:val="000000"/>
                <w:sz w:val="18"/>
                <w:szCs w:val="18"/>
              </w:rPr>
              <w:t xml:space="preserve">May </w:t>
            </w:r>
            <w:r>
              <w:rPr>
                <w:rFonts w:ascii="Calibri" w:hAnsi="Calibri" w:cs="Calibri"/>
                <w:color w:val="000000"/>
                <w:sz w:val="18"/>
                <w:szCs w:val="18"/>
              </w:rPr>
              <w:t>2022</w:t>
            </w:r>
            <w:r w:rsidRPr="002F2ABA">
              <w:rPr>
                <w:rFonts w:ascii="Calibri" w:hAnsi="Calibri" w:cs="Calibri"/>
                <w:color w:val="000000"/>
                <w:sz w:val="18"/>
                <w:szCs w:val="18"/>
              </w:rPr>
              <w:t xml:space="preserve"> recommendation</w:t>
            </w:r>
            <w:r>
              <w:rPr>
                <w:rFonts w:ascii="Calibri" w:hAnsi="Calibri" w:cs="Calibri"/>
                <w:color w:val="000000"/>
                <w:sz w:val="18"/>
                <w:szCs w:val="18"/>
              </w:rPr>
              <w:t>.</w:t>
            </w:r>
          </w:p>
        </w:tc>
      </w:tr>
      <w:tr w:rsidR="00924624" w:rsidRPr="00544E10" w14:paraId="46802C1F"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4DC43A" w14:textId="64FB6B14"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USTEKINUMAB</w:t>
            </w:r>
            <w:r>
              <w:rPr>
                <w:rFonts w:ascii="Calibri" w:hAnsi="Calibri" w:cs="Calibri"/>
                <w:color w:val="000000"/>
                <w:sz w:val="18"/>
                <w:szCs w:val="18"/>
              </w:rPr>
              <w:br/>
            </w:r>
            <w:r>
              <w:rPr>
                <w:rFonts w:ascii="Calibri" w:hAnsi="Calibri" w:cs="Calibri"/>
                <w:color w:val="000000"/>
                <w:sz w:val="18"/>
                <w:szCs w:val="18"/>
              </w:rPr>
              <w:br/>
              <w:t>Injection 45 mg in 0.5 mL single use pre-filled syringe</w:t>
            </w:r>
            <w:r>
              <w:rPr>
                <w:rFonts w:ascii="Calibri" w:hAnsi="Calibri" w:cs="Calibri"/>
                <w:color w:val="000000"/>
                <w:sz w:val="18"/>
                <w:szCs w:val="18"/>
              </w:rPr>
              <w:br/>
              <w:t>Injection 45 mg in 0.5 mL single use pre-filled pen</w:t>
            </w:r>
            <w:r>
              <w:rPr>
                <w:rFonts w:ascii="Calibri" w:hAnsi="Calibri" w:cs="Calibri"/>
                <w:color w:val="000000"/>
                <w:sz w:val="18"/>
                <w:szCs w:val="18"/>
              </w:rPr>
              <w:br/>
              <w:t>Injection 90 mg in 1 mL single use pre-filled syringe</w:t>
            </w:r>
            <w:r>
              <w:rPr>
                <w:rFonts w:ascii="Calibri" w:hAnsi="Calibri" w:cs="Calibri"/>
                <w:color w:val="000000"/>
                <w:sz w:val="18"/>
                <w:szCs w:val="18"/>
              </w:rPr>
              <w:br/>
              <w:t>Injection 90 mg in 1 mL single use pre-filled pen</w:t>
            </w:r>
            <w:r>
              <w:rPr>
                <w:rFonts w:ascii="Calibri" w:hAnsi="Calibri" w:cs="Calibri"/>
                <w:color w:val="000000"/>
                <w:sz w:val="18"/>
                <w:szCs w:val="18"/>
              </w:rPr>
              <w:br/>
            </w:r>
            <w:r>
              <w:rPr>
                <w:rFonts w:ascii="Calibri" w:hAnsi="Calibri" w:cs="Calibri"/>
                <w:color w:val="000000"/>
                <w:sz w:val="18"/>
                <w:szCs w:val="18"/>
              </w:rPr>
              <w:br/>
              <w:t>Stelara®</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7F6DCFFD" w14:textId="1C71E431"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Psoriatic arthritis</w:t>
            </w:r>
            <w:r>
              <w:rPr>
                <w:rFonts w:ascii="Calibri" w:hAnsi="Calibri" w:cs="Calibri"/>
                <w:color w:val="000000"/>
                <w:sz w:val="18"/>
                <w:szCs w:val="18"/>
              </w:rPr>
              <w:br/>
              <w:t>Chronic plaque psoriasis</w:t>
            </w:r>
            <w:r>
              <w:rPr>
                <w:rFonts w:ascii="Calibri" w:hAnsi="Calibri" w:cs="Calibri"/>
                <w:color w:val="000000"/>
                <w:sz w:val="18"/>
                <w:szCs w:val="18"/>
              </w:rPr>
              <w:br/>
              <w:t>Crohn disease</w:t>
            </w:r>
            <w:r>
              <w:rPr>
                <w:rFonts w:ascii="Calibri" w:hAnsi="Calibri" w:cs="Calibri"/>
                <w:color w:val="000000"/>
                <w:sz w:val="18"/>
                <w:szCs w:val="18"/>
              </w:rPr>
              <w:br/>
              <w:t>Ulcerative colitis</w:t>
            </w:r>
            <w:r>
              <w:rPr>
                <w:rFonts w:ascii="Calibri" w:hAnsi="Calibri" w:cs="Calibri"/>
                <w:color w:val="000000"/>
                <w:sz w:val="18"/>
                <w:szCs w:val="18"/>
              </w:rPr>
              <w:br/>
              <w:t>Complex refractory fistulising Crohn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D124D5" w14:textId="584BFC59"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1C7EC60A" w14:textId="20CB23C9" w:rsidR="008406FE" w:rsidRPr="002F2ABA" w:rsidRDefault="008406FE" w:rsidP="008406FE">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r w:rsidR="00924624" w:rsidRPr="00544E10" w14:paraId="0362579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2D7D65" w14:textId="1A98D6E4"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t>USTEKINUMAB</w:t>
            </w:r>
            <w:r>
              <w:rPr>
                <w:rFonts w:ascii="Calibri" w:hAnsi="Calibri" w:cs="Calibri"/>
                <w:color w:val="000000"/>
                <w:sz w:val="18"/>
                <w:szCs w:val="18"/>
              </w:rPr>
              <w:br/>
            </w:r>
            <w:r>
              <w:rPr>
                <w:rFonts w:ascii="Calibri" w:hAnsi="Calibri" w:cs="Calibri"/>
                <w:color w:val="000000"/>
                <w:sz w:val="18"/>
                <w:szCs w:val="18"/>
              </w:rPr>
              <w:br/>
              <w:t>Injection 45 mg in 0.5 mL</w:t>
            </w:r>
            <w:r>
              <w:rPr>
                <w:rFonts w:ascii="Calibri" w:hAnsi="Calibri" w:cs="Calibri"/>
                <w:color w:val="000000"/>
                <w:sz w:val="18"/>
                <w:szCs w:val="18"/>
              </w:rPr>
              <w:br/>
              <w:t>Injection 45 mg in 0.5 mL single use pre-</w:t>
            </w:r>
            <w:r>
              <w:rPr>
                <w:rFonts w:ascii="Calibri" w:hAnsi="Calibri" w:cs="Calibri"/>
                <w:color w:val="000000"/>
                <w:sz w:val="18"/>
                <w:szCs w:val="18"/>
              </w:rPr>
              <w:lastRenderedPageBreak/>
              <w:t>filled syringe</w:t>
            </w:r>
            <w:r>
              <w:rPr>
                <w:rFonts w:ascii="Calibri" w:hAnsi="Calibri" w:cs="Calibri"/>
                <w:color w:val="000000"/>
                <w:sz w:val="18"/>
                <w:szCs w:val="18"/>
              </w:rPr>
              <w:br/>
              <w:t>Injection 90 mg in 1 mL single use pre-filled syringe</w:t>
            </w:r>
            <w:r>
              <w:rPr>
                <w:rFonts w:ascii="Calibri" w:hAnsi="Calibri" w:cs="Calibri"/>
                <w:color w:val="000000"/>
                <w:sz w:val="18"/>
                <w:szCs w:val="18"/>
              </w:rPr>
              <w:br/>
              <w:t>Solution for I.V. infusion 130 mg in 26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Wezlana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46304815" w14:textId="76C0EA32"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lastRenderedPageBreak/>
              <w:t>Psoriatic arthritis</w:t>
            </w:r>
            <w:r>
              <w:rPr>
                <w:rFonts w:ascii="Calibri" w:hAnsi="Calibri" w:cs="Calibri"/>
                <w:color w:val="000000"/>
                <w:sz w:val="18"/>
                <w:szCs w:val="18"/>
              </w:rPr>
              <w:br/>
              <w:t>Chronic plaque psoriasis</w:t>
            </w:r>
            <w:r>
              <w:rPr>
                <w:rFonts w:ascii="Calibri" w:hAnsi="Calibri" w:cs="Calibri"/>
                <w:color w:val="000000"/>
                <w:sz w:val="18"/>
                <w:szCs w:val="18"/>
              </w:rPr>
              <w:br/>
              <w:t>Crohn disease</w:t>
            </w:r>
            <w:r>
              <w:rPr>
                <w:rFonts w:ascii="Calibri" w:hAnsi="Calibri" w:cs="Calibri"/>
                <w:color w:val="000000"/>
                <w:sz w:val="18"/>
                <w:szCs w:val="18"/>
              </w:rPr>
              <w:br/>
            </w:r>
            <w:r>
              <w:rPr>
                <w:rFonts w:ascii="Calibri" w:hAnsi="Calibri" w:cs="Calibri"/>
                <w:color w:val="000000"/>
                <w:sz w:val="18"/>
                <w:szCs w:val="18"/>
              </w:rPr>
              <w:lastRenderedPageBreak/>
              <w:t>Ulcerative colitis</w:t>
            </w:r>
            <w:r>
              <w:rPr>
                <w:rFonts w:ascii="Calibri" w:hAnsi="Calibri" w:cs="Calibri"/>
                <w:color w:val="000000"/>
                <w:sz w:val="18"/>
                <w:szCs w:val="18"/>
              </w:rPr>
              <w:br/>
              <w:t>Complex refractory fistulising Crohn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4A36E7" w14:textId="61E580E4"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lastRenderedPageBreak/>
              <w:t xml:space="preserve">To request the PBAC review its March 2024 recommendation that </w:t>
            </w:r>
            <w:r>
              <w:rPr>
                <w:rFonts w:ascii="Calibri" w:hAnsi="Calibri" w:cs="Calibri"/>
                <w:color w:val="000000"/>
                <w:sz w:val="18"/>
                <w:szCs w:val="18"/>
              </w:rPr>
              <w:lastRenderedPageBreak/>
              <w:t xml:space="preserve">has not yet been accepted by the applicant. </w:t>
            </w:r>
          </w:p>
        </w:tc>
        <w:tc>
          <w:tcPr>
            <w:tcW w:w="5387" w:type="dxa"/>
            <w:vAlign w:val="center"/>
          </w:tcPr>
          <w:p w14:paraId="4B291DA0" w14:textId="34A8F490" w:rsidR="00472FA4" w:rsidRPr="002F2ABA" w:rsidRDefault="00472FA4" w:rsidP="00472FA4">
            <w:pPr>
              <w:ind w:left="11"/>
              <w:contextualSpacing/>
              <w:jc w:val="both"/>
              <w:rPr>
                <w:rFonts w:ascii="Calibri" w:hAnsi="Calibri" w:cs="Calibri"/>
                <w:color w:val="000000"/>
                <w:sz w:val="18"/>
                <w:szCs w:val="18"/>
              </w:rPr>
            </w:pPr>
            <w:r w:rsidRPr="002F2ABA">
              <w:rPr>
                <w:rFonts w:ascii="Calibri" w:hAnsi="Calibri" w:cs="Calibri"/>
                <w:color w:val="000000"/>
                <w:sz w:val="18"/>
                <w:szCs w:val="18"/>
              </w:rPr>
              <w:lastRenderedPageBreak/>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bl>
    <w:p w14:paraId="3E7E334E" w14:textId="7BCA3FF0" w:rsidR="00B7375E" w:rsidRDefault="00B7375E" w:rsidP="00E71941">
      <w:pPr>
        <w:tabs>
          <w:tab w:val="left" w:pos="5716"/>
        </w:tabs>
      </w:pPr>
    </w:p>
    <w:p w14:paraId="1903CD0E" w14:textId="4777AAA0" w:rsidR="00875A0A" w:rsidRDefault="00B7375E">
      <w:r>
        <w:br w:type="page"/>
      </w:r>
    </w:p>
    <w:p w14:paraId="09C018BA" w14:textId="4FBA16A6" w:rsidR="00B7375E" w:rsidRPr="00292120" w:rsidDel="008F66B5" w:rsidRDefault="00B7375E" w:rsidP="00B7375E">
      <w:pPr>
        <w:rPr>
          <w:rFonts w:cs="Arial"/>
          <w:b/>
          <w:bCs/>
          <w:lang w:val="en-US"/>
        </w:rPr>
      </w:pPr>
      <w:r w:rsidRPr="20381F86">
        <w:rPr>
          <w:rFonts w:cs="Arial"/>
          <w:b/>
          <w:bCs/>
          <w:lang w:val="en-US"/>
        </w:rPr>
        <w:lastRenderedPageBreak/>
        <w:t>Submission category types</w:t>
      </w:r>
    </w:p>
    <w:tbl>
      <w:tblPr>
        <w:tblStyle w:val="TableGrid"/>
        <w:tblW w:w="13467" w:type="dxa"/>
        <w:tblInd w:w="-5" w:type="dxa"/>
        <w:tblLook w:val="04A0" w:firstRow="1" w:lastRow="0" w:firstColumn="1" w:lastColumn="0" w:noHBand="0" w:noVBand="1"/>
      </w:tblPr>
      <w:tblGrid>
        <w:gridCol w:w="1984"/>
        <w:gridCol w:w="11483"/>
      </w:tblGrid>
      <w:tr w:rsidR="007A6558" w:rsidRPr="00292120" w:rsidDel="008F66B5" w14:paraId="4CF76239" w14:textId="77777777" w:rsidTr="003D3CC4">
        <w:trPr>
          <w:trHeight w:val="300"/>
        </w:trPr>
        <w:tc>
          <w:tcPr>
            <w:tcW w:w="1984" w:type="dxa"/>
          </w:tcPr>
          <w:p w14:paraId="2981455A" w14:textId="77777777" w:rsidR="00B7375E" w:rsidRPr="00292120" w:rsidDel="008F66B5" w:rsidRDefault="00B7375E">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1483" w:type="dxa"/>
          </w:tcPr>
          <w:p w14:paraId="5F4E66DC" w14:textId="77777777" w:rsidR="00B7375E" w:rsidRPr="00292120" w:rsidDel="008F66B5" w:rsidRDefault="00B7375E">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DCCE59B"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first in class medicine or vaccine, and/or a medicine or vaccine for a new population. OR </w:t>
            </w:r>
          </w:p>
          <w:p w14:paraId="1891436D"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drug with a codependent technology that requires an integrated codependent submission to the PBAC and MSAC. OR </w:t>
            </w:r>
          </w:p>
          <w:p w14:paraId="17D47774"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A drug or designated vaccine with a TGA Provisional determination related to the proposed population.</w:t>
            </w:r>
          </w:p>
        </w:tc>
      </w:tr>
      <w:tr w:rsidR="007A6558" w:rsidRPr="00292120" w:rsidDel="008F66B5" w14:paraId="6F44DE55" w14:textId="77777777" w:rsidTr="003D3CC4">
        <w:trPr>
          <w:trHeight w:val="300"/>
        </w:trPr>
        <w:tc>
          <w:tcPr>
            <w:tcW w:w="1984" w:type="dxa"/>
          </w:tcPr>
          <w:p w14:paraId="498010AE"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2</w:t>
            </w:r>
          </w:p>
        </w:tc>
        <w:tc>
          <w:tcPr>
            <w:tcW w:w="11483" w:type="dxa"/>
          </w:tcPr>
          <w:p w14:paraId="510CB33C" w14:textId="77777777" w:rsidR="00B7375E" w:rsidRPr="00292120" w:rsidDel="008F66B5" w:rsidRDefault="00B7375E">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A6558" w:rsidRPr="00292120" w:rsidDel="008F66B5" w14:paraId="67A26BB6" w14:textId="77777777" w:rsidTr="003D3CC4">
        <w:trPr>
          <w:trHeight w:val="300"/>
        </w:trPr>
        <w:tc>
          <w:tcPr>
            <w:tcW w:w="1984" w:type="dxa"/>
          </w:tcPr>
          <w:p w14:paraId="40126568"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3</w:t>
            </w:r>
          </w:p>
        </w:tc>
        <w:tc>
          <w:tcPr>
            <w:tcW w:w="11483" w:type="dxa"/>
          </w:tcPr>
          <w:p w14:paraId="1CC90A72" w14:textId="77777777" w:rsidR="00B7375E" w:rsidRPr="00292120" w:rsidDel="008F66B5" w:rsidRDefault="00B7375E">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A6558" w:rsidRPr="00292120" w:rsidDel="008F66B5" w14:paraId="4921AF3C" w14:textId="77777777" w:rsidTr="003D3CC4">
        <w:trPr>
          <w:trHeight w:val="300"/>
        </w:trPr>
        <w:tc>
          <w:tcPr>
            <w:tcW w:w="1984" w:type="dxa"/>
          </w:tcPr>
          <w:p w14:paraId="5D0B1D13" w14:textId="77777777" w:rsidR="00B7375E" w:rsidRPr="00292120" w:rsidDel="008F66B5" w:rsidRDefault="00B7375E">
            <w:pPr>
              <w:pStyle w:val="Default"/>
              <w:rPr>
                <w:rFonts w:ascii="Arial" w:hAnsi="Arial" w:cs="Arial"/>
                <w:b/>
                <w:bCs/>
                <w:sz w:val="20"/>
                <w:lang w:val="en-US"/>
              </w:rPr>
            </w:pPr>
            <w:r w:rsidRPr="20381F86">
              <w:rPr>
                <w:rFonts w:ascii="Arial" w:hAnsi="Arial" w:cs="Arial"/>
                <w:b/>
                <w:bCs/>
                <w:sz w:val="20"/>
              </w:rPr>
              <w:t xml:space="preserve">Category 4 </w:t>
            </w:r>
          </w:p>
        </w:tc>
        <w:tc>
          <w:tcPr>
            <w:tcW w:w="11483" w:type="dxa"/>
          </w:tcPr>
          <w:p w14:paraId="0E675AB1" w14:textId="77777777" w:rsidR="00B7375E" w:rsidRPr="00292120" w:rsidDel="008F66B5" w:rsidRDefault="00B7375E">
            <w:pPr>
              <w:pStyle w:val="Default"/>
              <w:rPr>
                <w:rFonts w:ascii="Arial" w:hAnsi="Arial" w:cs="Arial"/>
                <w:b/>
                <w:bCs/>
                <w:sz w:val="20"/>
              </w:rPr>
            </w:pPr>
            <w:r w:rsidRPr="20381F86">
              <w:rPr>
                <w:rFonts w:ascii="Arial" w:hAnsi="Arial" w:cs="Arial"/>
                <w:sz w:val="20"/>
              </w:rPr>
              <w:t xml:space="preserve">A request for one or more of the following: </w:t>
            </w:r>
          </w:p>
          <w:p w14:paraId="2E0EE449"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Listing of a new pharmaceutical item of a listed medicine. </w:t>
            </w:r>
          </w:p>
          <w:p w14:paraId="0C588FE7"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Consideration as an exempt item (Exempt item as per subsection 84AH of the </w:t>
            </w:r>
            <w:r w:rsidRPr="20381F86">
              <w:rPr>
                <w:rFonts w:ascii="Arial" w:hAnsi="Arial" w:cs="Arial"/>
                <w:i/>
                <w:iCs/>
                <w:color w:val="000000" w:themeColor="text1"/>
              </w:rPr>
              <w:t>National Health Act 1953</w:t>
            </w:r>
            <w:r w:rsidRPr="20381F86">
              <w:rPr>
                <w:rFonts w:ascii="Arial" w:hAnsi="Arial" w:cs="Arial"/>
                <w:color w:val="000000" w:themeColor="text1"/>
              </w:rPr>
              <w:t xml:space="preserve">). </w:t>
            </w:r>
          </w:p>
          <w:p w14:paraId="3C953A0E"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rPr>
              <w:t xml:space="preserve">Including a listed medicine on the prescriber </w:t>
            </w:r>
            <w:proofErr w:type="gramStart"/>
            <w:r w:rsidRPr="20381F86">
              <w:rPr>
                <w:rFonts w:ascii="Arial" w:hAnsi="Arial" w:cs="Arial"/>
              </w:rPr>
              <w:t>bag, or</w:t>
            </w:r>
            <w:proofErr w:type="gramEnd"/>
            <w:r w:rsidRPr="20381F86">
              <w:rPr>
                <w:rFonts w:ascii="Arial" w:hAnsi="Arial" w:cs="Arial"/>
              </w:rPr>
              <w:t xml:space="preserve"> varying an existing prescriber bag listing. </w:t>
            </w:r>
          </w:p>
          <w:p w14:paraId="43E0FA36"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change/new manner of administration of a listed medicine. </w:t>
            </w:r>
          </w:p>
          <w:p w14:paraId="28EBBC44"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 to the maximum quantity and/or number of repeats of a listed medicine. </w:t>
            </w:r>
          </w:p>
          <w:p w14:paraId="76A23D97"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A change or addition to the prescriber type(s) of a listed medicine.</w:t>
            </w:r>
          </w:p>
        </w:tc>
      </w:tr>
      <w:tr w:rsidR="007A6558" w:rsidRPr="00292120" w:rsidDel="008F66B5" w14:paraId="5B787F52" w14:textId="77777777" w:rsidTr="003D3CC4">
        <w:trPr>
          <w:trHeight w:val="1026"/>
        </w:trPr>
        <w:tc>
          <w:tcPr>
            <w:tcW w:w="1984" w:type="dxa"/>
          </w:tcPr>
          <w:p w14:paraId="2C4C617F" w14:textId="77777777" w:rsidR="00B7375E" w:rsidRPr="00292120" w:rsidDel="008F66B5" w:rsidRDefault="00B7375E">
            <w:pPr>
              <w:pStyle w:val="Default"/>
              <w:rPr>
                <w:rFonts w:ascii="Arial" w:hAnsi="Arial" w:cs="Arial"/>
                <w:sz w:val="20"/>
              </w:rPr>
            </w:pPr>
            <w:r w:rsidRPr="20381F86">
              <w:rPr>
                <w:rFonts w:ascii="Arial" w:hAnsi="Arial" w:cs="Arial"/>
                <w:b/>
                <w:bCs/>
                <w:sz w:val="20"/>
              </w:rPr>
              <w:t>Committee Secretariat</w:t>
            </w:r>
          </w:p>
        </w:tc>
        <w:tc>
          <w:tcPr>
            <w:tcW w:w="11483" w:type="dxa"/>
          </w:tcPr>
          <w:p w14:paraId="094510AB" w14:textId="77777777" w:rsidR="00B7375E" w:rsidRPr="00292120" w:rsidDel="008F66B5" w:rsidRDefault="00B7375E">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399D2732"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or varied listed drugs, medicinal preparations and designated vaccines that pose no greater risk</w:t>
            </w:r>
          </w:p>
          <w:p w14:paraId="5CF5700B"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Pharmaceutical benefits that can no longer be supplied early</w:t>
            </w:r>
          </w:p>
          <w:p w14:paraId="4ED84FC1"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brand of glucose indicator pharmaceutical item.</w:t>
            </w:r>
          </w:p>
        </w:tc>
      </w:tr>
    </w:tbl>
    <w:p w14:paraId="38B94F52" w14:textId="77777777" w:rsidR="00B7375E" w:rsidRPr="00292120" w:rsidDel="008F66B5" w:rsidRDefault="00B7375E" w:rsidP="00B7375E">
      <w:pPr>
        <w:rPr>
          <w:rFonts w:cs="Arial"/>
          <w:b/>
          <w:bCs/>
          <w:lang w:val="en-US"/>
        </w:rPr>
      </w:pPr>
    </w:p>
    <w:p w14:paraId="3824D129" w14:textId="77777777" w:rsidR="00B7375E" w:rsidRPr="00292120" w:rsidDel="008F66B5" w:rsidRDefault="00B7375E" w:rsidP="00B7375E">
      <w:pPr>
        <w:rPr>
          <w:rFonts w:cs="Arial"/>
          <w:b/>
          <w:bCs/>
          <w:lang w:val="en-US"/>
        </w:rPr>
      </w:pPr>
      <w:r w:rsidRPr="20381F86">
        <w:rPr>
          <w:rFonts w:cs="Arial"/>
          <w:b/>
          <w:bCs/>
          <w:lang w:val="en-US"/>
        </w:rPr>
        <w:br w:type="page"/>
      </w:r>
    </w:p>
    <w:p w14:paraId="7240BC43" w14:textId="4D532B7D" w:rsidR="00B7375E" w:rsidRPr="00292120" w:rsidDel="008F66B5" w:rsidRDefault="00B7375E" w:rsidP="006B2335">
      <w:pPr>
        <w:rPr>
          <w:rFonts w:cs="Arial"/>
          <w:b/>
          <w:bCs/>
          <w:lang w:val="en-US"/>
        </w:rPr>
      </w:pPr>
      <w:r w:rsidRPr="20381F86">
        <w:rPr>
          <w:rFonts w:cs="Arial"/>
          <w:b/>
          <w:bCs/>
          <w:lang w:val="en-US"/>
        </w:rPr>
        <w:lastRenderedPageBreak/>
        <w:t>Resubmission pathways</w:t>
      </w:r>
    </w:p>
    <w:tbl>
      <w:tblPr>
        <w:tblW w:w="4701" w:type="pct"/>
        <w:tblInd w:w="416" w:type="dxa"/>
        <w:tblCellMar>
          <w:left w:w="0" w:type="dxa"/>
          <w:right w:w="0" w:type="dxa"/>
        </w:tblCellMar>
        <w:tblLook w:val="04A0" w:firstRow="1" w:lastRow="0" w:firstColumn="1" w:lastColumn="0" w:noHBand="0" w:noVBand="1"/>
      </w:tblPr>
      <w:tblGrid>
        <w:gridCol w:w="1956"/>
        <w:gridCol w:w="11149"/>
      </w:tblGrid>
      <w:tr w:rsidR="00B7375E" w:rsidRPr="00292120" w:rsidDel="008F66B5" w14:paraId="2184E548" w14:textId="77777777">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388355F2" w14:textId="77777777" w:rsidR="00B7375E" w:rsidRPr="00292120" w:rsidDel="008F66B5" w:rsidRDefault="00B7375E">
            <w:pPr>
              <w:rPr>
                <w:rFonts w:cs="Arial"/>
              </w:rPr>
            </w:pPr>
            <w:r w:rsidRPr="20381F86">
              <w:rPr>
                <w:rFonts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cs="Arial"/>
              </w:rPr>
              <w:t>The resubmission pathways are classified into the following categories:</w:t>
            </w:r>
          </w:p>
        </w:tc>
      </w:tr>
      <w:tr w:rsidR="007A6558" w:rsidRPr="00292120" w:rsidDel="008F66B5" w14:paraId="31A926A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25CAFC3" w14:textId="77777777" w:rsidR="00B7375E" w:rsidRPr="00292120" w:rsidDel="008F66B5" w:rsidRDefault="00B7375E">
            <w:pPr>
              <w:contextualSpacing/>
              <w:rPr>
                <w:rFonts w:cs="Arial"/>
                <w:b/>
                <w:bCs/>
              </w:rPr>
            </w:pPr>
            <w:r w:rsidRPr="20381F86">
              <w:rPr>
                <w:rFonts w:cs="Arial"/>
                <w:b/>
                <w:bCs/>
              </w:rPr>
              <w:t>Standard re-entry</w:t>
            </w:r>
          </w:p>
          <w:p w14:paraId="38CF6C96" w14:textId="77777777" w:rsidR="00B7375E" w:rsidRPr="00292120" w:rsidDel="008F66B5" w:rsidRDefault="00B7375E">
            <w:pPr>
              <w:rPr>
                <w:rFonts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85786F"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The Standard Re-entry Pathway is the default pathway for resubmissions </w:t>
            </w:r>
            <w:proofErr w:type="gramStart"/>
            <w:r w:rsidRPr="20381F86">
              <w:rPr>
                <w:rFonts w:cs="Arial"/>
                <w:color w:val="000000" w:themeColor="text1"/>
              </w:rPr>
              <w:t>and also</w:t>
            </w:r>
            <w:proofErr w:type="gramEnd"/>
            <w:r w:rsidRPr="20381F86">
              <w:rPr>
                <w:rFonts w:cs="Arial"/>
                <w:color w:val="000000" w:themeColor="text1"/>
              </w:rPr>
              <w:t xml:space="preserve"> applies where: </w:t>
            </w:r>
          </w:p>
          <w:p w14:paraId="0369FED0"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chooses not to accept the PBAC nominated resubmission pathway; or </w:t>
            </w:r>
          </w:p>
          <w:p w14:paraId="146125CA"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Early Re-entry or Early Resolution Pathway has been nominated by the </w:t>
            </w:r>
            <w:proofErr w:type="gramStart"/>
            <w:r w:rsidRPr="20381F86">
              <w:rPr>
                <w:rFonts w:cs="Arial"/>
                <w:color w:val="000000" w:themeColor="text1"/>
                <w:szCs w:val="20"/>
              </w:rPr>
              <w:t>PBAC</w:t>
            </w:r>
            <w:proofErr w:type="gramEnd"/>
            <w:r w:rsidRPr="20381F86">
              <w:rPr>
                <w:rFonts w:cs="Arial"/>
                <w:color w:val="000000" w:themeColor="text1"/>
                <w:szCs w:val="20"/>
              </w:rPr>
              <w:t xml:space="preserve"> and an applicant decides to address issues other than those identified by the PBAC (including a subset of issues); or </w:t>
            </w:r>
          </w:p>
          <w:p w14:paraId="6DF38102"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decides to lodge later than the allowable timelines for the other pathways. </w:t>
            </w:r>
          </w:p>
        </w:tc>
      </w:tr>
      <w:tr w:rsidR="007A6558" w:rsidRPr="00292120" w:rsidDel="008F66B5" w14:paraId="0B8F9E3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413BE6E6" w14:textId="77777777" w:rsidR="00B7375E" w:rsidRPr="00292120" w:rsidDel="008F66B5" w:rsidRDefault="00B7375E">
            <w:pPr>
              <w:contextualSpacing/>
              <w:rPr>
                <w:rFonts w:cs="Arial"/>
                <w:b/>
                <w:bCs/>
              </w:rPr>
            </w:pPr>
            <w:r w:rsidRPr="20381F86">
              <w:rPr>
                <w:rFonts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15DB6C" w14:textId="77777777" w:rsidR="00B7375E" w:rsidRPr="00292120" w:rsidDel="008F66B5" w:rsidRDefault="00B7375E">
            <w:pPr>
              <w:contextualSpacing/>
              <w:rPr>
                <w:rFonts w:cs="Arial"/>
                <w:color w:val="000000"/>
              </w:rPr>
            </w:pPr>
            <w:r w:rsidRPr="20381F86">
              <w:rPr>
                <w:rFonts w:cs="Arial"/>
              </w:rPr>
              <w:t xml:space="preserve">An Early Re-entry Pathway may be nominated by the PBAC where the PBAC considers that the remaining issues could be easily resolved and the medicine or vaccine does not represent </w:t>
            </w:r>
            <w:r w:rsidRPr="20381F86">
              <w:rPr>
                <w:rFonts w:cs="Arial"/>
                <w:color w:val="000000" w:themeColor="text1"/>
              </w:rPr>
              <w:t xml:space="preserve">High Added Therapeutic Value (HATV) </w:t>
            </w:r>
            <w:r w:rsidRPr="20381F86">
              <w:rPr>
                <w:rFonts w:cs="Arial"/>
              </w:rPr>
              <w:t>for the proposed population. Applicants who accept this pathway are eligible for PBAC consideration at the immediate next meeting.</w:t>
            </w:r>
          </w:p>
        </w:tc>
      </w:tr>
      <w:tr w:rsidR="007A6558" w:rsidRPr="00292120" w:rsidDel="008F66B5" w14:paraId="3C2AE7A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1FB597F9" w14:textId="77777777" w:rsidR="00B7375E" w:rsidRPr="00292120" w:rsidDel="008F66B5" w:rsidRDefault="00B7375E">
            <w:pPr>
              <w:rPr>
                <w:rFonts w:cs="Arial"/>
                <w:b/>
                <w:bCs/>
              </w:rPr>
            </w:pPr>
            <w:r w:rsidRPr="20381F86">
              <w:rPr>
                <w:rFonts w:cs="Arial"/>
                <w:b/>
                <w:bCs/>
              </w:rPr>
              <w:t>Early resolution pathway</w:t>
            </w:r>
          </w:p>
          <w:p w14:paraId="1493E5D4" w14:textId="77777777" w:rsidR="00B7375E" w:rsidRPr="00292120" w:rsidDel="008F66B5" w:rsidRDefault="00B7375E">
            <w:pPr>
              <w:rPr>
                <w:rFonts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E4BC9A"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For medicines or vaccines deemed by the PBAC to represent HATV AND where the PBAC considers that the remaining issues could be easily resolved, including when: </w:t>
            </w:r>
          </w:p>
          <w:p w14:paraId="4A241778"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new clinical study data requiring evaluation is not considered necessary by the PBAC to support new clinical claims to be made in the resubmission; and </w:t>
            </w:r>
          </w:p>
          <w:p w14:paraId="65A520EC"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0AECDEC5" w14:textId="77777777" w:rsidR="00B7375E" w:rsidRPr="00292120" w:rsidDel="008F66B5" w:rsidRDefault="00B7375E">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7A6558" w:rsidRPr="00292120" w:rsidDel="008F66B5" w14:paraId="569D362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55060BCB" w14:textId="77777777" w:rsidR="00B7375E" w:rsidRPr="00292120" w:rsidDel="008F66B5" w:rsidRDefault="00B7375E">
            <w:pPr>
              <w:rPr>
                <w:rFonts w:cs="Arial"/>
              </w:rPr>
            </w:pPr>
            <w:r w:rsidRPr="20381F86">
              <w:rPr>
                <w:rFonts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63FF5CEF" w14:textId="77777777" w:rsidR="00B7375E" w:rsidRPr="00F657EC" w:rsidDel="008F66B5" w:rsidRDefault="00B7375E">
            <w:pPr>
              <w:autoSpaceDE w:val="0"/>
              <w:autoSpaceDN w:val="0"/>
              <w:rPr>
                <w:rFonts w:cs="Arial"/>
                <w:b/>
              </w:rPr>
            </w:pPr>
            <w:r w:rsidRPr="20381F86">
              <w:rPr>
                <w:rFonts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6F33878" w14:textId="71EF6B65" w:rsidR="007510EF" w:rsidRPr="00E71941" w:rsidRDefault="007510EF" w:rsidP="00E71941">
      <w:pPr>
        <w:tabs>
          <w:tab w:val="left" w:pos="5716"/>
        </w:tabs>
      </w:pPr>
    </w:p>
    <w:sectPr w:rsidR="007510EF" w:rsidRPr="00E71941" w:rsidSect="00824DBC">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29B1" w14:textId="77777777" w:rsidR="003104C4" w:rsidRDefault="003104C4" w:rsidP="00824DBC">
      <w:pPr>
        <w:spacing w:after="0" w:line="240" w:lineRule="auto"/>
      </w:pPr>
      <w:r>
        <w:separator/>
      </w:r>
    </w:p>
  </w:endnote>
  <w:endnote w:type="continuationSeparator" w:id="0">
    <w:p w14:paraId="68ED14FF" w14:textId="77777777" w:rsidR="003104C4" w:rsidRDefault="003104C4" w:rsidP="008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5BE" w14:textId="2D7FCF77" w:rsidR="00352C64" w:rsidRDefault="00352C64">
    <w:pPr>
      <w:pStyle w:val="Footer"/>
    </w:pPr>
    <w:r>
      <w:rPr>
        <w:noProof/>
      </w:rPr>
      <mc:AlternateContent>
        <mc:Choice Requires="wps">
          <w:drawing>
            <wp:anchor distT="0" distB="0" distL="0" distR="0" simplePos="0" relativeHeight="251658244" behindDoc="0" locked="0" layoutInCell="1" allowOverlap="1" wp14:anchorId="1B46DFA3" wp14:editId="182B6EFA">
              <wp:simplePos x="635" y="635"/>
              <wp:positionH relativeFrom="page">
                <wp:align>center</wp:align>
              </wp:positionH>
              <wp:positionV relativeFrom="page">
                <wp:align>bottom</wp:align>
              </wp:positionV>
              <wp:extent cx="622300" cy="391160"/>
              <wp:effectExtent l="0" t="0" r="6350" b="0"/>
              <wp:wrapNone/>
              <wp:docPr id="3835464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6DFA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A593" w14:textId="0B4CF03E" w:rsidR="00352C64" w:rsidRDefault="00352C64">
    <w:pPr>
      <w:pStyle w:val="Footer"/>
    </w:pPr>
    <w:r>
      <w:rPr>
        <w:noProof/>
      </w:rPr>
      <mc:AlternateContent>
        <mc:Choice Requires="wps">
          <w:drawing>
            <wp:anchor distT="0" distB="0" distL="0" distR="0" simplePos="0" relativeHeight="251658245" behindDoc="0" locked="0" layoutInCell="1" allowOverlap="1" wp14:anchorId="21A92649" wp14:editId="6227B30C">
              <wp:simplePos x="914400" y="6968836"/>
              <wp:positionH relativeFrom="page">
                <wp:align>center</wp:align>
              </wp:positionH>
              <wp:positionV relativeFrom="page">
                <wp:align>bottom</wp:align>
              </wp:positionV>
              <wp:extent cx="622300" cy="391160"/>
              <wp:effectExtent l="0" t="0" r="6350" b="0"/>
              <wp:wrapNone/>
              <wp:docPr id="2008928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92649"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97C0" w14:textId="50AEF85B" w:rsidR="00352C64" w:rsidRDefault="00352C64">
    <w:pPr>
      <w:pStyle w:val="Footer"/>
    </w:pPr>
    <w:r>
      <w:rPr>
        <w:noProof/>
      </w:rPr>
      <mc:AlternateContent>
        <mc:Choice Requires="wps">
          <w:drawing>
            <wp:anchor distT="0" distB="0" distL="0" distR="0" simplePos="0" relativeHeight="251658243" behindDoc="0" locked="0" layoutInCell="1" allowOverlap="1" wp14:anchorId="637AA7DA" wp14:editId="019D8C0F">
              <wp:simplePos x="635" y="635"/>
              <wp:positionH relativeFrom="page">
                <wp:align>center</wp:align>
              </wp:positionH>
              <wp:positionV relativeFrom="page">
                <wp:align>bottom</wp:align>
              </wp:positionV>
              <wp:extent cx="622300" cy="391160"/>
              <wp:effectExtent l="0" t="0" r="6350" b="0"/>
              <wp:wrapNone/>
              <wp:docPr id="1839297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AA7DA"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6BF3" w14:textId="77777777" w:rsidR="003104C4" w:rsidRDefault="003104C4" w:rsidP="00824DBC">
      <w:pPr>
        <w:spacing w:after="0" w:line="240" w:lineRule="auto"/>
      </w:pPr>
      <w:r>
        <w:separator/>
      </w:r>
    </w:p>
  </w:footnote>
  <w:footnote w:type="continuationSeparator" w:id="0">
    <w:p w14:paraId="31A89158" w14:textId="77777777" w:rsidR="003104C4" w:rsidRDefault="003104C4" w:rsidP="008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14D" w14:textId="3963DFAF" w:rsidR="00352C64" w:rsidRDefault="00352C64">
    <w:pPr>
      <w:pStyle w:val="Header"/>
    </w:pPr>
    <w:r>
      <w:rPr>
        <w:noProof/>
      </w:rPr>
      <mc:AlternateContent>
        <mc:Choice Requires="wps">
          <w:drawing>
            <wp:anchor distT="0" distB="0" distL="0" distR="0" simplePos="0" relativeHeight="251658241" behindDoc="0" locked="0" layoutInCell="1" allowOverlap="1" wp14:anchorId="47891105" wp14:editId="1A5A390B">
              <wp:simplePos x="635" y="635"/>
              <wp:positionH relativeFrom="page">
                <wp:align>center</wp:align>
              </wp:positionH>
              <wp:positionV relativeFrom="page">
                <wp:align>top</wp:align>
              </wp:positionV>
              <wp:extent cx="622300" cy="391160"/>
              <wp:effectExtent l="0" t="0" r="6350" b="8890"/>
              <wp:wrapNone/>
              <wp:docPr id="1308222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9110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128" w14:textId="689E99C7" w:rsidR="00824DBC" w:rsidRDefault="00352C64" w:rsidP="00824DBC">
    <w:pPr>
      <w:pStyle w:val="paragraph"/>
      <w:spacing w:before="0" w:beforeAutospacing="0" w:after="0" w:afterAutospacing="0"/>
      <w:jc w:val="center"/>
      <w:textAlignment w:val="baseline"/>
      <w:rPr>
        <w:rFonts w:ascii="Segoe UI" w:hAnsi="Segoe UI" w:cs="Segoe UI"/>
        <w:sz w:val="18"/>
        <w:szCs w:val="18"/>
      </w:rPr>
    </w:pPr>
    <w:r>
      <w:rPr>
        <w:rFonts w:ascii="Arial" w:eastAsiaTheme="majorEastAsia" w:hAnsi="Arial" w:cs="Arial"/>
        <w:b/>
        <w:bCs/>
        <w:noProof/>
        <w:color w:val="000000"/>
        <w:sz w:val="20"/>
        <w:szCs w:val="20"/>
        <w14:ligatures w14:val="standardContextual"/>
      </w:rPr>
      <mc:AlternateContent>
        <mc:Choice Requires="wps">
          <w:drawing>
            <wp:anchor distT="0" distB="0" distL="0" distR="0" simplePos="0" relativeHeight="251658242" behindDoc="0" locked="0" layoutInCell="1" allowOverlap="1" wp14:anchorId="277E4A6D" wp14:editId="5E51446A">
              <wp:simplePos x="914400" y="443345"/>
              <wp:positionH relativeFrom="page">
                <wp:align>center</wp:align>
              </wp:positionH>
              <wp:positionV relativeFrom="page">
                <wp:align>top</wp:align>
              </wp:positionV>
              <wp:extent cx="622300" cy="391160"/>
              <wp:effectExtent l="0" t="0" r="6350" b="8890"/>
              <wp:wrapNone/>
              <wp:docPr id="2046852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E4A6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r w:rsidR="00824DBC">
      <w:rPr>
        <w:rStyle w:val="normaltextrun"/>
        <w:rFonts w:ascii="Arial" w:eastAsiaTheme="majorEastAsia" w:hAnsi="Arial" w:cs="Arial"/>
        <w:b/>
        <w:bCs/>
        <w:color w:val="000000"/>
        <w:sz w:val="20"/>
        <w:szCs w:val="20"/>
      </w:rPr>
      <w:t>PHARMACEUTICAL BENEFITS ADVISORY COMMITTEE (PBAC) MEETING </w:t>
    </w:r>
    <w:r w:rsidR="00824DBC">
      <w:rPr>
        <w:rStyle w:val="normaltextrun"/>
        <w:rFonts w:ascii="Arial" w:eastAsiaTheme="majorEastAsia" w:hAnsi="Arial" w:cs="Arial"/>
        <w:b/>
        <w:bCs/>
        <w:sz w:val="20"/>
        <w:szCs w:val="20"/>
      </w:rPr>
      <w:t>OUTCOMES</w:t>
    </w:r>
    <w:r w:rsidR="00824DBC">
      <w:rPr>
        <w:rStyle w:val="eop"/>
        <w:rFonts w:ascii="Arial" w:eastAsiaTheme="majorEastAsia" w:hAnsi="Arial" w:cs="Arial"/>
        <w:sz w:val="20"/>
        <w:szCs w:val="20"/>
      </w:rPr>
      <w:t> </w:t>
    </w:r>
  </w:p>
  <w:p w14:paraId="17A021B4" w14:textId="541A3820" w:rsidR="00824DBC" w:rsidRDefault="00ED3125" w:rsidP="00824D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rPr>
      <w:t>March 2026</w:t>
    </w:r>
    <w:r w:rsidR="00824DBC">
      <w:rPr>
        <w:rStyle w:val="normaltextrun"/>
        <w:rFonts w:ascii="Arial" w:eastAsiaTheme="majorEastAsia" w:hAnsi="Arial" w:cs="Arial"/>
        <w:b/>
        <w:bCs/>
        <w:sz w:val="20"/>
        <w:szCs w:val="20"/>
      </w:rPr>
      <w:t> PBAC MEETING</w:t>
    </w:r>
    <w:r w:rsidR="00824DBC">
      <w:rPr>
        <w:rStyle w:val="eop"/>
        <w:rFonts w:ascii="Arial" w:eastAsiaTheme="majorEastAsia" w:hAnsi="Arial" w:cs="Arial"/>
        <w:sz w:val="20"/>
        <w:szCs w:val="20"/>
      </w:rPr>
      <w:t> </w:t>
    </w:r>
  </w:p>
  <w:p w14:paraId="7539A585"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0"/>
        <w:szCs w:val="20"/>
      </w:rPr>
      <w:t> </w:t>
    </w:r>
  </w:p>
  <w:p w14:paraId="62872984" w14:textId="77777777" w:rsidR="00824DBC" w:rsidRDefault="0082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F0E" w14:textId="7BCF8B26" w:rsidR="00352C64" w:rsidRDefault="00352C64">
    <w:pPr>
      <w:pStyle w:val="Header"/>
    </w:pPr>
    <w:r>
      <w:rPr>
        <w:noProof/>
      </w:rPr>
      <mc:AlternateContent>
        <mc:Choice Requires="wps">
          <w:drawing>
            <wp:anchor distT="0" distB="0" distL="0" distR="0" simplePos="0" relativeHeight="251658240" behindDoc="0" locked="0" layoutInCell="1" allowOverlap="1" wp14:anchorId="641A380C" wp14:editId="57CCDCB5">
              <wp:simplePos x="635" y="635"/>
              <wp:positionH relativeFrom="page">
                <wp:align>center</wp:align>
              </wp:positionH>
              <wp:positionV relativeFrom="page">
                <wp:align>top</wp:align>
              </wp:positionV>
              <wp:extent cx="622300" cy="391160"/>
              <wp:effectExtent l="0" t="0" r="6350" b="8890"/>
              <wp:wrapNone/>
              <wp:docPr id="424079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A380C"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074"/>
    <w:multiLevelType w:val="hybridMultilevel"/>
    <w:tmpl w:val="CFEE6A98"/>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 w15:restartNumberingAfterBreak="0">
    <w:nsid w:val="157272EA"/>
    <w:multiLevelType w:val="hybridMultilevel"/>
    <w:tmpl w:val="7B8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5F8"/>
    <w:multiLevelType w:val="hybridMultilevel"/>
    <w:tmpl w:val="C6FC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3013E"/>
    <w:multiLevelType w:val="hybridMultilevel"/>
    <w:tmpl w:val="8E5A9264"/>
    <w:lvl w:ilvl="0" w:tplc="0C090001">
      <w:start w:val="1"/>
      <w:numFmt w:val="bullet"/>
      <w:lvlText w:val=""/>
      <w:lvlJc w:val="left"/>
      <w:pPr>
        <w:ind w:left="731" w:hanging="360"/>
      </w:pPr>
      <w:rPr>
        <w:rFonts w:ascii="Symbol" w:hAnsi="Symbol" w:hint="default"/>
      </w:rPr>
    </w:lvl>
    <w:lvl w:ilvl="1" w:tplc="771043B0">
      <w:numFmt w:val="bullet"/>
      <w:lvlText w:val="•"/>
      <w:lvlJc w:val="left"/>
      <w:pPr>
        <w:ind w:left="1801" w:hanging="710"/>
      </w:pPr>
      <w:rPr>
        <w:rFonts w:ascii="Aptos" w:eastAsiaTheme="minorHAnsi" w:hAnsi="Aptos" w:cstheme="minorHAnsi"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28EE7899"/>
    <w:multiLevelType w:val="hybridMultilevel"/>
    <w:tmpl w:val="C546C440"/>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abstractNum w:abstractNumId="7" w15:restartNumberingAfterBreak="0">
    <w:nsid w:val="2ABA4E24"/>
    <w:multiLevelType w:val="hybridMultilevel"/>
    <w:tmpl w:val="11B22BE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8"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9"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0E6014"/>
    <w:multiLevelType w:val="hybridMultilevel"/>
    <w:tmpl w:val="4850AAC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2"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544559"/>
    <w:multiLevelType w:val="hybridMultilevel"/>
    <w:tmpl w:val="4C782DEA"/>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num w:numId="1" w16cid:durableId="627904043">
    <w:abstractNumId w:val="7"/>
  </w:num>
  <w:num w:numId="2" w16cid:durableId="605499989">
    <w:abstractNumId w:val="1"/>
  </w:num>
  <w:num w:numId="3" w16cid:durableId="1340156248">
    <w:abstractNumId w:val="11"/>
  </w:num>
  <w:num w:numId="4" w16cid:durableId="1030687391">
    <w:abstractNumId w:val="4"/>
  </w:num>
  <w:num w:numId="5" w16cid:durableId="1935237053">
    <w:abstractNumId w:val="3"/>
  </w:num>
  <w:num w:numId="6" w16cid:durableId="187184386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5069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97367">
    <w:abstractNumId w:val="12"/>
  </w:num>
  <w:num w:numId="9" w16cid:durableId="1955818708">
    <w:abstractNumId w:val="2"/>
  </w:num>
  <w:num w:numId="10" w16cid:durableId="1762793081">
    <w:abstractNumId w:val="5"/>
  </w:num>
  <w:num w:numId="11" w16cid:durableId="1042025453">
    <w:abstractNumId w:val="10"/>
  </w:num>
  <w:num w:numId="12" w16cid:durableId="902636996">
    <w:abstractNumId w:val="0"/>
  </w:num>
  <w:num w:numId="13" w16cid:durableId="509375501">
    <w:abstractNumId w:val="13"/>
  </w:num>
  <w:num w:numId="14" w16cid:durableId="38668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C"/>
    <w:rsid w:val="00001CC1"/>
    <w:rsid w:val="00002D85"/>
    <w:rsid w:val="000040E3"/>
    <w:rsid w:val="00006911"/>
    <w:rsid w:val="00010E81"/>
    <w:rsid w:val="00010E85"/>
    <w:rsid w:val="00011A95"/>
    <w:rsid w:val="00015332"/>
    <w:rsid w:val="0001616C"/>
    <w:rsid w:val="00016D43"/>
    <w:rsid w:val="00017E41"/>
    <w:rsid w:val="00021388"/>
    <w:rsid w:val="00021CD9"/>
    <w:rsid w:val="000246AB"/>
    <w:rsid w:val="00025B25"/>
    <w:rsid w:val="00042E3F"/>
    <w:rsid w:val="00045EA2"/>
    <w:rsid w:val="00054B74"/>
    <w:rsid w:val="00062ED0"/>
    <w:rsid w:val="0006598A"/>
    <w:rsid w:val="00067F21"/>
    <w:rsid w:val="00085345"/>
    <w:rsid w:val="00095168"/>
    <w:rsid w:val="00096F85"/>
    <w:rsid w:val="000A1856"/>
    <w:rsid w:val="000A28F2"/>
    <w:rsid w:val="000B40DF"/>
    <w:rsid w:val="000B7E1F"/>
    <w:rsid w:val="000C20EF"/>
    <w:rsid w:val="000D1557"/>
    <w:rsid w:val="000D35FD"/>
    <w:rsid w:val="000D3A92"/>
    <w:rsid w:val="000D4B0B"/>
    <w:rsid w:val="000D6AFD"/>
    <w:rsid w:val="000F03A4"/>
    <w:rsid w:val="000F0DF6"/>
    <w:rsid w:val="000F4E0E"/>
    <w:rsid w:val="00106AF8"/>
    <w:rsid w:val="00110930"/>
    <w:rsid w:val="001147C6"/>
    <w:rsid w:val="001205CE"/>
    <w:rsid w:val="001373B8"/>
    <w:rsid w:val="00143BB8"/>
    <w:rsid w:val="00153464"/>
    <w:rsid w:val="00163184"/>
    <w:rsid w:val="00170562"/>
    <w:rsid w:val="00180620"/>
    <w:rsid w:val="00182A83"/>
    <w:rsid w:val="001858FD"/>
    <w:rsid w:val="0019054D"/>
    <w:rsid w:val="0019523D"/>
    <w:rsid w:val="00195244"/>
    <w:rsid w:val="001970AE"/>
    <w:rsid w:val="001A1AB1"/>
    <w:rsid w:val="001A27B3"/>
    <w:rsid w:val="001A4D94"/>
    <w:rsid w:val="001A6020"/>
    <w:rsid w:val="001A6399"/>
    <w:rsid w:val="001A646D"/>
    <w:rsid w:val="001B0C71"/>
    <w:rsid w:val="001B38A4"/>
    <w:rsid w:val="001B39CE"/>
    <w:rsid w:val="001B431A"/>
    <w:rsid w:val="001B4831"/>
    <w:rsid w:val="001B5ADA"/>
    <w:rsid w:val="001C24A9"/>
    <w:rsid w:val="001C363B"/>
    <w:rsid w:val="001C4E49"/>
    <w:rsid w:val="001C5BCC"/>
    <w:rsid w:val="001C5C6E"/>
    <w:rsid w:val="001C6A47"/>
    <w:rsid w:val="001D1EA4"/>
    <w:rsid w:val="001D561D"/>
    <w:rsid w:val="001E295C"/>
    <w:rsid w:val="001E6F16"/>
    <w:rsid w:val="001F0FEF"/>
    <w:rsid w:val="001F433F"/>
    <w:rsid w:val="001F4E2D"/>
    <w:rsid w:val="00200C7C"/>
    <w:rsid w:val="00200E75"/>
    <w:rsid w:val="00211E02"/>
    <w:rsid w:val="00212776"/>
    <w:rsid w:val="00215645"/>
    <w:rsid w:val="00217444"/>
    <w:rsid w:val="00217F55"/>
    <w:rsid w:val="00220950"/>
    <w:rsid w:val="00223596"/>
    <w:rsid w:val="00224ADC"/>
    <w:rsid w:val="002253D2"/>
    <w:rsid w:val="002353EE"/>
    <w:rsid w:val="00237939"/>
    <w:rsid w:val="00241142"/>
    <w:rsid w:val="00241C28"/>
    <w:rsid w:val="0024403D"/>
    <w:rsid w:val="00246E7B"/>
    <w:rsid w:val="00252DBC"/>
    <w:rsid w:val="00253773"/>
    <w:rsid w:val="00254F33"/>
    <w:rsid w:val="00256049"/>
    <w:rsid w:val="0026069D"/>
    <w:rsid w:val="00265DF3"/>
    <w:rsid w:val="002676C3"/>
    <w:rsid w:val="00273BA9"/>
    <w:rsid w:val="00274EA9"/>
    <w:rsid w:val="00280050"/>
    <w:rsid w:val="00281FBF"/>
    <w:rsid w:val="002829C3"/>
    <w:rsid w:val="00285AC9"/>
    <w:rsid w:val="00285FC5"/>
    <w:rsid w:val="002922FC"/>
    <w:rsid w:val="00293129"/>
    <w:rsid w:val="00295C38"/>
    <w:rsid w:val="002A04F8"/>
    <w:rsid w:val="002A49F0"/>
    <w:rsid w:val="002B07BE"/>
    <w:rsid w:val="002B12A6"/>
    <w:rsid w:val="002B38D9"/>
    <w:rsid w:val="002C094F"/>
    <w:rsid w:val="002C19BB"/>
    <w:rsid w:val="002C2746"/>
    <w:rsid w:val="002D1BBC"/>
    <w:rsid w:val="002D5E7D"/>
    <w:rsid w:val="002E14DF"/>
    <w:rsid w:val="002E51FF"/>
    <w:rsid w:val="002F0441"/>
    <w:rsid w:val="002F2ABA"/>
    <w:rsid w:val="002F429E"/>
    <w:rsid w:val="003004BB"/>
    <w:rsid w:val="00303E97"/>
    <w:rsid w:val="003104C4"/>
    <w:rsid w:val="00312156"/>
    <w:rsid w:val="003133F4"/>
    <w:rsid w:val="00314109"/>
    <w:rsid w:val="00314BDC"/>
    <w:rsid w:val="003161FF"/>
    <w:rsid w:val="003174F0"/>
    <w:rsid w:val="003228F1"/>
    <w:rsid w:val="00323064"/>
    <w:rsid w:val="00325C21"/>
    <w:rsid w:val="00327891"/>
    <w:rsid w:val="003347F4"/>
    <w:rsid w:val="003351D9"/>
    <w:rsid w:val="00336053"/>
    <w:rsid w:val="00341443"/>
    <w:rsid w:val="0034768E"/>
    <w:rsid w:val="00351FEA"/>
    <w:rsid w:val="00352C64"/>
    <w:rsid w:val="003617AF"/>
    <w:rsid w:val="003637F8"/>
    <w:rsid w:val="00370B43"/>
    <w:rsid w:val="00371DE8"/>
    <w:rsid w:val="003725E7"/>
    <w:rsid w:val="0037474F"/>
    <w:rsid w:val="003846E1"/>
    <w:rsid w:val="0038760B"/>
    <w:rsid w:val="00390784"/>
    <w:rsid w:val="00391EAC"/>
    <w:rsid w:val="00392EAF"/>
    <w:rsid w:val="00394CE9"/>
    <w:rsid w:val="00396E82"/>
    <w:rsid w:val="003A004F"/>
    <w:rsid w:val="003A1A02"/>
    <w:rsid w:val="003A630A"/>
    <w:rsid w:val="003A6972"/>
    <w:rsid w:val="003A727A"/>
    <w:rsid w:val="003B33AA"/>
    <w:rsid w:val="003B5FDC"/>
    <w:rsid w:val="003C7EBF"/>
    <w:rsid w:val="003D2413"/>
    <w:rsid w:val="003D28AF"/>
    <w:rsid w:val="003D3CC4"/>
    <w:rsid w:val="003D5CD8"/>
    <w:rsid w:val="003E6DA6"/>
    <w:rsid w:val="003E73D2"/>
    <w:rsid w:val="003E7D4C"/>
    <w:rsid w:val="003F0F89"/>
    <w:rsid w:val="003F2EF4"/>
    <w:rsid w:val="003F58AB"/>
    <w:rsid w:val="00401324"/>
    <w:rsid w:val="00402EA7"/>
    <w:rsid w:val="0040608D"/>
    <w:rsid w:val="0041022F"/>
    <w:rsid w:val="00412883"/>
    <w:rsid w:val="004179D9"/>
    <w:rsid w:val="00420D18"/>
    <w:rsid w:val="004212C6"/>
    <w:rsid w:val="004243AE"/>
    <w:rsid w:val="00426111"/>
    <w:rsid w:val="0042735A"/>
    <w:rsid w:val="00431E50"/>
    <w:rsid w:val="00437471"/>
    <w:rsid w:val="00440AC5"/>
    <w:rsid w:val="00440C4A"/>
    <w:rsid w:val="004419EA"/>
    <w:rsid w:val="004436D6"/>
    <w:rsid w:val="0044623E"/>
    <w:rsid w:val="00450997"/>
    <w:rsid w:val="00453201"/>
    <w:rsid w:val="0045372B"/>
    <w:rsid w:val="00454C28"/>
    <w:rsid w:val="00460F3B"/>
    <w:rsid w:val="00461956"/>
    <w:rsid w:val="00466729"/>
    <w:rsid w:val="004715DA"/>
    <w:rsid w:val="00471B47"/>
    <w:rsid w:val="00472FA4"/>
    <w:rsid w:val="004740D7"/>
    <w:rsid w:val="00474EDE"/>
    <w:rsid w:val="0048593A"/>
    <w:rsid w:val="0049085F"/>
    <w:rsid w:val="00491A0C"/>
    <w:rsid w:val="004A473C"/>
    <w:rsid w:val="004B0C86"/>
    <w:rsid w:val="004B5479"/>
    <w:rsid w:val="004B5CF0"/>
    <w:rsid w:val="004C3EBA"/>
    <w:rsid w:val="004C5740"/>
    <w:rsid w:val="004C729C"/>
    <w:rsid w:val="004C7742"/>
    <w:rsid w:val="004C7EF4"/>
    <w:rsid w:val="004D0540"/>
    <w:rsid w:val="004D152A"/>
    <w:rsid w:val="004D22DE"/>
    <w:rsid w:val="004D34DC"/>
    <w:rsid w:val="004D3672"/>
    <w:rsid w:val="004D4AE3"/>
    <w:rsid w:val="004D7F10"/>
    <w:rsid w:val="004E0298"/>
    <w:rsid w:val="004E12C7"/>
    <w:rsid w:val="004E5BFF"/>
    <w:rsid w:val="004F5786"/>
    <w:rsid w:val="004F57E1"/>
    <w:rsid w:val="0050065F"/>
    <w:rsid w:val="0050770C"/>
    <w:rsid w:val="00510490"/>
    <w:rsid w:val="0051084A"/>
    <w:rsid w:val="00512D9F"/>
    <w:rsid w:val="0051600E"/>
    <w:rsid w:val="005174A1"/>
    <w:rsid w:val="00521AAC"/>
    <w:rsid w:val="0052379A"/>
    <w:rsid w:val="00524A2B"/>
    <w:rsid w:val="0052626C"/>
    <w:rsid w:val="00527A62"/>
    <w:rsid w:val="00530D39"/>
    <w:rsid w:val="00534502"/>
    <w:rsid w:val="005405AB"/>
    <w:rsid w:val="0054410A"/>
    <w:rsid w:val="00545C5B"/>
    <w:rsid w:val="00546AC9"/>
    <w:rsid w:val="00547CC3"/>
    <w:rsid w:val="00556034"/>
    <w:rsid w:val="005600DD"/>
    <w:rsid w:val="00562A08"/>
    <w:rsid w:val="00565212"/>
    <w:rsid w:val="00567398"/>
    <w:rsid w:val="0057155F"/>
    <w:rsid w:val="0057353C"/>
    <w:rsid w:val="005736B1"/>
    <w:rsid w:val="00573CA4"/>
    <w:rsid w:val="005749E8"/>
    <w:rsid w:val="00577881"/>
    <w:rsid w:val="00580BDD"/>
    <w:rsid w:val="0058150B"/>
    <w:rsid w:val="00582949"/>
    <w:rsid w:val="00586999"/>
    <w:rsid w:val="00586E88"/>
    <w:rsid w:val="00591DA7"/>
    <w:rsid w:val="00593C95"/>
    <w:rsid w:val="00597EDE"/>
    <w:rsid w:val="005A1EB6"/>
    <w:rsid w:val="005A1F38"/>
    <w:rsid w:val="005A2B1F"/>
    <w:rsid w:val="005B3330"/>
    <w:rsid w:val="005B3B16"/>
    <w:rsid w:val="005C2175"/>
    <w:rsid w:val="005C6E41"/>
    <w:rsid w:val="005D37A6"/>
    <w:rsid w:val="005D4727"/>
    <w:rsid w:val="005D555C"/>
    <w:rsid w:val="005D7322"/>
    <w:rsid w:val="005D7F2E"/>
    <w:rsid w:val="005E16D4"/>
    <w:rsid w:val="005E24B6"/>
    <w:rsid w:val="005E415E"/>
    <w:rsid w:val="005F21D6"/>
    <w:rsid w:val="005F2E85"/>
    <w:rsid w:val="005F6B22"/>
    <w:rsid w:val="00601B8E"/>
    <w:rsid w:val="00603393"/>
    <w:rsid w:val="00603F78"/>
    <w:rsid w:val="00610E95"/>
    <w:rsid w:val="0061120C"/>
    <w:rsid w:val="00612CFD"/>
    <w:rsid w:val="00615B42"/>
    <w:rsid w:val="006211DA"/>
    <w:rsid w:val="00621F34"/>
    <w:rsid w:val="0062287A"/>
    <w:rsid w:val="00627552"/>
    <w:rsid w:val="00627667"/>
    <w:rsid w:val="00635D12"/>
    <w:rsid w:val="00636D5F"/>
    <w:rsid w:val="006409B7"/>
    <w:rsid w:val="00643F8E"/>
    <w:rsid w:val="00644241"/>
    <w:rsid w:val="00644857"/>
    <w:rsid w:val="00646E29"/>
    <w:rsid w:val="00647A54"/>
    <w:rsid w:val="00647D33"/>
    <w:rsid w:val="006525B9"/>
    <w:rsid w:val="00653857"/>
    <w:rsid w:val="006562A8"/>
    <w:rsid w:val="0066306E"/>
    <w:rsid w:val="006645B3"/>
    <w:rsid w:val="00666F61"/>
    <w:rsid w:val="006676C8"/>
    <w:rsid w:val="00674076"/>
    <w:rsid w:val="00684F8B"/>
    <w:rsid w:val="006869AA"/>
    <w:rsid w:val="00692675"/>
    <w:rsid w:val="00696B4F"/>
    <w:rsid w:val="006A36E6"/>
    <w:rsid w:val="006A7465"/>
    <w:rsid w:val="006B2335"/>
    <w:rsid w:val="006B2761"/>
    <w:rsid w:val="006B461B"/>
    <w:rsid w:val="006B6BF5"/>
    <w:rsid w:val="006B6E25"/>
    <w:rsid w:val="006C1BDF"/>
    <w:rsid w:val="006C35D2"/>
    <w:rsid w:val="006C502A"/>
    <w:rsid w:val="006D2AC0"/>
    <w:rsid w:val="006D30D0"/>
    <w:rsid w:val="006E4D5E"/>
    <w:rsid w:val="006F13D9"/>
    <w:rsid w:val="006F196C"/>
    <w:rsid w:val="006F2DF8"/>
    <w:rsid w:val="006F56BD"/>
    <w:rsid w:val="00703A09"/>
    <w:rsid w:val="0071095A"/>
    <w:rsid w:val="00716069"/>
    <w:rsid w:val="00717CD4"/>
    <w:rsid w:val="00725213"/>
    <w:rsid w:val="007310C4"/>
    <w:rsid w:val="007330A6"/>
    <w:rsid w:val="007348F2"/>
    <w:rsid w:val="00736DD6"/>
    <w:rsid w:val="007378F7"/>
    <w:rsid w:val="0074253F"/>
    <w:rsid w:val="00745D29"/>
    <w:rsid w:val="007510EF"/>
    <w:rsid w:val="00753E53"/>
    <w:rsid w:val="00754316"/>
    <w:rsid w:val="0075466F"/>
    <w:rsid w:val="00760E84"/>
    <w:rsid w:val="0076295B"/>
    <w:rsid w:val="00764178"/>
    <w:rsid w:val="00766940"/>
    <w:rsid w:val="00771EC2"/>
    <w:rsid w:val="00772692"/>
    <w:rsid w:val="00774824"/>
    <w:rsid w:val="0077509E"/>
    <w:rsid w:val="0078603A"/>
    <w:rsid w:val="007875CE"/>
    <w:rsid w:val="00794063"/>
    <w:rsid w:val="007A0A0F"/>
    <w:rsid w:val="007A0EE8"/>
    <w:rsid w:val="007A5444"/>
    <w:rsid w:val="007A6558"/>
    <w:rsid w:val="007B0D69"/>
    <w:rsid w:val="007B100C"/>
    <w:rsid w:val="007B3E46"/>
    <w:rsid w:val="007B5E89"/>
    <w:rsid w:val="007D430A"/>
    <w:rsid w:val="007E266A"/>
    <w:rsid w:val="007E7294"/>
    <w:rsid w:val="007E77E4"/>
    <w:rsid w:val="007F5BAA"/>
    <w:rsid w:val="0080384E"/>
    <w:rsid w:val="008067C3"/>
    <w:rsid w:val="00816983"/>
    <w:rsid w:val="00820359"/>
    <w:rsid w:val="00822681"/>
    <w:rsid w:val="008235B5"/>
    <w:rsid w:val="00824DBC"/>
    <w:rsid w:val="008257F6"/>
    <w:rsid w:val="00825D3D"/>
    <w:rsid w:val="00825D76"/>
    <w:rsid w:val="008322E8"/>
    <w:rsid w:val="008406FE"/>
    <w:rsid w:val="0084089E"/>
    <w:rsid w:val="00843820"/>
    <w:rsid w:val="00843D92"/>
    <w:rsid w:val="008533DF"/>
    <w:rsid w:val="008569D4"/>
    <w:rsid w:val="00864F92"/>
    <w:rsid w:val="00865A07"/>
    <w:rsid w:val="00870520"/>
    <w:rsid w:val="00870DD5"/>
    <w:rsid w:val="00871557"/>
    <w:rsid w:val="008737E3"/>
    <w:rsid w:val="00875A0A"/>
    <w:rsid w:val="008778BD"/>
    <w:rsid w:val="008815CF"/>
    <w:rsid w:val="00886459"/>
    <w:rsid w:val="008952B3"/>
    <w:rsid w:val="00895638"/>
    <w:rsid w:val="008A3DCC"/>
    <w:rsid w:val="008A7C73"/>
    <w:rsid w:val="008B273C"/>
    <w:rsid w:val="008B56EC"/>
    <w:rsid w:val="008B79EB"/>
    <w:rsid w:val="008C058F"/>
    <w:rsid w:val="008C21D7"/>
    <w:rsid w:val="008C52F1"/>
    <w:rsid w:val="008D4BFD"/>
    <w:rsid w:val="008D6C0D"/>
    <w:rsid w:val="008D7050"/>
    <w:rsid w:val="008D784F"/>
    <w:rsid w:val="008E705E"/>
    <w:rsid w:val="008F3C47"/>
    <w:rsid w:val="00906377"/>
    <w:rsid w:val="00917A1F"/>
    <w:rsid w:val="00924624"/>
    <w:rsid w:val="00925B4F"/>
    <w:rsid w:val="0092684B"/>
    <w:rsid w:val="00931F76"/>
    <w:rsid w:val="009370D8"/>
    <w:rsid w:val="009402D3"/>
    <w:rsid w:val="00941475"/>
    <w:rsid w:val="0094651C"/>
    <w:rsid w:val="00953077"/>
    <w:rsid w:val="009539E4"/>
    <w:rsid w:val="00953F90"/>
    <w:rsid w:val="00955928"/>
    <w:rsid w:val="00957109"/>
    <w:rsid w:val="00961195"/>
    <w:rsid w:val="009627B9"/>
    <w:rsid w:val="00963F89"/>
    <w:rsid w:val="00964205"/>
    <w:rsid w:val="00964ECF"/>
    <w:rsid w:val="009662AE"/>
    <w:rsid w:val="00966821"/>
    <w:rsid w:val="00973DE8"/>
    <w:rsid w:val="00976BAF"/>
    <w:rsid w:val="00983B90"/>
    <w:rsid w:val="009859C9"/>
    <w:rsid w:val="009909C2"/>
    <w:rsid w:val="0099223A"/>
    <w:rsid w:val="00993E51"/>
    <w:rsid w:val="009A024D"/>
    <w:rsid w:val="009A7ABD"/>
    <w:rsid w:val="009B16DE"/>
    <w:rsid w:val="009B5D3F"/>
    <w:rsid w:val="009C3C35"/>
    <w:rsid w:val="009C4EB6"/>
    <w:rsid w:val="009C675E"/>
    <w:rsid w:val="009C75FE"/>
    <w:rsid w:val="009D09BA"/>
    <w:rsid w:val="009D1088"/>
    <w:rsid w:val="009D22E8"/>
    <w:rsid w:val="009D3CC3"/>
    <w:rsid w:val="009D737A"/>
    <w:rsid w:val="009E0A4E"/>
    <w:rsid w:val="009E5B87"/>
    <w:rsid w:val="009E78E5"/>
    <w:rsid w:val="009F5C5B"/>
    <w:rsid w:val="009F5CE9"/>
    <w:rsid w:val="009F7345"/>
    <w:rsid w:val="009F7C36"/>
    <w:rsid w:val="00A020F5"/>
    <w:rsid w:val="00A039C9"/>
    <w:rsid w:val="00A057EC"/>
    <w:rsid w:val="00A17899"/>
    <w:rsid w:val="00A2360B"/>
    <w:rsid w:val="00A260BF"/>
    <w:rsid w:val="00A31A4E"/>
    <w:rsid w:val="00A33846"/>
    <w:rsid w:val="00A34D77"/>
    <w:rsid w:val="00A428C5"/>
    <w:rsid w:val="00A51C68"/>
    <w:rsid w:val="00A54FF5"/>
    <w:rsid w:val="00A6166A"/>
    <w:rsid w:val="00A62E84"/>
    <w:rsid w:val="00A71511"/>
    <w:rsid w:val="00A71920"/>
    <w:rsid w:val="00A755BE"/>
    <w:rsid w:val="00A7577F"/>
    <w:rsid w:val="00A75BF0"/>
    <w:rsid w:val="00A76B0A"/>
    <w:rsid w:val="00A84C8E"/>
    <w:rsid w:val="00A85BA9"/>
    <w:rsid w:val="00A87EAC"/>
    <w:rsid w:val="00A92569"/>
    <w:rsid w:val="00A96E64"/>
    <w:rsid w:val="00A978B6"/>
    <w:rsid w:val="00A97EA6"/>
    <w:rsid w:val="00AA0042"/>
    <w:rsid w:val="00AA4A0A"/>
    <w:rsid w:val="00AB1E56"/>
    <w:rsid w:val="00AB429A"/>
    <w:rsid w:val="00AB60F7"/>
    <w:rsid w:val="00AB6C9E"/>
    <w:rsid w:val="00AC1104"/>
    <w:rsid w:val="00AD03DD"/>
    <w:rsid w:val="00AD5933"/>
    <w:rsid w:val="00AD6346"/>
    <w:rsid w:val="00AE0C8E"/>
    <w:rsid w:val="00AE116D"/>
    <w:rsid w:val="00AE1A2B"/>
    <w:rsid w:val="00AF0697"/>
    <w:rsid w:val="00AF0B4C"/>
    <w:rsid w:val="00AF10F2"/>
    <w:rsid w:val="00AF3D45"/>
    <w:rsid w:val="00B06FD1"/>
    <w:rsid w:val="00B07454"/>
    <w:rsid w:val="00B11E12"/>
    <w:rsid w:val="00B13C6A"/>
    <w:rsid w:val="00B1552D"/>
    <w:rsid w:val="00B156A3"/>
    <w:rsid w:val="00B15B3C"/>
    <w:rsid w:val="00B264D0"/>
    <w:rsid w:val="00B26E8F"/>
    <w:rsid w:val="00B27CAE"/>
    <w:rsid w:val="00B30F88"/>
    <w:rsid w:val="00B3140C"/>
    <w:rsid w:val="00B4089E"/>
    <w:rsid w:val="00B42574"/>
    <w:rsid w:val="00B43F0E"/>
    <w:rsid w:val="00B507EA"/>
    <w:rsid w:val="00B51744"/>
    <w:rsid w:val="00B55ECB"/>
    <w:rsid w:val="00B572C3"/>
    <w:rsid w:val="00B63B82"/>
    <w:rsid w:val="00B6577D"/>
    <w:rsid w:val="00B674CA"/>
    <w:rsid w:val="00B7375E"/>
    <w:rsid w:val="00B7500E"/>
    <w:rsid w:val="00B75B42"/>
    <w:rsid w:val="00B8062C"/>
    <w:rsid w:val="00B8268D"/>
    <w:rsid w:val="00B85064"/>
    <w:rsid w:val="00B86D4A"/>
    <w:rsid w:val="00B87C25"/>
    <w:rsid w:val="00B9493B"/>
    <w:rsid w:val="00BA0CAC"/>
    <w:rsid w:val="00BA7532"/>
    <w:rsid w:val="00BB01EF"/>
    <w:rsid w:val="00BB2E55"/>
    <w:rsid w:val="00BB4D86"/>
    <w:rsid w:val="00BC17A1"/>
    <w:rsid w:val="00BC4BA6"/>
    <w:rsid w:val="00BC5794"/>
    <w:rsid w:val="00BD3A24"/>
    <w:rsid w:val="00BD791D"/>
    <w:rsid w:val="00BE0687"/>
    <w:rsid w:val="00BE4A08"/>
    <w:rsid w:val="00BF06D1"/>
    <w:rsid w:val="00BF2017"/>
    <w:rsid w:val="00BF409F"/>
    <w:rsid w:val="00BF4EA7"/>
    <w:rsid w:val="00BF7130"/>
    <w:rsid w:val="00C01F5E"/>
    <w:rsid w:val="00C03CE6"/>
    <w:rsid w:val="00C06582"/>
    <w:rsid w:val="00C13496"/>
    <w:rsid w:val="00C14C2E"/>
    <w:rsid w:val="00C150E1"/>
    <w:rsid w:val="00C2191E"/>
    <w:rsid w:val="00C27123"/>
    <w:rsid w:val="00C30B02"/>
    <w:rsid w:val="00C312E5"/>
    <w:rsid w:val="00C35A7D"/>
    <w:rsid w:val="00C36637"/>
    <w:rsid w:val="00C414F2"/>
    <w:rsid w:val="00C42AC9"/>
    <w:rsid w:val="00C50054"/>
    <w:rsid w:val="00C61E27"/>
    <w:rsid w:val="00C65D57"/>
    <w:rsid w:val="00C71B81"/>
    <w:rsid w:val="00C74742"/>
    <w:rsid w:val="00C770CA"/>
    <w:rsid w:val="00C77269"/>
    <w:rsid w:val="00C77F94"/>
    <w:rsid w:val="00C806F6"/>
    <w:rsid w:val="00C8598A"/>
    <w:rsid w:val="00C9016E"/>
    <w:rsid w:val="00C90FEA"/>
    <w:rsid w:val="00C94DD7"/>
    <w:rsid w:val="00C95144"/>
    <w:rsid w:val="00C95B49"/>
    <w:rsid w:val="00CA130D"/>
    <w:rsid w:val="00CA32D6"/>
    <w:rsid w:val="00CB0D37"/>
    <w:rsid w:val="00CB1794"/>
    <w:rsid w:val="00CB3270"/>
    <w:rsid w:val="00CC1557"/>
    <w:rsid w:val="00CC33D0"/>
    <w:rsid w:val="00CC35E3"/>
    <w:rsid w:val="00CC6A9F"/>
    <w:rsid w:val="00CD2E51"/>
    <w:rsid w:val="00CD6184"/>
    <w:rsid w:val="00CD6363"/>
    <w:rsid w:val="00CD6BFA"/>
    <w:rsid w:val="00CE2EAA"/>
    <w:rsid w:val="00CE397A"/>
    <w:rsid w:val="00CE431D"/>
    <w:rsid w:val="00CE739F"/>
    <w:rsid w:val="00CF65B2"/>
    <w:rsid w:val="00CF69A5"/>
    <w:rsid w:val="00D0079F"/>
    <w:rsid w:val="00D07644"/>
    <w:rsid w:val="00D17577"/>
    <w:rsid w:val="00D17F49"/>
    <w:rsid w:val="00D17F7D"/>
    <w:rsid w:val="00D201AB"/>
    <w:rsid w:val="00D227F2"/>
    <w:rsid w:val="00D23B17"/>
    <w:rsid w:val="00D254F5"/>
    <w:rsid w:val="00D27D94"/>
    <w:rsid w:val="00D31AA9"/>
    <w:rsid w:val="00D34533"/>
    <w:rsid w:val="00D40854"/>
    <w:rsid w:val="00D40E64"/>
    <w:rsid w:val="00D428AC"/>
    <w:rsid w:val="00D44771"/>
    <w:rsid w:val="00D47169"/>
    <w:rsid w:val="00D525A3"/>
    <w:rsid w:val="00D53EB3"/>
    <w:rsid w:val="00D54DE4"/>
    <w:rsid w:val="00D604F7"/>
    <w:rsid w:val="00D613E8"/>
    <w:rsid w:val="00D62349"/>
    <w:rsid w:val="00D664AB"/>
    <w:rsid w:val="00D72E30"/>
    <w:rsid w:val="00D8082B"/>
    <w:rsid w:val="00D86CF5"/>
    <w:rsid w:val="00D9091C"/>
    <w:rsid w:val="00D90E99"/>
    <w:rsid w:val="00D9690F"/>
    <w:rsid w:val="00D9691D"/>
    <w:rsid w:val="00DA7585"/>
    <w:rsid w:val="00DB3AD2"/>
    <w:rsid w:val="00DB4E08"/>
    <w:rsid w:val="00DB502E"/>
    <w:rsid w:val="00DB7565"/>
    <w:rsid w:val="00DC2A26"/>
    <w:rsid w:val="00DD2B93"/>
    <w:rsid w:val="00DD4C34"/>
    <w:rsid w:val="00DD76BE"/>
    <w:rsid w:val="00DE1259"/>
    <w:rsid w:val="00DE2B58"/>
    <w:rsid w:val="00DF244B"/>
    <w:rsid w:val="00DF2D04"/>
    <w:rsid w:val="00DF412D"/>
    <w:rsid w:val="00DF7003"/>
    <w:rsid w:val="00DF7320"/>
    <w:rsid w:val="00E02460"/>
    <w:rsid w:val="00E0449B"/>
    <w:rsid w:val="00E05F21"/>
    <w:rsid w:val="00E074B7"/>
    <w:rsid w:val="00E1347E"/>
    <w:rsid w:val="00E144DE"/>
    <w:rsid w:val="00E1531F"/>
    <w:rsid w:val="00E17611"/>
    <w:rsid w:val="00E2043A"/>
    <w:rsid w:val="00E20E48"/>
    <w:rsid w:val="00E22024"/>
    <w:rsid w:val="00E30D99"/>
    <w:rsid w:val="00E36029"/>
    <w:rsid w:val="00E36D6F"/>
    <w:rsid w:val="00E40EC3"/>
    <w:rsid w:val="00E46ED9"/>
    <w:rsid w:val="00E50326"/>
    <w:rsid w:val="00E54BF9"/>
    <w:rsid w:val="00E576CA"/>
    <w:rsid w:val="00E61E29"/>
    <w:rsid w:val="00E71941"/>
    <w:rsid w:val="00E7450B"/>
    <w:rsid w:val="00E86DD4"/>
    <w:rsid w:val="00E9197D"/>
    <w:rsid w:val="00E91D1F"/>
    <w:rsid w:val="00E93728"/>
    <w:rsid w:val="00E94472"/>
    <w:rsid w:val="00E960D0"/>
    <w:rsid w:val="00EB06AD"/>
    <w:rsid w:val="00EB0FE9"/>
    <w:rsid w:val="00EB3892"/>
    <w:rsid w:val="00EC20A8"/>
    <w:rsid w:val="00EC5985"/>
    <w:rsid w:val="00EC61CE"/>
    <w:rsid w:val="00ED15FD"/>
    <w:rsid w:val="00ED29E2"/>
    <w:rsid w:val="00ED3125"/>
    <w:rsid w:val="00ED44EF"/>
    <w:rsid w:val="00ED5A96"/>
    <w:rsid w:val="00ED65E1"/>
    <w:rsid w:val="00EE55DB"/>
    <w:rsid w:val="00EE6766"/>
    <w:rsid w:val="00EE7E7A"/>
    <w:rsid w:val="00EF41B7"/>
    <w:rsid w:val="00EF4E15"/>
    <w:rsid w:val="00F03E48"/>
    <w:rsid w:val="00F07ECA"/>
    <w:rsid w:val="00F11102"/>
    <w:rsid w:val="00F13341"/>
    <w:rsid w:val="00F14291"/>
    <w:rsid w:val="00F14D6C"/>
    <w:rsid w:val="00F17E58"/>
    <w:rsid w:val="00F228B4"/>
    <w:rsid w:val="00F232A9"/>
    <w:rsid w:val="00F238F5"/>
    <w:rsid w:val="00F23C09"/>
    <w:rsid w:val="00F2720C"/>
    <w:rsid w:val="00F310EF"/>
    <w:rsid w:val="00F32DFB"/>
    <w:rsid w:val="00F36574"/>
    <w:rsid w:val="00F40301"/>
    <w:rsid w:val="00F406A6"/>
    <w:rsid w:val="00F44B8F"/>
    <w:rsid w:val="00F47C51"/>
    <w:rsid w:val="00F62A31"/>
    <w:rsid w:val="00F65157"/>
    <w:rsid w:val="00F700B0"/>
    <w:rsid w:val="00F7029A"/>
    <w:rsid w:val="00F746C0"/>
    <w:rsid w:val="00F752A2"/>
    <w:rsid w:val="00F75B50"/>
    <w:rsid w:val="00F76162"/>
    <w:rsid w:val="00F77835"/>
    <w:rsid w:val="00F7796F"/>
    <w:rsid w:val="00F83816"/>
    <w:rsid w:val="00F84775"/>
    <w:rsid w:val="00F853C3"/>
    <w:rsid w:val="00F93285"/>
    <w:rsid w:val="00F9364C"/>
    <w:rsid w:val="00F97C59"/>
    <w:rsid w:val="00FA15ED"/>
    <w:rsid w:val="00FA5C84"/>
    <w:rsid w:val="00FA6203"/>
    <w:rsid w:val="00FB1099"/>
    <w:rsid w:val="00FB600D"/>
    <w:rsid w:val="00FB6AC4"/>
    <w:rsid w:val="00FC0524"/>
    <w:rsid w:val="00FD219A"/>
    <w:rsid w:val="00FD428D"/>
    <w:rsid w:val="00FE050D"/>
    <w:rsid w:val="00FE345A"/>
    <w:rsid w:val="00FE668E"/>
    <w:rsid w:val="00FE72DF"/>
    <w:rsid w:val="00FF36A9"/>
    <w:rsid w:val="00FF3C91"/>
    <w:rsid w:val="00FF6340"/>
    <w:rsid w:val="15988E5D"/>
    <w:rsid w:val="261B510B"/>
    <w:rsid w:val="26B634A0"/>
    <w:rsid w:val="39DDF63A"/>
    <w:rsid w:val="4C3465F5"/>
    <w:rsid w:val="714BB7D9"/>
    <w:rsid w:val="71A2F084"/>
    <w:rsid w:val="724F2BA4"/>
    <w:rsid w:val="727C0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D5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D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D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D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D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D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BC"/>
    <w:pPr>
      <w:spacing w:before="160"/>
      <w:jc w:val="center"/>
    </w:pPr>
    <w:rPr>
      <w:i/>
      <w:iCs/>
      <w:color w:val="404040" w:themeColor="text1" w:themeTint="BF"/>
    </w:rPr>
  </w:style>
  <w:style w:type="character" w:customStyle="1" w:styleId="QuoteChar">
    <w:name w:val="Quote Char"/>
    <w:basedOn w:val="DefaultParagraphFont"/>
    <w:link w:val="Quote"/>
    <w:uiPriority w:val="29"/>
    <w:rsid w:val="00824DBC"/>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824DBC"/>
    <w:pPr>
      <w:ind w:left="720"/>
      <w:contextualSpacing/>
    </w:pPr>
  </w:style>
  <w:style w:type="character" w:styleId="IntenseEmphasis">
    <w:name w:val="Intense Emphasis"/>
    <w:basedOn w:val="DefaultParagraphFont"/>
    <w:uiPriority w:val="21"/>
    <w:qFormat/>
    <w:rsid w:val="00824DBC"/>
    <w:rPr>
      <w:i/>
      <w:iCs/>
      <w:color w:val="0F4761" w:themeColor="accent1" w:themeShade="BF"/>
    </w:rPr>
  </w:style>
  <w:style w:type="paragraph" w:styleId="IntenseQuote">
    <w:name w:val="Intense Quote"/>
    <w:basedOn w:val="Normal"/>
    <w:next w:val="Normal"/>
    <w:link w:val="IntenseQuoteChar"/>
    <w:uiPriority w:val="30"/>
    <w:qFormat/>
    <w:rsid w:val="0082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BC"/>
    <w:rPr>
      <w:i/>
      <w:iCs/>
      <w:color w:val="0F4761" w:themeColor="accent1" w:themeShade="BF"/>
    </w:rPr>
  </w:style>
  <w:style w:type="character" w:styleId="IntenseReference">
    <w:name w:val="Intense Reference"/>
    <w:basedOn w:val="DefaultParagraphFont"/>
    <w:uiPriority w:val="32"/>
    <w:qFormat/>
    <w:rsid w:val="00824DBC"/>
    <w:rPr>
      <w:b/>
      <w:bCs/>
      <w:smallCaps/>
      <w:color w:val="0F4761" w:themeColor="accent1" w:themeShade="BF"/>
      <w:spacing w:val="5"/>
    </w:rPr>
  </w:style>
  <w:style w:type="paragraph" w:styleId="Header">
    <w:name w:val="header"/>
    <w:aliases w:val="Page Header,Header title,he=header,cntr/bld"/>
    <w:basedOn w:val="Normal"/>
    <w:link w:val="HeaderChar"/>
    <w:unhideWhenUsed/>
    <w:rsid w:val="00824DBC"/>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824DBC"/>
  </w:style>
  <w:style w:type="paragraph" w:styleId="Footer">
    <w:name w:val="footer"/>
    <w:basedOn w:val="Normal"/>
    <w:link w:val="FooterChar"/>
    <w:uiPriority w:val="99"/>
    <w:unhideWhenUsed/>
    <w:rsid w:val="0082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BC"/>
  </w:style>
  <w:style w:type="paragraph" w:customStyle="1" w:styleId="paragraph">
    <w:name w:val="paragraph"/>
    <w:basedOn w:val="Normal"/>
    <w:rsid w:val="00824DB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customStyle="1" w:styleId="normaltextrun">
    <w:name w:val="normaltextrun"/>
    <w:basedOn w:val="DefaultParagraphFont"/>
    <w:rsid w:val="00824DBC"/>
  </w:style>
  <w:style w:type="character" w:customStyle="1" w:styleId="eop">
    <w:name w:val="eop"/>
    <w:basedOn w:val="DefaultParagraphFont"/>
    <w:rsid w:val="00824DBC"/>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E71941"/>
  </w:style>
  <w:style w:type="table" w:styleId="TableGrid">
    <w:name w:val="Table Grid"/>
    <w:basedOn w:val="TableNormal"/>
    <w:rsid w:val="00B7375E"/>
    <w:pPr>
      <w:spacing w:after="0" w:line="240" w:lineRule="auto"/>
    </w:pPr>
    <w:rPr>
      <w:rFonts w:ascii="Times New Roman" w:eastAsia="Times New Roman" w:hAnsi="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375E"/>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Default">
    <w:name w:val="Default"/>
    <w:rsid w:val="00B7375E"/>
    <w:pPr>
      <w:autoSpaceDE w:val="0"/>
      <w:autoSpaceDN w:val="0"/>
      <w:adjustRightInd w:val="0"/>
      <w:spacing w:after="0" w:line="240" w:lineRule="auto"/>
    </w:pPr>
    <w:rPr>
      <w:rFonts w:ascii="Times New Roman" w:eastAsia="Times New Roman" w:hAnsi="Times New Roman"/>
      <w:color w:val="000000"/>
      <w:kern w:val="0"/>
      <w:sz w:val="24"/>
      <w:lang w:eastAsia="en-AU"/>
      <w14:ligatures w14:val="none"/>
    </w:rPr>
  </w:style>
  <w:style w:type="character" w:styleId="CommentReference">
    <w:name w:val="annotation reference"/>
    <w:basedOn w:val="DefaultParagraphFont"/>
    <w:uiPriority w:val="99"/>
    <w:semiHidden/>
    <w:unhideWhenUsed/>
    <w:rsid w:val="00F65157"/>
    <w:rPr>
      <w:sz w:val="16"/>
      <w:szCs w:val="16"/>
    </w:rPr>
  </w:style>
  <w:style w:type="paragraph" w:styleId="CommentText">
    <w:name w:val="annotation text"/>
    <w:basedOn w:val="Normal"/>
    <w:link w:val="CommentTextChar"/>
    <w:uiPriority w:val="99"/>
    <w:unhideWhenUsed/>
    <w:rsid w:val="00F65157"/>
    <w:pPr>
      <w:spacing w:line="240" w:lineRule="auto"/>
    </w:pPr>
    <w:rPr>
      <w:szCs w:val="20"/>
    </w:rPr>
  </w:style>
  <w:style w:type="character" w:customStyle="1" w:styleId="CommentTextChar">
    <w:name w:val="Comment Text Char"/>
    <w:basedOn w:val="DefaultParagraphFont"/>
    <w:link w:val="CommentText"/>
    <w:uiPriority w:val="99"/>
    <w:rsid w:val="00F65157"/>
    <w:rPr>
      <w:szCs w:val="20"/>
    </w:rPr>
  </w:style>
  <w:style w:type="paragraph" w:styleId="CommentSubject">
    <w:name w:val="annotation subject"/>
    <w:basedOn w:val="CommentText"/>
    <w:next w:val="CommentText"/>
    <w:link w:val="CommentSubjectChar"/>
    <w:uiPriority w:val="99"/>
    <w:semiHidden/>
    <w:unhideWhenUsed/>
    <w:rsid w:val="00F65157"/>
    <w:rPr>
      <w:b/>
      <w:bCs/>
    </w:rPr>
  </w:style>
  <w:style w:type="character" w:customStyle="1" w:styleId="CommentSubjectChar">
    <w:name w:val="Comment Subject Char"/>
    <w:basedOn w:val="CommentTextChar"/>
    <w:link w:val="CommentSubject"/>
    <w:uiPriority w:val="99"/>
    <w:semiHidden/>
    <w:rsid w:val="00F65157"/>
    <w:rPr>
      <w:b/>
      <w:bCs/>
      <w:szCs w:val="20"/>
    </w:rPr>
  </w:style>
  <w:style w:type="paragraph" w:styleId="Revision">
    <w:name w:val="Revision"/>
    <w:hidden/>
    <w:uiPriority w:val="99"/>
    <w:semiHidden/>
    <w:rsid w:val="00EB0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52F9-36E6-4556-BAAA-E207200F5A3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C9C86F3D-4247-468B-8A08-5B072DC930C5}">
  <ds:schemaRefs>
    <ds:schemaRef ds:uri="http://schemas.microsoft.com/sharepoint/v3/contenttype/forms"/>
  </ds:schemaRefs>
</ds:datastoreItem>
</file>

<file path=customXml/itemProps3.xml><?xml version="1.0" encoding="utf-8"?>
<ds:datastoreItem xmlns:ds="http://schemas.openxmlformats.org/officeDocument/2006/customXml" ds:itemID="{46551490-6280-45EE-9E7D-300DFB1F1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B09BC-2E59-42D4-8DD6-45D63E62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18755</Words>
  <Characters>107911</Characters>
  <Application>Microsoft Office Word</Application>
  <DocSecurity>0</DocSecurity>
  <Lines>3839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2026-04-23T12:21:00Z</dcterms:created>
  <dcterms:modified xsi:type="dcterms:W3CDTF">2026-04-24T03:11:00Z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vt:lpwstr>
  </property>
  <property fmtid="{D5CDD505-2E9C-101B-9397-08002B2CF9AE}" pid="7" name="MSIP_Label_7cd3e8b9-ffed-43a8-b7f4-cc2fa0382d36_ActionId">
    <vt:lpwstr>3c5486cd-cd52-4030-82ee-5fd72191b576</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6da1738d,16dc7476,77bdd1c1</vt:lpwstr>
  </property>
  <property fmtid="{D5CDD505-2E9C-101B-9397-08002B2CF9AE}" pid="15" name="MSIP_Label_7cd3e8b9-ffed-43a8-b7f4-cc2fa0382d36_Enabled">
    <vt:lpwstr>true</vt:lpwstr>
  </property>
  <property fmtid="{D5CDD505-2E9C-101B-9397-08002B2CF9AE}" pid="16" name="ClassificationContentMarkingHeaderShapeIds">
    <vt:lpwstr>1946efe9,4df9e5c2,7a007c61</vt:lpwstr>
  </property>
  <property fmtid="{D5CDD505-2E9C-101B-9397-08002B2CF9AE}" pid="17" name="ClassificationContentMarkingFooterFontProps">
    <vt:lpwstr>#ff0000,12,Aptos</vt:lpwstr>
  </property>
  <property fmtid="{D5CDD505-2E9C-101B-9397-08002B2CF9AE}" pid="18" name="MSIP_Label_7cd3e8b9-ffed-43a8-b7f4-cc2fa0382d36_SetDate">
    <vt:lpwstr>2025-12-09T06:14:32Z</vt:lpwstr>
  </property>
</Properties>
</file>