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B0EE" w14:textId="7CDB471C" w:rsidR="00D7136A" w:rsidRDefault="00464DA0" w:rsidP="00052897">
      <w:pPr>
        <w:contextualSpacing/>
        <w:jc w:val="both"/>
        <w:rPr>
          <w:rFonts w:ascii="Arial" w:hAnsi="Arial" w:cs="Arial"/>
          <w:b/>
          <w:szCs w:val="20"/>
          <w:lang w:eastAsia="en-AU"/>
        </w:rPr>
      </w:pPr>
      <w:r>
        <w:rPr>
          <w:rFonts w:ascii="Arial" w:hAnsi="Arial" w:cs="Arial"/>
          <w:b/>
          <w:sz w:val="28"/>
          <w:lang w:eastAsia="en-AU"/>
        </w:rPr>
        <w:t xml:space="preserve">PBAC CONSIDERATION OF THE </w:t>
      </w:r>
      <w:r w:rsidR="00D7136A">
        <w:rPr>
          <w:rFonts w:ascii="Arial" w:hAnsi="Arial" w:cs="Arial"/>
          <w:b/>
          <w:sz w:val="28"/>
          <w:lang w:eastAsia="en-AU"/>
        </w:rPr>
        <w:t>REPORT</w:t>
      </w:r>
      <w:r w:rsidR="00267A9D">
        <w:rPr>
          <w:rFonts w:ascii="Arial" w:hAnsi="Arial" w:cs="Arial"/>
          <w:b/>
          <w:sz w:val="28"/>
          <w:lang w:eastAsia="en-AU"/>
        </w:rPr>
        <w:t xml:space="preserve"> OF THE DRUG </w:t>
      </w:r>
      <w:r w:rsidR="00D7136A" w:rsidRPr="00B94022">
        <w:rPr>
          <w:rFonts w:ascii="Arial" w:hAnsi="Arial" w:cs="Arial"/>
          <w:b/>
          <w:sz w:val="28"/>
          <w:lang w:eastAsia="en-AU"/>
        </w:rPr>
        <w:t>UTILISATION SUB-COMMITTEE</w:t>
      </w:r>
    </w:p>
    <w:p w14:paraId="7F124E9C" w14:textId="77777777" w:rsidR="00D7136A" w:rsidRPr="006951BF" w:rsidRDefault="00D7136A" w:rsidP="00052897">
      <w:pPr>
        <w:jc w:val="both"/>
        <w:rPr>
          <w:rFonts w:ascii="Arial" w:hAnsi="Arial" w:cs="Arial"/>
          <w:b/>
          <w:sz w:val="28"/>
          <w:szCs w:val="20"/>
          <w:lang w:eastAsia="en-AU"/>
        </w:rPr>
      </w:pPr>
    </w:p>
    <w:p w14:paraId="2BEF9007" w14:textId="23C789B2" w:rsidR="005616CC" w:rsidRDefault="00D7136A" w:rsidP="00052897">
      <w:pPr>
        <w:contextualSpacing/>
        <w:jc w:val="both"/>
        <w:rPr>
          <w:rFonts w:ascii="Arial" w:hAnsi="Arial" w:cs="Arial"/>
          <w:sz w:val="22"/>
          <w:lang w:eastAsia="en-AU"/>
        </w:rPr>
      </w:pPr>
      <w:r w:rsidRPr="006951BF">
        <w:rPr>
          <w:rFonts w:ascii="Arial" w:hAnsi="Arial" w:cs="Arial"/>
          <w:sz w:val="22"/>
          <w:lang w:eastAsia="en-AU"/>
        </w:rPr>
        <w:t xml:space="preserve">The PBAC noted reports with associated stakeholder responses from the </w:t>
      </w:r>
      <w:r w:rsidR="00A427CD">
        <w:rPr>
          <w:rFonts w:ascii="Arial" w:hAnsi="Arial" w:cs="Arial"/>
          <w:sz w:val="22"/>
          <w:lang w:eastAsia="en-AU"/>
        </w:rPr>
        <w:t>June</w:t>
      </w:r>
      <w:r w:rsidR="00A83403">
        <w:rPr>
          <w:rFonts w:ascii="Arial" w:hAnsi="Arial" w:cs="Arial"/>
          <w:sz w:val="22"/>
          <w:lang w:eastAsia="en-AU"/>
        </w:rPr>
        <w:t xml:space="preserve"> 202</w:t>
      </w:r>
      <w:r w:rsidR="00D10303">
        <w:rPr>
          <w:rFonts w:ascii="Arial" w:hAnsi="Arial" w:cs="Arial"/>
          <w:sz w:val="22"/>
          <w:lang w:eastAsia="en-AU"/>
        </w:rPr>
        <w:t>6</w:t>
      </w:r>
      <w:r w:rsidR="00A83403">
        <w:rPr>
          <w:rFonts w:ascii="Arial" w:hAnsi="Arial" w:cs="Arial"/>
          <w:sz w:val="22"/>
          <w:lang w:eastAsia="en-AU"/>
        </w:rPr>
        <w:t xml:space="preserve"> </w:t>
      </w:r>
      <w:r w:rsidR="00A31269" w:rsidRPr="006951BF">
        <w:rPr>
          <w:rFonts w:ascii="Arial" w:hAnsi="Arial" w:cs="Arial"/>
          <w:sz w:val="22"/>
          <w:lang w:eastAsia="en-AU"/>
        </w:rPr>
        <w:t xml:space="preserve">Drug Utilisation Sub-Committee (DUSC) </w:t>
      </w:r>
      <w:r w:rsidRPr="006951BF">
        <w:rPr>
          <w:rFonts w:ascii="Arial" w:hAnsi="Arial" w:cs="Arial"/>
          <w:sz w:val="22"/>
          <w:lang w:eastAsia="en-AU"/>
        </w:rPr>
        <w:t xml:space="preserve">meeting, which were provided in </w:t>
      </w:r>
      <w:r w:rsidR="00EC6408">
        <w:rPr>
          <w:rFonts w:ascii="Arial" w:hAnsi="Arial" w:cs="Arial"/>
          <w:sz w:val="22"/>
          <w:lang w:eastAsia="en-AU"/>
        </w:rPr>
        <w:t>i</w:t>
      </w:r>
      <w:r w:rsidRPr="006951BF">
        <w:rPr>
          <w:rFonts w:ascii="Arial" w:hAnsi="Arial" w:cs="Arial"/>
          <w:sz w:val="22"/>
          <w:lang w:eastAsia="en-AU"/>
        </w:rPr>
        <w:t>tem</w:t>
      </w:r>
      <w:r w:rsidR="00A31269" w:rsidRPr="006951BF">
        <w:rPr>
          <w:rFonts w:ascii="Arial" w:hAnsi="Arial" w:cs="Arial"/>
          <w:sz w:val="22"/>
          <w:lang w:eastAsia="en-AU"/>
        </w:rPr>
        <w:t>s</w:t>
      </w:r>
      <w:r w:rsidR="00D6624D">
        <w:rPr>
          <w:rFonts w:ascii="Arial" w:hAnsi="Arial" w:cs="Arial"/>
          <w:sz w:val="22"/>
          <w:lang w:eastAsia="en-AU"/>
        </w:rPr>
        <w:t xml:space="preserve"> </w:t>
      </w:r>
      <w:r w:rsidR="006354AB">
        <w:rPr>
          <w:rFonts w:ascii="Arial" w:hAnsi="Arial" w:cs="Arial"/>
          <w:sz w:val="22"/>
          <w:lang w:eastAsia="en-AU"/>
        </w:rPr>
        <w:t>10.</w:t>
      </w:r>
      <w:r w:rsidR="00E91740">
        <w:rPr>
          <w:rFonts w:ascii="Arial" w:hAnsi="Arial" w:cs="Arial"/>
          <w:sz w:val="22"/>
          <w:lang w:eastAsia="en-AU"/>
        </w:rPr>
        <w:t>0</w:t>
      </w:r>
      <w:r w:rsidR="00A83403">
        <w:rPr>
          <w:rFonts w:ascii="Arial" w:hAnsi="Arial" w:cs="Arial"/>
          <w:sz w:val="22"/>
          <w:lang w:eastAsia="en-AU"/>
        </w:rPr>
        <w:t>3</w:t>
      </w:r>
      <w:r w:rsidR="00C9267A">
        <w:rPr>
          <w:rFonts w:ascii="Arial" w:hAnsi="Arial" w:cs="Arial"/>
          <w:sz w:val="22"/>
          <w:lang w:eastAsia="en-AU"/>
        </w:rPr>
        <w:t>,</w:t>
      </w:r>
      <w:r w:rsidR="00251C15">
        <w:rPr>
          <w:rFonts w:ascii="Arial" w:hAnsi="Arial" w:cs="Arial"/>
          <w:sz w:val="22"/>
          <w:lang w:eastAsia="en-AU"/>
        </w:rPr>
        <w:t xml:space="preserve"> </w:t>
      </w:r>
      <w:r w:rsidR="00594361">
        <w:rPr>
          <w:rFonts w:ascii="Arial" w:hAnsi="Arial" w:cs="Arial"/>
          <w:sz w:val="22"/>
          <w:lang w:eastAsia="en-AU"/>
        </w:rPr>
        <w:t>10.</w:t>
      </w:r>
      <w:r w:rsidR="00E91740">
        <w:rPr>
          <w:rFonts w:ascii="Arial" w:hAnsi="Arial" w:cs="Arial"/>
          <w:sz w:val="22"/>
          <w:lang w:eastAsia="en-AU"/>
        </w:rPr>
        <w:t>0</w:t>
      </w:r>
      <w:r w:rsidR="00A83403">
        <w:rPr>
          <w:rFonts w:ascii="Arial" w:hAnsi="Arial" w:cs="Arial"/>
          <w:sz w:val="22"/>
          <w:lang w:eastAsia="en-AU"/>
        </w:rPr>
        <w:t>4</w:t>
      </w:r>
      <w:r w:rsidR="00251C15">
        <w:rPr>
          <w:rFonts w:ascii="Arial" w:hAnsi="Arial" w:cs="Arial"/>
          <w:sz w:val="22"/>
          <w:lang w:eastAsia="en-AU"/>
        </w:rPr>
        <w:t>, and 10.05</w:t>
      </w:r>
      <w:r w:rsidR="00C229C3">
        <w:rPr>
          <w:rFonts w:ascii="Arial" w:hAnsi="Arial" w:cs="Arial"/>
          <w:sz w:val="22"/>
          <w:lang w:eastAsia="en-AU"/>
        </w:rPr>
        <w:t xml:space="preserve"> </w:t>
      </w:r>
      <w:r w:rsidRPr="006951BF">
        <w:rPr>
          <w:rFonts w:ascii="Arial" w:hAnsi="Arial" w:cs="Arial"/>
          <w:sz w:val="22"/>
          <w:lang w:eastAsia="en-AU"/>
        </w:rPr>
        <w:t xml:space="preserve">of the PBAC Agenda. </w:t>
      </w:r>
      <w:r w:rsidR="00A31269" w:rsidRPr="006951BF">
        <w:rPr>
          <w:rFonts w:ascii="Arial" w:hAnsi="Arial" w:cs="Arial"/>
          <w:sz w:val="22"/>
          <w:lang w:eastAsia="en-AU"/>
        </w:rPr>
        <w:t>DUSC minutes relating to these items were provided to the PBAC</w:t>
      </w:r>
      <w:r w:rsidR="00F8213A">
        <w:rPr>
          <w:rFonts w:ascii="Arial" w:hAnsi="Arial" w:cs="Arial"/>
          <w:sz w:val="22"/>
          <w:lang w:eastAsia="en-AU"/>
        </w:rPr>
        <w:t xml:space="preserve">. </w:t>
      </w:r>
      <w:r w:rsidR="006F6BA6" w:rsidRPr="006F6BA6">
        <w:rPr>
          <w:rFonts w:ascii="Arial" w:hAnsi="Arial" w:cs="Arial"/>
          <w:sz w:val="22"/>
          <w:lang w:eastAsia="en-AU"/>
        </w:rPr>
        <w:t xml:space="preserve">The outcomes of the DUSC consideration of these items are available in the </w:t>
      </w:r>
      <w:hyperlink r:id="rId11" w:history="1">
        <w:r w:rsidR="005506C4">
          <w:rPr>
            <w:rStyle w:val="Hyperlink"/>
            <w:rFonts w:ascii="Arial" w:hAnsi="Arial" w:cs="Arial"/>
            <w:sz w:val="22"/>
            <w:lang w:eastAsia="en-AU"/>
          </w:rPr>
          <w:t>June</w:t>
        </w:r>
        <w:r w:rsidR="00B5125B" w:rsidRPr="004B431A">
          <w:rPr>
            <w:rStyle w:val="Hyperlink"/>
            <w:rFonts w:ascii="Arial" w:hAnsi="Arial" w:cs="Arial"/>
            <w:sz w:val="22"/>
            <w:lang w:eastAsia="en-AU"/>
          </w:rPr>
          <w:t xml:space="preserve"> 202</w:t>
        </w:r>
        <w:r w:rsidR="00D10303" w:rsidRPr="004B431A">
          <w:rPr>
            <w:rStyle w:val="Hyperlink"/>
            <w:rFonts w:ascii="Arial" w:hAnsi="Arial" w:cs="Arial"/>
            <w:sz w:val="22"/>
            <w:lang w:eastAsia="en-AU"/>
          </w:rPr>
          <w:t>6</w:t>
        </w:r>
        <w:r w:rsidR="00B5125B" w:rsidRPr="004B431A">
          <w:rPr>
            <w:rStyle w:val="Hyperlink"/>
            <w:rFonts w:ascii="Arial" w:hAnsi="Arial" w:cs="Arial"/>
            <w:sz w:val="22"/>
            <w:lang w:eastAsia="en-AU"/>
          </w:rPr>
          <w:t xml:space="preserve"> DUSC outcome statement</w:t>
        </w:r>
      </w:hyperlink>
      <w:r w:rsidR="006F6BA6" w:rsidRPr="006F6BA6">
        <w:rPr>
          <w:rFonts w:ascii="Arial" w:hAnsi="Arial" w:cs="Arial"/>
          <w:sz w:val="22"/>
          <w:lang w:eastAsia="en-AU"/>
        </w:rPr>
        <w:t>.</w:t>
      </w:r>
    </w:p>
    <w:p w14:paraId="72F6215A" w14:textId="77777777" w:rsidR="00E42CE1" w:rsidRDefault="00E42CE1" w:rsidP="00052897">
      <w:pPr>
        <w:contextualSpacing/>
        <w:jc w:val="both"/>
        <w:rPr>
          <w:rFonts w:ascii="Arial" w:hAnsi="Arial" w:cs="Arial"/>
          <w:sz w:val="22"/>
          <w:lang w:eastAsia="en-AU"/>
        </w:rPr>
      </w:pPr>
    </w:p>
    <w:p w14:paraId="1269DA16" w14:textId="1917C4D8" w:rsidR="00A807F2" w:rsidRPr="00DB7FD0" w:rsidRDefault="00E374C9" w:rsidP="00DB7FD0">
      <w:pPr>
        <w:contextualSpacing/>
        <w:rPr>
          <w:rFonts w:ascii="Arial" w:eastAsia="Calibri" w:hAnsi="Arial" w:cs="Arial"/>
          <w:b/>
          <w:caps/>
          <w:sz w:val="22"/>
          <w:szCs w:val="22"/>
        </w:rPr>
      </w:pPr>
      <w:r w:rsidRPr="00E374C9">
        <w:rPr>
          <w:rFonts w:ascii="Arial" w:eastAsia="Calibri" w:hAnsi="Arial" w:cs="Arial"/>
          <w:b/>
          <w:caps/>
          <w:sz w:val="22"/>
          <w:szCs w:val="22"/>
        </w:rPr>
        <w:t>PEMBROLIZUMAB</w:t>
      </w:r>
      <w:r>
        <w:rPr>
          <w:rFonts w:ascii="Arial" w:eastAsia="Calibri" w:hAnsi="Arial" w:cs="Arial"/>
          <w:b/>
          <w:caps/>
          <w:sz w:val="22"/>
          <w:szCs w:val="22"/>
        </w:rPr>
        <w:t xml:space="preserve"> for </w:t>
      </w:r>
      <w:r w:rsidRPr="00E374C9">
        <w:rPr>
          <w:rFonts w:ascii="Arial" w:eastAsia="Calibri" w:hAnsi="Arial" w:cs="Arial"/>
          <w:b/>
          <w:caps/>
          <w:sz w:val="22"/>
          <w:szCs w:val="22"/>
        </w:rPr>
        <w:t>Stage II or stage III and recurrent, unresectable or metastatic triple negative breast cancer</w:t>
      </w:r>
      <w:r w:rsidR="00DB7FD0" w:rsidRPr="00DB7FD0">
        <w:rPr>
          <w:rFonts w:ascii="Arial" w:eastAsia="Calibri" w:hAnsi="Arial" w:cs="Arial"/>
          <w:b/>
          <w:caps/>
          <w:sz w:val="22"/>
          <w:szCs w:val="22"/>
        </w:rPr>
        <w:cr/>
      </w:r>
    </w:p>
    <w:p w14:paraId="4820ECEF" w14:textId="382584F1" w:rsidR="00A807F2" w:rsidRDefault="00A807F2" w:rsidP="00A807F2">
      <w:pPr>
        <w:contextualSpacing/>
        <w:jc w:val="both"/>
        <w:rPr>
          <w:rFonts w:ascii="Arial" w:eastAsia="Calibri" w:hAnsi="Arial" w:cs="Arial"/>
          <w:bCs/>
          <w:i/>
          <w:iCs/>
          <w:sz w:val="22"/>
          <w:szCs w:val="22"/>
        </w:rPr>
      </w:pPr>
      <w:r w:rsidRPr="004F6F8F">
        <w:rPr>
          <w:rFonts w:ascii="Arial" w:eastAsia="Calibri" w:hAnsi="Arial" w:cs="Arial"/>
          <w:bCs/>
          <w:i/>
          <w:iCs/>
          <w:sz w:val="22"/>
          <w:szCs w:val="22"/>
        </w:rPr>
        <w:t>Outcome</w:t>
      </w:r>
    </w:p>
    <w:p w14:paraId="3FEE4ABB" w14:textId="5A237E50" w:rsidR="002969FF" w:rsidRDefault="002969FF" w:rsidP="002969FF">
      <w:pPr>
        <w:contextualSpacing/>
        <w:jc w:val="both"/>
        <w:rPr>
          <w:rFonts w:ascii="Arial" w:eastAsia="Calibri" w:hAnsi="Arial" w:cs="Arial"/>
          <w:bCs/>
          <w:sz w:val="22"/>
          <w:szCs w:val="22"/>
        </w:rPr>
      </w:pPr>
      <w:r w:rsidRPr="002969FF">
        <w:rPr>
          <w:rFonts w:ascii="Arial" w:eastAsia="Calibri" w:hAnsi="Arial" w:cs="Arial"/>
          <w:bCs/>
          <w:sz w:val="22"/>
          <w:szCs w:val="22"/>
        </w:rPr>
        <w:t xml:space="preserve">The PBAC noted that the uptake of pembrolizumab for both </w:t>
      </w:r>
      <w:r w:rsidR="003E2B9F" w:rsidRPr="003E2B9F">
        <w:rPr>
          <w:rFonts w:ascii="Arial" w:eastAsia="Calibri" w:hAnsi="Arial" w:cs="Arial"/>
          <w:bCs/>
          <w:sz w:val="22"/>
          <w:szCs w:val="22"/>
        </w:rPr>
        <w:t xml:space="preserve">recurrent, unresectable or metastatic (metastatic) triple negative breast cancer </w:t>
      </w:r>
      <w:r w:rsidR="003E2B9F">
        <w:rPr>
          <w:rFonts w:ascii="Arial" w:eastAsia="Calibri" w:hAnsi="Arial" w:cs="Arial"/>
          <w:bCs/>
          <w:sz w:val="22"/>
          <w:szCs w:val="22"/>
        </w:rPr>
        <w:t>(</w:t>
      </w:r>
      <w:r w:rsidRPr="002969FF">
        <w:rPr>
          <w:rFonts w:ascii="Arial" w:eastAsia="Calibri" w:hAnsi="Arial" w:cs="Arial"/>
          <w:bCs/>
          <w:sz w:val="22"/>
          <w:szCs w:val="22"/>
        </w:rPr>
        <w:t>mTNBC</w:t>
      </w:r>
      <w:r w:rsidR="003E2B9F">
        <w:rPr>
          <w:rFonts w:ascii="Arial" w:eastAsia="Calibri" w:hAnsi="Arial" w:cs="Arial"/>
          <w:bCs/>
          <w:sz w:val="22"/>
          <w:szCs w:val="22"/>
        </w:rPr>
        <w:t>)</w:t>
      </w:r>
      <w:r w:rsidRPr="002969FF">
        <w:rPr>
          <w:rFonts w:ascii="Arial" w:eastAsia="Calibri" w:hAnsi="Arial" w:cs="Arial"/>
          <w:bCs/>
          <w:sz w:val="22"/>
          <w:szCs w:val="22"/>
        </w:rPr>
        <w:t xml:space="preserve"> and </w:t>
      </w:r>
      <w:r w:rsidR="003E2B9F" w:rsidRPr="003E2B9F">
        <w:rPr>
          <w:rFonts w:ascii="Arial" w:eastAsia="Calibri" w:hAnsi="Arial" w:cs="Arial"/>
          <w:bCs/>
          <w:sz w:val="22"/>
          <w:szCs w:val="22"/>
        </w:rPr>
        <w:t xml:space="preserve">stage II or stage III (early-stage) triple negative breast cancer </w:t>
      </w:r>
      <w:r w:rsidR="003E2B9F">
        <w:rPr>
          <w:rFonts w:ascii="Arial" w:eastAsia="Calibri" w:hAnsi="Arial" w:cs="Arial"/>
          <w:bCs/>
          <w:sz w:val="22"/>
          <w:szCs w:val="22"/>
        </w:rPr>
        <w:t>(</w:t>
      </w:r>
      <w:r w:rsidRPr="002969FF">
        <w:rPr>
          <w:rFonts w:ascii="Arial" w:eastAsia="Calibri" w:hAnsi="Arial" w:cs="Arial"/>
          <w:bCs/>
          <w:sz w:val="22"/>
          <w:szCs w:val="22"/>
        </w:rPr>
        <w:t>eTNBC</w:t>
      </w:r>
      <w:r w:rsidR="003E2B9F">
        <w:rPr>
          <w:rFonts w:ascii="Arial" w:eastAsia="Calibri" w:hAnsi="Arial" w:cs="Arial"/>
          <w:bCs/>
          <w:sz w:val="22"/>
          <w:szCs w:val="22"/>
        </w:rPr>
        <w:t>)</w:t>
      </w:r>
      <w:r w:rsidRPr="002969FF">
        <w:rPr>
          <w:rFonts w:ascii="Arial" w:eastAsia="Calibri" w:hAnsi="Arial" w:cs="Arial"/>
          <w:bCs/>
          <w:sz w:val="22"/>
          <w:szCs w:val="22"/>
        </w:rPr>
        <w:t xml:space="preserve"> ha</w:t>
      </w:r>
      <w:r w:rsidR="001C147A">
        <w:rPr>
          <w:rFonts w:ascii="Arial" w:eastAsia="Calibri" w:hAnsi="Arial" w:cs="Arial"/>
          <w:bCs/>
          <w:sz w:val="22"/>
          <w:szCs w:val="22"/>
        </w:rPr>
        <w:t>d</w:t>
      </w:r>
      <w:r w:rsidRPr="002969FF">
        <w:rPr>
          <w:rFonts w:ascii="Arial" w:eastAsia="Calibri" w:hAnsi="Arial" w:cs="Arial"/>
          <w:bCs/>
          <w:sz w:val="22"/>
          <w:szCs w:val="22"/>
        </w:rPr>
        <w:t xml:space="preserve"> plateaued.</w:t>
      </w:r>
    </w:p>
    <w:p w14:paraId="31689CEF" w14:textId="77777777" w:rsidR="002969FF" w:rsidRPr="002969FF" w:rsidRDefault="002969FF" w:rsidP="002969FF">
      <w:pPr>
        <w:contextualSpacing/>
        <w:jc w:val="both"/>
        <w:rPr>
          <w:rFonts w:ascii="Arial" w:eastAsia="Calibri" w:hAnsi="Arial" w:cs="Arial"/>
          <w:bCs/>
          <w:sz w:val="22"/>
          <w:szCs w:val="22"/>
        </w:rPr>
      </w:pPr>
    </w:p>
    <w:p w14:paraId="449AD965" w14:textId="3E860912" w:rsidR="002969FF" w:rsidRPr="002969FF" w:rsidRDefault="002969FF" w:rsidP="002969FF">
      <w:pPr>
        <w:contextualSpacing/>
        <w:jc w:val="both"/>
        <w:rPr>
          <w:rFonts w:ascii="Arial" w:eastAsia="Calibri" w:hAnsi="Arial" w:cs="Arial"/>
          <w:bCs/>
          <w:sz w:val="22"/>
          <w:szCs w:val="22"/>
        </w:rPr>
      </w:pPr>
      <w:r w:rsidRPr="002969FF">
        <w:rPr>
          <w:rFonts w:ascii="Arial" w:eastAsia="Calibri" w:hAnsi="Arial" w:cs="Arial"/>
          <w:bCs/>
          <w:sz w:val="22"/>
          <w:szCs w:val="22"/>
        </w:rPr>
        <w:t>The PBAC noted that the introduction of olaparib for both eTNBC and mTNBC ha</w:t>
      </w:r>
      <w:r w:rsidR="001C147A">
        <w:rPr>
          <w:rFonts w:ascii="Arial" w:eastAsia="Calibri" w:hAnsi="Arial" w:cs="Arial"/>
          <w:bCs/>
          <w:sz w:val="22"/>
          <w:szCs w:val="22"/>
        </w:rPr>
        <w:t>s</w:t>
      </w:r>
      <w:r w:rsidRPr="002969FF">
        <w:rPr>
          <w:rFonts w:ascii="Arial" w:eastAsia="Calibri" w:hAnsi="Arial" w:cs="Arial"/>
          <w:bCs/>
          <w:sz w:val="22"/>
          <w:szCs w:val="22"/>
        </w:rPr>
        <w:t xml:space="preserve"> not had an appreciable impact on pembrolizumab treatment rates for either eTNBC or mTNBC.</w:t>
      </w:r>
    </w:p>
    <w:p w14:paraId="101F5671" w14:textId="77777777" w:rsidR="00377B0E" w:rsidRPr="00E9718A" w:rsidRDefault="00377B0E" w:rsidP="00E9718A">
      <w:pPr>
        <w:contextualSpacing/>
        <w:jc w:val="both"/>
        <w:rPr>
          <w:rFonts w:ascii="Arial" w:eastAsia="Calibri" w:hAnsi="Arial" w:cs="Arial"/>
          <w:bCs/>
          <w:sz w:val="22"/>
          <w:szCs w:val="22"/>
        </w:rPr>
      </w:pPr>
    </w:p>
    <w:p w14:paraId="16961968" w14:textId="5478A847" w:rsidR="00406EAB" w:rsidRDefault="00AD3F72" w:rsidP="00AD3F72">
      <w:pPr>
        <w:contextualSpacing/>
        <w:jc w:val="both"/>
        <w:rPr>
          <w:rFonts w:ascii="Arial" w:eastAsia="Calibri" w:hAnsi="Arial" w:cs="Arial"/>
          <w:b/>
          <w:caps/>
          <w:sz w:val="22"/>
          <w:szCs w:val="22"/>
        </w:rPr>
      </w:pPr>
      <w:r w:rsidRPr="00AD3F72">
        <w:rPr>
          <w:rFonts w:ascii="Arial" w:eastAsia="Calibri" w:hAnsi="Arial" w:cs="Arial"/>
          <w:b/>
          <w:caps/>
          <w:sz w:val="22"/>
          <w:szCs w:val="22"/>
        </w:rPr>
        <w:t>ANTIVIRALS FOR THE TREATMENT OF SEVERE</w:t>
      </w:r>
      <w:r w:rsidR="00941215">
        <w:rPr>
          <w:rFonts w:ascii="Arial" w:eastAsia="Calibri" w:hAnsi="Arial" w:cs="Arial"/>
          <w:b/>
          <w:caps/>
          <w:sz w:val="22"/>
          <w:szCs w:val="22"/>
        </w:rPr>
        <w:t>-</w:t>
      </w:r>
      <w:r w:rsidRPr="00AD3F72">
        <w:rPr>
          <w:rFonts w:ascii="Arial" w:eastAsia="Calibri" w:hAnsi="Arial" w:cs="Arial"/>
          <w:b/>
          <w:caps/>
          <w:sz w:val="22"/>
          <w:szCs w:val="22"/>
        </w:rPr>
        <w:t>ACUTE</w:t>
      </w:r>
      <w:r w:rsidR="00941215">
        <w:rPr>
          <w:rFonts w:ascii="Arial" w:eastAsia="Calibri" w:hAnsi="Arial" w:cs="Arial"/>
          <w:b/>
          <w:caps/>
          <w:sz w:val="22"/>
          <w:szCs w:val="22"/>
        </w:rPr>
        <w:t>-</w:t>
      </w:r>
      <w:r w:rsidRPr="00AD3F72">
        <w:rPr>
          <w:rFonts w:ascii="Arial" w:eastAsia="Calibri" w:hAnsi="Arial" w:cs="Arial"/>
          <w:b/>
          <w:caps/>
          <w:sz w:val="22"/>
          <w:szCs w:val="22"/>
        </w:rPr>
        <w:t>RESPIRATORY SYNDROME</w:t>
      </w:r>
      <w:r>
        <w:rPr>
          <w:rFonts w:ascii="Arial" w:eastAsia="Calibri" w:hAnsi="Arial" w:cs="Arial"/>
          <w:b/>
          <w:caps/>
          <w:sz w:val="22"/>
          <w:szCs w:val="22"/>
        </w:rPr>
        <w:t xml:space="preserve"> </w:t>
      </w:r>
      <w:r w:rsidRPr="00AD3F72">
        <w:rPr>
          <w:rFonts w:ascii="Arial" w:eastAsia="Calibri" w:hAnsi="Arial" w:cs="Arial"/>
          <w:b/>
          <w:caps/>
          <w:sz w:val="22"/>
          <w:szCs w:val="22"/>
        </w:rPr>
        <w:t>CORONAVIRUS-2 (SARS-COV-2) INFECTION</w:t>
      </w:r>
    </w:p>
    <w:p w14:paraId="03156B4A" w14:textId="77777777" w:rsidR="00DB7FD0" w:rsidRDefault="00DB7FD0" w:rsidP="00052897">
      <w:pPr>
        <w:contextualSpacing/>
        <w:jc w:val="both"/>
        <w:rPr>
          <w:rFonts w:ascii="Arial" w:eastAsia="Calibri" w:hAnsi="Arial" w:cs="Arial"/>
          <w:b/>
          <w:caps/>
          <w:sz w:val="22"/>
          <w:szCs w:val="22"/>
        </w:rPr>
      </w:pPr>
    </w:p>
    <w:p w14:paraId="41E1DD76" w14:textId="77777777" w:rsidR="00406EAB" w:rsidRDefault="00406EAB" w:rsidP="00406EAB">
      <w:pPr>
        <w:contextualSpacing/>
        <w:jc w:val="both"/>
        <w:rPr>
          <w:rFonts w:ascii="Arial" w:eastAsia="Calibri" w:hAnsi="Arial" w:cs="Arial"/>
          <w:bCs/>
          <w:i/>
          <w:iCs/>
          <w:sz w:val="22"/>
          <w:szCs w:val="22"/>
        </w:rPr>
      </w:pPr>
      <w:r w:rsidRPr="004F6F8F">
        <w:rPr>
          <w:rFonts w:ascii="Arial" w:eastAsia="Calibri" w:hAnsi="Arial" w:cs="Arial"/>
          <w:bCs/>
          <w:i/>
          <w:iCs/>
          <w:sz w:val="22"/>
          <w:szCs w:val="22"/>
        </w:rPr>
        <w:t>Outcome</w:t>
      </w:r>
    </w:p>
    <w:p w14:paraId="6D7A00E1" w14:textId="65B343C8" w:rsidR="001A5B92" w:rsidRDefault="001A5B92" w:rsidP="001A5B92">
      <w:pPr>
        <w:pStyle w:val="NoSpacing"/>
        <w:jc w:val="both"/>
        <w:rPr>
          <w:rFonts w:ascii="Arial" w:hAnsi="Arial" w:cs="Arial"/>
          <w:sz w:val="22"/>
          <w:szCs w:val="22"/>
        </w:rPr>
      </w:pPr>
      <w:r>
        <w:rPr>
          <w:rFonts w:ascii="Arial" w:hAnsi="Arial" w:cs="Arial"/>
          <w:sz w:val="22"/>
          <w:szCs w:val="22"/>
        </w:rPr>
        <w:t>The PBAC</w:t>
      </w:r>
      <w:r w:rsidRPr="001A5B92">
        <w:rPr>
          <w:rFonts w:ascii="Arial" w:hAnsi="Arial" w:cs="Arial"/>
          <w:sz w:val="22"/>
          <w:szCs w:val="22"/>
        </w:rPr>
        <w:t xml:space="preserve"> noted the overall utilisation of COVID-19 oral antivirals has been decreasing. </w:t>
      </w:r>
      <w:r>
        <w:rPr>
          <w:rFonts w:ascii="Arial" w:hAnsi="Arial" w:cs="Arial"/>
          <w:sz w:val="22"/>
          <w:szCs w:val="22"/>
        </w:rPr>
        <w:t>The PBAC</w:t>
      </w:r>
      <w:r w:rsidRPr="001A5B92">
        <w:rPr>
          <w:rFonts w:ascii="Arial" w:hAnsi="Arial" w:cs="Arial"/>
          <w:sz w:val="22"/>
          <w:szCs w:val="22"/>
        </w:rPr>
        <w:t xml:space="preserve"> noted molnupiravir has accounted for most of the COVID-19 oral antiviral market. </w:t>
      </w:r>
    </w:p>
    <w:p w14:paraId="6E0F8D79" w14:textId="77777777" w:rsidR="001A5B92" w:rsidRDefault="001A5B92" w:rsidP="001A5B92">
      <w:pPr>
        <w:pStyle w:val="NoSpacing"/>
        <w:jc w:val="both"/>
        <w:rPr>
          <w:rFonts w:ascii="Arial" w:hAnsi="Arial" w:cs="Arial"/>
          <w:sz w:val="22"/>
          <w:szCs w:val="22"/>
        </w:rPr>
      </w:pPr>
    </w:p>
    <w:p w14:paraId="3A4BDE9A" w14:textId="7C80A38F" w:rsidR="001A5B92" w:rsidRPr="001A5B92" w:rsidRDefault="001A5B92" w:rsidP="001A5B92">
      <w:pPr>
        <w:pStyle w:val="NoSpacing"/>
        <w:jc w:val="both"/>
        <w:rPr>
          <w:rFonts w:ascii="Arial" w:hAnsi="Arial" w:cs="Arial"/>
          <w:color w:val="000000"/>
          <w:sz w:val="22"/>
          <w:szCs w:val="22"/>
        </w:rPr>
      </w:pPr>
      <w:r>
        <w:rPr>
          <w:rFonts w:ascii="Arial" w:hAnsi="Arial" w:cs="Arial"/>
          <w:sz w:val="22"/>
          <w:szCs w:val="22"/>
        </w:rPr>
        <w:t>The PBAC</w:t>
      </w:r>
      <w:r w:rsidRPr="001A5B92">
        <w:rPr>
          <w:rFonts w:ascii="Arial" w:hAnsi="Arial" w:cs="Arial"/>
          <w:color w:val="000000"/>
          <w:sz w:val="22"/>
          <w:szCs w:val="22"/>
        </w:rPr>
        <w:t xml:space="preserve"> noted among the population groups eligible for COVID-19 oral antiviral treatment, patients aged 70 years and older account for the majority of utilisation.</w:t>
      </w:r>
    </w:p>
    <w:p w14:paraId="2AABBFA7" w14:textId="77777777" w:rsidR="001A5B92" w:rsidRPr="002655FB" w:rsidRDefault="001A5B92" w:rsidP="002E5C82">
      <w:pPr>
        <w:spacing w:before="120" w:after="120"/>
        <w:jc w:val="both"/>
        <w:rPr>
          <w:rFonts w:ascii="Calibri" w:hAnsi="Calibri" w:cs="Calibri"/>
        </w:rPr>
      </w:pPr>
    </w:p>
    <w:p w14:paraId="5871CAF5" w14:textId="39B92B68" w:rsidR="00A47F7C" w:rsidRDefault="00880AAB" w:rsidP="00052897">
      <w:pPr>
        <w:contextualSpacing/>
        <w:jc w:val="both"/>
        <w:rPr>
          <w:rFonts w:ascii="Arial" w:eastAsia="Calibri" w:hAnsi="Arial" w:cs="Arial"/>
          <w:b/>
          <w:caps/>
          <w:sz w:val="22"/>
          <w:szCs w:val="22"/>
        </w:rPr>
      </w:pPr>
      <w:r w:rsidRPr="00880AAB">
        <w:rPr>
          <w:rFonts w:ascii="Arial" w:eastAsia="Calibri" w:hAnsi="Arial" w:cs="Arial"/>
          <w:b/>
          <w:caps/>
          <w:sz w:val="22"/>
          <w:szCs w:val="22"/>
        </w:rPr>
        <w:t xml:space="preserve">ENFORTUMAB VEDOTIN </w:t>
      </w:r>
      <w:r>
        <w:rPr>
          <w:rFonts w:ascii="Arial" w:eastAsia="Calibri" w:hAnsi="Arial" w:cs="Arial"/>
          <w:b/>
          <w:caps/>
          <w:sz w:val="22"/>
          <w:szCs w:val="22"/>
        </w:rPr>
        <w:t xml:space="preserve">FOR </w:t>
      </w:r>
      <w:r w:rsidRPr="00880AAB">
        <w:rPr>
          <w:rFonts w:ascii="Arial" w:eastAsia="Calibri" w:hAnsi="Arial" w:cs="Arial"/>
          <w:b/>
          <w:caps/>
          <w:sz w:val="22"/>
          <w:szCs w:val="22"/>
        </w:rPr>
        <w:t>Locally advanced (Stage III) or metastatic (Stage IV) urothelial cancer</w:t>
      </w:r>
    </w:p>
    <w:p w14:paraId="6433DA26" w14:textId="77777777" w:rsidR="00880AAB" w:rsidRDefault="00880AAB" w:rsidP="00880AAB">
      <w:pPr>
        <w:contextualSpacing/>
        <w:jc w:val="both"/>
        <w:rPr>
          <w:rFonts w:ascii="Arial" w:eastAsia="Calibri" w:hAnsi="Arial" w:cs="Arial"/>
          <w:bCs/>
          <w:i/>
          <w:iCs/>
          <w:sz w:val="22"/>
          <w:szCs w:val="22"/>
        </w:rPr>
      </w:pPr>
    </w:p>
    <w:p w14:paraId="737380CA" w14:textId="2D4FA9DA" w:rsidR="00880AAB" w:rsidRDefault="00880AAB" w:rsidP="00880AAB">
      <w:pPr>
        <w:contextualSpacing/>
        <w:jc w:val="both"/>
        <w:rPr>
          <w:rFonts w:ascii="Arial" w:eastAsia="Calibri" w:hAnsi="Arial" w:cs="Arial"/>
          <w:bCs/>
          <w:i/>
          <w:iCs/>
          <w:sz w:val="22"/>
          <w:szCs w:val="22"/>
        </w:rPr>
      </w:pPr>
      <w:r w:rsidRPr="004F6F8F">
        <w:rPr>
          <w:rFonts w:ascii="Arial" w:eastAsia="Calibri" w:hAnsi="Arial" w:cs="Arial"/>
          <w:bCs/>
          <w:i/>
          <w:iCs/>
          <w:sz w:val="22"/>
          <w:szCs w:val="22"/>
        </w:rPr>
        <w:t>Outcome</w:t>
      </w:r>
    </w:p>
    <w:p w14:paraId="405A6F17" w14:textId="77777777" w:rsidR="001A5B92" w:rsidRPr="001A5B92" w:rsidRDefault="001A5B92" w:rsidP="001A5B92">
      <w:pPr>
        <w:jc w:val="both"/>
        <w:rPr>
          <w:rFonts w:ascii="Arial" w:hAnsi="Arial" w:cs="Arial"/>
          <w:sz w:val="22"/>
          <w:szCs w:val="22"/>
        </w:rPr>
      </w:pPr>
      <w:r w:rsidRPr="001A5B92">
        <w:rPr>
          <w:rFonts w:ascii="Arial" w:hAnsi="Arial" w:cs="Arial"/>
          <w:sz w:val="22"/>
          <w:szCs w:val="22"/>
        </w:rPr>
        <w:t xml:space="preserve">The PBAC noted the number of treated patients and prescriptions supplied have plateaued. </w:t>
      </w:r>
    </w:p>
    <w:p w14:paraId="7536AA1D" w14:textId="77777777" w:rsidR="001A5B92" w:rsidRPr="001A5B92" w:rsidRDefault="001A5B92" w:rsidP="001A5B92">
      <w:pPr>
        <w:jc w:val="both"/>
        <w:rPr>
          <w:rFonts w:ascii="Arial" w:hAnsi="Arial" w:cs="Arial"/>
          <w:sz w:val="22"/>
          <w:szCs w:val="22"/>
        </w:rPr>
      </w:pPr>
    </w:p>
    <w:p w14:paraId="1F312BC1" w14:textId="2A8E29B5" w:rsidR="001A5B92" w:rsidRPr="001A5B92" w:rsidRDefault="001A5B92" w:rsidP="001A5B92">
      <w:pPr>
        <w:jc w:val="both"/>
        <w:rPr>
          <w:rFonts w:ascii="Arial" w:hAnsi="Arial" w:cs="Arial"/>
          <w:sz w:val="22"/>
          <w:szCs w:val="22"/>
        </w:rPr>
      </w:pPr>
      <w:r w:rsidRPr="001A5B92">
        <w:rPr>
          <w:rFonts w:ascii="Arial" w:hAnsi="Arial" w:cs="Arial"/>
          <w:sz w:val="22"/>
          <w:szCs w:val="22"/>
        </w:rPr>
        <w:t xml:space="preserve">The PBAC noted the patient demographics appear to match epidemiology of urothelial cancer, with median age of patients initiating treatment of 71 years and males accounting for the majority of utilisation. </w:t>
      </w:r>
    </w:p>
    <w:p w14:paraId="3C684376" w14:textId="77777777" w:rsidR="001A5B92" w:rsidRDefault="001A5B92" w:rsidP="001A5B92">
      <w:pPr>
        <w:rPr>
          <w:b/>
          <w:bCs/>
        </w:rPr>
      </w:pPr>
    </w:p>
    <w:p w14:paraId="00DE9071" w14:textId="5A33786F" w:rsidR="2A4019B6" w:rsidRDefault="2A4019B6" w:rsidP="2A4019B6">
      <w:pPr>
        <w:rPr>
          <w:b/>
          <w:bCs/>
        </w:rPr>
      </w:pPr>
    </w:p>
    <w:p w14:paraId="28D08F21" w14:textId="652A7E45" w:rsidR="2A4019B6" w:rsidRDefault="2A4019B6" w:rsidP="2A4019B6">
      <w:pPr>
        <w:rPr>
          <w:b/>
          <w:bCs/>
        </w:rPr>
      </w:pPr>
    </w:p>
    <w:p w14:paraId="73706D43" w14:textId="67C1A589" w:rsidR="004F6F8F" w:rsidRPr="00467BA8" w:rsidRDefault="004F6F8F" w:rsidP="00467BA8">
      <w:pPr>
        <w:spacing w:before="120" w:after="120"/>
        <w:jc w:val="both"/>
        <w:rPr>
          <w:rFonts w:ascii="Arial" w:hAnsi="Arial" w:cs="Arial"/>
          <w:sz w:val="22"/>
          <w:szCs w:val="22"/>
        </w:rPr>
      </w:pPr>
    </w:p>
    <w:sectPr w:rsidR="004F6F8F" w:rsidRPr="00467BA8" w:rsidSect="007A2421">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3312" w14:textId="77777777" w:rsidR="00923B42" w:rsidRDefault="00923B42">
      <w:r>
        <w:separator/>
      </w:r>
    </w:p>
  </w:endnote>
  <w:endnote w:type="continuationSeparator" w:id="0">
    <w:p w14:paraId="612DBE7E" w14:textId="77777777" w:rsidR="00923B42" w:rsidRDefault="0092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907D" w14:textId="54E09768" w:rsidR="00B5125B" w:rsidRDefault="00740DF0">
    <w:pPr>
      <w:pStyle w:val="Footer"/>
    </w:pPr>
    <w:r>
      <w:rPr>
        <w:noProof/>
      </w:rPr>
      <mc:AlternateContent>
        <mc:Choice Requires="wps">
          <w:drawing>
            <wp:anchor distT="0" distB="0" distL="0" distR="0" simplePos="0" relativeHeight="251668480" behindDoc="0" locked="0" layoutInCell="1" allowOverlap="1" wp14:anchorId="471D57A8" wp14:editId="41A64359">
              <wp:simplePos x="635" y="635"/>
              <wp:positionH relativeFrom="page">
                <wp:align>center</wp:align>
              </wp:positionH>
              <wp:positionV relativeFrom="page">
                <wp:align>bottom</wp:align>
              </wp:positionV>
              <wp:extent cx="622300" cy="376555"/>
              <wp:effectExtent l="0" t="0" r="6350" b="0"/>
              <wp:wrapNone/>
              <wp:docPr id="11549185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687FB1" w14:textId="4EF76BFD" w:rsidR="00740DF0" w:rsidRPr="00740DF0" w:rsidRDefault="00740DF0" w:rsidP="00740DF0">
                          <w:pPr>
                            <w:rPr>
                              <w:rFonts w:ascii="Aptos" w:eastAsia="Aptos" w:hAnsi="Aptos" w:cs="Aptos"/>
                              <w:noProof/>
                              <w:color w:val="FF0000"/>
                            </w:rPr>
                          </w:pPr>
                          <w:r w:rsidRPr="00740DF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E0E0268">
            <v:shapetype id="_x0000_t202" coordsize="21600,21600" o:spt="202" path="m,l,21600r21600,l21600,xe" w14:anchorId="471D57A8">
              <v:stroke joinstyle="miter"/>
              <v:path gradientshapeok="t" o:connecttype="rect"/>
            </v:shapetype>
            <v:shape id="Text Box 5"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textbox style="mso-fit-shape-to-text:t" inset="0,0,0,15pt">
                <w:txbxContent>
                  <w:p w:rsidRPr="00740DF0" w:rsidR="00740DF0" w:rsidP="00740DF0" w:rsidRDefault="00740DF0" w14:paraId="2CCFEE10" w14:textId="4EF76BFD">
                    <w:pPr>
                      <w:rPr>
                        <w:rFonts w:ascii="Aptos" w:hAnsi="Aptos" w:eastAsia="Aptos" w:cs="Aptos"/>
                        <w:noProof/>
                        <w:color w:val="FF0000"/>
                      </w:rPr>
                    </w:pPr>
                    <w:r w:rsidRPr="00740DF0">
                      <w:rPr>
                        <w:rFonts w:ascii="Aptos" w:hAnsi="Aptos" w:eastAsia="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F5BA" w14:textId="1DD83EBF" w:rsidR="001F312C" w:rsidRPr="004630FE" w:rsidRDefault="00740DF0">
    <w:pPr>
      <w:pStyle w:val="Footer"/>
      <w:jc w:val="center"/>
      <w:rPr>
        <w:rFonts w:ascii="Arial" w:hAnsi="Arial" w:cs="Arial"/>
        <w:sz w:val="22"/>
      </w:rPr>
    </w:pPr>
    <w:r>
      <w:rPr>
        <w:rFonts w:ascii="Arial" w:hAnsi="Arial" w:cs="Arial"/>
        <w:noProof/>
        <w:sz w:val="22"/>
      </w:rPr>
      <mc:AlternateContent>
        <mc:Choice Requires="wps">
          <w:drawing>
            <wp:anchor distT="0" distB="0" distL="0" distR="0" simplePos="0" relativeHeight="251669504" behindDoc="0" locked="0" layoutInCell="1" allowOverlap="1" wp14:anchorId="0BEBE6F4" wp14:editId="05C85A1F">
              <wp:simplePos x="1143000" y="9458325"/>
              <wp:positionH relativeFrom="page">
                <wp:align>center</wp:align>
              </wp:positionH>
              <wp:positionV relativeFrom="page">
                <wp:align>bottom</wp:align>
              </wp:positionV>
              <wp:extent cx="622300" cy="376555"/>
              <wp:effectExtent l="0" t="0" r="6350" b="0"/>
              <wp:wrapNone/>
              <wp:docPr id="85196673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B5BED6" w14:textId="5967061C" w:rsidR="00740DF0" w:rsidRPr="00740DF0" w:rsidRDefault="00740DF0" w:rsidP="00740DF0">
                          <w:pPr>
                            <w:rPr>
                              <w:rFonts w:ascii="Aptos" w:eastAsia="Aptos" w:hAnsi="Aptos" w:cs="Aptos"/>
                              <w:noProof/>
                              <w:color w:val="FF0000"/>
                            </w:rPr>
                          </w:pPr>
                          <w:r w:rsidRPr="00740DF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3DAC75F6">
            <v:shapetype id="_x0000_t202" coordsize="21600,21600" o:spt="202" path="m,l,21600r21600,l21600,xe" w14:anchorId="0BEBE6F4">
              <v:stroke joinstyle="miter"/>
              <v:path gradientshapeok="t" o:connecttype="rect"/>
            </v:shapetype>
            <v:shape id="Text Box 6" style="position:absolute;left:0;text-align:left;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textbox style="mso-fit-shape-to-text:t" inset="0,0,0,15pt">
                <w:txbxContent>
                  <w:p w:rsidRPr="00740DF0" w:rsidR="00740DF0" w:rsidP="00740DF0" w:rsidRDefault="00740DF0" w14:paraId="171AAEBA" w14:textId="5967061C">
                    <w:pPr>
                      <w:rPr>
                        <w:rFonts w:ascii="Aptos" w:hAnsi="Aptos" w:eastAsia="Aptos" w:cs="Aptos"/>
                        <w:noProof/>
                        <w:color w:val="FF0000"/>
                      </w:rPr>
                    </w:pPr>
                    <w:r w:rsidRPr="00740DF0">
                      <w:rPr>
                        <w:rFonts w:ascii="Aptos" w:hAnsi="Aptos" w:eastAsia="Aptos" w:cs="Aptos"/>
                        <w:noProof/>
                        <w:color w:val="FF0000"/>
                      </w:rPr>
                      <w:t>OFFICIAL</w:t>
                    </w:r>
                  </w:p>
                </w:txbxContent>
              </v:textbox>
              <w10:wrap anchorx="page" anchory="page"/>
            </v:shape>
          </w:pict>
        </mc:Fallback>
      </mc:AlternateContent>
    </w:r>
  </w:p>
  <w:p w14:paraId="0A6D77EE" w14:textId="1328933C" w:rsidR="001F312C" w:rsidRPr="00EC37B4" w:rsidRDefault="001F312C" w:rsidP="00EC37B4">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B84143">
      <w:rPr>
        <w:rFonts w:ascii="Arial" w:hAnsi="Arial" w:cs="Arial"/>
        <w:noProof/>
        <w:sz w:val="22"/>
      </w:rPr>
      <w:t>3</w:t>
    </w:r>
    <w:r w:rsidRPr="004630FE">
      <w:rPr>
        <w:rFonts w:ascii="Arial" w:hAnsi="Arial" w:cs="Arial"/>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C59A" w14:textId="383B7F68" w:rsidR="00B5125B" w:rsidRDefault="00740DF0">
    <w:pPr>
      <w:pStyle w:val="Footer"/>
    </w:pPr>
    <w:r>
      <w:rPr>
        <w:noProof/>
      </w:rPr>
      <mc:AlternateContent>
        <mc:Choice Requires="wps">
          <w:drawing>
            <wp:anchor distT="0" distB="0" distL="0" distR="0" simplePos="0" relativeHeight="251667456" behindDoc="0" locked="0" layoutInCell="1" allowOverlap="1" wp14:anchorId="5D938DAC" wp14:editId="2FC399C6">
              <wp:simplePos x="635" y="635"/>
              <wp:positionH relativeFrom="page">
                <wp:align>center</wp:align>
              </wp:positionH>
              <wp:positionV relativeFrom="page">
                <wp:align>bottom</wp:align>
              </wp:positionV>
              <wp:extent cx="622300" cy="376555"/>
              <wp:effectExtent l="0" t="0" r="6350" b="0"/>
              <wp:wrapNone/>
              <wp:docPr id="10665724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6BC1EE" w14:textId="67FBA352" w:rsidR="00740DF0" w:rsidRPr="00740DF0" w:rsidRDefault="00740DF0" w:rsidP="00740DF0">
                          <w:pPr>
                            <w:rPr>
                              <w:rFonts w:ascii="Aptos" w:eastAsia="Aptos" w:hAnsi="Aptos" w:cs="Aptos"/>
                              <w:noProof/>
                              <w:color w:val="FF0000"/>
                            </w:rPr>
                          </w:pPr>
                          <w:r w:rsidRPr="00740DF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4885D5F">
            <v:shapetype id="_x0000_t202" coordsize="21600,21600" o:spt="202" path="m,l,21600r21600,l21600,xe" w14:anchorId="5D938DAC">
              <v:stroke joinstyle="miter"/>
              <v:path gradientshapeok="t" o:connecttype="rect"/>
            </v:shapetype>
            <v:shape id="Text Box 4"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textbox style="mso-fit-shape-to-text:t" inset="0,0,0,15pt">
                <w:txbxContent>
                  <w:p w:rsidRPr="00740DF0" w:rsidR="00740DF0" w:rsidP="00740DF0" w:rsidRDefault="00740DF0" w14:paraId="75F360E3" w14:textId="67FBA352">
                    <w:pPr>
                      <w:rPr>
                        <w:rFonts w:ascii="Aptos" w:hAnsi="Aptos" w:eastAsia="Aptos" w:cs="Aptos"/>
                        <w:noProof/>
                        <w:color w:val="FF0000"/>
                      </w:rPr>
                    </w:pPr>
                    <w:r w:rsidRPr="00740DF0">
                      <w:rPr>
                        <w:rFonts w:ascii="Aptos" w:hAnsi="Aptos" w:eastAsia="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79F3F" w14:textId="77777777" w:rsidR="00923B42" w:rsidRDefault="00923B42">
      <w:r>
        <w:separator/>
      </w:r>
    </w:p>
  </w:footnote>
  <w:footnote w:type="continuationSeparator" w:id="0">
    <w:p w14:paraId="7E88514C" w14:textId="77777777" w:rsidR="00923B42" w:rsidRDefault="0092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5839" w14:textId="08B69A85" w:rsidR="00B5125B" w:rsidRDefault="00740DF0">
    <w:pPr>
      <w:pStyle w:val="Header"/>
    </w:pPr>
    <w:r>
      <w:rPr>
        <w:noProof/>
      </w:rPr>
      <mc:AlternateContent>
        <mc:Choice Requires="wps">
          <w:drawing>
            <wp:anchor distT="0" distB="0" distL="0" distR="0" simplePos="0" relativeHeight="251665408" behindDoc="0" locked="0" layoutInCell="1" allowOverlap="1" wp14:anchorId="60529896" wp14:editId="1A1D253A">
              <wp:simplePos x="635" y="635"/>
              <wp:positionH relativeFrom="page">
                <wp:align>center</wp:align>
              </wp:positionH>
              <wp:positionV relativeFrom="page">
                <wp:align>top</wp:align>
              </wp:positionV>
              <wp:extent cx="622300" cy="376555"/>
              <wp:effectExtent l="0" t="0" r="6350" b="4445"/>
              <wp:wrapNone/>
              <wp:docPr id="7266272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AD6EF43" w14:textId="62A5C38A" w:rsidR="00740DF0" w:rsidRPr="00740DF0" w:rsidRDefault="00740DF0" w:rsidP="00740DF0">
                          <w:pPr>
                            <w:rPr>
                              <w:rFonts w:ascii="Aptos" w:eastAsia="Aptos" w:hAnsi="Aptos" w:cs="Aptos"/>
                              <w:noProof/>
                              <w:color w:val="FF0000"/>
                            </w:rPr>
                          </w:pPr>
                          <w:r w:rsidRPr="00740DF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67A026AF">
            <v:shapetype id="_x0000_t202" coordsize="21600,21600" o:spt="202" path="m,l,21600r21600,l21600,xe" w14:anchorId="60529896">
              <v:stroke joinstyle="miter"/>
              <v:path gradientshapeok="t" o:connecttype="rect"/>
            </v:shapetype>
            <v:shape id="Text Box 2"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textbox style="mso-fit-shape-to-text:t" inset="0,15pt,0,0">
                <w:txbxContent>
                  <w:p w:rsidRPr="00740DF0" w:rsidR="00740DF0" w:rsidP="00740DF0" w:rsidRDefault="00740DF0" w14:paraId="09E77742" w14:textId="62A5C38A">
                    <w:pPr>
                      <w:rPr>
                        <w:rFonts w:ascii="Aptos" w:hAnsi="Aptos" w:eastAsia="Aptos" w:cs="Aptos"/>
                        <w:noProof/>
                        <w:color w:val="FF0000"/>
                      </w:rPr>
                    </w:pPr>
                    <w:r w:rsidRPr="00740DF0">
                      <w:rPr>
                        <w:rFonts w:ascii="Aptos" w:hAnsi="Aptos" w:eastAsia="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587D6" w14:textId="73DB6497" w:rsidR="001F312C" w:rsidRPr="00A47F7C" w:rsidRDefault="00740DF0" w:rsidP="00A47F7C">
    <w:pPr>
      <w:tabs>
        <w:tab w:val="center" w:pos="4153"/>
        <w:tab w:val="right" w:pos="8306"/>
      </w:tabs>
      <w:jc w:val="center"/>
      <w:rPr>
        <w:rFonts w:ascii="Arial" w:hAnsi="Arial" w:cs="Arial"/>
        <w:b/>
        <w:caps/>
        <w:sz w:val="20"/>
      </w:rPr>
    </w:pPr>
    <w:r>
      <w:rPr>
        <w:rFonts w:ascii="Arial" w:hAnsi="Arial" w:cs="Arial"/>
        <w:b/>
        <w:caps/>
        <w:noProof/>
        <w:sz w:val="20"/>
      </w:rPr>
      <mc:AlternateContent>
        <mc:Choice Requires="wps">
          <w:drawing>
            <wp:anchor distT="0" distB="0" distL="0" distR="0" simplePos="0" relativeHeight="251666432" behindDoc="0" locked="0" layoutInCell="1" allowOverlap="1" wp14:anchorId="59F0E094" wp14:editId="2E7ECB87">
              <wp:simplePos x="1143000" y="914400"/>
              <wp:positionH relativeFrom="page">
                <wp:align>center</wp:align>
              </wp:positionH>
              <wp:positionV relativeFrom="page">
                <wp:align>top</wp:align>
              </wp:positionV>
              <wp:extent cx="622300" cy="376555"/>
              <wp:effectExtent l="0" t="0" r="6350" b="4445"/>
              <wp:wrapNone/>
              <wp:docPr id="13905446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5E8059" w14:textId="276EB771" w:rsidR="00740DF0" w:rsidRPr="00740DF0" w:rsidRDefault="00740DF0" w:rsidP="00740DF0">
                          <w:pPr>
                            <w:rPr>
                              <w:rFonts w:ascii="Aptos" w:eastAsia="Aptos" w:hAnsi="Aptos" w:cs="Aptos"/>
                              <w:noProof/>
                              <w:color w:val="FF0000"/>
                            </w:rPr>
                          </w:pPr>
                          <w:r w:rsidRPr="00740DF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0CD8345">
            <v:shapetype id="_x0000_t202" coordsize="21600,21600" o:spt="202" path="m,l,21600r21600,l21600,xe" w14:anchorId="59F0E094">
              <v:stroke joinstyle="miter"/>
              <v:path gradientshapeok="t" o:connecttype="rect"/>
            </v:shapetype>
            <v:shape id="Text Box 3" style="position:absolute;left:0;text-align:left;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textbox style="mso-fit-shape-to-text:t" inset="0,15pt,0,0">
                <w:txbxContent>
                  <w:p w:rsidRPr="00740DF0" w:rsidR="00740DF0" w:rsidP="00740DF0" w:rsidRDefault="00740DF0" w14:paraId="08CE8BEA" w14:textId="276EB771">
                    <w:pPr>
                      <w:rPr>
                        <w:rFonts w:ascii="Aptos" w:hAnsi="Aptos" w:eastAsia="Aptos" w:cs="Aptos"/>
                        <w:noProof/>
                        <w:color w:val="FF0000"/>
                      </w:rPr>
                    </w:pPr>
                    <w:r w:rsidRPr="00740DF0">
                      <w:rPr>
                        <w:rFonts w:ascii="Aptos" w:hAnsi="Aptos" w:eastAsia="Aptos" w:cs="Aptos"/>
                        <w:noProof/>
                        <w:color w:val="FF0000"/>
                      </w:rPr>
                      <w:t>OFFICIAL</w:t>
                    </w:r>
                  </w:p>
                </w:txbxContent>
              </v:textbox>
              <w10:wrap anchorx="page" anchory="page"/>
            </v:shape>
          </w:pict>
        </mc:Fallback>
      </mc:AlternateContent>
    </w:r>
    <w:r w:rsidR="00251C15">
      <w:rPr>
        <w:rFonts w:ascii="Arial" w:hAnsi="Arial" w:cs="Arial"/>
        <w:b/>
        <w:caps/>
        <w:sz w:val="20"/>
      </w:rPr>
      <w:t>JULY</w:t>
    </w:r>
    <w:r w:rsidR="00D10303">
      <w:rPr>
        <w:rFonts w:ascii="Arial" w:hAnsi="Arial" w:cs="Arial"/>
        <w:b/>
        <w:caps/>
        <w:sz w:val="20"/>
      </w:rPr>
      <w:t xml:space="preserve"> 2026</w:t>
    </w:r>
    <w:r w:rsidR="001F312C" w:rsidRPr="00341E66">
      <w:rPr>
        <w:rFonts w:ascii="Arial" w:hAnsi="Arial" w:cs="Arial"/>
        <w:b/>
        <w:sz w:val="20"/>
      </w:rPr>
      <w:t xml:space="preserve"> </w:t>
    </w:r>
    <w:r w:rsidR="001F312C" w:rsidRPr="00520B6E">
      <w:rPr>
        <w:rFonts w:ascii="Arial" w:hAnsi="Arial" w:cs="Arial"/>
        <w:b/>
        <w:sz w:val="20"/>
      </w:rPr>
      <w:t>PBAC M</w:t>
    </w:r>
    <w:r w:rsidR="001F312C">
      <w:rPr>
        <w:rFonts w:ascii="Arial" w:hAnsi="Arial" w:cs="Arial"/>
        <w:b/>
        <w:sz w:val="20"/>
      </w:rPr>
      <w:t>EETING – CONSIDERATION OF THE</w:t>
    </w:r>
    <w:r w:rsidR="001F312C" w:rsidRPr="00520B6E">
      <w:rPr>
        <w:rFonts w:ascii="Arial" w:hAnsi="Arial" w:cs="Arial"/>
        <w:b/>
        <w:sz w:val="20"/>
      </w:rPr>
      <w:t xml:space="preserve"> </w:t>
    </w:r>
    <w:r w:rsidR="001F312C">
      <w:rPr>
        <w:rFonts w:ascii="Arial" w:hAnsi="Arial" w:cs="Arial"/>
        <w:b/>
        <w:sz w:val="20"/>
      </w:rPr>
      <w:t>REPORT OF THE DRUG UTILISATION SUB</w:t>
    </w:r>
    <w:r w:rsidR="001F312C">
      <w:rPr>
        <w:rFonts w:ascii="Arial" w:hAnsi="Arial" w:cs="Arial"/>
        <w:b/>
        <w:sz w:val="20"/>
      </w:rPr>
      <w:noBreakHyphen/>
      <w:t>COMMITTEE</w:t>
    </w:r>
  </w:p>
  <w:p w14:paraId="6758E2CC" w14:textId="77777777" w:rsidR="001F312C" w:rsidRDefault="001F31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E009" w14:textId="4E115B46" w:rsidR="00B5125B" w:rsidRDefault="00740DF0">
    <w:pPr>
      <w:pStyle w:val="Header"/>
    </w:pPr>
    <w:r>
      <w:rPr>
        <w:noProof/>
      </w:rPr>
      <mc:AlternateContent>
        <mc:Choice Requires="wps">
          <w:drawing>
            <wp:anchor distT="0" distB="0" distL="0" distR="0" simplePos="0" relativeHeight="251664384" behindDoc="0" locked="0" layoutInCell="1" allowOverlap="1" wp14:anchorId="0AE76560" wp14:editId="2D3DA6AA">
              <wp:simplePos x="635" y="635"/>
              <wp:positionH relativeFrom="page">
                <wp:align>center</wp:align>
              </wp:positionH>
              <wp:positionV relativeFrom="page">
                <wp:align>top</wp:align>
              </wp:positionV>
              <wp:extent cx="622300" cy="376555"/>
              <wp:effectExtent l="0" t="0" r="6350" b="4445"/>
              <wp:wrapNone/>
              <wp:docPr id="17545059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32D35D" w14:textId="33E36084" w:rsidR="00740DF0" w:rsidRPr="00740DF0" w:rsidRDefault="00740DF0" w:rsidP="00740DF0">
                          <w:pPr>
                            <w:rPr>
                              <w:rFonts w:ascii="Aptos" w:eastAsia="Aptos" w:hAnsi="Aptos" w:cs="Aptos"/>
                              <w:noProof/>
                              <w:color w:val="FF0000"/>
                            </w:rPr>
                          </w:pPr>
                          <w:r w:rsidRPr="00740DF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0AA0882">
            <v:shapetype id="_x0000_t202" coordsize="21600,21600" o:spt="202" path="m,l,21600r21600,l21600,xe" w14:anchorId="0AE76560">
              <v:stroke joinstyle="miter"/>
              <v:path gradientshapeok="t" o:connecttype="rect"/>
            </v:shapetype>
            <v:shape id="Text Box 1"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textbox style="mso-fit-shape-to-text:t" inset="0,15pt,0,0">
                <w:txbxContent>
                  <w:p w:rsidRPr="00740DF0" w:rsidR="00740DF0" w:rsidP="00740DF0" w:rsidRDefault="00740DF0" w14:paraId="17D1F485" w14:textId="33E36084">
                    <w:pPr>
                      <w:rPr>
                        <w:rFonts w:ascii="Aptos" w:hAnsi="Aptos" w:eastAsia="Aptos" w:cs="Aptos"/>
                        <w:noProof/>
                        <w:color w:val="FF0000"/>
                      </w:rPr>
                    </w:pPr>
                    <w:r w:rsidRPr="00740DF0">
                      <w:rPr>
                        <w:rFonts w:ascii="Aptos" w:hAnsi="Aptos" w:eastAsia="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68F"/>
    <w:multiLevelType w:val="hybridMultilevel"/>
    <w:tmpl w:val="8FEA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C60536"/>
    <w:multiLevelType w:val="multilevel"/>
    <w:tmpl w:val="2A8A66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E9208E"/>
    <w:multiLevelType w:val="hybridMultilevel"/>
    <w:tmpl w:val="28E061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4BB16DE"/>
    <w:multiLevelType w:val="multilevel"/>
    <w:tmpl w:val="51AA4F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C1A3A"/>
    <w:multiLevelType w:val="hybridMultilevel"/>
    <w:tmpl w:val="C1B245C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8DD1D32"/>
    <w:multiLevelType w:val="hybridMultilevel"/>
    <w:tmpl w:val="97CE3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A5E65A0"/>
    <w:multiLevelType w:val="hybridMultilevel"/>
    <w:tmpl w:val="D0169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84D757A"/>
    <w:multiLevelType w:val="hybridMultilevel"/>
    <w:tmpl w:val="ABC2A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78199203">
    <w:abstractNumId w:val="13"/>
  </w:num>
  <w:num w:numId="2" w16cid:durableId="1589389630">
    <w:abstractNumId w:val="8"/>
  </w:num>
  <w:num w:numId="3" w16cid:durableId="1547256440">
    <w:abstractNumId w:val="4"/>
  </w:num>
  <w:num w:numId="4" w16cid:durableId="405959758">
    <w:abstractNumId w:val="9"/>
  </w:num>
  <w:num w:numId="5" w16cid:durableId="95175730">
    <w:abstractNumId w:val="6"/>
  </w:num>
  <w:num w:numId="6" w16cid:durableId="1082995549">
    <w:abstractNumId w:val="11"/>
  </w:num>
  <w:num w:numId="7" w16cid:durableId="1388995512">
    <w:abstractNumId w:val="3"/>
  </w:num>
  <w:num w:numId="8" w16cid:durableId="2034452257">
    <w:abstractNumId w:val="5"/>
  </w:num>
  <w:num w:numId="9" w16cid:durableId="2011633779">
    <w:abstractNumId w:val="12"/>
  </w:num>
  <w:num w:numId="10" w16cid:durableId="1838376336">
    <w:abstractNumId w:val="10"/>
  </w:num>
  <w:num w:numId="11" w16cid:durableId="301230094">
    <w:abstractNumId w:val="0"/>
  </w:num>
  <w:num w:numId="12" w16cid:durableId="763184617">
    <w:abstractNumId w:val="7"/>
  </w:num>
  <w:num w:numId="13" w16cid:durableId="1905749045">
    <w:abstractNumId w:val="1"/>
  </w:num>
  <w:num w:numId="14" w16cid:durableId="1953782012">
    <w:abstractNumId w:val="2"/>
  </w:num>
  <w:num w:numId="15" w16cid:durableId="580412721">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36A"/>
    <w:rsid w:val="0000028F"/>
    <w:rsid w:val="00015D78"/>
    <w:rsid w:val="00016CBD"/>
    <w:rsid w:val="0002143A"/>
    <w:rsid w:val="00022BF9"/>
    <w:rsid w:val="00026370"/>
    <w:rsid w:val="00027CEB"/>
    <w:rsid w:val="00031B90"/>
    <w:rsid w:val="00034F16"/>
    <w:rsid w:val="0003556F"/>
    <w:rsid w:val="000413ED"/>
    <w:rsid w:val="000437B9"/>
    <w:rsid w:val="00046F5C"/>
    <w:rsid w:val="00047A4B"/>
    <w:rsid w:val="00050E03"/>
    <w:rsid w:val="000510DE"/>
    <w:rsid w:val="00052897"/>
    <w:rsid w:val="00053A39"/>
    <w:rsid w:val="00053F80"/>
    <w:rsid w:val="0006056A"/>
    <w:rsid w:val="000606D4"/>
    <w:rsid w:val="00060A45"/>
    <w:rsid w:val="000663E7"/>
    <w:rsid w:val="0007306F"/>
    <w:rsid w:val="00080336"/>
    <w:rsid w:val="00084B66"/>
    <w:rsid w:val="0008741B"/>
    <w:rsid w:val="00092D31"/>
    <w:rsid w:val="0009463B"/>
    <w:rsid w:val="00095F78"/>
    <w:rsid w:val="000A160F"/>
    <w:rsid w:val="000A2CDC"/>
    <w:rsid w:val="000A37FB"/>
    <w:rsid w:val="000B2DD0"/>
    <w:rsid w:val="000B3012"/>
    <w:rsid w:val="000C0053"/>
    <w:rsid w:val="000C5770"/>
    <w:rsid w:val="000C6902"/>
    <w:rsid w:val="000E2791"/>
    <w:rsid w:val="000E4B3A"/>
    <w:rsid w:val="000F1997"/>
    <w:rsid w:val="000F1D2B"/>
    <w:rsid w:val="0010257C"/>
    <w:rsid w:val="001171AF"/>
    <w:rsid w:val="0012151C"/>
    <w:rsid w:val="00132A6A"/>
    <w:rsid w:val="00132DA2"/>
    <w:rsid w:val="0014056F"/>
    <w:rsid w:val="001416A4"/>
    <w:rsid w:val="00150970"/>
    <w:rsid w:val="00150AC2"/>
    <w:rsid w:val="001525A8"/>
    <w:rsid w:val="00156D69"/>
    <w:rsid w:val="00161F4C"/>
    <w:rsid w:val="00164CD2"/>
    <w:rsid w:val="00171A7A"/>
    <w:rsid w:val="00174F9D"/>
    <w:rsid w:val="00176F11"/>
    <w:rsid w:val="0018016B"/>
    <w:rsid w:val="00180E7D"/>
    <w:rsid w:val="001A5B92"/>
    <w:rsid w:val="001B2984"/>
    <w:rsid w:val="001B5725"/>
    <w:rsid w:val="001B5726"/>
    <w:rsid w:val="001B648D"/>
    <w:rsid w:val="001C147A"/>
    <w:rsid w:val="001C658A"/>
    <w:rsid w:val="001D0ACE"/>
    <w:rsid w:val="001D0B69"/>
    <w:rsid w:val="001D1F90"/>
    <w:rsid w:val="001D38C7"/>
    <w:rsid w:val="001D42A8"/>
    <w:rsid w:val="001D45AF"/>
    <w:rsid w:val="001E02A7"/>
    <w:rsid w:val="001E1951"/>
    <w:rsid w:val="001E7E86"/>
    <w:rsid w:val="001F0355"/>
    <w:rsid w:val="001F312C"/>
    <w:rsid w:val="001F3D96"/>
    <w:rsid w:val="001F4B84"/>
    <w:rsid w:val="0020695E"/>
    <w:rsid w:val="00215203"/>
    <w:rsid w:val="00215DE5"/>
    <w:rsid w:val="00216E50"/>
    <w:rsid w:val="0022150A"/>
    <w:rsid w:val="00222E8B"/>
    <w:rsid w:val="002374AC"/>
    <w:rsid w:val="00244B20"/>
    <w:rsid w:val="00250A1C"/>
    <w:rsid w:val="00250D4C"/>
    <w:rsid w:val="00251848"/>
    <w:rsid w:val="00251C15"/>
    <w:rsid w:val="00265781"/>
    <w:rsid w:val="00267819"/>
    <w:rsid w:val="00267932"/>
    <w:rsid w:val="00267A9D"/>
    <w:rsid w:val="00271216"/>
    <w:rsid w:val="002754CF"/>
    <w:rsid w:val="002756E4"/>
    <w:rsid w:val="0028590B"/>
    <w:rsid w:val="002879B4"/>
    <w:rsid w:val="00293F23"/>
    <w:rsid w:val="002969FF"/>
    <w:rsid w:val="002A0EF1"/>
    <w:rsid w:val="002D4006"/>
    <w:rsid w:val="002D7178"/>
    <w:rsid w:val="002E5C82"/>
    <w:rsid w:val="002E5D73"/>
    <w:rsid w:val="002E7273"/>
    <w:rsid w:val="002F3398"/>
    <w:rsid w:val="002F7591"/>
    <w:rsid w:val="002F775E"/>
    <w:rsid w:val="00301E55"/>
    <w:rsid w:val="00310423"/>
    <w:rsid w:val="0031133D"/>
    <w:rsid w:val="003172AB"/>
    <w:rsid w:val="003211BA"/>
    <w:rsid w:val="003232E1"/>
    <w:rsid w:val="00326328"/>
    <w:rsid w:val="00332BA2"/>
    <w:rsid w:val="0034025C"/>
    <w:rsid w:val="00341334"/>
    <w:rsid w:val="00341E66"/>
    <w:rsid w:val="00345710"/>
    <w:rsid w:val="00347C95"/>
    <w:rsid w:val="00350620"/>
    <w:rsid w:val="003603AD"/>
    <w:rsid w:val="00362AC3"/>
    <w:rsid w:val="003637C8"/>
    <w:rsid w:val="00365DC1"/>
    <w:rsid w:val="0037227B"/>
    <w:rsid w:val="00377B0E"/>
    <w:rsid w:val="00383568"/>
    <w:rsid w:val="00385940"/>
    <w:rsid w:val="00397836"/>
    <w:rsid w:val="003A0382"/>
    <w:rsid w:val="003A5212"/>
    <w:rsid w:val="003B0BEA"/>
    <w:rsid w:val="003B695E"/>
    <w:rsid w:val="003B79EE"/>
    <w:rsid w:val="003C2B83"/>
    <w:rsid w:val="003D43E0"/>
    <w:rsid w:val="003D52DC"/>
    <w:rsid w:val="003E2B9F"/>
    <w:rsid w:val="003E47BE"/>
    <w:rsid w:val="003E4F94"/>
    <w:rsid w:val="003E55CB"/>
    <w:rsid w:val="003F07CB"/>
    <w:rsid w:val="00400159"/>
    <w:rsid w:val="0040140B"/>
    <w:rsid w:val="004048D8"/>
    <w:rsid w:val="00406EAB"/>
    <w:rsid w:val="00407FAA"/>
    <w:rsid w:val="00417600"/>
    <w:rsid w:val="00425CC6"/>
    <w:rsid w:val="00433DFA"/>
    <w:rsid w:val="0043596C"/>
    <w:rsid w:val="004362FB"/>
    <w:rsid w:val="004420A9"/>
    <w:rsid w:val="00446CF7"/>
    <w:rsid w:val="004566CA"/>
    <w:rsid w:val="004630FE"/>
    <w:rsid w:val="00464B70"/>
    <w:rsid w:val="00464DA0"/>
    <w:rsid w:val="004669DB"/>
    <w:rsid w:val="00467BA8"/>
    <w:rsid w:val="004709EF"/>
    <w:rsid w:val="00486875"/>
    <w:rsid w:val="004A1627"/>
    <w:rsid w:val="004B1F3C"/>
    <w:rsid w:val="004B2A39"/>
    <w:rsid w:val="004B431A"/>
    <w:rsid w:val="004C1604"/>
    <w:rsid w:val="004C295B"/>
    <w:rsid w:val="004C3CD0"/>
    <w:rsid w:val="004C435C"/>
    <w:rsid w:val="004C4C12"/>
    <w:rsid w:val="004D49EF"/>
    <w:rsid w:val="004D4DEE"/>
    <w:rsid w:val="004E08EF"/>
    <w:rsid w:val="004E1867"/>
    <w:rsid w:val="004E28C6"/>
    <w:rsid w:val="004E3D28"/>
    <w:rsid w:val="004E76AE"/>
    <w:rsid w:val="004F2C21"/>
    <w:rsid w:val="004F6F8F"/>
    <w:rsid w:val="005018C1"/>
    <w:rsid w:val="00504298"/>
    <w:rsid w:val="00507F23"/>
    <w:rsid w:val="00514593"/>
    <w:rsid w:val="005166A6"/>
    <w:rsid w:val="00517290"/>
    <w:rsid w:val="00520024"/>
    <w:rsid w:val="00533BC7"/>
    <w:rsid w:val="005402AB"/>
    <w:rsid w:val="0054067A"/>
    <w:rsid w:val="0054217F"/>
    <w:rsid w:val="005433E2"/>
    <w:rsid w:val="005506C4"/>
    <w:rsid w:val="00550F01"/>
    <w:rsid w:val="0055106A"/>
    <w:rsid w:val="005535C5"/>
    <w:rsid w:val="00553E58"/>
    <w:rsid w:val="0055669D"/>
    <w:rsid w:val="005616CC"/>
    <w:rsid w:val="005639BA"/>
    <w:rsid w:val="005642B3"/>
    <w:rsid w:val="00565336"/>
    <w:rsid w:val="005732A3"/>
    <w:rsid w:val="00575B2C"/>
    <w:rsid w:val="00582F85"/>
    <w:rsid w:val="00593867"/>
    <w:rsid w:val="00594361"/>
    <w:rsid w:val="00597564"/>
    <w:rsid w:val="005A209F"/>
    <w:rsid w:val="005A71CE"/>
    <w:rsid w:val="005A7A04"/>
    <w:rsid w:val="005B0BA9"/>
    <w:rsid w:val="005C202C"/>
    <w:rsid w:val="005D081A"/>
    <w:rsid w:val="005D1506"/>
    <w:rsid w:val="005D4115"/>
    <w:rsid w:val="005D774C"/>
    <w:rsid w:val="005E2846"/>
    <w:rsid w:val="005F2273"/>
    <w:rsid w:val="005F5574"/>
    <w:rsid w:val="006102C6"/>
    <w:rsid w:val="00613096"/>
    <w:rsid w:val="00614F10"/>
    <w:rsid w:val="00625C2B"/>
    <w:rsid w:val="006354AB"/>
    <w:rsid w:val="00641F0C"/>
    <w:rsid w:val="0064310D"/>
    <w:rsid w:val="006457E0"/>
    <w:rsid w:val="00647788"/>
    <w:rsid w:val="00652D57"/>
    <w:rsid w:val="00664A75"/>
    <w:rsid w:val="006658CC"/>
    <w:rsid w:val="00666368"/>
    <w:rsid w:val="00666863"/>
    <w:rsid w:val="00666881"/>
    <w:rsid w:val="0067208B"/>
    <w:rsid w:val="00677683"/>
    <w:rsid w:val="00677983"/>
    <w:rsid w:val="00683251"/>
    <w:rsid w:val="006847AC"/>
    <w:rsid w:val="00692238"/>
    <w:rsid w:val="006951BF"/>
    <w:rsid w:val="006A0F20"/>
    <w:rsid w:val="006A2EB2"/>
    <w:rsid w:val="006A5F26"/>
    <w:rsid w:val="006B04EF"/>
    <w:rsid w:val="006B5034"/>
    <w:rsid w:val="006C41DA"/>
    <w:rsid w:val="006D0A58"/>
    <w:rsid w:val="006D316F"/>
    <w:rsid w:val="006D36DC"/>
    <w:rsid w:val="006D4A9B"/>
    <w:rsid w:val="006D4C23"/>
    <w:rsid w:val="006D4F54"/>
    <w:rsid w:val="006D50A0"/>
    <w:rsid w:val="006D593A"/>
    <w:rsid w:val="006D7E0B"/>
    <w:rsid w:val="006E57A3"/>
    <w:rsid w:val="006F6BA6"/>
    <w:rsid w:val="006F6F34"/>
    <w:rsid w:val="0070348A"/>
    <w:rsid w:val="00707145"/>
    <w:rsid w:val="007178BA"/>
    <w:rsid w:val="00732885"/>
    <w:rsid w:val="0073297F"/>
    <w:rsid w:val="00740DF0"/>
    <w:rsid w:val="0074603E"/>
    <w:rsid w:val="0075366B"/>
    <w:rsid w:val="00757886"/>
    <w:rsid w:val="00775A8D"/>
    <w:rsid w:val="007844F2"/>
    <w:rsid w:val="00784CCA"/>
    <w:rsid w:val="00793AF0"/>
    <w:rsid w:val="007A2421"/>
    <w:rsid w:val="007A4968"/>
    <w:rsid w:val="007B1715"/>
    <w:rsid w:val="007B7F4C"/>
    <w:rsid w:val="007C00D2"/>
    <w:rsid w:val="007C1098"/>
    <w:rsid w:val="007C758A"/>
    <w:rsid w:val="007C75EE"/>
    <w:rsid w:val="007D7263"/>
    <w:rsid w:val="007E275C"/>
    <w:rsid w:val="007E7A1B"/>
    <w:rsid w:val="007F151E"/>
    <w:rsid w:val="007F2CE8"/>
    <w:rsid w:val="007F3D46"/>
    <w:rsid w:val="007F4E20"/>
    <w:rsid w:val="00801B19"/>
    <w:rsid w:val="00813997"/>
    <w:rsid w:val="00814987"/>
    <w:rsid w:val="00816A6C"/>
    <w:rsid w:val="008177B6"/>
    <w:rsid w:val="00820EAA"/>
    <w:rsid w:val="0082199A"/>
    <w:rsid w:val="00821B15"/>
    <w:rsid w:val="0082288D"/>
    <w:rsid w:val="008229C2"/>
    <w:rsid w:val="0083082B"/>
    <w:rsid w:val="0083210F"/>
    <w:rsid w:val="008361CD"/>
    <w:rsid w:val="00843EFF"/>
    <w:rsid w:val="00845B30"/>
    <w:rsid w:val="008479A0"/>
    <w:rsid w:val="008545D1"/>
    <w:rsid w:val="00854810"/>
    <w:rsid w:val="008571DE"/>
    <w:rsid w:val="00857B3B"/>
    <w:rsid w:val="008613B3"/>
    <w:rsid w:val="008621E7"/>
    <w:rsid w:val="00866D71"/>
    <w:rsid w:val="00871936"/>
    <w:rsid w:val="00880AAB"/>
    <w:rsid w:val="008842CE"/>
    <w:rsid w:val="008866E8"/>
    <w:rsid w:val="00890D53"/>
    <w:rsid w:val="0089331D"/>
    <w:rsid w:val="008934F5"/>
    <w:rsid w:val="008A2CFE"/>
    <w:rsid w:val="008A4311"/>
    <w:rsid w:val="008A4B6F"/>
    <w:rsid w:val="008A651A"/>
    <w:rsid w:val="008A71D8"/>
    <w:rsid w:val="008B279B"/>
    <w:rsid w:val="008B4388"/>
    <w:rsid w:val="008B6009"/>
    <w:rsid w:val="008B69CF"/>
    <w:rsid w:val="008C09A3"/>
    <w:rsid w:val="008C2EAD"/>
    <w:rsid w:val="008D020C"/>
    <w:rsid w:val="008D07A1"/>
    <w:rsid w:val="008E1D13"/>
    <w:rsid w:val="008E354F"/>
    <w:rsid w:val="008E5070"/>
    <w:rsid w:val="008F5691"/>
    <w:rsid w:val="008F5977"/>
    <w:rsid w:val="00901CE1"/>
    <w:rsid w:val="00916187"/>
    <w:rsid w:val="009202B6"/>
    <w:rsid w:val="009203A6"/>
    <w:rsid w:val="00921543"/>
    <w:rsid w:val="009218E2"/>
    <w:rsid w:val="00922279"/>
    <w:rsid w:val="00922E47"/>
    <w:rsid w:val="00923A78"/>
    <w:rsid w:val="00923B42"/>
    <w:rsid w:val="00925E21"/>
    <w:rsid w:val="00933952"/>
    <w:rsid w:val="009376FA"/>
    <w:rsid w:val="00940D5C"/>
    <w:rsid w:val="00941215"/>
    <w:rsid w:val="009445C2"/>
    <w:rsid w:val="00955964"/>
    <w:rsid w:val="00955CD6"/>
    <w:rsid w:val="009611CD"/>
    <w:rsid w:val="009618D4"/>
    <w:rsid w:val="00964E5C"/>
    <w:rsid w:val="00971160"/>
    <w:rsid w:val="00973009"/>
    <w:rsid w:val="009733DA"/>
    <w:rsid w:val="00984270"/>
    <w:rsid w:val="00996049"/>
    <w:rsid w:val="00997EA7"/>
    <w:rsid w:val="009A1ACC"/>
    <w:rsid w:val="009B339D"/>
    <w:rsid w:val="009E121B"/>
    <w:rsid w:val="009E143F"/>
    <w:rsid w:val="009E20A4"/>
    <w:rsid w:val="009E253D"/>
    <w:rsid w:val="009E60AF"/>
    <w:rsid w:val="009E6400"/>
    <w:rsid w:val="009E6EA9"/>
    <w:rsid w:val="009E7E00"/>
    <w:rsid w:val="009F55CE"/>
    <w:rsid w:val="009F5908"/>
    <w:rsid w:val="009F5FE2"/>
    <w:rsid w:val="00A03E25"/>
    <w:rsid w:val="00A0539F"/>
    <w:rsid w:val="00A06B54"/>
    <w:rsid w:val="00A101AB"/>
    <w:rsid w:val="00A152EE"/>
    <w:rsid w:val="00A1560D"/>
    <w:rsid w:val="00A2489B"/>
    <w:rsid w:val="00A25973"/>
    <w:rsid w:val="00A31269"/>
    <w:rsid w:val="00A32269"/>
    <w:rsid w:val="00A3346B"/>
    <w:rsid w:val="00A36F7E"/>
    <w:rsid w:val="00A4098E"/>
    <w:rsid w:val="00A413AF"/>
    <w:rsid w:val="00A425E5"/>
    <w:rsid w:val="00A427CD"/>
    <w:rsid w:val="00A45D82"/>
    <w:rsid w:val="00A45FA1"/>
    <w:rsid w:val="00A47E2F"/>
    <w:rsid w:val="00A47F7C"/>
    <w:rsid w:val="00A50253"/>
    <w:rsid w:val="00A56266"/>
    <w:rsid w:val="00A570BF"/>
    <w:rsid w:val="00A70179"/>
    <w:rsid w:val="00A71C64"/>
    <w:rsid w:val="00A74CCD"/>
    <w:rsid w:val="00A76D1B"/>
    <w:rsid w:val="00A807F2"/>
    <w:rsid w:val="00A83403"/>
    <w:rsid w:val="00A925D7"/>
    <w:rsid w:val="00A9331B"/>
    <w:rsid w:val="00A93361"/>
    <w:rsid w:val="00AA2754"/>
    <w:rsid w:val="00AA5E4E"/>
    <w:rsid w:val="00AB23B4"/>
    <w:rsid w:val="00AB5403"/>
    <w:rsid w:val="00AC0FC5"/>
    <w:rsid w:val="00AC0FFB"/>
    <w:rsid w:val="00AC2CB7"/>
    <w:rsid w:val="00AC3B55"/>
    <w:rsid w:val="00AC4352"/>
    <w:rsid w:val="00AC78CB"/>
    <w:rsid w:val="00AD20C9"/>
    <w:rsid w:val="00AD2551"/>
    <w:rsid w:val="00AD3542"/>
    <w:rsid w:val="00AD37E5"/>
    <w:rsid w:val="00AD3F72"/>
    <w:rsid w:val="00AD4267"/>
    <w:rsid w:val="00AE5FF1"/>
    <w:rsid w:val="00AE77DB"/>
    <w:rsid w:val="00AF144F"/>
    <w:rsid w:val="00AF2F79"/>
    <w:rsid w:val="00AF3B3E"/>
    <w:rsid w:val="00AF669A"/>
    <w:rsid w:val="00AF6DA0"/>
    <w:rsid w:val="00B03643"/>
    <w:rsid w:val="00B06BB8"/>
    <w:rsid w:val="00B139EF"/>
    <w:rsid w:val="00B13AD3"/>
    <w:rsid w:val="00B1491D"/>
    <w:rsid w:val="00B1693A"/>
    <w:rsid w:val="00B170F6"/>
    <w:rsid w:val="00B20C0D"/>
    <w:rsid w:val="00B26B58"/>
    <w:rsid w:val="00B27383"/>
    <w:rsid w:val="00B275E3"/>
    <w:rsid w:val="00B31433"/>
    <w:rsid w:val="00B35E96"/>
    <w:rsid w:val="00B36F4A"/>
    <w:rsid w:val="00B41635"/>
    <w:rsid w:val="00B445D9"/>
    <w:rsid w:val="00B47632"/>
    <w:rsid w:val="00B50A69"/>
    <w:rsid w:val="00B5125B"/>
    <w:rsid w:val="00B52928"/>
    <w:rsid w:val="00B532C3"/>
    <w:rsid w:val="00B60CCA"/>
    <w:rsid w:val="00B62228"/>
    <w:rsid w:val="00B725E4"/>
    <w:rsid w:val="00B736E4"/>
    <w:rsid w:val="00B74C7C"/>
    <w:rsid w:val="00B754AD"/>
    <w:rsid w:val="00B8335A"/>
    <w:rsid w:val="00B84143"/>
    <w:rsid w:val="00B856BF"/>
    <w:rsid w:val="00B860B5"/>
    <w:rsid w:val="00B94AFC"/>
    <w:rsid w:val="00B95F3B"/>
    <w:rsid w:val="00B96629"/>
    <w:rsid w:val="00BA0860"/>
    <w:rsid w:val="00BA0ED1"/>
    <w:rsid w:val="00BA4D95"/>
    <w:rsid w:val="00BA5A6C"/>
    <w:rsid w:val="00BB24D0"/>
    <w:rsid w:val="00BB5497"/>
    <w:rsid w:val="00BC3BE5"/>
    <w:rsid w:val="00BD0BA3"/>
    <w:rsid w:val="00BD4745"/>
    <w:rsid w:val="00BD6B3E"/>
    <w:rsid w:val="00BE182E"/>
    <w:rsid w:val="00BE4405"/>
    <w:rsid w:val="00BF5B32"/>
    <w:rsid w:val="00C06010"/>
    <w:rsid w:val="00C20FE7"/>
    <w:rsid w:val="00C22340"/>
    <w:rsid w:val="00C229C3"/>
    <w:rsid w:val="00C22AB9"/>
    <w:rsid w:val="00C25FAC"/>
    <w:rsid w:val="00C375F9"/>
    <w:rsid w:val="00C37771"/>
    <w:rsid w:val="00C405E9"/>
    <w:rsid w:val="00C411AA"/>
    <w:rsid w:val="00C47D24"/>
    <w:rsid w:val="00C62ED6"/>
    <w:rsid w:val="00C636C2"/>
    <w:rsid w:val="00C6535C"/>
    <w:rsid w:val="00C71A4B"/>
    <w:rsid w:val="00C811BA"/>
    <w:rsid w:val="00C87A6B"/>
    <w:rsid w:val="00C9267A"/>
    <w:rsid w:val="00C96A3F"/>
    <w:rsid w:val="00CB4375"/>
    <w:rsid w:val="00CB56CD"/>
    <w:rsid w:val="00CB6BC5"/>
    <w:rsid w:val="00CB79AF"/>
    <w:rsid w:val="00CC0199"/>
    <w:rsid w:val="00CC0C6D"/>
    <w:rsid w:val="00CD04DF"/>
    <w:rsid w:val="00CD2ADF"/>
    <w:rsid w:val="00CD3BA9"/>
    <w:rsid w:val="00CD401E"/>
    <w:rsid w:val="00CD4158"/>
    <w:rsid w:val="00CE2298"/>
    <w:rsid w:val="00CE3F67"/>
    <w:rsid w:val="00D01D56"/>
    <w:rsid w:val="00D03290"/>
    <w:rsid w:val="00D04F41"/>
    <w:rsid w:val="00D068D4"/>
    <w:rsid w:val="00D10303"/>
    <w:rsid w:val="00D108DB"/>
    <w:rsid w:val="00D113EF"/>
    <w:rsid w:val="00D14FAD"/>
    <w:rsid w:val="00D2358B"/>
    <w:rsid w:val="00D24B42"/>
    <w:rsid w:val="00D26EDE"/>
    <w:rsid w:val="00D33531"/>
    <w:rsid w:val="00D43DA6"/>
    <w:rsid w:val="00D47451"/>
    <w:rsid w:val="00D51F57"/>
    <w:rsid w:val="00D52710"/>
    <w:rsid w:val="00D60E82"/>
    <w:rsid w:val="00D61A27"/>
    <w:rsid w:val="00D63C11"/>
    <w:rsid w:val="00D6624D"/>
    <w:rsid w:val="00D7136A"/>
    <w:rsid w:val="00D7176E"/>
    <w:rsid w:val="00D72D36"/>
    <w:rsid w:val="00D82194"/>
    <w:rsid w:val="00D82D45"/>
    <w:rsid w:val="00D82D67"/>
    <w:rsid w:val="00D943D6"/>
    <w:rsid w:val="00D96895"/>
    <w:rsid w:val="00DA25F6"/>
    <w:rsid w:val="00DA2A81"/>
    <w:rsid w:val="00DA2C46"/>
    <w:rsid w:val="00DB1807"/>
    <w:rsid w:val="00DB4B4C"/>
    <w:rsid w:val="00DB58B1"/>
    <w:rsid w:val="00DB7FD0"/>
    <w:rsid w:val="00DC0E0A"/>
    <w:rsid w:val="00DC7A41"/>
    <w:rsid w:val="00DD315C"/>
    <w:rsid w:val="00DD4060"/>
    <w:rsid w:val="00DE22A0"/>
    <w:rsid w:val="00DE6CA5"/>
    <w:rsid w:val="00DE7389"/>
    <w:rsid w:val="00DE7C94"/>
    <w:rsid w:val="00DF1CEE"/>
    <w:rsid w:val="00E11B1E"/>
    <w:rsid w:val="00E12ADB"/>
    <w:rsid w:val="00E14009"/>
    <w:rsid w:val="00E149F0"/>
    <w:rsid w:val="00E16015"/>
    <w:rsid w:val="00E24412"/>
    <w:rsid w:val="00E25A33"/>
    <w:rsid w:val="00E374C9"/>
    <w:rsid w:val="00E37984"/>
    <w:rsid w:val="00E37FD3"/>
    <w:rsid w:val="00E42CE1"/>
    <w:rsid w:val="00E474DF"/>
    <w:rsid w:val="00E51B48"/>
    <w:rsid w:val="00E64B09"/>
    <w:rsid w:val="00E659DB"/>
    <w:rsid w:val="00E65BFD"/>
    <w:rsid w:val="00E74222"/>
    <w:rsid w:val="00E75D86"/>
    <w:rsid w:val="00E77B2F"/>
    <w:rsid w:val="00E86AE7"/>
    <w:rsid w:val="00E91740"/>
    <w:rsid w:val="00E91EAD"/>
    <w:rsid w:val="00E92B64"/>
    <w:rsid w:val="00E96DB2"/>
    <w:rsid w:val="00E9718A"/>
    <w:rsid w:val="00EA1C83"/>
    <w:rsid w:val="00EA2686"/>
    <w:rsid w:val="00EA43F8"/>
    <w:rsid w:val="00EA6A0A"/>
    <w:rsid w:val="00EB38E2"/>
    <w:rsid w:val="00EC18FC"/>
    <w:rsid w:val="00EC37B4"/>
    <w:rsid w:val="00EC6408"/>
    <w:rsid w:val="00ED0E5B"/>
    <w:rsid w:val="00ED1C3D"/>
    <w:rsid w:val="00ED66F3"/>
    <w:rsid w:val="00ED7A68"/>
    <w:rsid w:val="00EE12C0"/>
    <w:rsid w:val="00EE523C"/>
    <w:rsid w:val="00EE6509"/>
    <w:rsid w:val="00EE68E4"/>
    <w:rsid w:val="00EF3FE6"/>
    <w:rsid w:val="00EF7DF2"/>
    <w:rsid w:val="00F046B8"/>
    <w:rsid w:val="00F04ECB"/>
    <w:rsid w:val="00F159FC"/>
    <w:rsid w:val="00F2009D"/>
    <w:rsid w:val="00F32FEB"/>
    <w:rsid w:val="00F3543C"/>
    <w:rsid w:val="00F4020F"/>
    <w:rsid w:val="00F43BC5"/>
    <w:rsid w:val="00F459F2"/>
    <w:rsid w:val="00F514E4"/>
    <w:rsid w:val="00F51922"/>
    <w:rsid w:val="00F53FA7"/>
    <w:rsid w:val="00F55E20"/>
    <w:rsid w:val="00F6262A"/>
    <w:rsid w:val="00F628C7"/>
    <w:rsid w:val="00F66E50"/>
    <w:rsid w:val="00F67C46"/>
    <w:rsid w:val="00F71F01"/>
    <w:rsid w:val="00F73897"/>
    <w:rsid w:val="00F77445"/>
    <w:rsid w:val="00F8213A"/>
    <w:rsid w:val="00F85F30"/>
    <w:rsid w:val="00F87883"/>
    <w:rsid w:val="00FA12CB"/>
    <w:rsid w:val="00FA1648"/>
    <w:rsid w:val="00FA20C0"/>
    <w:rsid w:val="00FA49A1"/>
    <w:rsid w:val="00FA4D8A"/>
    <w:rsid w:val="00FB0B10"/>
    <w:rsid w:val="00FB1FCA"/>
    <w:rsid w:val="00FB34DE"/>
    <w:rsid w:val="00FB5E27"/>
    <w:rsid w:val="00FC15A2"/>
    <w:rsid w:val="00FC2585"/>
    <w:rsid w:val="00FC47CC"/>
    <w:rsid w:val="00FC55F2"/>
    <w:rsid w:val="00FD0680"/>
    <w:rsid w:val="00FD0DE4"/>
    <w:rsid w:val="00FD3A6D"/>
    <w:rsid w:val="00FD4A60"/>
    <w:rsid w:val="00FE3BDD"/>
    <w:rsid w:val="00FF52C8"/>
    <w:rsid w:val="00FF7990"/>
    <w:rsid w:val="00FF79C4"/>
    <w:rsid w:val="1A374865"/>
    <w:rsid w:val="2A4019B6"/>
    <w:rsid w:val="323AD335"/>
    <w:rsid w:val="65D1755D"/>
    <w:rsid w:val="77CD35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6A"/>
    <w:rPr>
      <w:rFonts w:eastAsia="Times New Roman"/>
      <w:sz w:val="24"/>
      <w:szCs w:val="24"/>
      <w:lang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aliases w:val="BulletPoints,Bullet point,List Paragraph1,List Paragraph11,Recommendation,Numbered para,#List Paragraph,L,Bullet Level 1,Bullet Point,Bulletr List Paragraph,Content descriptions,FooterText,List Bullet 1,List Paragraph2,List Paragraph21,列"/>
    <w:basedOn w:val="Normal"/>
    <w:link w:val="ListParagraphChar"/>
    <w:uiPriority w:val="72"/>
    <w:qFormat/>
    <w:rsid w:val="00A31269"/>
    <w:pPr>
      <w:ind w:left="720" w:hanging="720"/>
      <w:contextualSpacing/>
    </w:pPr>
    <w:rPr>
      <w:rFonts w:ascii="Arial" w:hAnsi="Arial"/>
      <w:sz w:val="22"/>
      <w:lang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aliases w:val="BulletPoints Char,Bullet point Char,List Paragraph1 Char,List Paragraph11 Char,Recommendation Char,Numbered para Char,#List Paragraph Char,L Char,Bullet Level 1 Char,Bullet Point Char,Bulletr List Paragraph Char,FooterText Char"/>
    <w:link w:val="ListParagraph"/>
    <w:uiPriority w:val="72"/>
    <w:qFormat/>
    <w:locked/>
    <w:rsid w:val="00A70179"/>
    <w:rPr>
      <w:rFonts w:ascii="Arial" w:eastAsia="Times New Roman" w:hAnsi="Arial"/>
      <w:sz w:val="22"/>
      <w:szCs w:val="24"/>
    </w:rPr>
  </w:style>
  <w:style w:type="character" w:styleId="FollowedHyperlink">
    <w:name w:val="FollowedHyperlink"/>
    <w:basedOn w:val="DefaultParagraphFont"/>
    <w:uiPriority w:val="99"/>
    <w:semiHidden/>
    <w:unhideWhenUsed/>
    <w:rsid w:val="009E121B"/>
    <w:rPr>
      <w:color w:val="800080" w:themeColor="followedHyperlink"/>
      <w:u w:val="single"/>
    </w:rPr>
  </w:style>
  <w:style w:type="paragraph" w:styleId="Revision">
    <w:name w:val="Revision"/>
    <w:hidden/>
    <w:uiPriority w:val="99"/>
    <w:semiHidden/>
    <w:rsid w:val="00084B66"/>
    <w:rPr>
      <w:rFonts w:eastAsia="Times New Roman"/>
      <w:sz w:val="24"/>
      <w:szCs w:val="24"/>
      <w:lang w:val="en-US" w:eastAsia="en-US"/>
    </w:rPr>
  </w:style>
  <w:style w:type="paragraph" w:styleId="NormalWeb">
    <w:name w:val="Normal (Web)"/>
    <w:basedOn w:val="Normal"/>
    <w:uiPriority w:val="99"/>
    <w:unhideWhenUsed/>
    <w:rsid w:val="007E275C"/>
    <w:pPr>
      <w:spacing w:before="100" w:beforeAutospacing="1" w:after="100" w:afterAutospacing="1"/>
    </w:pPr>
    <w:rPr>
      <w:lang w:eastAsia="en-AU"/>
    </w:rPr>
  </w:style>
  <w:style w:type="paragraph" w:styleId="FootnoteText">
    <w:name w:val="footnote text"/>
    <w:basedOn w:val="Normal"/>
    <w:link w:val="FootnoteTextChar"/>
    <w:uiPriority w:val="99"/>
    <w:unhideWhenUsed/>
    <w:rsid w:val="00ED1C3D"/>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ED1C3D"/>
    <w:rPr>
      <w:rFonts w:ascii="Calibri" w:eastAsiaTheme="minorHAnsi" w:hAnsi="Calibri" w:cs="Calibri"/>
      <w:lang w:eastAsia="en-US"/>
    </w:rPr>
  </w:style>
  <w:style w:type="character" w:styleId="FootnoteReference">
    <w:name w:val="footnote reference"/>
    <w:basedOn w:val="DefaultParagraphFont"/>
    <w:uiPriority w:val="99"/>
    <w:unhideWhenUsed/>
    <w:rsid w:val="00ED1C3D"/>
    <w:rPr>
      <w:vertAlign w:val="superscript"/>
    </w:rPr>
  </w:style>
  <w:style w:type="character" w:styleId="UnresolvedMention">
    <w:name w:val="Unresolved Mention"/>
    <w:basedOn w:val="DefaultParagraphFont"/>
    <w:uiPriority w:val="99"/>
    <w:semiHidden/>
    <w:unhideWhenUsed/>
    <w:rsid w:val="006F6BA6"/>
    <w:rPr>
      <w:color w:val="605E5C"/>
      <w:shd w:val="clear" w:color="auto" w:fill="E1DFDD"/>
    </w:rPr>
  </w:style>
  <w:style w:type="paragraph" w:styleId="NoSpacing">
    <w:name w:val="No Spacing"/>
    <w:link w:val="NoSpacingChar"/>
    <w:uiPriority w:val="1"/>
    <w:qFormat/>
    <w:rsid w:val="001A5B92"/>
    <w:rPr>
      <w:rFonts w:eastAsia="Times New Roman"/>
      <w:sz w:val="24"/>
      <w:szCs w:val="24"/>
      <w:lang w:eastAsia="en-US"/>
    </w:rPr>
  </w:style>
  <w:style w:type="character" w:customStyle="1" w:styleId="NoSpacingChar">
    <w:name w:val="No Spacing Char"/>
    <w:basedOn w:val="DefaultParagraphFont"/>
    <w:link w:val="NoSpacing"/>
    <w:uiPriority w:val="1"/>
    <w:rsid w:val="001A5B92"/>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27934">
      <w:bodyDiv w:val="1"/>
      <w:marLeft w:val="0"/>
      <w:marRight w:val="0"/>
      <w:marTop w:val="0"/>
      <w:marBottom w:val="0"/>
      <w:divBdr>
        <w:top w:val="none" w:sz="0" w:space="0" w:color="auto"/>
        <w:left w:val="none" w:sz="0" w:space="0" w:color="auto"/>
        <w:bottom w:val="none" w:sz="0" w:space="0" w:color="auto"/>
        <w:right w:val="none" w:sz="0" w:space="0" w:color="auto"/>
      </w:divBdr>
    </w:div>
    <w:div w:id="1120999041">
      <w:bodyDiv w:val="1"/>
      <w:marLeft w:val="0"/>
      <w:marRight w:val="0"/>
      <w:marTop w:val="0"/>
      <w:marBottom w:val="0"/>
      <w:divBdr>
        <w:top w:val="none" w:sz="0" w:space="0" w:color="auto"/>
        <w:left w:val="none" w:sz="0" w:space="0" w:color="auto"/>
        <w:bottom w:val="none" w:sz="0" w:space="0" w:color="auto"/>
        <w:right w:val="none" w:sz="0" w:space="0" w:color="auto"/>
      </w:divBdr>
    </w:div>
    <w:div w:id="1321426486">
      <w:bodyDiv w:val="1"/>
      <w:marLeft w:val="0"/>
      <w:marRight w:val="0"/>
      <w:marTop w:val="0"/>
      <w:marBottom w:val="0"/>
      <w:divBdr>
        <w:top w:val="none" w:sz="0" w:space="0" w:color="auto"/>
        <w:left w:val="none" w:sz="0" w:space="0" w:color="auto"/>
        <w:bottom w:val="none" w:sz="0" w:space="0" w:color="auto"/>
        <w:right w:val="none" w:sz="0" w:space="0" w:color="auto"/>
      </w:divBdr>
    </w:div>
    <w:div w:id="1414743321">
      <w:bodyDiv w:val="1"/>
      <w:marLeft w:val="0"/>
      <w:marRight w:val="0"/>
      <w:marTop w:val="0"/>
      <w:marBottom w:val="0"/>
      <w:divBdr>
        <w:top w:val="none" w:sz="0" w:space="0" w:color="auto"/>
        <w:left w:val="none" w:sz="0" w:space="0" w:color="auto"/>
        <w:bottom w:val="none" w:sz="0" w:space="0" w:color="auto"/>
        <w:right w:val="none" w:sz="0" w:space="0" w:color="auto"/>
      </w:divBdr>
    </w:div>
    <w:div w:id="1481116492">
      <w:bodyDiv w:val="1"/>
      <w:marLeft w:val="0"/>
      <w:marRight w:val="0"/>
      <w:marTop w:val="0"/>
      <w:marBottom w:val="0"/>
      <w:divBdr>
        <w:top w:val="none" w:sz="0" w:space="0" w:color="auto"/>
        <w:left w:val="none" w:sz="0" w:space="0" w:color="auto"/>
        <w:bottom w:val="none" w:sz="0" w:space="0" w:color="auto"/>
        <w:right w:val="none" w:sz="0" w:space="0" w:color="auto"/>
      </w:divBdr>
    </w:div>
    <w:div w:id="1748070792">
      <w:bodyDiv w:val="1"/>
      <w:marLeft w:val="0"/>
      <w:marRight w:val="0"/>
      <w:marTop w:val="0"/>
      <w:marBottom w:val="0"/>
      <w:divBdr>
        <w:top w:val="none" w:sz="0" w:space="0" w:color="auto"/>
        <w:left w:val="none" w:sz="0" w:space="0" w:color="auto"/>
        <w:bottom w:val="none" w:sz="0" w:space="0" w:color="auto"/>
        <w:right w:val="none" w:sz="0" w:space="0" w:color="auto"/>
      </w:divBdr>
    </w:div>
    <w:div w:id="1786655798">
      <w:bodyDiv w:val="1"/>
      <w:marLeft w:val="0"/>
      <w:marRight w:val="0"/>
      <w:marTop w:val="0"/>
      <w:marBottom w:val="0"/>
      <w:divBdr>
        <w:top w:val="none" w:sz="0" w:space="0" w:color="auto"/>
        <w:left w:val="none" w:sz="0" w:space="0" w:color="auto"/>
        <w:bottom w:val="none" w:sz="0" w:space="0" w:color="auto"/>
        <w:right w:val="none" w:sz="0" w:space="0" w:color="auto"/>
      </w:divBdr>
    </w:div>
    <w:div w:id="1837182259">
      <w:bodyDiv w:val="1"/>
      <w:marLeft w:val="0"/>
      <w:marRight w:val="0"/>
      <w:marTop w:val="0"/>
      <w:marBottom w:val="0"/>
      <w:divBdr>
        <w:top w:val="none" w:sz="0" w:space="0" w:color="auto"/>
        <w:left w:val="none" w:sz="0" w:space="0" w:color="auto"/>
        <w:bottom w:val="none" w:sz="0" w:space="0" w:color="auto"/>
        <w:right w:val="none" w:sz="0" w:space="0" w:color="auto"/>
      </w:divBdr>
    </w:div>
    <w:div w:id="2095932554">
      <w:bodyDiv w:val="1"/>
      <w:marLeft w:val="0"/>
      <w:marRight w:val="0"/>
      <w:marTop w:val="0"/>
      <w:marBottom w:val="0"/>
      <w:divBdr>
        <w:top w:val="none" w:sz="0" w:space="0" w:color="auto"/>
        <w:left w:val="none" w:sz="0" w:space="0" w:color="auto"/>
        <w:bottom w:val="none" w:sz="0" w:space="0" w:color="auto"/>
        <w:right w:val="none" w:sz="0" w:space="0" w:color="auto"/>
      </w:divBdr>
    </w:div>
    <w:div w:id="20971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info/industry/listing/elements/dusc-meetings/do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Datecreated xmlns="7f856f8d-13b3-495a-9a4b-41f8182eda4c" xsi:nil="true"/>
    <TaxCatchAll xmlns="72f95629-adac-4ec1-8738-e1cec852b9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599E0-CAFE-4550-875A-6522FA56C65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D5ACA91A-2E4A-4F2C-8138-57321024EBDE}">
  <ds:schemaRefs>
    <ds:schemaRef ds:uri="http://schemas.microsoft.com/sharepoint/v3/contenttype/forms"/>
  </ds:schemaRefs>
</ds:datastoreItem>
</file>

<file path=customXml/itemProps3.xml><?xml version="1.0" encoding="utf-8"?>
<ds:datastoreItem xmlns:ds="http://schemas.openxmlformats.org/officeDocument/2006/customXml" ds:itemID="{98FBF979-BFAE-4F0D-8EC6-0D6329F2D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50BE58-614A-4570-82B5-5A52B7B8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1640</Characters>
  <Application>Microsoft Office Word</Application>
  <DocSecurity>0</DocSecurity>
  <Lines>13</Lines>
  <Paragraphs>3</Paragraphs>
  <ScaleCrop>false</ScaleCrop>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2026-03-11T05:12:00Z</dcterms:created>
  <dcterms:modified xsi:type="dcterms:W3CDTF">2026-07-23T23:09:00Z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6893a2b1,2b4f73c3,52e20722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3f929aa7,44d6a8be,32c7fb0a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2026-03-11T05:12:30Z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b5a8956e-a14b-4ce1-ab77-e9267d908dfd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7" name="MediaServiceImageTags">
    <vt:lpwstr/>
  </property>
  <property fmtid="{D5CDD505-2E9C-101B-9397-08002B2CF9AE}" pid="19" name="docLang">
    <vt:lpwstr>en</vt:lpwstr>
  </property>
</Properties>
</file>