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53EA2" w14:textId="77777777" w:rsidR="00E71941" w:rsidRDefault="00824DBC" w:rsidP="00F36574">
      <w:pPr>
        <w:spacing w:after="0" w:line="240" w:lineRule="auto"/>
        <w:ind w:left="-709" w:right="645"/>
        <w:jc w:val="both"/>
        <w:textAlignment w:val="baseline"/>
        <w:rPr>
          <w:rFonts w:eastAsia="Times New Roman" w:cs="Arial"/>
          <w:color w:val="000000"/>
          <w:kern w:val="0"/>
          <w:szCs w:val="20"/>
          <w:lang w:eastAsia="en-AU"/>
          <w14:ligatures w14:val="none"/>
        </w:rPr>
      </w:pPr>
      <w:r w:rsidRPr="00824DBC">
        <w:rPr>
          <w:rFonts w:eastAsia="Times New Roman" w:cs="Arial"/>
          <w:color w:val="000000"/>
          <w:kern w:val="0"/>
          <w:szCs w:val="20"/>
          <w:lang w:eastAsia="en-AU"/>
          <w14:ligatures w14:val="none"/>
        </w:rPr>
        <w:t>The PBAC outcomes and recommendations are presented in alphabetical order by drug name. </w:t>
      </w:r>
    </w:p>
    <w:p w14:paraId="758CD8C7" w14:textId="77777777" w:rsidR="00E71941" w:rsidRDefault="00E71941" w:rsidP="00E71941">
      <w:pPr>
        <w:spacing w:after="0" w:line="240" w:lineRule="auto"/>
        <w:ind w:right="645"/>
        <w:jc w:val="both"/>
        <w:textAlignment w:val="baseline"/>
        <w:rPr>
          <w:rFonts w:eastAsia="Times New Roman" w:cs="Arial"/>
          <w:color w:val="000000"/>
          <w:kern w:val="0"/>
          <w:szCs w:val="20"/>
          <w:lang w:eastAsia="en-AU"/>
          <w14:ligatures w14:val="none"/>
        </w:rPr>
      </w:pPr>
    </w:p>
    <w:tbl>
      <w:tblPr>
        <w:tblpPr w:leftFromText="180" w:rightFromText="180" w:vertAnchor="text" w:tblpXSpec="center" w:tblpY="1"/>
        <w:tblOverlap w:val="neve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28" w:type="dxa"/>
        </w:tblCellMar>
        <w:tblLook w:val="01E0" w:firstRow="1" w:lastRow="1" w:firstColumn="1" w:lastColumn="1" w:noHBand="0" w:noVBand="0"/>
      </w:tblPr>
      <w:tblGrid>
        <w:gridCol w:w="3352"/>
        <w:gridCol w:w="1918"/>
        <w:gridCol w:w="2940"/>
        <w:gridCol w:w="1522"/>
        <w:gridCol w:w="3730"/>
      </w:tblGrid>
      <w:tr w:rsidR="00925B4F" w:rsidRPr="00830272" w14:paraId="3C8B708E" w14:textId="77777777" w:rsidTr="00EC6C35">
        <w:trPr>
          <w:cantSplit/>
          <w:trHeight w:val="300"/>
          <w:tblHeader/>
        </w:trPr>
        <w:tc>
          <w:tcPr>
            <w:tcW w:w="3352" w:type="dxa"/>
            <w:tcMar>
              <w:top w:w="28" w:type="dxa"/>
              <w:bottom w:w="28" w:type="dxa"/>
            </w:tcMar>
            <w:vAlign w:val="center"/>
          </w:tcPr>
          <w:p w14:paraId="539A3F16" w14:textId="77777777" w:rsidR="003725E7" w:rsidRPr="00830272" w:rsidRDefault="003725E7" w:rsidP="007A6558">
            <w:pPr>
              <w:keepLines/>
              <w:widowControl w:val="0"/>
              <w:ind w:right="-106"/>
              <w:jc w:val="center"/>
              <w:rPr>
                <w:rFonts w:ascii="Calibri" w:hAnsi="Calibri" w:cs="Calibri"/>
                <w:b/>
                <w:sz w:val="18"/>
                <w:szCs w:val="18"/>
              </w:rPr>
            </w:pPr>
            <w:r w:rsidRPr="00830272">
              <w:rPr>
                <w:rFonts w:ascii="Calibri" w:hAnsi="Calibri" w:cs="Calibri"/>
                <w:b/>
                <w:sz w:val="18"/>
                <w:szCs w:val="18"/>
              </w:rPr>
              <w:t>DRUG NAME, FORM(S), STRENGTH(S), SPONSOR, TYPE OF SUBMISSION</w:t>
            </w:r>
          </w:p>
        </w:tc>
        <w:tc>
          <w:tcPr>
            <w:tcW w:w="1918" w:type="dxa"/>
            <w:tcMar>
              <w:top w:w="28" w:type="dxa"/>
              <w:bottom w:w="28" w:type="dxa"/>
            </w:tcMar>
            <w:vAlign w:val="center"/>
          </w:tcPr>
          <w:p w14:paraId="5F731186" w14:textId="77777777" w:rsidR="003725E7" w:rsidRPr="00830272" w:rsidRDefault="003725E7" w:rsidP="007A6558">
            <w:pPr>
              <w:keepLines/>
              <w:widowControl w:val="0"/>
              <w:jc w:val="center"/>
              <w:rPr>
                <w:rFonts w:ascii="Calibri" w:hAnsi="Calibri" w:cs="Calibri"/>
                <w:b/>
                <w:snapToGrid w:val="0"/>
                <w:sz w:val="18"/>
                <w:szCs w:val="18"/>
              </w:rPr>
            </w:pPr>
            <w:r w:rsidRPr="00830272">
              <w:rPr>
                <w:rFonts w:ascii="Calibri" w:hAnsi="Calibri" w:cs="Calibri"/>
                <w:b/>
                <w:snapToGrid w:val="0"/>
                <w:sz w:val="18"/>
                <w:szCs w:val="18"/>
              </w:rPr>
              <w:t>DRUG TYPE AND USE</w:t>
            </w:r>
          </w:p>
        </w:tc>
        <w:tc>
          <w:tcPr>
            <w:tcW w:w="2940" w:type="dxa"/>
            <w:tcMar>
              <w:top w:w="28" w:type="dxa"/>
              <w:bottom w:w="28" w:type="dxa"/>
            </w:tcMar>
            <w:vAlign w:val="center"/>
          </w:tcPr>
          <w:p w14:paraId="5C742183" w14:textId="77777777" w:rsidR="003725E7" w:rsidRPr="00830272" w:rsidRDefault="003725E7" w:rsidP="007A6558">
            <w:pPr>
              <w:keepLines/>
              <w:widowControl w:val="0"/>
              <w:jc w:val="center"/>
              <w:rPr>
                <w:rFonts w:ascii="Calibri" w:hAnsi="Calibri" w:cs="Calibri"/>
                <w:b/>
                <w:snapToGrid w:val="0"/>
                <w:sz w:val="18"/>
                <w:szCs w:val="18"/>
              </w:rPr>
            </w:pPr>
            <w:r w:rsidRPr="00830272">
              <w:rPr>
                <w:rFonts w:ascii="Calibri" w:hAnsi="Calibri" w:cs="Calibri"/>
                <w:b/>
                <w:snapToGrid w:val="0"/>
                <w:sz w:val="18"/>
                <w:szCs w:val="18"/>
              </w:rPr>
              <w:t>LISTING REQUESTED BY SPONSOR / PURPOSE OF SUBMISSION</w:t>
            </w:r>
          </w:p>
        </w:tc>
        <w:tc>
          <w:tcPr>
            <w:tcW w:w="5252" w:type="dxa"/>
            <w:gridSpan w:val="2"/>
            <w:vAlign w:val="center"/>
          </w:tcPr>
          <w:p w14:paraId="6E3684A4" w14:textId="77777777" w:rsidR="003725E7" w:rsidRPr="00830272" w:rsidRDefault="003725E7" w:rsidP="009F5C5B">
            <w:pPr>
              <w:pStyle w:val="Header"/>
              <w:keepLines/>
              <w:jc w:val="center"/>
              <w:rPr>
                <w:rFonts w:ascii="Calibri" w:hAnsi="Calibri" w:cs="Calibri"/>
                <w:b/>
                <w:bCs/>
                <w:snapToGrid w:val="0"/>
                <w:sz w:val="18"/>
                <w:szCs w:val="18"/>
              </w:rPr>
            </w:pPr>
            <w:r w:rsidRPr="00830272">
              <w:rPr>
                <w:rFonts w:ascii="Calibri" w:hAnsi="Calibri" w:cs="Calibri"/>
                <w:b/>
                <w:bCs/>
                <w:snapToGrid w:val="0"/>
                <w:sz w:val="18"/>
                <w:szCs w:val="18"/>
              </w:rPr>
              <w:t>PBAC OUTCOME</w:t>
            </w:r>
          </w:p>
        </w:tc>
      </w:tr>
      <w:tr w:rsidR="00DF6887" w:rsidRPr="00830272" w14:paraId="1F44370A"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AB3FB2D" w14:textId="77777777" w:rsidR="00DF6887" w:rsidRPr="00830272" w:rsidRDefault="00DF6887" w:rsidP="00DF6887">
            <w:pPr>
              <w:jc w:val="center"/>
              <w:rPr>
                <w:rFonts w:ascii="Calibri" w:hAnsi="Calibri" w:cs="Calibri"/>
                <w:color w:val="000000"/>
                <w:sz w:val="18"/>
                <w:szCs w:val="18"/>
              </w:rPr>
            </w:pPr>
            <w:r w:rsidRPr="00830272">
              <w:rPr>
                <w:rFonts w:ascii="Calibri" w:hAnsi="Calibri" w:cs="Calibri"/>
                <w:color w:val="000000"/>
                <w:sz w:val="18"/>
                <w:szCs w:val="18"/>
              </w:rPr>
              <w:t>ACALABRUTINIB</w:t>
            </w:r>
          </w:p>
          <w:p w14:paraId="5D6E7CF7" w14:textId="77777777" w:rsidR="00DF6887" w:rsidRPr="00830272" w:rsidRDefault="00DF6887" w:rsidP="00E9265A">
            <w:pPr>
              <w:jc w:val="center"/>
              <w:rPr>
                <w:rFonts w:ascii="Calibri" w:hAnsi="Calibri" w:cs="Calibri"/>
                <w:color w:val="000000"/>
                <w:sz w:val="18"/>
                <w:szCs w:val="18"/>
              </w:rPr>
            </w:pPr>
            <w:r w:rsidRPr="00830272">
              <w:rPr>
                <w:rFonts w:ascii="Calibri" w:hAnsi="Calibri" w:cs="Calibri"/>
                <w:color w:val="000000"/>
                <w:sz w:val="18"/>
                <w:szCs w:val="18"/>
              </w:rPr>
              <w:t>Tablet 100 mg</w:t>
            </w:r>
          </w:p>
          <w:p w14:paraId="72BD04C4" w14:textId="77777777" w:rsidR="00DF6887" w:rsidRPr="00830272" w:rsidRDefault="00DF6887" w:rsidP="00DF6887">
            <w:pPr>
              <w:jc w:val="center"/>
              <w:rPr>
                <w:rFonts w:ascii="Calibri" w:hAnsi="Calibri" w:cs="Calibri"/>
                <w:color w:val="000000"/>
                <w:sz w:val="18"/>
                <w:szCs w:val="18"/>
              </w:rPr>
            </w:pPr>
            <w:r w:rsidRPr="00830272">
              <w:rPr>
                <w:rFonts w:ascii="Calibri" w:hAnsi="Calibri" w:cs="Calibri"/>
                <w:color w:val="000000"/>
                <w:sz w:val="18"/>
                <w:szCs w:val="18"/>
              </w:rPr>
              <w:t>Calquence®</w:t>
            </w:r>
          </w:p>
          <w:p w14:paraId="586CC8C4" w14:textId="77777777" w:rsidR="00DF6887" w:rsidRPr="00830272" w:rsidRDefault="00DF6887" w:rsidP="00DF6887">
            <w:pPr>
              <w:jc w:val="center"/>
              <w:rPr>
                <w:rFonts w:ascii="Calibri" w:hAnsi="Calibri" w:cs="Calibri"/>
                <w:color w:val="000000"/>
                <w:sz w:val="18"/>
                <w:szCs w:val="18"/>
              </w:rPr>
            </w:pPr>
            <w:r w:rsidRPr="00830272">
              <w:rPr>
                <w:rFonts w:ascii="Calibri" w:hAnsi="Calibri" w:cs="Calibri"/>
                <w:color w:val="000000"/>
                <w:sz w:val="18"/>
                <w:szCs w:val="18"/>
              </w:rPr>
              <w:t>ASTRAZENECA PTY LTD</w:t>
            </w:r>
          </w:p>
          <w:p w14:paraId="605EE0E4" w14:textId="77777777" w:rsidR="00DF6887" w:rsidRPr="00830272" w:rsidRDefault="00DF6887" w:rsidP="00DF6887">
            <w:pPr>
              <w:jc w:val="center"/>
              <w:rPr>
                <w:rFonts w:ascii="Calibri" w:hAnsi="Calibri" w:cs="Calibri"/>
                <w:color w:val="000000"/>
                <w:sz w:val="18"/>
                <w:szCs w:val="18"/>
              </w:rPr>
            </w:pPr>
            <w:r w:rsidRPr="00830272">
              <w:rPr>
                <w:rFonts w:ascii="Calibri" w:hAnsi="Calibri" w:cs="Calibri"/>
                <w:color w:val="000000"/>
                <w:sz w:val="18"/>
                <w:szCs w:val="18"/>
              </w:rPr>
              <w:t>Category 2</w:t>
            </w:r>
            <w:r w:rsidRPr="00830272">
              <w:rPr>
                <w:rFonts w:ascii="Calibri" w:hAnsi="Calibri" w:cs="Calibri"/>
                <w:color w:val="000000"/>
                <w:sz w:val="18"/>
                <w:szCs w:val="18"/>
              </w:rPr>
              <w:br/>
              <w:t>(Change to existing listing)</w:t>
            </w:r>
          </w:p>
          <w:p w14:paraId="02946D4F" w14:textId="32E674ED" w:rsidR="00DF6887" w:rsidRPr="00830272" w:rsidRDefault="00DF6887" w:rsidP="00DF6887">
            <w:pPr>
              <w:jc w:val="center"/>
              <w:rPr>
                <w:rFonts w:ascii="Calibri" w:hAnsi="Calibri" w:cs="Calibri"/>
                <w:color w:val="000000"/>
                <w:sz w:val="18"/>
                <w:szCs w:val="18"/>
              </w:rPr>
            </w:pPr>
            <w:r w:rsidRPr="00830272">
              <w:rPr>
                <w:rFonts w:ascii="Calibri" w:hAnsi="Calibri" w:cs="Calibri"/>
                <w:color w:val="000000"/>
                <w:sz w:val="18"/>
                <w:szCs w:val="18"/>
              </w:rPr>
              <w:t>PBS General Schedule"</w:t>
            </w:r>
          </w:p>
        </w:tc>
        <w:tc>
          <w:tcPr>
            <w:tcW w:w="1918" w:type="dxa"/>
            <w:tcBorders>
              <w:top w:val="single" w:sz="4" w:space="0" w:color="auto"/>
              <w:left w:val="single" w:sz="4" w:space="0" w:color="auto"/>
              <w:bottom w:val="single" w:sz="4" w:space="0" w:color="auto"/>
              <w:right w:val="single" w:sz="4" w:space="0" w:color="auto"/>
            </w:tcBorders>
            <w:vAlign w:val="center"/>
          </w:tcPr>
          <w:p w14:paraId="1332323D" w14:textId="5A8CF12B" w:rsidR="00DF6887" w:rsidRPr="00830272" w:rsidRDefault="00DF6887" w:rsidP="00DF6887">
            <w:pPr>
              <w:jc w:val="center"/>
              <w:rPr>
                <w:rFonts w:ascii="Calibri" w:hAnsi="Calibri" w:cs="Calibri"/>
                <w:color w:val="000000"/>
                <w:sz w:val="18"/>
                <w:szCs w:val="18"/>
              </w:rPr>
            </w:pPr>
            <w:r w:rsidRPr="00830272">
              <w:rPr>
                <w:rFonts w:ascii="Calibri" w:hAnsi="Calibri" w:cs="Calibri"/>
                <w:color w:val="000000"/>
                <w:sz w:val="18"/>
                <w:szCs w:val="18"/>
              </w:rPr>
              <w:t>Mantle cell lymphoma (MCL)</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9FA46CC" w14:textId="15AD59B8" w:rsidR="00213F31" w:rsidRPr="00830272" w:rsidRDefault="00213F31" w:rsidP="00213F31">
            <w:pPr>
              <w:jc w:val="center"/>
              <w:rPr>
                <w:rFonts w:ascii="Calibri" w:hAnsi="Calibri" w:cs="Calibri"/>
                <w:color w:val="000000"/>
                <w:sz w:val="18"/>
                <w:szCs w:val="18"/>
              </w:rPr>
            </w:pPr>
            <w:r w:rsidRPr="00830272">
              <w:rPr>
                <w:rFonts w:ascii="Calibri" w:hAnsi="Calibri" w:cs="Calibri"/>
                <w:color w:val="000000"/>
                <w:sz w:val="18"/>
                <w:szCs w:val="18"/>
              </w:rPr>
              <w:t xml:space="preserve">To consider the sponsor's revised proposal for listing acalabrutinib for use in combination with bendamustine and rituximab for the first-line treatment of adult patients with Stage III or IV MCL who are ineligible for stem cell transplantation. This item was previously recommended by the PBAC at its July 2025 meeting. </w:t>
            </w:r>
          </w:p>
          <w:p w14:paraId="07BE0D08" w14:textId="1EC2FBAC" w:rsidR="00DF6887" w:rsidRPr="00830272" w:rsidRDefault="00213F31" w:rsidP="00213F31">
            <w:pPr>
              <w:jc w:val="center"/>
              <w:rPr>
                <w:rFonts w:ascii="Calibri" w:hAnsi="Calibri" w:cs="Calibri"/>
                <w:color w:val="000000"/>
                <w:sz w:val="18"/>
                <w:szCs w:val="18"/>
              </w:rPr>
            </w:pPr>
            <w:r w:rsidRPr="00830272">
              <w:rPr>
                <w:rFonts w:ascii="Calibri" w:hAnsi="Calibri" w:cs="Calibri"/>
                <w:color w:val="000000"/>
                <w:sz w:val="18"/>
                <w:szCs w:val="18"/>
              </w:rPr>
              <w:t>Authority Required (Telephone/Online)</w:t>
            </w:r>
          </w:p>
        </w:tc>
        <w:tc>
          <w:tcPr>
            <w:tcW w:w="1522" w:type="dxa"/>
            <w:vAlign w:val="center"/>
          </w:tcPr>
          <w:p w14:paraId="21069F3C" w14:textId="4C46B45C" w:rsidR="00DF6887" w:rsidRPr="00830272" w:rsidRDefault="00213F31" w:rsidP="00AC7B87">
            <w:pPr>
              <w:ind w:left="11"/>
              <w:contextualSpacing/>
              <w:jc w:val="center"/>
              <w:rPr>
                <w:rFonts w:ascii="Calibri" w:hAnsi="Calibri" w:cs="Calibri"/>
                <w:color w:val="000000" w:themeColor="text1"/>
                <w:sz w:val="18"/>
                <w:szCs w:val="18"/>
              </w:rPr>
            </w:pPr>
            <w:r w:rsidRPr="00830272">
              <w:rPr>
                <w:rFonts w:ascii="Calibri" w:hAnsi="Calibri" w:cs="Calibri"/>
                <w:color w:val="000000" w:themeColor="text1"/>
                <w:sz w:val="18"/>
                <w:szCs w:val="18"/>
              </w:rPr>
              <w:t>Recommended</w:t>
            </w:r>
          </w:p>
        </w:tc>
        <w:tc>
          <w:tcPr>
            <w:tcW w:w="3730" w:type="dxa"/>
            <w:vAlign w:val="center"/>
          </w:tcPr>
          <w:p w14:paraId="358EF8DF" w14:textId="77777777" w:rsidR="003E1857" w:rsidRPr="003E1857" w:rsidRDefault="003E1857" w:rsidP="003E1857">
            <w:pPr>
              <w:ind w:left="11"/>
              <w:contextualSpacing/>
              <w:rPr>
                <w:rFonts w:ascii="Calibri" w:hAnsi="Calibri" w:cs="Calibri"/>
                <w:color w:val="000000" w:themeColor="text1"/>
                <w:sz w:val="18"/>
                <w:szCs w:val="18"/>
              </w:rPr>
            </w:pPr>
            <w:r w:rsidRPr="003E1857">
              <w:rPr>
                <w:rFonts w:ascii="Calibri" w:hAnsi="Calibri" w:cs="Calibri"/>
                <w:color w:val="000000" w:themeColor="text1"/>
                <w:sz w:val="18"/>
                <w:szCs w:val="18"/>
              </w:rPr>
              <w:t xml:space="preserve">The PBAC recommended acalabrutinib (in combination with bendamustine and rituximab, ABR) for the first line treatment of Stage III or IV mantle cell lymphoma (MCL) in patients who are ineligible for stem cell transplantation. </w:t>
            </w:r>
          </w:p>
          <w:p w14:paraId="667563C1" w14:textId="77777777" w:rsidR="003765AD" w:rsidRDefault="003765AD" w:rsidP="003E1857">
            <w:pPr>
              <w:ind w:left="11"/>
              <w:contextualSpacing/>
              <w:rPr>
                <w:rFonts w:ascii="Calibri" w:hAnsi="Calibri" w:cs="Calibri"/>
                <w:color w:val="000000" w:themeColor="text1"/>
                <w:sz w:val="18"/>
                <w:szCs w:val="18"/>
              </w:rPr>
            </w:pPr>
          </w:p>
          <w:p w14:paraId="48EE5C40" w14:textId="731ACE9D" w:rsidR="003E1857" w:rsidRPr="003E1857" w:rsidRDefault="003E1857" w:rsidP="003E1857">
            <w:pPr>
              <w:ind w:left="11"/>
              <w:contextualSpacing/>
              <w:rPr>
                <w:rFonts w:ascii="Calibri" w:hAnsi="Calibri" w:cs="Calibri"/>
                <w:color w:val="000000" w:themeColor="text1"/>
                <w:sz w:val="18"/>
                <w:szCs w:val="18"/>
              </w:rPr>
            </w:pPr>
            <w:r w:rsidRPr="003E1857">
              <w:rPr>
                <w:rFonts w:ascii="Calibri" w:hAnsi="Calibri" w:cs="Calibri"/>
                <w:color w:val="000000" w:themeColor="text1"/>
                <w:sz w:val="18"/>
                <w:szCs w:val="18"/>
              </w:rPr>
              <w:t xml:space="preserve">The PBAC welcomed the input received via the Consumer Comments facility on the PBS website which highlighted the need for better treatment options for patients who are ineligible to receive a stem cell transplant in the first line setting noting these patients have a poor prognosis with existing therapies. The PBAC acknowledged the high need for new treatment options in this setting. </w:t>
            </w:r>
          </w:p>
          <w:p w14:paraId="7B55E9E6" w14:textId="77777777" w:rsidR="003E1857" w:rsidRPr="003E1857" w:rsidRDefault="003E1857" w:rsidP="003E1857">
            <w:pPr>
              <w:ind w:left="11"/>
              <w:contextualSpacing/>
              <w:rPr>
                <w:rFonts w:ascii="Calibri" w:hAnsi="Calibri" w:cs="Calibri"/>
                <w:color w:val="000000" w:themeColor="text1"/>
                <w:sz w:val="18"/>
                <w:szCs w:val="18"/>
              </w:rPr>
            </w:pPr>
          </w:p>
          <w:p w14:paraId="29FB16EA" w14:textId="77777777" w:rsidR="003E1857" w:rsidRPr="003E1857" w:rsidRDefault="003E1857" w:rsidP="003E1857">
            <w:pPr>
              <w:ind w:left="11"/>
              <w:contextualSpacing/>
              <w:rPr>
                <w:rFonts w:ascii="Calibri" w:hAnsi="Calibri" w:cs="Calibri"/>
                <w:color w:val="000000" w:themeColor="text1"/>
                <w:sz w:val="18"/>
                <w:szCs w:val="18"/>
              </w:rPr>
            </w:pPr>
            <w:r w:rsidRPr="003E1857">
              <w:rPr>
                <w:rFonts w:ascii="Calibri" w:hAnsi="Calibri" w:cs="Calibri"/>
                <w:color w:val="000000" w:themeColor="text1"/>
                <w:sz w:val="18"/>
                <w:szCs w:val="18"/>
              </w:rPr>
              <w:t xml:space="preserve">Compared with the evidence in the submission considered at the July 2025 PBAC meeting, the submission presented updated results from the ECHO trial with longer follow-up. Based on this, the PBAC remained satisfied that ABR was more effective at preventing progression of MCL for some patients than treatment with bendamustine and rituximab alone. </w:t>
            </w:r>
          </w:p>
          <w:p w14:paraId="20AADA50" w14:textId="77777777" w:rsidR="003E1857" w:rsidRPr="003E1857" w:rsidRDefault="003E1857" w:rsidP="003E1857">
            <w:pPr>
              <w:ind w:left="11"/>
              <w:contextualSpacing/>
              <w:rPr>
                <w:rFonts w:ascii="Calibri" w:hAnsi="Calibri" w:cs="Calibri"/>
                <w:color w:val="000000" w:themeColor="text1"/>
                <w:sz w:val="18"/>
                <w:szCs w:val="18"/>
              </w:rPr>
            </w:pPr>
          </w:p>
          <w:p w14:paraId="5585F798" w14:textId="77777777" w:rsidR="003E1857" w:rsidRPr="003E1857" w:rsidRDefault="003E1857" w:rsidP="003E1857">
            <w:pPr>
              <w:ind w:left="11"/>
              <w:contextualSpacing/>
              <w:rPr>
                <w:rFonts w:ascii="Calibri" w:hAnsi="Calibri" w:cs="Calibri"/>
                <w:color w:val="000000" w:themeColor="text1"/>
                <w:sz w:val="18"/>
                <w:szCs w:val="18"/>
              </w:rPr>
            </w:pPr>
            <w:r w:rsidRPr="003E1857">
              <w:rPr>
                <w:rFonts w:ascii="Calibri" w:hAnsi="Calibri" w:cs="Calibri"/>
                <w:color w:val="000000" w:themeColor="text1"/>
                <w:sz w:val="18"/>
                <w:szCs w:val="18"/>
              </w:rPr>
              <w:t xml:space="preserve">The PBAC considered the estimates of the benefits of acalabrutinib in support of the requested price were more realistic than those presented in the July 2025 submission. The PBAC noted the sponsor had proposed a lower price and a revised financial arrangement to manage the risk that the cost to the PBS of </w:t>
            </w:r>
            <w:r w:rsidRPr="003E1857">
              <w:rPr>
                <w:rFonts w:ascii="Calibri" w:hAnsi="Calibri" w:cs="Calibri"/>
                <w:color w:val="000000" w:themeColor="text1"/>
                <w:sz w:val="18"/>
                <w:szCs w:val="18"/>
              </w:rPr>
              <w:lastRenderedPageBreak/>
              <w:t xml:space="preserve">listing acalabrutinib is higher than expected. The PBAC advised that acalabrutinib would be acceptably cost-effective with a further small price reduction in order to reflect more realistic estimates of benefits and costs. The PBAC further advised that the financial arrangement should account for expected reductions in use of Bruton tyrosine kinase inhibitors in relapsed/refractory MCL. </w:t>
            </w:r>
          </w:p>
          <w:p w14:paraId="0F785578" w14:textId="77777777" w:rsidR="003E1857" w:rsidRPr="003E1857" w:rsidRDefault="003E1857" w:rsidP="003E1857">
            <w:pPr>
              <w:ind w:left="11"/>
              <w:contextualSpacing/>
              <w:rPr>
                <w:rFonts w:ascii="Calibri" w:hAnsi="Calibri" w:cs="Calibri"/>
                <w:color w:val="000000" w:themeColor="text1"/>
                <w:sz w:val="18"/>
                <w:szCs w:val="18"/>
              </w:rPr>
            </w:pPr>
          </w:p>
          <w:p w14:paraId="16178489" w14:textId="617F8618" w:rsidR="00DF6887" w:rsidRPr="00830272" w:rsidRDefault="003E1857" w:rsidP="003E1857">
            <w:pPr>
              <w:ind w:left="11"/>
              <w:contextualSpacing/>
              <w:rPr>
                <w:rFonts w:ascii="Calibri" w:hAnsi="Calibri" w:cs="Calibri"/>
                <w:color w:val="000000" w:themeColor="text1"/>
                <w:sz w:val="18"/>
                <w:szCs w:val="18"/>
              </w:rPr>
            </w:pPr>
            <w:r w:rsidRPr="003E1857">
              <w:rPr>
                <w:rFonts w:ascii="Calibri" w:hAnsi="Calibri" w:cs="Calibri"/>
                <w:color w:val="000000" w:themeColor="text1"/>
                <w:sz w:val="18"/>
                <w:szCs w:val="18"/>
              </w:rPr>
              <w:t>The PBAC indicated that flow-on changes to the existing bendamustine restriction would be required to allow use in combination with acalabrutinib and rituximab.</w:t>
            </w:r>
          </w:p>
        </w:tc>
      </w:tr>
      <w:tr w:rsidR="00DF6887" w:rsidRPr="00830272" w14:paraId="22AEEA36"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C680A14" w14:textId="7A7BE14A" w:rsidR="0073759E" w:rsidRPr="00830272" w:rsidRDefault="0073759E" w:rsidP="0073759E">
            <w:pPr>
              <w:jc w:val="center"/>
              <w:rPr>
                <w:rFonts w:ascii="Calibri" w:hAnsi="Calibri" w:cs="Calibri"/>
                <w:color w:val="000000"/>
                <w:sz w:val="18"/>
                <w:szCs w:val="18"/>
              </w:rPr>
            </w:pPr>
            <w:r w:rsidRPr="00830272">
              <w:rPr>
                <w:rFonts w:ascii="Calibri" w:hAnsi="Calibri" w:cs="Calibri"/>
                <w:color w:val="000000"/>
                <w:sz w:val="18"/>
                <w:szCs w:val="18"/>
              </w:rPr>
              <w:lastRenderedPageBreak/>
              <w:t>AFLIBERCEPT</w:t>
            </w:r>
          </w:p>
          <w:p w14:paraId="6DBA4C86" w14:textId="77777777" w:rsidR="00DE4C3B" w:rsidRDefault="0073759E" w:rsidP="00A84CEC">
            <w:pPr>
              <w:jc w:val="center"/>
              <w:rPr>
                <w:rFonts w:ascii="Calibri" w:hAnsi="Calibri" w:cs="Calibri"/>
                <w:color w:val="000000"/>
                <w:sz w:val="18"/>
                <w:szCs w:val="18"/>
              </w:rPr>
            </w:pPr>
            <w:r w:rsidRPr="00830272">
              <w:rPr>
                <w:rFonts w:ascii="Calibri" w:hAnsi="Calibri" w:cs="Calibri"/>
                <w:color w:val="000000"/>
                <w:sz w:val="18"/>
                <w:szCs w:val="18"/>
              </w:rPr>
              <w:t xml:space="preserve">Solution for intravitreal injection 3.6 mg in 90 microlitres (40 mg per mL) pre-filled syringe </w:t>
            </w:r>
            <w:r w:rsidRPr="00830272">
              <w:rPr>
                <w:rFonts w:ascii="Calibri" w:hAnsi="Calibri" w:cs="Calibri"/>
                <w:color w:val="000000"/>
                <w:sz w:val="18"/>
                <w:szCs w:val="18"/>
              </w:rPr>
              <w:br/>
              <w:t xml:space="preserve">Solution for intravitreal injection 4 mg in 100 microlitres (40 mg per mL) </w:t>
            </w:r>
          </w:p>
          <w:p w14:paraId="560804D7" w14:textId="3BC41DDC" w:rsidR="0073759E" w:rsidRDefault="0073759E" w:rsidP="0073759E">
            <w:pPr>
              <w:jc w:val="center"/>
              <w:rPr>
                <w:rFonts w:ascii="Calibri" w:hAnsi="Calibri" w:cs="Calibri"/>
                <w:color w:val="000000"/>
                <w:sz w:val="18"/>
                <w:szCs w:val="18"/>
              </w:rPr>
            </w:pPr>
            <w:r w:rsidRPr="00830272">
              <w:rPr>
                <w:rFonts w:ascii="Calibri" w:hAnsi="Calibri" w:cs="Calibri"/>
                <w:color w:val="000000"/>
                <w:sz w:val="18"/>
                <w:szCs w:val="18"/>
              </w:rPr>
              <w:t>Eydenzelt®</w:t>
            </w:r>
          </w:p>
          <w:p w14:paraId="0291A723" w14:textId="4ACDD8EE" w:rsidR="0073759E" w:rsidRPr="00830272" w:rsidRDefault="0073759E" w:rsidP="0073759E">
            <w:pPr>
              <w:jc w:val="center"/>
              <w:rPr>
                <w:rFonts w:ascii="Calibri" w:hAnsi="Calibri" w:cs="Calibri"/>
                <w:color w:val="000000"/>
                <w:sz w:val="18"/>
                <w:szCs w:val="18"/>
              </w:rPr>
            </w:pPr>
            <w:r w:rsidRPr="00830272">
              <w:rPr>
                <w:rFonts w:ascii="Calibri" w:hAnsi="Calibri" w:cs="Calibri"/>
                <w:color w:val="000000"/>
                <w:sz w:val="18"/>
                <w:szCs w:val="18"/>
              </w:rPr>
              <w:t>CELLTRION HEALTHCARE AUSTRALIA PTY LTD</w:t>
            </w:r>
          </w:p>
          <w:p w14:paraId="35024654" w14:textId="77777777" w:rsidR="007F4A85" w:rsidRDefault="0073759E" w:rsidP="00FC043F">
            <w:pPr>
              <w:spacing w:after="0"/>
              <w:jc w:val="center"/>
              <w:rPr>
                <w:rFonts w:ascii="Calibri" w:hAnsi="Calibri" w:cs="Calibri"/>
                <w:color w:val="000000"/>
                <w:sz w:val="18"/>
                <w:szCs w:val="18"/>
              </w:rPr>
            </w:pPr>
            <w:r w:rsidRPr="00830272">
              <w:rPr>
                <w:rFonts w:ascii="Calibri" w:hAnsi="Calibri" w:cs="Calibri"/>
                <w:color w:val="000000"/>
                <w:sz w:val="18"/>
                <w:szCs w:val="18"/>
              </w:rPr>
              <w:t>Category 3</w:t>
            </w:r>
          </w:p>
          <w:p w14:paraId="41223D77" w14:textId="77777777" w:rsidR="0073759E" w:rsidRPr="00830272" w:rsidRDefault="0073759E" w:rsidP="00E14D43">
            <w:pPr>
              <w:jc w:val="center"/>
              <w:rPr>
                <w:rFonts w:ascii="Calibri" w:hAnsi="Calibri" w:cs="Calibri"/>
                <w:color w:val="000000"/>
                <w:sz w:val="18"/>
                <w:szCs w:val="18"/>
              </w:rPr>
            </w:pPr>
            <w:r w:rsidRPr="00830272">
              <w:rPr>
                <w:rFonts w:ascii="Calibri" w:hAnsi="Calibri" w:cs="Calibri"/>
                <w:color w:val="000000"/>
                <w:sz w:val="18"/>
                <w:szCs w:val="18"/>
              </w:rPr>
              <w:t>(New PBS listing )</w:t>
            </w:r>
          </w:p>
          <w:p w14:paraId="42B8A293" w14:textId="173ECFB1" w:rsidR="00DF6887" w:rsidRPr="00830272" w:rsidRDefault="0073759E" w:rsidP="0073759E">
            <w:pPr>
              <w:jc w:val="center"/>
              <w:rPr>
                <w:rFonts w:ascii="Calibri" w:hAnsi="Calibri" w:cs="Calibri"/>
                <w:color w:val="000000"/>
                <w:sz w:val="18"/>
                <w:szCs w:val="18"/>
              </w:rPr>
            </w:pPr>
            <w:r w:rsidRPr="00830272">
              <w:rPr>
                <w:rFonts w:ascii="Calibri" w:hAnsi="Calibri" w:cs="Calibri"/>
                <w:color w:val="000000"/>
                <w:sz w:val="18"/>
                <w:szCs w:val="18"/>
              </w:rPr>
              <w:t>PBS General Schedule</w:t>
            </w:r>
          </w:p>
        </w:tc>
        <w:tc>
          <w:tcPr>
            <w:tcW w:w="1918" w:type="dxa"/>
            <w:tcBorders>
              <w:top w:val="single" w:sz="4" w:space="0" w:color="auto"/>
              <w:left w:val="single" w:sz="4" w:space="0" w:color="auto"/>
              <w:bottom w:val="single" w:sz="4" w:space="0" w:color="auto"/>
              <w:right w:val="single" w:sz="4" w:space="0" w:color="auto"/>
            </w:tcBorders>
            <w:vAlign w:val="center"/>
          </w:tcPr>
          <w:p w14:paraId="648DF301" w14:textId="5E7C6AF4" w:rsidR="00AD4478" w:rsidRPr="00830272" w:rsidRDefault="00AD4478" w:rsidP="00F279C0">
            <w:pPr>
              <w:spacing w:after="0"/>
              <w:jc w:val="center"/>
              <w:rPr>
                <w:rFonts w:ascii="Calibri" w:hAnsi="Calibri" w:cs="Calibri"/>
                <w:color w:val="000000"/>
                <w:sz w:val="18"/>
                <w:szCs w:val="18"/>
              </w:rPr>
            </w:pPr>
            <w:r w:rsidRPr="00830272">
              <w:rPr>
                <w:rFonts w:ascii="Calibri" w:hAnsi="Calibri" w:cs="Calibri"/>
                <w:color w:val="000000"/>
                <w:sz w:val="18"/>
                <w:szCs w:val="18"/>
              </w:rPr>
              <w:t xml:space="preserve">Branch retinal vein occlusion with macular oedema </w:t>
            </w:r>
          </w:p>
          <w:p w14:paraId="34B06C71" w14:textId="77777777" w:rsidR="00AD4478" w:rsidRPr="00830272" w:rsidRDefault="00AD4478" w:rsidP="00F279C0">
            <w:pPr>
              <w:spacing w:after="0"/>
              <w:jc w:val="center"/>
              <w:rPr>
                <w:rFonts w:ascii="Calibri" w:hAnsi="Calibri" w:cs="Calibri"/>
                <w:color w:val="000000"/>
                <w:sz w:val="18"/>
                <w:szCs w:val="18"/>
              </w:rPr>
            </w:pPr>
            <w:r w:rsidRPr="00830272">
              <w:rPr>
                <w:rFonts w:ascii="Calibri" w:hAnsi="Calibri" w:cs="Calibri"/>
                <w:color w:val="000000"/>
                <w:sz w:val="18"/>
                <w:szCs w:val="18"/>
              </w:rPr>
              <w:t>Central retinal vein occlusion with macular oedema</w:t>
            </w:r>
          </w:p>
          <w:p w14:paraId="6F3D0749" w14:textId="77777777" w:rsidR="00AD4478" w:rsidRPr="00830272" w:rsidRDefault="00AD4478" w:rsidP="00F279C0">
            <w:pPr>
              <w:spacing w:after="0"/>
              <w:jc w:val="center"/>
              <w:rPr>
                <w:rFonts w:ascii="Calibri" w:hAnsi="Calibri" w:cs="Calibri"/>
                <w:color w:val="000000"/>
                <w:sz w:val="18"/>
                <w:szCs w:val="18"/>
              </w:rPr>
            </w:pPr>
            <w:r w:rsidRPr="00830272">
              <w:rPr>
                <w:rFonts w:ascii="Calibri" w:hAnsi="Calibri" w:cs="Calibri"/>
                <w:color w:val="000000"/>
                <w:sz w:val="18"/>
                <w:szCs w:val="18"/>
              </w:rPr>
              <w:t xml:space="preserve">Diabetic macular oedema </w:t>
            </w:r>
          </w:p>
          <w:p w14:paraId="4041C907" w14:textId="30985187" w:rsidR="00DF6887" w:rsidRPr="00830272" w:rsidRDefault="00AD4478" w:rsidP="00F279C0">
            <w:pPr>
              <w:spacing w:after="0"/>
              <w:jc w:val="center"/>
              <w:rPr>
                <w:rFonts w:ascii="Calibri" w:hAnsi="Calibri" w:cs="Calibri"/>
                <w:color w:val="000000"/>
                <w:sz w:val="18"/>
                <w:szCs w:val="18"/>
              </w:rPr>
            </w:pPr>
            <w:r w:rsidRPr="00830272">
              <w:rPr>
                <w:rFonts w:ascii="Calibri" w:hAnsi="Calibri" w:cs="Calibri"/>
                <w:color w:val="000000"/>
                <w:sz w:val="18"/>
                <w:szCs w:val="18"/>
              </w:rPr>
              <w:t>Subfoveal choroidal neovascularisation due to age-related macular degeneration</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E840087" w14:textId="34412693" w:rsidR="00AD4478" w:rsidRPr="00830272" w:rsidRDefault="00AD4478" w:rsidP="00AD4478">
            <w:pPr>
              <w:jc w:val="center"/>
              <w:rPr>
                <w:rFonts w:ascii="Calibri" w:hAnsi="Calibri" w:cs="Calibri"/>
                <w:color w:val="000000"/>
                <w:sz w:val="18"/>
                <w:szCs w:val="18"/>
              </w:rPr>
            </w:pPr>
            <w:r w:rsidRPr="00830272">
              <w:rPr>
                <w:rFonts w:ascii="Calibri" w:hAnsi="Calibri" w:cs="Calibri"/>
                <w:color w:val="000000"/>
                <w:sz w:val="18"/>
                <w:szCs w:val="18"/>
              </w:rPr>
              <w:t xml:space="preserve">To request listing of four new indications for the Eydenzelt brand of aflibercept that mirror the </w:t>
            </w:r>
            <w:r w:rsidR="003F7210" w:rsidRPr="00830272">
              <w:rPr>
                <w:rFonts w:ascii="Calibri" w:hAnsi="Calibri" w:cs="Calibri"/>
                <w:color w:val="000000"/>
                <w:sz w:val="18"/>
                <w:szCs w:val="18"/>
              </w:rPr>
              <w:t>originator</w:t>
            </w:r>
            <w:r w:rsidRPr="00830272">
              <w:rPr>
                <w:rFonts w:ascii="Calibri" w:hAnsi="Calibri" w:cs="Calibri"/>
                <w:color w:val="000000"/>
                <w:sz w:val="18"/>
                <w:szCs w:val="18"/>
              </w:rPr>
              <w:t xml:space="preserve"> brand's current listings. Eydenzelt was originally recommended for listing as a biosimilar brand of aflibercept at the November 2025 PBAC meeting for the subfoveal choroidal neovascularisation due to pathologic myopia indication.</w:t>
            </w:r>
          </w:p>
          <w:p w14:paraId="36C9F366" w14:textId="2EAAAE2B" w:rsidR="00DF6887" w:rsidRPr="00830272" w:rsidRDefault="00AD4478" w:rsidP="00AD4478">
            <w:pPr>
              <w:jc w:val="center"/>
              <w:rPr>
                <w:rFonts w:ascii="Calibri" w:hAnsi="Calibri" w:cs="Calibri"/>
                <w:color w:val="000000"/>
                <w:sz w:val="18"/>
                <w:szCs w:val="18"/>
              </w:rPr>
            </w:pPr>
            <w:r w:rsidRPr="00830272">
              <w:rPr>
                <w:rFonts w:ascii="Calibri" w:hAnsi="Calibri" w:cs="Calibri"/>
                <w:color w:val="000000"/>
                <w:sz w:val="18"/>
                <w:szCs w:val="18"/>
              </w:rPr>
              <w:t>Authority Required</w:t>
            </w:r>
          </w:p>
        </w:tc>
        <w:tc>
          <w:tcPr>
            <w:tcW w:w="1522" w:type="dxa"/>
            <w:vAlign w:val="center"/>
          </w:tcPr>
          <w:p w14:paraId="7C8B726F" w14:textId="3DD9EF78" w:rsidR="00DF6887" w:rsidRPr="00830272" w:rsidRDefault="00AD4478" w:rsidP="00DF6887">
            <w:pPr>
              <w:ind w:left="11"/>
              <w:contextualSpacing/>
              <w:jc w:val="center"/>
              <w:rPr>
                <w:rFonts w:ascii="Calibri" w:hAnsi="Calibri" w:cs="Calibri"/>
                <w:color w:val="000000" w:themeColor="text1"/>
                <w:sz w:val="18"/>
                <w:szCs w:val="18"/>
              </w:rPr>
            </w:pPr>
            <w:r w:rsidRPr="00830272">
              <w:rPr>
                <w:rFonts w:ascii="Calibri" w:hAnsi="Calibri" w:cs="Calibri"/>
                <w:color w:val="000000" w:themeColor="text1"/>
                <w:sz w:val="18"/>
                <w:szCs w:val="18"/>
              </w:rPr>
              <w:t>Recommended</w:t>
            </w:r>
          </w:p>
        </w:tc>
        <w:tc>
          <w:tcPr>
            <w:tcW w:w="3730" w:type="dxa"/>
            <w:vAlign w:val="center"/>
          </w:tcPr>
          <w:p w14:paraId="064EE4CC" w14:textId="1E0C1825" w:rsidR="00654176" w:rsidRDefault="00E00596" w:rsidP="00E00596">
            <w:pPr>
              <w:ind w:left="11"/>
              <w:contextualSpacing/>
              <w:rPr>
                <w:rFonts w:ascii="Calibri" w:hAnsi="Calibri" w:cs="Calibri"/>
                <w:color w:val="000000" w:themeColor="text1"/>
                <w:sz w:val="18"/>
                <w:szCs w:val="18"/>
              </w:rPr>
            </w:pPr>
            <w:r w:rsidRPr="00E00596">
              <w:rPr>
                <w:rFonts w:ascii="Calibri" w:hAnsi="Calibri" w:cs="Calibri"/>
                <w:color w:val="000000" w:themeColor="text1"/>
                <w:sz w:val="18"/>
                <w:szCs w:val="18"/>
              </w:rPr>
              <w:t xml:space="preserve">The PBAC </w:t>
            </w:r>
            <w:r w:rsidR="00BE3570">
              <w:rPr>
                <w:rFonts w:ascii="Calibri" w:hAnsi="Calibri" w:cs="Calibri"/>
                <w:color w:val="000000" w:themeColor="text1"/>
                <w:sz w:val="18"/>
                <w:szCs w:val="18"/>
              </w:rPr>
              <w:t>was</w:t>
            </w:r>
            <w:r w:rsidRPr="00E00596">
              <w:rPr>
                <w:rFonts w:ascii="Calibri" w:hAnsi="Calibri" w:cs="Calibri"/>
                <w:color w:val="000000" w:themeColor="text1"/>
                <w:sz w:val="18"/>
                <w:szCs w:val="18"/>
              </w:rPr>
              <w:t xml:space="preserve"> in favour of extending the existing recommendation of aflibercept (Eydenzelt) 2 mg/0.05 mL vial (vial) and pre-filled syringe (PFS) for intravitreal injection. </w:t>
            </w:r>
          </w:p>
          <w:p w14:paraId="328136A2" w14:textId="77777777" w:rsidR="00654176" w:rsidRDefault="00654176" w:rsidP="00E00596">
            <w:pPr>
              <w:ind w:left="11"/>
              <w:contextualSpacing/>
              <w:rPr>
                <w:rFonts w:ascii="Calibri" w:hAnsi="Calibri" w:cs="Calibri"/>
                <w:color w:val="000000" w:themeColor="text1"/>
                <w:sz w:val="18"/>
                <w:szCs w:val="18"/>
              </w:rPr>
            </w:pPr>
          </w:p>
          <w:p w14:paraId="4E21197A" w14:textId="6C448C4C" w:rsidR="00E00596" w:rsidRPr="00E00596" w:rsidRDefault="00E00596" w:rsidP="00E00596">
            <w:pPr>
              <w:ind w:left="11"/>
              <w:contextualSpacing/>
              <w:rPr>
                <w:rFonts w:ascii="Calibri" w:hAnsi="Calibri" w:cs="Calibri"/>
                <w:color w:val="000000" w:themeColor="text1"/>
                <w:sz w:val="18"/>
                <w:szCs w:val="18"/>
              </w:rPr>
            </w:pPr>
            <w:r w:rsidRPr="00E00596">
              <w:rPr>
                <w:rFonts w:ascii="Calibri" w:hAnsi="Calibri" w:cs="Calibri"/>
                <w:color w:val="000000" w:themeColor="text1"/>
                <w:sz w:val="18"/>
                <w:szCs w:val="18"/>
              </w:rPr>
              <w:t>The PBAC recommended the addition of four treatment indications under the same conditions as the reference biologic aflibercept (Eylea)</w:t>
            </w:r>
            <w:r w:rsidR="000D301B">
              <w:rPr>
                <w:rFonts w:ascii="Calibri" w:hAnsi="Calibri" w:cs="Calibri"/>
                <w:color w:val="000000" w:themeColor="text1"/>
                <w:sz w:val="18"/>
                <w:szCs w:val="18"/>
              </w:rPr>
              <w:t>:</w:t>
            </w:r>
          </w:p>
          <w:p w14:paraId="66DB312A" w14:textId="2219B7CD" w:rsidR="00E00596" w:rsidRPr="00654176" w:rsidRDefault="00E00596" w:rsidP="00654176">
            <w:pPr>
              <w:pStyle w:val="ListParagraph"/>
              <w:numPr>
                <w:ilvl w:val="0"/>
                <w:numId w:val="8"/>
              </w:numPr>
              <w:rPr>
                <w:rFonts w:ascii="Calibri" w:hAnsi="Calibri" w:cs="Calibri"/>
                <w:color w:val="000000" w:themeColor="text1"/>
                <w:sz w:val="18"/>
                <w:szCs w:val="18"/>
              </w:rPr>
            </w:pPr>
            <w:r w:rsidRPr="00654176">
              <w:rPr>
                <w:rFonts w:ascii="Calibri" w:hAnsi="Calibri" w:cs="Calibri"/>
                <w:color w:val="000000" w:themeColor="text1"/>
                <w:sz w:val="18"/>
                <w:szCs w:val="18"/>
              </w:rPr>
              <w:t>Subfoveal choroidal neovascularisation (CNV) due to age-related macular degeneration (AMD)</w:t>
            </w:r>
          </w:p>
          <w:p w14:paraId="01F9FBEB" w14:textId="661E6A67" w:rsidR="00E00596" w:rsidRPr="00654176" w:rsidRDefault="00E00596" w:rsidP="00654176">
            <w:pPr>
              <w:pStyle w:val="ListParagraph"/>
              <w:numPr>
                <w:ilvl w:val="0"/>
                <w:numId w:val="8"/>
              </w:numPr>
              <w:rPr>
                <w:rFonts w:ascii="Calibri" w:hAnsi="Calibri" w:cs="Calibri"/>
                <w:color w:val="000000" w:themeColor="text1"/>
                <w:sz w:val="18"/>
                <w:szCs w:val="18"/>
              </w:rPr>
            </w:pPr>
            <w:r w:rsidRPr="00654176">
              <w:rPr>
                <w:rFonts w:ascii="Calibri" w:hAnsi="Calibri" w:cs="Calibri"/>
                <w:color w:val="000000" w:themeColor="text1"/>
                <w:sz w:val="18"/>
                <w:szCs w:val="18"/>
              </w:rPr>
              <w:t>Diabetic macular oedema (DMO)</w:t>
            </w:r>
          </w:p>
          <w:p w14:paraId="6E4209CF" w14:textId="37E4CE41" w:rsidR="00E00596" w:rsidRPr="00654176" w:rsidRDefault="00E00596" w:rsidP="00654176">
            <w:pPr>
              <w:pStyle w:val="ListParagraph"/>
              <w:numPr>
                <w:ilvl w:val="0"/>
                <w:numId w:val="8"/>
              </w:numPr>
              <w:rPr>
                <w:rFonts w:ascii="Calibri" w:hAnsi="Calibri" w:cs="Calibri"/>
                <w:color w:val="000000" w:themeColor="text1"/>
                <w:sz w:val="18"/>
                <w:szCs w:val="18"/>
              </w:rPr>
            </w:pPr>
            <w:r w:rsidRPr="00654176">
              <w:rPr>
                <w:rFonts w:ascii="Calibri" w:hAnsi="Calibri" w:cs="Calibri"/>
                <w:color w:val="000000" w:themeColor="text1"/>
                <w:sz w:val="18"/>
                <w:szCs w:val="18"/>
              </w:rPr>
              <w:t>Branch retinal vein occlusion (BRVO) with macular oedema (MO)</w:t>
            </w:r>
          </w:p>
          <w:p w14:paraId="767F472E" w14:textId="5FC96F79" w:rsidR="00E00596" w:rsidRPr="00654176" w:rsidRDefault="00E00596" w:rsidP="00654176">
            <w:pPr>
              <w:pStyle w:val="ListParagraph"/>
              <w:numPr>
                <w:ilvl w:val="0"/>
                <w:numId w:val="8"/>
              </w:numPr>
              <w:rPr>
                <w:rFonts w:ascii="Calibri" w:hAnsi="Calibri" w:cs="Calibri"/>
                <w:color w:val="000000" w:themeColor="text1"/>
                <w:sz w:val="18"/>
                <w:szCs w:val="18"/>
              </w:rPr>
            </w:pPr>
            <w:r w:rsidRPr="00654176">
              <w:rPr>
                <w:rFonts w:ascii="Calibri" w:hAnsi="Calibri" w:cs="Calibri"/>
                <w:color w:val="000000" w:themeColor="text1"/>
                <w:sz w:val="18"/>
                <w:szCs w:val="18"/>
              </w:rPr>
              <w:t>Central retinal vein occlusion (CRVO) with macular oedema (MO)</w:t>
            </w:r>
          </w:p>
          <w:p w14:paraId="0CB1F920" w14:textId="1F3C15DF" w:rsidR="00DF6887" w:rsidRPr="00830272" w:rsidRDefault="00E00596" w:rsidP="00153836">
            <w:pPr>
              <w:ind w:left="11"/>
              <w:contextualSpacing/>
              <w:rPr>
                <w:rFonts w:ascii="Calibri" w:hAnsi="Calibri" w:cs="Calibri"/>
                <w:color w:val="000000" w:themeColor="text1"/>
                <w:sz w:val="18"/>
                <w:szCs w:val="18"/>
              </w:rPr>
            </w:pPr>
            <w:r w:rsidRPr="00E00596">
              <w:rPr>
                <w:rFonts w:ascii="Calibri" w:hAnsi="Calibri" w:cs="Calibri"/>
                <w:color w:val="000000" w:themeColor="text1"/>
                <w:sz w:val="18"/>
                <w:szCs w:val="18"/>
              </w:rPr>
              <w:lastRenderedPageBreak/>
              <w:t>The PBAC noted that the recommendation was on a cost-minimisation basis and the equi-effective dose is 1 mg Eydenzelt = 1 mg Eylea. The PBAC advised Eydenzelt, Eylea and Afqlir should be considered equivalent for the purposes of substitution (i.e. ‘a’-flagged in the Schedule). The PBAC noted flow-on changes to Eylea and Afqlir to include administrative advice about ‘a’-flagging.</w:t>
            </w:r>
          </w:p>
        </w:tc>
      </w:tr>
      <w:tr w:rsidR="00DF6887" w:rsidRPr="00830272" w14:paraId="6963ABB8"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FA6D791" w14:textId="02BE7395" w:rsidR="00826BF7" w:rsidRPr="00830272" w:rsidRDefault="00826BF7" w:rsidP="001A2972">
            <w:pPr>
              <w:jc w:val="center"/>
              <w:rPr>
                <w:rFonts w:ascii="Calibri" w:hAnsi="Calibri" w:cs="Calibri"/>
                <w:color w:val="000000"/>
                <w:sz w:val="18"/>
                <w:szCs w:val="18"/>
              </w:rPr>
            </w:pPr>
            <w:r w:rsidRPr="00830272">
              <w:rPr>
                <w:rFonts w:ascii="Calibri" w:hAnsi="Calibri" w:cs="Calibri"/>
                <w:color w:val="000000"/>
                <w:sz w:val="18"/>
                <w:szCs w:val="18"/>
              </w:rPr>
              <w:lastRenderedPageBreak/>
              <w:t xml:space="preserve">AGALSIDASE ALFA </w:t>
            </w:r>
            <w:r w:rsidRPr="00830272">
              <w:rPr>
                <w:rFonts w:ascii="Calibri" w:hAnsi="Calibri" w:cs="Calibri"/>
                <w:color w:val="000000"/>
                <w:sz w:val="18"/>
                <w:szCs w:val="18"/>
              </w:rPr>
              <w:br/>
              <w:t>AGALSIDASE BETA</w:t>
            </w:r>
          </w:p>
          <w:p w14:paraId="723700A8" w14:textId="42120CBD" w:rsidR="00DE4C3B" w:rsidRDefault="00826BF7" w:rsidP="001A2972">
            <w:pPr>
              <w:jc w:val="center"/>
              <w:rPr>
                <w:rFonts w:ascii="Calibri" w:hAnsi="Calibri" w:cs="Calibri"/>
                <w:color w:val="000000"/>
                <w:sz w:val="18"/>
                <w:szCs w:val="18"/>
              </w:rPr>
            </w:pPr>
            <w:r w:rsidRPr="00830272">
              <w:rPr>
                <w:rFonts w:ascii="Calibri" w:hAnsi="Calibri" w:cs="Calibri"/>
                <w:color w:val="000000"/>
                <w:sz w:val="18"/>
                <w:szCs w:val="18"/>
              </w:rPr>
              <w:t>Solution for I.V. injection 3.5 mg in 3.5 mL vial</w:t>
            </w:r>
            <w:r w:rsidR="005D142E" w:rsidRPr="00830272">
              <w:rPr>
                <w:rFonts w:ascii="Calibri" w:hAnsi="Calibri" w:cs="Calibri"/>
                <w:color w:val="000000"/>
                <w:sz w:val="18"/>
                <w:szCs w:val="18"/>
              </w:rPr>
              <w:br/>
            </w:r>
            <w:r w:rsidRPr="00830272">
              <w:rPr>
                <w:rFonts w:ascii="Calibri" w:hAnsi="Calibri" w:cs="Calibri"/>
                <w:color w:val="000000"/>
                <w:sz w:val="18"/>
                <w:szCs w:val="18"/>
              </w:rPr>
              <w:t xml:space="preserve">Powder for I.V. infusion, 5 mg vial </w:t>
            </w:r>
            <w:r w:rsidR="005D142E" w:rsidRPr="00830272">
              <w:rPr>
                <w:rFonts w:ascii="Calibri" w:hAnsi="Calibri" w:cs="Calibri"/>
                <w:color w:val="000000"/>
                <w:sz w:val="18"/>
                <w:szCs w:val="18"/>
              </w:rPr>
              <w:br/>
            </w:r>
            <w:r w:rsidRPr="00830272">
              <w:rPr>
                <w:rFonts w:ascii="Calibri" w:hAnsi="Calibri" w:cs="Calibri"/>
                <w:color w:val="000000"/>
                <w:sz w:val="18"/>
                <w:szCs w:val="18"/>
              </w:rPr>
              <w:t>Powder for I.V. infusion, 35 mg vial</w:t>
            </w:r>
          </w:p>
          <w:p w14:paraId="19203F36" w14:textId="7EACB7F0" w:rsidR="00826BF7" w:rsidRDefault="00826BF7" w:rsidP="00DE4C3B">
            <w:pPr>
              <w:jc w:val="center"/>
              <w:rPr>
                <w:rFonts w:ascii="Calibri" w:hAnsi="Calibri" w:cs="Calibri"/>
                <w:color w:val="000000"/>
                <w:sz w:val="18"/>
                <w:szCs w:val="18"/>
              </w:rPr>
            </w:pPr>
            <w:r w:rsidRPr="00830272">
              <w:rPr>
                <w:rFonts w:ascii="Calibri" w:hAnsi="Calibri" w:cs="Calibri"/>
                <w:color w:val="000000"/>
                <w:sz w:val="18"/>
                <w:szCs w:val="18"/>
              </w:rPr>
              <w:t>Replagal®</w:t>
            </w:r>
            <w:r w:rsidR="005D142E" w:rsidRPr="00830272">
              <w:rPr>
                <w:rFonts w:ascii="Calibri" w:hAnsi="Calibri" w:cs="Calibri"/>
                <w:color w:val="000000"/>
                <w:sz w:val="18"/>
                <w:szCs w:val="18"/>
              </w:rPr>
              <w:br/>
            </w:r>
            <w:r w:rsidRPr="00830272">
              <w:rPr>
                <w:rFonts w:ascii="Calibri" w:hAnsi="Calibri" w:cs="Calibri"/>
                <w:color w:val="000000"/>
                <w:sz w:val="18"/>
                <w:szCs w:val="18"/>
              </w:rPr>
              <w:t xml:space="preserve">Fabrazyme® </w:t>
            </w:r>
          </w:p>
          <w:p w14:paraId="1397293F" w14:textId="77777777" w:rsidR="00826BF7" w:rsidRPr="00830272" w:rsidRDefault="00826BF7" w:rsidP="00826BF7">
            <w:pPr>
              <w:jc w:val="center"/>
              <w:rPr>
                <w:rFonts w:ascii="Calibri" w:hAnsi="Calibri" w:cs="Calibri"/>
                <w:color w:val="000000"/>
                <w:sz w:val="18"/>
                <w:szCs w:val="18"/>
              </w:rPr>
            </w:pPr>
            <w:r w:rsidRPr="00830272">
              <w:rPr>
                <w:rFonts w:ascii="Calibri" w:hAnsi="Calibri" w:cs="Calibri"/>
                <w:color w:val="000000"/>
                <w:sz w:val="18"/>
                <w:szCs w:val="18"/>
              </w:rPr>
              <w:t>TAKEDA PHARMACEUTICALS AUSTRALIA PTY LTD</w:t>
            </w:r>
          </w:p>
          <w:p w14:paraId="29160026" w14:textId="77777777" w:rsidR="00826BF7" w:rsidRPr="00830272" w:rsidRDefault="00826BF7" w:rsidP="00826BF7">
            <w:pPr>
              <w:jc w:val="center"/>
              <w:rPr>
                <w:rFonts w:ascii="Calibri" w:hAnsi="Calibri" w:cs="Calibri"/>
                <w:color w:val="000000"/>
                <w:sz w:val="18"/>
                <w:szCs w:val="18"/>
              </w:rPr>
            </w:pPr>
            <w:r w:rsidRPr="00830272">
              <w:rPr>
                <w:rFonts w:ascii="Calibri" w:hAnsi="Calibri" w:cs="Calibri"/>
                <w:color w:val="000000"/>
                <w:sz w:val="18"/>
                <w:szCs w:val="18"/>
              </w:rPr>
              <w:t xml:space="preserve">SANOFI AUSTRALIA AND NEW ZEALAND </w:t>
            </w:r>
          </w:p>
          <w:p w14:paraId="2E99AF58" w14:textId="059D0FFC" w:rsidR="00826BF7" w:rsidRPr="00830272" w:rsidRDefault="00826BF7" w:rsidP="00CB18CE">
            <w:pPr>
              <w:spacing w:after="0"/>
              <w:jc w:val="center"/>
              <w:rPr>
                <w:rFonts w:ascii="Calibri" w:hAnsi="Calibri" w:cs="Calibri"/>
                <w:color w:val="000000"/>
                <w:sz w:val="18"/>
                <w:szCs w:val="18"/>
              </w:rPr>
            </w:pPr>
            <w:r w:rsidRPr="00830272">
              <w:rPr>
                <w:rFonts w:ascii="Calibri" w:hAnsi="Calibri" w:cs="Calibri"/>
                <w:color w:val="000000"/>
                <w:sz w:val="18"/>
                <w:szCs w:val="18"/>
              </w:rPr>
              <w:t xml:space="preserve">Other </w:t>
            </w:r>
            <w:r w:rsidR="00CB18CE">
              <w:rPr>
                <w:rFonts w:ascii="Calibri" w:hAnsi="Calibri" w:cs="Calibri"/>
                <w:color w:val="000000"/>
                <w:sz w:val="18"/>
                <w:szCs w:val="18"/>
              </w:rPr>
              <w:t>matters</w:t>
            </w:r>
          </w:p>
          <w:p w14:paraId="58E8897A" w14:textId="77777777" w:rsidR="00826BF7" w:rsidRPr="00830272" w:rsidRDefault="00826BF7" w:rsidP="00826BF7">
            <w:pPr>
              <w:jc w:val="center"/>
              <w:rPr>
                <w:rFonts w:ascii="Calibri" w:hAnsi="Calibri" w:cs="Calibri"/>
                <w:color w:val="000000"/>
                <w:sz w:val="18"/>
                <w:szCs w:val="18"/>
              </w:rPr>
            </w:pPr>
            <w:r w:rsidRPr="00830272">
              <w:rPr>
                <w:rFonts w:ascii="Calibri" w:hAnsi="Calibri" w:cs="Calibri"/>
                <w:color w:val="000000"/>
                <w:sz w:val="18"/>
                <w:szCs w:val="18"/>
              </w:rPr>
              <w:t>(New PBS listing)</w:t>
            </w:r>
          </w:p>
          <w:p w14:paraId="1A9E58F7" w14:textId="5F27393E" w:rsidR="00DF6887" w:rsidRPr="00830272" w:rsidRDefault="00826BF7" w:rsidP="00826BF7">
            <w:pPr>
              <w:jc w:val="center"/>
              <w:rPr>
                <w:rFonts w:ascii="Calibri" w:hAnsi="Calibri" w:cs="Calibri"/>
                <w:color w:val="000000"/>
                <w:sz w:val="18"/>
                <w:szCs w:val="18"/>
              </w:rPr>
            </w:pPr>
            <w:r w:rsidRPr="00830272">
              <w:rPr>
                <w:rFonts w:ascii="Calibri" w:hAnsi="Calibri" w:cs="Calibri"/>
                <w:color w:val="000000"/>
                <w:sz w:val="18"/>
                <w:szCs w:val="18"/>
              </w:rPr>
              <w:t>PBS General Schedule</w:t>
            </w:r>
          </w:p>
        </w:tc>
        <w:tc>
          <w:tcPr>
            <w:tcW w:w="1918" w:type="dxa"/>
            <w:tcBorders>
              <w:top w:val="single" w:sz="4" w:space="0" w:color="auto"/>
              <w:left w:val="single" w:sz="4" w:space="0" w:color="auto"/>
              <w:bottom w:val="single" w:sz="4" w:space="0" w:color="auto"/>
              <w:right w:val="single" w:sz="4" w:space="0" w:color="auto"/>
            </w:tcBorders>
            <w:vAlign w:val="center"/>
          </w:tcPr>
          <w:p w14:paraId="47C7AA7C" w14:textId="7E11B224" w:rsidR="00DF6887" w:rsidRPr="00830272" w:rsidRDefault="00412AC1" w:rsidP="00DF6887">
            <w:pPr>
              <w:jc w:val="center"/>
              <w:rPr>
                <w:rFonts w:ascii="Calibri" w:hAnsi="Calibri" w:cs="Calibri"/>
                <w:color w:val="000000"/>
                <w:sz w:val="18"/>
                <w:szCs w:val="18"/>
              </w:rPr>
            </w:pPr>
            <w:r w:rsidRPr="00830272">
              <w:rPr>
                <w:rFonts w:ascii="Calibri" w:hAnsi="Calibri" w:cs="Calibri"/>
                <w:color w:val="000000"/>
                <w:sz w:val="18"/>
                <w:szCs w:val="18"/>
              </w:rPr>
              <w:t>Fabry disease</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1E43E13" w14:textId="123929EE" w:rsidR="00DF6887" w:rsidRPr="00830272" w:rsidRDefault="00BA7FCB" w:rsidP="00DF6887">
            <w:pPr>
              <w:jc w:val="center"/>
              <w:rPr>
                <w:rFonts w:ascii="Calibri" w:hAnsi="Calibri" w:cs="Calibri"/>
                <w:color w:val="000000"/>
                <w:sz w:val="18"/>
                <w:szCs w:val="18"/>
              </w:rPr>
            </w:pPr>
            <w:r w:rsidRPr="00830272">
              <w:rPr>
                <w:rFonts w:ascii="Calibri" w:hAnsi="Calibri" w:cs="Calibri"/>
                <w:color w:val="000000"/>
                <w:sz w:val="18"/>
                <w:szCs w:val="18"/>
              </w:rPr>
              <w:t>For advice on whether agalsidase alfa and agalsidase beta are suitable for PBS listing for the treatment of Fabry disease under the same conditions as the PBAC’s recommendations for the PBS listing of pegunigalsidase alfa at its July 2025 meeting. </w:t>
            </w:r>
          </w:p>
        </w:tc>
        <w:tc>
          <w:tcPr>
            <w:tcW w:w="1522" w:type="dxa"/>
            <w:vAlign w:val="center"/>
          </w:tcPr>
          <w:p w14:paraId="3C2E2F60" w14:textId="31510742" w:rsidR="00DF6887" w:rsidRPr="00830272" w:rsidRDefault="00BA7FCB" w:rsidP="00DF6887">
            <w:pPr>
              <w:ind w:left="11"/>
              <w:contextualSpacing/>
              <w:jc w:val="center"/>
              <w:rPr>
                <w:rFonts w:ascii="Calibri" w:hAnsi="Calibri" w:cs="Calibri"/>
                <w:color w:val="000000" w:themeColor="text1"/>
                <w:sz w:val="18"/>
                <w:szCs w:val="18"/>
              </w:rPr>
            </w:pPr>
            <w:r w:rsidRPr="00830272">
              <w:rPr>
                <w:rFonts w:ascii="Calibri" w:hAnsi="Calibri" w:cs="Calibri"/>
                <w:color w:val="000000" w:themeColor="text1"/>
                <w:sz w:val="18"/>
                <w:szCs w:val="18"/>
              </w:rPr>
              <w:t>Recommended</w:t>
            </w:r>
          </w:p>
        </w:tc>
        <w:tc>
          <w:tcPr>
            <w:tcW w:w="3730" w:type="dxa"/>
            <w:vAlign w:val="center"/>
          </w:tcPr>
          <w:p w14:paraId="51D90395" w14:textId="3C5C66EF" w:rsidR="00BA7FCB" w:rsidRPr="00830272" w:rsidRDefault="00BA7FCB" w:rsidP="00BA7FCB">
            <w:pPr>
              <w:ind w:left="11"/>
              <w:contextualSpacing/>
              <w:rPr>
                <w:rFonts w:ascii="Calibri" w:hAnsi="Calibri" w:cs="Calibri"/>
                <w:color w:val="000000" w:themeColor="text1"/>
                <w:sz w:val="18"/>
                <w:szCs w:val="18"/>
              </w:rPr>
            </w:pPr>
            <w:r w:rsidRPr="00830272">
              <w:rPr>
                <w:rFonts w:ascii="Calibri" w:hAnsi="Calibri" w:cs="Calibri"/>
                <w:color w:val="000000" w:themeColor="text1"/>
                <w:sz w:val="18"/>
                <w:szCs w:val="18"/>
              </w:rPr>
              <w:t>The PBAC recommended the PBS listing of agalsidase alfa and agalsidase beta for the treatment of Fabry disease under the same conditions as the PBAC’s recommendation for the PBS listing of pegunigalsidase alfa at its July 2025 meeting.</w:t>
            </w:r>
          </w:p>
          <w:p w14:paraId="0D6B5A2D" w14:textId="77777777" w:rsidR="00BA7FCB" w:rsidRPr="00830272" w:rsidRDefault="00BA7FCB" w:rsidP="00BA7FCB">
            <w:pPr>
              <w:ind w:left="11"/>
              <w:contextualSpacing/>
              <w:rPr>
                <w:rFonts w:ascii="Calibri" w:hAnsi="Calibri" w:cs="Calibri"/>
                <w:color w:val="000000" w:themeColor="text1"/>
                <w:sz w:val="18"/>
                <w:szCs w:val="18"/>
              </w:rPr>
            </w:pPr>
          </w:p>
          <w:p w14:paraId="52DC52DC" w14:textId="1DBE9650" w:rsidR="00DF6887" w:rsidRPr="00830272" w:rsidRDefault="00BA7FCB" w:rsidP="00BA7FCB">
            <w:pPr>
              <w:ind w:left="11"/>
              <w:contextualSpacing/>
              <w:rPr>
                <w:rFonts w:ascii="Calibri" w:hAnsi="Calibri" w:cs="Calibri"/>
                <w:color w:val="000000" w:themeColor="text1"/>
                <w:sz w:val="18"/>
                <w:szCs w:val="18"/>
              </w:rPr>
            </w:pPr>
            <w:r w:rsidRPr="00830272">
              <w:rPr>
                <w:rFonts w:ascii="Calibri" w:hAnsi="Calibri" w:cs="Calibri"/>
                <w:color w:val="000000" w:themeColor="text1"/>
                <w:sz w:val="18"/>
                <w:szCs w:val="18"/>
              </w:rPr>
              <w:t>The PBAC recommended flow-on changes to the PBS listing of migalastat and the recommended listing of pegunigalsidase alfa, including amendment of the restriction</w:t>
            </w:r>
            <w:r w:rsidR="00153CFC">
              <w:rPr>
                <w:rFonts w:ascii="Calibri" w:hAnsi="Calibri" w:cs="Calibri"/>
                <w:color w:val="000000" w:themeColor="text1"/>
                <w:sz w:val="18"/>
                <w:szCs w:val="18"/>
              </w:rPr>
              <w:t xml:space="preserve"> to allow</w:t>
            </w:r>
            <w:r w:rsidRPr="00830272">
              <w:rPr>
                <w:rFonts w:ascii="Calibri" w:hAnsi="Calibri" w:cs="Calibri"/>
                <w:color w:val="000000" w:themeColor="text1"/>
                <w:sz w:val="18"/>
                <w:szCs w:val="18"/>
              </w:rPr>
              <w:t xml:space="preserve"> patients to switch between migalastat, pegunigalsidase alfa, agalsidase alfa and agalsidase beta, inclusion of a 12-month standard timeframe to the grandfather restriction of the PBS listing of migalastat and the recommended listing of pegunigalsidase alfa when the last enzyme replacement therapy transitions from the LSDP, and administrative advice stipulating that the PBS-subsidised treatments for Fabry disease are agalsidase alfa,</w:t>
            </w:r>
            <w:r w:rsidR="00C90716">
              <w:rPr>
                <w:rFonts w:ascii="Calibri" w:hAnsi="Calibri" w:cs="Calibri"/>
                <w:color w:val="000000" w:themeColor="text1"/>
                <w:sz w:val="18"/>
                <w:szCs w:val="18"/>
              </w:rPr>
              <w:t xml:space="preserve"> </w:t>
            </w:r>
            <w:r w:rsidR="0048658B" w:rsidRPr="00830272">
              <w:rPr>
                <w:rFonts w:ascii="Calibri" w:hAnsi="Calibri" w:cs="Calibri"/>
                <w:color w:val="000000" w:themeColor="text1"/>
                <w:sz w:val="18"/>
                <w:szCs w:val="18"/>
              </w:rPr>
              <w:t xml:space="preserve">agalsidase </w:t>
            </w:r>
            <w:r w:rsidRPr="00830272">
              <w:rPr>
                <w:rFonts w:ascii="Calibri" w:hAnsi="Calibri" w:cs="Calibri"/>
                <w:color w:val="000000" w:themeColor="text1"/>
                <w:sz w:val="18"/>
                <w:szCs w:val="18"/>
              </w:rPr>
              <w:t>beta, migalastat and pegunigalsidase alfa.</w:t>
            </w:r>
          </w:p>
        </w:tc>
      </w:tr>
      <w:tr w:rsidR="00DF6887" w:rsidRPr="00830272" w14:paraId="1DAE8F31"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6E65C49" w14:textId="4E3949A8" w:rsidR="002202B8" w:rsidRPr="00830272" w:rsidRDefault="002202B8" w:rsidP="002202B8">
            <w:pPr>
              <w:jc w:val="center"/>
              <w:rPr>
                <w:rFonts w:ascii="Calibri" w:hAnsi="Calibri" w:cs="Calibri"/>
                <w:color w:val="000000"/>
                <w:sz w:val="18"/>
                <w:szCs w:val="18"/>
              </w:rPr>
            </w:pPr>
            <w:r w:rsidRPr="00830272">
              <w:rPr>
                <w:rFonts w:ascii="Calibri" w:hAnsi="Calibri" w:cs="Calibri"/>
                <w:color w:val="000000"/>
                <w:sz w:val="18"/>
                <w:szCs w:val="18"/>
              </w:rPr>
              <w:lastRenderedPageBreak/>
              <w:t>AMINO ACID FORMULA WITH VITAMINS AND MINERALS WITHOUT LYSINE AND LOW IN TRYPTOPHAN</w:t>
            </w:r>
          </w:p>
          <w:p w14:paraId="7A3A4E04" w14:textId="1E8AC1E9" w:rsidR="002202B8" w:rsidRPr="00830272" w:rsidRDefault="002202B8" w:rsidP="00FA5AB5">
            <w:pPr>
              <w:jc w:val="center"/>
              <w:rPr>
                <w:rFonts w:ascii="Calibri" w:hAnsi="Calibri" w:cs="Calibri"/>
                <w:color w:val="000000"/>
                <w:sz w:val="18"/>
                <w:szCs w:val="18"/>
              </w:rPr>
            </w:pPr>
            <w:r w:rsidRPr="00830272">
              <w:rPr>
                <w:rFonts w:ascii="Calibri" w:hAnsi="Calibri" w:cs="Calibri"/>
                <w:color w:val="000000"/>
                <w:sz w:val="18"/>
                <w:szCs w:val="18"/>
              </w:rPr>
              <w:t>Oral powder 400 g (GA1 Anamix infant)</w:t>
            </w:r>
            <w:r w:rsidRPr="00830272">
              <w:rPr>
                <w:rFonts w:ascii="Calibri" w:hAnsi="Calibri" w:cs="Calibri"/>
                <w:color w:val="000000"/>
                <w:sz w:val="18"/>
                <w:szCs w:val="18"/>
              </w:rPr>
              <w:br/>
              <w:t>Sachets containing oral powder 18 g, 30 (GA1 Anamix Junior)</w:t>
            </w:r>
            <w:r w:rsidR="00696876" w:rsidRPr="00830272">
              <w:rPr>
                <w:rFonts w:ascii="Calibri" w:hAnsi="Calibri" w:cs="Calibri"/>
                <w:color w:val="000000"/>
                <w:sz w:val="18"/>
                <w:szCs w:val="18"/>
              </w:rPr>
              <w:br/>
            </w:r>
            <w:r w:rsidRPr="00830272">
              <w:rPr>
                <w:rFonts w:ascii="Calibri" w:hAnsi="Calibri" w:cs="Calibri"/>
                <w:color w:val="000000"/>
                <w:sz w:val="18"/>
                <w:szCs w:val="18"/>
              </w:rPr>
              <w:t>GA1 Anamix Infant®</w:t>
            </w:r>
            <w:r w:rsidR="00696876" w:rsidRPr="00830272">
              <w:rPr>
                <w:rFonts w:ascii="Calibri" w:hAnsi="Calibri" w:cs="Calibri"/>
                <w:color w:val="000000"/>
                <w:sz w:val="18"/>
                <w:szCs w:val="18"/>
              </w:rPr>
              <w:br/>
            </w:r>
            <w:r w:rsidRPr="00830272">
              <w:rPr>
                <w:rFonts w:ascii="Calibri" w:hAnsi="Calibri" w:cs="Calibri"/>
                <w:color w:val="000000"/>
                <w:sz w:val="18"/>
                <w:szCs w:val="18"/>
              </w:rPr>
              <w:t>GA1 Anamix Junior®</w:t>
            </w:r>
          </w:p>
          <w:p w14:paraId="29CFD967" w14:textId="77777777" w:rsidR="002202B8" w:rsidRPr="00830272" w:rsidRDefault="002202B8" w:rsidP="002202B8">
            <w:pPr>
              <w:jc w:val="center"/>
              <w:rPr>
                <w:rFonts w:ascii="Calibri" w:hAnsi="Calibri" w:cs="Calibri"/>
                <w:color w:val="000000"/>
                <w:sz w:val="18"/>
                <w:szCs w:val="18"/>
              </w:rPr>
            </w:pPr>
            <w:r w:rsidRPr="00830272">
              <w:rPr>
                <w:rFonts w:ascii="Calibri" w:hAnsi="Calibri" w:cs="Calibri"/>
                <w:color w:val="000000"/>
                <w:sz w:val="18"/>
                <w:szCs w:val="18"/>
              </w:rPr>
              <w:t>NUTRICIA AUSTRALIA PTY LTD</w:t>
            </w:r>
          </w:p>
          <w:p w14:paraId="0AF3F172" w14:textId="55955D54" w:rsidR="002202B8" w:rsidRPr="00830272" w:rsidRDefault="002202B8" w:rsidP="00A54714">
            <w:pPr>
              <w:jc w:val="center"/>
              <w:rPr>
                <w:rFonts w:ascii="Calibri" w:hAnsi="Calibri" w:cs="Calibri"/>
                <w:color w:val="000000"/>
                <w:sz w:val="18"/>
                <w:szCs w:val="18"/>
              </w:rPr>
            </w:pPr>
            <w:r w:rsidRPr="00830272">
              <w:rPr>
                <w:rFonts w:ascii="Calibri" w:hAnsi="Calibri" w:cs="Calibri"/>
                <w:color w:val="000000"/>
                <w:sz w:val="18"/>
                <w:szCs w:val="18"/>
              </w:rPr>
              <w:t>Committee secretariat</w:t>
            </w:r>
            <w:r w:rsidR="00A54714" w:rsidRPr="00830272">
              <w:rPr>
                <w:rFonts w:ascii="Calibri" w:hAnsi="Calibri" w:cs="Calibri"/>
                <w:color w:val="000000"/>
                <w:sz w:val="18"/>
                <w:szCs w:val="18"/>
              </w:rPr>
              <w:br/>
            </w:r>
            <w:r w:rsidRPr="00830272">
              <w:rPr>
                <w:rFonts w:ascii="Calibri" w:hAnsi="Calibri" w:cs="Calibri"/>
                <w:color w:val="000000"/>
                <w:sz w:val="18"/>
                <w:szCs w:val="18"/>
              </w:rPr>
              <w:t>(Change to existing listing)</w:t>
            </w:r>
          </w:p>
          <w:p w14:paraId="2FBF9DF7" w14:textId="06CB861B" w:rsidR="00DF6887" w:rsidRPr="00830272" w:rsidRDefault="002202B8" w:rsidP="002202B8">
            <w:pPr>
              <w:jc w:val="center"/>
              <w:rPr>
                <w:rFonts w:ascii="Calibri" w:hAnsi="Calibri" w:cs="Calibri"/>
                <w:color w:val="000000"/>
                <w:sz w:val="18"/>
                <w:szCs w:val="18"/>
              </w:rPr>
            </w:pPr>
            <w:r w:rsidRPr="00830272">
              <w:rPr>
                <w:rFonts w:ascii="Calibri" w:hAnsi="Calibri" w:cs="Calibri"/>
                <w:color w:val="000000"/>
                <w:sz w:val="18"/>
                <w:szCs w:val="18"/>
              </w:rPr>
              <w:t>PBS General Schedule</w:t>
            </w:r>
          </w:p>
        </w:tc>
        <w:tc>
          <w:tcPr>
            <w:tcW w:w="1918" w:type="dxa"/>
            <w:tcBorders>
              <w:top w:val="single" w:sz="4" w:space="0" w:color="auto"/>
              <w:left w:val="single" w:sz="4" w:space="0" w:color="auto"/>
              <w:bottom w:val="single" w:sz="4" w:space="0" w:color="auto"/>
              <w:right w:val="single" w:sz="4" w:space="0" w:color="auto"/>
            </w:tcBorders>
            <w:vAlign w:val="center"/>
          </w:tcPr>
          <w:p w14:paraId="651BEAB0" w14:textId="561E5605" w:rsidR="00DF6887" w:rsidRPr="00830272" w:rsidRDefault="002D46EE" w:rsidP="00DF6887">
            <w:pPr>
              <w:jc w:val="center"/>
              <w:rPr>
                <w:rFonts w:ascii="Calibri" w:hAnsi="Calibri" w:cs="Calibri"/>
                <w:color w:val="000000"/>
                <w:sz w:val="18"/>
                <w:szCs w:val="18"/>
              </w:rPr>
            </w:pPr>
            <w:r w:rsidRPr="00830272">
              <w:rPr>
                <w:rFonts w:ascii="Calibri" w:hAnsi="Calibri" w:cs="Calibri"/>
                <w:color w:val="000000"/>
                <w:sz w:val="18"/>
                <w:szCs w:val="18"/>
              </w:rPr>
              <w:t>Pyridoxine</w:t>
            </w:r>
            <w:r w:rsidRPr="00830272">
              <w:rPr>
                <w:rFonts w:ascii="Cambria Math" w:hAnsi="Cambria Math" w:cs="Cambria Math"/>
                <w:color w:val="000000"/>
                <w:sz w:val="18"/>
                <w:szCs w:val="18"/>
              </w:rPr>
              <w:t>‑</w:t>
            </w:r>
            <w:r w:rsidRPr="00830272">
              <w:rPr>
                <w:rFonts w:ascii="Calibri" w:hAnsi="Calibri" w:cs="Calibri"/>
                <w:color w:val="000000"/>
                <w:sz w:val="18"/>
                <w:szCs w:val="18"/>
              </w:rPr>
              <w:t>Dependent Epilepsy (PDE)</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A2864D4" w14:textId="24D325CC" w:rsidR="002D46EE" w:rsidRPr="00830272" w:rsidRDefault="002D46EE" w:rsidP="002D46EE">
            <w:pPr>
              <w:jc w:val="center"/>
              <w:rPr>
                <w:rFonts w:ascii="Calibri" w:hAnsi="Calibri" w:cs="Calibri"/>
                <w:color w:val="000000"/>
                <w:sz w:val="18"/>
                <w:szCs w:val="18"/>
              </w:rPr>
            </w:pPr>
            <w:r w:rsidRPr="00830272">
              <w:rPr>
                <w:rFonts w:ascii="Calibri" w:hAnsi="Calibri" w:cs="Calibri"/>
                <w:color w:val="000000"/>
                <w:sz w:val="18"/>
                <w:szCs w:val="18"/>
              </w:rPr>
              <w:t>To request listing of GA1 Anamix Infant and GA1 Anamix Junior for the dietary management of infants and children diagnosed with PDE who require a lysine-free, arginine-supplemented amino-acid formula in combination with pyridoxine.</w:t>
            </w:r>
          </w:p>
          <w:p w14:paraId="7B075998" w14:textId="0F074448" w:rsidR="00DF6887" w:rsidRPr="00830272" w:rsidRDefault="002D46EE" w:rsidP="002D46EE">
            <w:pPr>
              <w:jc w:val="center"/>
              <w:rPr>
                <w:rFonts w:ascii="Calibri" w:hAnsi="Calibri" w:cs="Calibri"/>
                <w:color w:val="000000"/>
                <w:sz w:val="18"/>
                <w:szCs w:val="18"/>
              </w:rPr>
            </w:pPr>
            <w:r w:rsidRPr="00830272">
              <w:rPr>
                <w:rFonts w:ascii="Calibri" w:hAnsi="Calibri" w:cs="Calibri"/>
                <w:color w:val="000000"/>
                <w:sz w:val="18"/>
                <w:szCs w:val="18"/>
              </w:rPr>
              <w:t>Restricted Benefit</w:t>
            </w:r>
          </w:p>
        </w:tc>
        <w:tc>
          <w:tcPr>
            <w:tcW w:w="1522" w:type="dxa"/>
            <w:vAlign w:val="center"/>
          </w:tcPr>
          <w:p w14:paraId="64051F7E" w14:textId="36B07D32" w:rsidR="00DF6887" w:rsidRPr="00830272" w:rsidRDefault="00695C8E" w:rsidP="00DF6887">
            <w:pPr>
              <w:ind w:left="11"/>
              <w:contextualSpacing/>
              <w:jc w:val="center"/>
              <w:rPr>
                <w:rFonts w:ascii="Calibri" w:hAnsi="Calibri" w:cs="Calibri"/>
                <w:color w:val="000000" w:themeColor="text1"/>
                <w:sz w:val="18"/>
                <w:szCs w:val="18"/>
              </w:rPr>
            </w:pPr>
            <w:r w:rsidRPr="00830272">
              <w:rPr>
                <w:rFonts w:ascii="Calibri" w:hAnsi="Calibri" w:cs="Calibri"/>
                <w:color w:val="000000" w:themeColor="text1"/>
                <w:sz w:val="18"/>
                <w:szCs w:val="18"/>
              </w:rPr>
              <w:t>Recommended</w:t>
            </w:r>
          </w:p>
        </w:tc>
        <w:tc>
          <w:tcPr>
            <w:tcW w:w="3730" w:type="dxa"/>
            <w:vAlign w:val="center"/>
          </w:tcPr>
          <w:p w14:paraId="5AF6C76D" w14:textId="009923B4" w:rsidR="00695C8E" w:rsidRPr="00830272" w:rsidRDefault="00695C8E" w:rsidP="00695C8E">
            <w:pPr>
              <w:ind w:left="11"/>
              <w:contextualSpacing/>
              <w:rPr>
                <w:rFonts w:ascii="Calibri" w:hAnsi="Calibri" w:cs="Calibri"/>
                <w:color w:val="000000" w:themeColor="text1"/>
                <w:sz w:val="18"/>
                <w:szCs w:val="18"/>
              </w:rPr>
            </w:pPr>
            <w:r w:rsidRPr="00830272">
              <w:rPr>
                <w:rFonts w:ascii="Calibri" w:hAnsi="Calibri" w:cs="Calibri"/>
                <w:color w:val="000000" w:themeColor="text1"/>
                <w:sz w:val="18"/>
                <w:szCs w:val="18"/>
              </w:rPr>
              <w:t>The PBAC recommended extending the current General Schedule Restricted Benefit listings for amino acid formula with vitamins and minerals without lysine and low in tryptophan (Glutaric Aciduria Type 1 (GA1) Anamix Infant and GA1 Anamix Junior) to include use in pyridoxine</w:t>
            </w:r>
            <w:r w:rsidRPr="00830272">
              <w:rPr>
                <w:rFonts w:ascii="Cambria Math" w:hAnsi="Cambria Math" w:cs="Cambria Math"/>
                <w:color w:val="000000" w:themeColor="text1"/>
                <w:sz w:val="18"/>
                <w:szCs w:val="18"/>
              </w:rPr>
              <w:t>‑</w:t>
            </w:r>
            <w:r w:rsidRPr="00830272">
              <w:rPr>
                <w:rFonts w:ascii="Calibri" w:hAnsi="Calibri" w:cs="Calibri"/>
                <w:color w:val="000000" w:themeColor="text1"/>
                <w:sz w:val="18"/>
                <w:szCs w:val="18"/>
              </w:rPr>
              <w:t>dependent epilepsy (PDE) deficiency.</w:t>
            </w:r>
          </w:p>
          <w:p w14:paraId="0DA27840" w14:textId="77777777" w:rsidR="00695C8E" w:rsidRPr="00830272" w:rsidRDefault="00695C8E" w:rsidP="00695C8E">
            <w:pPr>
              <w:ind w:left="11"/>
              <w:contextualSpacing/>
              <w:rPr>
                <w:rFonts w:ascii="Calibri" w:hAnsi="Calibri" w:cs="Calibri"/>
                <w:color w:val="000000" w:themeColor="text1"/>
                <w:sz w:val="18"/>
                <w:szCs w:val="18"/>
              </w:rPr>
            </w:pPr>
          </w:p>
          <w:p w14:paraId="484D77D0" w14:textId="77777777" w:rsidR="00695C8E" w:rsidRPr="00830272" w:rsidRDefault="00695C8E" w:rsidP="00695C8E">
            <w:pPr>
              <w:ind w:left="11"/>
              <w:contextualSpacing/>
              <w:rPr>
                <w:rFonts w:ascii="Calibri" w:hAnsi="Calibri" w:cs="Calibri"/>
                <w:color w:val="000000" w:themeColor="text1"/>
                <w:sz w:val="18"/>
                <w:szCs w:val="18"/>
              </w:rPr>
            </w:pPr>
            <w:r w:rsidRPr="00830272">
              <w:rPr>
                <w:rFonts w:ascii="Calibri" w:hAnsi="Calibri" w:cs="Calibri"/>
                <w:color w:val="000000" w:themeColor="text1"/>
                <w:sz w:val="18"/>
                <w:szCs w:val="18"/>
              </w:rPr>
              <w:t xml:space="preserve">The PBAC noted and supported advice from the Nutritional Products Working Party that these products are clinically appropriate for the dietary management of PDE deficiency. </w:t>
            </w:r>
          </w:p>
          <w:p w14:paraId="000ACF23" w14:textId="77777777" w:rsidR="00695C8E" w:rsidRPr="00830272" w:rsidRDefault="00695C8E" w:rsidP="00695C8E">
            <w:pPr>
              <w:ind w:left="11"/>
              <w:contextualSpacing/>
              <w:rPr>
                <w:rFonts w:ascii="Calibri" w:hAnsi="Calibri" w:cs="Calibri"/>
                <w:color w:val="000000" w:themeColor="text1"/>
                <w:sz w:val="18"/>
                <w:szCs w:val="18"/>
              </w:rPr>
            </w:pPr>
          </w:p>
          <w:p w14:paraId="3396079B" w14:textId="3C4A2BCE" w:rsidR="00DF6887" w:rsidRPr="00830272" w:rsidRDefault="00695C8E" w:rsidP="00695C8E">
            <w:pPr>
              <w:ind w:left="11"/>
              <w:contextualSpacing/>
              <w:rPr>
                <w:rFonts w:ascii="Calibri" w:hAnsi="Calibri" w:cs="Calibri"/>
                <w:color w:val="000000" w:themeColor="text1"/>
                <w:sz w:val="18"/>
                <w:szCs w:val="18"/>
              </w:rPr>
            </w:pPr>
            <w:r w:rsidRPr="00830272">
              <w:rPr>
                <w:rFonts w:ascii="Calibri" w:hAnsi="Calibri" w:cs="Calibri"/>
                <w:color w:val="000000" w:themeColor="text1"/>
                <w:sz w:val="18"/>
                <w:szCs w:val="18"/>
              </w:rPr>
              <w:t xml:space="preserve">The PBAC noted that only a small patient population in Australia is likely to require dietary management of PDE deficiency. The PBAC considered the estimated financial impact of the proposed listing extension </w:t>
            </w:r>
            <w:r w:rsidR="00AD64A8">
              <w:rPr>
                <w:rFonts w:ascii="Calibri" w:hAnsi="Calibri" w:cs="Calibri"/>
                <w:color w:val="000000" w:themeColor="text1"/>
                <w:sz w:val="18"/>
                <w:szCs w:val="18"/>
              </w:rPr>
              <w:t xml:space="preserve">was </w:t>
            </w:r>
            <w:r w:rsidRPr="00830272">
              <w:rPr>
                <w:rFonts w:ascii="Calibri" w:hAnsi="Calibri" w:cs="Calibri"/>
                <w:color w:val="000000" w:themeColor="text1"/>
                <w:sz w:val="18"/>
                <w:szCs w:val="18"/>
              </w:rPr>
              <w:t>appropriate.</w:t>
            </w:r>
          </w:p>
        </w:tc>
      </w:tr>
      <w:tr w:rsidR="00DF6887" w:rsidRPr="00830272" w14:paraId="01A99210"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8702E17" w14:textId="10390468" w:rsidR="008A731D" w:rsidRPr="00830272" w:rsidRDefault="008A731D" w:rsidP="008A731D">
            <w:pPr>
              <w:jc w:val="center"/>
              <w:rPr>
                <w:rFonts w:ascii="Calibri" w:hAnsi="Calibri" w:cs="Calibri"/>
                <w:color w:val="000000"/>
                <w:sz w:val="18"/>
                <w:szCs w:val="18"/>
              </w:rPr>
            </w:pPr>
            <w:r w:rsidRPr="00830272">
              <w:rPr>
                <w:rFonts w:ascii="Calibri" w:hAnsi="Calibri" w:cs="Calibri"/>
                <w:color w:val="000000"/>
                <w:sz w:val="18"/>
                <w:szCs w:val="18"/>
              </w:rPr>
              <w:t>AMINO ACID FORMULA WITH VITAMINS AND MINERALS WITHOUT VALINE, LEUCINE AND ISOLEUCINE</w:t>
            </w:r>
          </w:p>
          <w:p w14:paraId="1B65BD64" w14:textId="55E820F5" w:rsidR="00DE4C3B" w:rsidRPr="00830272" w:rsidRDefault="008A731D" w:rsidP="00D515D0">
            <w:pPr>
              <w:jc w:val="center"/>
              <w:rPr>
                <w:rFonts w:ascii="Calibri" w:hAnsi="Calibri" w:cs="Calibri"/>
                <w:color w:val="000000"/>
                <w:sz w:val="18"/>
                <w:szCs w:val="18"/>
              </w:rPr>
            </w:pPr>
            <w:r w:rsidRPr="00830272">
              <w:rPr>
                <w:rFonts w:ascii="Calibri" w:hAnsi="Calibri" w:cs="Calibri"/>
                <w:color w:val="000000"/>
                <w:sz w:val="18"/>
                <w:szCs w:val="18"/>
              </w:rPr>
              <w:t>Oral powder 400 g (MSUD Anamix infant)</w:t>
            </w:r>
            <w:r w:rsidRPr="00830272">
              <w:rPr>
                <w:rFonts w:ascii="Calibri" w:hAnsi="Calibri" w:cs="Calibri"/>
                <w:color w:val="000000"/>
                <w:sz w:val="18"/>
                <w:szCs w:val="18"/>
              </w:rPr>
              <w:br/>
              <w:t>Sachets containing oral powder 36 g, 30 (MSUD Anamix Junior)</w:t>
            </w:r>
            <w:r w:rsidRPr="00830272">
              <w:rPr>
                <w:rFonts w:ascii="Calibri" w:hAnsi="Calibri" w:cs="Calibri"/>
                <w:color w:val="000000"/>
                <w:sz w:val="18"/>
                <w:szCs w:val="18"/>
              </w:rPr>
              <w:br/>
              <w:t xml:space="preserve">Oral liquid 125 mL, 30 (MSUD </w:t>
            </w:r>
            <w:proofErr w:type="spellStart"/>
            <w:r w:rsidRPr="00830272">
              <w:rPr>
                <w:rFonts w:ascii="Calibri" w:hAnsi="Calibri" w:cs="Calibri"/>
                <w:color w:val="000000"/>
                <w:sz w:val="18"/>
                <w:szCs w:val="18"/>
              </w:rPr>
              <w:t>Lophlex</w:t>
            </w:r>
            <w:proofErr w:type="spellEnd"/>
            <w:r w:rsidRPr="00830272">
              <w:rPr>
                <w:rFonts w:ascii="Calibri" w:hAnsi="Calibri" w:cs="Calibri"/>
                <w:color w:val="000000"/>
                <w:sz w:val="18"/>
                <w:szCs w:val="18"/>
              </w:rPr>
              <w:t xml:space="preserve"> LQ 20)</w:t>
            </w:r>
            <w:r w:rsidR="00DE4C3B">
              <w:rPr>
                <w:rFonts w:ascii="Calibri" w:hAnsi="Calibri" w:cs="Calibri"/>
                <w:color w:val="000000"/>
                <w:sz w:val="18"/>
                <w:szCs w:val="18"/>
              </w:rPr>
              <w:br/>
            </w:r>
            <w:r w:rsidRPr="00830272">
              <w:rPr>
                <w:rFonts w:ascii="Calibri" w:hAnsi="Calibri" w:cs="Calibri"/>
                <w:color w:val="000000"/>
                <w:sz w:val="18"/>
                <w:szCs w:val="18"/>
              </w:rPr>
              <w:t>Oral powder 500 g (MSUD Maxamum)</w:t>
            </w:r>
          </w:p>
          <w:p w14:paraId="4972FCD1" w14:textId="17A31D86" w:rsidR="008A731D" w:rsidRPr="00830272" w:rsidRDefault="008A731D" w:rsidP="00F44D3F">
            <w:pPr>
              <w:jc w:val="center"/>
              <w:rPr>
                <w:rFonts w:ascii="Calibri" w:hAnsi="Calibri" w:cs="Calibri"/>
                <w:color w:val="000000"/>
                <w:sz w:val="18"/>
                <w:szCs w:val="18"/>
              </w:rPr>
            </w:pPr>
            <w:r w:rsidRPr="00830272">
              <w:rPr>
                <w:rFonts w:ascii="Calibri" w:hAnsi="Calibri" w:cs="Calibri"/>
                <w:color w:val="000000"/>
                <w:sz w:val="18"/>
                <w:szCs w:val="18"/>
              </w:rPr>
              <w:t>MSUD Anamix Infant®</w:t>
            </w:r>
            <w:r w:rsidR="00F44D3F" w:rsidRPr="00830272">
              <w:rPr>
                <w:rFonts w:ascii="Calibri" w:hAnsi="Calibri" w:cs="Calibri"/>
                <w:color w:val="000000"/>
                <w:sz w:val="18"/>
                <w:szCs w:val="18"/>
              </w:rPr>
              <w:br/>
            </w:r>
            <w:r w:rsidRPr="00830272">
              <w:rPr>
                <w:rFonts w:ascii="Calibri" w:hAnsi="Calibri" w:cs="Calibri"/>
                <w:color w:val="000000"/>
                <w:sz w:val="18"/>
                <w:szCs w:val="18"/>
              </w:rPr>
              <w:t>MSUD Anamix Junior®</w:t>
            </w:r>
            <w:r w:rsidR="00F44D3F" w:rsidRPr="00830272">
              <w:rPr>
                <w:rFonts w:ascii="Calibri" w:hAnsi="Calibri" w:cs="Calibri"/>
                <w:color w:val="000000"/>
                <w:sz w:val="18"/>
                <w:szCs w:val="18"/>
              </w:rPr>
              <w:br/>
            </w:r>
            <w:r w:rsidRPr="00830272">
              <w:rPr>
                <w:rFonts w:ascii="Calibri" w:hAnsi="Calibri" w:cs="Calibri"/>
                <w:color w:val="000000"/>
                <w:sz w:val="18"/>
                <w:szCs w:val="18"/>
              </w:rPr>
              <w:lastRenderedPageBreak/>
              <w:t xml:space="preserve">MSUD </w:t>
            </w:r>
            <w:proofErr w:type="spellStart"/>
            <w:r w:rsidRPr="00830272">
              <w:rPr>
                <w:rFonts w:ascii="Calibri" w:hAnsi="Calibri" w:cs="Calibri"/>
                <w:color w:val="000000"/>
                <w:sz w:val="18"/>
                <w:szCs w:val="18"/>
              </w:rPr>
              <w:t>Lophlex</w:t>
            </w:r>
            <w:proofErr w:type="spellEnd"/>
            <w:r w:rsidRPr="00830272">
              <w:rPr>
                <w:rFonts w:ascii="Calibri" w:hAnsi="Calibri" w:cs="Calibri"/>
                <w:color w:val="000000"/>
                <w:sz w:val="18"/>
                <w:szCs w:val="18"/>
              </w:rPr>
              <w:t xml:space="preserve"> LQ 20® </w:t>
            </w:r>
            <w:r w:rsidR="00F44D3F" w:rsidRPr="00830272">
              <w:rPr>
                <w:rFonts w:ascii="Calibri" w:hAnsi="Calibri" w:cs="Calibri"/>
                <w:color w:val="000000"/>
                <w:sz w:val="18"/>
                <w:szCs w:val="18"/>
              </w:rPr>
              <w:br/>
            </w:r>
            <w:r w:rsidRPr="00830272">
              <w:rPr>
                <w:rFonts w:ascii="Calibri" w:hAnsi="Calibri" w:cs="Calibri"/>
                <w:color w:val="000000"/>
                <w:sz w:val="18"/>
                <w:szCs w:val="18"/>
              </w:rPr>
              <w:t xml:space="preserve">MSUD Maxamum® </w:t>
            </w:r>
          </w:p>
          <w:p w14:paraId="1B843089" w14:textId="77777777" w:rsidR="008A731D" w:rsidRPr="00830272" w:rsidRDefault="008A731D" w:rsidP="008A731D">
            <w:pPr>
              <w:jc w:val="center"/>
              <w:rPr>
                <w:rFonts w:ascii="Calibri" w:hAnsi="Calibri" w:cs="Calibri"/>
                <w:color w:val="000000"/>
                <w:sz w:val="18"/>
                <w:szCs w:val="18"/>
              </w:rPr>
            </w:pPr>
            <w:r w:rsidRPr="00830272">
              <w:rPr>
                <w:rFonts w:ascii="Calibri" w:hAnsi="Calibri" w:cs="Calibri"/>
                <w:color w:val="000000"/>
                <w:sz w:val="18"/>
                <w:szCs w:val="18"/>
              </w:rPr>
              <w:t>NUTRICIA AUSTRALIA PTY LTD</w:t>
            </w:r>
          </w:p>
          <w:p w14:paraId="1964E86F" w14:textId="1A314E09" w:rsidR="008A731D" w:rsidRPr="00830272" w:rsidRDefault="008A731D" w:rsidP="00930268">
            <w:pPr>
              <w:jc w:val="center"/>
              <w:rPr>
                <w:rFonts w:ascii="Calibri" w:hAnsi="Calibri" w:cs="Calibri"/>
                <w:color w:val="000000"/>
                <w:sz w:val="18"/>
                <w:szCs w:val="18"/>
              </w:rPr>
            </w:pPr>
            <w:r w:rsidRPr="00830272">
              <w:rPr>
                <w:rFonts w:ascii="Calibri" w:hAnsi="Calibri" w:cs="Calibri"/>
                <w:color w:val="000000"/>
                <w:sz w:val="18"/>
                <w:szCs w:val="18"/>
              </w:rPr>
              <w:t>Committee secretariat</w:t>
            </w:r>
            <w:r w:rsidR="00930268" w:rsidRPr="00830272">
              <w:rPr>
                <w:rFonts w:ascii="Calibri" w:hAnsi="Calibri" w:cs="Calibri"/>
                <w:color w:val="000000"/>
                <w:sz w:val="18"/>
                <w:szCs w:val="18"/>
              </w:rPr>
              <w:br/>
            </w:r>
            <w:r w:rsidRPr="00830272">
              <w:rPr>
                <w:rFonts w:ascii="Calibri" w:hAnsi="Calibri" w:cs="Calibri"/>
                <w:color w:val="000000"/>
                <w:sz w:val="18"/>
                <w:szCs w:val="18"/>
              </w:rPr>
              <w:t>(Change to existing listing)</w:t>
            </w:r>
          </w:p>
          <w:p w14:paraId="4CB80206" w14:textId="74418284" w:rsidR="00DF6887" w:rsidRPr="00830272" w:rsidRDefault="008A731D" w:rsidP="008A731D">
            <w:pPr>
              <w:jc w:val="center"/>
              <w:rPr>
                <w:rFonts w:ascii="Calibri" w:hAnsi="Calibri" w:cs="Calibri"/>
                <w:color w:val="000000"/>
                <w:sz w:val="18"/>
                <w:szCs w:val="18"/>
              </w:rPr>
            </w:pPr>
            <w:r w:rsidRPr="00830272">
              <w:rPr>
                <w:rFonts w:ascii="Calibri" w:hAnsi="Calibri" w:cs="Calibri"/>
                <w:color w:val="000000"/>
                <w:sz w:val="18"/>
                <w:szCs w:val="18"/>
              </w:rPr>
              <w:t>PBS General Schedule</w:t>
            </w:r>
          </w:p>
        </w:tc>
        <w:tc>
          <w:tcPr>
            <w:tcW w:w="1918" w:type="dxa"/>
            <w:tcBorders>
              <w:top w:val="single" w:sz="4" w:space="0" w:color="auto"/>
              <w:left w:val="single" w:sz="4" w:space="0" w:color="auto"/>
              <w:bottom w:val="single" w:sz="4" w:space="0" w:color="auto"/>
              <w:right w:val="single" w:sz="4" w:space="0" w:color="auto"/>
            </w:tcBorders>
            <w:vAlign w:val="center"/>
          </w:tcPr>
          <w:p w14:paraId="4A327500" w14:textId="50211F74" w:rsidR="00DF6887" w:rsidRPr="00830272" w:rsidRDefault="00D94D6B" w:rsidP="00DF6887">
            <w:pPr>
              <w:jc w:val="center"/>
              <w:rPr>
                <w:rFonts w:ascii="Calibri" w:hAnsi="Calibri" w:cs="Calibri"/>
                <w:color w:val="000000"/>
                <w:sz w:val="18"/>
                <w:szCs w:val="18"/>
              </w:rPr>
            </w:pPr>
            <w:r w:rsidRPr="00830272">
              <w:rPr>
                <w:rFonts w:ascii="Calibri" w:hAnsi="Calibri" w:cs="Calibri"/>
                <w:color w:val="000000"/>
                <w:sz w:val="18"/>
                <w:szCs w:val="18"/>
              </w:rPr>
              <w:lastRenderedPageBreak/>
              <w:t>Short-chain enoyl-CoA hydratase (ECHS1) deficiency</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CAE5CF1" w14:textId="142C7E26" w:rsidR="00D94D6B" w:rsidRPr="00830272" w:rsidRDefault="00D94D6B" w:rsidP="00D94D6B">
            <w:pPr>
              <w:jc w:val="center"/>
              <w:rPr>
                <w:rFonts w:ascii="Calibri" w:hAnsi="Calibri" w:cs="Calibri"/>
                <w:color w:val="000000"/>
                <w:sz w:val="18"/>
                <w:szCs w:val="18"/>
              </w:rPr>
            </w:pPr>
            <w:r w:rsidRPr="00830272">
              <w:rPr>
                <w:rFonts w:ascii="Calibri" w:hAnsi="Calibri" w:cs="Calibri"/>
                <w:color w:val="000000"/>
                <w:sz w:val="18"/>
                <w:szCs w:val="18"/>
              </w:rPr>
              <w:t xml:space="preserve">To request listing of MSUD Anamix Infant, MSUD Anamix Junior, MSUD </w:t>
            </w:r>
            <w:proofErr w:type="spellStart"/>
            <w:r w:rsidRPr="00830272">
              <w:rPr>
                <w:rFonts w:ascii="Calibri" w:hAnsi="Calibri" w:cs="Calibri"/>
                <w:color w:val="000000"/>
                <w:sz w:val="18"/>
                <w:szCs w:val="18"/>
              </w:rPr>
              <w:t>Lophlex</w:t>
            </w:r>
            <w:proofErr w:type="spellEnd"/>
            <w:r w:rsidRPr="00830272">
              <w:rPr>
                <w:rFonts w:ascii="Calibri" w:hAnsi="Calibri" w:cs="Calibri"/>
                <w:color w:val="000000"/>
                <w:sz w:val="18"/>
                <w:szCs w:val="18"/>
              </w:rPr>
              <w:t xml:space="preserve"> LQ 20 and MSUD Maxamum for the dietary management of infants and children with ECHS1 deficiency (the same dietary management approach used in Maple Syrup Urine Disease (MSUD)). </w:t>
            </w:r>
          </w:p>
          <w:p w14:paraId="0CBF4C28" w14:textId="321CC133" w:rsidR="00DF6887" w:rsidRPr="00830272" w:rsidRDefault="00D94D6B" w:rsidP="00D94D6B">
            <w:pPr>
              <w:jc w:val="center"/>
              <w:rPr>
                <w:rFonts w:ascii="Calibri" w:hAnsi="Calibri" w:cs="Calibri"/>
                <w:color w:val="000000"/>
                <w:sz w:val="18"/>
                <w:szCs w:val="18"/>
              </w:rPr>
            </w:pPr>
            <w:r w:rsidRPr="00830272">
              <w:rPr>
                <w:rFonts w:ascii="Calibri" w:hAnsi="Calibri" w:cs="Calibri"/>
                <w:color w:val="000000"/>
                <w:sz w:val="18"/>
                <w:szCs w:val="18"/>
              </w:rPr>
              <w:t>Restricted Benefit</w:t>
            </w:r>
          </w:p>
        </w:tc>
        <w:tc>
          <w:tcPr>
            <w:tcW w:w="1522" w:type="dxa"/>
            <w:vAlign w:val="center"/>
          </w:tcPr>
          <w:p w14:paraId="21D95521" w14:textId="173B30BC" w:rsidR="00DF6887" w:rsidRPr="00830272" w:rsidRDefault="00D94D6B" w:rsidP="00DF6887">
            <w:pPr>
              <w:ind w:left="11"/>
              <w:contextualSpacing/>
              <w:jc w:val="center"/>
              <w:rPr>
                <w:rFonts w:ascii="Calibri" w:hAnsi="Calibri" w:cs="Calibri"/>
                <w:color w:val="000000" w:themeColor="text1"/>
                <w:sz w:val="18"/>
                <w:szCs w:val="18"/>
              </w:rPr>
            </w:pPr>
            <w:r w:rsidRPr="00830272">
              <w:rPr>
                <w:rFonts w:ascii="Calibri" w:hAnsi="Calibri" w:cs="Calibri"/>
                <w:color w:val="000000" w:themeColor="text1"/>
                <w:sz w:val="18"/>
                <w:szCs w:val="18"/>
              </w:rPr>
              <w:t>Recommended</w:t>
            </w:r>
          </w:p>
        </w:tc>
        <w:tc>
          <w:tcPr>
            <w:tcW w:w="3730" w:type="dxa"/>
            <w:vAlign w:val="center"/>
          </w:tcPr>
          <w:p w14:paraId="69744A1D" w14:textId="27FA0843" w:rsidR="00035122" w:rsidRPr="00830272" w:rsidRDefault="00035122" w:rsidP="00035122">
            <w:pPr>
              <w:ind w:left="11"/>
              <w:contextualSpacing/>
              <w:rPr>
                <w:rFonts w:ascii="Calibri" w:hAnsi="Calibri" w:cs="Calibri"/>
                <w:color w:val="000000" w:themeColor="text1"/>
                <w:sz w:val="18"/>
                <w:szCs w:val="18"/>
              </w:rPr>
            </w:pPr>
            <w:r w:rsidRPr="00830272">
              <w:rPr>
                <w:rFonts w:ascii="Calibri" w:hAnsi="Calibri" w:cs="Calibri"/>
                <w:color w:val="000000" w:themeColor="text1"/>
                <w:sz w:val="18"/>
                <w:szCs w:val="18"/>
              </w:rPr>
              <w:t xml:space="preserve">The PBAC recommended extending the General Schedule Restricted Benefit listings for MSUD Anamix Infant, MSUD Anamix Junior, MSUD </w:t>
            </w:r>
            <w:proofErr w:type="spellStart"/>
            <w:r w:rsidRPr="00830272">
              <w:rPr>
                <w:rFonts w:ascii="Calibri" w:hAnsi="Calibri" w:cs="Calibri"/>
                <w:color w:val="000000" w:themeColor="text1"/>
                <w:sz w:val="18"/>
                <w:szCs w:val="18"/>
              </w:rPr>
              <w:t>Lophlex</w:t>
            </w:r>
            <w:proofErr w:type="spellEnd"/>
            <w:r w:rsidRPr="00830272">
              <w:rPr>
                <w:rFonts w:ascii="Calibri" w:hAnsi="Calibri" w:cs="Calibri"/>
                <w:color w:val="000000" w:themeColor="text1"/>
                <w:sz w:val="18"/>
                <w:szCs w:val="18"/>
              </w:rPr>
              <w:t xml:space="preserve"> LQ 20 and MSUD Maxamum to include patients with short-chain enoyl Co-A hydratase 1 (ECHS1) deficiency and 3-hydroxyisobutyryl Co-A hydrolase (HIBCH) deficiency.</w:t>
            </w:r>
          </w:p>
          <w:p w14:paraId="4AA2FBD3" w14:textId="77777777" w:rsidR="00035122" w:rsidRPr="00830272" w:rsidRDefault="00035122" w:rsidP="00035122">
            <w:pPr>
              <w:ind w:left="11"/>
              <w:contextualSpacing/>
              <w:rPr>
                <w:rFonts w:ascii="Calibri" w:hAnsi="Calibri" w:cs="Calibri"/>
                <w:color w:val="000000" w:themeColor="text1"/>
                <w:sz w:val="18"/>
                <w:szCs w:val="18"/>
              </w:rPr>
            </w:pPr>
          </w:p>
          <w:p w14:paraId="2D4C17F9" w14:textId="77777777" w:rsidR="00035122" w:rsidRPr="00830272" w:rsidRDefault="00035122" w:rsidP="00035122">
            <w:pPr>
              <w:ind w:left="11"/>
              <w:contextualSpacing/>
              <w:rPr>
                <w:rFonts w:ascii="Calibri" w:hAnsi="Calibri" w:cs="Calibri"/>
                <w:color w:val="000000" w:themeColor="text1"/>
                <w:sz w:val="18"/>
                <w:szCs w:val="18"/>
              </w:rPr>
            </w:pPr>
            <w:r w:rsidRPr="00830272">
              <w:rPr>
                <w:rFonts w:ascii="Calibri" w:hAnsi="Calibri" w:cs="Calibri"/>
                <w:color w:val="000000" w:themeColor="text1"/>
                <w:sz w:val="18"/>
                <w:szCs w:val="18"/>
              </w:rPr>
              <w:t xml:space="preserve">The PBAC noted and supported advice from the Nutritional Products Working Party that these products are clinically appropriate for the dietary management of ECHS1 and HIBCH deficiencies. The PBAC also welcomed input </w:t>
            </w:r>
            <w:r w:rsidRPr="00830272">
              <w:rPr>
                <w:rFonts w:ascii="Calibri" w:hAnsi="Calibri" w:cs="Calibri"/>
                <w:color w:val="000000" w:themeColor="text1"/>
                <w:sz w:val="18"/>
                <w:szCs w:val="18"/>
              </w:rPr>
              <w:lastRenderedPageBreak/>
              <w:t>from the Mito Foundation, which supported the proposed extension and highlighted the benefits of improved access to clinically recommended dietary therapy for patients with these rare metabolic disorders.</w:t>
            </w:r>
          </w:p>
          <w:p w14:paraId="456349B2" w14:textId="77777777" w:rsidR="00035122" w:rsidRPr="00830272" w:rsidRDefault="00035122" w:rsidP="00035122">
            <w:pPr>
              <w:ind w:left="11"/>
              <w:contextualSpacing/>
              <w:rPr>
                <w:rFonts w:ascii="Calibri" w:hAnsi="Calibri" w:cs="Calibri"/>
                <w:color w:val="000000" w:themeColor="text1"/>
                <w:sz w:val="18"/>
                <w:szCs w:val="18"/>
              </w:rPr>
            </w:pPr>
          </w:p>
          <w:p w14:paraId="29A3881D" w14:textId="409EAB4C" w:rsidR="00DF6887" w:rsidRPr="00830272" w:rsidRDefault="00035122" w:rsidP="00035122">
            <w:pPr>
              <w:ind w:left="11"/>
              <w:contextualSpacing/>
              <w:rPr>
                <w:rFonts w:ascii="Calibri" w:hAnsi="Calibri" w:cs="Calibri"/>
                <w:color w:val="000000" w:themeColor="text1"/>
                <w:sz w:val="18"/>
                <w:szCs w:val="18"/>
              </w:rPr>
            </w:pPr>
            <w:r w:rsidRPr="00830272">
              <w:rPr>
                <w:rFonts w:ascii="Calibri" w:hAnsi="Calibri" w:cs="Calibri"/>
                <w:color w:val="000000" w:themeColor="text1"/>
                <w:sz w:val="18"/>
                <w:szCs w:val="18"/>
              </w:rPr>
              <w:t xml:space="preserve">The PBAC considered the estimated financial impact of the proposed listing extension </w:t>
            </w:r>
            <w:r w:rsidR="00AD64A8">
              <w:rPr>
                <w:rFonts w:ascii="Calibri" w:hAnsi="Calibri" w:cs="Calibri"/>
                <w:color w:val="000000" w:themeColor="text1"/>
                <w:sz w:val="18"/>
                <w:szCs w:val="18"/>
              </w:rPr>
              <w:t xml:space="preserve">was </w:t>
            </w:r>
            <w:r w:rsidRPr="00830272">
              <w:rPr>
                <w:rFonts w:ascii="Calibri" w:hAnsi="Calibri" w:cs="Calibri"/>
                <w:color w:val="000000" w:themeColor="text1"/>
                <w:sz w:val="18"/>
                <w:szCs w:val="18"/>
              </w:rPr>
              <w:t>appropriate.</w:t>
            </w:r>
          </w:p>
        </w:tc>
      </w:tr>
      <w:tr w:rsidR="00DF6887" w:rsidRPr="00830272" w14:paraId="714DB97F"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9C1A6A9" w14:textId="60751BF7" w:rsidR="00186C4E" w:rsidRPr="00830272" w:rsidRDefault="00186C4E" w:rsidP="00186C4E">
            <w:pPr>
              <w:jc w:val="center"/>
              <w:rPr>
                <w:rFonts w:ascii="Calibri" w:hAnsi="Calibri" w:cs="Calibri"/>
                <w:color w:val="000000"/>
                <w:sz w:val="18"/>
                <w:szCs w:val="18"/>
              </w:rPr>
            </w:pPr>
            <w:r w:rsidRPr="00830272">
              <w:rPr>
                <w:rFonts w:ascii="Calibri" w:hAnsi="Calibri" w:cs="Calibri"/>
                <w:color w:val="000000"/>
                <w:sz w:val="18"/>
                <w:szCs w:val="18"/>
              </w:rPr>
              <w:lastRenderedPageBreak/>
              <w:t>AMINO ACID FORMULA WITH VITAMINS AND MINERALS WITHOUT VALINE, LEUCINE AND ISOLEUCINE</w:t>
            </w:r>
          </w:p>
          <w:p w14:paraId="0972E206" w14:textId="6D3FA2B5" w:rsidR="00186C4E" w:rsidRPr="00830272" w:rsidRDefault="00186C4E" w:rsidP="00AD7F53">
            <w:pPr>
              <w:jc w:val="center"/>
              <w:rPr>
                <w:rFonts w:ascii="Calibri" w:hAnsi="Calibri" w:cs="Calibri"/>
                <w:color w:val="000000"/>
                <w:sz w:val="18"/>
                <w:szCs w:val="18"/>
              </w:rPr>
            </w:pPr>
            <w:r w:rsidRPr="00830272">
              <w:rPr>
                <w:rFonts w:ascii="Calibri" w:hAnsi="Calibri" w:cs="Calibri"/>
                <w:color w:val="000000"/>
                <w:sz w:val="18"/>
                <w:szCs w:val="18"/>
              </w:rPr>
              <w:t>Sachets containing oral powder 25 g, 30 (MSUD express 15)</w:t>
            </w:r>
            <w:r w:rsidR="00AD7F53">
              <w:rPr>
                <w:rFonts w:ascii="Calibri" w:hAnsi="Calibri" w:cs="Calibri"/>
                <w:color w:val="000000"/>
                <w:sz w:val="18"/>
                <w:szCs w:val="18"/>
              </w:rPr>
              <w:br/>
            </w:r>
            <w:r w:rsidRPr="00830272">
              <w:rPr>
                <w:rFonts w:ascii="Calibri" w:hAnsi="Calibri" w:cs="Calibri"/>
                <w:color w:val="000000"/>
                <w:sz w:val="18"/>
                <w:szCs w:val="18"/>
              </w:rPr>
              <w:t>MSUD express 15®</w:t>
            </w:r>
          </w:p>
          <w:p w14:paraId="5080672E" w14:textId="77777777" w:rsidR="00186C4E" w:rsidRPr="00830272" w:rsidRDefault="00186C4E" w:rsidP="00186C4E">
            <w:pPr>
              <w:jc w:val="center"/>
              <w:rPr>
                <w:rFonts w:ascii="Calibri" w:hAnsi="Calibri" w:cs="Calibri"/>
                <w:color w:val="000000"/>
                <w:sz w:val="18"/>
                <w:szCs w:val="18"/>
              </w:rPr>
            </w:pPr>
            <w:r w:rsidRPr="00830272">
              <w:rPr>
                <w:rFonts w:ascii="Calibri" w:hAnsi="Calibri" w:cs="Calibri"/>
                <w:color w:val="000000"/>
                <w:sz w:val="18"/>
                <w:szCs w:val="18"/>
              </w:rPr>
              <w:t>VITAFLO AUSTRALIA PTY LIMITED</w:t>
            </w:r>
          </w:p>
          <w:p w14:paraId="4DDB1DF0" w14:textId="30E9E7E8" w:rsidR="00186C4E" w:rsidRPr="00830272" w:rsidRDefault="00186C4E" w:rsidP="00186C4E">
            <w:pPr>
              <w:jc w:val="center"/>
              <w:rPr>
                <w:rFonts w:ascii="Calibri" w:hAnsi="Calibri" w:cs="Calibri"/>
                <w:color w:val="000000"/>
                <w:sz w:val="18"/>
                <w:szCs w:val="18"/>
              </w:rPr>
            </w:pPr>
            <w:r w:rsidRPr="00830272">
              <w:rPr>
                <w:rFonts w:ascii="Calibri" w:hAnsi="Calibri" w:cs="Calibri"/>
                <w:color w:val="000000"/>
                <w:sz w:val="18"/>
                <w:szCs w:val="18"/>
              </w:rPr>
              <w:t>Category 3</w:t>
            </w:r>
            <w:r w:rsidRPr="00830272">
              <w:rPr>
                <w:rFonts w:ascii="Calibri" w:hAnsi="Calibri" w:cs="Calibri"/>
                <w:color w:val="000000"/>
                <w:sz w:val="18"/>
                <w:szCs w:val="18"/>
              </w:rPr>
              <w:br/>
              <w:t>(Change to existing listing)</w:t>
            </w:r>
          </w:p>
          <w:p w14:paraId="615514E6" w14:textId="4DC51D56" w:rsidR="00DF6887" w:rsidRPr="00830272" w:rsidRDefault="00186C4E" w:rsidP="00186C4E">
            <w:pPr>
              <w:jc w:val="center"/>
              <w:rPr>
                <w:rFonts w:ascii="Calibri" w:hAnsi="Calibri" w:cs="Calibri"/>
                <w:color w:val="000000"/>
                <w:sz w:val="18"/>
                <w:szCs w:val="18"/>
              </w:rPr>
            </w:pPr>
            <w:r w:rsidRPr="00830272">
              <w:rPr>
                <w:rFonts w:ascii="Calibri" w:hAnsi="Calibri" w:cs="Calibri"/>
                <w:color w:val="000000"/>
                <w:sz w:val="18"/>
                <w:szCs w:val="18"/>
              </w:rPr>
              <w:t>PBS General Schedule</w:t>
            </w:r>
          </w:p>
        </w:tc>
        <w:tc>
          <w:tcPr>
            <w:tcW w:w="1918" w:type="dxa"/>
            <w:tcBorders>
              <w:top w:val="single" w:sz="4" w:space="0" w:color="auto"/>
              <w:left w:val="single" w:sz="4" w:space="0" w:color="auto"/>
              <w:bottom w:val="single" w:sz="4" w:space="0" w:color="auto"/>
              <w:right w:val="single" w:sz="4" w:space="0" w:color="auto"/>
            </w:tcBorders>
            <w:vAlign w:val="center"/>
          </w:tcPr>
          <w:p w14:paraId="180FB864" w14:textId="28962988" w:rsidR="00DF6887" w:rsidRPr="00830272" w:rsidRDefault="00A628E4" w:rsidP="00DF6887">
            <w:pPr>
              <w:jc w:val="center"/>
              <w:rPr>
                <w:rFonts w:ascii="Calibri" w:hAnsi="Calibri" w:cs="Calibri"/>
                <w:color w:val="000000"/>
                <w:sz w:val="18"/>
                <w:szCs w:val="18"/>
              </w:rPr>
            </w:pPr>
            <w:r w:rsidRPr="00830272">
              <w:rPr>
                <w:rFonts w:ascii="Calibri" w:hAnsi="Calibri" w:cs="Calibri"/>
                <w:color w:val="000000"/>
                <w:sz w:val="18"/>
                <w:szCs w:val="18"/>
              </w:rPr>
              <w:t xml:space="preserve">Short-chain Enoyl </w:t>
            </w:r>
            <w:r w:rsidR="00451DEE">
              <w:rPr>
                <w:rFonts w:ascii="Calibri" w:hAnsi="Calibri" w:cs="Calibri"/>
                <w:color w:val="000000"/>
                <w:sz w:val="18"/>
                <w:szCs w:val="18"/>
              </w:rPr>
              <w:t>Co</w:t>
            </w:r>
            <w:r w:rsidRPr="00830272">
              <w:rPr>
                <w:rFonts w:ascii="Calibri" w:hAnsi="Calibri" w:cs="Calibri"/>
                <w:color w:val="000000"/>
                <w:sz w:val="18"/>
                <w:szCs w:val="18"/>
              </w:rPr>
              <w:t xml:space="preserve">-A Hydratase (ECHS1) deficiency and 3-Hydroxyisobutyryl </w:t>
            </w:r>
            <w:r w:rsidR="005359AB">
              <w:rPr>
                <w:rFonts w:ascii="Calibri" w:hAnsi="Calibri" w:cs="Calibri"/>
                <w:color w:val="000000"/>
                <w:sz w:val="18"/>
                <w:szCs w:val="18"/>
              </w:rPr>
              <w:t>C</w:t>
            </w:r>
            <w:r w:rsidR="005359AB" w:rsidRPr="00830272">
              <w:rPr>
                <w:rFonts w:ascii="Calibri" w:hAnsi="Calibri" w:cs="Calibri"/>
                <w:color w:val="000000"/>
                <w:sz w:val="18"/>
                <w:szCs w:val="18"/>
              </w:rPr>
              <w:t>o</w:t>
            </w:r>
            <w:r w:rsidRPr="00830272">
              <w:rPr>
                <w:rFonts w:ascii="Calibri" w:hAnsi="Calibri" w:cs="Calibri"/>
                <w:color w:val="000000"/>
                <w:sz w:val="18"/>
                <w:szCs w:val="18"/>
              </w:rPr>
              <w:t>-A Hydrolase (HIBCH) deficiency</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7305F0D" w14:textId="5BC65F4C" w:rsidR="00A628E4" w:rsidRPr="00830272" w:rsidRDefault="00A628E4" w:rsidP="00A628E4">
            <w:pPr>
              <w:jc w:val="center"/>
              <w:rPr>
                <w:rFonts w:ascii="Calibri" w:hAnsi="Calibri" w:cs="Calibri"/>
                <w:color w:val="000000"/>
                <w:sz w:val="18"/>
                <w:szCs w:val="18"/>
              </w:rPr>
            </w:pPr>
            <w:r w:rsidRPr="00830272">
              <w:rPr>
                <w:rFonts w:ascii="Calibri" w:hAnsi="Calibri" w:cs="Calibri"/>
                <w:color w:val="000000"/>
                <w:sz w:val="18"/>
                <w:szCs w:val="18"/>
              </w:rPr>
              <w:t xml:space="preserve">To request listing of MSUD express15 for the dietary management of patients aged 3 years and over with a proven diagnosis of either ECHS1 or HIBCH deficiency. </w:t>
            </w:r>
          </w:p>
          <w:p w14:paraId="2E21846F" w14:textId="2D790AE1" w:rsidR="00DF6887" w:rsidRPr="00830272" w:rsidRDefault="00A628E4" w:rsidP="00A628E4">
            <w:pPr>
              <w:jc w:val="center"/>
              <w:rPr>
                <w:rFonts w:ascii="Calibri" w:hAnsi="Calibri" w:cs="Calibri"/>
                <w:color w:val="000000"/>
                <w:sz w:val="18"/>
                <w:szCs w:val="18"/>
              </w:rPr>
            </w:pPr>
            <w:r w:rsidRPr="00830272">
              <w:rPr>
                <w:rFonts w:ascii="Calibri" w:hAnsi="Calibri" w:cs="Calibri"/>
                <w:color w:val="000000"/>
                <w:sz w:val="18"/>
                <w:szCs w:val="18"/>
              </w:rPr>
              <w:t>Restricted Benefit</w:t>
            </w:r>
          </w:p>
        </w:tc>
        <w:tc>
          <w:tcPr>
            <w:tcW w:w="1522" w:type="dxa"/>
            <w:vAlign w:val="center"/>
          </w:tcPr>
          <w:p w14:paraId="56E26154" w14:textId="6E400593" w:rsidR="00DF6887" w:rsidRPr="00830272" w:rsidRDefault="00A628E4" w:rsidP="00DF6887">
            <w:pPr>
              <w:ind w:left="11"/>
              <w:contextualSpacing/>
              <w:jc w:val="center"/>
              <w:rPr>
                <w:rFonts w:ascii="Calibri" w:hAnsi="Calibri" w:cs="Calibri"/>
                <w:color w:val="000000" w:themeColor="text1"/>
                <w:sz w:val="18"/>
                <w:szCs w:val="18"/>
              </w:rPr>
            </w:pPr>
            <w:r w:rsidRPr="00830272">
              <w:rPr>
                <w:rFonts w:ascii="Calibri" w:hAnsi="Calibri" w:cs="Calibri"/>
                <w:color w:val="000000" w:themeColor="text1"/>
                <w:sz w:val="18"/>
                <w:szCs w:val="18"/>
              </w:rPr>
              <w:t>Recommended</w:t>
            </w:r>
          </w:p>
        </w:tc>
        <w:tc>
          <w:tcPr>
            <w:tcW w:w="3730" w:type="dxa"/>
            <w:vAlign w:val="center"/>
          </w:tcPr>
          <w:p w14:paraId="45BCA689" w14:textId="47B7E599" w:rsidR="00DF6887" w:rsidRPr="00830272" w:rsidRDefault="00A628E4" w:rsidP="00DF6887">
            <w:pPr>
              <w:ind w:left="11"/>
              <w:contextualSpacing/>
              <w:rPr>
                <w:rFonts w:ascii="Calibri" w:hAnsi="Calibri" w:cs="Calibri"/>
                <w:color w:val="000000" w:themeColor="text1"/>
                <w:sz w:val="18"/>
                <w:szCs w:val="18"/>
              </w:rPr>
            </w:pPr>
            <w:r w:rsidRPr="00830272">
              <w:rPr>
                <w:rFonts w:ascii="Calibri" w:hAnsi="Calibri" w:cs="Calibri"/>
                <w:color w:val="000000" w:themeColor="text1"/>
                <w:sz w:val="18"/>
                <w:szCs w:val="18"/>
              </w:rPr>
              <w:t xml:space="preserve">The PBAC recommended the General Schedule Restricted Benefit listing of MSUD express 15® for patients aged 3 years of age or older with a proven diagnosis of either Short-chain Enoyl </w:t>
            </w:r>
            <w:r w:rsidR="00451DEE">
              <w:rPr>
                <w:rFonts w:ascii="Calibri" w:hAnsi="Calibri" w:cs="Calibri"/>
                <w:color w:val="000000" w:themeColor="text1"/>
                <w:sz w:val="18"/>
                <w:szCs w:val="18"/>
              </w:rPr>
              <w:t>C</w:t>
            </w:r>
            <w:r w:rsidR="00451DEE" w:rsidRPr="00830272">
              <w:rPr>
                <w:rFonts w:ascii="Calibri" w:hAnsi="Calibri" w:cs="Calibri"/>
                <w:color w:val="000000" w:themeColor="text1"/>
                <w:sz w:val="18"/>
                <w:szCs w:val="18"/>
              </w:rPr>
              <w:t>o</w:t>
            </w:r>
            <w:r w:rsidRPr="00830272">
              <w:rPr>
                <w:rFonts w:ascii="Calibri" w:hAnsi="Calibri" w:cs="Calibri"/>
                <w:color w:val="000000" w:themeColor="text1"/>
                <w:sz w:val="18"/>
                <w:szCs w:val="18"/>
              </w:rPr>
              <w:t xml:space="preserve">-A Hydratase 1 (ECHS1) deficiency and 3-Hydroxyisobutyryl </w:t>
            </w:r>
            <w:r w:rsidR="005359AB">
              <w:rPr>
                <w:rFonts w:ascii="Calibri" w:hAnsi="Calibri" w:cs="Calibri"/>
                <w:color w:val="000000" w:themeColor="text1"/>
                <w:sz w:val="18"/>
                <w:szCs w:val="18"/>
              </w:rPr>
              <w:t>C</w:t>
            </w:r>
            <w:r w:rsidR="005359AB" w:rsidRPr="00830272">
              <w:rPr>
                <w:rFonts w:ascii="Calibri" w:hAnsi="Calibri" w:cs="Calibri"/>
                <w:color w:val="000000" w:themeColor="text1"/>
                <w:sz w:val="18"/>
                <w:szCs w:val="18"/>
              </w:rPr>
              <w:t>o</w:t>
            </w:r>
            <w:r w:rsidRPr="00830272">
              <w:rPr>
                <w:rFonts w:ascii="Calibri" w:hAnsi="Calibri" w:cs="Calibri"/>
                <w:color w:val="000000" w:themeColor="text1"/>
                <w:sz w:val="18"/>
                <w:szCs w:val="18"/>
              </w:rPr>
              <w:t>-A Hydrolase (HIBCH) deficiency. The PBAC considered that MSUD express 15 should be listed under the same circumstances and price as the current PBS listing of MSUD express15 for the indication of Maple Syrup Urine Disease (MSUD), with the same maximum quantity units and number of repeats. The PBAC noted and supported advice from the Nutritional Products Working Party that MSUD express15 is clinically appropriate for the dietary management of ECHS1 and HIBCH deficiencies. The PBAC considered that only a small patient population in Australia is likely to require dietary management of ECHS1 and HIBCH deficiencies.</w:t>
            </w:r>
          </w:p>
        </w:tc>
      </w:tr>
      <w:tr w:rsidR="00DF6887" w:rsidRPr="00830272" w14:paraId="6B1B917A"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E541AF6" w14:textId="33222AEF" w:rsidR="00903B96" w:rsidRPr="00830272" w:rsidRDefault="00903B96" w:rsidP="00903B96">
            <w:pPr>
              <w:jc w:val="center"/>
              <w:rPr>
                <w:rFonts w:ascii="Calibri" w:hAnsi="Calibri" w:cs="Calibri"/>
                <w:color w:val="000000"/>
                <w:sz w:val="18"/>
                <w:szCs w:val="18"/>
              </w:rPr>
            </w:pPr>
            <w:r w:rsidRPr="00830272">
              <w:rPr>
                <w:rFonts w:ascii="Calibri" w:hAnsi="Calibri" w:cs="Calibri"/>
                <w:color w:val="000000"/>
                <w:sz w:val="18"/>
                <w:szCs w:val="18"/>
              </w:rPr>
              <w:t xml:space="preserve">AMINO ACID FORMULA WITH VITAMINS AND MINERALS WITHOUT VALINE, LEUCINE, ISOLEUCINE AND </w:t>
            </w:r>
            <w:r w:rsidRPr="00830272">
              <w:rPr>
                <w:rFonts w:ascii="Calibri" w:hAnsi="Calibri" w:cs="Calibri"/>
                <w:color w:val="000000"/>
                <w:sz w:val="18"/>
                <w:szCs w:val="18"/>
              </w:rPr>
              <w:lastRenderedPageBreak/>
              <w:t>SUPPLEMENTED WITH ARACHIDONIC ACID AND DOCOSAHEXAENOIC ACID</w:t>
            </w:r>
          </w:p>
          <w:p w14:paraId="41658231" w14:textId="6A963C8B" w:rsidR="00DE4C3B" w:rsidRPr="00830272" w:rsidRDefault="00903B96" w:rsidP="00C40A78">
            <w:pPr>
              <w:jc w:val="center"/>
              <w:rPr>
                <w:rFonts w:ascii="Calibri" w:hAnsi="Calibri" w:cs="Calibri"/>
                <w:color w:val="000000"/>
                <w:sz w:val="18"/>
                <w:szCs w:val="18"/>
              </w:rPr>
            </w:pPr>
            <w:r w:rsidRPr="00830272">
              <w:rPr>
                <w:rFonts w:ascii="Calibri" w:hAnsi="Calibri" w:cs="Calibri"/>
                <w:color w:val="000000"/>
                <w:sz w:val="18"/>
                <w:szCs w:val="18"/>
              </w:rPr>
              <w:t>Sachets containing oral powder 12.5 g, 30 (MSUD Explore5)</w:t>
            </w:r>
          </w:p>
          <w:p w14:paraId="72BED066" w14:textId="77777777" w:rsidR="00903B96" w:rsidRDefault="00903B96" w:rsidP="00903B96">
            <w:pPr>
              <w:jc w:val="center"/>
              <w:rPr>
                <w:rFonts w:ascii="Calibri" w:hAnsi="Calibri" w:cs="Calibri"/>
                <w:color w:val="000000"/>
                <w:sz w:val="18"/>
                <w:szCs w:val="18"/>
              </w:rPr>
            </w:pPr>
            <w:r w:rsidRPr="00830272">
              <w:rPr>
                <w:rFonts w:ascii="Calibri" w:hAnsi="Calibri" w:cs="Calibri"/>
                <w:color w:val="000000"/>
                <w:sz w:val="18"/>
                <w:szCs w:val="18"/>
              </w:rPr>
              <w:t>MSUD explore5®</w:t>
            </w:r>
          </w:p>
          <w:p w14:paraId="4B55D02C" w14:textId="77777777" w:rsidR="00903B96" w:rsidRPr="00830272" w:rsidRDefault="00903B96" w:rsidP="00903B96">
            <w:pPr>
              <w:jc w:val="center"/>
              <w:rPr>
                <w:rFonts w:ascii="Calibri" w:hAnsi="Calibri" w:cs="Calibri"/>
                <w:color w:val="000000"/>
                <w:sz w:val="18"/>
                <w:szCs w:val="18"/>
              </w:rPr>
            </w:pPr>
            <w:r w:rsidRPr="00830272">
              <w:rPr>
                <w:rFonts w:ascii="Calibri" w:hAnsi="Calibri" w:cs="Calibri"/>
                <w:color w:val="000000"/>
                <w:sz w:val="18"/>
                <w:szCs w:val="18"/>
              </w:rPr>
              <w:t>VITAFLO AUSTRALIA PTY LIMITED</w:t>
            </w:r>
          </w:p>
          <w:p w14:paraId="6391BA58" w14:textId="5BB71CB7" w:rsidR="00903B96" w:rsidRPr="00830272" w:rsidRDefault="00903B96" w:rsidP="00903B96">
            <w:pPr>
              <w:jc w:val="center"/>
              <w:rPr>
                <w:rFonts w:ascii="Calibri" w:hAnsi="Calibri" w:cs="Calibri"/>
                <w:color w:val="000000"/>
                <w:sz w:val="18"/>
                <w:szCs w:val="18"/>
              </w:rPr>
            </w:pPr>
            <w:r w:rsidRPr="00830272">
              <w:rPr>
                <w:rFonts w:ascii="Calibri" w:hAnsi="Calibri" w:cs="Calibri"/>
                <w:color w:val="000000"/>
                <w:sz w:val="18"/>
                <w:szCs w:val="18"/>
              </w:rPr>
              <w:t>Category 3</w:t>
            </w:r>
            <w:r w:rsidRPr="00830272">
              <w:rPr>
                <w:rFonts w:ascii="Calibri" w:hAnsi="Calibri" w:cs="Calibri"/>
                <w:color w:val="000000"/>
                <w:sz w:val="18"/>
                <w:szCs w:val="18"/>
              </w:rPr>
              <w:br/>
              <w:t>(Change to existing listing)</w:t>
            </w:r>
          </w:p>
          <w:p w14:paraId="4DD23446" w14:textId="127F27AF" w:rsidR="00DF6887" w:rsidRPr="00830272" w:rsidRDefault="00903B96" w:rsidP="00903B96">
            <w:pPr>
              <w:jc w:val="center"/>
              <w:rPr>
                <w:rFonts w:ascii="Calibri" w:hAnsi="Calibri" w:cs="Calibri"/>
                <w:color w:val="000000"/>
                <w:sz w:val="18"/>
                <w:szCs w:val="18"/>
              </w:rPr>
            </w:pPr>
            <w:r w:rsidRPr="00830272">
              <w:rPr>
                <w:rFonts w:ascii="Calibri" w:hAnsi="Calibri" w:cs="Calibri"/>
                <w:color w:val="000000"/>
                <w:sz w:val="18"/>
                <w:szCs w:val="18"/>
              </w:rPr>
              <w:t>PBS General Schedule</w:t>
            </w:r>
          </w:p>
        </w:tc>
        <w:tc>
          <w:tcPr>
            <w:tcW w:w="1918" w:type="dxa"/>
            <w:tcBorders>
              <w:top w:val="single" w:sz="4" w:space="0" w:color="auto"/>
              <w:left w:val="single" w:sz="4" w:space="0" w:color="auto"/>
              <w:bottom w:val="single" w:sz="4" w:space="0" w:color="auto"/>
              <w:right w:val="single" w:sz="4" w:space="0" w:color="auto"/>
            </w:tcBorders>
            <w:vAlign w:val="center"/>
          </w:tcPr>
          <w:p w14:paraId="142C3414" w14:textId="610A945A" w:rsidR="00DF6887" w:rsidRPr="00830272" w:rsidRDefault="005D7D14" w:rsidP="00DF6887">
            <w:pPr>
              <w:jc w:val="center"/>
              <w:rPr>
                <w:rFonts w:ascii="Calibri" w:hAnsi="Calibri" w:cs="Calibri"/>
                <w:color w:val="000000"/>
                <w:sz w:val="18"/>
                <w:szCs w:val="18"/>
              </w:rPr>
            </w:pPr>
            <w:r w:rsidRPr="00830272">
              <w:rPr>
                <w:rFonts w:ascii="Calibri" w:hAnsi="Calibri" w:cs="Calibri"/>
                <w:color w:val="000000"/>
                <w:sz w:val="18"/>
                <w:szCs w:val="18"/>
              </w:rPr>
              <w:lastRenderedPageBreak/>
              <w:t xml:space="preserve">Short-chain Enoyl </w:t>
            </w:r>
            <w:r w:rsidR="00592A9B">
              <w:rPr>
                <w:rFonts w:ascii="Calibri" w:hAnsi="Calibri" w:cs="Calibri"/>
                <w:color w:val="000000"/>
                <w:sz w:val="18"/>
                <w:szCs w:val="18"/>
              </w:rPr>
              <w:t>C</w:t>
            </w:r>
            <w:r w:rsidR="00592A9B" w:rsidRPr="00830272">
              <w:rPr>
                <w:rFonts w:ascii="Calibri" w:hAnsi="Calibri" w:cs="Calibri"/>
                <w:color w:val="000000"/>
                <w:sz w:val="18"/>
                <w:szCs w:val="18"/>
              </w:rPr>
              <w:t>o</w:t>
            </w:r>
            <w:r w:rsidRPr="00830272">
              <w:rPr>
                <w:rFonts w:ascii="Calibri" w:hAnsi="Calibri" w:cs="Calibri"/>
                <w:color w:val="000000"/>
                <w:sz w:val="18"/>
                <w:szCs w:val="18"/>
              </w:rPr>
              <w:t xml:space="preserve">-A Hydratase (ECHS1) deficiency and 3-Hydroxyisobutyryl </w:t>
            </w:r>
            <w:r w:rsidR="00E425D0">
              <w:rPr>
                <w:rFonts w:ascii="Calibri" w:hAnsi="Calibri" w:cs="Calibri"/>
                <w:color w:val="000000"/>
                <w:sz w:val="18"/>
                <w:szCs w:val="18"/>
              </w:rPr>
              <w:t>C</w:t>
            </w:r>
            <w:r w:rsidR="00E425D0" w:rsidRPr="00830272">
              <w:rPr>
                <w:rFonts w:ascii="Calibri" w:hAnsi="Calibri" w:cs="Calibri"/>
                <w:color w:val="000000"/>
                <w:sz w:val="18"/>
                <w:szCs w:val="18"/>
              </w:rPr>
              <w:t>o</w:t>
            </w:r>
            <w:r w:rsidRPr="00830272">
              <w:rPr>
                <w:rFonts w:ascii="Calibri" w:hAnsi="Calibri" w:cs="Calibri"/>
                <w:color w:val="000000"/>
                <w:sz w:val="18"/>
                <w:szCs w:val="18"/>
              </w:rPr>
              <w:t>-</w:t>
            </w:r>
            <w:r w:rsidRPr="00830272">
              <w:rPr>
                <w:rFonts w:ascii="Calibri" w:hAnsi="Calibri" w:cs="Calibri"/>
                <w:color w:val="000000"/>
                <w:sz w:val="18"/>
                <w:szCs w:val="18"/>
              </w:rPr>
              <w:lastRenderedPageBreak/>
              <w:t>A Hydrolase (HIBCH) deficiency</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09FA998" w14:textId="1E65A519" w:rsidR="005D7D14" w:rsidRPr="00830272" w:rsidRDefault="005D7D14" w:rsidP="005D7D14">
            <w:pPr>
              <w:jc w:val="center"/>
              <w:rPr>
                <w:rFonts w:ascii="Calibri" w:hAnsi="Calibri" w:cs="Calibri"/>
                <w:color w:val="000000"/>
                <w:sz w:val="18"/>
                <w:szCs w:val="18"/>
              </w:rPr>
            </w:pPr>
            <w:r w:rsidRPr="00830272">
              <w:rPr>
                <w:rFonts w:ascii="Calibri" w:hAnsi="Calibri" w:cs="Calibri"/>
                <w:color w:val="000000"/>
                <w:sz w:val="18"/>
                <w:szCs w:val="18"/>
              </w:rPr>
              <w:lastRenderedPageBreak/>
              <w:t xml:space="preserve">To request listing of MSUD explore5 for the dietary management of patients aged 6 months to 5 years </w:t>
            </w:r>
            <w:r w:rsidRPr="00830272">
              <w:rPr>
                <w:rFonts w:ascii="Calibri" w:hAnsi="Calibri" w:cs="Calibri"/>
                <w:color w:val="000000"/>
                <w:sz w:val="18"/>
                <w:szCs w:val="18"/>
              </w:rPr>
              <w:lastRenderedPageBreak/>
              <w:t>with a proven diagnosis of either ECHS1 or HIBCH deficiency.</w:t>
            </w:r>
          </w:p>
          <w:p w14:paraId="7ED6A426" w14:textId="78A4999A" w:rsidR="00DF6887" w:rsidRPr="00830272" w:rsidRDefault="005D7D14" w:rsidP="005D7D14">
            <w:pPr>
              <w:jc w:val="center"/>
              <w:rPr>
                <w:rFonts w:ascii="Calibri" w:hAnsi="Calibri" w:cs="Calibri"/>
                <w:color w:val="000000"/>
                <w:sz w:val="18"/>
                <w:szCs w:val="18"/>
              </w:rPr>
            </w:pPr>
            <w:r w:rsidRPr="00830272">
              <w:rPr>
                <w:rFonts w:ascii="Calibri" w:hAnsi="Calibri" w:cs="Calibri"/>
                <w:color w:val="000000"/>
                <w:sz w:val="18"/>
                <w:szCs w:val="18"/>
              </w:rPr>
              <w:t>Restricted Benefit</w:t>
            </w:r>
          </w:p>
        </w:tc>
        <w:tc>
          <w:tcPr>
            <w:tcW w:w="1522" w:type="dxa"/>
            <w:vAlign w:val="center"/>
          </w:tcPr>
          <w:p w14:paraId="0B64518D" w14:textId="2DB90B50" w:rsidR="00DF6887" w:rsidRPr="00830272" w:rsidRDefault="005D7D14" w:rsidP="00DF6887">
            <w:pPr>
              <w:ind w:left="11"/>
              <w:contextualSpacing/>
              <w:jc w:val="center"/>
              <w:rPr>
                <w:rFonts w:ascii="Calibri" w:hAnsi="Calibri" w:cs="Calibri"/>
                <w:color w:val="000000" w:themeColor="text1"/>
                <w:sz w:val="18"/>
                <w:szCs w:val="18"/>
              </w:rPr>
            </w:pPr>
            <w:r w:rsidRPr="00830272">
              <w:rPr>
                <w:rFonts w:ascii="Calibri" w:hAnsi="Calibri" w:cs="Calibri"/>
                <w:color w:val="000000" w:themeColor="text1"/>
                <w:sz w:val="18"/>
                <w:szCs w:val="18"/>
              </w:rPr>
              <w:lastRenderedPageBreak/>
              <w:t>Recommended</w:t>
            </w:r>
          </w:p>
        </w:tc>
        <w:tc>
          <w:tcPr>
            <w:tcW w:w="3730" w:type="dxa"/>
            <w:vAlign w:val="center"/>
          </w:tcPr>
          <w:p w14:paraId="2299388F" w14:textId="6260338F" w:rsidR="00DF6887" w:rsidRPr="00830272" w:rsidRDefault="005D7D14" w:rsidP="00DF6887">
            <w:pPr>
              <w:ind w:left="11"/>
              <w:contextualSpacing/>
              <w:rPr>
                <w:rFonts w:ascii="Calibri" w:hAnsi="Calibri" w:cs="Calibri"/>
                <w:color w:val="000000" w:themeColor="text1"/>
                <w:sz w:val="18"/>
                <w:szCs w:val="18"/>
              </w:rPr>
            </w:pPr>
            <w:r w:rsidRPr="00830272">
              <w:rPr>
                <w:rFonts w:ascii="Calibri" w:hAnsi="Calibri" w:cs="Calibri"/>
                <w:color w:val="000000" w:themeColor="text1"/>
                <w:sz w:val="18"/>
                <w:szCs w:val="18"/>
              </w:rPr>
              <w:t xml:space="preserve">The PBAC recommended the General Schedule Restricted Benefit listing of MSUD Explore5® on the PBS for patients aged 6 months to 5 years with a proven diagnosis of either Short-chain </w:t>
            </w:r>
            <w:r w:rsidRPr="00830272">
              <w:rPr>
                <w:rFonts w:ascii="Calibri" w:hAnsi="Calibri" w:cs="Calibri"/>
                <w:color w:val="000000" w:themeColor="text1"/>
                <w:sz w:val="18"/>
                <w:szCs w:val="18"/>
              </w:rPr>
              <w:lastRenderedPageBreak/>
              <w:t xml:space="preserve">Enoyl </w:t>
            </w:r>
            <w:r w:rsidR="00592A9B">
              <w:rPr>
                <w:rFonts w:ascii="Calibri" w:hAnsi="Calibri" w:cs="Calibri"/>
                <w:color w:val="000000" w:themeColor="text1"/>
                <w:sz w:val="18"/>
                <w:szCs w:val="18"/>
              </w:rPr>
              <w:t>C</w:t>
            </w:r>
            <w:r w:rsidR="00592A9B" w:rsidRPr="00830272">
              <w:rPr>
                <w:rFonts w:ascii="Calibri" w:hAnsi="Calibri" w:cs="Calibri"/>
                <w:color w:val="000000" w:themeColor="text1"/>
                <w:sz w:val="18"/>
                <w:szCs w:val="18"/>
              </w:rPr>
              <w:t>o</w:t>
            </w:r>
            <w:r w:rsidRPr="00830272">
              <w:rPr>
                <w:rFonts w:ascii="Calibri" w:hAnsi="Calibri" w:cs="Calibri"/>
                <w:color w:val="000000" w:themeColor="text1"/>
                <w:sz w:val="18"/>
                <w:szCs w:val="18"/>
              </w:rPr>
              <w:t xml:space="preserve">-A Hydratase 1 (ECHS1) deficiency and 3-Hydroxyisobutyryl </w:t>
            </w:r>
            <w:r w:rsidR="00E425D0">
              <w:rPr>
                <w:rFonts w:ascii="Calibri" w:hAnsi="Calibri" w:cs="Calibri"/>
                <w:color w:val="000000" w:themeColor="text1"/>
                <w:sz w:val="18"/>
                <w:szCs w:val="18"/>
              </w:rPr>
              <w:t>C</w:t>
            </w:r>
            <w:r w:rsidR="00E425D0" w:rsidRPr="00830272">
              <w:rPr>
                <w:rFonts w:ascii="Calibri" w:hAnsi="Calibri" w:cs="Calibri"/>
                <w:color w:val="000000" w:themeColor="text1"/>
                <w:sz w:val="18"/>
                <w:szCs w:val="18"/>
              </w:rPr>
              <w:t>o</w:t>
            </w:r>
            <w:r w:rsidRPr="00830272">
              <w:rPr>
                <w:rFonts w:ascii="Calibri" w:hAnsi="Calibri" w:cs="Calibri"/>
                <w:color w:val="000000" w:themeColor="text1"/>
                <w:sz w:val="18"/>
                <w:szCs w:val="18"/>
              </w:rPr>
              <w:t>-A Hydrolase (HIBCH) deficiency. The PBAC considered that MSUD Explore5 should be listed under the same circumstances and price as the current PBS listing of MSUD Explore 5 for the indication of Maple Syrup Urine Disease (MSUD), with the same maximum quantity units and number of repeats. The PBAC noted and supported advice from the Nutritional Products Working Party that MSUD Explore 5 is clinically appropriate for the dietary management of ECHS1 and HIBCH deficiencies. The PBAC considered that only a small patient population in Australia is likely to require dietary management of ECHS1 and HIBCH deficiencies.</w:t>
            </w:r>
          </w:p>
        </w:tc>
      </w:tr>
      <w:tr w:rsidR="00DF6887" w:rsidRPr="00830272" w14:paraId="6A8ED782"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BCF860F" w14:textId="726181B4" w:rsidR="00394B55" w:rsidRPr="00830272" w:rsidRDefault="00394B55" w:rsidP="003D52A1">
            <w:pPr>
              <w:jc w:val="center"/>
              <w:rPr>
                <w:rFonts w:ascii="Calibri" w:hAnsi="Calibri" w:cs="Calibri"/>
                <w:color w:val="000000"/>
                <w:sz w:val="18"/>
                <w:szCs w:val="18"/>
              </w:rPr>
            </w:pPr>
            <w:r w:rsidRPr="00830272">
              <w:rPr>
                <w:rFonts w:ascii="Calibri" w:hAnsi="Calibri" w:cs="Calibri"/>
                <w:color w:val="000000"/>
                <w:sz w:val="18"/>
                <w:szCs w:val="18"/>
              </w:rPr>
              <w:lastRenderedPageBreak/>
              <w:t>AMIVANTAMAB</w:t>
            </w:r>
          </w:p>
          <w:p w14:paraId="2F95F276" w14:textId="70B271F7" w:rsidR="00394B55" w:rsidRDefault="00394B55" w:rsidP="003D52A1">
            <w:pPr>
              <w:jc w:val="center"/>
              <w:rPr>
                <w:rFonts w:ascii="Calibri" w:hAnsi="Calibri" w:cs="Calibri"/>
                <w:color w:val="000000"/>
                <w:sz w:val="18"/>
                <w:szCs w:val="18"/>
              </w:rPr>
            </w:pPr>
            <w:r w:rsidRPr="00830272">
              <w:rPr>
                <w:rFonts w:ascii="Calibri" w:hAnsi="Calibri" w:cs="Calibri"/>
                <w:color w:val="000000"/>
                <w:sz w:val="18"/>
                <w:szCs w:val="18"/>
              </w:rPr>
              <w:t xml:space="preserve">Solution for subcutaneous injection 1600 mg in 10 mL </w:t>
            </w:r>
            <w:r w:rsidR="00DE4C3B">
              <w:rPr>
                <w:rFonts w:ascii="Calibri" w:hAnsi="Calibri" w:cs="Calibri"/>
                <w:color w:val="000000"/>
                <w:sz w:val="18"/>
                <w:szCs w:val="18"/>
              </w:rPr>
              <w:br/>
            </w:r>
            <w:r w:rsidRPr="00830272">
              <w:rPr>
                <w:rFonts w:ascii="Calibri" w:hAnsi="Calibri" w:cs="Calibri"/>
                <w:color w:val="000000"/>
                <w:sz w:val="18"/>
                <w:szCs w:val="18"/>
              </w:rPr>
              <w:t xml:space="preserve">Solution for subcutaneous injection 2240 mg in 14 mL </w:t>
            </w:r>
            <w:r w:rsidR="003D52A1" w:rsidRPr="00830272">
              <w:rPr>
                <w:rFonts w:ascii="Calibri" w:hAnsi="Calibri" w:cs="Calibri"/>
                <w:color w:val="000000"/>
                <w:sz w:val="18"/>
                <w:szCs w:val="18"/>
              </w:rPr>
              <w:br/>
            </w:r>
            <w:r w:rsidRPr="00830272">
              <w:rPr>
                <w:rFonts w:ascii="Calibri" w:hAnsi="Calibri" w:cs="Calibri"/>
                <w:color w:val="000000"/>
                <w:sz w:val="18"/>
                <w:szCs w:val="18"/>
              </w:rPr>
              <w:t xml:space="preserve">Solution for subcutaneous injection 2400 mg in 15 mL </w:t>
            </w:r>
            <w:r w:rsidR="003D52A1" w:rsidRPr="00830272">
              <w:rPr>
                <w:rFonts w:ascii="Calibri" w:hAnsi="Calibri" w:cs="Calibri"/>
                <w:color w:val="000000"/>
                <w:sz w:val="18"/>
                <w:szCs w:val="18"/>
              </w:rPr>
              <w:br/>
            </w:r>
            <w:r w:rsidRPr="00830272">
              <w:rPr>
                <w:rFonts w:ascii="Calibri" w:hAnsi="Calibri" w:cs="Calibri"/>
                <w:color w:val="000000"/>
                <w:sz w:val="18"/>
                <w:szCs w:val="18"/>
              </w:rPr>
              <w:t xml:space="preserve">Solution for subcutaneous injection 3520 mg in 22 mL </w:t>
            </w:r>
          </w:p>
          <w:p w14:paraId="1A9829A7" w14:textId="77777777" w:rsidR="00394B55" w:rsidRPr="00830272" w:rsidRDefault="00394B55" w:rsidP="00394B55">
            <w:pPr>
              <w:jc w:val="center"/>
              <w:rPr>
                <w:rFonts w:ascii="Calibri" w:hAnsi="Calibri" w:cs="Calibri"/>
                <w:color w:val="000000"/>
                <w:sz w:val="18"/>
                <w:szCs w:val="18"/>
              </w:rPr>
            </w:pPr>
            <w:r w:rsidRPr="00830272">
              <w:rPr>
                <w:rFonts w:ascii="Calibri" w:hAnsi="Calibri" w:cs="Calibri"/>
                <w:color w:val="000000"/>
                <w:sz w:val="18"/>
                <w:szCs w:val="18"/>
              </w:rPr>
              <w:t>Rybrevant SC®</w:t>
            </w:r>
          </w:p>
          <w:p w14:paraId="64C06AD4" w14:textId="77777777" w:rsidR="00394B55" w:rsidRPr="00830272" w:rsidRDefault="00394B55" w:rsidP="00394B55">
            <w:pPr>
              <w:jc w:val="center"/>
              <w:rPr>
                <w:rFonts w:ascii="Calibri" w:hAnsi="Calibri" w:cs="Calibri"/>
                <w:color w:val="000000"/>
                <w:sz w:val="18"/>
                <w:szCs w:val="18"/>
              </w:rPr>
            </w:pPr>
            <w:r w:rsidRPr="00830272">
              <w:rPr>
                <w:rFonts w:ascii="Calibri" w:hAnsi="Calibri" w:cs="Calibri"/>
                <w:color w:val="000000"/>
                <w:sz w:val="18"/>
                <w:szCs w:val="18"/>
              </w:rPr>
              <w:t>JANSSEN-CILAG PTY LTD</w:t>
            </w:r>
          </w:p>
          <w:p w14:paraId="2CFABAEF" w14:textId="1A1EEFEA" w:rsidR="00394B55" w:rsidRPr="00830272" w:rsidRDefault="00394B55" w:rsidP="00394B55">
            <w:pPr>
              <w:jc w:val="center"/>
              <w:rPr>
                <w:rFonts w:ascii="Calibri" w:hAnsi="Calibri" w:cs="Calibri"/>
                <w:color w:val="000000"/>
                <w:sz w:val="18"/>
                <w:szCs w:val="18"/>
              </w:rPr>
            </w:pPr>
            <w:r w:rsidRPr="00830272">
              <w:rPr>
                <w:rFonts w:ascii="Calibri" w:hAnsi="Calibri" w:cs="Calibri"/>
                <w:color w:val="000000"/>
                <w:sz w:val="18"/>
                <w:szCs w:val="18"/>
              </w:rPr>
              <w:t>Category 2</w:t>
            </w:r>
            <w:r w:rsidR="003D52A1" w:rsidRPr="00830272">
              <w:rPr>
                <w:rFonts w:ascii="Calibri" w:hAnsi="Calibri" w:cs="Calibri"/>
                <w:color w:val="000000"/>
                <w:sz w:val="18"/>
                <w:szCs w:val="18"/>
              </w:rPr>
              <w:br/>
            </w:r>
            <w:r w:rsidRPr="00830272">
              <w:rPr>
                <w:rFonts w:ascii="Calibri" w:hAnsi="Calibri" w:cs="Calibri"/>
                <w:color w:val="000000"/>
                <w:sz w:val="18"/>
                <w:szCs w:val="18"/>
              </w:rPr>
              <w:t>(New PBS listing )</w:t>
            </w:r>
          </w:p>
          <w:p w14:paraId="3037DD92" w14:textId="27B8A20A" w:rsidR="00DF6887" w:rsidRPr="00830272" w:rsidRDefault="00394B55" w:rsidP="003D52A1">
            <w:pPr>
              <w:jc w:val="center"/>
              <w:rPr>
                <w:rFonts w:ascii="Calibri" w:hAnsi="Calibri" w:cs="Calibri"/>
                <w:color w:val="000000"/>
                <w:sz w:val="18"/>
                <w:szCs w:val="18"/>
              </w:rPr>
            </w:pPr>
            <w:r w:rsidRPr="00830272">
              <w:rPr>
                <w:rFonts w:ascii="Calibri" w:hAnsi="Calibri" w:cs="Calibri"/>
                <w:color w:val="000000"/>
                <w:sz w:val="18"/>
                <w:szCs w:val="18"/>
              </w:rPr>
              <w:lastRenderedPageBreak/>
              <w:t>PBS General Schedule</w:t>
            </w:r>
            <w:r w:rsidR="003D52A1" w:rsidRPr="00830272">
              <w:rPr>
                <w:rFonts w:ascii="Calibri" w:hAnsi="Calibri" w:cs="Calibri"/>
                <w:color w:val="000000"/>
                <w:sz w:val="18"/>
                <w:szCs w:val="18"/>
              </w:rPr>
              <w:br/>
            </w:r>
            <w:r w:rsidRPr="00830272">
              <w:rPr>
                <w:rFonts w:ascii="Calibri" w:hAnsi="Calibri" w:cs="Calibri"/>
                <w:color w:val="000000"/>
                <w:sz w:val="18"/>
                <w:szCs w:val="18"/>
              </w:rPr>
              <w:t>PBS Section 100 (Efficient Funding of Chemotherapy)</w:t>
            </w:r>
          </w:p>
        </w:tc>
        <w:tc>
          <w:tcPr>
            <w:tcW w:w="1918" w:type="dxa"/>
            <w:tcBorders>
              <w:top w:val="single" w:sz="4" w:space="0" w:color="auto"/>
              <w:left w:val="single" w:sz="4" w:space="0" w:color="auto"/>
              <w:bottom w:val="single" w:sz="4" w:space="0" w:color="auto"/>
              <w:right w:val="single" w:sz="4" w:space="0" w:color="auto"/>
            </w:tcBorders>
            <w:vAlign w:val="center"/>
          </w:tcPr>
          <w:p w14:paraId="6A3BFF3B" w14:textId="7DE88EA6" w:rsidR="00DF6887" w:rsidRPr="00830272" w:rsidRDefault="003D52A1" w:rsidP="00DF6887">
            <w:pPr>
              <w:jc w:val="center"/>
              <w:rPr>
                <w:rFonts w:ascii="Calibri" w:hAnsi="Calibri" w:cs="Calibri"/>
                <w:color w:val="000000"/>
                <w:sz w:val="18"/>
                <w:szCs w:val="18"/>
              </w:rPr>
            </w:pPr>
            <w:r w:rsidRPr="00830272">
              <w:rPr>
                <w:rFonts w:ascii="Calibri" w:hAnsi="Calibri" w:cs="Calibri"/>
                <w:color w:val="000000"/>
                <w:sz w:val="18"/>
                <w:szCs w:val="18"/>
              </w:rPr>
              <w:lastRenderedPageBreak/>
              <w:t>Non-small cell lung cancer (NSCLC)</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E584E5B" w14:textId="205639D3" w:rsidR="002C6D3F" w:rsidRPr="00830272" w:rsidRDefault="002C6D3F" w:rsidP="002C6D3F">
            <w:pPr>
              <w:jc w:val="center"/>
              <w:rPr>
                <w:rFonts w:ascii="Calibri" w:hAnsi="Calibri" w:cs="Calibri"/>
                <w:color w:val="000000"/>
                <w:sz w:val="18"/>
                <w:szCs w:val="18"/>
              </w:rPr>
            </w:pPr>
            <w:r w:rsidRPr="00830272">
              <w:rPr>
                <w:rFonts w:ascii="Calibri" w:hAnsi="Calibri" w:cs="Calibri"/>
                <w:color w:val="000000"/>
                <w:sz w:val="18"/>
                <w:szCs w:val="18"/>
              </w:rPr>
              <w:t>To request listing of a new subcutaneous form of amivantamab for the first-line treatment (in combination with platinum-based chemotherapy) and second-line treatment (as monotherapy) of adult patients with locally advanced or metastatic NSCLC with an epidermal growth factor receptor gene mutation.</w:t>
            </w:r>
          </w:p>
          <w:p w14:paraId="1ABB686E" w14:textId="60E518DA" w:rsidR="00DF6887" w:rsidRPr="00830272" w:rsidRDefault="002C6D3F" w:rsidP="002C6D3F">
            <w:pPr>
              <w:jc w:val="center"/>
              <w:rPr>
                <w:rFonts w:ascii="Calibri" w:hAnsi="Calibri" w:cs="Calibri"/>
                <w:color w:val="000000"/>
                <w:sz w:val="18"/>
                <w:szCs w:val="18"/>
              </w:rPr>
            </w:pPr>
            <w:r w:rsidRPr="00830272">
              <w:rPr>
                <w:rFonts w:ascii="Calibri" w:hAnsi="Calibri" w:cs="Calibri"/>
                <w:color w:val="000000"/>
                <w:sz w:val="18"/>
                <w:szCs w:val="18"/>
              </w:rPr>
              <w:t>Authority Required (Telephone/Online)</w:t>
            </w:r>
          </w:p>
        </w:tc>
        <w:tc>
          <w:tcPr>
            <w:tcW w:w="1522" w:type="dxa"/>
            <w:vAlign w:val="center"/>
          </w:tcPr>
          <w:p w14:paraId="22A21051" w14:textId="6D361ABB" w:rsidR="00DF6887" w:rsidRPr="00830272" w:rsidRDefault="002C6D3F" w:rsidP="00DF6887">
            <w:pPr>
              <w:ind w:left="11"/>
              <w:contextualSpacing/>
              <w:jc w:val="center"/>
              <w:rPr>
                <w:rFonts w:ascii="Calibri" w:hAnsi="Calibri" w:cs="Calibri"/>
                <w:color w:val="000000" w:themeColor="text1"/>
                <w:sz w:val="18"/>
                <w:szCs w:val="18"/>
              </w:rPr>
            </w:pPr>
            <w:r w:rsidRPr="00830272">
              <w:rPr>
                <w:rFonts w:ascii="Calibri" w:hAnsi="Calibri" w:cs="Calibri"/>
                <w:color w:val="000000" w:themeColor="text1"/>
                <w:sz w:val="18"/>
                <w:szCs w:val="18"/>
              </w:rPr>
              <w:t>Recommended</w:t>
            </w:r>
          </w:p>
        </w:tc>
        <w:tc>
          <w:tcPr>
            <w:tcW w:w="3730" w:type="dxa"/>
            <w:vAlign w:val="center"/>
          </w:tcPr>
          <w:p w14:paraId="61F5968D" w14:textId="77777777" w:rsidR="00BE71DD" w:rsidRDefault="002C6D3F" w:rsidP="00DF6887">
            <w:pPr>
              <w:ind w:left="11"/>
              <w:contextualSpacing/>
              <w:rPr>
                <w:rFonts w:ascii="Calibri" w:hAnsi="Calibri" w:cs="Calibri"/>
                <w:color w:val="000000" w:themeColor="text1"/>
                <w:sz w:val="18"/>
                <w:szCs w:val="18"/>
              </w:rPr>
            </w:pPr>
            <w:r w:rsidRPr="00830272">
              <w:rPr>
                <w:rFonts w:ascii="Calibri" w:hAnsi="Calibri" w:cs="Calibri"/>
                <w:color w:val="000000" w:themeColor="text1"/>
                <w:sz w:val="18"/>
                <w:szCs w:val="18"/>
              </w:rPr>
              <w:t xml:space="preserve">The PBAC recommended subsidy of a subcutaneous (SC) injection form of amivantamab through the PBS for the treatment of locally-advanced or metastatic non-small cell lung cancer with epidermal growth factor receptor exon 20 insertion positive mutation. </w:t>
            </w:r>
          </w:p>
          <w:p w14:paraId="284809C4" w14:textId="77777777" w:rsidR="00BE71DD" w:rsidRDefault="00BE71DD" w:rsidP="00DF6887">
            <w:pPr>
              <w:ind w:left="11"/>
              <w:contextualSpacing/>
              <w:rPr>
                <w:rFonts w:ascii="Calibri" w:hAnsi="Calibri" w:cs="Calibri"/>
                <w:color w:val="000000" w:themeColor="text1"/>
                <w:sz w:val="18"/>
                <w:szCs w:val="18"/>
              </w:rPr>
            </w:pPr>
          </w:p>
          <w:p w14:paraId="206C27BB" w14:textId="77777777" w:rsidR="00BE71DD" w:rsidRDefault="002C6D3F" w:rsidP="00DF6887">
            <w:pPr>
              <w:ind w:left="11"/>
              <w:contextualSpacing/>
              <w:rPr>
                <w:rFonts w:ascii="Calibri" w:hAnsi="Calibri" w:cs="Calibri"/>
                <w:color w:val="000000" w:themeColor="text1"/>
                <w:sz w:val="18"/>
                <w:szCs w:val="18"/>
              </w:rPr>
            </w:pPr>
            <w:r w:rsidRPr="00830272">
              <w:rPr>
                <w:rFonts w:ascii="Calibri" w:hAnsi="Calibri" w:cs="Calibri"/>
                <w:color w:val="000000" w:themeColor="text1"/>
                <w:sz w:val="18"/>
                <w:szCs w:val="18"/>
              </w:rPr>
              <w:t xml:space="preserve">The PBAC welcomed input received from consumers and acknowledged that an SC presentation of amivantamab may reduce the time-burden associated with cancer care. </w:t>
            </w:r>
          </w:p>
          <w:p w14:paraId="45F6E185" w14:textId="77777777" w:rsidR="00BE71DD" w:rsidRDefault="00BE71DD" w:rsidP="00DF6887">
            <w:pPr>
              <w:ind w:left="11"/>
              <w:contextualSpacing/>
              <w:rPr>
                <w:rFonts w:ascii="Calibri" w:hAnsi="Calibri" w:cs="Calibri"/>
                <w:color w:val="000000" w:themeColor="text1"/>
                <w:sz w:val="18"/>
                <w:szCs w:val="18"/>
              </w:rPr>
            </w:pPr>
          </w:p>
          <w:p w14:paraId="044C39B1" w14:textId="77777777" w:rsidR="00BE71DD" w:rsidRDefault="002C6D3F" w:rsidP="00DF6887">
            <w:pPr>
              <w:ind w:left="11"/>
              <w:contextualSpacing/>
              <w:rPr>
                <w:rFonts w:ascii="Calibri" w:hAnsi="Calibri" w:cs="Calibri"/>
                <w:color w:val="000000" w:themeColor="text1"/>
                <w:sz w:val="18"/>
                <w:szCs w:val="18"/>
              </w:rPr>
            </w:pPr>
            <w:r w:rsidRPr="00830272">
              <w:rPr>
                <w:rFonts w:ascii="Calibri" w:hAnsi="Calibri" w:cs="Calibri"/>
                <w:color w:val="000000" w:themeColor="text1"/>
                <w:sz w:val="18"/>
                <w:szCs w:val="18"/>
              </w:rPr>
              <w:t xml:space="preserve">The PBAC considered the amivantamab regimen delivered subcutaneously provided the same benefits as the amivantamab regimen delivered intravenously. </w:t>
            </w:r>
          </w:p>
          <w:p w14:paraId="5E50D856" w14:textId="77777777" w:rsidR="00BE71DD" w:rsidRDefault="00BE71DD" w:rsidP="00DF6887">
            <w:pPr>
              <w:ind w:left="11"/>
              <w:contextualSpacing/>
              <w:rPr>
                <w:rFonts w:ascii="Calibri" w:hAnsi="Calibri" w:cs="Calibri"/>
                <w:color w:val="000000" w:themeColor="text1"/>
                <w:sz w:val="18"/>
                <w:szCs w:val="18"/>
              </w:rPr>
            </w:pPr>
          </w:p>
          <w:p w14:paraId="3E58AA6C" w14:textId="1D867B12" w:rsidR="00DF6887" w:rsidRPr="00830272" w:rsidRDefault="002C6D3F" w:rsidP="00DF6887">
            <w:pPr>
              <w:ind w:left="11"/>
              <w:contextualSpacing/>
              <w:rPr>
                <w:rFonts w:ascii="Calibri" w:hAnsi="Calibri" w:cs="Calibri"/>
                <w:color w:val="000000" w:themeColor="text1"/>
                <w:sz w:val="18"/>
                <w:szCs w:val="18"/>
              </w:rPr>
            </w:pPr>
            <w:r w:rsidRPr="00830272">
              <w:rPr>
                <w:rFonts w:ascii="Calibri" w:hAnsi="Calibri" w:cs="Calibri"/>
                <w:color w:val="000000" w:themeColor="text1"/>
                <w:sz w:val="18"/>
                <w:szCs w:val="18"/>
              </w:rPr>
              <w:t>The PBAC considered the subcutaneous form of amivantamab would be value for money if it cost the same as intravenous amivantamab. The PBAC noted that listing amivantamab SC on the PBS would not result in an increase to government expenditure.</w:t>
            </w:r>
          </w:p>
        </w:tc>
      </w:tr>
      <w:tr w:rsidR="00DF6887" w:rsidRPr="00830272" w14:paraId="20016463"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349B240" w14:textId="3003D8A0" w:rsidR="00FA1614" w:rsidRPr="00830272" w:rsidRDefault="00FA1614" w:rsidP="00FA1614">
            <w:pPr>
              <w:jc w:val="center"/>
              <w:rPr>
                <w:rFonts w:ascii="Calibri" w:hAnsi="Calibri" w:cs="Calibri"/>
                <w:color w:val="000000"/>
                <w:sz w:val="18"/>
                <w:szCs w:val="18"/>
              </w:rPr>
            </w:pPr>
            <w:r w:rsidRPr="00830272">
              <w:rPr>
                <w:rFonts w:ascii="Calibri" w:hAnsi="Calibri" w:cs="Calibri"/>
                <w:color w:val="000000"/>
                <w:sz w:val="18"/>
                <w:szCs w:val="18"/>
              </w:rPr>
              <w:lastRenderedPageBreak/>
              <w:t>ANIFROLUMAB</w:t>
            </w:r>
          </w:p>
          <w:p w14:paraId="7E521AC7" w14:textId="07D048BC" w:rsidR="00DE4C3B" w:rsidRPr="00830272" w:rsidRDefault="00FA1614" w:rsidP="00B27AC3">
            <w:pPr>
              <w:jc w:val="center"/>
              <w:rPr>
                <w:rFonts w:ascii="Calibri" w:hAnsi="Calibri" w:cs="Calibri"/>
                <w:color w:val="000000"/>
                <w:sz w:val="18"/>
                <w:szCs w:val="18"/>
              </w:rPr>
            </w:pPr>
            <w:r w:rsidRPr="00830272">
              <w:rPr>
                <w:rFonts w:ascii="Calibri" w:hAnsi="Calibri" w:cs="Calibri"/>
                <w:color w:val="000000"/>
                <w:sz w:val="18"/>
                <w:szCs w:val="18"/>
              </w:rPr>
              <w:t>Solution for subcutaneous injection 120 mg in 0.8 mL</w:t>
            </w:r>
          </w:p>
          <w:p w14:paraId="60DE3473" w14:textId="4D329241" w:rsidR="00FA1614" w:rsidRDefault="00FA1614" w:rsidP="000730B2">
            <w:pPr>
              <w:jc w:val="center"/>
              <w:rPr>
                <w:rFonts w:ascii="Calibri" w:hAnsi="Calibri" w:cs="Calibri"/>
                <w:color w:val="000000"/>
                <w:sz w:val="18"/>
                <w:szCs w:val="18"/>
              </w:rPr>
            </w:pPr>
            <w:r w:rsidRPr="00830272">
              <w:rPr>
                <w:rFonts w:ascii="Calibri" w:hAnsi="Calibri" w:cs="Calibri"/>
                <w:color w:val="000000"/>
                <w:sz w:val="18"/>
                <w:szCs w:val="18"/>
              </w:rPr>
              <w:t>Saphnelo®</w:t>
            </w:r>
          </w:p>
          <w:p w14:paraId="5383BA1A" w14:textId="0D99409F" w:rsidR="00FA1614" w:rsidRPr="00830272" w:rsidRDefault="00FA1614" w:rsidP="000730B2">
            <w:pPr>
              <w:jc w:val="center"/>
              <w:rPr>
                <w:rFonts w:ascii="Calibri" w:hAnsi="Calibri" w:cs="Calibri"/>
                <w:color w:val="000000"/>
                <w:sz w:val="18"/>
                <w:szCs w:val="18"/>
              </w:rPr>
            </w:pPr>
            <w:r w:rsidRPr="00830272">
              <w:rPr>
                <w:rFonts w:ascii="Calibri" w:hAnsi="Calibri" w:cs="Calibri"/>
                <w:color w:val="000000"/>
                <w:sz w:val="18"/>
                <w:szCs w:val="18"/>
              </w:rPr>
              <w:t>ASTRAZENECA PTY LTD</w:t>
            </w:r>
          </w:p>
          <w:p w14:paraId="743BEF48" w14:textId="226C3958" w:rsidR="00FA1614" w:rsidRPr="00830272" w:rsidRDefault="00FA1614" w:rsidP="00FA1614">
            <w:pPr>
              <w:jc w:val="center"/>
              <w:rPr>
                <w:rFonts w:ascii="Calibri" w:hAnsi="Calibri" w:cs="Calibri"/>
                <w:color w:val="000000"/>
                <w:sz w:val="18"/>
                <w:szCs w:val="18"/>
              </w:rPr>
            </w:pPr>
            <w:r w:rsidRPr="00830272">
              <w:rPr>
                <w:rFonts w:ascii="Calibri" w:hAnsi="Calibri" w:cs="Calibri"/>
                <w:color w:val="000000"/>
                <w:sz w:val="18"/>
                <w:szCs w:val="18"/>
              </w:rPr>
              <w:t>Category 3</w:t>
            </w:r>
            <w:r w:rsidR="000730B2" w:rsidRPr="00830272">
              <w:rPr>
                <w:rFonts w:ascii="Calibri" w:hAnsi="Calibri" w:cs="Calibri"/>
                <w:color w:val="000000"/>
                <w:sz w:val="18"/>
                <w:szCs w:val="18"/>
              </w:rPr>
              <w:br/>
            </w:r>
            <w:r w:rsidRPr="00830272">
              <w:rPr>
                <w:rFonts w:ascii="Calibri" w:hAnsi="Calibri" w:cs="Calibri"/>
                <w:color w:val="000000"/>
                <w:sz w:val="18"/>
                <w:szCs w:val="18"/>
              </w:rPr>
              <w:t>(New PBS listing )</w:t>
            </w:r>
          </w:p>
          <w:p w14:paraId="77B53B12" w14:textId="6FF47448" w:rsidR="00DF6887" w:rsidRPr="00830272" w:rsidRDefault="00FA1614" w:rsidP="00FA1614">
            <w:pPr>
              <w:jc w:val="center"/>
              <w:rPr>
                <w:rFonts w:ascii="Calibri" w:hAnsi="Calibri" w:cs="Calibri"/>
                <w:color w:val="000000"/>
                <w:sz w:val="18"/>
                <w:szCs w:val="18"/>
              </w:rPr>
            </w:pPr>
            <w:r w:rsidRPr="00830272">
              <w:rPr>
                <w:rFonts w:ascii="Calibri" w:hAnsi="Calibri" w:cs="Calibri"/>
                <w:color w:val="000000"/>
                <w:sz w:val="18"/>
                <w:szCs w:val="18"/>
              </w:rPr>
              <w:t>PBS General Schedule</w:t>
            </w:r>
          </w:p>
        </w:tc>
        <w:tc>
          <w:tcPr>
            <w:tcW w:w="1918" w:type="dxa"/>
            <w:tcBorders>
              <w:top w:val="single" w:sz="4" w:space="0" w:color="auto"/>
              <w:left w:val="single" w:sz="4" w:space="0" w:color="auto"/>
              <w:bottom w:val="single" w:sz="4" w:space="0" w:color="auto"/>
              <w:right w:val="single" w:sz="4" w:space="0" w:color="auto"/>
            </w:tcBorders>
            <w:vAlign w:val="center"/>
          </w:tcPr>
          <w:p w14:paraId="7EA8220A" w14:textId="2E80AFD6" w:rsidR="00DF6887" w:rsidRPr="00830272" w:rsidRDefault="00A025F4" w:rsidP="00DF6887">
            <w:pPr>
              <w:jc w:val="center"/>
              <w:rPr>
                <w:rFonts w:ascii="Calibri" w:hAnsi="Calibri" w:cs="Calibri"/>
                <w:color w:val="000000"/>
                <w:sz w:val="18"/>
                <w:szCs w:val="18"/>
              </w:rPr>
            </w:pPr>
            <w:r w:rsidRPr="00830272">
              <w:rPr>
                <w:rFonts w:ascii="Calibri" w:hAnsi="Calibri" w:cs="Calibri"/>
                <w:color w:val="000000"/>
                <w:sz w:val="18"/>
                <w:szCs w:val="18"/>
              </w:rPr>
              <w:t>Systemic lupus erythematosus (SLE)</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F97B333" w14:textId="73982E4B" w:rsidR="00A025F4" w:rsidRPr="00830272" w:rsidRDefault="00A025F4" w:rsidP="00A025F4">
            <w:pPr>
              <w:jc w:val="center"/>
              <w:rPr>
                <w:rFonts w:ascii="Calibri" w:hAnsi="Calibri" w:cs="Calibri"/>
                <w:color w:val="000000"/>
                <w:sz w:val="18"/>
                <w:szCs w:val="18"/>
              </w:rPr>
            </w:pPr>
            <w:r w:rsidRPr="00830272">
              <w:rPr>
                <w:rFonts w:ascii="Calibri" w:hAnsi="Calibri" w:cs="Calibri"/>
                <w:color w:val="000000"/>
                <w:sz w:val="18"/>
                <w:szCs w:val="18"/>
              </w:rPr>
              <w:t>To request listing of a new subcutaneous form of anifrolumab for use as add-on treatment for adult patients with severe SLE with persistent disease activity (supported by a SLE Disease Activity Index 2000 score of at least 10 points) despite standard of care with hydroxychloroquine, immunosuppressant medication and prednisolone (or equivalent).</w:t>
            </w:r>
          </w:p>
          <w:p w14:paraId="132EC742" w14:textId="303D7C73" w:rsidR="00DF6887" w:rsidRPr="00830272" w:rsidRDefault="00A025F4" w:rsidP="00A025F4">
            <w:pPr>
              <w:jc w:val="center"/>
              <w:rPr>
                <w:rFonts w:ascii="Calibri" w:hAnsi="Calibri" w:cs="Calibri"/>
                <w:color w:val="000000"/>
                <w:sz w:val="18"/>
                <w:szCs w:val="18"/>
              </w:rPr>
            </w:pPr>
            <w:r w:rsidRPr="00830272">
              <w:rPr>
                <w:rFonts w:ascii="Calibri" w:hAnsi="Calibri" w:cs="Calibri"/>
                <w:color w:val="000000"/>
                <w:sz w:val="18"/>
                <w:szCs w:val="18"/>
              </w:rPr>
              <w:t>Authority Required (Written)</w:t>
            </w:r>
          </w:p>
        </w:tc>
        <w:tc>
          <w:tcPr>
            <w:tcW w:w="1522" w:type="dxa"/>
            <w:vAlign w:val="center"/>
          </w:tcPr>
          <w:p w14:paraId="049ED891" w14:textId="4701142F" w:rsidR="00DF6887" w:rsidRPr="00830272" w:rsidRDefault="00A025F4" w:rsidP="00DF6887">
            <w:pPr>
              <w:ind w:left="11"/>
              <w:contextualSpacing/>
              <w:jc w:val="center"/>
              <w:rPr>
                <w:rFonts w:ascii="Calibri" w:hAnsi="Calibri" w:cs="Calibri"/>
                <w:color w:val="000000"/>
                <w:sz w:val="18"/>
                <w:szCs w:val="18"/>
              </w:rPr>
            </w:pPr>
            <w:r w:rsidRPr="00830272">
              <w:rPr>
                <w:rFonts w:ascii="Calibri" w:hAnsi="Calibri" w:cs="Calibri"/>
                <w:color w:val="000000"/>
                <w:sz w:val="18"/>
                <w:szCs w:val="18"/>
              </w:rPr>
              <w:t>Recommended</w:t>
            </w:r>
          </w:p>
        </w:tc>
        <w:tc>
          <w:tcPr>
            <w:tcW w:w="3730" w:type="dxa"/>
            <w:vAlign w:val="center"/>
          </w:tcPr>
          <w:p w14:paraId="4B8BEBDD" w14:textId="77777777" w:rsidR="00A025F4" w:rsidRPr="00830272" w:rsidRDefault="00A025F4" w:rsidP="00A025F4">
            <w:pPr>
              <w:ind w:left="11"/>
              <w:contextualSpacing/>
              <w:rPr>
                <w:rFonts w:ascii="Calibri" w:hAnsi="Calibri" w:cs="Calibri"/>
                <w:color w:val="000000"/>
                <w:sz w:val="18"/>
                <w:szCs w:val="18"/>
              </w:rPr>
            </w:pPr>
            <w:r w:rsidRPr="00830272">
              <w:rPr>
                <w:rFonts w:ascii="Calibri" w:hAnsi="Calibri" w:cs="Calibri"/>
                <w:color w:val="000000"/>
                <w:sz w:val="18"/>
                <w:szCs w:val="18"/>
              </w:rPr>
              <w:t xml:space="preserve">The PBAC recommended the Section 85 Authority Required listing for anifrolumab pre-filled pen auto-injector for subcutaneous injection (referred to as anifrolumab SC) for the treatment of adults with severe systemic lupus erythematosus (SLE) and high disease activity despite the standard of care. The PBAC recommended the listing on a cost-minimisation basis to the currently Section 100-listed anifrolumab for intravenous administration (anifrolumab IV). </w:t>
            </w:r>
          </w:p>
          <w:p w14:paraId="51E45699" w14:textId="77777777" w:rsidR="00A025F4" w:rsidRPr="00830272" w:rsidRDefault="00A025F4" w:rsidP="00A025F4">
            <w:pPr>
              <w:ind w:left="11"/>
              <w:contextualSpacing/>
              <w:rPr>
                <w:rFonts w:ascii="Calibri" w:hAnsi="Calibri" w:cs="Calibri"/>
                <w:color w:val="000000"/>
                <w:sz w:val="18"/>
                <w:szCs w:val="18"/>
              </w:rPr>
            </w:pPr>
          </w:p>
          <w:p w14:paraId="5CE6DEE2" w14:textId="1B6B8A61" w:rsidR="00DF6887" w:rsidRPr="00830272" w:rsidRDefault="00A025F4" w:rsidP="00A025F4">
            <w:pPr>
              <w:ind w:left="11"/>
              <w:contextualSpacing/>
              <w:rPr>
                <w:rFonts w:ascii="Calibri" w:hAnsi="Calibri" w:cs="Calibri"/>
                <w:color w:val="000000"/>
                <w:sz w:val="18"/>
                <w:szCs w:val="18"/>
              </w:rPr>
            </w:pPr>
            <w:r w:rsidRPr="00830272">
              <w:rPr>
                <w:rFonts w:ascii="Calibri" w:hAnsi="Calibri" w:cs="Calibri"/>
                <w:color w:val="000000"/>
                <w:sz w:val="18"/>
                <w:szCs w:val="18"/>
              </w:rPr>
              <w:t>The PBAC advised the equi-effective doses to be anifrolumab 120 mg SC weekly as equivalent to the 300 mg IV infusion given every 4 weeks, so that four pre</w:t>
            </w:r>
            <w:r w:rsidR="007149B2">
              <w:rPr>
                <w:rFonts w:ascii="Calibri" w:hAnsi="Calibri" w:cs="Calibri"/>
                <w:color w:val="000000"/>
                <w:sz w:val="18"/>
                <w:szCs w:val="18"/>
              </w:rPr>
              <w:t>-</w:t>
            </w:r>
            <w:r w:rsidRPr="00830272">
              <w:rPr>
                <w:rFonts w:ascii="Calibri" w:hAnsi="Calibri" w:cs="Calibri"/>
                <w:color w:val="000000"/>
                <w:sz w:val="18"/>
                <w:szCs w:val="18"/>
              </w:rPr>
              <w:t>filled 120 mg pens (i.e., total dose 480 mg) are equivalent to the 300 mg infusion over a 28-day period.</w:t>
            </w:r>
          </w:p>
        </w:tc>
      </w:tr>
      <w:tr w:rsidR="00DF6887" w:rsidRPr="00830272" w14:paraId="2F61596B"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A3F7865" w14:textId="3B801BA4" w:rsidR="00E1691C" w:rsidRPr="003B1C9A" w:rsidRDefault="00E1691C" w:rsidP="00E1691C">
            <w:pPr>
              <w:jc w:val="center"/>
              <w:rPr>
                <w:rFonts w:ascii="Calibri" w:hAnsi="Calibri" w:cs="Calibri"/>
                <w:color w:val="000000"/>
                <w:sz w:val="18"/>
                <w:szCs w:val="18"/>
              </w:rPr>
            </w:pPr>
            <w:r w:rsidRPr="003B1C9A">
              <w:rPr>
                <w:rFonts w:ascii="Calibri" w:hAnsi="Calibri" w:cs="Calibri"/>
                <w:color w:val="000000"/>
                <w:sz w:val="18"/>
                <w:szCs w:val="18"/>
              </w:rPr>
              <w:t>APADAMTASE ALFA WITH CINAXADAMTASE ALFA (RECOMBINANT ADAMTS13)</w:t>
            </w:r>
          </w:p>
          <w:p w14:paraId="5225A23A" w14:textId="7CAA218A" w:rsidR="00C00BC2" w:rsidRPr="003B1C9A" w:rsidRDefault="00E1691C" w:rsidP="0067581F">
            <w:pPr>
              <w:jc w:val="center"/>
              <w:rPr>
                <w:rFonts w:ascii="Calibri" w:hAnsi="Calibri" w:cs="Calibri"/>
                <w:color w:val="000000"/>
                <w:sz w:val="18"/>
                <w:szCs w:val="18"/>
              </w:rPr>
            </w:pPr>
            <w:r w:rsidRPr="003B1C9A">
              <w:rPr>
                <w:rFonts w:ascii="Calibri" w:hAnsi="Calibri" w:cs="Calibri"/>
                <w:color w:val="000000"/>
                <w:sz w:val="18"/>
                <w:szCs w:val="18"/>
              </w:rPr>
              <w:t xml:space="preserve">Powder for injection 500 I.U. with solvent </w:t>
            </w:r>
            <w:r w:rsidRPr="003B1C9A">
              <w:rPr>
                <w:rFonts w:ascii="Calibri" w:hAnsi="Calibri" w:cs="Calibri"/>
                <w:color w:val="000000"/>
                <w:sz w:val="18"/>
                <w:szCs w:val="18"/>
              </w:rPr>
              <w:br/>
              <w:t>Powder for injection 1500 I.U. with solvent</w:t>
            </w:r>
          </w:p>
          <w:p w14:paraId="1E489594" w14:textId="77777777" w:rsidR="00E1691C" w:rsidRPr="003B1C9A" w:rsidRDefault="00E1691C" w:rsidP="00E1691C">
            <w:pPr>
              <w:jc w:val="center"/>
              <w:rPr>
                <w:rFonts w:ascii="Calibri" w:hAnsi="Calibri" w:cs="Calibri"/>
                <w:color w:val="000000"/>
                <w:sz w:val="18"/>
                <w:szCs w:val="18"/>
              </w:rPr>
            </w:pPr>
            <w:r w:rsidRPr="003B1C9A">
              <w:rPr>
                <w:rFonts w:ascii="Calibri" w:hAnsi="Calibri" w:cs="Calibri"/>
                <w:color w:val="000000"/>
                <w:sz w:val="18"/>
                <w:szCs w:val="18"/>
              </w:rPr>
              <w:t>Adzynma®</w:t>
            </w:r>
          </w:p>
          <w:p w14:paraId="2BF21886" w14:textId="77777777" w:rsidR="00E1691C" w:rsidRPr="003B1C9A" w:rsidRDefault="00E1691C" w:rsidP="00E1691C">
            <w:pPr>
              <w:jc w:val="center"/>
              <w:rPr>
                <w:rFonts w:ascii="Calibri" w:hAnsi="Calibri" w:cs="Calibri"/>
                <w:color w:val="000000"/>
                <w:sz w:val="18"/>
                <w:szCs w:val="18"/>
              </w:rPr>
            </w:pPr>
            <w:r w:rsidRPr="003B1C9A">
              <w:rPr>
                <w:rFonts w:ascii="Calibri" w:hAnsi="Calibri" w:cs="Calibri"/>
                <w:color w:val="000000"/>
                <w:sz w:val="18"/>
                <w:szCs w:val="18"/>
              </w:rPr>
              <w:lastRenderedPageBreak/>
              <w:t>TAKEDA PHARMACEUTICALS AUSTRALIA PTY. LTD.</w:t>
            </w:r>
          </w:p>
          <w:p w14:paraId="0C7CF0AE" w14:textId="0D6EDD4C" w:rsidR="00E1691C" w:rsidRPr="003B1C9A" w:rsidRDefault="00E1691C" w:rsidP="00E1691C">
            <w:pPr>
              <w:jc w:val="center"/>
              <w:rPr>
                <w:rFonts w:ascii="Calibri" w:hAnsi="Calibri" w:cs="Calibri"/>
                <w:color w:val="000000"/>
                <w:sz w:val="18"/>
                <w:szCs w:val="18"/>
              </w:rPr>
            </w:pPr>
            <w:r w:rsidRPr="003B1C9A">
              <w:rPr>
                <w:rFonts w:ascii="Calibri" w:hAnsi="Calibri" w:cs="Calibri"/>
                <w:color w:val="000000"/>
                <w:sz w:val="18"/>
                <w:szCs w:val="18"/>
              </w:rPr>
              <w:t>Category 1</w:t>
            </w:r>
            <w:r w:rsidR="00D51E37" w:rsidRPr="003B1C9A">
              <w:rPr>
                <w:rFonts w:ascii="Calibri" w:hAnsi="Calibri" w:cs="Calibri"/>
                <w:color w:val="000000"/>
                <w:sz w:val="18"/>
                <w:szCs w:val="18"/>
              </w:rPr>
              <w:br/>
            </w:r>
            <w:r w:rsidRPr="003B1C9A">
              <w:rPr>
                <w:rFonts w:ascii="Calibri" w:hAnsi="Calibri" w:cs="Calibri"/>
                <w:color w:val="000000"/>
                <w:sz w:val="18"/>
                <w:szCs w:val="18"/>
              </w:rPr>
              <w:t>(New PBS listing )</w:t>
            </w:r>
          </w:p>
          <w:p w14:paraId="68FBD433" w14:textId="5B21BD78" w:rsidR="00DF6887" w:rsidRPr="003B1C9A" w:rsidRDefault="00E1691C" w:rsidP="00E1691C">
            <w:pPr>
              <w:jc w:val="center"/>
              <w:rPr>
                <w:rFonts w:ascii="Calibri" w:hAnsi="Calibri" w:cs="Calibri"/>
                <w:color w:val="000000"/>
                <w:sz w:val="18"/>
                <w:szCs w:val="18"/>
              </w:rPr>
            </w:pPr>
            <w:r w:rsidRPr="003B1C9A">
              <w:rPr>
                <w:rFonts w:ascii="Calibri" w:hAnsi="Calibri" w:cs="Calibri"/>
                <w:color w:val="000000"/>
                <w:sz w:val="18"/>
                <w:szCs w:val="18"/>
              </w:rPr>
              <w:t>PBS Section 100 (Highly Specialised Drugs Program)</w:t>
            </w:r>
          </w:p>
        </w:tc>
        <w:tc>
          <w:tcPr>
            <w:tcW w:w="1918" w:type="dxa"/>
            <w:tcBorders>
              <w:top w:val="single" w:sz="4" w:space="0" w:color="auto"/>
              <w:left w:val="single" w:sz="4" w:space="0" w:color="auto"/>
              <w:bottom w:val="single" w:sz="4" w:space="0" w:color="auto"/>
              <w:right w:val="single" w:sz="4" w:space="0" w:color="auto"/>
            </w:tcBorders>
            <w:vAlign w:val="center"/>
          </w:tcPr>
          <w:p w14:paraId="200885D1" w14:textId="74DF0958" w:rsidR="00DF6887" w:rsidRPr="003B1C9A" w:rsidRDefault="00D51E37" w:rsidP="00DF6887">
            <w:pPr>
              <w:jc w:val="center"/>
              <w:rPr>
                <w:rFonts w:ascii="Calibri" w:hAnsi="Calibri" w:cs="Calibri"/>
                <w:color w:val="000000"/>
                <w:sz w:val="18"/>
                <w:szCs w:val="18"/>
              </w:rPr>
            </w:pPr>
            <w:r w:rsidRPr="003B1C9A">
              <w:rPr>
                <w:rFonts w:ascii="Calibri" w:hAnsi="Calibri" w:cs="Calibri"/>
                <w:color w:val="000000"/>
                <w:sz w:val="18"/>
                <w:szCs w:val="18"/>
              </w:rPr>
              <w:lastRenderedPageBreak/>
              <w:t>Congenital thrombotic thrombocytopenic purpura (cTTP)</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940C31E" w14:textId="2A467A0C" w:rsidR="00D51E37" w:rsidRPr="003B1C9A" w:rsidRDefault="00D51E37" w:rsidP="00D51E37">
            <w:pPr>
              <w:jc w:val="center"/>
              <w:rPr>
                <w:rFonts w:ascii="Calibri" w:hAnsi="Calibri" w:cs="Calibri"/>
                <w:color w:val="000000"/>
                <w:sz w:val="18"/>
                <w:szCs w:val="18"/>
              </w:rPr>
            </w:pPr>
            <w:r w:rsidRPr="003B1C9A">
              <w:rPr>
                <w:rFonts w:ascii="Calibri" w:hAnsi="Calibri" w:cs="Calibri"/>
                <w:color w:val="000000"/>
                <w:sz w:val="18"/>
                <w:szCs w:val="18"/>
              </w:rPr>
              <w:t xml:space="preserve">To request listing of apadamtase alfa with cinaxadamtase alfa (an enzyme replacement therapy) for the prevention of acute events in adult and paediatric patients with chronic, severe cTTP who have a confirmed ADAMTS13 genetic mutation and ADAMTS13 activity levels less than </w:t>
            </w:r>
            <w:r w:rsidRPr="003B1C9A">
              <w:rPr>
                <w:rFonts w:ascii="Calibri" w:hAnsi="Calibri" w:cs="Calibri"/>
                <w:color w:val="000000"/>
                <w:sz w:val="18"/>
                <w:szCs w:val="18"/>
              </w:rPr>
              <w:lastRenderedPageBreak/>
              <w:t>10% and who cannot tolerate, or are hypersensitive to, preventative treatment with fresh frozen plasma.</w:t>
            </w:r>
          </w:p>
          <w:p w14:paraId="02025BE0" w14:textId="3A27F749" w:rsidR="00DF6887" w:rsidRPr="003B1C9A" w:rsidRDefault="00D51E37" w:rsidP="00D51E37">
            <w:pPr>
              <w:jc w:val="center"/>
              <w:rPr>
                <w:rFonts w:ascii="Calibri" w:hAnsi="Calibri" w:cs="Calibri"/>
                <w:color w:val="000000"/>
                <w:sz w:val="18"/>
                <w:szCs w:val="18"/>
              </w:rPr>
            </w:pPr>
            <w:r w:rsidRPr="003B1C9A">
              <w:rPr>
                <w:rFonts w:ascii="Calibri" w:hAnsi="Calibri" w:cs="Calibri"/>
                <w:color w:val="000000"/>
                <w:sz w:val="18"/>
                <w:szCs w:val="18"/>
              </w:rPr>
              <w:t>Authority Required (Telephone/Online)</w:t>
            </w:r>
          </w:p>
        </w:tc>
        <w:tc>
          <w:tcPr>
            <w:tcW w:w="1522" w:type="dxa"/>
            <w:vAlign w:val="center"/>
          </w:tcPr>
          <w:p w14:paraId="2F8B55A6" w14:textId="221762AB" w:rsidR="00DF6887" w:rsidRPr="003B1C9A" w:rsidRDefault="00D51E37" w:rsidP="00DF6887">
            <w:pPr>
              <w:ind w:left="11"/>
              <w:contextualSpacing/>
              <w:jc w:val="center"/>
              <w:rPr>
                <w:rFonts w:ascii="Calibri" w:hAnsi="Calibri" w:cs="Calibri"/>
                <w:color w:val="000000" w:themeColor="text1"/>
                <w:sz w:val="18"/>
                <w:szCs w:val="18"/>
              </w:rPr>
            </w:pPr>
            <w:r w:rsidRPr="003B1C9A">
              <w:rPr>
                <w:rFonts w:ascii="Calibri" w:hAnsi="Calibri" w:cs="Calibri"/>
                <w:color w:val="000000" w:themeColor="text1"/>
                <w:sz w:val="18"/>
                <w:szCs w:val="18"/>
              </w:rPr>
              <w:lastRenderedPageBreak/>
              <w:t>Recommended</w:t>
            </w:r>
          </w:p>
        </w:tc>
        <w:tc>
          <w:tcPr>
            <w:tcW w:w="3730" w:type="dxa"/>
            <w:vAlign w:val="center"/>
          </w:tcPr>
          <w:p w14:paraId="0B18DBF1" w14:textId="1EE3CFE3" w:rsidR="00830272" w:rsidRPr="003B1C9A" w:rsidRDefault="00830272" w:rsidP="00830272">
            <w:pPr>
              <w:ind w:left="11"/>
              <w:contextualSpacing/>
              <w:rPr>
                <w:rFonts w:ascii="Calibri" w:hAnsi="Calibri" w:cs="Calibri"/>
                <w:color w:val="000000" w:themeColor="text1"/>
                <w:sz w:val="18"/>
                <w:szCs w:val="18"/>
              </w:rPr>
            </w:pPr>
            <w:r w:rsidRPr="003B1C9A">
              <w:rPr>
                <w:rFonts w:ascii="Calibri" w:hAnsi="Calibri" w:cs="Calibri"/>
                <w:color w:val="000000" w:themeColor="text1"/>
                <w:sz w:val="18"/>
                <w:szCs w:val="18"/>
              </w:rPr>
              <w:t xml:space="preserve">The PBAC recommended subsidy of recombinant ADAMTS13 (rADAMTS13) enzyme replacement therapy through the PBS for both prophylactic and on-demand treatment of patients with chronic, severe congenital thrombotic thrombocytopenia purpura (cTTP). </w:t>
            </w:r>
          </w:p>
          <w:p w14:paraId="53BA5682" w14:textId="77777777" w:rsidR="00830272" w:rsidRPr="003B1C9A" w:rsidRDefault="00830272" w:rsidP="00830272">
            <w:pPr>
              <w:ind w:left="11"/>
              <w:contextualSpacing/>
              <w:rPr>
                <w:rFonts w:ascii="Calibri" w:hAnsi="Calibri" w:cs="Calibri"/>
                <w:color w:val="000000" w:themeColor="text1"/>
                <w:sz w:val="18"/>
                <w:szCs w:val="18"/>
              </w:rPr>
            </w:pPr>
          </w:p>
          <w:p w14:paraId="2E95AEA4" w14:textId="77777777" w:rsidR="00830272" w:rsidRPr="003B1C9A" w:rsidRDefault="00830272" w:rsidP="00830272">
            <w:pPr>
              <w:ind w:left="11"/>
              <w:contextualSpacing/>
              <w:rPr>
                <w:rFonts w:ascii="Calibri" w:hAnsi="Calibri" w:cs="Calibri"/>
                <w:color w:val="000000" w:themeColor="text1"/>
                <w:sz w:val="18"/>
                <w:szCs w:val="18"/>
              </w:rPr>
            </w:pPr>
            <w:r w:rsidRPr="003B1C9A">
              <w:rPr>
                <w:rFonts w:ascii="Calibri" w:hAnsi="Calibri" w:cs="Calibri"/>
                <w:color w:val="000000" w:themeColor="text1"/>
                <w:sz w:val="18"/>
                <w:szCs w:val="18"/>
              </w:rPr>
              <w:lastRenderedPageBreak/>
              <w:t>Enzyme replacement therapy for cTTP works by administering rADAMTS13 replacing the persons missing ADAMTS13 enzyme which in turn helps restore functions, helping to prevent dangerous blood clots, reduce disease episodes, protect organs, and potentially to improve day-to-day quality of life compared with standard treatment with fresh frozen plasma (FFP).</w:t>
            </w:r>
          </w:p>
          <w:p w14:paraId="3F599542" w14:textId="77777777" w:rsidR="00830272" w:rsidRPr="003B1C9A" w:rsidRDefault="00830272" w:rsidP="00830272">
            <w:pPr>
              <w:ind w:left="11"/>
              <w:contextualSpacing/>
              <w:rPr>
                <w:rFonts w:ascii="Calibri" w:hAnsi="Calibri" w:cs="Calibri"/>
                <w:color w:val="000000" w:themeColor="text1"/>
                <w:sz w:val="18"/>
                <w:szCs w:val="18"/>
              </w:rPr>
            </w:pPr>
          </w:p>
          <w:p w14:paraId="6ABFC9FC" w14:textId="77777777" w:rsidR="00830272" w:rsidRPr="003B1C9A" w:rsidRDefault="00830272" w:rsidP="00830272">
            <w:pPr>
              <w:ind w:left="11"/>
              <w:contextualSpacing/>
              <w:rPr>
                <w:rFonts w:ascii="Calibri" w:hAnsi="Calibri" w:cs="Calibri"/>
                <w:color w:val="000000" w:themeColor="text1"/>
                <w:sz w:val="18"/>
                <w:szCs w:val="18"/>
              </w:rPr>
            </w:pPr>
            <w:r w:rsidRPr="003B1C9A">
              <w:rPr>
                <w:rFonts w:ascii="Calibri" w:hAnsi="Calibri" w:cs="Calibri"/>
                <w:color w:val="000000" w:themeColor="text1"/>
                <w:sz w:val="18"/>
                <w:szCs w:val="18"/>
              </w:rPr>
              <w:t xml:space="preserve">The PBAC welcomed input from individuals, health care professionals and medical organisations highlighting there is a high need for clinically effective therapies. The PBAC acknowledged the input supported the recommended PBS listing which is broader than the population initially requested by the supplying company. </w:t>
            </w:r>
          </w:p>
          <w:p w14:paraId="5AB4AD8D" w14:textId="77777777" w:rsidR="00830272" w:rsidRPr="003B1C9A" w:rsidRDefault="00830272" w:rsidP="00830272">
            <w:pPr>
              <w:ind w:left="11"/>
              <w:contextualSpacing/>
              <w:rPr>
                <w:rFonts w:ascii="Calibri" w:hAnsi="Calibri" w:cs="Calibri"/>
                <w:color w:val="000000" w:themeColor="text1"/>
                <w:sz w:val="18"/>
                <w:szCs w:val="18"/>
              </w:rPr>
            </w:pPr>
          </w:p>
          <w:p w14:paraId="6072CE5E" w14:textId="77777777" w:rsidR="00830272" w:rsidRPr="003B1C9A" w:rsidRDefault="00830272" w:rsidP="00830272">
            <w:pPr>
              <w:ind w:left="11"/>
              <w:contextualSpacing/>
              <w:rPr>
                <w:rFonts w:ascii="Calibri" w:hAnsi="Calibri" w:cs="Calibri"/>
                <w:color w:val="000000" w:themeColor="text1"/>
                <w:sz w:val="18"/>
                <w:szCs w:val="18"/>
              </w:rPr>
            </w:pPr>
            <w:r w:rsidRPr="003B1C9A">
              <w:rPr>
                <w:rFonts w:ascii="Calibri" w:hAnsi="Calibri" w:cs="Calibri"/>
                <w:color w:val="000000" w:themeColor="text1"/>
                <w:sz w:val="18"/>
                <w:szCs w:val="18"/>
              </w:rPr>
              <w:t xml:space="preserve">The PBAC accepted that prophylactic treatment with rADAMTS13 would reduce the risk of breakthrough episodes that may lead to blood clots, low platelet counts, anaemia, and organ damage compared to standard treatment with FFP. </w:t>
            </w:r>
          </w:p>
          <w:p w14:paraId="2F63C550" w14:textId="77777777" w:rsidR="00830272" w:rsidRPr="003B1C9A" w:rsidRDefault="00830272" w:rsidP="00830272">
            <w:pPr>
              <w:ind w:left="11"/>
              <w:contextualSpacing/>
              <w:rPr>
                <w:rFonts w:ascii="Calibri" w:hAnsi="Calibri" w:cs="Calibri"/>
                <w:color w:val="000000" w:themeColor="text1"/>
                <w:sz w:val="18"/>
                <w:szCs w:val="18"/>
              </w:rPr>
            </w:pPr>
          </w:p>
          <w:p w14:paraId="0F61A0C5" w14:textId="771BE1E9" w:rsidR="00DF6887" w:rsidRPr="00830272" w:rsidRDefault="00830272" w:rsidP="00830272">
            <w:pPr>
              <w:ind w:left="11"/>
              <w:contextualSpacing/>
              <w:rPr>
                <w:rFonts w:ascii="Calibri" w:hAnsi="Calibri" w:cs="Calibri"/>
                <w:color w:val="000000" w:themeColor="text1"/>
                <w:sz w:val="18"/>
                <w:szCs w:val="18"/>
              </w:rPr>
            </w:pPr>
            <w:r w:rsidRPr="003B1C9A">
              <w:rPr>
                <w:rFonts w:ascii="Calibri" w:hAnsi="Calibri" w:cs="Calibri"/>
                <w:color w:val="000000" w:themeColor="text1"/>
                <w:sz w:val="18"/>
                <w:szCs w:val="18"/>
              </w:rPr>
              <w:t>The PBAC was satisfied that in the context of an extremely rare and life-threatening disease with high unmet clinical need, that the cost-effectiveness of rADAMTS13 would be acceptable at the price requested.</w:t>
            </w:r>
          </w:p>
        </w:tc>
      </w:tr>
      <w:tr w:rsidR="0089386D" w:rsidRPr="00830272" w14:paraId="53481FE3" w14:textId="77777777" w:rsidTr="00EB5B43">
        <w:trPr>
          <w:cantSplit/>
          <w:trHeight w:val="868"/>
        </w:trPr>
        <w:tc>
          <w:tcPr>
            <w:tcW w:w="33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100A8FBC" w14:textId="7E6D3DFE" w:rsidR="0089386D" w:rsidRPr="0089386D" w:rsidRDefault="0089386D" w:rsidP="0089386D">
            <w:pPr>
              <w:jc w:val="center"/>
              <w:rPr>
                <w:rFonts w:ascii="Calibri" w:hAnsi="Calibri" w:cs="Calibri"/>
                <w:color w:val="000000"/>
                <w:sz w:val="18"/>
                <w:szCs w:val="18"/>
              </w:rPr>
            </w:pPr>
            <w:r w:rsidRPr="0089386D">
              <w:rPr>
                <w:rFonts w:ascii="Calibri" w:hAnsi="Calibri" w:cs="Calibri"/>
                <w:color w:val="000000"/>
                <w:sz w:val="18"/>
                <w:szCs w:val="18"/>
              </w:rPr>
              <w:lastRenderedPageBreak/>
              <w:t>ATEZOLIZUMAB</w:t>
            </w:r>
            <w:r w:rsidRPr="0089386D">
              <w:rPr>
                <w:rFonts w:ascii="Calibri" w:hAnsi="Calibri" w:cs="Calibri"/>
                <w:color w:val="000000"/>
                <w:sz w:val="18"/>
                <w:szCs w:val="18"/>
              </w:rPr>
              <w:br/>
            </w:r>
            <w:r w:rsidRPr="0089386D">
              <w:rPr>
                <w:rFonts w:ascii="Calibri" w:hAnsi="Calibri" w:cs="Calibri"/>
                <w:color w:val="000000"/>
                <w:sz w:val="18"/>
                <w:szCs w:val="18"/>
              </w:rPr>
              <w:br/>
              <w:t>Solution for subcutaneous injection 1875</w:t>
            </w:r>
            <w:r w:rsidR="00717EB8">
              <w:rPr>
                <w:rFonts w:ascii="Calibri" w:hAnsi="Calibri" w:cs="Calibri"/>
                <w:color w:val="000000"/>
                <w:sz w:val="18"/>
                <w:szCs w:val="18"/>
              </w:rPr>
              <w:t xml:space="preserve"> </w:t>
            </w:r>
            <w:r w:rsidRPr="0089386D">
              <w:rPr>
                <w:rFonts w:ascii="Calibri" w:hAnsi="Calibri" w:cs="Calibri"/>
                <w:color w:val="000000"/>
                <w:sz w:val="18"/>
                <w:szCs w:val="18"/>
              </w:rPr>
              <w:t>mg</w:t>
            </w:r>
            <w:r>
              <w:rPr>
                <w:rFonts w:ascii="Calibri" w:hAnsi="Calibri" w:cs="Calibri"/>
                <w:color w:val="000000"/>
                <w:sz w:val="18"/>
                <w:szCs w:val="18"/>
              </w:rPr>
              <w:t xml:space="preserve"> </w:t>
            </w:r>
            <w:r w:rsidRPr="0089386D">
              <w:rPr>
                <w:rFonts w:ascii="Calibri" w:hAnsi="Calibri" w:cs="Calibri"/>
                <w:color w:val="000000"/>
                <w:sz w:val="18"/>
                <w:szCs w:val="18"/>
              </w:rPr>
              <w:t>in 15 mL</w:t>
            </w:r>
            <w:r w:rsidRPr="0089386D">
              <w:rPr>
                <w:rFonts w:ascii="Calibri" w:hAnsi="Calibri" w:cs="Calibri"/>
                <w:color w:val="000000"/>
                <w:sz w:val="18"/>
                <w:szCs w:val="18"/>
              </w:rPr>
              <w:br/>
            </w:r>
            <w:r w:rsidRPr="0089386D">
              <w:rPr>
                <w:rFonts w:ascii="Calibri" w:hAnsi="Calibri" w:cs="Calibri"/>
                <w:color w:val="000000"/>
                <w:sz w:val="18"/>
                <w:szCs w:val="18"/>
              </w:rPr>
              <w:br/>
              <w:t>Tecentriq SC®</w:t>
            </w:r>
            <w:r w:rsidRPr="0089386D">
              <w:rPr>
                <w:rFonts w:ascii="Calibri" w:hAnsi="Calibri" w:cs="Calibri"/>
                <w:color w:val="000000"/>
                <w:sz w:val="18"/>
                <w:szCs w:val="18"/>
              </w:rPr>
              <w:br/>
            </w:r>
            <w:r w:rsidRPr="0089386D">
              <w:rPr>
                <w:rFonts w:ascii="Calibri" w:hAnsi="Calibri" w:cs="Calibri"/>
                <w:color w:val="000000"/>
                <w:sz w:val="18"/>
                <w:szCs w:val="18"/>
              </w:rPr>
              <w:br/>
              <w:t>LICENSED STERILE COMPOUNDERS OF</w:t>
            </w:r>
            <w:r w:rsidRPr="0089386D">
              <w:rPr>
                <w:rFonts w:ascii="Calibri" w:hAnsi="Calibri" w:cs="Calibri"/>
                <w:color w:val="000000"/>
                <w:sz w:val="18"/>
                <w:szCs w:val="18"/>
              </w:rPr>
              <w:br/>
              <w:t>AUSTRALIA LIMITED</w:t>
            </w:r>
            <w:r w:rsidRPr="0089386D">
              <w:rPr>
                <w:rFonts w:ascii="Calibri" w:hAnsi="Calibri" w:cs="Calibri"/>
                <w:color w:val="000000"/>
                <w:sz w:val="18"/>
                <w:szCs w:val="18"/>
              </w:rPr>
              <w:br/>
            </w:r>
            <w:r w:rsidRPr="0089386D">
              <w:rPr>
                <w:rFonts w:ascii="Calibri" w:hAnsi="Calibri" w:cs="Calibri"/>
                <w:color w:val="000000"/>
                <w:sz w:val="18"/>
                <w:szCs w:val="18"/>
              </w:rPr>
              <w:br/>
              <w:t>Other matters</w:t>
            </w:r>
            <w:r w:rsidRPr="0089386D">
              <w:rPr>
                <w:rFonts w:ascii="Calibri" w:hAnsi="Calibri" w:cs="Calibri"/>
                <w:color w:val="000000"/>
                <w:sz w:val="18"/>
                <w:szCs w:val="18"/>
              </w:rPr>
              <w:br/>
              <w:t>(New PBS listing)</w:t>
            </w:r>
            <w:r w:rsidRPr="0089386D">
              <w:rPr>
                <w:rFonts w:ascii="Calibri" w:hAnsi="Calibri" w:cs="Calibri"/>
                <w:color w:val="000000"/>
                <w:sz w:val="18"/>
                <w:szCs w:val="18"/>
              </w:rPr>
              <w:br/>
            </w:r>
            <w:r w:rsidRPr="0089386D">
              <w:rPr>
                <w:rFonts w:ascii="Calibri" w:hAnsi="Calibri" w:cs="Calibri"/>
                <w:color w:val="000000"/>
                <w:sz w:val="18"/>
                <w:szCs w:val="18"/>
              </w:rPr>
              <w:br/>
              <w:t>PBS Section 100 (Efficient funding of</w:t>
            </w:r>
            <w:r w:rsidRPr="0089386D">
              <w:rPr>
                <w:rFonts w:ascii="Calibri" w:hAnsi="Calibri" w:cs="Calibri"/>
                <w:color w:val="000000"/>
                <w:sz w:val="18"/>
                <w:szCs w:val="18"/>
              </w:rPr>
              <w:br/>
              <w:t>Chemotherapy)</w:t>
            </w:r>
          </w:p>
        </w:tc>
        <w:tc>
          <w:tcPr>
            <w:tcW w:w="19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8CC8F" w14:textId="74266F31" w:rsidR="0089386D" w:rsidRPr="0089386D" w:rsidRDefault="0089386D" w:rsidP="0089386D">
            <w:pPr>
              <w:jc w:val="center"/>
              <w:rPr>
                <w:rFonts w:ascii="Calibri" w:hAnsi="Calibri" w:cs="Calibri"/>
                <w:color w:val="000000"/>
                <w:sz w:val="18"/>
                <w:szCs w:val="18"/>
              </w:rPr>
            </w:pPr>
            <w:r w:rsidRPr="0089386D">
              <w:rPr>
                <w:rFonts w:ascii="Calibri" w:hAnsi="Calibri" w:cs="Calibri"/>
                <w:color w:val="000000"/>
                <w:sz w:val="18"/>
                <w:szCs w:val="18"/>
              </w:rPr>
              <w:t>Advanced (unresectable) Barcelona Clinic Liver Cancer</w:t>
            </w:r>
            <w:r w:rsidRPr="0089386D">
              <w:rPr>
                <w:rFonts w:ascii="Calibri" w:hAnsi="Calibri" w:cs="Calibri"/>
                <w:color w:val="000000"/>
                <w:sz w:val="18"/>
                <w:szCs w:val="18"/>
              </w:rPr>
              <w:br/>
              <w:t>Stage B or Stage C hepatocellular carcinoma</w:t>
            </w:r>
            <w:r w:rsidRPr="0089386D">
              <w:rPr>
                <w:rFonts w:ascii="Calibri" w:hAnsi="Calibri" w:cs="Calibri"/>
                <w:color w:val="000000"/>
                <w:sz w:val="18"/>
                <w:szCs w:val="18"/>
              </w:rPr>
              <w:br/>
              <w:t>Extensive-stage small cell lung cancer</w:t>
            </w:r>
            <w:r w:rsidRPr="0089386D">
              <w:rPr>
                <w:rFonts w:ascii="Calibri" w:hAnsi="Calibri" w:cs="Calibri"/>
                <w:color w:val="000000"/>
                <w:sz w:val="18"/>
                <w:szCs w:val="18"/>
              </w:rPr>
              <w:br/>
              <w:t>Resected early stage (Stage II to IIIA) non-small cell lung cancer</w:t>
            </w:r>
            <w:r w:rsidRPr="0089386D">
              <w:rPr>
                <w:rFonts w:ascii="Calibri" w:hAnsi="Calibri" w:cs="Calibri"/>
                <w:color w:val="000000"/>
                <w:sz w:val="18"/>
                <w:szCs w:val="18"/>
              </w:rPr>
              <w:br/>
              <w:t>Locally advanced or metastatic non-small cell lung cancer</w:t>
            </w:r>
            <w:r w:rsidRPr="0089386D">
              <w:rPr>
                <w:rFonts w:ascii="Calibri" w:hAnsi="Calibri" w:cs="Calibri"/>
                <w:color w:val="000000"/>
                <w:sz w:val="18"/>
                <w:szCs w:val="18"/>
              </w:rPr>
              <w:br/>
              <w:t>Stage IV (metastatic) non-small cell lung cancer</w:t>
            </w:r>
          </w:p>
        </w:tc>
        <w:tc>
          <w:tcPr>
            <w:tcW w:w="29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1E0C3257" w14:textId="0184998D" w:rsidR="0089386D" w:rsidRPr="0089386D" w:rsidRDefault="0089386D" w:rsidP="0089386D">
            <w:pPr>
              <w:jc w:val="center"/>
              <w:rPr>
                <w:rFonts w:ascii="Calibri" w:hAnsi="Calibri" w:cs="Calibri"/>
                <w:color w:val="000000"/>
                <w:sz w:val="18"/>
                <w:szCs w:val="18"/>
              </w:rPr>
            </w:pPr>
            <w:r w:rsidRPr="0089386D">
              <w:rPr>
                <w:rFonts w:ascii="Calibri" w:hAnsi="Calibri" w:cs="Calibri"/>
                <w:color w:val="000000"/>
                <w:sz w:val="18"/>
                <w:szCs w:val="18"/>
              </w:rPr>
              <w:t>To request that the listings for the subcutaneous form of atezolizumab</w:t>
            </w:r>
            <w:r w:rsidRPr="0089386D">
              <w:rPr>
                <w:rFonts w:ascii="Calibri" w:hAnsi="Calibri" w:cs="Calibri"/>
                <w:color w:val="000000"/>
                <w:sz w:val="18"/>
                <w:szCs w:val="18"/>
              </w:rPr>
              <w:br/>
              <w:t>transition to the Section 100 (Efficient Funding of Chemotherapy) program.</w:t>
            </w:r>
            <w:r w:rsidRPr="0089386D">
              <w:rPr>
                <w:rFonts w:ascii="Calibri" w:hAnsi="Calibri" w:cs="Calibri"/>
                <w:color w:val="000000"/>
                <w:sz w:val="18"/>
                <w:szCs w:val="18"/>
              </w:rPr>
              <w:br/>
            </w:r>
            <w:r w:rsidRPr="0089386D">
              <w:rPr>
                <w:rFonts w:ascii="Calibri" w:hAnsi="Calibri" w:cs="Calibri"/>
                <w:color w:val="000000"/>
                <w:sz w:val="18"/>
                <w:szCs w:val="18"/>
              </w:rPr>
              <w:br/>
              <w:t xml:space="preserve">Authority Required </w:t>
            </w:r>
          </w:p>
        </w:tc>
        <w:tc>
          <w:tcPr>
            <w:tcW w:w="1522" w:type="dxa"/>
            <w:tcBorders>
              <w:left w:val="single" w:sz="4" w:space="0" w:color="auto"/>
            </w:tcBorders>
            <w:shd w:val="clear" w:color="auto" w:fill="D9D9D9" w:themeFill="background1" w:themeFillShade="D9"/>
            <w:vAlign w:val="center"/>
          </w:tcPr>
          <w:p w14:paraId="54F3E369" w14:textId="60CA6569" w:rsidR="0089386D" w:rsidRPr="00F47199" w:rsidRDefault="0089386D" w:rsidP="0089386D">
            <w:pPr>
              <w:ind w:left="11"/>
              <w:contextualSpacing/>
              <w:jc w:val="center"/>
              <w:rPr>
                <w:rFonts w:ascii="Calibri" w:hAnsi="Calibri" w:cs="Calibri"/>
                <w:color w:val="000000" w:themeColor="text1"/>
                <w:sz w:val="18"/>
                <w:szCs w:val="18"/>
              </w:rPr>
            </w:pPr>
            <w:r>
              <w:rPr>
                <w:rFonts w:ascii="Calibri" w:hAnsi="Calibri" w:cs="Calibri"/>
                <w:color w:val="000000" w:themeColor="text1"/>
                <w:sz w:val="18"/>
                <w:szCs w:val="18"/>
              </w:rPr>
              <w:t>Not applicable</w:t>
            </w:r>
          </w:p>
        </w:tc>
        <w:tc>
          <w:tcPr>
            <w:tcW w:w="3730" w:type="dxa"/>
            <w:shd w:val="clear" w:color="auto" w:fill="D9D9D9" w:themeFill="background1" w:themeFillShade="D9"/>
            <w:vAlign w:val="center"/>
          </w:tcPr>
          <w:p w14:paraId="2B681707" w14:textId="0728A88E" w:rsidR="0089386D" w:rsidRPr="009F6B9C" w:rsidRDefault="0089386D" w:rsidP="0089386D">
            <w:pPr>
              <w:contextualSpacing/>
              <w:rPr>
                <w:rFonts w:ascii="Calibri" w:hAnsi="Calibri" w:cs="Calibri"/>
                <w:color w:val="000000" w:themeColor="text1"/>
                <w:sz w:val="18"/>
                <w:szCs w:val="18"/>
              </w:rPr>
            </w:pPr>
            <w:r>
              <w:rPr>
                <w:rFonts w:ascii="Calibri" w:hAnsi="Calibri" w:cs="Calibri"/>
                <w:color w:val="000000" w:themeColor="text1"/>
                <w:sz w:val="18"/>
                <w:szCs w:val="18"/>
              </w:rPr>
              <w:t>This item was withdrawn.</w:t>
            </w:r>
          </w:p>
        </w:tc>
      </w:tr>
      <w:tr w:rsidR="00DF6887" w:rsidRPr="00830272" w14:paraId="0B296839" w14:textId="77777777" w:rsidTr="00D80852">
        <w:trPr>
          <w:cantSplit/>
          <w:trHeight w:val="868"/>
        </w:trPr>
        <w:tc>
          <w:tcPr>
            <w:tcW w:w="33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5615CFBC" w14:textId="6F9E5F95" w:rsidR="002544EB" w:rsidRPr="002544EB" w:rsidRDefault="002544EB" w:rsidP="002544EB">
            <w:pPr>
              <w:jc w:val="center"/>
              <w:rPr>
                <w:rFonts w:ascii="Calibri" w:hAnsi="Calibri" w:cs="Calibri"/>
                <w:color w:val="000000"/>
                <w:sz w:val="18"/>
                <w:szCs w:val="18"/>
              </w:rPr>
            </w:pPr>
            <w:r w:rsidRPr="002544EB">
              <w:rPr>
                <w:rFonts w:ascii="Calibri" w:hAnsi="Calibri" w:cs="Calibri"/>
                <w:color w:val="000000"/>
                <w:sz w:val="18"/>
                <w:szCs w:val="18"/>
              </w:rPr>
              <w:t>AZACITIDINE</w:t>
            </w:r>
          </w:p>
          <w:p w14:paraId="1DCF47E6" w14:textId="77777777" w:rsidR="002544EB" w:rsidRDefault="002544EB" w:rsidP="002544EB">
            <w:pPr>
              <w:jc w:val="center"/>
              <w:rPr>
                <w:rFonts w:ascii="Calibri" w:hAnsi="Calibri" w:cs="Calibri"/>
                <w:color w:val="000000"/>
                <w:sz w:val="18"/>
                <w:szCs w:val="18"/>
              </w:rPr>
            </w:pPr>
            <w:r w:rsidRPr="002544EB">
              <w:rPr>
                <w:rFonts w:ascii="Calibri" w:hAnsi="Calibri" w:cs="Calibri"/>
                <w:color w:val="000000"/>
                <w:sz w:val="18"/>
                <w:szCs w:val="18"/>
              </w:rPr>
              <w:t>Powder for injection 100 mg</w:t>
            </w:r>
          </w:p>
          <w:p w14:paraId="13A50AFB" w14:textId="023AEDDD" w:rsidR="002544EB" w:rsidRDefault="002544EB" w:rsidP="00F01F8A">
            <w:pPr>
              <w:jc w:val="center"/>
              <w:rPr>
                <w:rFonts w:ascii="Calibri" w:hAnsi="Calibri" w:cs="Calibri"/>
                <w:color w:val="000000"/>
                <w:sz w:val="18"/>
                <w:szCs w:val="18"/>
              </w:rPr>
            </w:pPr>
            <w:r w:rsidRPr="002544EB">
              <w:rPr>
                <w:rFonts w:ascii="Calibri" w:hAnsi="Calibri" w:cs="Calibri"/>
                <w:color w:val="000000"/>
                <w:sz w:val="18"/>
                <w:szCs w:val="18"/>
              </w:rPr>
              <w:t xml:space="preserve">Azacitidine Accord® </w:t>
            </w:r>
            <w:r w:rsidR="00F01F8A">
              <w:rPr>
                <w:rFonts w:ascii="Calibri" w:hAnsi="Calibri" w:cs="Calibri"/>
                <w:color w:val="000000"/>
                <w:sz w:val="18"/>
                <w:szCs w:val="18"/>
              </w:rPr>
              <w:br/>
            </w:r>
            <w:r w:rsidRPr="002544EB">
              <w:rPr>
                <w:rFonts w:ascii="Calibri" w:hAnsi="Calibri" w:cs="Calibri"/>
                <w:color w:val="000000"/>
                <w:sz w:val="18"/>
                <w:szCs w:val="18"/>
              </w:rPr>
              <w:t xml:space="preserve">Azacitidine Dr Reddy’s® </w:t>
            </w:r>
            <w:r w:rsidR="00F01F8A">
              <w:rPr>
                <w:rFonts w:ascii="Calibri" w:hAnsi="Calibri" w:cs="Calibri"/>
                <w:color w:val="000000"/>
                <w:sz w:val="18"/>
                <w:szCs w:val="18"/>
              </w:rPr>
              <w:br/>
            </w:r>
            <w:r w:rsidRPr="002544EB">
              <w:rPr>
                <w:rFonts w:ascii="Calibri" w:hAnsi="Calibri" w:cs="Calibri"/>
                <w:color w:val="000000"/>
                <w:sz w:val="18"/>
                <w:szCs w:val="18"/>
              </w:rPr>
              <w:t>Azacitidine Euglia®</w:t>
            </w:r>
            <w:r w:rsidR="00F01F8A">
              <w:rPr>
                <w:rFonts w:ascii="Calibri" w:hAnsi="Calibri" w:cs="Calibri"/>
                <w:color w:val="000000"/>
                <w:sz w:val="18"/>
                <w:szCs w:val="18"/>
              </w:rPr>
              <w:t xml:space="preserve"> </w:t>
            </w:r>
            <w:r w:rsidR="00F01F8A">
              <w:rPr>
                <w:rFonts w:ascii="Calibri" w:hAnsi="Calibri" w:cs="Calibri"/>
                <w:color w:val="000000"/>
                <w:sz w:val="18"/>
                <w:szCs w:val="18"/>
              </w:rPr>
              <w:br/>
            </w:r>
            <w:r w:rsidRPr="002544EB">
              <w:rPr>
                <w:rFonts w:ascii="Calibri" w:hAnsi="Calibri" w:cs="Calibri"/>
                <w:color w:val="000000"/>
                <w:sz w:val="18"/>
                <w:szCs w:val="18"/>
              </w:rPr>
              <w:t>Azacitidine Juno®</w:t>
            </w:r>
            <w:r w:rsidR="00F01F8A">
              <w:rPr>
                <w:rFonts w:ascii="Calibri" w:hAnsi="Calibri" w:cs="Calibri"/>
                <w:color w:val="000000"/>
                <w:sz w:val="18"/>
                <w:szCs w:val="18"/>
              </w:rPr>
              <w:t xml:space="preserve"> </w:t>
            </w:r>
            <w:r w:rsidR="00F01F8A">
              <w:rPr>
                <w:rFonts w:ascii="Calibri" w:hAnsi="Calibri" w:cs="Calibri"/>
                <w:color w:val="000000"/>
                <w:sz w:val="18"/>
                <w:szCs w:val="18"/>
              </w:rPr>
              <w:br/>
            </w:r>
            <w:r w:rsidRPr="002544EB">
              <w:rPr>
                <w:rFonts w:ascii="Calibri" w:hAnsi="Calibri" w:cs="Calibri"/>
                <w:color w:val="000000"/>
                <w:sz w:val="18"/>
                <w:szCs w:val="18"/>
              </w:rPr>
              <w:t>Azacitidine MSN®</w:t>
            </w:r>
            <w:r w:rsidR="00F01F8A">
              <w:rPr>
                <w:rFonts w:ascii="Calibri" w:hAnsi="Calibri" w:cs="Calibri"/>
                <w:color w:val="000000"/>
                <w:sz w:val="18"/>
                <w:szCs w:val="18"/>
              </w:rPr>
              <w:t xml:space="preserve"> </w:t>
            </w:r>
            <w:r w:rsidR="00F01F8A">
              <w:rPr>
                <w:rFonts w:ascii="Calibri" w:hAnsi="Calibri" w:cs="Calibri"/>
                <w:color w:val="000000"/>
                <w:sz w:val="18"/>
                <w:szCs w:val="18"/>
              </w:rPr>
              <w:br/>
            </w:r>
            <w:r w:rsidRPr="002544EB">
              <w:rPr>
                <w:rFonts w:ascii="Calibri" w:hAnsi="Calibri" w:cs="Calibri"/>
                <w:color w:val="000000"/>
                <w:sz w:val="18"/>
                <w:szCs w:val="18"/>
              </w:rPr>
              <w:t xml:space="preserve">Azacitidine Sandoz® </w:t>
            </w:r>
            <w:r w:rsidR="00F01F8A">
              <w:rPr>
                <w:rFonts w:ascii="Calibri" w:hAnsi="Calibri" w:cs="Calibri"/>
                <w:color w:val="000000"/>
                <w:sz w:val="18"/>
                <w:szCs w:val="18"/>
              </w:rPr>
              <w:br/>
            </w:r>
            <w:r w:rsidRPr="002544EB">
              <w:rPr>
                <w:rFonts w:ascii="Calibri" w:hAnsi="Calibri" w:cs="Calibri"/>
                <w:color w:val="000000"/>
                <w:sz w:val="18"/>
                <w:szCs w:val="18"/>
              </w:rPr>
              <w:t xml:space="preserve">Azacitidine SXP® </w:t>
            </w:r>
          </w:p>
          <w:p w14:paraId="2E249C00" w14:textId="77777777" w:rsidR="002544EB" w:rsidRPr="002544EB" w:rsidRDefault="002544EB" w:rsidP="002544EB">
            <w:pPr>
              <w:jc w:val="center"/>
              <w:rPr>
                <w:rFonts w:ascii="Calibri" w:hAnsi="Calibri" w:cs="Calibri"/>
                <w:color w:val="000000"/>
                <w:sz w:val="18"/>
                <w:szCs w:val="18"/>
              </w:rPr>
            </w:pPr>
            <w:r w:rsidRPr="002544EB">
              <w:rPr>
                <w:rFonts w:ascii="Calibri" w:hAnsi="Calibri" w:cs="Calibri"/>
                <w:color w:val="000000"/>
                <w:sz w:val="18"/>
                <w:szCs w:val="18"/>
              </w:rPr>
              <w:t>LICENSED STERILE COMPOUNDERS OF AUSTRALIA LIMITED</w:t>
            </w:r>
          </w:p>
          <w:p w14:paraId="2A9E5532" w14:textId="77777777" w:rsidR="00B93765" w:rsidRDefault="002544EB" w:rsidP="00B93765">
            <w:pPr>
              <w:jc w:val="center"/>
              <w:rPr>
                <w:rFonts w:ascii="Calibri" w:hAnsi="Calibri" w:cs="Calibri"/>
                <w:color w:val="000000"/>
                <w:sz w:val="18"/>
                <w:szCs w:val="18"/>
              </w:rPr>
            </w:pPr>
            <w:r w:rsidRPr="002544EB">
              <w:rPr>
                <w:rFonts w:ascii="Calibri" w:hAnsi="Calibri" w:cs="Calibri"/>
                <w:color w:val="000000"/>
                <w:sz w:val="18"/>
                <w:szCs w:val="18"/>
              </w:rPr>
              <w:lastRenderedPageBreak/>
              <w:t>Category 3</w:t>
            </w:r>
            <w:r w:rsidR="00F01F8A">
              <w:rPr>
                <w:rFonts w:ascii="Calibri" w:hAnsi="Calibri" w:cs="Calibri"/>
                <w:color w:val="000000"/>
                <w:sz w:val="18"/>
                <w:szCs w:val="18"/>
              </w:rPr>
              <w:br/>
            </w:r>
            <w:r w:rsidRPr="002544EB">
              <w:rPr>
                <w:rFonts w:ascii="Calibri" w:hAnsi="Calibri" w:cs="Calibri"/>
                <w:color w:val="000000"/>
                <w:sz w:val="18"/>
                <w:szCs w:val="18"/>
              </w:rPr>
              <w:t>(New PBS listing )</w:t>
            </w:r>
          </w:p>
          <w:p w14:paraId="3FC20D3B" w14:textId="6B25F7BF" w:rsidR="00DF6887" w:rsidRPr="00830272" w:rsidRDefault="002544EB" w:rsidP="00B93765">
            <w:pPr>
              <w:jc w:val="center"/>
              <w:rPr>
                <w:rFonts w:ascii="Calibri" w:hAnsi="Calibri" w:cs="Calibri"/>
                <w:color w:val="000000"/>
                <w:sz w:val="18"/>
                <w:szCs w:val="18"/>
              </w:rPr>
            </w:pPr>
            <w:r w:rsidRPr="002544EB">
              <w:rPr>
                <w:rFonts w:ascii="Calibri" w:hAnsi="Calibri" w:cs="Calibri"/>
                <w:color w:val="000000"/>
                <w:sz w:val="18"/>
                <w:szCs w:val="18"/>
              </w:rPr>
              <w:t>PBS Section 100 (Efficient funding of Chemotherapy)</w:t>
            </w:r>
          </w:p>
        </w:tc>
        <w:tc>
          <w:tcPr>
            <w:tcW w:w="19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1B8BEC" w14:textId="2908EA46" w:rsidR="000D1FEA" w:rsidRPr="000D1FEA" w:rsidRDefault="000D1FEA" w:rsidP="000D1FEA">
            <w:pPr>
              <w:jc w:val="center"/>
              <w:rPr>
                <w:rFonts w:ascii="Calibri" w:hAnsi="Calibri" w:cs="Calibri"/>
                <w:color w:val="000000"/>
                <w:sz w:val="18"/>
                <w:szCs w:val="18"/>
              </w:rPr>
            </w:pPr>
            <w:r w:rsidRPr="000D1FEA">
              <w:rPr>
                <w:rFonts w:ascii="Calibri" w:hAnsi="Calibri" w:cs="Calibri"/>
                <w:color w:val="000000"/>
                <w:sz w:val="18"/>
                <w:szCs w:val="18"/>
              </w:rPr>
              <w:lastRenderedPageBreak/>
              <w:t xml:space="preserve">Acute Myeloid Leukemia </w:t>
            </w:r>
          </w:p>
          <w:p w14:paraId="5ED3E7E0" w14:textId="77777777" w:rsidR="000D1FEA" w:rsidRPr="000D1FEA" w:rsidRDefault="000D1FEA" w:rsidP="000D1FEA">
            <w:pPr>
              <w:jc w:val="center"/>
              <w:rPr>
                <w:rFonts w:ascii="Calibri" w:hAnsi="Calibri" w:cs="Calibri"/>
                <w:color w:val="000000"/>
                <w:sz w:val="18"/>
                <w:szCs w:val="18"/>
              </w:rPr>
            </w:pPr>
            <w:r w:rsidRPr="000D1FEA">
              <w:rPr>
                <w:rFonts w:ascii="Calibri" w:hAnsi="Calibri" w:cs="Calibri"/>
                <w:color w:val="000000"/>
                <w:sz w:val="18"/>
                <w:szCs w:val="18"/>
              </w:rPr>
              <w:t xml:space="preserve">Myelodysplastic syndrome </w:t>
            </w:r>
          </w:p>
          <w:p w14:paraId="1282640F" w14:textId="53637193" w:rsidR="00DF6887" w:rsidRPr="00830272" w:rsidRDefault="000D1FEA" w:rsidP="000D1FEA">
            <w:pPr>
              <w:jc w:val="center"/>
              <w:rPr>
                <w:rFonts w:ascii="Calibri" w:hAnsi="Calibri" w:cs="Calibri"/>
                <w:color w:val="000000"/>
                <w:sz w:val="18"/>
                <w:szCs w:val="18"/>
              </w:rPr>
            </w:pPr>
            <w:r w:rsidRPr="000D1FEA">
              <w:rPr>
                <w:rFonts w:ascii="Calibri" w:hAnsi="Calibri" w:cs="Calibri"/>
                <w:color w:val="000000"/>
                <w:sz w:val="18"/>
                <w:szCs w:val="18"/>
              </w:rPr>
              <w:t xml:space="preserve">Chronic Myelomonocytic Leukemia </w:t>
            </w:r>
          </w:p>
        </w:tc>
        <w:tc>
          <w:tcPr>
            <w:tcW w:w="29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09E49D96" w14:textId="105571F5" w:rsidR="000D1FEA" w:rsidRPr="000D1FEA" w:rsidRDefault="000D1FEA" w:rsidP="000D1FEA">
            <w:pPr>
              <w:jc w:val="center"/>
              <w:rPr>
                <w:rFonts w:ascii="Calibri" w:hAnsi="Calibri" w:cs="Calibri"/>
                <w:color w:val="000000"/>
                <w:sz w:val="18"/>
                <w:szCs w:val="18"/>
              </w:rPr>
            </w:pPr>
            <w:r w:rsidRPr="000D1FEA">
              <w:rPr>
                <w:rFonts w:ascii="Calibri" w:hAnsi="Calibri" w:cs="Calibri"/>
                <w:color w:val="000000"/>
                <w:sz w:val="18"/>
                <w:szCs w:val="18"/>
              </w:rPr>
              <w:t>To request that the listings for azacit</w:t>
            </w:r>
            <w:r w:rsidR="002E529E">
              <w:rPr>
                <w:rFonts w:ascii="Calibri" w:hAnsi="Calibri" w:cs="Calibri"/>
                <w:color w:val="000000"/>
                <w:sz w:val="18"/>
                <w:szCs w:val="18"/>
              </w:rPr>
              <w:t>i</w:t>
            </w:r>
            <w:r w:rsidRPr="000D1FEA">
              <w:rPr>
                <w:rFonts w:ascii="Calibri" w:hAnsi="Calibri" w:cs="Calibri"/>
                <w:color w:val="000000"/>
                <w:sz w:val="18"/>
                <w:szCs w:val="18"/>
              </w:rPr>
              <w:t xml:space="preserve">dine transition to the Section 100 (Efficient Funding of Chemotherapy) program. </w:t>
            </w:r>
          </w:p>
          <w:p w14:paraId="2F453BD6" w14:textId="6E2403F4" w:rsidR="00DF6887" w:rsidRPr="00830272" w:rsidRDefault="000D1FEA" w:rsidP="000D1FEA">
            <w:pPr>
              <w:jc w:val="center"/>
              <w:rPr>
                <w:rFonts w:ascii="Calibri" w:hAnsi="Calibri" w:cs="Calibri"/>
                <w:color w:val="000000"/>
                <w:sz w:val="18"/>
                <w:szCs w:val="18"/>
              </w:rPr>
            </w:pPr>
            <w:r w:rsidRPr="000D1FEA">
              <w:rPr>
                <w:rFonts w:ascii="Calibri" w:hAnsi="Calibri" w:cs="Calibri"/>
                <w:color w:val="000000"/>
                <w:sz w:val="18"/>
                <w:szCs w:val="18"/>
              </w:rPr>
              <w:t>Authority Required</w:t>
            </w:r>
          </w:p>
        </w:tc>
        <w:tc>
          <w:tcPr>
            <w:tcW w:w="1522" w:type="dxa"/>
            <w:shd w:val="clear" w:color="auto" w:fill="D9D9D9" w:themeFill="background1" w:themeFillShade="D9"/>
            <w:vAlign w:val="center"/>
          </w:tcPr>
          <w:p w14:paraId="0E1556EA" w14:textId="51323F56" w:rsidR="00DF6887" w:rsidRPr="00830272" w:rsidRDefault="00F47199" w:rsidP="00DF6887">
            <w:pPr>
              <w:ind w:left="11"/>
              <w:contextualSpacing/>
              <w:jc w:val="center"/>
              <w:rPr>
                <w:rFonts w:ascii="Calibri" w:hAnsi="Calibri" w:cs="Calibri"/>
                <w:color w:val="000000" w:themeColor="text1"/>
                <w:sz w:val="18"/>
                <w:szCs w:val="18"/>
              </w:rPr>
            </w:pPr>
            <w:r w:rsidRPr="00F47199">
              <w:rPr>
                <w:rFonts w:ascii="Calibri" w:hAnsi="Calibri" w:cs="Calibri"/>
                <w:color w:val="000000" w:themeColor="text1"/>
                <w:sz w:val="18"/>
                <w:szCs w:val="18"/>
              </w:rPr>
              <w:t>Not applicable</w:t>
            </w:r>
          </w:p>
        </w:tc>
        <w:tc>
          <w:tcPr>
            <w:tcW w:w="3730" w:type="dxa"/>
            <w:shd w:val="clear" w:color="auto" w:fill="D9D9D9" w:themeFill="background1" w:themeFillShade="D9"/>
            <w:vAlign w:val="center"/>
          </w:tcPr>
          <w:p w14:paraId="63B3FE23" w14:textId="1924D1FF" w:rsidR="00DF6887" w:rsidRPr="00830272" w:rsidRDefault="009F6B9C" w:rsidP="00DF6887">
            <w:pPr>
              <w:ind w:left="11"/>
              <w:contextualSpacing/>
              <w:rPr>
                <w:rFonts w:ascii="Calibri" w:hAnsi="Calibri" w:cs="Calibri"/>
                <w:color w:val="000000" w:themeColor="text1"/>
                <w:sz w:val="18"/>
                <w:szCs w:val="18"/>
              </w:rPr>
            </w:pPr>
            <w:r w:rsidRPr="009F6B9C">
              <w:rPr>
                <w:rFonts w:ascii="Calibri" w:hAnsi="Calibri" w:cs="Calibri"/>
                <w:color w:val="000000" w:themeColor="text1"/>
                <w:sz w:val="18"/>
                <w:szCs w:val="18"/>
              </w:rPr>
              <w:t>To be considered at a future PBAC meeting.</w:t>
            </w:r>
          </w:p>
        </w:tc>
      </w:tr>
      <w:tr w:rsidR="00DF6887" w:rsidRPr="00830272" w14:paraId="31FBD8AE"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7334EE0" w14:textId="59792678" w:rsidR="00837063" w:rsidRPr="00837063" w:rsidRDefault="00837063" w:rsidP="00837063">
            <w:pPr>
              <w:jc w:val="center"/>
              <w:rPr>
                <w:rFonts w:ascii="Calibri" w:hAnsi="Calibri" w:cs="Calibri"/>
                <w:color w:val="000000"/>
                <w:sz w:val="18"/>
                <w:szCs w:val="18"/>
              </w:rPr>
            </w:pPr>
            <w:r w:rsidRPr="00837063">
              <w:rPr>
                <w:rFonts w:ascii="Calibri" w:hAnsi="Calibri" w:cs="Calibri"/>
                <w:color w:val="000000"/>
                <w:sz w:val="18"/>
                <w:szCs w:val="18"/>
              </w:rPr>
              <w:t>BELANTAMAB MAFODOTIN</w:t>
            </w:r>
          </w:p>
          <w:p w14:paraId="48334821" w14:textId="505C8F1D" w:rsidR="00C00BC2" w:rsidRPr="00837063" w:rsidRDefault="00837063" w:rsidP="00D80852">
            <w:pPr>
              <w:jc w:val="center"/>
              <w:rPr>
                <w:rFonts w:ascii="Calibri" w:hAnsi="Calibri" w:cs="Calibri"/>
                <w:color w:val="000000"/>
                <w:sz w:val="18"/>
                <w:szCs w:val="18"/>
              </w:rPr>
            </w:pPr>
            <w:r w:rsidRPr="00837063">
              <w:rPr>
                <w:rFonts w:ascii="Calibri" w:hAnsi="Calibri" w:cs="Calibri"/>
                <w:color w:val="000000"/>
                <w:sz w:val="18"/>
                <w:szCs w:val="18"/>
              </w:rPr>
              <w:t xml:space="preserve">Powder for injection 70 mg </w:t>
            </w:r>
            <w:r w:rsidR="00F47199">
              <w:rPr>
                <w:rFonts w:ascii="Calibri" w:hAnsi="Calibri" w:cs="Calibri"/>
                <w:color w:val="000000"/>
                <w:sz w:val="18"/>
                <w:szCs w:val="18"/>
              </w:rPr>
              <w:br/>
            </w:r>
            <w:r w:rsidRPr="00837063">
              <w:rPr>
                <w:rFonts w:ascii="Calibri" w:hAnsi="Calibri" w:cs="Calibri"/>
                <w:color w:val="000000"/>
                <w:sz w:val="18"/>
                <w:szCs w:val="18"/>
              </w:rPr>
              <w:t xml:space="preserve">(50 mg per ml) </w:t>
            </w:r>
            <w:r>
              <w:rPr>
                <w:rFonts w:ascii="Calibri" w:hAnsi="Calibri" w:cs="Calibri"/>
                <w:color w:val="000000"/>
                <w:sz w:val="18"/>
                <w:szCs w:val="18"/>
              </w:rPr>
              <w:br/>
            </w:r>
            <w:r w:rsidRPr="00837063">
              <w:rPr>
                <w:rFonts w:ascii="Calibri" w:hAnsi="Calibri" w:cs="Calibri"/>
                <w:color w:val="000000"/>
                <w:sz w:val="18"/>
                <w:szCs w:val="18"/>
              </w:rPr>
              <w:t xml:space="preserve">Powder for injection 100 mg </w:t>
            </w:r>
            <w:r w:rsidR="00F47199">
              <w:rPr>
                <w:rFonts w:ascii="Calibri" w:hAnsi="Calibri" w:cs="Calibri"/>
                <w:color w:val="000000"/>
                <w:sz w:val="18"/>
                <w:szCs w:val="18"/>
              </w:rPr>
              <w:br/>
            </w:r>
            <w:r w:rsidRPr="00837063">
              <w:rPr>
                <w:rFonts w:ascii="Calibri" w:hAnsi="Calibri" w:cs="Calibri"/>
                <w:color w:val="000000"/>
                <w:sz w:val="18"/>
                <w:szCs w:val="18"/>
              </w:rPr>
              <w:t>(50 mg per ml)</w:t>
            </w:r>
          </w:p>
          <w:p w14:paraId="0ACC7EB2" w14:textId="77777777" w:rsidR="00837063" w:rsidRDefault="00837063" w:rsidP="00837063">
            <w:pPr>
              <w:jc w:val="center"/>
              <w:rPr>
                <w:rFonts w:ascii="Calibri" w:hAnsi="Calibri" w:cs="Calibri"/>
                <w:color w:val="000000"/>
                <w:sz w:val="18"/>
                <w:szCs w:val="18"/>
              </w:rPr>
            </w:pPr>
            <w:r w:rsidRPr="00837063">
              <w:rPr>
                <w:rFonts w:ascii="Calibri" w:hAnsi="Calibri" w:cs="Calibri"/>
                <w:color w:val="000000"/>
                <w:sz w:val="18"/>
                <w:szCs w:val="18"/>
              </w:rPr>
              <w:t xml:space="preserve">Blenrep® </w:t>
            </w:r>
          </w:p>
          <w:p w14:paraId="43ED7F01" w14:textId="77777777" w:rsidR="00837063" w:rsidRPr="00837063" w:rsidRDefault="00837063" w:rsidP="00837063">
            <w:pPr>
              <w:jc w:val="center"/>
              <w:rPr>
                <w:rFonts w:ascii="Calibri" w:hAnsi="Calibri" w:cs="Calibri"/>
                <w:color w:val="000000"/>
                <w:sz w:val="18"/>
                <w:szCs w:val="18"/>
              </w:rPr>
            </w:pPr>
            <w:r w:rsidRPr="00837063">
              <w:rPr>
                <w:rFonts w:ascii="Calibri" w:hAnsi="Calibri" w:cs="Calibri"/>
                <w:color w:val="000000"/>
                <w:sz w:val="18"/>
                <w:szCs w:val="18"/>
              </w:rPr>
              <w:t>GLAXOSMITHKLINE AUSTRALIA PTY LTD</w:t>
            </w:r>
          </w:p>
          <w:p w14:paraId="2923A654" w14:textId="08DBFC0D" w:rsidR="00837063" w:rsidRPr="00837063" w:rsidRDefault="00837063" w:rsidP="00F26A8C">
            <w:pPr>
              <w:jc w:val="center"/>
              <w:rPr>
                <w:rFonts w:ascii="Calibri" w:hAnsi="Calibri" w:cs="Calibri"/>
                <w:color w:val="000000"/>
                <w:sz w:val="18"/>
                <w:szCs w:val="18"/>
              </w:rPr>
            </w:pPr>
            <w:r w:rsidRPr="00837063">
              <w:rPr>
                <w:rFonts w:ascii="Calibri" w:hAnsi="Calibri" w:cs="Calibri"/>
                <w:color w:val="000000"/>
                <w:sz w:val="18"/>
                <w:szCs w:val="18"/>
              </w:rPr>
              <w:t>Standard re-entry</w:t>
            </w:r>
            <w:r w:rsidR="00F26A8C">
              <w:rPr>
                <w:rFonts w:ascii="Calibri" w:hAnsi="Calibri" w:cs="Calibri"/>
                <w:color w:val="000000"/>
                <w:sz w:val="18"/>
                <w:szCs w:val="18"/>
              </w:rPr>
              <w:br/>
            </w:r>
            <w:r w:rsidRPr="00837063">
              <w:rPr>
                <w:rFonts w:ascii="Calibri" w:hAnsi="Calibri" w:cs="Calibri"/>
                <w:color w:val="000000"/>
                <w:sz w:val="18"/>
                <w:szCs w:val="18"/>
              </w:rPr>
              <w:t>(New listing)</w:t>
            </w:r>
          </w:p>
          <w:p w14:paraId="6068E422" w14:textId="5489166A" w:rsidR="00DF6887" w:rsidRPr="00830272" w:rsidRDefault="00837063" w:rsidP="00837063">
            <w:pPr>
              <w:jc w:val="center"/>
              <w:rPr>
                <w:rFonts w:ascii="Calibri" w:hAnsi="Calibri" w:cs="Calibri"/>
                <w:color w:val="000000"/>
                <w:sz w:val="18"/>
                <w:szCs w:val="18"/>
              </w:rPr>
            </w:pPr>
            <w:r w:rsidRPr="00837063">
              <w:rPr>
                <w:rFonts w:ascii="Calibri" w:hAnsi="Calibri" w:cs="Calibri"/>
                <w:color w:val="000000"/>
                <w:sz w:val="18"/>
                <w:szCs w:val="18"/>
              </w:rPr>
              <w:t>PBS Section 100 (Efficient Funding of Chemotherapy)</w:t>
            </w:r>
          </w:p>
        </w:tc>
        <w:tc>
          <w:tcPr>
            <w:tcW w:w="1918" w:type="dxa"/>
            <w:tcBorders>
              <w:top w:val="single" w:sz="4" w:space="0" w:color="auto"/>
              <w:left w:val="single" w:sz="4" w:space="0" w:color="auto"/>
              <w:bottom w:val="single" w:sz="4" w:space="0" w:color="auto"/>
              <w:right w:val="single" w:sz="4" w:space="0" w:color="auto"/>
            </w:tcBorders>
            <w:vAlign w:val="center"/>
          </w:tcPr>
          <w:p w14:paraId="3304D7A6" w14:textId="74601A89" w:rsidR="00DF6887" w:rsidRPr="00830272" w:rsidRDefault="00EF13DD" w:rsidP="00DF6887">
            <w:pPr>
              <w:jc w:val="center"/>
              <w:rPr>
                <w:rFonts w:ascii="Calibri" w:hAnsi="Calibri" w:cs="Calibri"/>
                <w:color w:val="000000"/>
                <w:sz w:val="18"/>
                <w:szCs w:val="18"/>
              </w:rPr>
            </w:pPr>
            <w:r w:rsidRPr="00EF13DD">
              <w:rPr>
                <w:rFonts w:ascii="Calibri" w:hAnsi="Calibri" w:cs="Calibri"/>
                <w:color w:val="000000"/>
                <w:sz w:val="18"/>
                <w:szCs w:val="18"/>
              </w:rPr>
              <w:t>Relapsed and/or refractory multiple myeloma (MM)</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8C4CBAE" w14:textId="785C356F" w:rsidR="00EF13DD" w:rsidRPr="00EF13DD" w:rsidRDefault="00EF13DD" w:rsidP="00EF13DD">
            <w:pPr>
              <w:jc w:val="center"/>
              <w:rPr>
                <w:rFonts w:ascii="Calibri" w:hAnsi="Calibri" w:cs="Calibri"/>
                <w:color w:val="000000"/>
                <w:sz w:val="18"/>
                <w:szCs w:val="18"/>
              </w:rPr>
            </w:pPr>
            <w:r w:rsidRPr="00EF13DD">
              <w:rPr>
                <w:rFonts w:ascii="Calibri" w:hAnsi="Calibri" w:cs="Calibri"/>
                <w:color w:val="000000"/>
                <w:sz w:val="18"/>
                <w:szCs w:val="18"/>
              </w:rPr>
              <w:t xml:space="preserve">Resubmission to request listing of belantamab mafodotin for use in combination with bortezomib and dexamethasone for the treatment of relapsed and/or refractory MM in patients who have progressive disease after at least one prior line of therapy. This item was previously considered by the PBAC at its November 2025 meeting. </w:t>
            </w:r>
          </w:p>
          <w:p w14:paraId="5BD1D957" w14:textId="53455DB7" w:rsidR="00DF6887" w:rsidRPr="00830272" w:rsidRDefault="00EF13DD" w:rsidP="00EF13DD">
            <w:pPr>
              <w:jc w:val="center"/>
              <w:rPr>
                <w:rFonts w:ascii="Calibri" w:hAnsi="Calibri" w:cs="Calibri"/>
                <w:color w:val="000000"/>
                <w:sz w:val="18"/>
                <w:szCs w:val="18"/>
              </w:rPr>
            </w:pPr>
            <w:r w:rsidRPr="00EF13DD">
              <w:rPr>
                <w:rFonts w:ascii="Calibri" w:hAnsi="Calibri" w:cs="Calibri"/>
                <w:color w:val="000000"/>
                <w:sz w:val="18"/>
                <w:szCs w:val="18"/>
              </w:rPr>
              <w:t>Authority Required (Telephone/Online)</w:t>
            </w:r>
          </w:p>
        </w:tc>
        <w:tc>
          <w:tcPr>
            <w:tcW w:w="1522" w:type="dxa"/>
            <w:vAlign w:val="center"/>
          </w:tcPr>
          <w:p w14:paraId="1C8BB6E0" w14:textId="10C295C4" w:rsidR="00DF6887" w:rsidRPr="00830272" w:rsidRDefault="00CD1F7E" w:rsidP="00DF6887">
            <w:pPr>
              <w:ind w:left="11"/>
              <w:contextualSpacing/>
              <w:jc w:val="center"/>
              <w:rPr>
                <w:rFonts w:ascii="Calibri" w:hAnsi="Calibri" w:cs="Calibri"/>
                <w:color w:val="000000" w:themeColor="text1"/>
                <w:sz w:val="18"/>
                <w:szCs w:val="18"/>
              </w:rPr>
            </w:pPr>
            <w:r w:rsidRPr="00CD1F7E">
              <w:rPr>
                <w:rFonts w:ascii="Calibri" w:hAnsi="Calibri" w:cs="Calibri"/>
                <w:color w:val="000000" w:themeColor="text1"/>
                <w:sz w:val="18"/>
                <w:szCs w:val="18"/>
              </w:rPr>
              <w:t>Recommended</w:t>
            </w:r>
          </w:p>
        </w:tc>
        <w:tc>
          <w:tcPr>
            <w:tcW w:w="3730" w:type="dxa"/>
            <w:vAlign w:val="center"/>
          </w:tcPr>
          <w:p w14:paraId="46BAC23D" w14:textId="5C1B8F09" w:rsidR="00DF5735" w:rsidRPr="00DF5735" w:rsidRDefault="00DF5735" w:rsidP="00DF5735">
            <w:pPr>
              <w:contextualSpacing/>
              <w:rPr>
                <w:rFonts w:ascii="Calibri" w:hAnsi="Calibri" w:cs="Calibri"/>
                <w:color w:val="000000" w:themeColor="text1"/>
                <w:sz w:val="18"/>
                <w:szCs w:val="18"/>
              </w:rPr>
            </w:pPr>
            <w:r w:rsidRPr="00DF5735">
              <w:rPr>
                <w:rFonts w:ascii="Calibri" w:hAnsi="Calibri" w:cs="Calibri"/>
                <w:color w:val="000000" w:themeColor="text1"/>
                <w:sz w:val="18"/>
                <w:szCs w:val="18"/>
              </w:rPr>
              <w:t xml:space="preserve">The PBAC recommended subsidy of belantamab mafodotin (Blenrep®) through the PBS, for use in combination with bortezomib and dexamethasone (BmBd) for the treatment </w:t>
            </w:r>
            <w:r>
              <w:rPr>
                <w:rFonts w:ascii="Calibri" w:hAnsi="Calibri" w:cs="Calibri"/>
                <w:color w:val="000000" w:themeColor="text1"/>
                <w:sz w:val="18"/>
                <w:szCs w:val="18"/>
              </w:rPr>
              <w:t>of</w:t>
            </w:r>
            <w:r w:rsidRPr="00DF5735">
              <w:rPr>
                <w:rFonts w:ascii="Calibri" w:hAnsi="Calibri" w:cs="Calibri"/>
                <w:color w:val="000000" w:themeColor="text1"/>
                <w:sz w:val="18"/>
                <w:szCs w:val="18"/>
              </w:rPr>
              <w:t xml:space="preserve"> multiple myeloma that has returned or is not responding to treatment, specifically relapsed and/or refractory multiple myeloma (RRMM). The PBAC welcomed input from individuals, health professionals and organisations which strongly supported the resubmission and highlighted the longer survival time associated with BmBd.</w:t>
            </w:r>
          </w:p>
          <w:p w14:paraId="174B478E" w14:textId="77777777" w:rsidR="00D72EB7" w:rsidRDefault="00D72EB7" w:rsidP="00DF5735">
            <w:pPr>
              <w:contextualSpacing/>
              <w:rPr>
                <w:rFonts w:ascii="Calibri" w:hAnsi="Calibri" w:cs="Calibri"/>
                <w:color w:val="000000" w:themeColor="text1"/>
                <w:sz w:val="18"/>
                <w:szCs w:val="18"/>
              </w:rPr>
            </w:pPr>
          </w:p>
          <w:p w14:paraId="639E7316" w14:textId="77777777" w:rsidR="00CD1F7E" w:rsidRDefault="00CD1F7E" w:rsidP="00CD1F7E">
            <w:pPr>
              <w:contextualSpacing/>
              <w:rPr>
                <w:rFonts w:ascii="Calibri" w:hAnsi="Calibri" w:cs="Calibri"/>
                <w:color w:val="000000" w:themeColor="text1"/>
                <w:sz w:val="18"/>
                <w:szCs w:val="18"/>
              </w:rPr>
            </w:pPr>
            <w:r w:rsidRPr="00CD1F7E">
              <w:rPr>
                <w:rFonts w:ascii="Calibri" w:hAnsi="Calibri" w:cs="Calibri"/>
                <w:color w:val="000000" w:themeColor="text1"/>
                <w:sz w:val="18"/>
                <w:szCs w:val="18"/>
              </w:rPr>
              <w:t>The PBAC considered the proposed use of BmBd in patients who have received at least one prior treatment for RRMM was appropriate. The PBAC accepted that BmBd was more effective at delaying disease progression and extending patients’ lives compared to current standards of care including daratumumab (in combination with bortezomib and dexamethasone) and carfilzomib (in combination with dexamethasone). The PBAC again noted that belantamab mafodotin was associated with side effects that affected the eyes, including blurred vision, dry eye and visual impairment that affected a patients ability to read and drive.</w:t>
            </w:r>
          </w:p>
          <w:p w14:paraId="5120B8E8" w14:textId="77777777" w:rsidR="003D5183" w:rsidRPr="00DF5735" w:rsidRDefault="003D5183" w:rsidP="00DF5735">
            <w:pPr>
              <w:contextualSpacing/>
              <w:rPr>
                <w:rFonts w:ascii="Calibri" w:hAnsi="Calibri" w:cs="Calibri"/>
                <w:color w:val="000000" w:themeColor="text1"/>
                <w:sz w:val="18"/>
                <w:szCs w:val="18"/>
              </w:rPr>
            </w:pPr>
          </w:p>
          <w:p w14:paraId="36F361CD" w14:textId="49533612" w:rsidR="00DF6887" w:rsidRPr="00830272" w:rsidRDefault="00CD1F7E" w:rsidP="00CD1F7E">
            <w:pPr>
              <w:contextualSpacing/>
              <w:rPr>
                <w:rFonts w:ascii="Calibri" w:hAnsi="Calibri" w:cs="Calibri"/>
                <w:color w:val="000000" w:themeColor="text1"/>
                <w:sz w:val="18"/>
                <w:szCs w:val="18"/>
              </w:rPr>
            </w:pPr>
            <w:r w:rsidRPr="00CD1F7E">
              <w:rPr>
                <w:rFonts w:ascii="Calibri" w:hAnsi="Calibri" w:cs="Calibri"/>
                <w:color w:val="000000" w:themeColor="text1"/>
                <w:sz w:val="18"/>
                <w:szCs w:val="18"/>
              </w:rPr>
              <w:t>The PBAC considered that BmBd would provide value for money at a lower price. The PBAC considered the Sponsor’s updated estimation of how many patients would use BmBd was appropriate and advised a risk sharing arrangement was appropriate.</w:t>
            </w:r>
          </w:p>
        </w:tc>
      </w:tr>
      <w:tr w:rsidR="00DF6887" w:rsidRPr="00830272" w14:paraId="338D1A5E"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4613CFB" w14:textId="42712C9B" w:rsidR="00133F22" w:rsidRPr="00133F22" w:rsidRDefault="00133F22" w:rsidP="00133F22">
            <w:pPr>
              <w:jc w:val="center"/>
              <w:rPr>
                <w:rFonts w:ascii="Calibri" w:hAnsi="Calibri" w:cs="Calibri"/>
                <w:color w:val="000000"/>
                <w:sz w:val="18"/>
                <w:szCs w:val="18"/>
              </w:rPr>
            </w:pPr>
            <w:r w:rsidRPr="00133F22">
              <w:rPr>
                <w:rFonts w:ascii="Calibri" w:hAnsi="Calibri" w:cs="Calibri"/>
                <w:color w:val="000000"/>
                <w:sz w:val="18"/>
                <w:szCs w:val="18"/>
              </w:rPr>
              <w:lastRenderedPageBreak/>
              <w:t>BEMPEDOIC ACID</w:t>
            </w:r>
            <w:r>
              <w:rPr>
                <w:rFonts w:ascii="Calibri" w:hAnsi="Calibri" w:cs="Calibri"/>
                <w:color w:val="000000"/>
                <w:sz w:val="18"/>
                <w:szCs w:val="18"/>
              </w:rPr>
              <w:br/>
            </w:r>
            <w:r w:rsidRPr="00133F22">
              <w:rPr>
                <w:rFonts w:ascii="Calibri" w:hAnsi="Calibri" w:cs="Calibri"/>
                <w:color w:val="000000"/>
                <w:sz w:val="18"/>
                <w:szCs w:val="18"/>
              </w:rPr>
              <w:t>BEMPEDOIC ACID WITH EZETIMIBE</w:t>
            </w:r>
          </w:p>
          <w:p w14:paraId="4260161D" w14:textId="4A30B613" w:rsidR="00C00BC2" w:rsidRPr="00133F22" w:rsidRDefault="00133F22" w:rsidP="00ED0A77">
            <w:pPr>
              <w:jc w:val="center"/>
              <w:rPr>
                <w:rFonts w:ascii="Calibri" w:hAnsi="Calibri" w:cs="Calibri"/>
                <w:color w:val="000000"/>
                <w:sz w:val="18"/>
                <w:szCs w:val="18"/>
              </w:rPr>
            </w:pPr>
            <w:r w:rsidRPr="00133F22">
              <w:rPr>
                <w:rFonts w:ascii="Calibri" w:hAnsi="Calibri" w:cs="Calibri"/>
                <w:color w:val="000000"/>
                <w:sz w:val="18"/>
                <w:szCs w:val="18"/>
              </w:rPr>
              <w:t>Tablet 180mg</w:t>
            </w:r>
            <w:r>
              <w:rPr>
                <w:rFonts w:ascii="Calibri" w:hAnsi="Calibri" w:cs="Calibri"/>
                <w:color w:val="000000"/>
                <w:sz w:val="18"/>
                <w:szCs w:val="18"/>
              </w:rPr>
              <w:br/>
            </w:r>
            <w:r w:rsidRPr="00133F22">
              <w:rPr>
                <w:rFonts w:ascii="Calibri" w:hAnsi="Calibri" w:cs="Calibri"/>
                <w:color w:val="000000"/>
                <w:sz w:val="18"/>
                <w:szCs w:val="18"/>
              </w:rPr>
              <w:t>Tablet 180mg bempedoic acid with 10 mg ezetimibe</w:t>
            </w:r>
          </w:p>
          <w:p w14:paraId="1AE047F8" w14:textId="14454A85" w:rsidR="00133F22" w:rsidRDefault="00133F22" w:rsidP="00133F22">
            <w:pPr>
              <w:jc w:val="center"/>
              <w:rPr>
                <w:rFonts w:ascii="Calibri" w:hAnsi="Calibri" w:cs="Calibri"/>
                <w:color w:val="000000"/>
                <w:sz w:val="18"/>
                <w:szCs w:val="18"/>
              </w:rPr>
            </w:pPr>
            <w:r w:rsidRPr="00133F22">
              <w:rPr>
                <w:rFonts w:ascii="Calibri" w:hAnsi="Calibri" w:cs="Calibri"/>
                <w:color w:val="000000"/>
                <w:sz w:val="18"/>
                <w:szCs w:val="18"/>
              </w:rPr>
              <w:t xml:space="preserve">Nexletol® </w:t>
            </w:r>
            <w:r>
              <w:rPr>
                <w:rFonts w:ascii="Calibri" w:hAnsi="Calibri" w:cs="Calibri"/>
                <w:color w:val="000000"/>
                <w:sz w:val="18"/>
                <w:szCs w:val="18"/>
              </w:rPr>
              <w:br/>
            </w:r>
            <w:r w:rsidRPr="00133F22">
              <w:rPr>
                <w:rFonts w:ascii="Calibri" w:hAnsi="Calibri" w:cs="Calibri"/>
                <w:color w:val="000000"/>
                <w:sz w:val="18"/>
                <w:szCs w:val="18"/>
              </w:rPr>
              <w:t xml:space="preserve">Nexlizet® </w:t>
            </w:r>
          </w:p>
          <w:p w14:paraId="0B2633FD" w14:textId="77777777" w:rsidR="00133F22" w:rsidRPr="00133F22" w:rsidRDefault="00133F22" w:rsidP="00133F22">
            <w:pPr>
              <w:jc w:val="center"/>
              <w:rPr>
                <w:rFonts w:ascii="Calibri" w:hAnsi="Calibri" w:cs="Calibri"/>
                <w:color w:val="000000"/>
                <w:sz w:val="18"/>
                <w:szCs w:val="18"/>
              </w:rPr>
            </w:pPr>
            <w:r w:rsidRPr="00133F22">
              <w:rPr>
                <w:rFonts w:ascii="Calibri" w:hAnsi="Calibri" w:cs="Calibri"/>
                <w:color w:val="000000"/>
                <w:sz w:val="18"/>
                <w:szCs w:val="18"/>
              </w:rPr>
              <w:t>SEQIRUS (AUSTRALIA) PTY LTD</w:t>
            </w:r>
          </w:p>
          <w:p w14:paraId="45D5D34E" w14:textId="18C0F212" w:rsidR="00133F22" w:rsidRPr="00133F22" w:rsidRDefault="00133F22" w:rsidP="00133F22">
            <w:pPr>
              <w:jc w:val="center"/>
              <w:rPr>
                <w:rFonts w:ascii="Calibri" w:hAnsi="Calibri" w:cs="Calibri"/>
                <w:color w:val="000000"/>
                <w:sz w:val="18"/>
                <w:szCs w:val="18"/>
              </w:rPr>
            </w:pPr>
            <w:r w:rsidRPr="00133F22">
              <w:rPr>
                <w:rFonts w:ascii="Calibri" w:hAnsi="Calibri" w:cs="Calibri"/>
                <w:color w:val="000000"/>
                <w:sz w:val="18"/>
                <w:szCs w:val="18"/>
              </w:rPr>
              <w:t>Category 2</w:t>
            </w:r>
            <w:r>
              <w:rPr>
                <w:rFonts w:ascii="Calibri" w:hAnsi="Calibri" w:cs="Calibri"/>
                <w:color w:val="000000"/>
                <w:sz w:val="18"/>
                <w:szCs w:val="18"/>
              </w:rPr>
              <w:br/>
            </w:r>
            <w:r w:rsidRPr="00133F22">
              <w:rPr>
                <w:rFonts w:ascii="Calibri" w:hAnsi="Calibri" w:cs="Calibri"/>
                <w:color w:val="000000"/>
                <w:sz w:val="18"/>
                <w:szCs w:val="18"/>
              </w:rPr>
              <w:t>(New PBS listing )</w:t>
            </w:r>
          </w:p>
          <w:p w14:paraId="25B45192" w14:textId="4D6B19D6" w:rsidR="00DF6887" w:rsidRPr="00830272" w:rsidRDefault="00133F22" w:rsidP="00133F22">
            <w:pPr>
              <w:jc w:val="center"/>
              <w:rPr>
                <w:rFonts w:ascii="Calibri" w:hAnsi="Calibri" w:cs="Calibri"/>
                <w:color w:val="000000"/>
                <w:sz w:val="18"/>
                <w:szCs w:val="18"/>
              </w:rPr>
            </w:pPr>
            <w:r w:rsidRPr="00133F22">
              <w:rPr>
                <w:rFonts w:ascii="Calibri" w:hAnsi="Calibri" w:cs="Calibri"/>
                <w:color w:val="000000"/>
                <w:sz w:val="18"/>
                <w:szCs w:val="18"/>
              </w:rPr>
              <w:t>PBS General Schedule</w:t>
            </w:r>
          </w:p>
        </w:tc>
        <w:tc>
          <w:tcPr>
            <w:tcW w:w="1918" w:type="dxa"/>
            <w:tcBorders>
              <w:top w:val="single" w:sz="4" w:space="0" w:color="auto"/>
              <w:left w:val="single" w:sz="4" w:space="0" w:color="auto"/>
              <w:bottom w:val="single" w:sz="4" w:space="0" w:color="auto"/>
              <w:right w:val="single" w:sz="4" w:space="0" w:color="auto"/>
            </w:tcBorders>
            <w:vAlign w:val="center"/>
          </w:tcPr>
          <w:p w14:paraId="11AA1706" w14:textId="199FEDCD" w:rsidR="00DF6887" w:rsidRPr="00830272" w:rsidRDefault="00AA35F1" w:rsidP="00DF6887">
            <w:pPr>
              <w:jc w:val="center"/>
              <w:rPr>
                <w:rFonts w:ascii="Calibri" w:hAnsi="Calibri" w:cs="Calibri"/>
                <w:color w:val="000000"/>
                <w:sz w:val="18"/>
                <w:szCs w:val="18"/>
              </w:rPr>
            </w:pPr>
            <w:r w:rsidRPr="00AA35F1">
              <w:rPr>
                <w:rFonts w:ascii="Calibri" w:hAnsi="Calibri" w:cs="Calibri"/>
                <w:color w:val="000000"/>
                <w:sz w:val="18"/>
                <w:szCs w:val="18"/>
              </w:rPr>
              <w:t>Hypercholesterolaemia</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B1154BC" w14:textId="458E1F2B" w:rsidR="00AA35F1" w:rsidRPr="00AA35F1" w:rsidRDefault="00AA35F1" w:rsidP="00AA35F1">
            <w:pPr>
              <w:jc w:val="center"/>
              <w:rPr>
                <w:rFonts w:ascii="Calibri" w:hAnsi="Calibri" w:cs="Calibri"/>
                <w:color w:val="000000"/>
                <w:sz w:val="18"/>
                <w:szCs w:val="18"/>
              </w:rPr>
            </w:pPr>
            <w:r w:rsidRPr="00AA35F1">
              <w:rPr>
                <w:rFonts w:ascii="Calibri" w:hAnsi="Calibri" w:cs="Calibri"/>
                <w:color w:val="000000"/>
                <w:sz w:val="18"/>
                <w:szCs w:val="18"/>
              </w:rPr>
              <w:t xml:space="preserve">To request listing of bempedoic acid, as monotherapy and in combination with ezetimibe, for the treatment of adult patients with hypercholesterolaemia (heterozygous familial and non-familial) at high risk of a first cardiovascular event or with established symptomatic atherosclerotic cardiovascular disease who have statin intolerance or are on maximally tolerated statin therapy, and despite treatment with ezetimibe, continue to have low-density lipoprotein cholesterol (LDL-C) levels greater than 1.8 mmol/L. </w:t>
            </w:r>
          </w:p>
          <w:p w14:paraId="4541F182" w14:textId="7D717FFC" w:rsidR="00DF6887" w:rsidRPr="00830272" w:rsidRDefault="00AA35F1" w:rsidP="00AA35F1">
            <w:pPr>
              <w:jc w:val="center"/>
              <w:rPr>
                <w:rFonts w:ascii="Calibri" w:hAnsi="Calibri" w:cs="Calibri"/>
                <w:color w:val="000000"/>
                <w:sz w:val="18"/>
                <w:szCs w:val="18"/>
              </w:rPr>
            </w:pPr>
            <w:r w:rsidRPr="00AA35F1">
              <w:rPr>
                <w:rFonts w:ascii="Calibri" w:hAnsi="Calibri" w:cs="Calibri"/>
                <w:color w:val="000000"/>
                <w:sz w:val="18"/>
                <w:szCs w:val="18"/>
              </w:rPr>
              <w:t>Authority Required (STREAMLINED)</w:t>
            </w:r>
          </w:p>
        </w:tc>
        <w:tc>
          <w:tcPr>
            <w:tcW w:w="1522" w:type="dxa"/>
            <w:vAlign w:val="center"/>
          </w:tcPr>
          <w:p w14:paraId="0DDAE823" w14:textId="0BD49E0D" w:rsidR="00DF6887" w:rsidRPr="00830272" w:rsidRDefault="00AA35F1" w:rsidP="00DF6887">
            <w:pPr>
              <w:ind w:left="11"/>
              <w:contextualSpacing/>
              <w:jc w:val="center"/>
              <w:rPr>
                <w:rFonts w:ascii="Calibri" w:hAnsi="Calibri" w:cs="Calibri"/>
                <w:color w:val="000000" w:themeColor="text1"/>
                <w:sz w:val="18"/>
                <w:szCs w:val="18"/>
              </w:rPr>
            </w:pPr>
            <w:r w:rsidRPr="00AA35F1">
              <w:rPr>
                <w:rFonts w:ascii="Calibri" w:hAnsi="Calibri" w:cs="Calibri"/>
                <w:color w:val="000000" w:themeColor="text1"/>
                <w:sz w:val="18"/>
                <w:szCs w:val="18"/>
              </w:rPr>
              <w:t>Not Recommended</w:t>
            </w:r>
          </w:p>
        </w:tc>
        <w:tc>
          <w:tcPr>
            <w:tcW w:w="3730" w:type="dxa"/>
            <w:vAlign w:val="center"/>
          </w:tcPr>
          <w:p w14:paraId="2A17DB16" w14:textId="77777777" w:rsidR="00D9020D" w:rsidRPr="00D9020D" w:rsidRDefault="00D9020D" w:rsidP="00D9020D">
            <w:pPr>
              <w:ind w:left="11"/>
              <w:contextualSpacing/>
              <w:rPr>
                <w:rFonts w:ascii="Calibri" w:hAnsi="Calibri" w:cs="Calibri"/>
                <w:color w:val="000000" w:themeColor="text1"/>
                <w:sz w:val="18"/>
                <w:szCs w:val="18"/>
              </w:rPr>
            </w:pPr>
            <w:r w:rsidRPr="00D9020D">
              <w:rPr>
                <w:rFonts w:ascii="Calibri" w:hAnsi="Calibri" w:cs="Calibri"/>
                <w:color w:val="000000" w:themeColor="text1"/>
                <w:sz w:val="18"/>
                <w:szCs w:val="18"/>
              </w:rPr>
              <w:t xml:space="preserve">The PBAC did not recommend bempedoic acid and bempedoic acid with ezetimibe for the treatment of adult patients with hypercholesterolaemia (heterozygous familial (HeFH) and non-familial) at high risk of a first cardiovascular (CV) event or with established symptomatic atherosclerotic cardiovascular disease (ASCVD). The proposed listing included patients who cannot tolerate statins or are on maximally tolerated statin therapy, and despite treatment with ezetimibe, continue to have low-density lipoprotein cholesterol (LDL) levels above 1.8 mmol/L. </w:t>
            </w:r>
          </w:p>
          <w:p w14:paraId="703CAE3C" w14:textId="77777777" w:rsidR="00D9020D" w:rsidRPr="00D9020D" w:rsidRDefault="00D9020D" w:rsidP="00D9020D">
            <w:pPr>
              <w:ind w:left="11"/>
              <w:contextualSpacing/>
              <w:rPr>
                <w:rFonts w:ascii="Calibri" w:hAnsi="Calibri" w:cs="Calibri"/>
                <w:color w:val="000000" w:themeColor="text1"/>
                <w:sz w:val="18"/>
                <w:szCs w:val="18"/>
              </w:rPr>
            </w:pPr>
          </w:p>
          <w:p w14:paraId="62F52C6E" w14:textId="77777777" w:rsidR="00D9020D" w:rsidRPr="00D9020D" w:rsidRDefault="00D9020D" w:rsidP="00D9020D">
            <w:pPr>
              <w:ind w:left="11"/>
              <w:contextualSpacing/>
              <w:rPr>
                <w:rFonts w:ascii="Calibri" w:hAnsi="Calibri" w:cs="Calibri"/>
                <w:color w:val="000000" w:themeColor="text1"/>
                <w:sz w:val="18"/>
                <w:szCs w:val="18"/>
              </w:rPr>
            </w:pPr>
            <w:r w:rsidRPr="00D9020D">
              <w:rPr>
                <w:rFonts w:ascii="Calibri" w:hAnsi="Calibri" w:cs="Calibri"/>
                <w:color w:val="000000" w:themeColor="text1"/>
                <w:sz w:val="18"/>
                <w:szCs w:val="18"/>
              </w:rPr>
              <w:t>The PBAC welcomed the comments from health professionals and organisations supporting the PBS listing of bempedoic acid. The input noted the benefits of bempedoic acid included its oral administration, favourable tolerability, and evidence from the CLEAR OUTCOMES trial demonstrating fewer cardiovascular events with bempedoic acid compared with placebo in patients who could not tolerate statin therapy. The PBAC acknowledged that there remains a clinical need for additional treatment options, particularly for patients who are statin-</w:t>
            </w:r>
            <w:r w:rsidRPr="00D9020D">
              <w:rPr>
                <w:rFonts w:ascii="Calibri" w:hAnsi="Calibri" w:cs="Calibri"/>
                <w:color w:val="000000" w:themeColor="text1"/>
                <w:sz w:val="18"/>
                <w:szCs w:val="18"/>
              </w:rPr>
              <w:lastRenderedPageBreak/>
              <w:t>intolerant or who are not adequately managed with statins or ezetimibe but are not eligible for PCSK9 inhibitors.</w:t>
            </w:r>
          </w:p>
          <w:p w14:paraId="72B662E1" w14:textId="77777777" w:rsidR="00D9020D" w:rsidRPr="00D9020D" w:rsidRDefault="00D9020D" w:rsidP="00D9020D">
            <w:pPr>
              <w:ind w:left="11"/>
              <w:contextualSpacing/>
              <w:rPr>
                <w:rFonts w:ascii="Calibri" w:hAnsi="Calibri" w:cs="Calibri"/>
                <w:color w:val="000000" w:themeColor="text1"/>
                <w:sz w:val="18"/>
                <w:szCs w:val="18"/>
              </w:rPr>
            </w:pPr>
          </w:p>
          <w:p w14:paraId="59FC59A8" w14:textId="1FEE93CC" w:rsidR="00D9020D" w:rsidRPr="00D9020D" w:rsidRDefault="00D9020D" w:rsidP="00D9020D">
            <w:pPr>
              <w:ind w:left="11"/>
              <w:contextualSpacing/>
              <w:rPr>
                <w:rFonts w:ascii="Calibri" w:hAnsi="Calibri" w:cs="Calibri"/>
                <w:color w:val="000000" w:themeColor="text1"/>
                <w:sz w:val="18"/>
                <w:szCs w:val="18"/>
              </w:rPr>
            </w:pPr>
            <w:r w:rsidRPr="00D9020D">
              <w:rPr>
                <w:rFonts w:ascii="Calibri" w:hAnsi="Calibri" w:cs="Calibri"/>
                <w:color w:val="000000" w:themeColor="text1"/>
                <w:sz w:val="18"/>
                <w:szCs w:val="18"/>
              </w:rPr>
              <w:t xml:space="preserve">The PBAC noted that the trial evidence suggested bempedoic acid reduced major adverse cardiovascular events and reduced LDL cholesterol compared with placebo. However, the PBAC considered that it was uncertain whether the benefits shown in the main clinical trial would be seen in the Australian population as the trial population did not adequately reflect the target population of the proposed listing. As a result, the PBAC noted that the expected size of benefit in the proposed population would also be uncertain. The PBAC considered that the economic model was subject to substantial uncertainty and required further revision, particularly in relation to the modelling of costs over time. The PBAC considered that a price reduction together with a risk sharing arrangement was likely required to achieve </w:t>
            </w:r>
            <w:r w:rsidR="008E31B5">
              <w:rPr>
                <w:rFonts w:ascii="Calibri" w:hAnsi="Calibri" w:cs="Calibri"/>
                <w:color w:val="000000" w:themeColor="text1"/>
                <w:sz w:val="18"/>
                <w:szCs w:val="18"/>
              </w:rPr>
              <w:t>a</w:t>
            </w:r>
            <w:r w:rsidR="008E0A95" w:rsidRPr="008E0A95">
              <w:rPr>
                <w:rFonts w:ascii="Calibri" w:hAnsi="Calibri" w:cs="Calibri"/>
                <w:color w:val="000000" w:themeColor="text1"/>
                <w:sz w:val="18"/>
                <w:szCs w:val="18"/>
              </w:rPr>
              <w:t xml:space="preserve"> </w:t>
            </w:r>
            <w:r w:rsidRPr="00D9020D">
              <w:rPr>
                <w:rFonts w:ascii="Calibri" w:hAnsi="Calibri" w:cs="Calibri"/>
                <w:color w:val="000000" w:themeColor="text1"/>
                <w:sz w:val="18"/>
                <w:szCs w:val="18"/>
              </w:rPr>
              <w:t xml:space="preserve">listing that would be value for money. </w:t>
            </w:r>
          </w:p>
          <w:p w14:paraId="41086F0D" w14:textId="77777777" w:rsidR="00D9020D" w:rsidRPr="00D9020D" w:rsidRDefault="00D9020D" w:rsidP="00D9020D">
            <w:pPr>
              <w:ind w:left="11"/>
              <w:contextualSpacing/>
              <w:rPr>
                <w:rFonts w:ascii="Calibri" w:hAnsi="Calibri" w:cs="Calibri"/>
                <w:color w:val="000000" w:themeColor="text1"/>
                <w:sz w:val="18"/>
                <w:szCs w:val="18"/>
              </w:rPr>
            </w:pPr>
          </w:p>
          <w:p w14:paraId="7B992A93" w14:textId="77777777" w:rsidR="00D9020D" w:rsidRPr="00D9020D" w:rsidRDefault="00D9020D" w:rsidP="00D9020D">
            <w:pPr>
              <w:ind w:left="11"/>
              <w:contextualSpacing/>
              <w:rPr>
                <w:rFonts w:ascii="Calibri" w:hAnsi="Calibri" w:cs="Calibri"/>
                <w:color w:val="000000" w:themeColor="text1"/>
                <w:sz w:val="18"/>
                <w:szCs w:val="18"/>
              </w:rPr>
            </w:pPr>
            <w:r w:rsidRPr="00D9020D">
              <w:rPr>
                <w:rFonts w:ascii="Calibri" w:hAnsi="Calibri" w:cs="Calibri"/>
                <w:color w:val="000000" w:themeColor="text1"/>
                <w:sz w:val="18"/>
                <w:szCs w:val="18"/>
              </w:rPr>
              <w:t xml:space="preserve">Sponsor’s Comment: </w:t>
            </w:r>
          </w:p>
          <w:p w14:paraId="22084D60" w14:textId="2B135558" w:rsidR="00DF6887" w:rsidRPr="00830272" w:rsidRDefault="00D9020D" w:rsidP="00D9020D">
            <w:pPr>
              <w:ind w:left="11"/>
              <w:contextualSpacing/>
              <w:rPr>
                <w:rFonts w:ascii="Calibri" w:hAnsi="Calibri" w:cs="Calibri"/>
                <w:color w:val="000000" w:themeColor="text1"/>
                <w:sz w:val="18"/>
                <w:szCs w:val="18"/>
              </w:rPr>
            </w:pPr>
            <w:r w:rsidRPr="00D9020D">
              <w:rPr>
                <w:rFonts w:ascii="Calibri" w:hAnsi="Calibri" w:cs="Calibri"/>
                <w:color w:val="000000" w:themeColor="text1"/>
                <w:sz w:val="18"/>
                <w:szCs w:val="18"/>
              </w:rPr>
              <w:t>The sponsor had no comment.</w:t>
            </w:r>
          </w:p>
        </w:tc>
      </w:tr>
      <w:tr w:rsidR="00DF6887" w:rsidRPr="00830272" w14:paraId="27559966"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4ECEDCF" w14:textId="3CE86700" w:rsidR="007A213B" w:rsidRPr="007A213B" w:rsidRDefault="007A213B" w:rsidP="007A213B">
            <w:pPr>
              <w:jc w:val="center"/>
              <w:rPr>
                <w:rFonts w:ascii="Calibri" w:hAnsi="Calibri" w:cs="Calibri"/>
                <w:color w:val="000000"/>
                <w:sz w:val="18"/>
                <w:szCs w:val="18"/>
              </w:rPr>
            </w:pPr>
            <w:r w:rsidRPr="007A213B">
              <w:rPr>
                <w:rFonts w:ascii="Calibri" w:hAnsi="Calibri" w:cs="Calibri"/>
                <w:color w:val="000000"/>
                <w:sz w:val="18"/>
                <w:szCs w:val="18"/>
              </w:rPr>
              <w:lastRenderedPageBreak/>
              <w:t>BIRCH TRITERPENES</w:t>
            </w:r>
          </w:p>
          <w:p w14:paraId="381EA840" w14:textId="2EDD722B" w:rsidR="00050734" w:rsidRPr="007A213B" w:rsidRDefault="007A213B" w:rsidP="001414BD">
            <w:pPr>
              <w:jc w:val="center"/>
              <w:rPr>
                <w:rFonts w:ascii="Calibri" w:hAnsi="Calibri" w:cs="Calibri"/>
                <w:color w:val="000000"/>
                <w:sz w:val="18"/>
                <w:szCs w:val="18"/>
              </w:rPr>
            </w:pPr>
            <w:r w:rsidRPr="007A213B">
              <w:rPr>
                <w:rFonts w:ascii="Calibri" w:hAnsi="Calibri" w:cs="Calibri"/>
                <w:color w:val="000000"/>
                <w:sz w:val="18"/>
                <w:szCs w:val="18"/>
              </w:rPr>
              <w:t>Gel containing 100 mg per 1 g, 23.4 g</w:t>
            </w:r>
          </w:p>
          <w:p w14:paraId="28871BF5" w14:textId="77777777" w:rsidR="007A213B" w:rsidRPr="007A213B" w:rsidRDefault="007A213B" w:rsidP="007A213B">
            <w:pPr>
              <w:jc w:val="center"/>
              <w:rPr>
                <w:rFonts w:ascii="Calibri" w:hAnsi="Calibri" w:cs="Calibri"/>
                <w:color w:val="000000"/>
                <w:sz w:val="18"/>
                <w:szCs w:val="18"/>
              </w:rPr>
            </w:pPr>
            <w:r w:rsidRPr="007A213B">
              <w:rPr>
                <w:rFonts w:ascii="Calibri" w:hAnsi="Calibri" w:cs="Calibri"/>
                <w:color w:val="000000"/>
                <w:sz w:val="18"/>
                <w:szCs w:val="18"/>
              </w:rPr>
              <w:t>Filsuvez®</w:t>
            </w:r>
          </w:p>
          <w:p w14:paraId="0BD7070F" w14:textId="77777777" w:rsidR="007A213B" w:rsidRPr="007A213B" w:rsidRDefault="007A213B" w:rsidP="007A213B">
            <w:pPr>
              <w:jc w:val="center"/>
              <w:rPr>
                <w:rFonts w:ascii="Calibri" w:hAnsi="Calibri" w:cs="Calibri"/>
                <w:color w:val="000000"/>
                <w:sz w:val="18"/>
                <w:szCs w:val="18"/>
              </w:rPr>
            </w:pPr>
            <w:r w:rsidRPr="007A213B">
              <w:rPr>
                <w:rFonts w:ascii="Calibri" w:hAnsi="Calibri" w:cs="Calibri"/>
                <w:color w:val="000000"/>
                <w:sz w:val="18"/>
                <w:szCs w:val="18"/>
              </w:rPr>
              <w:t>CHIESI AUSTRALIA PTY LTD</w:t>
            </w:r>
          </w:p>
          <w:p w14:paraId="2638E738" w14:textId="10B20D67" w:rsidR="007A213B" w:rsidRPr="007A213B" w:rsidRDefault="007A213B" w:rsidP="007A213B">
            <w:pPr>
              <w:jc w:val="center"/>
              <w:rPr>
                <w:rFonts w:ascii="Calibri" w:hAnsi="Calibri" w:cs="Calibri"/>
                <w:color w:val="000000"/>
                <w:sz w:val="18"/>
                <w:szCs w:val="18"/>
              </w:rPr>
            </w:pPr>
            <w:r w:rsidRPr="007A213B">
              <w:rPr>
                <w:rFonts w:ascii="Calibri" w:hAnsi="Calibri" w:cs="Calibri"/>
                <w:color w:val="000000"/>
                <w:sz w:val="18"/>
                <w:szCs w:val="18"/>
              </w:rPr>
              <w:lastRenderedPageBreak/>
              <w:t>Category 1</w:t>
            </w:r>
            <w:r w:rsidR="00050734">
              <w:rPr>
                <w:rFonts w:ascii="Calibri" w:hAnsi="Calibri" w:cs="Calibri"/>
                <w:color w:val="000000"/>
                <w:sz w:val="18"/>
                <w:szCs w:val="18"/>
              </w:rPr>
              <w:br/>
            </w:r>
            <w:r w:rsidRPr="007A213B">
              <w:rPr>
                <w:rFonts w:ascii="Calibri" w:hAnsi="Calibri" w:cs="Calibri"/>
                <w:color w:val="000000"/>
                <w:sz w:val="18"/>
                <w:szCs w:val="18"/>
              </w:rPr>
              <w:t>(New PBS listing)</w:t>
            </w:r>
          </w:p>
          <w:p w14:paraId="2D1A7AFF" w14:textId="468A279F" w:rsidR="00DF6887" w:rsidRPr="00830272" w:rsidRDefault="007A213B" w:rsidP="007A213B">
            <w:pPr>
              <w:jc w:val="center"/>
              <w:rPr>
                <w:rFonts w:ascii="Calibri" w:hAnsi="Calibri" w:cs="Calibri"/>
                <w:color w:val="000000"/>
                <w:sz w:val="18"/>
                <w:szCs w:val="18"/>
              </w:rPr>
            </w:pPr>
            <w:r w:rsidRPr="007A213B">
              <w:rPr>
                <w:rFonts w:ascii="Calibri" w:hAnsi="Calibri" w:cs="Calibri"/>
                <w:color w:val="000000"/>
                <w:sz w:val="18"/>
                <w:szCs w:val="18"/>
              </w:rPr>
              <w:t>PBS General Schedule</w:t>
            </w:r>
          </w:p>
        </w:tc>
        <w:tc>
          <w:tcPr>
            <w:tcW w:w="1918" w:type="dxa"/>
            <w:tcBorders>
              <w:top w:val="single" w:sz="4" w:space="0" w:color="auto"/>
              <w:left w:val="single" w:sz="4" w:space="0" w:color="auto"/>
              <w:bottom w:val="single" w:sz="4" w:space="0" w:color="auto"/>
              <w:right w:val="single" w:sz="4" w:space="0" w:color="auto"/>
            </w:tcBorders>
            <w:vAlign w:val="center"/>
          </w:tcPr>
          <w:p w14:paraId="6BED5B35" w14:textId="6353863C" w:rsidR="00DF6887" w:rsidRPr="00830272" w:rsidRDefault="00050734" w:rsidP="00DF6887">
            <w:pPr>
              <w:jc w:val="center"/>
              <w:rPr>
                <w:rFonts w:ascii="Calibri" w:hAnsi="Calibri" w:cs="Calibri"/>
                <w:color w:val="000000"/>
                <w:sz w:val="18"/>
                <w:szCs w:val="18"/>
              </w:rPr>
            </w:pPr>
            <w:r w:rsidRPr="00050734">
              <w:rPr>
                <w:rFonts w:ascii="Calibri" w:hAnsi="Calibri" w:cs="Calibri"/>
                <w:color w:val="000000"/>
                <w:sz w:val="18"/>
                <w:szCs w:val="18"/>
              </w:rPr>
              <w:lastRenderedPageBreak/>
              <w:t>Dystrophic or junctional epidermolysis bullosa (EB)</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C2F75DE" w14:textId="1407BE22" w:rsidR="005C5E67" w:rsidRPr="005C5E67" w:rsidRDefault="005C5E67" w:rsidP="005C5E67">
            <w:pPr>
              <w:jc w:val="center"/>
              <w:rPr>
                <w:rFonts w:ascii="Calibri" w:hAnsi="Calibri" w:cs="Calibri"/>
                <w:color w:val="000000"/>
                <w:sz w:val="18"/>
                <w:szCs w:val="18"/>
              </w:rPr>
            </w:pPr>
            <w:r w:rsidRPr="005C5E67">
              <w:rPr>
                <w:rFonts w:ascii="Calibri" w:hAnsi="Calibri" w:cs="Calibri"/>
                <w:color w:val="000000"/>
                <w:sz w:val="18"/>
                <w:szCs w:val="18"/>
              </w:rPr>
              <w:t>To request listing of birch triterpenes for the treatment of patients aged 6 months and older with partial thickness skin wounds caused by dystrophic or junctional EB.</w:t>
            </w:r>
          </w:p>
          <w:p w14:paraId="73C9C34D" w14:textId="77777777" w:rsidR="005C5E67" w:rsidRPr="005C5E67" w:rsidRDefault="005C5E67" w:rsidP="005C5E67">
            <w:pPr>
              <w:jc w:val="center"/>
              <w:rPr>
                <w:rFonts w:ascii="Calibri" w:hAnsi="Calibri" w:cs="Calibri"/>
                <w:color w:val="000000"/>
                <w:sz w:val="18"/>
                <w:szCs w:val="18"/>
              </w:rPr>
            </w:pPr>
          </w:p>
          <w:p w14:paraId="1E565257" w14:textId="77777777" w:rsidR="005C5E67" w:rsidRPr="005C5E67" w:rsidRDefault="005C5E67" w:rsidP="005C5E67">
            <w:pPr>
              <w:jc w:val="center"/>
              <w:rPr>
                <w:rFonts w:ascii="Calibri" w:hAnsi="Calibri" w:cs="Calibri"/>
                <w:color w:val="000000"/>
                <w:sz w:val="18"/>
                <w:szCs w:val="18"/>
              </w:rPr>
            </w:pPr>
            <w:r w:rsidRPr="005C5E67">
              <w:rPr>
                <w:rFonts w:ascii="Calibri" w:hAnsi="Calibri" w:cs="Calibri"/>
                <w:color w:val="000000"/>
                <w:sz w:val="18"/>
                <w:szCs w:val="18"/>
              </w:rPr>
              <w:t>Authority Required (Written) for initial treatment</w:t>
            </w:r>
          </w:p>
          <w:p w14:paraId="0BD0E08A" w14:textId="3FF779C8" w:rsidR="00DF6887" w:rsidRPr="00830272" w:rsidRDefault="005C5E67" w:rsidP="005C5E67">
            <w:pPr>
              <w:jc w:val="center"/>
              <w:rPr>
                <w:rFonts w:ascii="Calibri" w:hAnsi="Calibri" w:cs="Calibri"/>
                <w:color w:val="000000"/>
                <w:sz w:val="18"/>
                <w:szCs w:val="18"/>
              </w:rPr>
            </w:pPr>
            <w:r w:rsidRPr="005C5E67">
              <w:rPr>
                <w:rFonts w:ascii="Calibri" w:hAnsi="Calibri" w:cs="Calibri"/>
                <w:color w:val="000000"/>
                <w:sz w:val="18"/>
                <w:szCs w:val="18"/>
              </w:rPr>
              <w:t>Authority Required (Telephone/Online) for continuing treatment</w:t>
            </w:r>
          </w:p>
        </w:tc>
        <w:tc>
          <w:tcPr>
            <w:tcW w:w="1522" w:type="dxa"/>
            <w:vAlign w:val="center"/>
          </w:tcPr>
          <w:p w14:paraId="6742D157" w14:textId="080547EE" w:rsidR="00DF6887" w:rsidRPr="00830272" w:rsidRDefault="005C5E67" w:rsidP="00DF6887">
            <w:pPr>
              <w:ind w:left="11"/>
              <w:contextualSpacing/>
              <w:jc w:val="center"/>
              <w:rPr>
                <w:rFonts w:ascii="Calibri" w:hAnsi="Calibri" w:cs="Calibri"/>
                <w:color w:val="000000" w:themeColor="text1"/>
                <w:sz w:val="18"/>
                <w:szCs w:val="18"/>
              </w:rPr>
            </w:pPr>
            <w:r w:rsidRPr="005C5E67">
              <w:rPr>
                <w:rFonts w:ascii="Calibri" w:hAnsi="Calibri" w:cs="Calibri"/>
                <w:color w:val="000000" w:themeColor="text1"/>
                <w:sz w:val="18"/>
                <w:szCs w:val="18"/>
              </w:rPr>
              <w:lastRenderedPageBreak/>
              <w:t>Not Recommended</w:t>
            </w:r>
          </w:p>
        </w:tc>
        <w:tc>
          <w:tcPr>
            <w:tcW w:w="3730" w:type="dxa"/>
            <w:vAlign w:val="center"/>
          </w:tcPr>
          <w:p w14:paraId="63235574" w14:textId="77777777" w:rsidR="002E3479" w:rsidRPr="002E3479" w:rsidRDefault="002E3479" w:rsidP="002E3479">
            <w:pPr>
              <w:ind w:left="11"/>
              <w:contextualSpacing/>
              <w:rPr>
                <w:rFonts w:ascii="Calibri" w:hAnsi="Calibri" w:cs="Calibri"/>
                <w:color w:val="000000" w:themeColor="text1"/>
                <w:sz w:val="18"/>
                <w:szCs w:val="18"/>
              </w:rPr>
            </w:pPr>
            <w:r w:rsidRPr="002E3479">
              <w:rPr>
                <w:rFonts w:ascii="Calibri" w:hAnsi="Calibri" w:cs="Calibri"/>
                <w:color w:val="000000" w:themeColor="text1"/>
                <w:sz w:val="18"/>
                <w:szCs w:val="18"/>
              </w:rPr>
              <w:t xml:space="preserve">The PBAC did not recommend birch triterpenes topical gel for listing on the PBS for the treatment of partial thickness wounds associated with dystrophic or junctional epidermolysis bullosa. </w:t>
            </w:r>
          </w:p>
          <w:p w14:paraId="5D92358E" w14:textId="77777777" w:rsidR="002E3479" w:rsidRPr="002E3479" w:rsidRDefault="002E3479" w:rsidP="002E3479">
            <w:pPr>
              <w:ind w:left="11"/>
              <w:contextualSpacing/>
              <w:rPr>
                <w:rFonts w:ascii="Calibri" w:hAnsi="Calibri" w:cs="Calibri"/>
                <w:color w:val="000000" w:themeColor="text1"/>
                <w:sz w:val="18"/>
                <w:szCs w:val="18"/>
              </w:rPr>
            </w:pPr>
          </w:p>
          <w:p w14:paraId="4D1D7070" w14:textId="77777777" w:rsidR="002E3479" w:rsidRPr="002E3479" w:rsidRDefault="002E3479" w:rsidP="002E3479">
            <w:pPr>
              <w:ind w:left="11"/>
              <w:contextualSpacing/>
              <w:rPr>
                <w:rFonts w:ascii="Calibri" w:hAnsi="Calibri" w:cs="Calibri"/>
                <w:color w:val="000000" w:themeColor="text1"/>
                <w:sz w:val="18"/>
                <w:szCs w:val="18"/>
              </w:rPr>
            </w:pPr>
            <w:r w:rsidRPr="002E3479">
              <w:rPr>
                <w:rFonts w:ascii="Calibri" w:hAnsi="Calibri" w:cs="Calibri"/>
                <w:color w:val="000000" w:themeColor="text1"/>
                <w:sz w:val="18"/>
                <w:szCs w:val="18"/>
              </w:rPr>
              <w:lastRenderedPageBreak/>
              <w:t>The PBAC welcomed the input from health care professionals and organisations highlighting the high clinical need for effective therapies for this debilitating disease. The PBAC noted the input supported listing birch triterpenes topical gel on the PBS and described the lengthy and often extremely painful process of dressing changes and wound management, and the effect of the disease on quality of life. The PBAC acknowledged there is a high need for an effective treatment option.</w:t>
            </w:r>
          </w:p>
          <w:p w14:paraId="7D6F4915" w14:textId="77777777" w:rsidR="002E3479" w:rsidRPr="002E3479" w:rsidRDefault="002E3479" w:rsidP="002E3479">
            <w:pPr>
              <w:ind w:left="11"/>
              <w:contextualSpacing/>
              <w:rPr>
                <w:rFonts w:ascii="Calibri" w:hAnsi="Calibri" w:cs="Calibri"/>
                <w:color w:val="000000" w:themeColor="text1"/>
                <w:sz w:val="18"/>
                <w:szCs w:val="18"/>
              </w:rPr>
            </w:pPr>
          </w:p>
          <w:p w14:paraId="3153A703" w14:textId="77777777" w:rsidR="002E3479" w:rsidRPr="002E3479" w:rsidRDefault="002E3479" w:rsidP="002E3479">
            <w:pPr>
              <w:ind w:left="11"/>
              <w:contextualSpacing/>
              <w:rPr>
                <w:rFonts w:ascii="Calibri" w:hAnsi="Calibri" w:cs="Calibri"/>
                <w:color w:val="000000" w:themeColor="text1"/>
                <w:sz w:val="18"/>
                <w:szCs w:val="18"/>
              </w:rPr>
            </w:pPr>
            <w:r w:rsidRPr="002E3479">
              <w:rPr>
                <w:rFonts w:ascii="Calibri" w:hAnsi="Calibri" w:cs="Calibri"/>
                <w:color w:val="000000" w:themeColor="text1"/>
                <w:sz w:val="18"/>
                <w:szCs w:val="18"/>
              </w:rPr>
              <w:t xml:space="preserve">Based on the clinical evidence in the submission, the PBAC accepted that for some patients with dystrophic or junctional epidermolysis bullosa, some wounds treated with birch triterpenes gel would close faster compared to current treatment (standard of care) involving wound management, pain/itch control and monitoring and management of complications, and acknowledged that this would be of value to the patients who obtained benefit. However, the PBAC considered the benefit was modest noting that not all patients responded to the gel and longer term data from the trial suggested no difference in wound closure between patients treated with birch triterpenes gel and patients managed with current treatment. The PBAC did not accept that birch triterpenes gel was as safe as standard of care because wound-complication adverse events (including wound re-opening) occurred more often in patients treated with </w:t>
            </w:r>
            <w:r w:rsidRPr="002E3479">
              <w:rPr>
                <w:rFonts w:ascii="Calibri" w:hAnsi="Calibri" w:cs="Calibri"/>
                <w:color w:val="000000" w:themeColor="text1"/>
                <w:sz w:val="18"/>
                <w:szCs w:val="18"/>
              </w:rPr>
              <w:lastRenderedPageBreak/>
              <w:t>birch triterpenes gel compared to control gel in the key clinical trial. Overall, the PBAC considered that PBS listing of birch triterpenes gel was not adequately supported .</w:t>
            </w:r>
          </w:p>
          <w:p w14:paraId="713AE5A5" w14:textId="77777777" w:rsidR="002E3479" w:rsidRPr="002E3479" w:rsidRDefault="002E3479" w:rsidP="002E3479">
            <w:pPr>
              <w:ind w:left="11"/>
              <w:contextualSpacing/>
              <w:rPr>
                <w:rFonts w:ascii="Calibri" w:hAnsi="Calibri" w:cs="Calibri"/>
                <w:color w:val="000000" w:themeColor="text1"/>
                <w:sz w:val="18"/>
                <w:szCs w:val="18"/>
              </w:rPr>
            </w:pPr>
          </w:p>
          <w:p w14:paraId="7B88D6AF" w14:textId="77777777" w:rsidR="002E3479" w:rsidRPr="002E3479" w:rsidRDefault="002E3479" w:rsidP="002E3479">
            <w:pPr>
              <w:ind w:left="11"/>
              <w:contextualSpacing/>
              <w:rPr>
                <w:rFonts w:ascii="Calibri" w:hAnsi="Calibri" w:cs="Calibri"/>
                <w:color w:val="000000" w:themeColor="text1"/>
                <w:sz w:val="18"/>
                <w:szCs w:val="18"/>
              </w:rPr>
            </w:pPr>
            <w:r w:rsidRPr="002E3479">
              <w:rPr>
                <w:rFonts w:ascii="Calibri" w:hAnsi="Calibri" w:cs="Calibri"/>
                <w:color w:val="000000" w:themeColor="text1"/>
                <w:sz w:val="18"/>
                <w:szCs w:val="18"/>
              </w:rPr>
              <w:t>The PBAC considered that the sponsor’s approach to justify its requested price, which relied on estimates of long-term benefits was unreliable. The PBAC considered that it was not possible to determine the value of any long-term benefits from the data presented.</w:t>
            </w:r>
          </w:p>
          <w:p w14:paraId="4BA0FF92" w14:textId="77777777" w:rsidR="002E3479" w:rsidRPr="002E3479" w:rsidRDefault="002E3479" w:rsidP="002E3479">
            <w:pPr>
              <w:ind w:left="11"/>
              <w:contextualSpacing/>
              <w:rPr>
                <w:rFonts w:ascii="Calibri" w:hAnsi="Calibri" w:cs="Calibri"/>
                <w:color w:val="000000" w:themeColor="text1"/>
                <w:sz w:val="18"/>
                <w:szCs w:val="18"/>
              </w:rPr>
            </w:pPr>
          </w:p>
          <w:p w14:paraId="7A795196" w14:textId="77777777" w:rsidR="002E3479" w:rsidRPr="002E3479" w:rsidRDefault="002E3479" w:rsidP="002E3479">
            <w:pPr>
              <w:ind w:left="11"/>
              <w:contextualSpacing/>
              <w:rPr>
                <w:rFonts w:ascii="Calibri" w:hAnsi="Calibri" w:cs="Calibri"/>
                <w:color w:val="000000" w:themeColor="text1"/>
                <w:sz w:val="18"/>
                <w:szCs w:val="18"/>
              </w:rPr>
            </w:pPr>
            <w:r w:rsidRPr="002E3479">
              <w:rPr>
                <w:rFonts w:ascii="Calibri" w:hAnsi="Calibri" w:cs="Calibri"/>
                <w:color w:val="000000" w:themeColor="text1"/>
                <w:sz w:val="18"/>
                <w:szCs w:val="18"/>
              </w:rPr>
              <w:t xml:space="preserve">Sponsor’s Comment: </w:t>
            </w:r>
          </w:p>
          <w:p w14:paraId="0965F430" w14:textId="754AF7E4" w:rsidR="00DF6887" w:rsidRPr="002E3479" w:rsidRDefault="002E3479" w:rsidP="002E3479">
            <w:pPr>
              <w:ind w:left="11"/>
              <w:contextualSpacing/>
              <w:rPr>
                <w:rFonts w:ascii="Calibri" w:hAnsi="Calibri" w:cs="Calibri"/>
                <w:color w:val="000000" w:themeColor="text1"/>
                <w:sz w:val="18"/>
                <w:szCs w:val="18"/>
              </w:rPr>
            </w:pPr>
            <w:r w:rsidRPr="002E3479">
              <w:rPr>
                <w:rFonts w:ascii="Calibri" w:hAnsi="Calibri" w:cs="Calibri"/>
                <w:color w:val="000000" w:themeColor="text1"/>
                <w:sz w:val="18"/>
                <w:szCs w:val="18"/>
              </w:rPr>
              <w:t>The sponsor had no comment.</w:t>
            </w:r>
          </w:p>
        </w:tc>
      </w:tr>
      <w:tr w:rsidR="00DF6887" w:rsidRPr="00830272" w14:paraId="61D2A913"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69598FD" w14:textId="15674D36" w:rsidR="001120DE" w:rsidRPr="001120DE" w:rsidRDefault="001120DE" w:rsidP="001120DE">
            <w:pPr>
              <w:jc w:val="center"/>
              <w:rPr>
                <w:rFonts w:ascii="Calibri" w:hAnsi="Calibri" w:cs="Calibri"/>
                <w:color w:val="000000"/>
                <w:sz w:val="18"/>
                <w:szCs w:val="18"/>
              </w:rPr>
            </w:pPr>
            <w:r w:rsidRPr="001120DE">
              <w:rPr>
                <w:rFonts w:ascii="Calibri" w:hAnsi="Calibri" w:cs="Calibri"/>
                <w:color w:val="000000"/>
                <w:sz w:val="18"/>
                <w:szCs w:val="18"/>
              </w:rPr>
              <w:lastRenderedPageBreak/>
              <w:t>BLINATUMOMAB</w:t>
            </w:r>
          </w:p>
          <w:p w14:paraId="3492FFC4" w14:textId="40FB376D" w:rsidR="00AD7F53" w:rsidRPr="001120DE" w:rsidRDefault="001120DE" w:rsidP="001414BD">
            <w:pPr>
              <w:jc w:val="center"/>
              <w:rPr>
                <w:rFonts w:ascii="Calibri" w:hAnsi="Calibri" w:cs="Calibri"/>
                <w:color w:val="000000"/>
                <w:sz w:val="18"/>
                <w:szCs w:val="18"/>
              </w:rPr>
            </w:pPr>
            <w:r w:rsidRPr="001120DE">
              <w:rPr>
                <w:rFonts w:ascii="Calibri" w:hAnsi="Calibri" w:cs="Calibri"/>
                <w:color w:val="000000"/>
                <w:sz w:val="18"/>
                <w:szCs w:val="18"/>
              </w:rPr>
              <w:t>Powder for I.V. infusion 38.5 micrograms</w:t>
            </w:r>
          </w:p>
          <w:p w14:paraId="19640AE3" w14:textId="77777777" w:rsidR="001120DE" w:rsidRPr="001120DE" w:rsidRDefault="001120DE" w:rsidP="001120DE">
            <w:pPr>
              <w:jc w:val="center"/>
              <w:rPr>
                <w:rFonts w:ascii="Calibri" w:hAnsi="Calibri" w:cs="Calibri"/>
                <w:color w:val="000000"/>
                <w:sz w:val="18"/>
                <w:szCs w:val="18"/>
              </w:rPr>
            </w:pPr>
            <w:r w:rsidRPr="001120DE">
              <w:rPr>
                <w:rFonts w:ascii="Calibri" w:hAnsi="Calibri" w:cs="Calibri"/>
                <w:color w:val="000000"/>
                <w:sz w:val="18"/>
                <w:szCs w:val="18"/>
              </w:rPr>
              <w:t xml:space="preserve">Blincyto® </w:t>
            </w:r>
          </w:p>
          <w:p w14:paraId="2EBC5C22" w14:textId="77777777" w:rsidR="001120DE" w:rsidRPr="001120DE" w:rsidRDefault="001120DE" w:rsidP="001120DE">
            <w:pPr>
              <w:jc w:val="center"/>
              <w:rPr>
                <w:rFonts w:ascii="Calibri" w:hAnsi="Calibri" w:cs="Calibri"/>
                <w:color w:val="000000"/>
                <w:sz w:val="18"/>
                <w:szCs w:val="18"/>
              </w:rPr>
            </w:pPr>
            <w:r w:rsidRPr="001120DE">
              <w:rPr>
                <w:rFonts w:ascii="Calibri" w:hAnsi="Calibri" w:cs="Calibri"/>
                <w:color w:val="000000"/>
                <w:sz w:val="18"/>
                <w:szCs w:val="18"/>
              </w:rPr>
              <w:t>AMGEN AUSTRALIA PTY LIMITED</w:t>
            </w:r>
          </w:p>
          <w:p w14:paraId="77D47FD6" w14:textId="3FDA9687" w:rsidR="001120DE" w:rsidRPr="001120DE" w:rsidRDefault="001120DE" w:rsidP="001120DE">
            <w:pPr>
              <w:jc w:val="center"/>
              <w:rPr>
                <w:rFonts w:ascii="Calibri" w:hAnsi="Calibri" w:cs="Calibri"/>
                <w:color w:val="000000"/>
                <w:sz w:val="18"/>
                <w:szCs w:val="18"/>
              </w:rPr>
            </w:pPr>
            <w:r w:rsidRPr="001120DE">
              <w:rPr>
                <w:rFonts w:ascii="Calibri" w:hAnsi="Calibri" w:cs="Calibri"/>
                <w:color w:val="000000"/>
                <w:sz w:val="18"/>
                <w:szCs w:val="18"/>
              </w:rPr>
              <w:t>Category 3</w:t>
            </w:r>
            <w:r>
              <w:rPr>
                <w:rFonts w:ascii="Calibri" w:hAnsi="Calibri" w:cs="Calibri"/>
                <w:color w:val="000000"/>
                <w:sz w:val="18"/>
                <w:szCs w:val="18"/>
              </w:rPr>
              <w:br/>
            </w:r>
            <w:r w:rsidRPr="001120DE">
              <w:rPr>
                <w:rFonts w:ascii="Calibri" w:hAnsi="Calibri" w:cs="Calibri"/>
                <w:color w:val="000000"/>
                <w:sz w:val="18"/>
                <w:szCs w:val="18"/>
              </w:rPr>
              <w:t>(Change to existing listing)</w:t>
            </w:r>
          </w:p>
          <w:p w14:paraId="19EAAE3B" w14:textId="3518D9C6" w:rsidR="00DF6887" w:rsidRPr="00830272" w:rsidRDefault="001120DE" w:rsidP="001120DE">
            <w:pPr>
              <w:jc w:val="center"/>
              <w:rPr>
                <w:rFonts w:ascii="Calibri" w:hAnsi="Calibri" w:cs="Calibri"/>
                <w:color w:val="000000"/>
                <w:sz w:val="18"/>
                <w:szCs w:val="18"/>
              </w:rPr>
            </w:pPr>
            <w:r w:rsidRPr="001120DE">
              <w:rPr>
                <w:rFonts w:ascii="Calibri" w:hAnsi="Calibri" w:cs="Calibri"/>
                <w:color w:val="000000"/>
                <w:sz w:val="18"/>
                <w:szCs w:val="18"/>
              </w:rPr>
              <w:t>PBS Section 100 (Efficient Funding of Chemotherapy)</w:t>
            </w:r>
          </w:p>
        </w:tc>
        <w:tc>
          <w:tcPr>
            <w:tcW w:w="1918" w:type="dxa"/>
            <w:tcBorders>
              <w:top w:val="single" w:sz="4" w:space="0" w:color="auto"/>
              <w:left w:val="single" w:sz="4" w:space="0" w:color="auto"/>
              <w:bottom w:val="single" w:sz="4" w:space="0" w:color="auto"/>
              <w:right w:val="single" w:sz="4" w:space="0" w:color="auto"/>
            </w:tcBorders>
            <w:vAlign w:val="center"/>
          </w:tcPr>
          <w:p w14:paraId="6BFDC8F5" w14:textId="53854E4C" w:rsidR="00D63394" w:rsidRPr="00D63394" w:rsidRDefault="00D63394" w:rsidP="00D63394">
            <w:pPr>
              <w:jc w:val="center"/>
              <w:rPr>
                <w:rFonts w:ascii="Calibri" w:hAnsi="Calibri" w:cs="Calibri"/>
                <w:color w:val="000000"/>
                <w:sz w:val="18"/>
                <w:szCs w:val="18"/>
              </w:rPr>
            </w:pPr>
            <w:r w:rsidRPr="00D63394">
              <w:rPr>
                <w:rFonts w:ascii="Calibri" w:hAnsi="Calibri" w:cs="Calibri"/>
                <w:color w:val="000000"/>
                <w:sz w:val="18"/>
                <w:szCs w:val="18"/>
              </w:rPr>
              <w:t xml:space="preserve">Acute lymphoblastic leukaemia (ALL) </w:t>
            </w:r>
          </w:p>
          <w:p w14:paraId="5B2ACE8C" w14:textId="4201A0DE" w:rsidR="00DF6887" w:rsidRPr="00830272" w:rsidRDefault="00D63394" w:rsidP="00D63394">
            <w:pPr>
              <w:jc w:val="center"/>
              <w:rPr>
                <w:rFonts w:ascii="Calibri" w:hAnsi="Calibri" w:cs="Calibri"/>
                <w:color w:val="000000"/>
                <w:sz w:val="18"/>
                <w:szCs w:val="18"/>
              </w:rPr>
            </w:pPr>
            <w:r w:rsidRPr="00D63394">
              <w:rPr>
                <w:rFonts w:ascii="Calibri" w:hAnsi="Calibri" w:cs="Calibri"/>
                <w:color w:val="000000"/>
                <w:sz w:val="18"/>
                <w:szCs w:val="18"/>
              </w:rPr>
              <w:t>Precursor B-cell ALL (Pre-B-cell ALL)</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2187593" w14:textId="2FAFE286" w:rsidR="00D63394" w:rsidRPr="00D63394" w:rsidRDefault="00D63394" w:rsidP="00D63394">
            <w:pPr>
              <w:jc w:val="center"/>
              <w:rPr>
                <w:rFonts w:ascii="Calibri" w:hAnsi="Calibri" w:cs="Calibri"/>
                <w:color w:val="000000"/>
                <w:sz w:val="18"/>
                <w:szCs w:val="18"/>
              </w:rPr>
            </w:pPr>
            <w:r w:rsidRPr="00D63394">
              <w:rPr>
                <w:rFonts w:ascii="Calibri" w:hAnsi="Calibri" w:cs="Calibri"/>
                <w:color w:val="000000"/>
                <w:sz w:val="18"/>
                <w:szCs w:val="18"/>
              </w:rPr>
              <w:t xml:space="preserve">To request revision of the current combined blinatumomab/inotuzumab ozogamicin Risk Sharing Arrangement (RSA) for ALL and Pre-B-cell ALL. </w:t>
            </w:r>
          </w:p>
          <w:p w14:paraId="1442A4C8" w14:textId="5CD5E3BC" w:rsidR="00DF6887" w:rsidRPr="00830272" w:rsidRDefault="00D63394" w:rsidP="00D63394">
            <w:pPr>
              <w:jc w:val="center"/>
              <w:rPr>
                <w:rFonts w:ascii="Calibri" w:hAnsi="Calibri" w:cs="Calibri"/>
                <w:color w:val="000000"/>
                <w:sz w:val="18"/>
                <w:szCs w:val="18"/>
              </w:rPr>
            </w:pPr>
            <w:r w:rsidRPr="00D63394">
              <w:rPr>
                <w:rFonts w:ascii="Calibri" w:hAnsi="Calibri" w:cs="Calibri"/>
                <w:color w:val="000000"/>
                <w:sz w:val="18"/>
                <w:szCs w:val="18"/>
              </w:rPr>
              <w:t>Authority Required</w:t>
            </w:r>
          </w:p>
        </w:tc>
        <w:tc>
          <w:tcPr>
            <w:tcW w:w="1522" w:type="dxa"/>
            <w:vAlign w:val="center"/>
          </w:tcPr>
          <w:p w14:paraId="5BB850EA" w14:textId="48BF98E7" w:rsidR="00DF6887" w:rsidRPr="00830272" w:rsidRDefault="00D63394" w:rsidP="00DF6887">
            <w:pPr>
              <w:ind w:left="11"/>
              <w:contextualSpacing/>
              <w:jc w:val="center"/>
              <w:rPr>
                <w:rFonts w:ascii="Calibri" w:hAnsi="Calibri" w:cs="Calibri"/>
                <w:color w:val="000000" w:themeColor="text1"/>
                <w:sz w:val="18"/>
                <w:szCs w:val="18"/>
              </w:rPr>
            </w:pPr>
            <w:r w:rsidRPr="00D63394">
              <w:rPr>
                <w:rFonts w:ascii="Calibri" w:hAnsi="Calibri" w:cs="Calibri"/>
                <w:color w:val="000000" w:themeColor="text1"/>
                <w:sz w:val="18"/>
                <w:szCs w:val="18"/>
              </w:rPr>
              <w:t>Recommended</w:t>
            </w:r>
          </w:p>
        </w:tc>
        <w:tc>
          <w:tcPr>
            <w:tcW w:w="3730" w:type="dxa"/>
            <w:vAlign w:val="center"/>
          </w:tcPr>
          <w:p w14:paraId="49050D0E" w14:textId="694038EA" w:rsidR="00DF6887" w:rsidRPr="00830272" w:rsidRDefault="00D63394" w:rsidP="00DF6887">
            <w:pPr>
              <w:ind w:left="11"/>
              <w:contextualSpacing/>
              <w:rPr>
                <w:rFonts w:ascii="Calibri" w:hAnsi="Calibri" w:cs="Calibri"/>
                <w:color w:val="000000" w:themeColor="text1"/>
                <w:sz w:val="18"/>
                <w:szCs w:val="18"/>
              </w:rPr>
            </w:pPr>
            <w:r w:rsidRPr="00D63394">
              <w:rPr>
                <w:rFonts w:ascii="Calibri" w:hAnsi="Calibri" w:cs="Calibri"/>
                <w:color w:val="000000" w:themeColor="text1"/>
                <w:sz w:val="18"/>
                <w:szCs w:val="18"/>
              </w:rPr>
              <w:t>The PBAC advised that it would be appropriate to increase the subsidisation caps under the existing blinatumomab Risk Sharing Arrangement (RSA) to account for additional utilisation of blinatumomab to treat minimum residual disease (MRD)</w:t>
            </w:r>
            <w:r w:rsidRPr="00D63394">
              <w:rPr>
                <w:rFonts w:ascii="Cambria Math" w:hAnsi="Cambria Math" w:cs="Cambria Math"/>
                <w:color w:val="000000" w:themeColor="text1"/>
                <w:sz w:val="18"/>
                <w:szCs w:val="18"/>
              </w:rPr>
              <w:t>‑</w:t>
            </w:r>
            <w:r w:rsidRPr="00D63394">
              <w:rPr>
                <w:rFonts w:ascii="Calibri" w:hAnsi="Calibri" w:cs="Calibri"/>
                <w:color w:val="000000" w:themeColor="text1"/>
                <w:sz w:val="18"/>
                <w:szCs w:val="18"/>
              </w:rPr>
              <w:t xml:space="preserve">negative paediatric B-precursor acute lymphoblastic </w:t>
            </w:r>
            <w:r w:rsidR="00DA7488" w:rsidRPr="00DA7488">
              <w:rPr>
                <w:rFonts w:ascii="Calibri" w:hAnsi="Calibri" w:cs="Calibri"/>
                <w:color w:val="000000" w:themeColor="text1"/>
                <w:sz w:val="18"/>
                <w:szCs w:val="18"/>
              </w:rPr>
              <w:t xml:space="preserve">leukaemia </w:t>
            </w:r>
            <w:r w:rsidRPr="00D63394">
              <w:rPr>
                <w:rFonts w:ascii="Calibri" w:hAnsi="Calibri" w:cs="Calibri"/>
                <w:color w:val="000000" w:themeColor="text1"/>
                <w:sz w:val="18"/>
                <w:szCs w:val="18"/>
              </w:rPr>
              <w:t>(B</w:t>
            </w:r>
            <w:r w:rsidRPr="00D63394">
              <w:rPr>
                <w:rFonts w:ascii="Cambria Math" w:hAnsi="Cambria Math" w:cs="Cambria Math"/>
                <w:color w:val="000000" w:themeColor="text1"/>
                <w:sz w:val="18"/>
                <w:szCs w:val="18"/>
              </w:rPr>
              <w:t>‑</w:t>
            </w:r>
            <w:r w:rsidRPr="00D63394">
              <w:rPr>
                <w:rFonts w:ascii="Calibri" w:hAnsi="Calibri" w:cs="Calibri"/>
                <w:color w:val="000000" w:themeColor="text1"/>
                <w:sz w:val="18"/>
                <w:szCs w:val="18"/>
              </w:rPr>
              <w:t>ALL).</w:t>
            </w:r>
          </w:p>
        </w:tc>
      </w:tr>
      <w:tr w:rsidR="00DF6887" w:rsidRPr="00830272" w14:paraId="4E22DC85"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6CACB67" w14:textId="7698B647" w:rsidR="0058486D" w:rsidRPr="00522343" w:rsidRDefault="0058486D" w:rsidP="0058486D">
            <w:pPr>
              <w:jc w:val="center"/>
              <w:rPr>
                <w:rFonts w:ascii="Calibri" w:hAnsi="Calibri" w:cs="Calibri"/>
                <w:color w:val="000000"/>
                <w:sz w:val="18"/>
                <w:szCs w:val="18"/>
              </w:rPr>
            </w:pPr>
            <w:r w:rsidRPr="00522343">
              <w:rPr>
                <w:rFonts w:ascii="Calibri" w:hAnsi="Calibri" w:cs="Calibri"/>
                <w:color w:val="000000"/>
                <w:sz w:val="18"/>
                <w:szCs w:val="18"/>
              </w:rPr>
              <w:t>BRENTUXIMAB VEDOTIN</w:t>
            </w:r>
          </w:p>
          <w:p w14:paraId="0F438A0C" w14:textId="1ABE0614" w:rsidR="00AD7F53" w:rsidRPr="00522343" w:rsidRDefault="0058486D" w:rsidP="00333204">
            <w:pPr>
              <w:jc w:val="center"/>
              <w:rPr>
                <w:rFonts w:ascii="Calibri" w:hAnsi="Calibri" w:cs="Calibri"/>
                <w:color w:val="000000"/>
                <w:sz w:val="18"/>
                <w:szCs w:val="18"/>
              </w:rPr>
            </w:pPr>
            <w:r w:rsidRPr="00522343">
              <w:rPr>
                <w:rFonts w:ascii="Calibri" w:hAnsi="Calibri" w:cs="Calibri"/>
                <w:color w:val="000000"/>
                <w:sz w:val="18"/>
                <w:szCs w:val="18"/>
              </w:rPr>
              <w:t>Powder for I.V. infusion 50 mg</w:t>
            </w:r>
          </w:p>
          <w:p w14:paraId="5D796CB4" w14:textId="77777777" w:rsidR="0058486D" w:rsidRPr="00522343" w:rsidRDefault="0058486D" w:rsidP="0058486D">
            <w:pPr>
              <w:jc w:val="center"/>
              <w:rPr>
                <w:rFonts w:ascii="Calibri" w:hAnsi="Calibri" w:cs="Calibri"/>
                <w:color w:val="000000"/>
                <w:sz w:val="18"/>
                <w:szCs w:val="18"/>
              </w:rPr>
            </w:pPr>
            <w:r w:rsidRPr="00522343">
              <w:rPr>
                <w:rFonts w:ascii="Calibri" w:hAnsi="Calibri" w:cs="Calibri"/>
                <w:color w:val="000000"/>
                <w:sz w:val="18"/>
                <w:szCs w:val="18"/>
              </w:rPr>
              <w:t>Adcetris®</w:t>
            </w:r>
          </w:p>
          <w:p w14:paraId="00BD076B" w14:textId="77777777" w:rsidR="0058486D" w:rsidRPr="00522343" w:rsidRDefault="0058486D" w:rsidP="0058486D">
            <w:pPr>
              <w:jc w:val="center"/>
              <w:rPr>
                <w:rFonts w:ascii="Calibri" w:hAnsi="Calibri" w:cs="Calibri"/>
                <w:color w:val="000000"/>
                <w:sz w:val="18"/>
                <w:szCs w:val="18"/>
              </w:rPr>
            </w:pPr>
            <w:r w:rsidRPr="00522343">
              <w:rPr>
                <w:rFonts w:ascii="Calibri" w:hAnsi="Calibri" w:cs="Calibri"/>
                <w:color w:val="000000"/>
                <w:sz w:val="18"/>
                <w:szCs w:val="18"/>
              </w:rPr>
              <w:lastRenderedPageBreak/>
              <w:t>TAKEDA PHARMACEUTICALS AUSTRALIA PTY. LTD.</w:t>
            </w:r>
          </w:p>
          <w:p w14:paraId="1FF42172" w14:textId="143800A1" w:rsidR="0058486D" w:rsidRPr="00522343" w:rsidRDefault="0058486D" w:rsidP="0058486D">
            <w:pPr>
              <w:jc w:val="center"/>
              <w:rPr>
                <w:rFonts w:ascii="Calibri" w:hAnsi="Calibri" w:cs="Calibri"/>
                <w:color w:val="000000"/>
                <w:sz w:val="18"/>
                <w:szCs w:val="18"/>
              </w:rPr>
            </w:pPr>
            <w:r w:rsidRPr="00522343">
              <w:rPr>
                <w:rFonts w:ascii="Calibri" w:hAnsi="Calibri" w:cs="Calibri"/>
                <w:color w:val="000000"/>
                <w:sz w:val="18"/>
                <w:szCs w:val="18"/>
              </w:rPr>
              <w:t>Category 2</w:t>
            </w:r>
            <w:r w:rsidRPr="00522343">
              <w:rPr>
                <w:rFonts w:ascii="Calibri" w:hAnsi="Calibri" w:cs="Calibri"/>
                <w:color w:val="000000"/>
                <w:sz w:val="18"/>
                <w:szCs w:val="18"/>
              </w:rPr>
              <w:br/>
              <w:t>(Change to existing listing)</w:t>
            </w:r>
          </w:p>
          <w:p w14:paraId="69AD39AF" w14:textId="66ECC20E" w:rsidR="00DF6887" w:rsidRPr="00522343" w:rsidRDefault="0058486D" w:rsidP="0058486D">
            <w:pPr>
              <w:jc w:val="center"/>
              <w:rPr>
                <w:rFonts w:ascii="Calibri" w:hAnsi="Calibri" w:cs="Calibri"/>
                <w:color w:val="000000"/>
                <w:sz w:val="18"/>
                <w:szCs w:val="18"/>
              </w:rPr>
            </w:pPr>
            <w:r w:rsidRPr="00522343">
              <w:rPr>
                <w:rFonts w:ascii="Calibri" w:hAnsi="Calibri" w:cs="Calibri"/>
                <w:color w:val="000000"/>
                <w:sz w:val="18"/>
                <w:szCs w:val="18"/>
              </w:rPr>
              <w:t>PBS Section 100 (Efficient Funding of Chemotherapy)</w:t>
            </w:r>
          </w:p>
        </w:tc>
        <w:tc>
          <w:tcPr>
            <w:tcW w:w="1918" w:type="dxa"/>
            <w:tcBorders>
              <w:top w:val="single" w:sz="4" w:space="0" w:color="auto"/>
              <w:left w:val="single" w:sz="4" w:space="0" w:color="auto"/>
              <w:bottom w:val="single" w:sz="4" w:space="0" w:color="auto"/>
              <w:right w:val="single" w:sz="4" w:space="0" w:color="auto"/>
            </w:tcBorders>
            <w:vAlign w:val="center"/>
          </w:tcPr>
          <w:p w14:paraId="358ACB1D" w14:textId="7B82E088" w:rsidR="00DF6887" w:rsidRPr="00522343" w:rsidRDefault="009C4F4A" w:rsidP="00DF6887">
            <w:pPr>
              <w:jc w:val="center"/>
              <w:rPr>
                <w:rFonts w:ascii="Calibri" w:hAnsi="Calibri" w:cs="Calibri"/>
                <w:color w:val="000000"/>
                <w:sz w:val="18"/>
                <w:szCs w:val="18"/>
              </w:rPr>
            </w:pPr>
            <w:r w:rsidRPr="00522343">
              <w:rPr>
                <w:rFonts w:ascii="Calibri" w:hAnsi="Calibri" w:cs="Calibri"/>
                <w:color w:val="000000"/>
                <w:sz w:val="18"/>
                <w:szCs w:val="18"/>
              </w:rPr>
              <w:lastRenderedPageBreak/>
              <w:t>Hodgkin lymphoma</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B4DA9CB" w14:textId="313BA053" w:rsidR="009C4F4A" w:rsidRPr="00522343" w:rsidRDefault="009C4F4A" w:rsidP="009C4F4A">
            <w:pPr>
              <w:jc w:val="center"/>
              <w:rPr>
                <w:rFonts w:ascii="Calibri" w:hAnsi="Calibri" w:cs="Calibri"/>
                <w:color w:val="000000"/>
                <w:sz w:val="18"/>
                <w:szCs w:val="18"/>
              </w:rPr>
            </w:pPr>
            <w:r w:rsidRPr="00522343">
              <w:rPr>
                <w:rFonts w:ascii="Calibri" w:hAnsi="Calibri" w:cs="Calibri"/>
                <w:color w:val="000000"/>
                <w:sz w:val="18"/>
                <w:szCs w:val="18"/>
              </w:rPr>
              <w:t xml:space="preserve">To request listing of brentuximab vedotin for use in combination with a multi-drug chemotherapy regimen for the first-line treatment of adult patients with advanced stage CD30 positive Hodgkin lymphoma. </w:t>
            </w:r>
          </w:p>
          <w:p w14:paraId="289ED787" w14:textId="09C0CCAE" w:rsidR="00DF6887" w:rsidRPr="00522343" w:rsidRDefault="009C4F4A" w:rsidP="009C4F4A">
            <w:pPr>
              <w:jc w:val="center"/>
              <w:rPr>
                <w:rFonts w:ascii="Calibri" w:hAnsi="Calibri" w:cs="Calibri"/>
                <w:color w:val="000000"/>
                <w:sz w:val="18"/>
                <w:szCs w:val="18"/>
              </w:rPr>
            </w:pPr>
            <w:r w:rsidRPr="00522343">
              <w:rPr>
                <w:rFonts w:ascii="Calibri" w:hAnsi="Calibri" w:cs="Calibri"/>
                <w:color w:val="000000"/>
                <w:sz w:val="18"/>
                <w:szCs w:val="18"/>
              </w:rPr>
              <w:lastRenderedPageBreak/>
              <w:t>Authority Required (Written)</w:t>
            </w:r>
          </w:p>
        </w:tc>
        <w:tc>
          <w:tcPr>
            <w:tcW w:w="1522" w:type="dxa"/>
            <w:vAlign w:val="center"/>
          </w:tcPr>
          <w:p w14:paraId="70BF0E29" w14:textId="2538B661" w:rsidR="00DF6887" w:rsidRPr="00522343" w:rsidRDefault="009C4F4A" w:rsidP="00DF6887">
            <w:pPr>
              <w:ind w:left="11"/>
              <w:contextualSpacing/>
              <w:jc w:val="center"/>
              <w:rPr>
                <w:rFonts w:ascii="Calibri" w:hAnsi="Calibri" w:cs="Calibri"/>
                <w:color w:val="000000" w:themeColor="text1"/>
                <w:sz w:val="18"/>
                <w:szCs w:val="18"/>
              </w:rPr>
            </w:pPr>
            <w:r w:rsidRPr="00522343">
              <w:rPr>
                <w:rFonts w:ascii="Calibri" w:hAnsi="Calibri" w:cs="Calibri"/>
                <w:color w:val="000000" w:themeColor="text1"/>
                <w:sz w:val="18"/>
                <w:szCs w:val="18"/>
              </w:rPr>
              <w:lastRenderedPageBreak/>
              <w:t>Recommended</w:t>
            </w:r>
          </w:p>
        </w:tc>
        <w:tc>
          <w:tcPr>
            <w:tcW w:w="3730" w:type="dxa"/>
            <w:vAlign w:val="center"/>
          </w:tcPr>
          <w:p w14:paraId="3CAC00C3" w14:textId="77777777" w:rsidR="009C4F4A" w:rsidRPr="00522343" w:rsidRDefault="009C4F4A" w:rsidP="009C4F4A">
            <w:pPr>
              <w:ind w:left="11"/>
              <w:contextualSpacing/>
              <w:rPr>
                <w:rFonts w:ascii="Calibri" w:hAnsi="Calibri" w:cs="Calibri"/>
                <w:color w:val="000000" w:themeColor="text1"/>
                <w:sz w:val="18"/>
                <w:szCs w:val="18"/>
              </w:rPr>
            </w:pPr>
            <w:r w:rsidRPr="00522343">
              <w:rPr>
                <w:rFonts w:ascii="Calibri" w:hAnsi="Calibri" w:cs="Calibri"/>
                <w:color w:val="000000" w:themeColor="text1"/>
                <w:sz w:val="18"/>
                <w:szCs w:val="18"/>
              </w:rPr>
              <w:t>The PBAC recommended expanding the listing of brentuximab vedotin for the first-line treatment of advanced CD30 positive classical Hodgkin lymphoma (</w:t>
            </w:r>
            <w:proofErr w:type="spellStart"/>
            <w:r w:rsidRPr="00522343">
              <w:rPr>
                <w:rFonts w:ascii="Calibri" w:hAnsi="Calibri" w:cs="Calibri"/>
                <w:color w:val="000000" w:themeColor="text1"/>
                <w:sz w:val="18"/>
                <w:szCs w:val="18"/>
              </w:rPr>
              <w:t>cHL</w:t>
            </w:r>
            <w:proofErr w:type="spellEnd"/>
            <w:r w:rsidRPr="00522343">
              <w:rPr>
                <w:rFonts w:ascii="Calibri" w:hAnsi="Calibri" w:cs="Calibri"/>
                <w:color w:val="000000" w:themeColor="text1"/>
                <w:sz w:val="18"/>
                <w:szCs w:val="18"/>
              </w:rPr>
              <w:t xml:space="preserve">) to include use of the </w:t>
            </w:r>
            <w:proofErr w:type="spellStart"/>
            <w:r w:rsidRPr="00522343">
              <w:rPr>
                <w:rFonts w:ascii="Calibri" w:hAnsi="Calibri" w:cs="Calibri"/>
                <w:color w:val="000000" w:themeColor="text1"/>
                <w:sz w:val="18"/>
                <w:szCs w:val="18"/>
              </w:rPr>
              <w:t>BrECADD</w:t>
            </w:r>
            <w:proofErr w:type="spellEnd"/>
            <w:r w:rsidRPr="00522343">
              <w:rPr>
                <w:rFonts w:ascii="Calibri" w:hAnsi="Calibri" w:cs="Calibri"/>
                <w:color w:val="000000" w:themeColor="text1"/>
                <w:sz w:val="18"/>
                <w:szCs w:val="18"/>
              </w:rPr>
              <w:t xml:space="preserve"> regimen (brentuximab vedotin, etoposide, cyclophosphamide, doxorubicin and dexamethasone). </w:t>
            </w:r>
          </w:p>
          <w:p w14:paraId="2DA60318" w14:textId="77777777" w:rsidR="009C4F4A" w:rsidRPr="00522343" w:rsidRDefault="009C4F4A" w:rsidP="009C4F4A">
            <w:pPr>
              <w:ind w:left="11"/>
              <w:contextualSpacing/>
              <w:rPr>
                <w:rFonts w:ascii="Calibri" w:hAnsi="Calibri" w:cs="Calibri"/>
                <w:color w:val="000000" w:themeColor="text1"/>
                <w:sz w:val="18"/>
                <w:szCs w:val="18"/>
              </w:rPr>
            </w:pPr>
          </w:p>
          <w:p w14:paraId="54D189C8" w14:textId="77777777" w:rsidR="009C4F4A" w:rsidRPr="00522343" w:rsidRDefault="00EB6703" w:rsidP="009C4F4A">
            <w:pPr>
              <w:ind w:left="11"/>
              <w:contextualSpacing/>
              <w:rPr>
                <w:rFonts w:ascii="Calibri" w:hAnsi="Calibri" w:cs="Calibri"/>
                <w:color w:val="000000" w:themeColor="text1"/>
                <w:sz w:val="18"/>
                <w:szCs w:val="18"/>
              </w:rPr>
            </w:pPr>
            <w:r w:rsidRPr="00522343">
              <w:rPr>
                <w:rFonts w:ascii="Calibri" w:hAnsi="Calibri" w:cs="Calibri"/>
                <w:color w:val="000000" w:themeColor="text1"/>
                <w:sz w:val="18"/>
                <w:szCs w:val="18"/>
              </w:rPr>
              <w:t>The PBAC welcomed</w:t>
            </w:r>
            <w:r w:rsidR="009C4F4A" w:rsidRPr="00522343">
              <w:rPr>
                <w:rFonts w:ascii="Calibri" w:hAnsi="Calibri" w:cs="Calibri"/>
                <w:color w:val="000000" w:themeColor="text1"/>
                <w:sz w:val="18"/>
                <w:szCs w:val="18"/>
              </w:rPr>
              <w:t xml:space="preserve"> input from health care professionals, </w:t>
            </w:r>
            <w:r w:rsidR="0094684E" w:rsidRPr="00522343">
              <w:rPr>
                <w:rFonts w:ascii="Calibri" w:hAnsi="Calibri" w:cs="Calibri"/>
                <w:color w:val="000000" w:themeColor="text1"/>
                <w:sz w:val="18"/>
                <w:szCs w:val="18"/>
              </w:rPr>
              <w:t xml:space="preserve">and </w:t>
            </w:r>
            <w:r w:rsidR="00BE39F6" w:rsidRPr="00522343">
              <w:rPr>
                <w:rFonts w:ascii="Calibri" w:hAnsi="Calibri" w:cs="Calibri"/>
                <w:color w:val="000000" w:themeColor="text1"/>
                <w:sz w:val="18"/>
                <w:szCs w:val="18"/>
              </w:rPr>
              <w:t>organi</w:t>
            </w:r>
            <w:r w:rsidR="00EE5224" w:rsidRPr="00522343">
              <w:rPr>
                <w:rFonts w:ascii="Calibri" w:hAnsi="Calibri" w:cs="Calibri"/>
                <w:color w:val="000000" w:themeColor="text1"/>
                <w:sz w:val="18"/>
                <w:szCs w:val="18"/>
              </w:rPr>
              <w:t>sations,</w:t>
            </w:r>
            <w:r w:rsidR="009C4F4A" w:rsidRPr="00522343">
              <w:rPr>
                <w:rFonts w:ascii="Calibri" w:hAnsi="Calibri" w:cs="Calibri"/>
                <w:color w:val="000000" w:themeColor="text1"/>
                <w:sz w:val="18"/>
                <w:szCs w:val="18"/>
              </w:rPr>
              <w:t xml:space="preserve"> supporting the listing. The input highlighted the need for treatments that improve outcomes while reducing short-term and long-term treatment toxicity when used as first-line treatment for patients, many of whom are diagnosed at a young age and may experience treatment-related consequences for decades after achieving remission.</w:t>
            </w:r>
          </w:p>
          <w:p w14:paraId="059FA43D" w14:textId="77777777" w:rsidR="009C4F4A" w:rsidRPr="00522343" w:rsidRDefault="009C4F4A" w:rsidP="009C4F4A">
            <w:pPr>
              <w:ind w:left="11"/>
              <w:contextualSpacing/>
              <w:rPr>
                <w:rFonts w:ascii="Calibri" w:hAnsi="Calibri" w:cs="Calibri"/>
                <w:color w:val="000000" w:themeColor="text1"/>
                <w:sz w:val="18"/>
                <w:szCs w:val="18"/>
              </w:rPr>
            </w:pPr>
          </w:p>
          <w:p w14:paraId="586C5ED2" w14:textId="77777777" w:rsidR="009C4F4A" w:rsidRPr="00522343" w:rsidRDefault="009C4F4A" w:rsidP="009C4F4A">
            <w:pPr>
              <w:ind w:left="11"/>
              <w:contextualSpacing/>
              <w:rPr>
                <w:rFonts w:ascii="Calibri" w:hAnsi="Calibri" w:cs="Calibri"/>
                <w:color w:val="000000" w:themeColor="text1"/>
                <w:sz w:val="18"/>
                <w:szCs w:val="18"/>
              </w:rPr>
            </w:pPr>
            <w:r w:rsidRPr="00522343">
              <w:rPr>
                <w:rFonts w:ascii="Calibri" w:hAnsi="Calibri" w:cs="Calibri"/>
                <w:color w:val="000000" w:themeColor="text1"/>
                <w:sz w:val="18"/>
                <w:szCs w:val="18"/>
              </w:rPr>
              <w:t xml:space="preserve">The PBAC was satisfied that </w:t>
            </w:r>
            <w:proofErr w:type="spellStart"/>
            <w:r w:rsidRPr="00522343">
              <w:rPr>
                <w:rFonts w:ascii="Calibri" w:hAnsi="Calibri" w:cs="Calibri"/>
                <w:color w:val="000000" w:themeColor="text1"/>
                <w:sz w:val="18"/>
                <w:szCs w:val="18"/>
              </w:rPr>
              <w:t>BrECADD</w:t>
            </w:r>
            <w:proofErr w:type="spellEnd"/>
            <w:r w:rsidRPr="00522343">
              <w:rPr>
                <w:rFonts w:ascii="Calibri" w:hAnsi="Calibri" w:cs="Calibri"/>
                <w:color w:val="000000" w:themeColor="text1"/>
                <w:sz w:val="18"/>
                <w:szCs w:val="18"/>
              </w:rPr>
              <w:t xml:space="preserve"> provides, for some patients, a significant improvement in delaying disease progression over the existing treatment </w:t>
            </w:r>
            <w:proofErr w:type="spellStart"/>
            <w:r w:rsidRPr="00522343">
              <w:rPr>
                <w:rFonts w:ascii="Calibri" w:hAnsi="Calibri" w:cs="Calibri"/>
                <w:color w:val="000000" w:themeColor="text1"/>
                <w:sz w:val="18"/>
                <w:szCs w:val="18"/>
              </w:rPr>
              <w:t>eBEACOPP</w:t>
            </w:r>
            <w:proofErr w:type="spellEnd"/>
            <w:r w:rsidRPr="00522343">
              <w:rPr>
                <w:rFonts w:ascii="Calibri" w:hAnsi="Calibri" w:cs="Calibri"/>
                <w:color w:val="000000" w:themeColor="text1"/>
                <w:sz w:val="18"/>
                <w:szCs w:val="18"/>
              </w:rPr>
              <w:t xml:space="preserve"> (escalated combination of bleomycin, etoposide, doxorubicin, cyclophosphamide, vincristine, procarbazine, prednisone). The PBAC considered brentuximab vedotin had similar safety compared to treatment with </w:t>
            </w:r>
            <w:proofErr w:type="spellStart"/>
            <w:r w:rsidRPr="00522343">
              <w:rPr>
                <w:rFonts w:ascii="Calibri" w:hAnsi="Calibri" w:cs="Calibri"/>
                <w:color w:val="000000" w:themeColor="text1"/>
                <w:sz w:val="18"/>
                <w:szCs w:val="18"/>
              </w:rPr>
              <w:t>eBEACOPP</w:t>
            </w:r>
            <w:proofErr w:type="spellEnd"/>
            <w:r w:rsidRPr="00522343">
              <w:rPr>
                <w:rFonts w:ascii="Calibri" w:hAnsi="Calibri" w:cs="Calibri"/>
                <w:color w:val="000000" w:themeColor="text1"/>
                <w:sz w:val="18"/>
                <w:szCs w:val="18"/>
              </w:rPr>
              <w:t xml:space="preserve">. The PBAC considered brentuximab vedotin may be less likely to affect fertility. </w:t>
            </w:r>
            <w:r w:rsidR="00EB6703" w:rsidRPr="00522343">
              <w:rPr>
                <w:rFonts w:ascii="Calibri" w:hAnsi="Calibri" w:cs="Calibri"/>
                <w:color w:val="000000" w:themeColor="text1"/>
                <w:sz w:val="18"/>
                <w:szCs w:val="18"/>
              </w:rPr>
              <w:t xml:space="preserve">This was based on data on hormone levels from clinical studies and may be particularly important as </w:t>
            </w:r>
            <w:proofErr w:type="spellStart"/>
            <w:r w:rsidR="00EB6703" w:rsidRPr="00522343">
              <w:rPr>
                <w:rFonts w:ascii="Calibri" w:hAnsi="Calibri" w:cs="Calibri"/>
                <w:color w:val="000000" w:themeColor="text1"/>
                <w:sz w:val="18"/>
                <w:szCs w:val="18"/>
              </w:rPr>
              <w:t>BrECADD</w:t>
            </w:r>
            <w:proofErr w:type="spellEnd"/>
            <w:r w:rsidR="00EB6703" w:rsidRPr="00522343">
              <w:rPr>
                <w:rFonts w:ascii="Calibri" w:hAnsi="Calibri" w:cs="Calibri"/>
                <w:color w:val="000000" w:themeColor="text1"/>
                <w:sz w:val="18"/>
                <w:szCs w:val="18"/>
              </w:rPr>
              <w:t xml:space="preserve"> will mainly be used by younger patients. The PBAC considered that more patients may be eligible for treatment than estimated in the submission, and that the treatment was likely to be used more widely than predicted.</w:t>
            </w:r>
          </w:p>
          <w:p w14:paraId="507E9400" w14:textId="77777777" w:rsidR="009C4F4A" w:rsidRPr="00522343" w:rsidRDefault="009C4F4A" w:rsidP="009C4F4A">
            <w:pPr>
              <w:ind w:left="11"/>
              <w:contextualSpacing/>
              <w:rPr>
                <w:rFonts w:ascii="Calibri" w:hAnsi="Calibri" w:cs="Calibri"/>
                <w:color w:val="000000" w:themeColor="text1"/>
                <w:sz w:val="18"/>
                <w:szCs w:val="18"/>
              </w:rPr>
            </w:pPr>
          </w:p>
          <w:p w14:paraId="6C8F3CF8" w14:textId="2300AB8E" w:rsidR="00DF6887" w:rsidRPr="00830272" w:rsidRDefault="009C4F4A" w:rsidP="009C4F4A">
            <w:pPr>
              <w:ind w:left="11"/>
              <w:contextualSpacing/>
              <w:rPr>
                <w:rFonts w:ascii="Calibri" w:hAnsi="Calibri" w:cs="Calibri"/>
                <w:color w:val="000000" w:themeColor="text1"/>
                <w:sz w:val="18"/>
                <w:szCs w:val="18"/>
              </w:rPr>
            </w:pPr>
            <w:r w:rsidRPr="00522343">
              <w:rPr>
                <w:rFonts w:ascii="Calibri" w:hAnsi="Calibri" w:cs="Calibri"/>
                <w:color w:val="000000" w:themeColor="text1"/>
                <w:sz w:val="18"/>
                <w:szCs w:val="18"/>
              </w:rPr>
              <w:t xml:space="preserve">The PBAC considered the expanded listing for advanced </w:t>
            </w:r>
            <w:proofErr w:type="spellStart"/>
            <w:r w:rsidRPr="00522343">
              <w:rPr>
                <w:rFonts w:ascii="Calibri" w:hAnsi="Calibri" w:cs="Calibri"/>
                <w:color w:val="000000" w:themeColor="text1"/>
                <w:sz w:val="18"/>
                <w:szCs w:val="18"/>
              </w:rPr>
              <w:t>cHL</w:t>
            </w:r>
            <w:proofErr w:type="spellEnd"/>
            <w:r w:rsidRPr="00522343">
              <w:rPr>
                <w:rFonts w:ascii="Calibri" w:hAnsi="Calibri" w:cs="Calibri"/>
                <w:color w:val="000000" w:themeColor="text1"/>
                <w:sz w:val="18"/>
                <w:szCs w:val="18"/>
              </w:rPr>
              <w:t xml:space="preserve">, which includes </w:t>
            </w:r>
            <w:proofErr w:type="spellStart"/>
            <w:r w:rsidRPr="00522343">
              <w:rPr>
                <w:rFonts w:ascii="Calibri" w:hAnsi="Calibri" w:cs="Calibri"/>
                <w:color w:val="000000" w:themeColor="text1"/>
                <w:sz w:val="18"/>
                <w:szCs w:val="18"/>
              </w:rPr>
              <w:t>BrECADD</w:t>
            </w:r>
            <w:proofErr w:type="spellEnd"/>
            <w:r w:rsidRPr="00522343">
              <w:rPr>
                <w:rFonts w:ascii="Calibri" w:hAnsi="Calibri" w:cs="Calibri"/>
                <w:color w:val="000000" w:themeColor="text1"/>
                <w:sz w:val="18"/>
                <w:szCs w:val="18"/>
              </w:rPr>
              <w:t xml:space="preserve"> and </w:t>
            </w:r>
            <w:r w:rsidRPr="00522343">
              <w:rPr>
                <w:rFonts w:ascii="Calibri" w:hAnsi="Calibri" w:cs="Calibri"/>
                <w:color w:val="000000" w:themeColor="text1"/>
                <w:sz w:val="18"/>
                <w:szCs w:val="18"/>
              </w:rPr>
              <w:lastRenderedPageBreak/>
              <w:t>A+AVD (brentuximab vedotin plus doxorubicin, vinblastine, and dacarbazine) regimens, was cost-effective at the revised brentuximab vedotin price requested by the sponsor before the PBAC meeting.</w:t>
            </w:r>
          </w:p>
        </w:tc>
      </w:tr>
      <w:tr w:rsidR="00DF6887" w:rsidRPr="00830272" w14:paraId="33464C84"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5484B07" w14:textId="4706A123" w:rsidR="000D4039" w:rsidRPr="000D4039" w:rsidRDefault="000D4039" w:rsidP="000D4039">
            <w:pPr>
              <w:jc w:val="center"/>
              <w:rPr>
                <w:rFonts w:ascii="Calibri" w:hAnsi="Calibri" w:cs="Calibri"/>
                <w:color w:val="000000"/>
                <w:sz w:val="18"/>
                <w:szCs w:val="18"/>
              </w:rPr>
            </w:pPr>
            <w:r w:rsidRPr="000D4039">
              <w:rPr>
                <w:rFonts w:ascii="Calibri" w:hAnsi="Calibri" w:cs="Calibri"/>
                <w:color w:val="000000"/>
                <w:sz w:val="18"/>
                <w:szCs w:val="18"/>
              </w:rPr>
              <w:lastRenderedPageBreak/>
              <w:t>BRIVARACETAM</w:t>
            </w:r>
          </w:p>
          <w:p w14:paraId="36F2AEDB" w14:textId="3FA1E55F" w:rsidR="000D4039" w:rsidRPr="000D4039" w:rsidRDefault="000D4039" w:rsidP="00333204">
            <w:pPr>
              <w:jc w:val="center"/>
              <w:rPr>
                <w:rFonts w:ascii="Calibri" w:hAnsi="Calibri" w:cs="Calibri"/>
                <w:color w:val="000000"/>
                <w:sz w:val="18"/>
                <w:szCs w:val="18"/>
              </w:rPr>
            </w:pPr>
            <w:r w:rsidRPr="000D4039">
              <w:rPr>
                <w:rFonts w:ascii="Calibri" w:hAnsi="Calibri" w:cs="Calibri"/>
                <w:color w:val="000000"/>
                <w:sz w:val="18"/>
                <w:szCs w:val="18"/>
              </w:rPr>
              <w:t>Oral solution 10 mg per mL, 300 mL</w:t>
            </w:r>
          </w:p>
          <w:p w14:paraId="6186552A" w14:textId="4D7C429F" w:rsidR="000D4039" w:rsidRPr="000D4039" w:rsidRDefault="000D4039" w:rsidP="000D4039">
            <w:pPr>
              <w:jc w:val="center"/>
              <w:rPr>
                <w:rFonts w:ascii="Calibri" w:hAnsi="Calibri" w:cs="Calibri"/>
                <w:color w:val="000000"/>
                <w:sz w:val="18"/>
                <w:szCs w:val="18"/>
              </w:rPr>
            </w:pPr>
            <w:r w:rsidRPr="000D4039">
              <w:rPr>
                <w:rFonts w:ascii="Calibri" w:hAnsi="Calibri" w:cs="Calibri"/>
                <w:color w:val="000000"/>
                <w:sz w:val="18"/>
                <w:szCs w:val="18"/>
              </w:rPr>
              <w:t xml:space="preserve">Briviact® </w:t>
            </w:r>
          </w:p>
          <w:p w14:paraId="76D30FAD" w14:textId="18D85215" w:rsidR="000D4039" w:rsidRPr="000D4039" w:rsidRDefault="000D4039" w:rsidP="000D4039">
            <w:pPr>
              <w:jc w:val="center"/>
              <w:rPr>
                <w:rFonts w:ascii="Calibri" w:hAnsi="Calibri" w:cs="Calibri"/>
                <w:color w:val="000000"/>
                <w:sz w:val="18"/>
                <w:szCs w:val="18"/>
              </w:rPr>
            </w:pPr>
            <w:r w:rsidRPr="000D4039">
              <w:rPr>
                <w:rFonts w:ascii="Calibri" w:hAnsi="Calibri" w:cs="Calibri"/>
                <w:color w:val="000000"/>
                <w:sz w:val="18"/>
                <w:szCs w:val="18"/>
              </w:rPr>
              <w:t>UCB AUSTRALIA PROPRIETARY LIMITED</w:t>
            </w:r>
          </w:p>
          <w:p w14:paraId="758D4612" w14:textId="251306DC" w:rsidR="000D4039" w:rsidRPr="000D4039" w:rsidRDefault="000D4039" w:rsidP="000D4039">
            <w:pPr>
              <w:jc w:val="center"/>
              <w:rPr>
                <w:rFonts w:ascii="Calibri" w:hAnsi="Calibri" w:cs="Calibri"/>
                <w:color w:val="000000"/>
                <w:sz w:val="18"/>
                <w:szCs w:val="18"/>
              </w:rPr>
            </w:pPr>
            <w:r w:rsidRPr="000D4039">
              <w:rPr>
                <w:rFonts w:ascii="Calibri" w:hAnsi="Calibri" w:cs="Calibri"/>
                <w:color w:val="000000"/>
                <w:sz w:val="18"/>
                <w:szCs w:val="18"/>
              </w:rPr>
              <w:t>Category 4</w:t>
            </w:r>
            <w:r w:rsidR="007D06BC">
              <w:rPr>
                <w:rFonts w:ascii="Calibri" w:hAnsi="Calibri" w:cs="Calibri"/>
                <w:color w:val="000000"/>
                <w:sz w:val="18"/>
                <w:szCs w:val="18"/>
              </w:rPr>
              <w:br/>
            </w:r>
            <w:r w:rsidRPr="000D4039">
              <w:rPr>
                <w:rFonts w:ascii="Calibri" w:hAnsi="Calibri" w:cs="Calibri"/>
                <w:color w:val="000000"/>
                <w:sz w:val="18"/>
                <w:szCs w:val="18"/>
              </w:rPr>
              <w:t>(Change to existing listing)</w:t>
            </w:r>
          </w:p>
          <w:p w14:paraId="7CD4383E" w14:textId="4EEA7E89" w:rsidR="00DF6887" w:rsidRPr="00830272" w:rsidRDefault="000D4039" w:rsidP="000D4039">
            <w:pPr>
              <w:jc w:val="center"/>
              <w:rPr>
                <w:rFonts w:ascii="Calibri" w:hAnsi="Calibri" w:cs="Calibri"/>
                <w:color w:val="000000"/>
                <w:sz w:val="18"/>
                <w:szCs w:val="18"/>
              </w:rPr>
            </w:pPr>
            <w:r w:rsidRPr="000D4039">
              <w:rPr>
                <w:rFonts w:ascii="Calibri" w:hAnsi="Calibri" w:cs="Calibri"/>
                <w:color w:val="000000"/>
                <w:sz w:val="18"/>
                <w:szCs w:val="18"/>
              </w:rPr>
              <w:t>PBS General Schedule</w:t>
            </w:r>
          </w:p>
        </w:tc>
        <w:tc>
          <w:tcPr>
            <w:tcW w:w="1918" w:type="dxa"/>
            <w:tcBorders>
              <w:top w:val="single" w:sz="4" w:space="0" w:color="auto"/>
              <w:left w:val="single" w:sz="4" w:space="0" w:color="auto"/>
              <w:bottom w:val="single" w:sz="4" w:space="0" w:color="auto"/>
              <w:right w:val="single" w:sz="4" w:space="0" w:color="auto"/>
            </w:tcBorders>
            <w:vAlign w:val="center"/>
          </w:tcPr>
          <w:p w14:paraId="747EACB0" w14:textId="766E32B9" w:rsidR="00DF6887" w:rsidRPr="00830272" w:rsidRDefault="007D06BC" w:rsidP="00DF6887">
            <w:pPr>
              <w:jc w:val="center"/>
              <w:rPr>
                <w:rFonts w:ascii="Calibri" w:hAnsi="Calibri" w:cs="Calibri"/>
                <w:color w:val="000000"/>
                <w:sz w:val="18"/>
                <w:szCs w:val="18"/>
              </w:rPr>
            </w:pPr>
            <w:r w:rsidRPr="007D06BC">
              <w:rPr>
                <w:rFonts w:ascii="Calibri" w:hAnsi="Calibri" w:cs="Calibri"/>
                <w:color w:val="000000"/>
                <w:sz w:val="18"/>
                <w:szCs w:val="18"/>
              </w:rPr>
              <w:t>Intractable focal onset seizures</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FA38329" w14:textId="1975D6EE" w:rsidR="007D06BC" w:rsidRPr="007D06BC" w:rsidRDefault="007D06BC" w:rsidP="007D06BC">
            <w:pPr>
              <w:jc w:val="center"/>
              <w:rPr>
                <w:rFonts w:ascii="Calibri" w:hAnsi="Calibri" w:cs="Calibri"/>
                <w:color w:val="000000"/>
                <w:sz w:val="18"/>
                <w:szCs w:val="18"/>
              </w:rPr>
            </w:pPr>
            <w:r w:rsidRPr="007D06BC">
              <w:rPr>
                <w:rFonts w:ascii="Calibri" w:hAnsi="Calibri" w:cs="Calibri"/>
                <w:color w:val="000000"/>
                <w:sz w:val="18"/>
                <w:szCs w:val="18"/>
              </w:rPr>
              <w:t xml:space="preserve">To request that brivaracetam oral liquid be considered as an exempt item under section 84AH of the National Health Act 1953. Where a pharmaceutical item is determined to be an exempt item, that pharmaceutical item is excluded from fifteen year Anniversary Price, first new brand and price disclosure reductions. Exempt items are not exempt from five and ten year Anniversary Price reductions. </w:t>
            </w:r>
          </w:p>
          <w:p w14:paraId="3AB3DA0B" w14:textId="1CE2F51A" w:rsidR="00DF6887" w:rsidRPr="00830272" w:rsidRDefault="007D06BC" w:rsidP="007D06BC">
            <w:pPr>
              <w:jc w:val="center"/>
              <w:rPr>
                <w:rFonts w:ascii="Calibri" w:hAnsi="Calibri" w:cs="Calibri"/>
                <w:color w:val="000000"/>
                <w:sz w:val="18"/>
                <w:szCs w:val="18"/>
              </w:rPr>
            </w:pPr>
            <w:r w:rsidRPr="007D06BC">
              <w:rPr>
                <w:rFonts w:ascii="Calibri" w:hAnsi="Calibri" w:cs="Calibri"/>
                <w:color w:val="000000"/>
                <w:sz w:val="18"/>
                <w:szCs w:val="18"/>
              </w:rPr>
              <w:t>Authority Required (STREAMLINED)</w:t>
            </w:r>
          </w:p>
        </w:tc>
        <w:tc>
          <w:tcPr>
            <w:tcW w:w="1522" w:type="dxa"/>
            <w:vAlign w:val="center"/>
          </w:tcPr>
          <w:p w14:paraId="20C0A673" w14:textId="07ACA1AF" w:rsidR="00DF6887" w:rsidRPr="00830272" w:rsidRDefault="007D06BC" w:rsidP="00DF6887">
            <w:pPr>
              <w:ind w:left="11"/>
              <w:contextualSpacing/>
              <w:jc w:val="center"/>
              <w:rPr>
                <w:rFonts w:ascii="Calibri" w:hAnsi="Calibri" w:cs="Calibri"/>
                <w:color w:val="000000" w:themeColor="text1"/>
                <w:sz w:val="18"/>
                <w:szCs w:val="18"/>
              </w:rPr>
            </w:pPr>
            <w:r w:rsidRPr="007D06BC">
              <w:rPr>
                <w:rFonts w:ascii="Calibri" w:hAnsi="Calibri" w:cs="Calibri"/>
                <w:color w:val="000000" w:themeColor="text1"/>
                <w:sz w:val="18"/>
                <w:szCs w:val="18"/>
              </w:rPr>
              <w:t>Advice Provided</w:t>
            </w:r>
          </w:p>
        </w:tc>
        <w:tc>
          <w:tcPr>
            <w:tcW w:w="3730" w:type="dxa"/>
            <w:vAlign w:val="center"/>
          </w:tcPr>
          <w:p w14:paraId="19BE4413" w14:textId="3D23B849" w:rsidR="00DF6887" w:rsidRPr="00830272" w:rsidRDefault="007D06BC" w:rsidP="00DF6887">
            <w:pPr>
              <w:ind w:left="11"/>
              <w:contextualSpacing/>
              <w:rPr>
                <w:rFonts w:ascii="Calibri" w:hAnsi="Calibri" w:cs="Calibri"/>
                <w:color w:val="000000"/>
                <w:sz w:val="18"/>
                <w:szCs w:val="18"/>
              </w:rPr>
            </w:pPr>
            <w:r w:rsidRPr="007D06BC">
              <w:rPr>
                <w:rFonts w:ascii="Calibri" w:hAnsi="Calibri" w:cs="Calibri"/>
                <w:color w:val="000000"/>
                <w:sz w:val="18"/>
                <w:szCs w:val="18"/>
              </w:rPr>
              <w:t xml:space="preserve">The PBAC advised the Minister, under subsection 101(4AB) of the National Health Act 1953, that brivaracetam oral solution, 10 mg per mL, 300 mg (Briviact®) met particular circumstances to be considered an exempt item under section 84AH </w:t>
            </w:r>
            <w:r w:rsidR="001B2800">
              <w:rPr>
                <w:rFonts w:ascii="Calibri" w:hAnsi="Calibri" w:cs="Calibri"/>
                <w:color w:val="000000"/>
                <w:sz w:val="18"/>
                <w:szCs w:val="18"/>
              </w:rPr>
              <w:t xml:space="preserve">of </w:t>
            </w:r>
            <w:r w:rsidRPr="007D06BC">
              <w:rPr>
                <w:rFonts w:ascii="Calibri" w:hAnsi="Calibri" w:cs="Calibri"/>
                <w:color w:val="000000"/>
                <w:sz w:val="18"/>
                <w:szCs w:val="18"/>
              </w:rPr>
              <w:t>the Act. The PBAC considered that the oral solution form of brivaracetam was the only suitable PBS listed option for the treatment of intractable focal onset seizures for patients who cannot swallow tablets, or who require accurate weight-based dosing.</w:t>
            </w:r>
          </w:p>
        </w:tc>
      </w:tr>
      <w:tr w:rsidR="00DF6887" w:rsidRPr="00830272" w14:paraId="63879A9C"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38B3EE6" w14:textId="1758DDBA" w:rsidR="004B6607" w:rsidRPr="004B6607" w:rsidRDefault="004B6607" w:rsidP="004B6607">
            <w:pPr>
              <w:jc w:val="center"/>
              <w:rPr>
                <w:rFonts w:ascii="Calibri" w:hAnsi="Calibri" w:cs="Calibri"/>
                <w:color w:val="000000"/>
                <w:sz w:val="18"/>
                <w:szCs w:val="18"/>
              </w:rPr>
            </w:pPr>
            <w:r w:rsidRPr="004B6607">
              <w:rPr>
                <w:rFonts w:ascii="Calibri" w:hAnsi="Calibri" w:cs="Calibri"/>
                <w:color w:val="000000"/>
                <w:sz w:val="18"/>
                <w:szCs w:val="18"/>
              </w:rPr>
              <w:t>CLOZAPINE</w:t>
            </w:r>
          </w:p>
          <w:p w14:paraId="6F175E0B" w14:textId="09325A2A" w:rsidR="004B6607" w:rsidRPr="004B6607" w:rsidRDefault="004B6607" w:rsidP="004B6607">
            <w:pPr>
              <w:jc w:val="center"/>
              <w:rPr>
                <w:rFonts w:ascii="Calibri" w:hAnsi="Calibri" w:cs="Calibri"/>
                <w:color w:val="000000"/>
                <w:sz w:val="18"/>
                <w:szCs w:val="18"/>
              </w:rPr>
            </w:pPr>
            <w:r w:rsidRPr="004B6607">
              <w:rPr>
                <w:rFonts w:ascii="Calibri" w:hAnsi="Calibri" w:cs="Calibri"/>
                <w:color w:val="000000"/>
                <w:sz w:val="18"/>
                <w:szCs w:val="18"/>
              </w:rPr>
              <w:t>Tablet 12.5mg (orally disintegrating)</w:t>
            </w:r>
            <w:r>
              <w:rPr>
                <w:rFonts w:ascii="Calibri" w:hAnsi="Calibri" w:cs="Calibri"/>
                <w:color w:val="000000"/>
                <w:sz w:val="18"/>
                <w:szCs w:val="18"/>
              </w:rPr>
              <w:t xml:space="preserve"> </w:t>
            </w:r>
            <w:r>
              <w:rPr>
                <w:rFonts w:ascii="Calibri" w:hAnsi="Calibri" w:cs="Calibri"/>
                <w:color w:val="000000"/>
                <w:sz w:val="18"/>
                <w:szCs w:val="18"/>
              </w:rPr>
              <w:br/>
            </w:r>
            <w:r w:rsidRPr="004B6607">
              <w:rPr>
                <w:rFonts w:ascii="Calibri" w:hAnsi="Calibri" w:cs="Calibri"/>
                <w:color w:val="000000"/>
                <w:sz w:val="18"/>
                <w:szCs w:val="18"/>
              </w:rPr>
              <w:t>Tablet 25mg (orally disintegrating)</w:t>
            </w:r>
            <w:r>
              <w:rPr>
                <w:rFonts w:ascii="Calibri" w:hAnsi="Calibri" w:cs="Calibri"/>
                <w:color w:val="000000"/>
                <w:sz w:val="18"/>
                <w:szCs w:val="18"/>
              </w:rPr>
              <w:t xml:space="preserve"> </w:t>
            </w:r>
            <w:r>
              <w:rPr>
                <w:rFonts w:ascii="Calibri" w:hAnsi="Calibri" w:cs="Calibri"/>
                <w:color w:val="000000"/>
                <w:sz w:val="18"/>
                <w:szCs w:val="18"/>
              </w:rPr>
              <w:br/>
            </w:r>
            <w:r w:rsidRPr="004B6607">
              <w:rPr>
                <w:rFonts w:ascii="Calibri" w:hAnsi="Calibri" w:cs="Calibri"/>
                <w:color w:val="000000"/>
                <w:sz w:val="18"/>
                <w:szCs w:val="18"/>
              </w:rPr>
              <w:t>Tablet 50mg (orally disintegrating)</w:t>
            </w:r>
            <w:r>
              <w:rPr>
                <w:rFonts w:ascii="Calibri" w:hAnsi="Calibri" w:cs="Calibri"/>
                <w:color w:val="000000"/>
                <w:sz w:val="18"/>
                <w:szCs w:val="18"/>
              </w:rPr>
              <w:t xml:space="preserve"> </w:t>
            </w:r>
            <w:r>
              <w:rPr>
                <w:rFonts w:ascii="Calibri" w:hAnsi="Calibri" w:cs="Calibri"/>
                <w:color w:val="000000"/>
                <w:sz w:val="18"/>
                <w:szCs w:val="18"/>
              </w:rPr>
              <w:br/>
            </w:r>
            <w:r w:rsidRPr="004B6607">
              <w:rPr>
                <w:rFonts w:ascii="Calibri" w:hAnsi="Calibri" w:cs="Calibri"/>
                <w:color w:val="000000"/>
                <w:sz w:val="18"/>
                <w:szCs w:val="18"/>
              </w:rPr>
              <w:t>Tablet 100mg (orally disintegrating)</w:t>
            </w:r>
            <w:r>
              <w:rPr>
                <w:rFonts w:ascii="Calibri" w:hAnsi="Calibri" w:cs="Calibri"/>
                <w:color w:val="000000"/>
                <w:sz w:val="18"/>
                <w:szCs w:val="18"/>
              </w:rPr>
              <w:t xml:space="preserve"> </w:t>
            </w:r>
            <w:r>
              <w:rPr>
                <w:rFonts w:ascii="Calibri" w:hAnsi="Calibri" w:cs="Calibri"/>
                <w:color w:val="000000"/>
                <w:sz w:val="18"/>
                <w:szCs w:val="18"/>
              </w:rPr>
              <w:br/>
            </w:r>
            <w:r w:rsidRPr="004B6607">
              <w:rPr>
                <w:rFonts w:ascii="Calibri" w:hAnsi="Calibri" w:cs="Calibri"/>
                <w:color w:val="000000"/>
                <w:sz w:val="18"/>
                <w:szCs w:val="18"/>
              </w:rPr>
              <w:t>Tablet 200mg (orally disintegrating)</w:t>
            </w:r>
            <w:r>
              <w:rPr>
                <w:rFonts w:ascii="Calibri" w:hAnsi="Calibri" w:cs="Calibri"/>
                <w:color w:val="000000"/>
                <w:sz w:val="18"/>
                <w:szCs w:val="18"/>
              </w:rPr>
              <w:t xml:space="preserve"> </w:t>
            </w:r>
          </w:p>
          <w:p w14:paraId="6E7FB1BF" w14:textId="77777777" w:rsidR="004B6607" w:rsidRPr="004B6607" w:rsidRDefault="004B6607" w:rsidP="004B6607">
            <w:pPr>
              <w:jc w:val="center"/>
              <w:rPr>
                <w:rFonts w:ascii="Calibri" w:hAnsi="Calibri" w:cs="Calibri"/>
                <w:color w:val="000000"/>
                <w:sz w:val="18"/>
                <w:szCs w:val="18"/>
              </w:rPr>
            </w:pPr>
          </w:p>
          <w:p w14:paraId="3BE84454" w14:textId="582C38E9" w:rsidR="004B6607" w:rsidRPr="004B6607" w:rsidRDefault="004B6607" w:rsidP="00D64D70">
            <w:pPr>
              <w:jc w:val="center"/>
              <w:rPr>
                <w:rFonts w:ascii="Calibri" w:hAnsi="Calibri" w:cs="Calibri"/>
                <w:color w:val="000000"/>
                <w:sz w:val="18"/>
                <w:szCs w:val="18"/>
              </w:rPr>
            </w:pPr>
            <w:r w:rsidRPr="004B6607">
              <w:rPr>
                <w:rFonts w:ascii="Calibri" w:hAnsi="Calibri" w:cs="Calibri"/>
                <w:color w:val="000000"/>
                <w:sz w:val="18"/>
                <w:szCs w:val="18"/>
              </w:rPr>
              <w:t>Clozaril®</w:t>
            </w:r>
          </w:p>
          <w:p w14:paraId="7AC89A5F" w14:textId="29199440" w:rsidR="004B6607" w:rsidRPr="004B6607" w:rsidRDefault="004B6607" w:rsidP="00D64D70">
            <w:pPr>
              <w:jc w:val="center"/>
              <w:rPr>
                <w:rFonts w:ascii="Calibri" w:hAnsi="Calibri" w:cs="Calibri"/>
                <w:color w:val="000000"/>
                <w:sz w:val="18"/>
                <w:szCs w:val="18"/>
              </w:rPr>
            </w:pPr>
            <w:r w:rsidRPr="004B6607">
              <w:rPr>
                <w:rFonts w:ascii="Calibri" w:hAnsi="Calibri" w:cs="Calibri"/>
                <w:color w:val="000000"/>
                <w:sz w:val="18"/>
                <w:szCs w:val="18"/>
              </w:rPr>
              <w:t>VIATRIS PTY LTD</w:t>
            </w:r>
          </w:p>
          <w:p w14:paraId="7CD7312F" w14:textId="77777777" w:rsidR="004B6607" w:rsidRPr="004B6607" w:rsidRDefault="004B6607" w:rsidP="00D64D70">
            <w:pPr>
              <w:spacing w:after="0"/>
              <w:jc w:val="center"/>
              <w:rPr>
                <w:rFonts w:ascii="Calibri" w:hAnsi="Calibri" w:cs="Calibri"/>
                <w:color w:val="000000"/>
                <w:sz w:val="18"/>
                <w:szCs w:val="18"/>
              </w:rPr>
            </w:pPr>
            <w:r w:rsidRPr="004B6607">
              <w:rPr>
                <w:rFonts w:ascii="Calibri" w:hAnsi="Calibri" w:cs="Calibri"/>
                <w:color w:val="000000"/>
                <w:sz w:val="18"/>
                <w:szCs w:val="18"/>
              </w:rPr>
              <w:t>Category 4</w:t>
            </w:r>
          </w:p>
          <w:p w14:paraId="5CE1FC06" w14:textId="1F0807C7" w:rsidR="004B6607" w:rsidRPr="004B6607" w:rsidRDefault="004B6607" w:rsidP="00D64D70">
            <w:pPr>
              <w:jc w:val="center"/>
              <w:rPr>
                <w:rFonts w:ascii="Calibri" w:hAnsi="Calibri" w:cs="Calibri"/>
                <w:color w:val="000000"/>
                <w:sz w:val="18"/>
                <w:szCs w:val="18"/>
              </w:rPr>
            </w:pPr>
            <w:r w:rsidRPr="004B6607">
              <w:rPr>
                <w:rFonts w:ascii="Calibri" w:hAnsi="Calibri" w:cs="Calibri"/>
                <w:color w:val="000000"/>
                <w:sz w:val="18"/>
                <w:szCs w:val="18"/>
              </w:rPr>
              <w:lastRenderedPageBreak/>
              <w:t>(New PBS listing )</w:t>
            </w:r>
          </w:p>
          <w:p w14:paraId="2AF245F6" w14:textId="12FDBD47" w:rsidR="00DF6887" w:rsidRPr="00830272" w:rsidRDefault="004B6607" w:rsidP="004B6607">
            <w:pPr>
              <w:jc w:val="center"/>
              <w:rPr>
                <w:rFonts w:ascii="Calibri" w:hAnsi="Calibri" w:cs="Calibri"/>
                <w:color w:val="000000"/>
                <w:sz w:val="18"/>
                <w:szCs w:val="18"/>
              </w:rPr>
            </w:pPr>
            <w:r w:rsidRPr="004B6607">
              <w:rPr>
                <w:rFonts w:ascii="Calibri" w:hAnsi="Calibri" w:cs="Calibri"/>
                <w:color w:val="000000"/>
                <w:sz w:val="18"/>
                <w:szCs w:val="18"/>
              </w:rPr>
              <w:t>PBS Section 100 (Highly Specialised Drugs Program)</w:t>
            </w:r>
          </w:p>
        </w:tc>
        <w:tc>
          <w:tcPr>
            <w:tcW w:w="1918" w:type="dxa"/>
            <w:tcBorders>
              <w:top w:val="single" w:sz="4" w:space="0" w:color="auto"/>
              <w:left w:val="single" w:sz="4" w:space="0" w:color="auto"/>
              <w:bottom w:val="single" w:sz="4" w:space="0" w:color="auto"/>
              <w:right w:val="single" w:sz="4" w:space="0" w:color="auto"/>
            </w:tcBorders>
            <w:vAlign w:val="center"/>
          </w:tcPr>
          <w:p w14:paraId="2B72B853" w14:textId="532AFDB8" w:rsidR="00DF6887" w:rsidRPr="00830272" w:rsidRDefault="00344E3A" w:rsidP="00DF6887">
            <w:pPr>
              <w:jc w:val="center"/>
              <w:rPr>
                <w:rFonts w:ascii="Calibri" w:hAnsi="Calibri" w:cs="Calibri"/>
                <w:color w:val="000000"/>
                <w:sz w:val="18"/>
                <w:szCs w:val="18"/>
              </w:rPr>
            </w:pPr>
            <w:r w:rsidRPr="00344E3A">
              <w:rPr>
                <w:rFonts w:ascii="Calibri" w:hAnsi="Calibri" w:cs="Calibri"/>
                <w:color w:val="000000"/>
                <w:sz w:val="18"/>
                <w:szCs w:val="18"/>
              </w:rPr>
              <w:lastRenderedPageBreak/>
              <w:t>Schizophrenia</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D0F7291" w14:textId="22F57FC9" w:rsidR="00344E3A" w:rsidRPr="00344E3A" w:rsidRDefault="00344E3A" w:rsidP="00344E3A">
            <w:pPr>
              <w:jc w:val="center"/>
              <w:rPr>
                <w:rFonts w:ascii="Calibri" w:hAnsi="Calibri" w:cs="Calibri"/>
                <w:color w:val="000000"/>
                <w:sz w:val="18"/>
                <w:szCs w:val="18"/>
              </w:rPr>
            </w:pPr>
            <w:r w:rsidRPr="00344E3A">
              <w:rPr>
                <w:rFonts w:ascii="Calibri" w:hAnsi="Calibri" w:cs="Calibri"/>
                <w:color w:val="000000"/>
                <w:sz w:val="18"/>
                <w:szCs w:val="18"/>
              </w:rPr>
              <w:t xml:space="preserve">To request listing of new orally disintegrating tablet forms of clozapine for the treatment of patients with schizophrenia under the same restrictions as the currently listed tablet forms. </w:t>
            </w:r>
          </w:p>
          <w:p w14:paraId="6B160657" w14:textId="5A5351D6" w:rsidR="00DF6887" w:rsidRPr="00830272" w:rsidRDefault="00344E3A" w:rsidP="00344E3A">
            <w:pPr>
              <w:jc w:val="center"/>
              <w:rPr>
                <w:rFonts w:ascii="Calibri" w:hAnsi="Calibri" w:cs="Calibri"/>
                <w:color w:val="000000"/>
                <w:sz w:val="18"/>
                <w:szCs w:val="18"/>
              </w:rPr>
            </w:pPr>
            <w:r w:rsidRPr="00344E3A">
              <w:rPr>
                <w:rFonts w:ascii="Calibri" w:hAnsi="Calibri" w:cs="Calibri"/>
                <w:color w:val="000000"/>
                <w:sz w:val="18"/>
                <w:szCs w:val="18"/>
              </w:rPr>
              <w:t>Authority Required (STREAMLINED)</w:t>
            </w:r>
          </w:p>
        </w:tc>
        <w:tc>
          <w:tcPr>
            <w:tcW w:w="1522" w:type="dxa"/>
            <w:vAlign w:val="center"/>
          </w:tcPr>
          <w:p w14:paraId="46FE2EAB" w14:textId="23A93192" w:rsidR="00DF6887" w:rsidRPr="00830272" w:rsidRDefault="00344E3A" w:rsidP="00DF6887">
            <w:pPr>
              <w:ind w:left="11"/>
              <w:contextualSpacing/>
              <w:jc w:val="center"/>
              <w:rPr>
                <w:rFonts w:ascii="Calibri" w:hAnsi="Calibri" w:cs="Calibri"/>
                <w:color w:val="000000" w:themeColor="text1"/>
                <w:sz w:val="18"/>
                <w:szCs w:val="18"/>
              </w:rPr>
            </w:pPr>
            <w:r w:rsidRPr="00344E3A">
              <w:rPr>
                <w:rFonts w:ascii="Calibri" w:hAnsi="Calibri" w:cs="Calibri"/>
                <w:color w:val="000000" w:themeColor="text1"/>
                <w:sz w:val="18"/>
                <w:szCs w:val="18"/>
              </w:rPr>
              <w:t>Recommended</w:t>
            </w:r>
          </w:p>
        </w:tc>
        <w:tc>
          <w:tcPr>
            <w:tcW w:w="3730" w:type="dxa"/>
            <w:vAlign w:val="center"/>
          </w:tcPr>
          <w:p w14:paraId="205121BA" w14:textId="3CB91BE2" w:rsidR="00DF6887" w:rsidRPr="00830272" w:rsidRDefault="00344E3A" w:rsidP="00DF6887">
            <w:pPr>
              <w:ind w:left="11"/>
              <w:contextualSpacing/>
              <w:rPr>
                <w:rFonts w:ascii="Calibri" w:hAnsi="Calibri" w:cs="Calibri"/>
                <w:color w:val="000000" w:themeColor="text1"/>
                <w:sz w:val="18"/>
                <w:szCs w:val="18"/>
              </w:rPr>
            </w:pPr>
            <w:r w:rsidRPr="00344E3A">
              <w:rPr>
                <w:rFonts w:ascii="Calibri" w:hAnsi="Calibri" w:cs="Calibri"/>
                <w:color w:val="000000" w:themeColor="text1"/>
                <w:sz w:val="18"/>
                <w:szCs w:val="18"/>
              </w:rPr>
              <w:t xml:space="preserve">The PBAC recommended listing Clozaril ODT® on the PBS for the treatment of schizophrenia in patients who are non-responsive to, or unable to tolerate, other antipsychotic medicines. Clozaril ODT® is an orally disintegrating tablet form of clozapine. The PBAC noted that the requested listings were consistent with the current PBS restrictions for clozapine. The PBAC also noted the introduction of a 12.5 mg strength ODT form and considered that the new formulation would provide an alternative dosage form without changing the eligible patient population or overall use of clozapine. The PBAC advised that </w:t>
            </w:r>
            <w:r w:rsidRPr="00344E3A">
              <w:rPr>
                <w:rFonts w:ascii="Calibri" w:hAnsi="Calibri" w:cs="Calibri"/>
                <w:color w:val="000000" w:themeColor="text1"/>
                <w:sz w:val="18"/>
                <w:szCs w:val="18"/>
              </w:rPr>
              <w:lastRenderedPageBreak/>
              <w:t>Clozaril ODT® should be treated as interchangeable on an individual patient basis with other clozapine oral tablets.</w:t>
            </w:r>
            <w:r w:rsidR="00EC5F1A">
              <w:rPr>
                <w:rFonts w:ascii="Calibri" w:hAnsi="Calibri" w:cs="Calibri"/>
                <w:color w:val="000000" w:themeColor="text1"/>
                <w:sz w:val="18"/>
                <w:szCs w:val="18"/>
              </w:rPr>
              <w:t xml:space="preserve"> </w:t>
            </w:r>
          </w:p>
        </w:tc>
      </w:tr>
      <w:tr w:rsidR="00DF6887" w:rsidRPr="00830272" w14:paraId="3D36277E" w14:textId="77777777" w:rsidTr="00016100">
        <w:trPr>
          <w:cantSplit/>
          <w:trHeight w:val="868"/>
        </w:trPr>
        <w:tc>
          <w:tcPr>
            <w:tcW w:w="33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72D2296" w14:textId="17F182C7" w:rsidR="0064192E" w:rsidRPr="0064192E" w:rsidRDefault="0064192E" w:rsidP="0064192E">
            <w:pPr>
              <w:jc w:val="center"/>
              <w:rPr>
                <w:rFonts w:ascii="Calibri" w:hAnsi="Calibri" w:cs="Calibri"/>
                <w:color w:val="000000"/>
                <w:sz w:val="18"/>
                <w:szCs w:val="18"/>
              </w:rPr>
            </w:pPr>
            <w:r w:rsidRPr="0064192E">
              <w:rPr>
                <w:rFonts w:ascii="Calibri" w:hAnsi="Calibri" w:cs="Calibri"/>
                <w:color w:val="000000"/>
                <w:sz w:val="18"/>
                <w:szCs w:val="18"/>
              </w:rPr>
              <w:lastRenderedPageBreak/>
              <w:t xml:space="preserve">DARATUMUMAB </w:t>
            </w:r>
          </w:p>
          <w:p w14:paraId="75A0F26F" w14:textId="20B2A2CC" w:rsidR="0064192E" w:rsidRPr="0064192E" w:rsidRDefault="0064192E" w:rsidP="00141BCB">
            <w:pPr>
              <w:jc w:val="center"/>
              <w:rPr>
                <w:rFonts w:ascii="Calibri" w:hAnsi="Calibri" w:cs="Calibri"/>
                <w:color w:val="000000"/>
                <w:sz w:val="18"/>
                <w:szCs w:val="18"/>
              </w:rPr>
            </w:pPr>
            <w:r w:rsidRPr="0064192E">
              <w:rPr>
                <w:rFonts w:ascii="Calibri" w:hAnsi="Calibri" w:cs="Calibri"/>
                <w:color w:val="000000"/>
                <w:sz w:val="18"/>
                <w:szCs w:val="18"/>
              </w:rPr>
              <w:t>Solution for subcutaneous injection containing daratumumab 1800 mg in 15 mL</w:t>
            </w:r>
          </w:p>
          <w:p w14:paraId="3A8195D1" w14:textId="77777777" w:rsidR="0064192E" w:rsidRPr="0064192E" w:rsidRDefault="0064192E" w:rsidP="0064192E">
            <w:pPr>
              <w:jc w:val="center"/>
              <w:rPr>
                <w:rFonts w:ascii="Calibri" w:hAnsi="Calibri" w:cs="Calibri"/>
                <w:color w:val="000000"/>
                <w:sz w:val="18"/>
                <w:szCs w:val="18"/>
              </w:rPr>
            </w:pPr>
            <w:r w:rsidRPr="0064192E">
              <w:rPr>
                <w:rFonts w:ascii="Calibri" w:hAnsi="Calibri" w:cs="Calibri"/>
                <w:color w:val="000000"/>
                <w:sz w:val="18"/>
                <w:szCs w:val="18"/>
              </w:rPr>
              <w:t xml:space="preserve">Darzalex SC® </w:t>
            </w:r>
          </w:p>
          <w:p w14:paraId="5022B82F" w14:textId="77777777" w:rsidR="0064192E" w:rsidRPr="0064192E" w:rsidRDefault="0064192E" w:rsidP="0064192E">
            <w:pPr>
              <w:jc w:val="center"/>
              <w:rPr>
                <w:rFonts w:ascii="Calibri" w:hAnsi="Calibri" w:cs="Calibri"/>
                <w:color w:val="000000"/>
                <w:sz w:val="18"/>
                <w:szCs w:val="18"/>
              </w:rPr>
            </w:pPr>
            <w:r w:rsidRPr="0064192E">
              <w:rPr>
                <w:rFonts w:ascii="Calibri" w:hAnsi="Calibri" w:cs="Calibri"/>
                <w:color w:val="000000"/>
                <w:sz w:val="18"/>
                <w:szCs w:val="18"/>
              </w:rPr>
              <w:t>LICENSED STERILE COMPOUNDERS OF AUSTRALIA LIMITED</w:t>
            </w:r>
          </w:p>
          <w:p w14:paraId="213DC77E" w14:textId="0E9F9D0E" w:rsidR="0064192E" w:rsidRPr="0064192E" w:rsidRDefault="0064192E" w:rsidP="0064192E">
            <w:pPr>
              <w:jc w:val="center"/>
              <w:rPr>
                <w:rFonts w:ascii="Calibri" w:hAnsi="Calibri" w:cs="Calibri"/>
                <w:color w:val="000000"/>
                <w:sz w:val="18"/>
                <w:szCs w:val="18"/>
              </w:rPr>
            </w:pPr>
            <w:r w:rsidRPr="0064192E">
              <w:rPr>
                <w:rFonts w:ascii="Calibri" w:hAnsi="Calibri" w:cs="Calibri"/>
                <w:color w:val="000000"/>
                <w:sz w:val="18"/>
                <w:szCs w:val="18"/>
              </w:rPr>
              <w:t>Category 3</w:t>
            </w:r>
            <w:r>
              <w:rPr>
                <w:rFonts w:ascii="Calibri" w:hAnsi="Calibri" w:cs="Calibri"/>
                <w:color w:val="000000"/>
                <w:sz w:val="18"/>
                <w:szCs w:val="18"/>
              </w:rPr>
              <w:br/>
            </w:r>
            <w:r w:rsidRPr="0064192E">
              <w:rPr>
                <w:rFonts w:ascii="Calibri" w:hAnsi="Calibri" w:cs="Calibri"/>
                <w:color w:val="000000"/>
                <w:sz w:val="18"/>
                <w:szCs w:val="18"/>
              </w:rPr>
              <w:t>(New PBS listing )</w:t>
            </w:r>
          </w:p>
          <w:p w14:paraId="64433BCB" w14:textId="7571507C" w:rsidR="00DF6887" w:rsidRPr="00830272" w:rsidRDefault="0064192E" w:rsidP="0064192E">
            <w:pPr>
              <w:jc w:val="center"/>
              <w:rPr>
                <w:rFonts w:ascii="Calibri" w:hAnsi="Calibri" w:cs="Calibri"/>
                <w:color w:val="000000"/>
                <w:sz w:val="18"/>
                <w:szCs w:val="18"/>
              </w:rPr>
            </w:pPr>
            <w:r w:rsidRPr="0064192E">
              <w:rPr>
                <w:rFonts w:ascii="Calibri" w:hAnsi="Calibri" w:cs="Calibri"/>
                <w:color w:val="000000"/>
                <w:sz w:val="18"/>
                <w:szCs w:val="18"/>
              </w:rPr>
              <w:t>PBS Section 100 (Efficient funding of Chemotherapy)</w:t>
            </w:r>
          </w:p>
        </w:tc>
        <w:tc>
          <w:tcPr>
            <w:tcW w:w="19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3891FB" w14:textId="146BCDC0" w:rsidR="0064192E" w:rsidRPr="0064192E" w:rsidRDefault="0064192E" w:rsidP="0064192E">
            <w:pPr>
              <w:jc w:val="center"/>
              <w:rPr>
                <w:rFonts w:ascii="Calibri" w:hAnsi="Calibri" w:cs="Calibri"/>
                <w:color w:val="000000"/>
                <w:sz w:val="18"/>
                <w:szCs w:val="18"/>
              </w:rPr>
            </w:pPr>
            <w:r w:rsidRPr="0064192E">
              <w:rPr>
                <w:rFonts w:ascii="Calibri" w:hAnsi="Calibri" w:cs="Calibri"/>
                <w:color w:val="000000"/>
                <w:sz w:val="18"/>
                <w:szCs w:val="18"/>
              </w:rPr>
              <w:t>Newly diagnosed systemic light chain amyloidosis</w:t>
            </w:r>
          </w:p>
          <w:p w14:paraId="5D452AFD" w14:textId="77777777" w:rsidR="0064192E" w:rsidRPr="0064192E" w:rsidRDefault="0064192E" w:rsidP="0064192E">
            <w:pPr>
              <w:jc w:val="center"/>
              <w:rPr>
                <w:rFonts w:ascii="Calibri" w:hAnsi="Calibri" w:cs="Calibri"/>
                <w:color w:val="000000"/>
                <w:sz w:val="18"/>
                <w:szCs w:val="18"/>
              </w:rPr>
            </w:pPr>
            <w:r w:rsidRPr="0064192E">
              <w:rPr>
                <w:rFonts w:ascii="Calibri" w:hAnsi="Calibri" w:cs="Calibri"/>
                <w:color w:val="000000"/>
                <w:sz w:val="18"/>
                <w:szCs w:val="18"/>
              </w:rPr>
              <w:t xml:space="preserve">Untreated multiple myeloma </w:t>
            </w:r>
          </w:p>
          <w:p w14:paraId="0259D4E2" w14:textId="2A803B33" w:rsidR="00DF6887" w:rsidRPr="00830272" w:rsidRDefault="0064192E" w:rsidP="0064192E">
            <w:pPr>
              <w:jc w:val="center"/>
              <w:rPr>
                <w:rFonts w:ascii="Calibri" w:hAnsi="Calibri" w:cs="Calibri"/>
                <w:color w:val="000000"/>
                <w:sz w:val="18"/>
                <w:szCs w:val="18"/>
              </w:rPr>
            </w:pPr>
            <w:r w:rsidRPr="0064192E">
              <w:rPr>
                <w:rFonts w:ascii="Calibri" w:hAnsi="Calibri" w:cs="Calibri"/>
                <w:color w:val="000000"/>
                <w:sz w:val="18"/>
                <w:szCs w:val="18"/>
              </w:rPr>
              <w:t xml:space="preserve">Relapsed and/or refractory multiple myeloma </w:t>
            </w:r>
          </w:p>
        </w:tc>
        <w:tc>
          <w:tcPr>
            <w:tcW w:w="29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1FC63904" w14:textId="3A1ACE7F" w:rsidR="00413B4C" w:rsidRPr="00413B4C" w:rsidRDefault="00413B4C" w:rsidP="00413B4C">
            <w:pPr>
              <w:jc w:val="center"/>
              <w:rPr>
                <w:rFonts w:ascii="Calibri" w:hAnsi="Calibri" w:cs="Calibri"/>
                <w:color w:val="000000"/>
                <w:sz w:val="18"/>
                <w:szCs w:val="18"/>
              </w:rPr>
            </w:pPr>
            <w:r w:rsidRPr="00413B4C">
              <w:rPr>
                <w:rFonts w:ascii="Calibri" w:hAnsi="Calibri" w:cs="Calibri"/>
                <w:color w:val="000000"/>
                <w:sz w:val="18"/>
                <w:szCs w:val="18"/>
              </w:rPr>
              <w:t xml:space="preserve">To request that the listings for the subcutaneous form of daratumumab transition to the Section 100 (Efficient Funding of Chemotherapy) program. </w:t>
            </w:r>
          </w:p>
          <w:p w14:paraId="4B48986D" w14:textId="21E0541C" w:rsidR="00DF6887" w:rsidRPr="00830272" w:rsidRDefault="00413B4C" w:rsidP="00413B4C">
            <w:pPr>
              <w:jc w:val="center"/>
              <w:rPr>
                <w:rFonts w:ascii="Calibri" w:hAnsi="Calibri" w:cs="Calibri"/>
                <w:color w:val="000000"/>
                <w:sz w:val="18"/>
                <w:szCs w:val="18"/>
              </w:rPr>
            </w:pPr>
            <w:r w:rsidRPr="00413B4C">
              <w:rPr>
                <w:rFonts w:ascii="Calibri" w:hAnsi="Calibri" w:cs="Calibri"/>
                <w:color w:val="000000"/>
                <w:sz w:val="18"/>
                <w:szCs w:val="18"/>
              </w:rPr>
              <w:t>Authority Required</w:t>
            </w:r>
          </w:p>
        </w:tc>
        <w:tc>
          <w:tcPr>
            <w:tcW w:w="1522" w:type="dxa"/>
            <w:shd w:val="clear" w:color="auto" w:fill="D9D9D9" w:themeFill="background1" w:themeFillShade="D9"/>
            <w:vAlign w:val="center"/>
          </w:tcPr>
          <w:p w14:paraId="3B0C5B87" w14:textId="6B4CBD4E" w:rsidR="00DF6887" w:rsidRPr="00830272" w:rsidRDefault="00B3002A" w:rsidP="00DF6887">
            <w:pPr>
              <w:ind w:left="11"/>
              <w:contextualSpacing/>
              <w:jc w:val="center"/>
              <w:rPr>
                <w:rFonts w:ascii="Calibri" w:hAnsi="Calibri" w:cs="Calibri"/>
                <w:color w:val="000000" w:themeColor="text1"/>
                <w:sz w:val="18"/>
                <w:szCs w:val="18"/>
              </w:rPr>
            </w:pPr>
            <w:r w:rsidRPr="00B3002A">
              <w:rPr>
                <w:rFonts w:ascii="Calibri" w:hAnsi="Calibri" w:cs="Calibri"/>
                <w:color w:val="000000" w:themeColor="text1"/>
                <w:sz w:val="18"/>
                <w:szCs w:val="18"/>
              </w:rPr>
              <w:t>Not applicable</w:t>
            </w:r>
          </w:p>
        </w:tc>
        <w:tc>
          <w:tcPr>
            <w:tcW w:w="3730" w:type="dxa"/>
            <w:shd w:val="clear" w:color="auto" w:fill="D9D9D9" w:themeFill="background1" w:themeFillShade="D9"/>
            <w:vAlign w:val="center"/>
          </w:tcPr>
          <w:p w14:paraId="642010EC" w14:textId="493133CE" w:rsidR="00DF6887" w:rsidRPr="00830272" w:rsidRDefault="00B3002A" w:rsidP="00DF6887">
            <w:pPr>
              <w:ind w:left="11"/>
              <w:contextualSpacing/>
              <w:rPr>
                <w:rFonts w:ascii="Calibri" w:hAnsi="Calibri" w:cs="Calibri"/>
                <w:color w:val="000000"/>
                <w:sz w:val="18"/>
                <w:szCs w:val="18"/>
              </w:rPr>
            </w:pPr>
            <w:r w:rsidRPr="00B3002A">
              <w:rPr>
                <w:rFonts w:ascii="Calibri" w:hAnsi="Calibri" w:cs="Calibri"/>
                <w:color w:val="000000"/>
                <w:sz w:val="18"/>
                <w:szCs w:val="18"/>
              </w:rPr>
              <w:t>To be considered at a future PBAC meeting.</w:t>
            </w:r>
          </w:p>
        </w:tc>
      </w:tr>
      <w:tr w:rsidR="00DF6887" w:rsidRPr="00830272" w14:paraId="0262C1AF"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C63DED1" w14:textId="4D1E9510" w:rsidR="00E0781F" w:rsidRPr="003C3F04" w:rsidRDefault="00E0781F" w:rsidP="00E0781F">
            <w:pPr>
              <w:jc w:val="center"/>
              <w:rPr>
                <w:rFonts w:ascii="Calibri" w:hAnsi="Calibri" w:cs="Calibri"/>
                <w:color w:val="000000"/>
                <w:sz w:val="18"/>
                <w:szCs w:val="18"/>
              </w:rPr>
            </w:pPr>
            <w:r w:rsidRPr="003C3F04">
              <w:rPr>
                <w:rFonts w:ascii="Calibri" w:hAnsi="Calibri" w:cs="Calibri"/>
                <w:color w:val="000000"/>
                <w:sz w:val="18"/>
                <w:szCs w:val="18"/>
              </w:rPr>
              <w:t>DELGOCITINIB</w:t>
            </w:r>
          </w:p>
          <w:p w14:paraId="1CCDC192" w14:textId="5599DCE8" w:rsidR="00E0781F" w:rsidRPr="003C3F04" w:rsidRDefault="00E0781F" w:rsidP="0068674B">
            <w:pPr>
              <w:jc w:val="center"/>
              <w:rPr>
                <w:rFonts w:ascii="Calibri" w:hAnsi="Calibri" w:cs="Calibri"/>
                <w:color w:val="000000"/>
                <w:sz w:val="18"/>
                <w:szCs w:val="18"/>
              </w:rPr>
            </w:pPr>
            <w:r w:rsidRPr="003C3F04">
              <w:rPr>
                <w:rFonts w:ascii="Calibri" w:hAnsi="Calibri" w:cs="Calibri"/>
                <w:color w:val="000000"/>
                <w:sz w:val="18"/>
                <w:szCs w:val="18"/>
              </w:rPr>
              <w:t>Cream 20 mg per g, 60 g</w:t>
            </w:r>
          </w:p>
          <w:p w14:paraId="2060BC35" w14:textId="310A9376" w:rsidR="00E0781F" w:rsidRPr="003C3F04" w:rsidRDefault="00E0781F" w:rsidP="00E0781F">
            <w:pPr>
              <w:jc w:val="center"/>
              <w:rPr>
                <w:rFonts w:ascii="Calibri" w:hAnsi="Calibri" w:cs="Calibri"/>
                <w:color w:val="000000"/>
                <w:sz w:val="18"/>
                <w:szCs w:val="18"/>
              </w:rPr>
            </w:pPr>
            <w:r w:rsidRPr="003C3F04">
              <w:rPr>
                <w:rFonts w:ascii="Calibri" w:hAnsi="Calibri" w:cs="Calibri"/>
                <w:color w:val="000000"/>
                <w:sz w:val="18"/>
                <w:szCs w:val="18"/>
              </w:rPr>
              <w:t>Anzupgo®</w:t>
            </w:r>
          </w:p>
          <w:p w14:paraId="211595B0" w14:textId="4283B251" w:rsidR="00E0781F" w:rsidRPr="003C3F04" w:rsidRDefault="00E0781F" w:rsidP="00E0781F">
            <w:pPr>
              <w:jc w:val="center"/>
              <w:rPr>
                <w:rFonts w:ascii="Calibri" w:hAnsi="Calibri" w:cs="Calibri"/>
                <w:color w:val="000000"/>
                <w:sz w:val="18"/>
                <w:szCs w:val="18"/>
              </w:rPr>
            </w:pPr>
            <w:r w:rsidRPr="003C3F04">
              <w:rPr>
                <w:rFonts w:ascii="Calibri" w:hAnsi="Calibri" w:cs="Calibri"/>
                <w:color w:val="000000"/>
                <w:sz w:val="18"/>
                <w:szCs w:val="18"/>
              </w:rPr>
              <w:t>LEO PHARMA PTY LTD</w:t>
            </w:r>
          </w:p>
          <w:p w14:paraId="5178D0CC" w14:textId="0FC79D46" w:rsidR="00E0781F" w:rsidRPr="003C3F04" w:rsidRDefault="00E0781F" w:rsidP="00E0781F">
            <w:pPr>
              <w:jc w:val="center"/>
              <w:rPr>
                <w:rFonts w:ascii="Calibri" w:hAnsi="Calibri" w:cs="Calibri"/>
                <w:color w:val="000000"/>
                <w:sz w:val="18"/>
                <w:szCs w:val="18"/>
              </w:rPr>
            </w:pPr>
            <w:r w:rsidRPr="003C3F04">
              <w:rPr>
                <w:rFonts w:ascii="Calibri" w:hAnsi="Calibri" w:cs="Calibri"/>
                <w:color w:val="000000"/>
                <w:sz w:val="18"/>
                <w:szCs w:val="18"/>
              </w:rPr>
              <w:t>Category 3</w:t>
            </w:r>
            <w:r w:rsidRPr="003C3F04">
              <w:rPr>
                <w:rFonts w:ascii="Calibri" w:hAnsi="Calibri" w:cs="Calibri"/>
                <w:color w:val="000000"/>
                <w:sz w:val="18"/>
                <w:szCs w:val="18"/>
              </w:rPr>
              <w:br/>
              <w:t>(New PBS listing )</w:t>
            </w:r>
          </w:p>
          <w:p w14:paraId="484AEAB5" w14:textId="77E92E4A" w:rsidR="00DF6887" w:rsidRPr="003C3F04" w:rsidRDefault="00E0781F" w:rsidP="00E0781F">
            <w:pPr>
              <w:jc w:val="center"/>
              <w:rPr>
                <w:rFonts w:ascii="Calibri" w:hAnsi="Calibri" w:cs="Calibri"/>
                <w:color w:val="000000"/>
                <w:sz w:val="18"/>
                <w:szCs w:val="18"/>
              </w:rPr>
            </w:pPr>
            <w:r w:rsidRPr="003C3F04">
              <w:rPr>
                <w:rFonts w:ascii="Calibri" w:hAnsi="Calibri" w:cs="Calibri"/>
                <w:color w:val="000000"/>
                <w:sz w:val="18"/>
                <w:szCs w:val="18"/>
              </w:rPr>
              <w:t>PBS General Schedule</w:t>
            </w:r>
          </w:p>
        </w:tc>
        <w:tc>
          <w:tcPr>
            <w:tcW w:w="1918" w:type="dxa"/>
            <w:tcBorders>
              <w:top w:val="single" w:sz="4" w:space="0" w:color="auto"/>
              <w:left w:val="single" w:sz="4" w:space="0" w:color="auto"/>
              <w:bottom w:val="single" w:sz="4" w:space="0" w:color="auto"/>
              <w:right w:val="single" w:sz="4" w:space="0" w:color="auto"/>
            </w:tcBorders>
            <w:vAlign w:val="center"/>
          </w:tcPr>
          <w:p w14:paraId="7D1AF5E5" w14:textId="09F00772" w:rsidR="00DF6887" w:rsidRPr="003C3F04" w:rsidRDefault="004F375C" w:rsidP="00DF6887">
            <w:pPr>
              <w:jc w:val="center"/>
              <w:rPr>
                <w:rFonts w:ascii="Calibri" w:hAnsi="Calibri" w:cs="Calibri"/>
                <w:color w:val="000000"/>
                <w:sz w:val="18"/>
                <w:szCs w:val="18"/>
              </w:rPr>
            </w:pPr>
            <w:r w:rsidRPr="003C3F04">
              <w:rPr>
                <w:rFonts w:ascii="Calibri" w:hAnsi="Calibri" w:cs="Calibri"/>
                <w:color w:val="000000"/>
                <w:sz w:val="18"/>
                <w:szCs w:val="18"/>
              </w:rPr>
              <w:t>Chronic hand eczema (CHE)</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D3313EB" w14:textId="7CCF3B37" w:rsidR="004F375C" w:rsidRPr="003C3F04" w:rsidRDefault="004F375C" w:rsidP="004F375C">
            <w:pPr>
              <w:jc w:val="center"/>
              <w:rPr>
                <w:rFonts w:ascii="Calibri" w:hAnsi="Calibri" w:cs="Calibri"/>
                <w:color w:val="000000"/>
                <w:sz w:val="18"/>
                <w:szCs w:val="18"/>
              </w:rPr>
            </w:pPr>
            <w:r w:rsidRPr="003C3F04">
              <w:rPr>
                <w:rFonts w:ascii="Calibri" w:hAnsi="Calibri" w:cs="Calibri"/>
                <w:color w:val="000000"/>
                <w:sz w:val="18"/>
                <w:szCs w:val="18"/>
              </w:rPr>
              <w:t xml:space="preserve">To consider the sponsor's revised proposal for listing delgocitinib for the treatment of moderate to severe CHE where topical corticosteroids failed to achieve an adequate response or are medically inappropriate. This item was previously recommended by the PBAC at its November 2025 meeting. </w:t>
            </w:r>
          </w:p>
          <w:p w14:paraId="0E5851B9" w14:textId="284B60FE" w:rsidR="00DF6887" w:rsidRPr="003C3F04" w:rsidRDefault="004F375C" w:rsidP="004F375C">
            <w:pPr>
              <w:jc w:val="center"/>
              <w:rPr>
                <w:rFonts w:ascii="Calibri" w:hAnsi="Calibri" w:cs="Calibri"/>
                <w:color w:val="000000"/>
                <w:sz w:val="18"/>
                <w:szCs w:val="18"/>
              </w:rPr>
            </w:pPr>
            <w:r w:rsidRPr="003C3F04">
              <w:rPr>
                <w:rFonts w:ascii="Calibri" w:hAnsi="Calibri" w:cs="Calibri"/>
                <w:color w:val="000000"/>
                <w:sz w:val="18"/>
                <w:szCs w:val="18"/>
              </w:rPr>
              <w:t>Authority Required (Written)</w:t>
            </w:r>
          </w:p>
        </w:tc>
        <w:tc>
          <w:tcPr>
            <w:tcW w:w="1522" w:type="dxa"/>
            <w:vAlign w:val="center"/>
          </w:tcPr>
          <w:p w14:paraId="6D43DFAD" w14:textId="1E529DA3" w:rsidR="00DF6887" w:rsidRPr="003C3F04" w:rsidRDefault="004F375C" w:rsidP="00DF6887">
            <w:pPr>
              <w:ind w:left="11"/>
              <w:contextualSpacing/>
              <w:jc w:val="center"/>
              <w:rPr>
                <w:rFonts w:ascii="Calibri" w:hAnsi="Calibri" w:cs="Calibri"/>
                <w:color w:val="000000" w:themeColor="text1"/>
                <w:sz w:val="18"/>
                <w:szCs w:val="18"/>
              </w:rPr>
            </w:pPr>
            <w:r w:rsidRPr="003C3F04">
              <w:rPr>
                <w:rFonts w:ascii="Calibri" w:hAnsi="Calibri" w:cs="Calibri"/>
                <w:color w:val="000000" w:themeColor="text1"/>
                <w:sz w:val="18"/>
                <w:szCs w:val="18"/>
              </w:rPr>
              <w:t>Not Recommended</w:t>
            </w:r>
          </w:p>
        </w:tc>
        <w:tc>
          <w:tcPr>
            <w:tcW w:w="3730" w:type="dxa"/>
            <w:vAlign w:val="center"/>
          </w:tcPr>
          <w:p w14:paraId="02DFCA66" w14:textId="12357048" w:rsidR="00C479E0" w:rsidRPr="00C479E0" w:rsidRDefault="00C479E0" w:rsidP="00C479E0">
            <w:pPr>
              <w:ind w:left="11"/>
              <w:contextualSpacing/>
              <w:rPr>
                <w:rFonts w:ascii="Calibri" w:hAnsi="Calibri" w:cs="Calibri"/>
                <w:color w:val="000000" w:themeColor="text1"/>
                <w:sz w:val="18"/>
                <w:szCs w:val="18"/>
              </w:rPr>
            </w:pPr>
            <w:r w:rsidRPr="003C3F04">
              <w:rPr>
                <w:rFonts w:ascii="Calibri" w:hAnsi="Calibri" w:cs="Calibri"/>
                <w:color w:val="000000" w:themeColor="text1"/>
                <w:sz w:val="18"/>
                <w:szCs w:val="18"/>
              </w:rPr>
              <w:t xml:space="preserve">The PBAC welcomed the consumer input received in relation to this submission. The input highlighted severe chronic hand eczema is an ongoing condition that causes pain and physical distress. The PBAC acknowledged the need for new and effective treatment options for patients, particularly as topical corticosteroid therapies have known adverse effects. </w:t>
            </w:r>
            <w:r w:rsidRPr="003C3F04">
              <w:rPr>
                <w:rFonts w:ascii="Calibri" w:hAnsi="Calibri" w:cs="Calibri"/>
                <w:color w:val="000000" w:themeColor="text1"/>
                <w:sz w:val="18"/>
                <w:szCs w:val="18"/>
              </w:rPr>
              <w:br/>
            </w:r>
            <w:r w:rsidRPr="003C3F04">
              <w:rPr>
                <w:rFonts w:ascii="Calibri" w:hAnsi="Calibri" w:cs="Calibri"/>
                <w:color w:val="000000" w:themeColor="text1"/>
                <w:sz w:val="18"/>
                <w:szCs w:val="18"/>
              </w:rPr>
              <w:br/>
              <w:t>At its November 2025 meeting, the PBAC recommended delgocitinib be listed on the PBS. At that time</w:t>
            </w:r>
            <w:r w:rsidR="001B7036">
              <w:rPr>
                <w:rFonts w:ascii="Calibri" w:hAnsi="Calibri" w:cs="Calibri"/>
                <w:color w:val="000000" w:themeColor="text1"/>
                <w:sz w:val="18"/>
                <w:szCs w:val="18"/>
              </w:rPr>
              <w:t>,</w:t>
            </w:r>
            <w:r w:rsidRPr="003C3F04">
              <w:rPr>
                <w:rFonts w:ascii="Calibri" w:hAnsi="Calibri" w:cs="Calibri"/>
                <w:color w:val="000000" w:themeColor="text1"/>
                <w:sz w:val="18"/>
                <w:szCs w:val="18"/>
              </w:rPr>
              <w:t xml:space="preserve"> it was concerned that the sponsor’s approach to justifying the requested </w:t>
            </w:r>
            <w:r w:rsidRPr="003C3F04">
              <w:rPr>
                <w:rFonts w:ascii="Calibri" w:hAnsi="Calibri" w:cs="Calibri"/>
                <w:color w:val="000000" w:themeColor="text1"/>
                <w:sz w:val="18"/>
                <w:szCs w:val="18"/>
              </w:rPr>
              <w:lastRenderedPageBreak/>
              <w:t>price was unreliable. In particular, the estimates of benefits in the economic model did not reflect the clinical evidence in the submission. The model included multiple treatment cycles, although clinical evidence was available for only one cycle, and several inputs were based on insufficient data. The PBAC advised that a simpler analysis of benefits and costs over a single 16-week cycle of delgocitinib treatment would be adequate to determine an appropriate treatment cost per patient and recommended listing on that basis. The PBAC also noted that limits on the prescribable quantity and number of repeats would help prevent use outside the subsidised criteria, including use on other areas of the body, which could result in use beyond the cost-effective estimate.</w:t>
            </w:r>
            <w:r w:rsidRPr="003C3F04">
              <w:rPr>
                <w:rFonts w:ascii="Calibri" w:hAnsi="Calibri" w:cs="Calibri"/>
                <w:color w:val="000000" w:themeColor="text1"/>
                <w:sz w:val="18"/>
                <w:szCs w:val="18"/>
              </w:rPr>
              <w:br/>
            </w:r>
            <w:r w:rsidRPr="003C3F04">
              <w:rPr>
                <w:rFonts w:ascii="Calibri" w:hAnsi="Calibri" w:cs="Calibri"/>
                <w:color w:val="000000" w:themeColor="text1"/>
                <w:sz w:val="18"/>
                <w:szCs w:val="18"/>
              </w:rPr>
              <w:br/>
              <w:t>The company that supplies delgocitinib did not agree with the PBAC’s conclusions at its November 2025 meeting, and made a new submission with a revised economic analysis seeking to address the concerns of the PBAC raised at its November 2025 meeting. The PBAC concluded the revised economic analysis lodged by the sponsor did not adequately address its previous concerns regarding cost-effectiveness and therefore did not provide a basis to vary the previous recommendation.</w:t>
            </w:r>
            <w:r w:rsidRPr="003C3F04">
              <w:rPr>
                <w:rFonts w:ascii="Calibri" w:hAnsi="Calibri" w:cs="Calibri"/>
                <w:color w:val="000000" w:themeColor="text1"/>
                <w:sz w:val="18"/>
                <w:szCs w:val="18"/>
              </w:rPr>
              <w:br/>
            </w:r>
            <w:r w:rsidRPr="003C3F04">
              <w:rPr>
                <w:rFonts w:ascii="Calibri" w:hAnsi="Calibri" w:cs="Calibri"/>
                <w:color w:val="000000" w:themeColor="text1"/>
                <w:sz w:val="18"/>
                <w:szCs w:val="18"/>
              </w:rPr>
              <w:br/>
              <w:t xml:space="preserve">The PBAC noted that the submission did not contain new financial estimates, although </w:t>
            </w:r>
            <w:r w:rsidRPr="003C3F04">
              <w:rPr>
                <w:rFonts w:ascii="Calibri" w:hAnsi="Calibri" w:cs="Calibri"/>
                <w:color w:val="000000" w:themeColor="text1"/>
                <w:sz w:val="18"/>
                <w:szCs w:val="18"/>
              </w:rPr>
              <w:lastRenderedPageBreak/>
              <w:t xml:space="preserve">claimed that listing delgocitinib on the PBS would result in significant cost savings due to the replacement of dupilumab. This claim was not accepted by the PBAC as it considered that the extent to which delgocitinib would replace dupilumab was likely to be small given the treatments have a different place in therapy. </w:t>
            </w:r>
            <w:r w:rsidRPr="003C3F04">
              <w:rPr>
                <w:rFonts w:ascii="Calibri" w:hAnsi="Calibri" w:cs="Calibri"/>
                <w:color w:val="000000" w:themeColor="text1"/>
                <w:sz w:val="18"/>
                <w:szCs w:val="18"/>
              </w:rPr>
              <w:br/>
            </w:r>
            <w:r w:rsidRPr="003C3F04">
              <w:rPr>
                <w:rFonts w:ascii="Calibri" w:hAnsi="Calibri" w:cs="Calibri"/>
                <w:color w:val="000000" w:themeColor="text1"/>
                <w:sz w:val="18"/>
                <w:szCs w:val="18"/>
              </w:rPr>
              <w:br/>
              <w:t>The PBAC provided further advice regarding the restriction, recommending that the maximum quantity be reduced to 1 with 1 repeat and that the restriction be split into three treatment phases to better reflect the intended pattern of use in clinical practice.</w:t>
            </w:r>
            <w:r w:rsidRPr="003C3F04">
              <w:rPr>
                <w:rFonts w:ascii="Calibri" w:hAnsi="Calibri" w:cs="Calibri"/>
                <w:color w:val="000000" w:themeColor="text1"/>
                <w:sz w:val="18"/>
                <w:szCs w:val="18"/>
              </w:rPr>
              <w:br/>
            </w:r>
            <w:r w:rsidRPr="003C3F04">
              <w:rPr>
                <w:rFonts w:ascii="Calibri" w:hAnsi="Calibri" w:cs="Calibri"/>
                <w:color w:val="000000" w:themeColor="text1"/>
                <w:sz w:val="18"/>
                <w:szCs w:val="18"/>
              </w:rPr>
              <w:br/>
              <w:t>Sponsor's comment:</w:t>
            </w:r>
            <w:r w:rsidRPr="003C3F04">
              <w:rPr>
                <w:rFonts w:ascii="Calibri" w:hAnsi="Calibri" w:cs="Calibri"/>
                <w:color w:val="000000" w:themeColor="text1"/>
                <w:sz w:val="18"/>
                <w:szCs w:val="18"/>
              </w:rPr>
              <w:br/>
              <w:t>LEO Pharma remains committed to achieving a PBS listing for Anzupgo for Australians living with chronic hand eczema and we are working with the PBAC and the Department of Health, Disability and Ageing to that goal.</w:t>
            </w:r>
          </w:p>
          <w:p w14:paraId="5FE8D5E6" w14:textId="261AD030" w:rsidR="00DF6887" w:rsidRPr="00830272" w:rsidRDefault="00DF6887" w:rsidP="00C479E0">
            <w:pPr>
              <w:contextualSpacing/>
              <w:rPr>
                <w:rFonts w:ascii="Calibri" w:hAnsi="Calibri" w:cs="Calibri"/>
                <w:color w:val="000000" w:themeColor="text1"/>
                <w:sz w:val="18"/>
                <w:szCs w:val="18"/>
              </w:rPr>
            </w:pPr>
          </w:p>
        </w:tc>
      </w:tr>
      <w:tr w:rsidR="00DF6887" w:rsidRPr="00830272" w14:paraId="4BEED1DE"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157FE5E" w14:textId="0C6F7D7A" w:rsidR="004F375C" w:rsidRPr="004F375C" w:rsidRDefault="004F375C" w:rsidP="004F375C">
            <w:pPr>
              <w:jc w:val="center"/>
              <w:rPr>
                <w:rFonts w:ascii="Calibri" w:hAnsi="Calibri" w:cs="Calibri"/>
                <w:color w:val="000000"/>
                <w:sz w:val="18"/>
                <w:szCs w:val="18"/>
              </w:rPr>
            </w:pPr>
            <w:r w:rsidRPr="004F375C">
              <w:rPr>
                <w:rFonts w:ascii="Calibri" w:hAnsi="Calibri" w:cs="Calibri"/>
                <w:color w:val="000000"/>
                <w:sz w:val="18"/>
                <w:szCs w:val="18"/>
              </w:rPr>
              <w:lastRenderedPageBreak/>
              <w:t>DEPEMOKIMAB</w:t>
            </w:r>
          </w:p>
          <w:p w14:paraId="6BA46A8D" w14:textId="670A7C38" w:rsidR="004F375C" w:rsidRPr="004F375C" w:rsidRDefault="004F375C" w:rsidP="0013435D">
            <w:pPr>
              <w:jc w:val="center"/>
              <w:rPr>
                <w:rFonts w:ascii="Calibri" w:hAnsi="Calibri" w:cs="Calibri"/>
                <w:color w:val="000000"/>
                <w:sz w:val="18"/>
                <w:szCs w:val="18"/>
              </w:rPr>
            </w:pPr>
            <w:r w:rsidRPr="004F375C">
              <w:rPr>
                <w:rFonts w:ascii="Calibri" w:hAnsi="Calibri" w:cs="Calibri"/>
                <w:color w:val="000000"/>
                <w:sz w:val="18"/>
                <w:szCs w:val="18"/>
              </w:rPr>
              <w:t>Solution for subcutaneous injection 100 mg in 1 mL</w:t>
            </w:r>
          </w:p>
          <w:p w14:paraId="7EC337F7" w14:textId="78C8BD43" w:rsidR="004F375C" w:rsidRPr="004F375C" w:rsidRDefault="004F375C" w:rsidP="004F375C">
            <w:pPr>
              <w:jc w:val="center"/>
              <w:rPr>
                <w:rFonts w:ascii="Calibri" w:hAnsi="Calibri" w:cs="Calibri"/>
                <w:color w:val="000000"/>
                <w:sz w:val="18"/>
                <w:szCs w:val="18"/>
              </w:rPr>
            </w:pPr>
            <w:r w:rsidRPr="004F375C">
              <w:rPr>
                <w:rFonts w:ascii="Calibri" w:hAnsi="Calibri" w:cs="Calibri"/>
                <w:color w:val="000000"/>
                <w:sz w:val="18"/>
                <w:szCs w:val="18"/>
              </w:rPr>
              <w:t>Exdensur®</w:t>
            </w:r>
          </w:p>
          <w:p w14:paraId="1991FE6F" w14:textId="057CDCEC" w:rsidR="004F375C" w:rsidRPr="004F375C" w:rsidRDefault="004F375C" w:rsidP="004F375C">
            <w:pPr>
              <w:jc w:val="center"/>
              <w:rPr>
                <w:rFonts w:ascii="Calibri" w:hAnsi="Calibri" w:cs="Calibri"/>
                <w:color w:val="000000"/>
                <w:sz w:val="18"/>
                <w:szCs w:val="18"/>
              </w:rPr>
            </w:pPr>
            <w:r w:rsidRPr="004F375C">
              <w:rPr>
                <w:rFonts w:ascii="Calibri" w:hAnsi="Calibri" w:cs="Calibri"/>
                <w:color w:val="000000"/>
                <w:sz w:val="18"/>
                <w:szCs w:val="18"/>
              </w:rPr>
              <w:t>GLAXOSMITHKLINE AUSTRALIA PTY LTD</w:t>
            </w:r>
          </w:p>
          <w:p w14:paraId="7C77AF5F" w14:textId="7D78B158" w:rsidR="004F375C" w:rsidRPr="004F375C" w:rsidRDefault="004F375C" w:rsidP="004F375C">
            <w:pPr>
              <w:jc w:val="center"/>
              <w:rPr>
                <w:rFonts w:ascii="Calibri" w:hAnsi="Calibri" w:cs="Calibri"/>
                <w:color w:val="000000"/>
                <w:sz w:val="18"/>
                <w:szCs w:val="18"/>
              </w:rPr>
            </w:pPr>
            <w:r w:rsidRPr="004F375C">
              <w:rPr>
                <w:rFonts w:ascii="Calibri" w:hAnsi="Calibri" w:cs="Calibri"/>
                <w:color w:val="000000"/>
                <w:sz w:val="18"/>
                <w:szCs w:val="18"/>
              </w:rPr>
              <w:t>Category 2</w:t>
            </w:r>
            <w:r>
              <w:rPr>
                <w:rFonts w:ascii="Calibri" w:hAnsi="Calibri" w:cs="Calibri"/>
                <w:color w:val="000000"/>
                <w:sz w:val="18"/>
                <w:szCs w:val="18"/>
              </w:rPr>
              <w:br/>
            </w:r>
            <w:r w:rsidRPr="004F375C">
              <w:rPr>
                <w:rFonts w:ascii="Calibri" w:hAnsi="Calibri" w:cs="Calibri"/>
                <w:color w:val="000000"/>
                <w:sz w:val="18"/>
                <w:szCs w:val="18"/>
              </w:rPr>
              <w:t>(New PBS listing )</w:t>
            </w:r>
          </w:p>
          <w:p w14:paraId="21AD03FC" w14:textId="1A387575" w:rsidR="00DF6887" w:rsidRPr="00830272" w:rsidRDefault="004F375C" w:rsidP="004F375C">
            <w:pPr>
              <w:jc w:val="center"/>
              <w:rPr>
                <w:rFonts w:ascii="Calibri" w:hAnsi="Calibri" w:cs="Calibri"/>
                <w:color w:val="000000"/>
                <w:sz w:val="18"/>
                <w:szCs w:val="18"/>
              </w:rPr>
            </w:pPr>
            <w:r w:rsidRPr="004F375C">
              <w:rPr>
                <w:rFonts w:ascii="Calibri" w:hAnsi="Calibri" w:cs="Calibri"/>
                <w:color w:val="000000"/>
                <w:sz w:val="18"/>
                <w:szCs w:val="18"/>
              </w:rPr>
              <w:lastRenderedPageBreak/>
              <w:t>PBS Section 100 (Highly Specialised Drugs Program)</w:t>
            </w:r>
          </w:p>
        </w:tc>
        <w:tc>
          <w:tcPr>
            <w:tcW w:w="1918" w:type="dxa"/>
            <w:tcBorders>
              <w:top w:val="single" w:sz="4" w:space="0" w:color="auto"/>
              <w:left w:val="single" w:sz="4" w:space="0" w:color="auto"/>
              <w:bottom w:val="single" w:sz="4" w:space="0" w:color="auto"/>
              <w:right w:val="single" w:sz="4" w:space="0" w:color="auto"/>
            </w:tcBorders>
            <w:vAlign w:val="center"/>
          </w:tcPr>
          <w:p w14:paraId="057E90E0" w14:textId="19937FC9" w:rsidR="00DF6887" w:rsidRPr="00830272" w:rsidRDefault="004F375C" w:rsidP="00DF6887">
            <w:pPr>
              <w:jc w:val="center"/>
              <w:rPr>
                <w:rFonts w:ascii="Calibri" w:hAnsi="Calibri" w:cs="Calibri"/>
                <w:color w:val="000000"/>
                <w:sz w:val="18"/>
                <w:szCs w:val="18"/>
              </w:rPr>
            </w:pPr>
            <w:r w:rsidRPr="004F375C">
              <w:rPr>
                <w:rFonts w:ascii="Calibri" w:hAnsi="Calibri" w:cs="Calibri"/>
                <w:color w:val="000000"/>
                <w:sz w:val="18"/>
                <w:szCs w:val="18"/>
              </w:rPr>
              <w:lastRenderedPageBreak/>
              <w:t>Uncontrolled severe eosinophilic asthma</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608BB04" w14:textId="7A7E7B43" w:rsidR="00223EE7" w:rsidRPr="00223EE7" w:rsidRDefault="00223EE7" w:rsidP="0013435D">
            <w:pPr>
              <w:jc w:val="center"/>
              <w:rPr>
                <w:rFonts w:ascii="Calibri" w:hAnsi="Calibri" w:cs="Calibri"/>
                <w:color w:val="000000"/>
                <w:sz w:val="18"/>
                <w:szCs w:val="18"/>
              </w:rPr>
            </w:pPr>
            <w:r w:rsidRPr="00223EE7">
              <w:rPr>
                <w:rFonts w:ascii="Calibri" w:hAnsi="Calibri" w:cs="Calibri"/>
                <w:color w:val="000000"/>
                <w:sz w:val="18"/>
                <w:szCs w:val="18"/>
              </w:rPr>
              <w:t>To request listing of depemokimab for the treatment of uncontrolled severe eosinophilic asthma in patients aged 12 years or older with a blood eosinophil count greater than or equal to 300 cells per microlitre in the last 12 months, or with a blood eosinophil count of at least 150 cells per microlitre while receiving treatment with oral corticosteroids in the last 12 months.</w:t>
            </w:r>
          </w:p>
          <w:p w14:paraId="47FB879B" w14:textId="77777777" w:rsidR="00223EE7" w:rsidRPr="00223EE7" w:rsidRDefault="00223EE7" w:rsidP="00223EE7">
            <w:pPr>
              <w:jc w:val="center"/>
              <w:rPr>
                <w:rFonts w:ascii="Calibri" w:hAnsi="Calibri" w:cs="Calibri"/>
                <w:color w:val="000000"/>
                <w:sz w:val="18"/>
                <w:szCs w:val="18"/>
              </w:rPr>
            </w:pPr>
            <w:r w:rsidRPr="00223EE7">
              <w:rPr>
                <w:rFonts w:ascii="Calibri" w:hAnsi="Calibri" w:cs="Calibri"/>
                <w:color w:val="000000"/>
                <w:sz w:val="18"/>
                <w:szCs w:val="18"/>
              </w:rPr>
              <w:lastRenderedPageBreak/>
              <w:t>Authority Required (Written) for initial treatment</w:t>
            </w:r>
          </w:p>
          <w:p w14:paraId="63889FF0" w14:textId="7CF7866A" w:rsidR="00DF6887" w:rsidRPr="00830272" w:rsidRDefault="00223EE7" w:rsidP="00223EE7">
            <w:pPr>
              <w:jc w:val="center"/>
              <w:rPr>
                <w:rFonts w:ascii="Calibri" w:hAnsi="Calibri" w:cs="Calibri"/>
                <w:color w:val="000000"/>
                <w:sz w:val="18"/>
                <w:szCs w:val="18"/>
              </w:rPr>
            </w:pPr>
            <w:r w:rsidRPr="00223EE7">
              <w:rPr>
                <w:rFonts w:ascii="Calibri" w:hAnsi="Calibri" w:cs="Calibri"/>
                <w:color w:val="000000"/>
                <w:sz w:val="18"/>
                <w:szCs w:val="18"/>
              </w:rPr>
              <w:t xml:space="preserve">Authority Required (STREAMLINED) for continuing treatment </w:t>
            </w:r>
          </w:p>
        </w:tc>
        <w:tc>
          <w:tcPr>
            <w:tcW w:w="1522" w:type="dxa"/>
            <w:vAlign w:val="center"/>
          </w:tcPr>
          <w:p w14:paraId="0B6CADBB" w14:textId="47D120E3" w:rsidR="00DF6887" w:rsidRPr="00830272" w:rsidRDefault="00223EE7" w:rsidP="00DF6887">
            <w:pPr>
              <w:ind w:left="11"/>
              <w:contextualSpacing/>
              <w:jc w:val="center"/>
              <w:rPr>
                <w:rFonts w:ascii="Calibri" w:hAnsi="Calibri" w:cs="Calibri"/>
                <w:color w:val="000000" w:themeColor="text1"/>
                <w:sz w:val="18"/>
                <w:szCs w:val="18"/>
              </w:rPr>
            </w:pPr>
            <w:r w:rsidRPr="00223EE7">
              <w:rPr>
                <w:rFonts w:ascii="Calibri" w:hAnsi="Calibri" w:cs="Calibri"/>
                <w:color w:val="000000" w:themeColor="text1"/>
                <w:sz w:val="18"/>
                <w:szCs w:val="18"/>
              </w:rPr>
              <w:lastRenderedPageBreak/>
              <w:t>Recommended</w:t>
            </w:r>
          </w:p>
        </w:tc>
        <w:tc>
          <w:tcPr>
            <w:tcW w:w="3730" w:type="dxa"/>
            <w:vAlign w:val="center"/>
          </w:tcPr>
          <w:p w14:paraId="119F08AD" w14:textId="77777777" w:rsidR="00223EE7" w:rsidRPr="00223EE7" w:rsidRDefault="00223EE7" w:rsidP="00223EE7">
            <w:pPr>
              <w:ind w:left="11"/>
              <w:contextualSpacing/>
              <w:rPr>
                <w:rFonts w:ascii="Calibri" w:hAnsi="Calibri" w:cs="Calibri"/>
                <w:color w:val="000000" w:themeColor="text1"/>
                <w:sz w:val="18"/>
                <w:szCs w:val="18"/>
              </w:rPr>
            </w:pPr>
            <w:r w:rsidRPr="00223EE7">
              <w:rPr>
                <w:rFonts w:ascii="Calibri" w:hAnsi="Calibri" w:cs="Calibri"/>
                <w:color w:val="000000" w:themeColor="text1"/>
                <w:sz w:val="18"/>
                <w:szCs w:val="18"/>
              </w:rPr>
              <w:t>The PBAC recommended listing of depemokimab for the treatment of uncontrolled severe eosinophilic asthma in patients aged 12 years or older.</w:t>
            </w:r>
            <w:r w:rsidR="00603928" w:rsidRPr="00603928">
              <w:rPr>
                <w:rFonts w:ascii="Calibri" w:hAnsi="Calibri" w:cs="Calibri"/>
                <w:color w:val="000000" w:themeColor="text1"/>
                <w:sz w:val="18"/>
                <w:szCs w:val="18"/>
              </w:rPr>
              <w:br/>
            </w:r>
            <w:r w:rsidR="00603928" w:rsidRPr="00603928">
              <w:rPr>
                <w:rFonts w:ascii="Calibri" w:hAnsi="Calibri" w:cs="Calibri"/>
                <w:color w:val="000000" w:themeColor="text1"/>
                <w:sz w:val="18"/>
                <w:szCs w:val="18"/>
              </w:rPr>
              <w:br/>
            </w:r>
            <w:r w:rsidRPr="00223EE7">
              <w:rPr>
                <w:rFonts w:ascii="Calibri" w:hAnsi="Calibri" w:cs="Calibri"/>
                <w:color w:val="000000" w:themeColor="text1"/>
                <w:sz w:val="18"/>
                <w:szCs w:val="18"/>
              </w:rPr>
              <w:t xml:space="preserve">The PBAC welcomed the input from healthcare professionals and organisations supporting the listing of depemokimab for this use. The comments emphasised the potential for depemokimab to help patients stay on treatment and make treatment easier to </w:t>
            </w:r>
            <w:r w:rsidRPr="00223EE7">
              <w:rPr>
                <w:rFonts w:ascii="Calibri" w:hAnsi="Calibri" w:cs="Calibri"/>
                <w:color w:val="000000" w:themeColor="text1"/>
                <w:sz w:val="18"/>
                <w:szCs w:val="18"/>
              </w:rPr>
              <w:lastRenderedPageBreak/>
              <w:t>manage as it only needs to be given every 6 months. However, the PBAC also noted a possible concern that some people may think they do not need regular asthma check-ups because the medicine is given less often.</w:t>
            </w:r>
            <w:r w:rsidR="00603928" w:rsidRPr="00603928">
              <w:rPr>
                <w:rFonts w:ascii="Calibri" w:hAnsi="Calibri" w:cs="Calibri"/>
                <w:color w:val="000000" w:themeColor="text1"/>
                <w:sz w:val="18"/>
                <w:szCs w:val="18"/>
              </w:rPr>
              <w:br/>
            </w:r>
            <w:r w:rsidR="00603928" w:rsidRPr="00603928">
              <w:rPr>
                <w:rFonts w:ascii="Calibri" w:hAnsi="Calibri" w:cs="Calibri"/>
                <w:color w:val="000000" w:themeColor="text1"/>
                <w:sz w:val="18"/>
                <w:szCs w:val="18"/>
              </w:rPr>
              <w:br/>
            </w:r>
            <w:r w:rsidRPr="00223EE7">
              <w:rPr>
                <w:rFonts w:ascii="Calibri" w:hAnsi="Calibri" w:cs="Calibri"/>
                <w:color w:val="000000" w:themeColor="text1"/>
                <w:sz w:val="18"/>
                <w:szCs w:val="18"/>
              </w:rPr>
              <w:t>Based on the evidence included in the submission, the PBAC was satisfied that depemokimab was as effective as mepolizumab at reducing asthma exacerbations and had similar safety. The PBAC advised that the cost of depemokimab would be acceptable if it cost no more than the least costly biologic for asthma over a 1-year time frame. The PBAC considered the equi-effective doses for uncontrolled severe asthma were:</w:t>
            </w:r>
          </w:p>
          <w:p w14:paraId="6760A772" w14:textId="3525E136" w:rsidR="00223EE7" w:rsidRPr="00223EE7" w:rsidRDefault="00223EE7" w:rsidP="00603928">
            <w:pPr>
              <w:pStyle w:val="ListParagraph"/>
              <w:numPr>
                <w:ilvl w:val="0"/>
                <w:numId w:val="20"/>
              </w:numPr>
              <w:rPr>
                <w:rFonts w:ascii="Calibri" w:hAnsi="Calibri" w:cs="Calibri"/>
                <w:color w:val="000000" w:themeColor="text1"/>
                <w:sz w:val="18"/>
                <w:szCs w:val="18"/>
              </w:rPr>
            </w:pPr>
            <w:r w:rsidRPr="00223EE7">
              <w:rPr>
                <w:rFonts w:ascii="Calibri" w:hAnsi="Calibri" w:cs="Calibri"/>
                <w:color w:val="000000" w:themeColor="text1"/>
                <w:sz w:val="18"/>
                <w:szCs w:val="18"/>
              </w:rPr>
              <w:t>DEPE 100 mg by subcutaneous (SC) injection 6 monthly (2 doses over one year);</w:t>
            </w:r>
          </w:p>
          <w:p w14:paraId="6DD1455A" w14:textId="093DB581" w:rsidR="00223EE7" w:rsidRPr="00223EE7" w:rsidRDefault="00223EE7" w:rsidP="00603928">
            <w:pPr>
              <w:pStyle w:val="ListParagraph"/>
              <w:numPr>
                <w:ilvl w:val="0"/>
                <w:numId w:val="20"/>
              </w:numPr>
              <w:rPr>
                <w:rFonts w:ascii="Calibri" w:hAnsi="Calibri" w:cs="Calibri"/>
                <w:color w:val="000000" w:themeColor="text1"/>
                <w:sz w:val="18"/>
                <w:szCs w:val="18"/>
              </w:rPr>
            </w:pPr>
            <w:r w:rsidRPr="00223EE7">
              <w:rPr>
                <w:rFonts w:ascii="Calibri" w:hAnsi="Calibri" w:cs="Calibri"/>
                <w:color w:val="000000" w:themeColor="text1"/>
                <w:sz w:val="18"/>
                <w:szCs w:val="18"/>
              </w:rPr>
              <w:t>MEPO 100 mg by SC injection every 4 weeks (13 doses over 1 year).</w:t>
            </w:r>
          </w:p>
          <w:p w14:paraId="635195DB" w14:textId="518BD656" w:rsidR="00DF6887" w:rsidRPr="00830272" w:rsidRDefault="00223EE7" w:rsidP="00223EE7">
            <w:pPr>
              <w:ind w:left="11"/>
              <w:contextualSpacing/>
              <w:rPr>
                <w:rFonts w:ascii="Calibri" w:hAnsi="Calibri" w:cs="Calibri"/>
                <w:color w:val="000000" w:themeColor="text1"/>
                <w:sz w:val="18"/>
                <w:szCs w:val="18"/>
              </w:rPr>
            </w:pPr>
            <w:r w:rsidRPr="00223EE7">
              <w:rPr>
                <w:rFonts w:ascii="Calibri" w:hAnsi="Calibri" w:cs="Calibri"/>
                <w:color w:val="000000" w:themeColor="text1"/>
                <w:sz w:val="18"/>
                <w:szCs w:val="18"/>
              </w:rPr>
              <w:t xml:space="preserve">The PBAC advised that the equi-effective doses for depemokimab and other biologics for asthma should be based on that previously accepted by the PBAC at the time those biologics were recommended. </w:t>
            </w:r>
          </w:p>
        </w:tc>
      </w:tr>
      <w:tr w:rsidR="00DF6887" w:rsidRPr="00830272" w14:paraId="4A35B030"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F555345" w14:textId="3D00D06E" w:rsidR="00265E8E" w:rsidRPr="007F5C51" w:rsidRDefault="00265E8E" w:rsidP="00265E8E">
            <w:pPr>
              <w:jc w:val="center"/>
              <w:rPr>
                <w:rFonts w:ascii="Calibri" w:hAnsi="Calibri" w:cs="Calibri"/>
                <w:color w:val="000000"/>
                <w:sz w:val="18"/>
                <w:szCs w:val="18"/>
              </w:rPr>
            </w:pPr>
            <w:r w:rsidRPr="007F5C51">
              <w:rPr>
                <w:rFonts w:ascii="Calibri" w:hAnsi="Calibri" w:cs="Calibri"/>
                <w:color w:val="000000"/>
                <w:sz w:val="18"/>
                <w:szCs w:val="18"/>
              </w:rPr>
              <w:lastRenderedPageBreak/>
              <w:t>DONIDALORSEN</w:t>
            </w:r>
          </w:p>
          <w:p w14:paraId="3EB28F89" w14:textId="582CC33F" w:rsidR="00265E8E" w:rsidRPr="007F5C51" w:rsidRDefault="00265E8E" w:rsidP="0013435D">
            <w:pPr>
              <w:jc w:val="center"/>
              <w:rPr>
                <w:rFonts w:ascii="Calibri" w:hAnsi="Calibri" w:cs="Calibri"/>
                <w:color w:val="000000"/>
                <w:sz w:val="18"/>
                <w:szCs w:val="18"/>
              </w:rPr>
            </w:pPr>
            <w:r w:rsidRPr="007F5C51">
              <w:rPr>
                <w:rFonts w:ascii="Calibri" w:hAnsi="Calibri" w:cs="Calibri"/>
                <w:color w:val="000000"/>
                <w:sz w:val="18"/>
                <w:szCs w:val="18"/>
              </w:rPr>
              <w:t>Solution for injection 80 mg in 0.8 mL pre-filled pen</w:t>
            </w:r>
          </w:p>
          <w:p w14:paraId="28CBDDB8" w14:textId="38D994C6" w:rsidR="00265E8E" w:rsidRPr="007F5C51" w:rsidRDefault="00265E8E" w:rsidP="00265E8E">
            <w:pPr>
              <w:jc w:val="center"/>
              <w:rPr>
                <w:rFonts w:ascii="Calibri" w:hAnsi="Calibri" w:cs="Calibri"/>
                <w:color w:val="000000"/>
                <w:sz w:val="18"/>
                <w:szCs w:val="18"/>
              </w:rPr>
            </w:pPr>
            <w:r w:rsidRPr="007F5C51">
              <w:rPr>
                <w:rFonts w:ascii="Calibri" w:hAnsi="Calibri" w:cs="Calibri"/>
                <w:color w:val="000000"/>
                <w:sz w:val="18"/>
                <w:szCs w:val="18"/>
              </w:rPr>
              <w:t>Zirdawny®</w:t>
            </w:r>
          </w:p>
          <w:p w14:paraId="60FBE716" w14:textId="643F8834" w:rsidR="00265E8E" w:rsidRPr="007F5C51" w:rsidRDefault="00265E8E" w:rsidP="00265E8E">
            <w:pPr>
              <w:jc w:val="center"/>
              <w:rPr>
                <w:rFonts w:ascii="Calibri" w:hAnsi="Calibri" w:cs="Calibri"/>
                <w:color w:val="000000"/>
                <w:sz w:val="18"/>
                <w:szCs w:val="18"/>
              </w:rPr>
            </w:pPr>
            <w:r w:rsidRPr="007F5C51">
              <w:rPr>
                <w:rFonts w:ascii="Calibri" w:hAnsi="Calibri" w:cs="Calibri"/>
                <w:color w:val="000000"/>
                <w:sz w:val="18"/>
                <w:szCs w:val="18"/>
              </w:rPr>
              <w:lastRenderedPageBreak/>
              <w:t>OTSUKA AUSTRALIA PHARMACEUTICAL PTY. LTD</w:t>
            </w:r>
          </w:p>
          <w:p w14:paraId="4E9842AD" w14:textId="59D44031" w:rsidR="00265E8E" w:rsidRPr="007F5C51" w:rsidRDefault="00265E8E" w:rsidP="00265E8E">
            <w:pPr>
              <w:jc w:val="center"/>
              <w:rPr>
                <w:rFonts w:ascii="Calibri" w:hAnsi="Calibri" w:cs="Calibri"/>
                <w:color w:val="000000"/>
                <w:sz w:val="18"/>
                <w:szCs w:val="18"/>
              </w:rPr>
            </w:pPr>
            <w:r w:rsidRPr="007F5C51">
              <w:rPr>
                <w:rFonts w:ascii="Calibri" w:hAnsi="Calibri" w:cs="Calibri"/>
                <w:color w:val="000000"/>
                <w:sz w:val="18"/>
                <w:szCs w:val="18"/>
              </w:rPr>
              <w:t>Category 2</w:t>
            </w:r>
            <w:r w:rsidRPr="007F5C51">
              <w:rPr>
                <w:rFonts w:ascii="Calibri" w:hAnsi="Calibri" w:cs="Calibri"/>
                <w:color w:val="000000"/>
                <w:sz w:val="18"/>
                <w:szCs w:val="18"/>
              </w:rPr>
              <w:br/>
              <w:t>(New PBS listing )</w:t>
            </w:r>
          </w:p>
          <w:p w14:paraId="3612BB29" w14:textId="37393A53" w:rsidR="00DF6887" w:rsidRPr="007F5C51" w:rsidRDefault="00265E8E" w:rsidP="00265E8E">
            <w:pPr>
              <w:jc w:val="center"/>
              <w:rPr>
                <w:rFonts w:ascii="Calibri" w:hAnsi="Calibri" w:cs="Calibri"/>
                <w:color w:val="000000"/>
                <w:sz w:val="18"/>
                <w:szCs w:val="18"/>
              </w:rPr>
            </w:pPr>
            <w:r w:rsidRPr="007F5C51">
              <w:rPr>
                <w:rFonts w:ascii="Calibri" w:hAnsi="Calibri" w:cs="Calibri"/>
                <w:color w:val="000000"/>
                <w:sz w:val="18"/>
                <w:szCs w:val="18"/>
              </w:rPr>
              <w:t>PBS General Schedule</w:t>
            </w:r>
          </w:p>
        </w:tc>
        <w:tc>
          <w:tcPr>
            <w:tcW w:w="1918" w:type="dxa"/>
            <w:tcBorders>
              <w:top w:val="single" w:sz="4" w:space="0" w:color="auto"/>
              <w:left w:val="single" w:sz="4" w:space="0" w:color="auto"/>
              <w:bottom w:val="single" w:sz="4" w:space="0" w:color="auto"/>
              <w:right w:val="single" w:sz="4" w:space="0" w:color="auto"/>
            </w:tcBorders>
            <w:vAlign w:val="center"/>
          </w:tcPr>
          <w:p w14:paraId="07A2F574" w14:textId="6A8DB1AB" w:rsidR="00DF6887" w:rsidRPr="007F5C51" w:rsidRDefault="00265E8E" w:rsidP="00DF6887">
            <w:pPr>
              <w:jc w:val="center"/>
              <w:rPr>
                <w:rFonts w:ascii="Calibri" w:hAnsi="Calibri" w:cs="Calibri"/>
                <w:color w:val="000000"/>
                <w:sz w:val="18"/>
                <w:szCs w:val="18"/>
              </w:rPr>
            </w:pPr>
            <w:r w:rsidRPr="007F5C51">
              <w:rPr>
                <w:rFonts w:ascii="Calibri" w:hAnsi="Calibri" w:cs="Calibri"/>
                <w:color w:val="000000"/>
                <w:sz w:val="18"/>
                <w:szCs w:val="18"/>
              </w:rPr>
              <w:lastRenderedPageBreak/>
              <w:t>Hereditary angioedema</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519E87F" w14:textId="4DBBFF60" w:rsidR="009429C2" w:rsidRPr="007F5C51" w:rsidRDefault="009429C2" w:rsidP="009429C2">
            <w:pPr>
              <w:jc w:val="center"/>
              <w:rPr>
                <w:rFonts w:ascii="Calibri" w:hAnsi="Calibri" w:cs="Calibri"/>
                <w:color w:val="000000"/>
                <w:sz w:val="18"/>
                <w:szCs w:val="18"/>
              </w:rPr>
            </w:pPr>
            <w:r w:rsidRPr="007F5C51">
              <w:rPr>
                <w:rFonts w:ascii="Calibri" w:hAnsi="Calibri" w:cs="Calibri"/>
                <w:color w:val="000000"/>
                <w:sz w:val="18"/>
                <w:szCs w:val="18"/>
              </w:rPr>
              <w:t xml:space="preserve">To request listing of donidalorsen for the long-term prophylaxis (prevention) of recurrent attacks in patients with hereditary angioedema. </w:t>
            </w:r>
          </w:p>
          <w:p w14:paraId="11AF29A7" w14:textId="57533793" w:rsidR="00DF6887" w:rsidRPr="007F5C51" w:rsidRDefault="009429C2" w:rsidP="009429C2">
            <w:pPr>
              <w:jc w:val="center"/>
              <w:rPr>
                <w:rFonts w:ascii="Calibri" w:hAnsi="Calibri" w:cs="Calibri"/>
                <w:color w:val="000000"/>
                <w:sz w:val="18"/>
                <w:szCs w:val="18"/>
              </w:rPr>
            </w:pPr>
            <w:r w:rsidRPr="007F5C51">
              <w:rPr>
                <w:rFonts w:ascii="Calibri" w:hAnsi="Calibri" w:cs="Calibri"/>
                <w:color w:val="000000"/>
                <w:sz w:val="18"/>
                <w:szCs w:val="18"/>
              </w:rPr>
              <w:lastRenderedPageBreak/>
              <w:t>Authority Required (Written)</w:t>
            </w:r>
          </w:p>
        </w:tc>
        <w:tc>
          <w:tcPr>
            <w:tcW w:w="1522" w:type="dxa"/>
            <w:vAlign w:val="center"/>
          </w:tcPr>
          <w:p w14:paraId="07DD9C3A" w14:textId="4CD04456" w:rsidR="00DF6887" w:rsidRPr="007F5C51" w:rsidRDefault="009429C2" w:rsidP="00DF6887">
            <w:pPr>
              <w:ind w:left="11"/>
              <w:contextualSpacing/>
              <w:jc w:val="center"/>
              <w:rPr>
                <w:rFonts w:ascii="Calibri" w:hAnsi="Calibri" w:cs="Calibri"/>
                <w:color w:val="000000" w:themeColor="text1"/>
                <w:sz w:val="18"/>
                <w:szCs w:val="18"/>
              </w:rPr>
            </w:pPr>
            <w:r w:rsidRPr="007F5C51">
              <w:rPr>
                <w:rFonts w:ascii="Calibri" w:hAnsi="Calibri" w:cs="Calibri"/>
                <w:color w:val="000000" w:themeColor="text1"/>
                <w:sz w:val="18"/>
                <w:szCs w:val="18"/>
              </w:rPr>
              <w:lastRenderedPageBreak/>
              <w:t>Recommended</w:t>
            </w:r>
          </w:p>
        </w:tc>
        <w:tc>
          <w:tcPr>
            <w:tcW w:w="3730" w:type="dxa"/>
            <w:vAlign w:val="bottom"/>
          </w:tcPr>
          <w:p w14:paraId="09ECF228" w14:textId="3B87320C" w:rsidR="007958AF" w:rsidRPr="007958AF" w:rsidRDefault="007958AF" w:rsidP="007958AF">
            <w:pPr>
              <w:ind w:left="11"/>
              <w:contextualSpacing/>
              <w:rPr>
                <w:rFonts w:ascii="Calibri" w:hAnsi="Calibri" w:cs="Calibri"/>
                <w:color w:val="000000" w:themeColor="text1"/>
                <w:sz w:val="18"/>
                <w:szCs w:val="18"/>
              </w:rPr>
            </w:pPr>
            <w:r w:rsidRPr="007F5C51">
              <w:rPr>
                <w:rFonts w:ascii="Calibri" w:hAnsi="Calibri" w:cs="Calibri"/>
                <w:color w:val="000000" w:themeColor="text1"/>
                <w:sz w:val="18"/>
                <w:szCs w:val="18"/>
              </w:rPr>
              <w:t xml:space="preserve">The PBAC recommended donidalorsen for the prevention of recurrent attacks of hereditary angioedema (HAE) Types I and II. </w:t>
            </w:r>
            <w:r w:rsidRPr="007F5C51">
              <w:rPr>
                <w:rFonts w:ascii="Calibri" w:hAnsi="Calibri" w:cs="Calibri"/>
                <w:color w:val="000000" w:themeColor="text1"/>
                <w:sz w:val="18"/>
                <w:szCs w:val="18"/>
              </w:rPr>
              <w:br/>
            </w:r>
            <w:r w:rsidRPr="007F5C51">
              <w:rPr>
                <w:rFonts w:ascii="Calibri" w:hAnsi="Calibri" w:cs="Calibri"/>
                <w:color w:val="000000" w:themeColor="text1"/>
                <w:sz w:val="18"/>
                <w:szCs w:val="18"/>
              </w:rPr>
              <w:br/>
              <w:t xml:space="preserve">The PBAC acknowledged input from individuals, health professionals and organisations which </w:t>
            </w:r>
            <w:r w:rsidRPr="007F5C51">
              <w:rPr>
                <w:rFonts w:ascii="Calibri" w:hAnsi="Calibri" w:cs="Calibri"/>
                <w:color w:val="000000" w:themeColor="text1"/>
                <w:sz w:val="18"/>
                <w:szCs w:val="18"/>
              </w:rPr>
              <w:lastRenderedPageBreak/>
              <w:t>emphasised the value of an additional option for preventive treatment. The PBAC noted that patients may respond differently to different therapies and that the distinct mechanism of action, pre-filled pen device and potential for less frequent dosing with donidalorsen may support more individualised treatment.</w:t>
            </w:r>
            <w:r w:rsidRPr="007F5C51">
              <w:rPr>
                <w:rFonts w:ascii="Calibri" w:hAnsi="Calibri" w:cs="Calibri"/>
                <w:color w:val="000000" w:themeColor="text1"/>
                <w:sz w:val="18"/>
                <w:szCs w:val="18"/>
              </w:rPr>
              <w:br/>
            </w:r>
            <w:r w:rsidRPr="007F5C51">
              <w:rPr>
                <w:rFonts w:ascii="Calibri" w:hAnsi="Calibri" w:cs="Calibri"/>
                <w:color w:val="000000" w:themeColor="text1"/>
                <w:sz w:val="18"/>
                <w:szCs w:val="18"/>
              </w:rPr>
              <w:br/>
              <w:t xml:space="preserve">The PBAC considered the clinical evidence and was satisfied that donidalorsen provides comparable effectiveness to </w:t>
            </w:r>
            <w:proofErr w:type="spellStart"/>
            <w:r w:rsidRPr="007F5C51">
              <w:rPr>
                <w:rFonts w:ascii="Calibri" w:hAnsi="Calibri" w:cs="Calibri"/>
                <w:color w:val="000000" w:themeColor="text1"/>
                <w:sz w:val="18"/>
                <w:szCs w:val="18"/>
              </w:rPr>
              <w:t>lanadelumab</w:t>
            </w:r>
            <w:proofErr w:type="spellEnd"/>
            <w:r w:rsidRPr="007F5C51">
              <w:rPr>
                <w:rFonts w:ascii="Calibri" w:hAnsi="Calibri" w:cs="Calibri"/>
                <w:color w:val="000000" w:themeColor="text1"/>
                <w:sz w:val="18"/>
                <w:szCs w:val="18"/>
              </w:rPr>
              <w:t xml:space="preserve"> and </w:t>
            </w:r>
            <w:proofErr w:type="spellStart"/>
            <w:r w:rsidRPr="007F5C51">
              <w:rPr>
                <w:rFonts w:ascii="Calibri" w:hAnsi="Calibri" w:cs="Calibri"/>
                <w:color w:val="000000" w:themeColor="text1"/>
                <w:sz w:val="18"/>
                <w:szCs w:val="18"/>
              </w:rPr>
              <w:t>garadacimab</w:t>
            </w:r>
            <w:proofErr w:type="spellEnd"/>
            <w:r w:rsidRPr="007F5C51">
              <w:rPr>
                <w:rFonts w:ascii="Calibri" w:hAnsi="Calibri" w:cs="Calibri"/>
                <w:color w:val="000000" w:themeColor="text1"/>
                <w:sz w:val="18"/>
                <w:szCs w:val="18"/>
              </w:rPr>
              <w:t xml:space="preserve"> at reducing the number of HAE attacks.</w:t>
            </w:r>
            <w:r w:rsidRPr="007F5C51">
              <w:rPr>
                <w:rFonts w:ascii="Calibri" w:hAnsi="Calibri" w:cs="Calibri"/>
                <w:color w:val="000000" w:themeColor="text1"/>
                <w:sz w:val="18"/>
                <w:szCs w:val="18"/>
              </w:rPr>
              <w:br/>
            </w:r>
            <w:r w:rsidRPr="007F5C51">
              <w:rPr>
                <w:rFonts w:ascii="Calibri" w:hAnsi="Calibri" w:cs="Calibri"/>
                <w:color w:val="000000" w:themeColor="text1"/>
                <w:sz w:val="18"/>
                <w:szCs w:val="18"/>
              </w:rPr>
              <w:br/>
              <w:t xml:space="preserve">The PBAC considered that 80 mg every four weeks of donidalorsen would be equivalent to 300 mg every 4 weeks of </w:t>
            </w:r>
            <w:proofErr w:type="spellStart"/>
            <w:r w:rsidRPr="007F5C51">
              <w:rPr>
                <w:rFonts w:ascii="Calibri" w:hAnsi="Calibri" w:cs="Calibri"/>
                <w:color w:val="000000" w:themeColor="text1"/>
                <w:sz w:val="18"/>
                <w:szCs w:val="18"/>
              </w:rPr>
              <w:t>lanadelumab</w:t>
            </w:r>
            <w:proofErr w:type="spellEnd"/>
            <w:r w:rsidRPr="007F5C51">
              <w:rPr>
                <w:rFonts w:ascii="Calibri" w:hAnsi="Calibri" w:cs="Calibri"/>
                <w:color w:val="000000" w:themeColor="text1"/>
                <w:sz w:val="18"/>
                <w:szCs w:val="18"/>
              </w:rPr>
              <w:t>. Further, the PBAC considered that, over two years, 2,087 mg of donidalorsen would be equivalent to 5,000</w:t>
            </w:r>
            <w:r w:rsidR="00A97E11" w:rsidRPr="007F5C51">
              <w:rPr>
                <w:rFonts w:ascii="Calibri" w:hAnsi="Calibri" w:cs="Calibri"/>
                <w:color w:val="000000" w:themeColor="text1"/>
                <w:sz w:val="18"/>
                <w:szCs w:val="18"/>
              </w:rPr>
              <w:t xml:space="preserve"> </w:t>
            </w:r>
            <w:r w:rsidRPr="007F5C51">
              <w:rPr>
                <w:rFonts w:ascii="Calibri" w:hAnsi="Calibri" w:cs="Calibri"/>
                <w:color w:val="000000" w:themeColor="text1"/>
                <w:sz w:val="18"/>
                <w:szCs w:val="18"/>
              </w:rPr>
              <w:t xml:space="preserve">mg of </w:t>
            </w:r>
            <w:proofErr w:type="spellStart"/>
            <w:r w:rsidRPr="007F5C51">
              <w:rPr>
                <w:rFonts w:ascii="Calibri" w:hAnsi="Calibri" w:cs="Calibri"/>
                <w:color w:val="000000" w:themeColor="text1"/>
                <w:sz w:val="18"/>
                <w:szCs w:val="18"/>
              </w:rPr>
              <w:t>garadacimab</w:t>
            </w:r>
            <w:proofErr w:type="spellEnd"/>
            <w:r w:rsidRPr="007F5C51">
              <w:rPr>
                <w:rFonts w:ascii="Calibri" w:hAnsi="Calibri" w:cs="Calibri"/>
                <w:color w:val="000000" w:themeColor="text1"/>
                <w:sz w:val="18"/>
                <w:szCs w:val="18"/>
              </w:rPr>
              <w:t xml:space="preserve">. The PBAC calculated the doses relative to </w:t>
            </w:r>
            <w:proofErr w:type="spellStart"/>
            <w:r w:rsidRPr="007F5C51">
              <w:rPr>
                <w:rFonts w:ascii="Calibri" w:hAnsi="Calibri" w:cs="Calibri"/>
                <w:color w:val="000000" w:themeColor="text1"/>
                <w:sz w:val="18"/>
                <w:szCs w:val="18"/>
              </w:rPr>
              <w:t>garadacimab</w:t>
            </w:r>
            <w:proofErr w:type="spellEnd"/>
            <w:r w:rsidRPr="007F5C51">
              <w:rPr>
                <w:rFonts w:ascii="Calibri" w:hAnsi="Calibri" w:cs="Calibri"/>
                <w:color w:val="000000" w:themeColor="text1"/>
                <w:sz w:val="18"/>
                <w:szCs w:val="18"/>
              </w:rPr>
              <w:t xml:space="preserve"> over a two-year period to account for the loading dose required for </w:t>
            </w:r>
            <w:proofErr w:type="spellStart"/>
            <w:r w:rsidRPr="007F5C51">
              <w:rPr>
                <w:rFonts w:ascii="Calibri" w:hAnsi="Calibri" w:cs="Calibri"/>
                <w:color w:val="000000" w:themeColor="text1"/>
                <w:sz w:val="18"/>
                <w:szCs w:val="18"/>
              </w:rPr>
              <w:t>garadacimab</w:t>
            </w:r>
            <w:proofErr w:type="spellEnd"/>
            <w:r w:rsidRPr="007F5C51">
              <w:rPr>
                <w:rFonts w:ascii="Calibri" w:hAnsi="Calibri" w:cs="Calibri"/>
                <w:color w:val="000000" w:themeColor="text1"/>
                <w:sz w:val="18"/>
                <w:szCs w:val="18"/>
              </w:rPr>
              <w:t>.</w:t>
            </w:r>
            <w:r w:rsidRPr="007F5C51">
              <w:rPr>
                <w:rFonts w:ascii="Calibri" w:hAnsi="Calibri" w:cs="Calibri"/>
                <w:color w:val="000000" w:themeColor="text1"/>
                <w:sz w:val="18"/>
                <w:szCs w:val="18"/>
              </w:rPr>
              <w:br/>
            </w:r>
            <w:r w:rsidRPr="007F5C51">
              <w:rPr>
                <w:rFonts w:ascii="Calibri" w:hAnsi="Calibri" w:cs="Calibri"/>
                <w:color w:val="000000" w:themeColor="text1"/>
                <w:sz w:val="18"/>
                <w:szCs w:val="18"/>
              </w:rPr>
              <w:br/>
              <w:t xml:space="preserve">The PBAC recommended flow-on changes to the restrictions for other PBS listed medicines that treat HAE (i.e. </w:t>
            </w:r>
            <w:proofErr w:type="spellStart"/>
            <w:r w:rsidRPr="007F5C51">
              <w:rPr>
                <w:rFonts w:ascii="Calibri" w:hAnsi="Calibri" w:cs="Calibri"/>
                <w:color w:val="000000" w:themeColor="text1"/>
                <w:sz w:val="18"/>
                <w:szCs w:val="18"/>
              </w:rPr>
              <w:t>garadacimab</w:t>
            </w:r>
            <w:proofErr w:type="spellEnd"/>
            <w:r w:rsidRPr="007F5C51">
              <w:rPr>
                <w:rFonts w:ascii="Calibri" w:hAnsi="Calibri" w:cs="Calibri"/>
                <w:color w:val="000000" w:themeColor="text1"/>
                <w:sz w:val="18"/>
                <w:szCs w:val="18"/>
              </w:rPr>
              <w:t xml:space="preserve"> and </w:t>
            </w:r>
            <w:proofErr w:type="spellStart"/>
            <w:r w:rsidRPr="007F5C51">
              <w:rPr>
                <w:rFonts w:ascii="Calibri" w:hAnsi="Calibri" w:cs="Calibri"/>
                <w:color w:val="000000" w:themeColor="text1"/>
                <w:sz w:val="18"/>
                <w:szCs w:val="18"/>
              </w:rPr>
              <w:t>lanadelumab</w:t>
            </w:r>
            <w:proofErr w:type="spellEnd"/>
            <w:r w:rsidRPr="007F5C51">
              <w:rPr>
                <w:rFonts w:ascii="Calibri" w:hAnsi="Calibri" w:cs="Calibri"/>
                <w:color w:val="000000" w:themeColor="text1"/>
                <w:sz w:val="18"/>
                <w:szCs w:val="18"/>
              </w:rPr>
              <w:t xml:space="preserve">) to allow switching from donidalorsen to </w:t>
            </w:r>
            <w:proofErr w:type="spellStart"/>
            <w:r w:rsidRPr="007F5C51">
              <w:rPr>
                <w:rFonts w:ascii="Calibri" w:hAnsi="Calibri" w:cs="Calibri"/>
                <w:color w:val="000000" w:themeColor="text1"/>
                <w:sz w:val="18"/>
                <w:szCs w:val="18"/>
              </w:rPr>
              <w:t>garadacimab</w:t>
            </w:r>
            <w:proofErr w:type="spellEnd"/>
            <w:r w:rsidRPr="007F5C51">
              <w:rPr>
                <w:rFonts w:ascii="Calibri" w:hAnsi="Calibri" w:cs="Calibri"/>
                <w:color w:val="000000" w:themeColor="text1"/>
                <w:sz w:val="18"/>
                <w:szCs w:val="18"/>
              </w:rPr>
              <w:t xml:space="preserve"> or </w:t>
            </w:r>
            <w:proofErr w:type="spellStart"/>
            <w:r w:rsidRPr="007F5C51">
              <w:rPr>
                <w:rFonts w:ascii="Calibri" w:hAnsi="Calibri" w:cs="Calibri"/>
                <w:color w:val="000000" w:themeColor="text1"/>
                <w:sz w:val="18"/>
                <w:szCs w:val="18"/>
              </w:rPr>
              <w:t>lanadelumab</w:t>
            </w:r>
            <w:proofErr w:type="spellEnd"/>
            <w:r w:rsidRPr="007F5C51">
              <w:rPr>
                <w:rFonts w:ascii="Calibri" w:hAnsi="Calibri" w:cs="Calibri"/>
                <w:color w:val="000000" w:themeColor="text1"/>
                <w:sz w:val="18"/>
                <w:szCs w:val="18"/>
              </w:rPr>
              <w:t xml:space="preserve"> and to prevent combination use of these three medicines. </w:t>
            </w:r>
            <w:r w:rsidRPr="007F5C51">
              <w:rPr>
                <w:rFonts w:ascii="Calibri" w:hAnsi="Calibri" w:cs="Calibri"/>
                <w:color w:val="000000" w:themeColor="text1"/>
                <w:sz w:val="18"/>
                <w:szCs w:val="18"/>
              </w:rPr>
              <w:br/>
            </w:r>
            <w:r w:rsidRPr="007F5C51">
              <w:rPr>
                <w:rFonts w:ascii="Calibri" w:hAnsi="Calibri" w:cs="Calibri"/>
                <w:color w:val="000000" w:themeColor="text1"/>
                <w:sz w:val="18"/>
                <w:szCs w:val="18"/>
              </w:rPr>
              <w:br/>
              <w:t xml:space="preserve">The PBAC advised that donidalorsen should join </w:t>
            </w:r>
            <w:r w:rsidRPr="007F5C51">
              <w:rPr>
                <w:rFonts w:ascii="Calibri" w:hAnsi="Calibri" w:cs="Calibri"/>
                <w:color w:val="000000" w:themeColor="text1"/>
                <w:sz w:val="18"/>
                <w:szCs w:val="18"/>
              </w:rPr>
              <w:lastRenderedPageBreak/>
              <w:t xml:space="preserve">the existing </w:t>
            </w:r>
            <w:proofErr w:type="spellStart"/>
            <w:r w:rsidRPr="007F5C51">
              <w:rPr>
                <w:rFonts w:ascii="Calibri" w:hAnsi="Calibri" w:cs="Calibri"/>
                <w:color w:val="000000" w:themeColor="text1"/>
                <w:sz w:val="18"/>
                <w:szCs w:val="18"/>
              </w:rPr>
              <w:t>lanadelumab</w:t>
            </w:r>
            <w:proofErr w:type="spellEnd"/>
            <w:r w:rsidRPr="007F5C51">
              <w:rPr>
                <w:rFonts w:ascii="Calibri" w:hAnsi="Calibri" w:cs="Calibri"/>
                <w:color w:val="000000" w:themeColor="text1"/>
                <w:sz w:val="18"/>
                <w:szCs w:val="18"/>
              </w:rPr>
              <w:t xml:space="preserve"> risk sharing arrangement with similar arrangements to </w:t>
            </w:r>
            <w:proofErr w:type="spellStart"/>
            <w:r w:rsidRPr="007F5C51">
              <w:rPr>
                <w:rFonts w:ascii="Calibri" w:hAnsi="Calibri" w:cs="Calibri"/>
                <w:color w:val="000000" w:themeColor="text1"/>
                <w:sz w:val="18"/>
                <w:szCs w:val="18"/>
              </w:rPr>
              <w:t>garadacimab</w:t>
            </w:r>
            <w:proofErr w:type="spellEnd"/>
            <w:r w:rsidRPr="007F5C51">
              <w:rPr>
                <w:rFonts w:ascii="Calibri" w:hAnsi="Calibri" w:cs="Calibri"/>
                <w:color w:val="000000" w:themeColor="text1"/>
                <w:sz w:val="18"/>
                <w:szCs w:val="18"/>
              </w:rPr>
              <w:t>.</w:t>
            </w:r>
          </w:p>
          <w:p w14:paraId="5BBF0528" w14:textId="64D91570" w:rsidR="00DF6887" w:rsidRPr="00830272" w:rsidRDefault="00DF6887" w:rsidP="009429C2">
            <w:pPr>
              <w:ind w:left="11"/>
              <w:contextualSpacing/>
              <w:rPr>
                <w:rFonts w:ascii="Calibri" w:hAnsi="Calibri" w:cs="Calibri"/>
                <w:color w:val="000000" w:themeColor="text1"/>
                <w:sz w:val="18"/>
                <w:szCs w:val="18"/>
              </w:rPr>
            </w:pPr>
          </w:p>
        </w:tc>
      </w:tr>
      <w:tr w:rsidR="00DF6887" w:rsidRPr="00830272" w14:paraId="776ED064"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C0F1899" w14:textId="0B55A0D6" w:rsidR="0036784B" w:rsidRPr="00AE2D8C" w:rsidRDefault="0036784B" w:rsidP="0036784B">
            <w:pPr>
              <w:jc w:val="center"/>
              <w:rPr>
                <w:rFonts w:ascii="Calibri" w:hAnsi="Calibri" w:cs="Calibri"/>
                <w:color w:val="000000"/>
                <w:sz w:val="18"/>
                <w:szCs w:val="18"/>
              </w:rPr>
            </w:pPr>
            <w:r w:rsidRPr="00AE2D8C">
              <w:rPr>
                <w:rFonts w:ascii="Calibri" w:hAnsi="Calibri" w:cs="Calibri"/>
                <w:color w:val="000000"/>
                <w:sz w:val="18"/>
                <w:szCs w:val="18"/>
              </w:rPr>
              <w:lastRenderedPageBreak/>
              <w:t>DUPILUMAB</w:t>
            </w:r>
          </w:p>
          <w:p w14:paraId="1CBE4C69" w14:textId="0541BA6C" w:rsidR="0036784B" w:rsidRPr="00AE2D8C" w:rsidRDefault="0036784B" w:rsidP="0013435D">
            <w:pPr>
              <w:jc w:val="center"/>
              <w:rPr>
                <w:rFonts w:ascii="Calibri" w:hAnsi="Calibri" w:cs="Calibri"/>
                <w:color w:val="000000"/>
                <w:sz w:val="18"/>
                <w:szCs w:val="18"/>
              </w:rPr>
            </w:pPr>
            <w:r w:rsidRPr="00AE2D8C">
              <w:rPr>
                <w:rFonts w:ascii="Calibri" w:hAnsi="Calibri" w:cs="Calibri"/>
                <w:color w:val="000000"/>
                <w:sz w:val="18"/>
                <w:szCs w:val="18"/>
              </w:rPr>
              <w:t xml:space="preserve">Injection 200 mg in 1.14 mL single dose pre-filled syringe </w:t>
            </w:r>
            <w:r w:rsidRPr="00AE2D8C">
              <w:rPr>
                <w:rFonts w:ascii="Calibri" w:hAnsi="Calibri" w:cs="Calibri"/>
                <w:color w:val="000000"/>
                <w:sz w:val="18"/>
                <w:szCs w:val="18"/>
              </w:rPr>
              <w:br/>
              <w:t xml:space="preserve">Injection 200 mg in 1.14 mL single dose pre-filled pen </w:t>
            </w:r>
            <w:r w:rsidRPr="00AE2D8C">
              <w:rPr>
                <w:rFonts w:ascii="Calibri" w:hAnsi="Calibri" w:cs="Calibri"/>
                <w:color w:val="000000"/>
                <w:sz w:val="18"/>
                <w:szCs w:val="18"/>
              </w:rPr>
              <w:br/>
              <w:t xml:space="preserve">Injection 300 mg in 2 mL single dose pre-filled syringe </w:t>
            </w:r>
            <w:r w:rsidRPr="00AE2D8C">
              <w:rPr>
                <w:rFonts w:ascii="Calibri" w:hAnsi="Calibri" w:cs="Calibri"/>
                <w:color w:val="000000"/>
                <w:sz w:val="18"/>
                <w:szCs w:val="18"/>
              </w:rPr>
              <w:br/>
              <w:t>Injection 300 mg in 2 mL single dose pre-filled pen</w:t>
            </w:r>
          </w:p>
          <w:p w14:paraId="74163ACA" w14:textId="77C6556C" w:rsidR="0036784B" w:rsidRPr="00AE2D8C" w:rsidRDefault="0036784B" w:rsidP="0036784B">
            <w:pPr>
              <w:jc w:val="center"/>
              <w:rPr>
                <w:rFonts w:ascii="Calibri" w:hAnsi="Calibri" w:cs="Calibri"/>
                <w:color w:val="000000"/>
                <w:sz w:val="18"/>
                <w:szCs w:val="18"/>
              </w:rPr>
            </w:pPr>
            <w:r w:rsidRPr="00AE2D8C">
              <w:rPr>
                <w:rFonts w:ascii="Calibri" w:hAnsi="Calibri" w:cs="Calibri"/>
                <w:color w:val="000000"/>
                <w:sz w:val="18"/>
                <w:szCs w:val="18"/>
              </w:rPr>
              <w:t>Dupixent®</w:t>
            </w:r>
          </w:p>
          <w:p w14:paraId="36E98F12" w14:textId="0471CA5B" w:rsidR="0036784B" w:rsidRPr="00AE2D8C" w:rsidRDefault="0036784B" w:rsidP="0036784B">
            <w:pPr>
              <w:jc w:val="center"/>
              <w:rPr>
                <w:rFonts w:ascii="Calibri" w:hAnsi="Calibri" w:cs="Calibri"/>
                <w:color w:val="000000"/>
                <w:sz w:val="18"/>
                <w:szCs w:val="18"/>
              </w:rPr>
            </w:pPr>
            <w:r w:rsidRPr="00AE2D8C">
              <w:rPr>
                <w:rFonts w:ascii="Calibri" w:hAnsi="Calibri" w:cs="Calibri"/>
                <w:color w:val="000000"/>
                <w:sz w:val="18"/>
                <w:szCs w:val="18"/>
              </w:rPr>
              <w:t>SANOFI-AVENTIS AUSTRALIA PTY LTD</w:t>
            </w:r>
          </w:p>
          <w:p w14:paraId="065C5CB7" w14:textId="51FA86A7" w:rsidR="0036784B" w:rsidRPr="00AE2D8C" w:rsidRDefault="0036784B" w:rsidP="0036784B">
            <w:pPr>
              <w:jc w:val="center"/>
              <w:rPr>
                <w:rFonts w:ascii="Calibri" w:hAnsi="Calibri" w:cs="Calibri"/>
                <w:color w:val="000000"/>
                <w:sz w:val="18"/>
                <w:szCs w:val="18"/>
              </w:rPr>
            </w:pPr>
            <w:r w:rsidRPr="00AE2D8C">
              <w:rPr>
                <w:rFonts w:ascii="Calibri" w:hAnsi="Calibri" w:cs="Calibri"/>
                <w:color w:val="000000"/>
                <w:sz w:val="18"/>
                <w:szCs w:val="18"/>
              </w:rPr>
              <w:t xml:space="preserve">Category 3 </w:t>
            </w:r>
            <w:r w:rsidRPr="00AE2D8C">
              <w:rPr>
                <w:rFonts w:ascii="Calibri" w:hAnsi="Calibri" w:cs="Calibri"/>
                <w:color w:val="000000"/>
                <w:sz w:val="18"/>
                <w:szCs w:val="18"/>
              </w:rPr>
              <w:br/>
              <w:t>(Change to existing listing)</w:t>
            </w:r>
          </w:p>
          <w:p w14:paraId="08B5076B" w14:textId="562E3B43" w:rsidR="00DF6887" w:rsidRPr="00AE2D8C" w:rsidRDefault="0036784B" w:rsidP="0036784B">
            <w:pPr>
              <w:jc w:val="center"/>
              <w:rPr>
                <w:rFonts w:ascii="Calibri" w:hAnsi="Calibri" w:cs="Calibri"/>
                <w:color w:val="000000"/>
                <w:sz w:val="18"/>
                <w:szCs w:val="18"/>
              </w:rPr>
            </w:pPr>
            <w:r w:rsidRPr="00AE2D8C">
              <w:rPr>
                <w:rFonts w:ascii="Calibri" w:hAnsi="Calibri" w:cs="Calibri"/>
                <w:color w:val="000000"/>
                <w:sz w:val="18"/>
                <w:szCs w:val="18"/>
              </w:rPr>
              <w:t>PBS General Schedule</w:t>
            </w:r>
          </w:p>
        </w:tc>
        <w:tc>
          <w:tcPr>
            <w:tcW w:w="1918" w:type="dxa"/>
            <w:tcBorders>
              <w:top w:val="single" w:sz="4" w:space="0" w:color="auto"/>
              <w:left w:val="single" w:sz="4" w:space="0" w:color="auto"/>
              <w:bottom w:val="single" w:sz="4" w:space="0" w:color="auto"/>
              <w:right w:val="single" w:sz="4" w:space="0" w:color="auto"/>
            </w:tcBorders>
            <w:vAlign w:val="center"/>
          </w:tcPr>
          <w:p w14:paraId="23EA4F84" w14:textId="6CC4B42E" w:rsidR="00DF6887" w:rsidRPr="00AE2D8C" w:rsidRDefault="008119FC" w:rsidP="00DF6887">
            <w:pPr>
              <w:jc w:val="center"/>
              <w:rPr>
                <w:rFonts w:ascii="Calibri" w:hAnsi="Calibri" w:cs="Calibri"/>
                <w:color w:val="000000"/>
                <w:sz w:val="18"/>
                <w:szCs w:val="18"/>
              </w:rPr>
            </w:pPr>
            <w:r w:rsidRPr="00AE2D8C">
              <w:rPr>
                <w:rFonts w:ascii="Calibri" w:hAnsi="Calibri" w:cs="Calibri"/>
                <w:color w:val="000000"/>
                <w:sz w:val="18"/>
                <w:szCs w:val="18"/>
              </w:rPr>
              <w:t>Chronic severe atopic dermatitis</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4295007" w14:textId="260B873C" w:rsidR="008119FC" w:rsidRPr="00AE2D8C" w:rsidRDefault="008119FC" w:rsidP="008119FC">
            <w:pPr>
              <w:jc w:val="center"/>
              <w:rPr>
                <w:rFonts w:ascii="Calibri" w:hAnsi="Calibri" w:cs="Calibri"/>
                <w:color w:val="000000"/>
                <w:sz w:val="18"/>
                <w:szCs w:val="18"/>
              </w:rPr>
            </w:pPr>
            <w:r w:rsidRPr="00AE2D8C">
              <w:rPr>
                <w:rFonts w:ascii="Calibri" w:hAnsi="Calibri" w:cs="Calibri"/>
                <w:color w:val="000000"/>
                <w:sz w:val="18"/>
                <w:szCs w:val="18"/>
              </w:rPr>
              <w:t xml:space="preserve">To consider the sponsor's revised proposal for listing dupilumab for the treatment of chronic severe atopic dermatitis in children aged 6 months to 11 years who have had lesions for at least 6 months from the time of the initial diagnosis affecting either the whole body or the face/hands. This item was previously recommended by the PBAC at its March 2022 meeting. </w:t>
            </w:r>
          </w:p>
          <w:p w14:paraId="6EF944E8" w14:textId="65AB18C8" w:rsidR="00DF6887" w:rsidRPr="00AE2D8C" w:rsidRDefault="008119FC" w:rsidP="008119FC">
            <w:pPr>
              <w:jc w:val="center"/>
              <w:rPr>
                <w:rFonts w:ascii="Calibri" w:hAnsi="Calibri" w:cs="Calibri"/>
                <w:color w:val="000000"/>
                <w:sz w:val="18"/>
                <w:szCs w:val="18"/>
              </w:rPr>
            </w:pPr>
            <w:r w:rsidRPr="00AE2D8C">
              <w:rPr>
                <w:rFonts w:ascii="Calibri" w:hAnsi="Calibri" w:cs="Calibri"/>
                <w:color w:val="000000"/>
                <w:sz w:val="18"/>
                <w:szCs w:val="18"/>
              </w:rPr>
              <w:t>Authority Required (Telephone/Online)</w:t>
            </w:r>
          </w:p>
        </w:tc>
        <w:tc>
          <w:tcPr>
            <w:tcW w:w="1522" w:type="dxa"/>
            <w:vAlign w:val="center"/>
          </w:tcPr>
          <w:p w14:paraId="6BD55CD5" w14:textId="5030DE99" w:rsidR="00DF6887" w:rsidRPr="00AE2D8C" w:rsidRDefault="008119FC" w:rsidP="00DF6887">
            <w:pPr>
              <w:ind w:left="11"/>
              <w:contextualSpacing/>
              <w:jc w:val="center"/>
              <w:rPr>
                <w:rFonts w:ascii="Calibri" w:hAnsi="Calibri" w:cs="Calibri"/>
                <w:color w:val="000000" w:themeColor="text1"/>
                <w:sz w:val="18"/>
                <w:szCs w:val="18"/>
              </w:rPr>
            </w:pPr>
            <w:r w:rsidRPr="00AE2D8C">
              <w:rPr>
                <w:rFonts w:ascii="Calibri" w:hAnsi="Calibri" w:cs="Calibri"/>
                <w:color w:val="000000" w:themeColor="text1"/>
                <w:sz w:val="18"/>
                <w:szCs w:val="18"/>
              </w:rPr>
              <w:t>Not Recommended</w:t>
            </w:r>
          </w:p>
        </w:tc>
        <w:tc>
          <w:tcPr>
            <w:tcW w:w="3730" w:type="dxa"/>
            <w:vAlign w:val="center"/>
          </w:tcPr>
          <w:p w14:paraId="068F424E" w14:textId="0E462929" w:rsidR="00C72891" w:rsidRPr="00AE2D8C" w:rsidRDefault="00C72891" w:rsidP="00C72891">
            <w:pPr>
              <w:ind w:left="11"/>
              <w:contextualSpacing/>
              <w:rPr>
                <w:rFonts w:ascii="Calibri" w:hAnsi="Calibri" w:cs="Calibri"/>
                <w:color w:val="000000" w:themeColor="text1"/>
                <w:sz w:val="18"/>
                <w:szCs w:val="18"/>
              </w:rPr>
            </w:pPr>
            <w:r w:rsidRPr="00AE2D8C">
              <w:rPr>
                <w:rFonts w:ascii="Calibri" w:hAnsi="Calibri" w:cs="Calibri"/>
                <w:color w:val="000000" w:themeColor="text1"/>
                <w:sz w:val="18"/>
                <w:szCs w:val="18"/>
              </w:rPr>
              <w:t xml:space="preserve">The PBAC recalled that it previously recommended dupilumab for severe atopic dermatitis in patients aged less than 12 years at its March 2022 meeting. The PBAC noted that the supplying company had not taken the steps needed proceed to PBS listing after that meeting. This submission sought PBAC consideration of updated use estimates and a revised risk sharing arrangement for the expanded listing. The PBAC decided not to revise its previous recommendation to expand the PBS listing of dupilumab to include treatment of atopic dermatitis in patients aged less than 12 years on the basis that the proposal did not support a cost-effective listing for dupilumab. </w:t>
            </w:r>
          </w:p>
          <w:p w14:paraId="40EF6C20" w14:textId="77777777" w:rsidR="00C72891" w:rsidRPr="00AE2D8C" w:rsidRDefault="00C72891" w:rsidP="00C72891">
            <w:pPr>
              <w:ind w:left="11"/>
              <w:contextualSpacing/>
              <w:rPr>
                <w:rFonts w:ascii="Calibri" w:hAnsi="Calibri" w:cs="Calibri"/>
                <w:color w:val="000000" w:themeColor="text1"/>
                <w:sz w:val="18"/>
                <w:szCs w:val="18"/>
              </w:rPr>
            </w:pPr>
          </w:p>
          <w:p w14:paraId="3C13CD89" w14:textId="77777777" w:rsidR="00C72891" w:rsidRPr="00AE2D8C" w:rsidRDefault="00C72891" w:rsidP="00C72891">
            <w:pPr>
              <w:ind w:left="11"/>
              <w:contextualSpacing/>
              <w:rPr>
                <w:rFonts w:ascii="Calibri" w:hAnsi="Calibri" w:cs="Calibri"/>
                <w:color w:val="000000" w:themeColor="text1"/>
                <w:sz w:val="18"/>
                <w:szCs w:val="18"/>
              </w:rPr>
            </w:pPr>
            <w:r w:rsidRPr="00AE2D8C">
              <w:rPr>
                <w:rFonts w:ascii="Calibri" w:hAnsi="Calibri" w:cs="Calibri"/>
                <w:color w:val="000000" w:themeColor="text1"/>
                <w:sz w:val="18"/>
                <w:szCs w:val="18"/>
              </w:rPr>
              <w:t>The PBAC welcomed inputs from consumers, health care professionals and organisations. The PBAC acknowledged that there is a high clinical need for treatments for severe atopic dermatitis in children, noting the disease has a significant impact on many aspects of quality of life and broader impacts on development for younger patients. The PBAC acknowledged the importance of expanding eligibility to enable equitable access to younger patients. The PBAC noted that clinical guidelines state that dupilumab is the preferred treatment for patients with severe atopic dermatitis, who have not responded to daily topical therapy (corticosteroid/calcineurin inhibitor) and that few other treatments are available for patients aged &lt;12 years.</w:t>
            </w:r>
          </w:p>
          <w:p w14:paraId="5EC0C64D" w14:textId="77777777" w:rsidR="00C72891" w:rsidRPr="00AE2D8C" w:rsidRDefault="00C72891" w:rsidP="00C72891">
            <w:pPr>
              <w:ind w:left="11"/>
              <w:contextualSpacing/>
              <w:rPr>
                <w:rFonts w:ascii="Calibri" w:hAnsi="Calibri" w:cs="Calibri"/>
                <w:color w:val="000000" w:themeColor="text1"/>
                <w:sz w:val="18"/>
                <w:szCs w:val="18"/>
              </w:rPr>
            </w:pPr>
          </w:p>
          <w:p w14:paraId="24846765" w14:textId="77777777" w:rsidR="00C72891" w:rsidRPr="00AE2D8C" w:rsidRDefault="00C72891" w:rsidP="00C72891">
            <w:pPr>
              <w:ind w:left="11"/>
              <w:contextualSpacing/>
              <w:rPr>
                <w:rFonts w:ascii="Calibri" w:hAnsi="Calibri" w:cs="Calibri"/>
                <w:color w:val="000000" w:themeColor="text1"/>
                <w:sz w:val="18"/>
                <w:szCs w:val="18"/>
              </w:rPr>
            </w:pPr>
            <w:r w:rsidRPr="00AE2D8C">
              <w:rPr>
                <w:rFonts w:ascii="Calibri" w:hAnsi="Calibri" w:cs="Calibri"/>
                <w:color w:val="000000" w:themeColor="text1"/>
                <w:sz w:val="18"/>
                <w:szCs w:val="18"/>
              </w:rPr>
              <w:t xml:space="preserve">The submission presented revised estimates of how many patients would use dupilumab and an updated Risk Sharing Arrangement proposal. The submission did not propose any additional restriction criteria for the &lt;12 years population to restrict treatment to the most severely affected paediatric population with the highest need. The PBAC noted that the submission proposed a price per month for paediatric patients that was higher than the current price in the adolescent/adult population (aged 12+). The PBAC maintained its advice that dupilumab would be cost-effective at the same price per month for children as for the adolescent/adult population. The PBAC considered that there was no clear evidence provided to support or quantify any additional benefits for paediatric patients and that at the higher proposed price, use of dupilumab in children &lt;12 years was not acceptably cost-effective. </w:t>
            </w:r>
          </w:p>
          <w:p w14:paraId="067F44FE" w14:textId="77777777" w:rsidR="00C72891" w:rsidRPr="00AE2D8C" w:rsidRDefault="00C72891" w:rsidP="00C72891">
            <w:pPr>
              <w:ind w:left="11"/>
              <w:contextualSpacing/>
              <w:rPr>
                <w:rFonts w:ascii="Calibri" w:hAnsi="Calibri" w:cs="Calibri"/>
                <w:color w:val="000000" w:themeColor="text1"/>
                <w:sz w:val="18"/>
                <w:szCs w:val="18"/>
              </w:rPr>
            </w:pPr>
          </w:p>
          <w:p w14:paraId="5B8679B2" w14:textId="77777777" w:rsidR="00C72891" w:rsidRPr="00AE2D8C" w:rsidRDefault="00C72891" w:rsidP="00C72891">
            <w:pPr>
              <w:ind w:left="11"/>
              <w:contextualSpacing/>
              <w:rPr>
                <w:rFonts w:ascii="Calibri" w:hAnsi="Calibri" w:cs="Calibri"/>
                <w:color w:val="000000" w:themeColor="text1"/>
                <w:sz w:val="18"/>
                <w:szCs w:val="18"/>
              </w:rPr>
            </w:pPr>
            <w:r w:rsidRPr="00AE2D8C">
              <w:rPr>
                <w:rFonts w:ascii="Calibri" w:hAnsi="Calibri" w:cs="Calibri"/>
                <w:color w:val="000000" w:themeColor="text1"/>
                <w:sz w:val="18"/>
                <w:szCs w:val="18"/>
              </w:rPr>
              <w:t>The PBAC considered that the RSA proposed in the submission did not address uncertainty in use estimates and did not adequately address the potential for use outside the intended population, or the potential continuing use in patients who do not have adequate response or where patients’ disease has resolved and no longer requires treatment.</w:t>
            </w:r>
          </w:p>
          <w:p w14:paraId="50F78F0F" w14:textId="77777777" w:rsidR="00C72891" w:rsidRPr="00AE2D8C" w:rsidRDefault="00C72891" w:rsidP="00C72891">
            <w:pPr>
              <w:ind w:left="11"/>
              <w:contextualSpacing/>
              <w:rPr>
                <w:rFonts w:ascii="Calibri" w:hAnsi="Calibri" w:cs="Calibri"/>
                <w:color w:val="000000" w:themeColor="text1"/>
                <w:sz w:val="18"/>
                <w:szCs w:val="18"/>
              </w:rPr>
            </w:pPr>
          </w:p>
          <w:p w14:paraId="443813C8" w14:textId="77777777" w:rsidR="00C72891" w:rsidRPr="00AE2D8C" w:rsidRDefault="00C72891" w:rsidP="00C72891">
            <w:pPr>
              <w:ind w:left="11"/>
              <w:contextualSpacing/>
              <w:rPr>
                <w:rFonts w:ascii="Calibri" w:hAnsi="Calibri" w:cs="Calibri"/>
                <w:color w:val="000000" w:themeColor="text1"/>
                <w:sz w:val="18"/>
                <w:szCs w:val="18"/>
              </w:rPr>
            </w:pPr>
            <w:r w:rsidRPr="00AE2D8C">
              <w:rPr>
                <w:rFonts w:ascii="Calibri" w:hAnsi="Calibri" w:cs="Calibri"/>
                <w:color w:val="000000" w:themeColor="text1"/>
                <w:sz w:val="18"/>
                <w:szCs w:val="18"/>
              </w:rPr>
              <w:t>Overall, the PBAC considered that the price proposed, the changes to the financial estimates, and the proposed parameters for the RSA were not acceptable. Thus, the PBAC advised that its March 2022 recommendation for dupilumab remained unchanged.</w:t>
            </w:r>
          </w:p>
          <w:p w14:paraId="365BB79F" w14:textId="77777777" w:rsidR="00C72891" w:rsidRPr="00AE2D8C" w:rsidRDefault="00C72891" w:rsidP="00C72891">
            <w:pPr>
              <w:ind w:left="11"/>
              <w:contextualSpacing/>
              <w:rPr>
                <w:rFonts w:ascii="Calibri" w:hAnsi="Calibri" w:cs="Calibri"/>
                <w:color w:val="000000" w:themeColor="text1"/>
                <w:sz w:val="18"/>
                <w:szCs w:val="18"/>
              </w:rPr>
            </w:pPr>
          </w:p>
          <w:p w14:paraId="77A0320A" w14:textId="77777777" w:rsidR="00C72891" w:rsidRPr="00AE2D8C" w:rsidRDefault="00C72891" w:rsidP="00C72891">
            <w:pPr>
              <w:ind w:left="11"/>
              <w:contextualSpacing/>
              <w:rPr>
                <w:rFonts w:ascii="Calibri" w:hAnsi="Calibri" w:cs="Calibri"/>
                <w:color w:val="000000" w:themeColor="text1"/>
                <w:sz w:val="18"/>
                <w:szCs w:val="18"/>
              </w:rPr>
            </w:pPr>
            <w:r w:rsidRPr="00AE2D8C">
              <w:rPr>
                <w:rFonts w:ascii="Calibri" w:hAnsi="Calibri" w:cs="Calibri"/>
                <w:color w:val="000000" w:themeColor="text1"/>
                <w:sz w:val="18"/>
                <w:szCs w:val="18"/>
              </w:rPr>
              <w:t xml:space="preserve">The PBAC considered that if the supplying company is unable to progress the intent of the March 2022 PBAC recommendation, an alternative approach may be to explore mechanisms to limit treatment to children with the highest need. The PBAC noted that, depending on the approach, the way forward could include either: </w:t>
            </w:r>
          </w:p>
          <w:p w14:paraId="6E332111" w14:textId="77777777" w:rsidR="00007094" w:rsidRPr="00AE2D8C" w:rsidRDefault="0003021E" w:rsidP="00007094">
            <w:pPr>
              <w:pStyle w:val="ListParagraph"/>
              <w:numPr>
                <w:ilvl w:val="0"/>
                <w:numId w:val="21"/>
              </w:numPr>
              <w:rPr>
                <w:rFonts w:ascii="Calibri" w:hAnsi="Calibri" w:cs="Calibri"/>
                <w:color w:val="000000" w:themeColor="text1"/>
                <w:sz w:val="18"/>
                <w:szCs w:val="18"/>
              </w:rPr>
            </w:pPr>
            <w:r w:rsidRPr="00AE2D8C">
              <w:rPr>
                <w:rFonts w:ascii="Calibri" w:hAnsi="Calibri" w:cs="Calibri"/>
                <w:color w:val="000000" w:themeColor="text1"/>
                <w:sz w:val="18"/>
                <w:szCs w:val="18"/>
              </w:rPr>
              <w:t>Reduce the price, substantially reduce the use estimates, and revise the RSA proposal, so that the listing is cost-effective and the economic and financial risks associated with the listing are adequately managed; or</w:t>
            </w:r>
          </w:p>
          <w:p w14:paraId="141C3E04" w14:textId="6C006E21" w:rsidR="00C72891" w:rsidRPr="00AE2D8C" w:rsidRDefault="00C72891" w:rsidP="00007094">
            <w:pPr>
              <w:pStyle w:val="ListParagraph"/>
              <w:numPr>
                <w:ilvl w:val="0"/>
                <w:numId w:val="21"/>
              </w:numPr>
              <w:rPr>
                <w:rFonts w:ascii="Calibri" w:hAnsi="Calibri" w:cs="Calibri"/>
                <w:color w:val="000000" w:themeColor="text1"/>
                <w:sz w:val="18"/>
                <w:szCs w:val="18"/>
              </w:rPr>
            </w:pPr>
            <w:r w:rsidRPr="00AE2D8C">
              <w:rPr>
                <w:rFonts w:ascii="Calibri" w:hAnsi="Calibri" w:cs="Calibri"/>
                <w:color w:val="000000" w:themeColor="text1"/>
                <w:sz w:val="18"/>
                <w:szCs w:val="18"/>
              </w:rPr>
              <w:t xml:space="preserve">Propose revisions to the restriction criteria, allowed prescriber types, restriction authority level, and RSA caps for </w:t>
            </w:r>
            <w:r w:rsidR="00B26051" w:rsidRPr="00AE2D8C">
              <w:rPr>
                <w:rFonts w:ascii="Calibri" w:hAnsi="Calibri" w:cs="Calibri"/>
                <w:color w:val="000000" w:themeColor="text1"/>
                <w:sz w:val="18"/>
                <w:szCs w:val="18"/>
              </w:rPr>
              <w:t xml:space="preserve">the </w:t>
            </w:r>
            <w:r w:rsidR="0003021E" w:rsidRPr="00AE2D8C">
              <w:rPr>
                <w:rFonts w:ascii="Calibri" w:hAnsi="Calibri" w:cs="Calibri"/>
                <w:color w:val="000000" w:themeColor="text1"/>
                <w:sz w:val="18"/>
                <w:szCs w:val="18"/>
              </w:rPr>
              <w:t>&lt;</w:t>
            </w:r>
            <w:r w:rsidRPr="00AE2D8C">
              <w:rPr>
                <w:rFonts w:ascii="Calibri" w:hAnsi="Calibri" w:cs="Calibri"/>
                <w:color w:val="000000" w:themeColor="text1"/>
                <w:sz w:val="18"/>
                <w:szCs w:val="18"/>
              </w:rPr>
              <w:t xml:space="preserve">12 years population reflecting a more limited population and requirements for </w:t>
            </w:r>
            <w:r w:rsidR="0003021E" w:rsidRPr="00AE2D8C">
              <w:rPr>
                <w:rFonts w:ascii="Calibri" w:hAnsi="Calibri" w:cs="Calibri"/>
                <w:color w:val="000000" w:themeColor="text1"/>
                <w:sz w:val="18"/>
                <w:szCs w:val="18"/>
              </w:rPr>
              <w:t>trial</w:t>
            </w:r>
            <w:r w:rsidRPr="00AE2D8C">
              <w:rPr>
                <w:rFonts w:ascii="Calibri" w:hAnsi="Calibri" w:cs="Calibri"/>
                <w:color w:val="000000" w:themeColor="text1"/>
                <w:sz w:val="18"/>
                <w:szCs w:val="18"/>
              </w:rPr>
              <w:t xml:space="preserve"> of stopping treatment. If a higher cost per month is requested for the &lt;12 years population compared with the adolescent/adult population, a justification for the price would be required.</w:t>
            </w:r>
          </w:p>
          <w:p w14:paraId="4DD56AEB" w14:textId="77777777" w:rsidR="00C72891" w:rsidRPr="00AE2D8C" w:rsidRDefault="00C72891" w:rsidP="00C72891">
            <w:pPr>
              <w:ind w:left="11"/>
              <w:contextualSpacing/>
              <w:rPr>
                <w:rFonts w:ascii="Calibri" w:hAnsi="Calibri" w:cs="Calibri"/>
                <w:color w:val="000000" w:themeColor="text1"/>
                <w:sz w:val="18"/>
                <w:szCs w:val="18"/>
              </w:rPr>
            </w:pPr>
            <w:r w:rsidRPr="00AE2D8C">
              <w:rPr>
                <w:rFonts w:ascii="Calibri" w:hAnsi="Calibri" w:cs="Calibri"/>
                <w:color w:val="000000" w:themeColor="text1"/>
                <w:sz w:val="18"/>
                <w:szCs w:val="18"/>
              </w:rPr>
              <w:t>Sponsor's comment:</w:t>
            </w:r>
          </w:p>
          <w:p w14:paraId="73574E96" w14:textId="3EBD379B" w:rsidR="00DF6887" w:rsidRPr="00830272" w:rsidRDefault="00C72891" w:rsidP="00C72891">
            <w:pPr>
              <w:ind w:left="11"/>
              <w:contextualSpacing/>
              <w:rPr>
                <w:rFonts w:ascii="Calibri" w:hAnsi="Calibri" w:cs="Calibri"/>
                <w:color w:val="000000" w:themeColor="text1"/>
                <w:sz w:val="18"/>
                <w:szCs w:val="18"/>
              </w:rPr>
            </w:pPr>
            <w:r w:rsidRPr="00AE2D8C">
              <w:rPr>
                <w:rFonts w:ascii="Calibri" w:hAnsi="Calibri" w:cs="Calibri"/>
                <w:color w:val="000000" w:themeColor="text1"/>
                <w:sz w:val="18"/>
                <w:szCs w:val="18"/>
              </w:rPr>
              <w:t>Sanofi is disappointed by the PBAC's recent decision, particularly as Dupixent remains the only TGA-approved biologic for uncontrolled severe atopic dermatitis (AD) in children under 12. Sanofi has supported hundreds of children with a high unmet clinical need through compassionate access, in addition to leading Australian children's hospitals also funding therapy for severe cases.</w:t>
            </w:r>
            <w:r w:rsidR="00D26612" w:rsidRPr="00AE2D8C">
              <w:rPr>
                <w:rFonts w:ascii="Calibri" w:hAnsi="Calibri" w:cs="Calibri"/>
                <w:color w:val="000000" w:themeColor="text1"/>
                <w:sz w:val="18"/>
                <w:szCs w:val="18"/>
              </w:rPr>
              <w:t xml:space="preserve"> </w:t>
            </w:r>
            <w:r w:rsidRPr="00AE2D8C">
              <w:rPr>
                <w:rFonts w:ascii="Calibri" w:hAnsi="Calibri" w:cs="Calibri"/>
                <w:color w:val="000000" w:themeColor="text1"/>
                <w:sz w:val="18"/>
                <w:szCs w:val="18"/>
              </w:rPr>
              <w:t>We deeply appreciate the medical and patient community for their advocacy throughout this journey, including the many individual letters sent to the PBAC during the public consultation period, highlighting the need for advanced therapy such as Dupixent to treat severe AD and reduce the significant burden this chronic skin condition has on the health and quality of life of young children and their families. We remain committed to working collaboratively toward a viable PBS listing, so that dermatologists and immunologists can prescribe an effective advanced therapy for young patients with uncontrolled severe AD.</w:t>
            </w:r>
          </w:p>
        </w:tc>
      </w:tr>
      <w:tr w:rsidR="00DF6887" w:rsidRPr="00830272" w14:paraId="09B6333C"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95EA6AE" w14:textId="45C16315" w:rsidR="008119FC" w:rsidRPr="008119FC" w:rsidRDefault="008119FC" w:rsidP="008119FC">
            <w:pPr>
              <w:jc w:val="center"/>
              <w:rPr>
                <w:rFonts w:ascii="Calibri" w:hAnsi="Calibri" w:cs="Calibri"/>
                <w:color w:val="000000"/>
                <w:sz w:val="18"/>
                <w:szCs w:val="18"/>
              </w:rPr>
            </w:pPr>
            <w:r w:rsidRPr="008119FC">
              <w:rPr>
                <w:rFonts w:ascii="Calibri" w:hAnsi="Calibri" w:cs="Calibri"/>
                <w:color w:val="000000"/>
                <w:sz w:val="18"/>
                <w:szCs w:val="18"/>
              </w:rPr>
              <w:t>ELACESTRANT</w:t>
            </w:r>
          </w:p>
          <w:p w14:paraId="34628D88" w14:textId="51283125" w:rsidR="008119FC" w:rsidRPr="008119FC" w:rsidRDefault="008119FC" w:rsidP="00F75036">
            <w:pPr>
              <w:jc w:val="center"/>
              <w:rPr>
                <w:rFonts w:ascii="Calibri" w:hAnsi="Calibri" w:cs="Calibri"/>
                <w:color w:val="000000"/>
                <w:sz w:val="18"/>
                <w:szCs w:val="18"/>
              </w:rPr>
            </w:pPr>
            <w:r w:rsidRPr="008119FC">
              <w:rPr>
                <w:rFonts w:ascii="Calibri" w:hAnsi="Calibri" w:cs="Calibri"/>
                <w:color w:val="000000"/>
                <w:sz w:val="18"/>
                <w:szCs w:val="18"/>
              </w:rPr>
              <w:t>Tablet 86 mg (as dihydrochloride)</w:t>
            </w:r>
            <w:r>
              <w:rPr>
                <w:rFonts w:ascii="Calibri" w:hAnsi="Calibri" w:cs="Calibri"/>
                <w:color w:val="000000"/>
                <w:sz w:val="18"/>
                <w:szCs w:val="18"/>
              </w:rPr>
              <w:t xml:space="preserve"> </w:t>
            </w:r>
            <w:r>
              <w:rPr>
                <w:rFonts w:ascii="Calibri" w:hAnsi="Calibri" w:cs="Calibri"/>
                <w:color w:val="000000"/>
                <w:sz w:val="18"/>
                <w:szCs w:val="18"/>
              </w:rPr>
              <w:br/>
            </w:r>
            <w:r w:rsidRPr="008119FC">
              <w:rPr>
                <w:rFonts w:ascii="Calibri" w:hAnsi="Calibri" w:cs="Calibri"/>
                <w:color w:val="000000"/>
                <w:sz w:val="18"/>
                <w:szCs w:val="18"/>
              </w:rPr>
              <w:t>Tablet 345 mg (as dihydrochloride)</w:t>
            </w:r>
          </w:p>
          <w:p w14:paraId="7A19D56E" w14:textId="1E025E18" w:rsidR="008119FC" w:rsidRPr="008119FC" w:rsidRDefault="008119FC" w:rsidP="008119FC">
            <w:pPr>
              <w:jc w:val="center"/>
              <w:rPr>
                <w:rFonts w:ascii="Calibri" w:hAnsi="Calibri" w:cs="Calibri"/>
                <w:color w:val="000000"/>
                <w:sz w:val="18"/>
                <w:szCs w:val="18"/>
              </w:rPr>
            </w:pPr>
            <w:r w:rsidRPr="008119FC">
              <w:rPr>
                <w:rFonts w:ascii="Calibri" w:hAnsi="Calibri" w:cs="Calibri"/>
                <w:color w:val="000000"/>
                <w:sz w:val="18"/>
                <w:szCs w:val="18"/>
              </w:rPr>
              <w:t>Orserdu®</w:t>
            </w:r>
          </w:p>
          <w:p w14:paraId="2CF1B1AA" w14:textId="691CB30D" w:rsidR="008119FC" w:rsidRPr="008119FC" w:rsidRDefault="008119FC" w:rsidP="008119FC">
            <w:pPr>
              <w:jc w:val="center"/>
              <w:rPr>
                <w:rFonts w:ascii="Calibri" w:hAnsi="Calibri" w:cs="Calibri"/>
                <w:color w:val="000000"/>
                <w:sz w:val="18"/>
                <w:szCs w:val="18"/>
              </w:rPr>
            </w:pPr>
            <w:r w:rsidRPr="008119FC">
              <w:rPr>
                <w:rFonts w:ascii="Calibri" w:hAnsi="Calibri" w:cs="Calibri"/>
                <w:color w:val="000000"/>
                <w:sz w:val="18"/>
                <w:szCs w:val="18"/>
              </w:rPr>
              <w:t>A.MENARINI AUSTRALIA PTY LIMITED</w:t>
            </w:r>
          </w:p>
          <w:p w14:paraId="3FCEE10B" w14:textId="6AC32362" w:rsidR="008119FC" w:rsidRPr="008119FC" w:rsidRDefault="008119FC" w:rsidP="008119FC">
            <w:pPr>
              <w:jc w:val="center"/>
              <w:rPr>
                <w:rFonts w:ascii="Calibri" w:hAnsi="Calibri" w:cs="Calibri"/>
                <w:color w:val="000000"/>
                <w:sz w:val="18"/>
                <w:szCs w:val="18"/>
              </w:rPr>
            </w:pPr>
            <w:r w:rsidRPr="008119FC">
              <w:rPr>
                <w:rFonts w:ascii="Calibri" w:hAnsi="Calibri" w:cs="Calibri"/>
                <w:color w:val="000000"/>
                <w:sz w:val="18"/>
                <w:szCs w:val="18"/>
              </w:rPr>
              <w:t>Standard re-entry</w:t>
            </w:r>
            <w:r>
              <w:rPr>
                <w:rFonts w:ascii="Calibri" w:hAnsi="Calibri" w:cs="Calibri"/>
                <w:color w:val="000000"/>
                <w:sz w:val="18"/>
                <w:szCs w:val="18"/>
              </w:rPr>
              <w:t xml:space="preserve"> </w:t>
            </w:r>
            <w:r>
              <w:rPr>
                <w:rFonts w:ascii="Calibri" w:hAnsi="Calibri" w:cs="Calibri"/>
                <w:color w:val="000000"/>
                <w:sz w:val="18"/>
                <w:szCs w:val="18"/>
              </w:rPr>
              <w:br/>
            </w:r>
            <w:r w:rsidRPr="008119FC">
              <w:rPr>
                <w:rFonts w:ascii="Calibri" w:hAnsi="Calibri" w:cs="Calibri"/>
                <w:color w:val="000000"/>
                <w:sz w:val="18"/>
                <w:szCs w:val="18"/>
              </w:rPr>
              <w:t>(New listing)</w:t>
            </w:r>
          </w:p>
          <w:p w14:paraId="713D8EED" w14:textId="4FBC4480" w:rsidR="00DF6887" w:rsidRPr="00830272" w:rsidRDefault="008119FC" w:rsidP="008119FC">
            <w:pPr>
              <w:jc w:val="center"/>
              <w:rPr>
                <w:rFonts w:ascii="Calibri" w:hAnsi="Calibri" w:cs="Calibri"/>
                <w:color w:val="000000"/>
                <w:sz w:val="18"/>
                <w:szCs w:val="18"/>
              </w:rPr>
            </w:pPr>
            <w:r w:rsidRPr="008119FC">
              <w:rPr>
                <w:rFonts w:ascii="Calibri" w:hAnsi="Calibri" w:cs="Calibri"/>
                <w:color w:val="000000"/>
                <w:sz w:val="18"/>
                <w:szCs w:val="18"/>
              </w:rPr>
              <w:t>PBS General Schedule</w:t>
            </w:r>
          </w:p>
        </w:tc>
        <w:tc>
          <w:tcPr>
            <w:tcW w:w="1918" w:type="dxa"/>
            <w:tcBorders>
              <w:top w:val="single" w:sz="4" w:space="0" w:color="auto"/>
              <w:left w:val="single" w:sz="4" w:space="0" w:color="auto"/>
              <w:bottom w:val="single" w:sz="4" w:space="0" w:color="auto"/>
              <w:right w:val="single" w:sz="4" w:space="0" w:color="auto"/>
            </w:tcBorders>
            <w:vAlign w:val="center"/>
          </w:tcPr>
          <w:p w14:paraId="61A10B03" w14:textId="55505A0D" w:rsidR="00DF6887" w:rsidRPr="00830272" w:rsidRDefault="00481521" w:rsidP="00DF6887">
            <w:pPr>
              <w:jc w:val="center"/>
              <w:rPr>
                <w:rFonts w:ascii="Calibri" w:hAnsi="Calibri" w:cs="Calibri"/>
                <w:color w:val="000000"/>
                <w:sz w:val="18"/>
                <w:szCs w:val="18"/>
              </w:rPr>
            </w:pPr>
            <w:r w:rsidRPr="00481521">
              <w:rPr>
                <w:rFonts w:ascii="Calibri" w:hAnsi="Calibri" w:cs="Calibri"/>
                <w:color w:val="000000"/>
                <w:sz w:val="18"/>
                <w:szCs w:val="18"/>
              </w:rPr>
              <w:t>Breast cancer</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686D494" w14:textId="39903CF7" w:rsidR="00481521" w:rsidRPr="00481521" w:rsidRDefault="00481521" w:rsidP="00481521">
            <w:pPr>
              <w:jc w:val="center"/>
              <w:rPr>
                <w:rFonts w:ascii="Calibri" w:hAnsi="Calibri" w:cs="Calibri"/>
                <w:color w:val="000000"/>
                <w:sz w:val="18"/>
                <w:szCs w:val="18"/>
              </w:rPr>
            </w:pPr>
            <w:r w:rsidRPr="00481521">
              <w:rPr>
                <w:rFonts w:ascii="Calibri" w:hAnsi="Calibri" w:cs="Calibri"/>
                <w:color w:val="000000"/>
                <w:sz w:val="18"/>
                <w:szCs w:val="18"/>
              </w:rPr>
              <w:t xml:space="preserve">Resubmission to request listing of </w:t>
            </w:r>
            <w:proofErr w:type="spellStart"/>
            <w:r w:rsidRPr="00481521">
              <w:rPr>
                <w:rFonts w:ascii="Calibri" w:hAnsi="Calibri" w:cs="Calibri"/>
                <w:color w:val="000000"/>
                <w:sz w:val="18"/>
                <w:szCs w:val="18"/>
              </w:rPr>
              <w:t>elacestrant</w:t>
            </w:r>
            <w:proofErr w:type="spellEnd"/>
            <w:r w:rsidRPr="00481521">
              <w:rPr>
                <w:rFonts w:ascii="Calibri" w:hAnsi="Calibri" w:cs="Calibri"/>
                <w:color w:val="000000"/>
                <w:sz w:val="18"/>
                <w:szCs w:val="18"/>
              </w:rPr>
              <w:t xml:space="preserve"> for the treatment of estrogen receptor-positive, human epidermal growth factor receptor 2-negative (ER+/HER2-) locally advanced or metastatic breast cancer with an activating estrogen receptor 1 mutation in patients who have disease progression following at least one line of endocrine therapy, including at least 12 months of treatment with a cyclin-dependent kinase 4/6 inhibitor. This item was previously considered by the PBAC at its March 2025 meeting.</w:t>
            </w:r>
          </w:p>
          <w:p w14:paraId="7A306819" w14:textId="613BDFB3" w:rsidR="00DF6887" w:rsidRPr="00830272" w:rsidRDefault="00481521" w:rsidP="00481521">
            <w:pPr>
              <w:jc w:val="center"/>
              <w:rPr>
                <w:rFonts w:ascii="Calibri" w:hAnsi="Calibri" w:cs="Calibri"/>
                <w:color w:val="000000"/>
                <w:sz w:val="18"/>
                <w:szCs w:val="18"/>
              </w:rPr>
            </w:pPr>
            <w:r w:rsidRPr="00481521">
              <w:rPr>
                <w:rFonts w:ascii="Calibri" w:hAnsi="Calibri" w:cs="Calibri"/>
                <w:color w:val="000000"/>
                <w:sz w:val="18"/>
                <w:szCs w:val="18"/>
              </w:rPr>
              <w:t>Authority Required (Telephone/Online)</w:t>
            </w:r>
          </w:p>
        </w:tc>
        <w:tc>
          <w:tcPr>
            <w:tcW w:w="1522" w:type="dxa"/>
            <w:vAlign w:val="center"/>
          </w:tcPr>
          <w:p w14:paraId="2E168A82" w14:textId="70388861" w:rsidR="00DF6887" w:rsidRPr="00830272" w:rsidRDefault="00481521" w:rsidP="00DF6887">
            <w:pPr>
              <w:ind w:left="11"/>
              <w:contextualSpacing/>
              <w:jc w:val="center"/>
              <w:rPr>
                <w:rFonts w:ascii="Calibri" w:hAnsi="Calibri" w:cs="Calibri"/>
                <w:color w:val="000000" w:themeColor="text1"/>
                <w:sz w:val="18"/>
                <w:szCs w:val="18"/>
              </w:rPr>
            </w:pPr>
            <w:r w:rsidRPr="00481521">
              <w:rPr>
                <w:rFonts w:ascii="Calibri" w:hAnsi="Calibri" w:cs="Calibri"/>
                <w:color w:val="000000" w:themeColor="text1"/>
                <w:sz w:val="18"/>
                <w:szCs w:val="18"/>
              </w:rPr>
              <w:t>Not Recommended</w:t>
            </w:r>
          </w:p>
        </w:tc>
        <w:tc>
          <w:tcPr>
            <w:tcW w:w="3730" w:type="dxa"/>
            <w:vAlign w:val="center"/>
          </w:tcPr>
          <w:p w14:paraId="2B5C4058" w14:textId="35E7CE31" w:rsidR="00E9728B" w:rsidRPr="00E9728B" w:rsidRDefault="00E9728B" w:rsidP="00E9728B">
            <w:pPr>
              <w:ind w:left="11"/>
              <w:contextualSpacing/>
              <w:rPr>
                <w:rFonts w:ascii="Calibri" w:hAnsi="Calibri" w:cs="Calibri"/>
                <w:color w:val="000000" w:themeColor="text1"/>
                <w:sz w:val="18"/>
                <w:szCs w:val="18"/>
              </w:rPr>
            </w:pPr>
            <w:r w:rsidRPr="00E9728B">
              <w:rPr>
                <w:rFonts w:ascii="Calibri" w:hAnsi="Calibri" w:cs="Calibri"/>
                <w:color w:val="000000" w:themeColor="text1"/>
                <w:sz w:val="18"/>
                <w:szCs w:val="18"/>
              </w:rPr>
              <w:t xml:space="preserve">The PBAC did not recommend </w:t>
            </w:r>
            <w:proofErr w:type="spellStart"/>
            <w:r w:rsidRPr="00E9728B">
              <w:rPr>
                <w:rFonts w:ascii="Calibri" w:hAnsi="Calibri" w:cs="Calibri"/>
                <w:color w:val="000000" w:themeColor="text1"/>
                <w:sz w:val="18"/>
                <w:szCs w:val="18"/>
              </w:rPr>
              <w:t>elacestrant</w:t>
            </w:r>
            <w:proofErr w:type="spellEnd"/>
            <w:r w:rsidRPr="00E9728B">
              <w:rPr>
                <w:rFonts w:ascii="Calibri" w:hAnsi="Calibri" w:cs="Calibri"/>
                <w:color w:val="000000" w:themeColor="text1"/>
                <w:sz w:val="18"/>
                <w:szCs w:val="18"/>
              </w:rPr>
              <w:t xml:space="preserve"> (Orserdu®) for the treatment of estrogen receptor-positive, human epidermal growth factor receptor 2-negative (ER+/HER2-) locally advanced or metastatic breast cancer with an activating estrogen receptor 1 (ESR1) mutation in patients whose disease has progressed following at least one line of endocrine therapy, including at least 12 months of treatment with a cyclin-dependent kinase 4/6 inhibitor (CDK4/6i). </w:t>
            </w:r>
            <w:r w:rsidRPr="00E9728B">
              <w:rPr>
                <w:rFonts w:ascii="Calibri" w:hAnsi="Calibri" w:cs="Calibri"/>
                <w:color w:val="000000" w:themeColor="text1"/>
                <w:sz w:val="18"/>
                <w:szCs w:val="18"/>
              </w:rPr>
              <w:br/>
            </w:r>
            <w:r w:rsidRPr="00E9728B">
              <w:rPr>
                <w:rFonts w:ascii="Calibri" w:hAnsi="Calibri" w:cs="Calibri"/>
                <w:color w:val="000000" w:themeColor="text1"/>
                <w:sz w:val="18"/>
                <w:szCs w:val="18"/>
              </w:rPr>
              <w:br/>
              <w:t xml:space="preserve">The PBAC previously considered </w:t>
            </w:r>
            <w:proofErr w:type="spellStart"/>
            <w:r w:rsidRPr="00E9728B">
              <w:rPr>
                <w:rFonts w:ascii="Calibri" w:hAnsi="Calibri" w:cs="Calibri"/>
                <w:color w:val="000000" w:themeColor="text1"/>
                <w:sz w:val="18"/>
                <w:szCs w:val="18"/>
              </w:rPr>
              <w:t>elacestrant</w:t>
            </w:r>
            <w:proofErr w:type="spellEnd"/>
            <w:r w:rsidRPr="00E9728B">
              <w:rPr>
                <w:rFonts w:ascii="Calibri" w:hAnsi="Calibri" w:cs="Calibri"/>
                <w:color w:val="000000" w:themeColor="text1"/>
                <w:sz w:val="18"/>
                <w:szCs w:val="18"/>
              </w:rPr>
              <w:t xml:space="preserve"> for this population </w:t>
            </w:r>
            <w:r w:rsidR="00C14F20">
              <w:rPr>
                <w:rFonts w:ascii="Calibri" w:hAnsi="Calibri" w:cs="Calibri"/>
                <w:color w:val="000000" w:themeColor="text1"/>
                <w:sz w:val="18"/>
                <w:szCs w:val="18"/>
              </w:rPr>
              <w:t xml:space="preserve">at </w:t>
            </w:r>
            <w:r w:rsidRPr="00E9728B">
              <w:rPr>
                <w:rFonts w:ascii="Calibri" w:hAnsi="Calibri" w:cs="Calibri"/>
                <w:color w:val="000000" w:themeColor="text1"/>
                <w:sz w:val="18"/>
                <w:szCs w:val="18"/>
              </w:rPr>
              <w:t xml:space="preserve">its March 2025 meeting. At that time, the PBAC did not recommend listing, and advised the supplying company that a resubmission should clarify the clinical place of </w:t>
            </w:r>
            <w:proofErr w:type="spellStart"/>
            <w:r w:rsidRPr="00E9728B">
              <w:rPr>
                <w:rFonts w:ascii="Calibri" w:hAnsi="Calibri" w:cs="Calibri"/>
                <w:color w:val="000000" w:themeColor="text1"/>
                <w:sz w:val="18"/>
                <w:szCs w:val="18"/>
              </w:rPr>
              <w:t>elacestrant</w:t>
            </w:r>
            <w:proofErr w:type="spellEnd"/>
            <w:r w:rsidRPr="00E9728B">
              <w:rPr>
                <w:rFonts w:ascii="Calibri" w:hAnsi="Calibri" w:cs="Calibri"/>
                <w:color w:val="000000" w:themeColor="text1"/>
                <w:sz w:val="18"/>
                <w:szCs w:val="18"/>
              </w:rPr>
              <w:t xml:space="preserve"> and provide evidence that it is more effective than the standard of care for the requested patient population. </w:t>
            </w:r>
            <w:r w:rsidRPr="00E9728B">
              <w:rPr>
                <w:rFonts w:ascii="Calibri" w:hAnsi="Calibri" w:cs="Calibri"/>
                <w:color w:val="000000" w:themeColor="text1"/>
                <w:sz w:val="18"/>
                <w:szCs w:val="18"/>
              </w:rPr>
              <w:br/>
            </w:r>
            <w:r w:rsidRPr="00E9728B">
              <w:rPr>
                <w:rFonts w:ascii="Calibri" w:hAnsi="Calibri" w:cs="Calibri"/>
                <w:color w:val="000000" w:themeColor="text1"/>
                <w:sz w:val="18"/>
                <w:szCs w:val="18"/>
              </w:rPr>
              <w:br/>
              <w:t xml:space="preserve">The PBAC welcomed input from healthcare professionals and organisations and recalled the input it received in March 2025. The input highlighted there is some clinical need for alternative treatments for ER+/HER2- locally advanced or metastatic breast </w:t>
            </w:r>
            <w:r w:rsidR="00D2021C">
              <w:rPr>
                <w:rFonts w:ascii="Calibri" w:hAnsi="Calibri" w:cs="Calibri"/>
                <w:color w:val="000000" w:themeColor="text1"/>
                <w:sz w:val="18"/>
                <w:szCs w:val="18"/>
              </w:rPr>
              <w:t xml:space="preserve">cancer </w:t>
            </w:r>
            <w:r w:rsidRPr="00E9728B">
              <w:rPr>
                <w:rFonts w:ascii="Calibri" w:hAnsi="Calibri" w:cs="Calibri"/>
                <w:color w:val="000000" w:themeColor="text1"/>
                <w:sz w:val="18"/>
                <w:szCs w:val="18"/>
              </w:rPr>
              <w:t>that have fewer adverse effects or that allow patients to avoid or delay the use of chemotherapy.</w:t>
            </w:r>
            <w:r w:rsidRPr="00E9728B">
              <w:rPr>
                <w:rFonts w:ascii="Calibri" w:hAnsi="Calibri" w:cs="Calibri"/>
                <w:color w:val="000000" w:themeColor="text1"/>
                <w:sz w:val="18"/>
                <w:szCs w:val="18"/>
              </w:rPr>
              <w:br/>
            </w:r>
            <w:r w:rsidRPr="00E9728B">
              <w:rPr>
                <w:rFonts w:ascii="Calibri" w:hAnsi="Calibri" w:cs="Calibri"/>
                <w:color w:val="000000" w:themeColor="text1"/>
                <w:sz w:val="18"/>
                <w:szCs w:val="18"/>
              </w:rPr>
              <w:br/>
              <w:t xml:space="preserve">The supplying company’s July 2026 resubmission nominated everolimus with exemestane as the relevant standard of care for second and later lines of treatment. The PBAC did not agree this was the right treatment to compare to </w:t>
            </w:r>
            <w:proofErr w:type="spellStart"/>
            <w:r w:rsidRPr="00E9728B">
              <w:rPr>
                <w:rFonts w:ascii="Calibri" w:hAnsi="Calibri" w:cs="Calibri"/>
                <w:color w:val="000000" w:themeColor="text1"/>
                <w:sz w:val="18"/>
                <w:szCs w:val="18"/>
              </w:rPr>
              <w:t>elacestrant</w:t>
            </w:r>
            <w:proofErr w:type="spellEnd"/>
            <w:r w:rsidRPr="00E9728B">
              <w:rPr>
                <w:rFonts w:ascii="Calibri" w:hAnsi="Calibri" w:cs="Calibri"/>
                <w:color w:val="000000" w:themeColor="text1"/>
                <w:sz w:val="18"/>
                <w:szCs w:val="18"/>
              </w:rPr>
              <w:t xml:space="preserve">, because it is not often used in patients whose disease has progressed after treatment with a CDK4/6i. </w:t>
            </w:r>
            <w:r w:rsidRPr="00E9728B">
              <w:rPr>
                <w:rFonts w:ascii="Calibri" w:hAnsi="Calibri" w:cs="Calibri"/>
                <w:color w:val="000000" w:themeColor="text1"/>
                <w:sz w:val="18"/>
                <w:szCs w:val="18"/>
              </w:rPr>
              <w:br/>
            </w:r>
            <w:r w:rsidRPr="00E9728B">
              <w:rPr>
                <w:rFonts w:ascii="Calibri" w:hAnsi="Calibri" w:cs="Calibri"/>
                <w:color w:val="000000" w:themeColor="text1"/>
                <w:sz w:val="18"/>
                <w:szCs w:val="18"/>
              </w:rPr>
              <w:br/>
              <w:t xml:space="preserve">The PBAC considered the evidence presented in the resubmission did not allow confidence that </w:t>
            </w:r>
            <w:proofErr w:type="spellStart"/>
            <w:r w:rsidRPr="00E9728B">
              <w:rPr>
                <w:rFonts w:ascii="Calibri" w:hAnsi="Calibri" w:cs="Calibri"/>
                <w:color w:val="000000" w:themeColor="text1"/>
                <w:sz w:val="18"/>
                <w:szCs w:val="18"/>
              </w:rPr>
              <w:t>elacestrant</w:t>
            </w:r>
            <w:proofErr w:type="spellEnd"/>
            <w:r w:rsidRPr="00E9728B">
              <w:rPr>
                <w:rFonts w:ascii="Calibri" w:hAnsi="Calibri" w:cs="Calibri"/>
                <w:color w:val="000000" w:themeColor="text1"/>
                <w:sz w:val="18"/>
                <w:szCs w:val="18"/>
              </w:rPr>
              <w:t xml:space="preserve"> would enable patients to live longer without cancer progression, or cause fewer adverse events, than treatment with everolimus with exemestane. This was because the resubmission compared some patients from the </w:t>
            </w:r>
            <w:proofErr w:type="spellStart"/>
            <w:r w:rsidRPr="00E9728B">
              <w:rPr>
                <w:rFonts w:ascii="Calibri" w:hAnsi="Calibri" w:cs="Calibri"/>
                <w:color w:val="000000" w:themeColor="text1"/>
                <w:sz w:val="18"/>
                <w:szCs w:val="18"/>
              </w:rPr>
              <w:t>elacestrant</w:t>
            </w:r>
            <w:proofErr w:type="spellEnd"/>
            <w:r w:rsidRPr="00E9728B">
              <w:rPr>
                <w:rFonts w:ascii="Calibri" w:hAnsi="Calibri" w:cs="Calibri"/>
                <w:color w:val="000000" w:themeColor="text1"/>
                <w:sz w:val="18"/>
                <w:szCs w:val="18"/>
              </w:rPr>
              <w:t xml:space="preserve"> trial with a small number of patients from a registry who had used everolimus with exemestane. This meant the differences in cancer progression could be due to factors other than the true differences in effectiveness between </w:t>
            </w:r>
            <w:proofErr w:type="spellStart"/>
            <w:r w:rsidRPr="00E9728B">
              <w:rPr>
                <w:rFonts w:ascii="Calibri" w:hAnsi="Calibri" w:cs="Calibri"/>
                <w:color w:val="000000" w:themeColor="text1"/>
                <w:sz w:val="18"/>
                <w:szCs w:val="18"/>
              </w:rPr>
              <w:t>elacestrant</w:t>
            </w:r>
            <w:proofErr w:type="spellEnd"/>
            <w:r w:rsidRPr="00E9728B">
              <w:rPr>
                <w:rFonts w:ascii="Calibri" w:hAnsi="Calibri" w:cs="Calibri"/>
                <w:color w:val="000000" w:themeColor="text1"/>
                <w:sz w:val="18"/>
                <w:szCs w:val="18"/>
              </w:rPr>
              <w:t xml:space="preserve"> and everolimus with exemestane. </w:t>
            </w:r>
            <w:r w:rsidRPr="00E9728B">
              <w:rPr>
                <w:rFonts w:ascii="Calibri" w:hAnsi="Calibri" w:cs="Calibri"/>
                <w:color w:val="000000" w:themeColor="text1"/>
                <w:sz w:val="18"/>
                <w:szCs w:val="18"/>
              </w:rPr>
              <w:br/>
            </w:r>
            <w:r w:rsidRPr="00E9728B">
              <w:rPr>
                <w:rFonts w:ascii="Calibri" w:hAnsi="Calibri" w:cs="Calibri"/>
                <w:color w:val="000000" w:themeColor="text1"/>
                <w:sz w:val="18"/>
                <w:szCs w:val="18"/>
              </w:rPr>
              <w:br/>
              <w:t xml:space="preserve">Consequently, the PBAC did not consider </w:t>
            </w:r>
            <w:proofErr w:type="spellStart"/>
            <w:r w:rsidRPr="00E9728B">
              <w:rPr>
                <w:rFonts w:ascii="Calibri" w:hAnsi="Calibri" w:cs="Calibri"/>
                <w:color w:val="000000" w:themeColor="text1"/>
                <w:sz w:val="18"/>
                <w:szCs w:val="18"/>
              </w:rPr>
              <w:t>elacestrant</w:t>
            </w:r>
            <w:proofErr w:type="spellEnd"/>
            <w:r w:rsidRPr="00E9728B">
              <w:rPr>
                <w:rFonts w:ascii="Calibri" w:hAnsi="Calibri" w:cs="Calibri"/>
                <w:color w:val="000000" w:themeColor="text1"/>
                <w:sz w:val="18"/>
                <w:szCs w:val="18"/>
              </w:rPr>
              <w:t xml:space="preserve"> would be cost-effective at the proposed price, because the clinical evidence did not adequately support the sponsor’s estimated benefits over everolimus and exemestane. </w:t>
            </w:r>
            <w:r w:rsidRPr="00E9728B">
              <w:rPr>
                <w:rFonts w:ascii="Calibri" w:hAnsi="Calibri" w:cs="Calibri"/>
                <w:color w:val="000000" w:themeColor="text1"/>
                <w:sz w:val="18"/>
                <w:szCs w:val="18"/>
              </w:rPr>
              <w:br/>
            </w:r>
            <w:r w:rsidRPr="00E9728B">
              <w:rPr>
                <w:rFonts w:ascii="Calibri" w:hAnsi="Calibri" w:cs="Calibri"/>
                <w:color w:val="000000" w:themeColor="text1"/>
                <w:sz w:val="18"/>
                <w:szCs w:val="18"/>
              </w:rPr>
              <w:br/>
              <w:t xml:space="preserve">Sponsor’s Comment: </w:t>
            </w:r>
            <w:r w:rsidRPr="00E9728B">
              <w:rPr>
                <w:rFonts w:ascii="Calibri" w:hAnsi="Calibri" w:cs="Calibri"/>
                <w:color w:val="000000" w:themeColor="text1"/>
                <w:sz w:val="18"/>
                <w:szCs w:val="18"/>
              </w:rPr>
              <w:br/>
              <w:t>The sponsor had no comment.</w:t>
            </w:r>
          </w:p>
          <w:p w14:paraId="31CC67C8" w14:textId="7352E51D" w:rsidR="00DF6887" w:rsidRPr="00830272" w:rsidRDefault="00DF6887" w:rsidP="00565F98">
            <w:pPr>
              <w:ind w:left="11"/>
              <w:contextualSpacing/>
              <w:rPr>
                <w:rFonts w:ascii="Calibri" w:hAnsi="Calibri" w:cs="Calibri"/>
                <w:color w:val="000000" w:themeColor="text1"/>
                <w:sz w:val="18"/>
                <w:szCs w:val="18"/>
              </w:rPr>
            </w:pPr>
          </w:p>
        </w:tc>
      </w:tr>
      <w:tr w:rsidR="00DF6887" w:rsidRPr="00830272" w14:paraId="7976647C"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F80B426" w14:textId="43DEE9B8" w:rsidR="00E83692" w:rsidRPr="00E83692" w:rsidRDefault="00E83692" w:rsidP="00E83692">
            <w:pPr>
              <w:jc w:val="center"/>
              <w:rPr>
                <w:rFonts w:ascii="Calibri" w:hAnsi="Calibri" w:cs="Calibri"/>
                <w:color w:val="000000"/>
                <w:sz w:val="18"/>
                <w:szCs w:val="18"/>
              </w:rPr>
            </w:pPr>
            <w:r w:rsidRPr="00E83692">
              <w:rPr>
                <w:rFonts w:ascii="Calibri" w:hAnsi="Calibri" w:cs="Calibri"/>
                <w:color w:val="000000"/>
                <w:sz w:val="18"/>
                <w:szCs w:val="18"/>
              </w:rPr>
              <w:t>ELEXACAFTOR WITH TEZACAFTOR AND WITH IVACAFTOR, AND IVACAFTOR</w:t>
            </w:r>
          </w:p>
          <w:p w14:paraId="6D6FCA61" w14:textId="1C621E38" w:rsidR="00E83692" w:rsidRPr="00E83692" w:rsidRDefault="00E83692" w:rsidP="00A824DD">
            <w:pPr>
              <w:jc w:val="center"/>
              <w:rPr>
                <w:rFonts w:ascii="Calibri" w:hAnsi="Calibri" w:cs="Calibri"/>
                <w:color w:val="000000"/>
                <w:sz w:val="18"/>
                <w:szCs w:val="18"/>
              </w:rPr>
            </w:pPr>
            <w:r w:rsidRPr="00E83692">
              <w:rPr>
                <w:rFonts w:ascii="Calibri" w:hAnsi="Calibri" w:cs="Calibri"/>
                <w:color w:val="000000"/>
                <w:sz w:val="18"/>
                <w:szCs w:val="18"/>
              </w:rPr>
              <w:t>Pack containing 28 sachets containing granules elexacaftor 100 mg with tezacaftor 50 mg and with ivacaftor 75 mg and 28 sachets containing granules ivacaftor 75 mg</w:t>
            </w:r>
          </w:p>
          <w:p w14:paraId="34004F86" w14:textId="6DAA582C" w:rsidR="00E83692" w:rsidRPr="00E83692" w:rsidRDefault="00E83692" w:rsidP="00E83692">
            <w:pPr>
              <w:jc w:val="center"/>
              <w:rPr>
                <w:rFonts w:ascii="Calibri" w:hAnsi="Calibri" w:cs="Calibri"/>
                <w:color w:val="000000"/>
                <w:sz w:val="18"/>
                <w:szCs w:val="18"/>
              </w:rPr>
            </w:pPr>
            <w:r w:rsidRPr="00E83692">
              <w:rPr>
                <w:rFonts w:ascii="Calibri" w:hAnsi="Calibri" w:cs="Calibri"/>
                <w:color w:val="000000"/>
                <w:sz w:val="18"/>
                <w:szCs w:val="18"/>
              </w:rPr>
              <w:t>Trikafta®</w:t>
            </w:r>
          </w:p>
          <w:p w14:paraId="5541E7EC" w14:textId="22B9ED77" w:rsidR="00E83692" w:rsidRPr="00E83692" w:rsidRDefault="00E83692" w:rsidP="00E83692">
            <w:pPr>
              <w:jc w:val="center"/>
              <w:rPr>
                <w:rFonts w:ascii="Calibri" w:hAnsi="Calibri" w:cs="Calibri"/>
                <w:color w:val="000000"/>
                <w:sz w:val="18"/>
                <w:szCs w:val="18"/>
              </w:rPr>
            </w:pPr>
            <w:r w:rsidRPr="00E83692">
              <w:rPr>
                <w:rFonts w:ascii="Calibri" w:hAnsi="Calibri" w:cs="Calibri"/>
                <w:color w:val="000000"/>
                <w:sz w:val="18"/>
                <w:szCs w:val="18"/>
              </w:rPr>
              <w:t>VERTEX PHARMACEUTICALS (AUSTRALIA) PTY. LTD.</w:t>
            </w:r>
          </w:p>
          <w:p w14:paraId="090460C7" w14:textId="5D80AA58" w:rsidR="00E83692" w:rsidRPr="00E83692" w:rsidRDefault="00E83692" w:rsidP="00E83692">
            <w:pPr>
              <w:jc w:val="center"/>
              <w:rPr>
                <w:rFonts w:ascii="Calibri" w:hAnsi="Calibri" w:cs="Calibri"/>
                <w:color w:val="000000"/>
                <w:sz w:val="18"/>
                <w:szCs w:val="18"/>
              </w:rPr>
            </w:pPr>
            <w:r w:rsidRPr="00E83692">
              <w:rPr>
                <w:rFonts w:ascii="Calibri" w:hAnsi="Calibri" w:cs="Calibri"/>
                <w:color w:val="000000"/>
                <w:sz w:val="18"/>
                <w:szCs w:val="18"/>
              </w:rPr>
              <w:t xml:space="preserve">Committee Secretariat </w:t>
            </w:r>
            <w:r>
              <w:rPr>
                <w:rFonts w:ascii="Calibri" w:hAnsi="Calibri" w:cs="Calibri"/>
                <w:color w:val="000000"/>
                <w:sz w:val="18"/>
                <w:szCs w:val="18"/>
              </w:rPr>
              <w:br/>
            </w:r>
            <w:r w:rsidRPr="00E83692">
              <w:rPr>
                <w:rFonts w:ascii="Calibri" w:hAnsi="Calibri" w:cs="Calibri"/>
                <w:color w:val="000000"/>
                <w:sz w:val="18"/>
                <w:szCs w:val="18"/>
              </w:rPr>
              <w:t>(Change to existing listing)</w:t>
            </w:r>
          </w:p>
          <w:p w14:paraId="2DD83487" w14:textId="784A7261" w:rsidR="00DF6887" w:rsidRPr="00830272" w:rsidRDefault="00E83692" w:rsidP="00E83692">
            <w:pPr>
              <w:jc w:val="center"/>
              <w:rPr>
                <w:rFonts w:ascii="Calibri" w:hAnsi="Calibri" w:cs="Calibri"/>
                <w:color w:val="000000"/>
                <w:sz w:val="18"/>
                <w:szCs w:val="18"/>
              </w:rPr>
            </w:pPr>
            <w:r w:rsidRPr="00E83692">
              <w:rPr>
                <w:rFonts w:ascii="Calibri" w:hAnsi="Calibri" w:cs="Calibri"/>
                <w:color w:val="000000"/>
                <w:sz w:val="18"/>
                <w:szCs w:val="18"/>
              </w:rPr>
              <w:t>PBS Section 100 (Highly Specialised Drugs Program)</w:t>
            </w:r>
          </w:p>
        </w:tc>
        <w:tc>
          <w:tcPr>
            <w:tcW w:w="1918" w:type="dxa"/>
            <w:tcBorders>
              <w:top w:val="single" w:sz="4" w:space="0" w:color="auto"/>
              <w:left w:val="single" w:sz="4" w:space="0" w:color="auto"/>
              <w:bottom w:val="single" w:sz="4" w:space="0" w:color="auto"/>
              <w:right w:val="single" w:sz="4" w:space="0" w:color="auto"/>
            </w:tcBorders>
            <w:vAlign w:val="center"/>
          </w:tcPr>
          <w:p w14:paraId="5A63ED91" w14:textId="7E62D298" w:rsidR="00DF6887" w:rsidRPr="00830272" w:rsidRDefault="00E83692" w:rsidP="00DF6887">
            <w:pPr>
              <w:jc w:val="center"/>
              <w:rPr>
                <w:rFonts w:ascii="Calibri" w:hAnsi="Calibri" w:cs="Calibri"/>
                <w:color w:val="000000"/>
                <w:sz w:val="18"/>
                <w:szCs w:val="18"/>
              </w:rPr>
            </w:pPr>
            <w:r w:rsidRPr="00E83692">
              <w:rPr>
                <w:rFonts w:ascii="Calibri" w:hAnsi="Calibri" w:cs="Calibri"/>
                <w:color w:val="000000"/>
                <w:sz w:val="18"/>
                <w:szCs w:val="18"/>
              </w:rPr>
              <w:t>Cystic fibrosis</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6DDFC3D" w14:textId="57E6A3CD" w:rsidR="00E83692" w:rsidRPr="00E83692" w:rsidRDefault="00E83692" w:rsidP="00E83692">
            <w:pPr>
              <w:jc w:val="center"/>
              <w:rPr>
                <w:rFonts w:ascii="Calibri" w:hAnsi="Calibri" w:cs="Calibri"/>
                <w:color w:val="000000"/>
                <w:sz w:val="18"/>
                <w:szCs w:val="18"/>
              </w:rPr>
            </w:pPr>
            <w:r>
              <w:rPr>
                <w:rFonts w:ascii="Calibri" w:hAnsi="Calibri" w:cs="Calibri"/>
                <w:color w:val="000000"/>
                <w:sz w:val="18"/>
                <w:szCs w:val="18"/>
              </w:rPr>
              <w:t>T</w:t>
            </w:r>
            <w:r w:rsidRPr="00E83692">
              <w:rPr>
                <w:rFonts w:ascii="Calibri" w:hAnsi="Calibri" w:cs="Calibri"/>
                <w:color w:val="000000"/>
                <w:sz w:val="18"/>
                <w:szCs w:val="18"/>
              </w:rPr>
              <w:t xml:space="preserve">o request a change to the existing listing for Trikafta (granules formulation) for the treatment of cystic fibrosis to allow patients aged 6-11 years weighing less than 30 kg to use either the granule or tablet formulation of the same dose. </w:t>
            </w:r>
          </w:p>
          <w:p w14:paraId="469DBB4D" w14:textId="3172F153" w:rsidR="00DF6887" w:rsidRPr="00830272" w:rsidRDefault="00E83692" w:rsidP="00E83692">
            <w:pPr>
              <w:jc w:val="center"/>
              <w:rPr>
                <w:rFonts w:ascii="Calibri" w:hAnsi="Calibri" w:cs="Calibri"/>
                <w:color w:val="000000"/>
                <w:sz w:val="18"/>
                <w:szCs w:val="18"/>
              </w:rPr>
            </w:pPr>
            <w:r w:rsidRPr="00E83692">
              <w:rPr>
                <w:rFonts w:ascii="Calibri" w:hAnsi="Calibri" w:cs="Calibri"/>
                <w:color w:val="000000"/>
                <w:sz w:val="18"/>
                <w:szCs w:val="18"/>
              </w:rPr>
              <w:t>Authority Required (Written)</w:t>
            </w:r>
          </w:p>
        </w:tc>
        <w:tc>
          <w:tcPr>
            <w:tcW w:w="1522" w:type="dxa"/>
            <w:vAlign w:val="center"/>
          </w:tcPr>
          <w:p w14:paraId="2C275AD5" w14:textId="3684505B" w:rsidR="00DF6887" w:rsidRPr="00830272" w:rsidRDefault="00B844A2" w:rsidP="00DF6887">
            <w:pPr>
              <w:ind w:left="11"/>
              <w:contextualSpacing/>
              <w:jc w:val="center"/>
              <w:rPr>
                <w:rFonts w:ascii="Calibri" w:hAnsi="Calibri" w:cs="Calibri"/>
                <w:color w:val="000000" w:themeColor="text1"/>
                <w:sz w:val="18"/>
                <w:szCs w:val="18"/>
              </w:rPr>
            </w:pPr>
            <w:r w:rsidRPr="00B844A2">
              <w:rPr>
                <w:rFonts w:ascii="Calibri" w:hAnsi="Calibri" w:cs="Calibri"/>
                <w:color w:val="000000" w:themeColor="text1"/>
                <w:sz w:val="18"/>
                <w:szCs w:val="18"/>
              </w:rPr>
              <w:t>Recommended</w:t>
            </w:r>
          </w:p>
        </w:tc>
        <w:tc>
          <w:tcPr>
            <w:tcW w:w="3730" w:type="dxa"/>
            <w:vAlign w:val="center"/>
          </w:tcPr>
          <w:p w14:paraId="7CD45965" w14:textId="7F758D26" w:rsidR="00DF6887" w:rsidRPr="00830272" w:rsidRDefault="00B844A2" w:rsidP="00DF6887">
            <w:pPr>
              <w:ind w:left="11"/>
              <w:contextualSpacing/>
              <w:rPr>
                <w:rFonts w:ascii="Calibri" w:hAnsi="Calibri" w:cs="Calibri"/>
                <w:color w:val="000000" w:themeColor="text1"/>
                <w:sz w:val="18"/>
                <w:szCs w:val="18"/>
              </w:rPr>
            </w:pPr>
            <w:r w:rsidRPr="00B844A2">
              <w:rPr>
                <w:rFonts w:ascii="Calibri" w:hAnsi="Calibri" w:cs="Calibri"/>
                <w:color w:val="000000" w:themeColor="text1"/>
                <w:sz w:val="18"/>
                <w:szCs w:val="18"/>
              </w:rPr>
              <w:t>The PBAC recommended a change to the restriction criteria for elexacaftor 100 mg + tezacaftor 50 mg + ivacaftor 75 mg granules to allow prescribing for patients aged between 6 years to 11 years. This would allow young patients (who weigh less than 30 kg) to access a granule formulation.</w:t>
            </w:r>
          </w:p>
        </w:tc>
      </w:tr>
      <w:tr w:rsidR="00DF6887" w:rsidRPr="00830272" w14:paraId="106D1CD9"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19B82AA" w14:textId="5B6E26F8" w:rsidR="00B844A2" w:rsidRPr="00B844A2" w:rsidRDefault="00B844A2" w:rsidP="00B844A2">
            <w:pPr>
              <w:jc w:val="center"/>
              <w:rPr>
                <w:rFonts w:ascii="Calibri" w:hAnsi="Calibri" w:cs="Calibri"/>
                <w:color w:val="000000"/>
                <w:sz w:val="18"/>
                <w:szCs w:val="18"/>
              </w:rPr>
            </w:pPr>
            <w:r w:rsidRPr="00B844A2">
              <w:rPr>
                <w:rFonts w:ascii="Calibri" w:hAnsi="Calibri" w:cs="Calibri"/>
                <w:color w:val="000000"/>
                <w:sz w:val="18"/>
                <w:szCs w:val="18"/>
              </w:rPr>
              <w:t>ELTROMBOPAG</w:t>
            </w:r>
          </w:p>
          <w:p w14:paraId="07F67DF3" w14:textId="08F71181" w:rsidR="00B844A2" w:rsidRPr="00B844A2" w:rsidRDefault="00B844A2" w:rsidP="00BF4BB9">
            <w:pPr>
              <w:jc w:val="center"/>
              <w:rPr>
                <w:rFonts w:ascii="Calibri" w:hAnsi="Calibri" w:cs="Calibri"/>
                <w:color w:val="000000"/>
                <w:sz w:val="18"/>
                <w:szCs w:val="18"/>
              </w:rPr>
            </w:pPr>
            <w:r w:rsidRPr="00B844A2">
              <w:rPr>
                <w:rFonts w:ascii="Calibri" w:hAnsi="Calibri" w:cs="Calibri"/>
                <w:color w:val="000000"/>
                <w:sz w:val="18"/>
                <w:szCs w:val="18"/>
              </w:rPr>
              <w:t>Tablet 75 mg (as olamine)</w:t>
            </w:r>
          </w:p>
          <w:p w14:paraId="427CBEAB" w14:textId="4D4EC4A8" w:rsidR="00B844A2" w:rsidRPr="00B844A2" w:rsidRDefault="00B844A2" w:rsidP="00B844A2">
            <w:pPr>
              <w:jc w:val="center"/>
              <w:rPr>
                <w:rFonts w:ascii="Calibri" w:hAnsi="Calibri" w:cs="Calibri"/>
                <w:color w:val="000000"/>
                <w:sz w:val="18"/>
                <w:szCs w:val="18"/>
              </w:rPr>
            </w:pPr>
            <w:r w:rsidRPr="00B844A2">
              <w:rPr>
                <w:rFonts w:ascii="Calibri" w:hAnsi="Calibri" w:cs="Calibri"/>
                <w:color w:val="000000"/>
                <w:sz w:val="18"/>
                <w:szCs w:val="18"/>
              </w:rPr>
              <w:t>Revolade®</w:t>
            </w:r>
          </w:p>
          <w:p w14:paraId="3A75E7C4" w14:textId="18CA01EC" w:rsidR="00B844A2" w:rsidRPr="00B844A2" w:rsidRDefault="00B844A2" w:rsidP="00B844A2">
            <w:pPr>
              <w:jc w:val="center"/>
              <w:rPr>
                <w:rFonts w:ascii="Calibri" w:hAnsi="Calibri" w:cs="Calibri"/>
                <w:color w:val="000000"/>
                <w:sz w:val="18"/>
                <w:szCs w:val="18"/>
              </w:rPr>
            </w:pPr>
            <w:r w:rsidRPr="00B844A2">
              <w:rPr>
                <w:rFonts w:ascii="Calibri" w:hAnsi="Calibri" w:cs="Calibri"/>
                <w:color w:val="000000"/>
                <w:sz w:val="18"/>
                <w:szCs w:val="18"/>
              </w:rPr>
              <w:t>NOVARTIS PHARMACEUTICALS AUSTRALIA PTY LIMITED</w:t>
            </w:r>
          </w:p>
          <w:p w14:paraId="03066A8C" w14:textId="6E3FBE0C" w:rsidR="00B844A2" w:rsidRPr="00B844A2" w:rsidRDefault="00B844A2" w:rsidP="00B844A2">
            <w:pPr>
              <w:jc w:val="center"/>
              <w:rPr>
                <w:rFonts w:ascii="Calibri" w:hAnsi="Calibri" w:cs="Calibri"/>
                <w:color w:val="000000"/>
                <w:sz w:val="18"/>
                <w:szCs w:val="18"/>
              </w:rPr>
            </w:pPr>
            <w:r w:rsidRPr="00B844A2">
              <w:rPr>
                <w:rFonts w:ascii="Calibri" w:hAnsi="Calibri" w:cs="Calibri"/>
                <w:color w:val="000000"/>
                <w:sz w:val="18"/>
                <w:szCs w:val="18"/>
              </w:rPr>
              <w:t>Category 4</w:t>
            </w:r>
            <w:r>
              <w:rPr>
                <w:rFonts w:ascii="Calibri" w:hAnsi="Calibri" w:cs="Calibri"/>
                <w:color w:val="000000"/>
                <w:sz w:val="18"/>
                <w:szCs w:val="18"/>
              </w:rPr>
              <w:t xml:space="preserve"> </w:t>
            </w:r>
            <w:r>
              <w:rPr>
                <w:rFonts w:ascii="Calibri" w:hAnsi="Calibri" w:cs="Calibri"/>
                <w:color w:val="000000"/>
                <w:sz w:val="18"/>
                <w:szCs w:val="18"/>
              </w:rPr>
              <w:br/>
            </w:r>
            <w:r w:rsidRPr="00B844A2">
              <w:rPr>
                <w:rFonts w:ascii="Calibri" w:hAnsi="Calibri" w:cs="Calibri"/>
                <w:color w:val="000000"/>
                <w:sz w:val="18"/>
                <w:szCs w:val="18"/>
              </w:rPr>
              <w:t>(New PBS listing )</w:t>
            </w:r>
          </w:p>
          <w:p w14:paraId="4DF9DF5C" w14:textId="2472E407" w:rsidR="00DF6887" w:rsidRPr="00830272" w:rsidRDefault="00B844A2" w:rsidP="00B844A2">
            <w:pPr>
              <w:jc w:val="center"/>
              <w:rPr>
                <w:rFonts w:ascii="Calibri" w:hAnsi="Calibri" w:cs="Calibri"/>
                <w:color w:val="000000"/>
                <w:sz w:val="18"/>
                <w:szCs w:val="18"/>
              </w:rPr>
            </w:pPr>
            <w:r w:rsidRPr="00B844A2">
              <w:rPr>
                <w:rFonts w:ascii="Calibri" w:hAnsi="Calibri" w:cs="Calibri"/>
                <w:color w:val="000000"/>
                <w:sz w:val="18"/>
                <w:szCs w:val="18"/>
              </w:rPr>
              <w:t>PBS Section 100 (Highly Specialised Drugs Program)</w:t>
            </w:r>
          </w:p>
        </w:tc>
        <w:tc>
          <w:tcPr>
            <w:tcW w:w="1918" w:type="dxa"/>
            <w:tcBorders>
              <w:top w:val="single" w:sz="4" w:space="0" w:color="auto"/>
              <w:left w:val="single" w:sz="4" w:space="0" w:color="auto"/>
              <w:bottom w:val="single" w:sz="4" w:space="0" w:color="auto"/>
              <w:right w:val="single" w:sz="4" w:space="0" w:color="auto"/>
            </w:tcBorders>
            <w:vAlign w:val="center"/>
          </w:tcPr>
          <w:p w14:paraId="350F4DF0" w14:textId="2E61DD53" w:rsidR="003A7CB1" w:rsidRPr="003A7CB1" w:rsidRDefault="003A7CB1" w:rsidP="00F20923">
            <w:pPr>
              <w:spacing w:after="0"/>
              <w:jc w:val="center"/>
              <w:rPr>
                <w:rFonts w:ascii="Calibri" w:hAnsi="Calibri" w:cs="Calibri"/>
                <w:color w:val="000000"/>
                <w:sz w:val="18"/>
                <w:szCs w:val="18"/>
              </w:rPr>
            </w:pPr>
            <w:r w:rsidRPr="003A7CB1">
              <w:rPr>
                <w:rFonts w:ascii="Calibri" w:hAnsi="Calibri" w:cs="Calibri"/>
                <w:color w:val="000000"/>
                <w:sz w:val="18"/>
                <w:szCs w:val="18"/>
              </w:rPr>
              <w:t>Severe aplastic anaemia</w:t>
            </w:r>
          </w:p>
          <w:p w14:paraId="05FA9F12" w14:textId="599E70FF" w:rsidR="00DF6887" w:rsidRPr="00830272" w:rsidRDefault="003A7CB1" w:rsidP="003A7CB1">
            <w:pPr>
              <w:jc w:val="center"/>
              <w:rPr>
                <w:rFonts w:ascii="Calibri" w:hAnsi="Calibri" w:cs="Calibri"/>
                <w:color w:val="000000"/>
                <w:sz w:val="18"/>
                <w:szCs w:val="18"/>
              </w:rPr>
            </w:pPr>
            <w:r w:rsidRPr="003A7CB1">
              <w:rPr>
                <w:rFonts w:ascii="Calibri" w:hAnsi="Calibri" w:cs="Calibri"/>
                <w:color w:val="000000"/>
                <w:sz w:val="18"/>
                <w:szCs w:val="18"/>
              </w:rPr>
              <w:t>Severe thrombocytopenia</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ECE7D89" w14:textId="4B5C227E" w:rsidR="003A7CB1" w:rsidRPr="003A7CB1" w:rsidRDefault="003A7CB1" w:rsidP="003A7CB1">
            <w:pPr>
              <w:jc w:val="center"/>
              <w:rPr>
                <w:rFonts w:ascii="Calibri" w:hAnsi="Calibri" w:cs="Calibri"/>
                <w:color w:val="000000"/>
                <w:sz w:val="18"/>
                <w:szCs w:val="18"/>
              </w:rPr>
            </w:pPr>
            <w:r w:rsidRPr="003A7CB1">
              <w:rPr>
                <w:rFonts w:ascii="Calibri" w:hAnsi="Calibri" w:cs="Calibri"/>
                <w:color w:val="000000"/>
                <w:sz w:val="18"/>
                <w:szCs w:val="18"/>
              </w:rPr>
              <w:t xml:space="preserve">To request listing of a new 75 mg strength of eltrombopag for the treatment of patients with severe aplastic anaemia and severe thrombocytopenia under the same restrictions as the currently listed tablet forms. </w:t>
            </w:r>
          </w:p>
          <w:p w14:paraId="7AB5366C" w14:textId="4D6853C8" w:rsidR="00DF6887" w:rsidRPr="00830272" w:rsidRDefault="003A7CB1" w:rsidP="003A7CB1">
            <w:pPr>
              <w:jc w:val="center"/>
              <w:rPr>
                <w:rFonts w:ascii="Calibri" w:hAnsi="Calibri" w:cs="Calibri"/>
                <w:color w:val="000000"/>
                <w:sz w:val="18"/>
                <w:szCs w:val="18"/>
              </w:rPr>
            </w:pPr>
            <w:r w:rsidRPr="003A7CB1">
              <w:rPr>
                <w:rFonts w:ascii="Calibri" w:hAnsi="Calibri" w:cs="Calibri"/>
                <w:color w:val="000000"/>
                <w:sz w:val="18"/>
                <w:szCs w:val="18"/>
              </w:rPr>
              <w:t>Authority Required (Written or Telephone/Online)</w:t>
            </w:r>
          </w:p>
        </w:tc>
        <w:tc>
          <w:tcPr>
            <w:tcW w:w="1522" w:type="dxa"/>
            <w:vAlign w:val="center"/>
          </w:tcPr>
          <w:p w14:paraId="14F5D8FB" w14:textId="16340204" w:rsidR="00DF6887" w:rsidRPr="00830272" w:rsidRDefault="003A7CB1" w:rsidP="00DF6887">
            <w:pPr>
              <w:ind w:left="11"/>
              <w:contextualSpacing/>
              <w:jc w:val="center"/>
              <w:rPr>
                <w:rFonts w:ascii="Calibri" w:hAnsi="Calibri" w:cs="Calibri"/>
                <w:color w:val="000000" w:themeColor="text1"/>
                <w:sz w:val="18"/>
                <w:szCs w:val="18"/>
              </w:rPr>
            </w:pPr>
            <w:r w:rsidRPr="003A7CB1">
              <w:rPr>
                <w:rFonts w:ascii="Calibri" w:hAnsi="Calibri" w:cs="Calibri"/>
                <w:color w:val="000000" w:themeColor="text1"/>
                <w:sz w:val="18"/>
                <w:szCs w:val="18"/>
              </w:rPr>
              <w:t>Recommended</w:t>
            </w:r>
          </w:p>
        </w:tc>
        <w:tc>
          <w:tcPr>
            <w:tcW w:w="3730" w:type="dxa"/>
            <w:vAlign w:val="center"/>
          </w:tcPr>
          <w:p w14:paraId="7A3E8046" w14:textId="3366DE67" w:rsidR="00B4382B" w:rsidRPr="00B4382B" w:rsidRDefault="000B1C4C" w:rsidP="00B4382B">
            <w:pPr>
              <w:ind w:left="11"/>
              <w:contextualSpacing/>
              <w:rPr>
                <w:rFonts w:ascii="Calibri" w:hAnsi="Calibri" w:cs="Calibri"/>
                <w:color w:val="000000" w:themeColor="text1"/>
                <w:sz w:val="18"/>
                <w:szCs w:val="18"/>
              </w:rPr>
            </w:pPr>
            <w:r w:rsidRPr="000B1C4C">
              <w:rPr>
                <w:rFonts w:ascii="Calibri" w:hAnsi="Calibri" w:cs="Calibri"/>
                <w:color w:val="000000" w:themeColor="text1"/>
                <w:sz w:val="18"/>
                <w:szCs w:val="18"/>
              </w:rPr>
              <w:t>The PBAC recommended the listing of eltrombopag 75 mg tablets for severe thrombocytopenia and severe aplastic anaemia on the Section 100 Highly Specialised Drugs Program under the same circumstances as the eltrombopag 25 mg and 50 mg listed strengths. The PBAC welcomed input from individuals and organisations describing the benefits of a 75 mg tablet in supporting medication management for patients with complex dosing schedules. The PBAC recommended that the new eltrombopag 75 mg dosage strength have a price that is equivalent on a per-milligram basis to the PBS-listed eltrombopag dosage strengths. The PBAC accepted the estimated financial impact of the new listing but noted there may be some minor costs to the R/PBS due to changes in co-payments</w:t>
            </w:r>
            <w:r w:rsidR="00383348">
              <w:rPr>
                <w:rFonts w:ascii="Calibri" w:hAnsi="Calibri" w:cs="Calibri"/>
                <w:color w:val="000000" w:themeColor="text1"/>
                <w:sz w:val="18"/>
                <w:szCs w:val="18"/>
              </w:rPr>
              <w:t>.</w:t>
            </w:r>
          </w:p>
          <w:p w14:paraId="3691BF85" w14:textId="1261EAE8" w:rsidR="00DF6887" w:rsidRPr="00830272" w:rsidRDefault="00DF6887" w:rsidP="00DF6887">
            <w:pPr>
              <w:ind w:left="11"/>
              <w:contextualSpacing/>
              <w:rPr>
                <w:rFonts w:ascii="Calibri" w:hAnsi="Calibri" w:cs="Calibri"/>
                <w:color w:val="000000" w:themeColor="text1"/>
                <w:sz w:val="18"/>
                <w:szCs w:val="18"/>
              </w:rPr>
            </w:pPr>
          </w:p>
        </w:tc>
      </w:tr>
      <w:tr w:rsidR="00B11BA7" w:rsidRPr="00830272" w14:paraId="76D1C612" w14:textId="77777777" w:rsidTr="00F20923">
        <w:trPr>
          <w:cantSplit/>
          <w:trHeight w:val="868"/>
        </w:trPr>
        <w:tc>
          <w:tcPr>
            <w:tcW w:w="33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64A5A426" w14:textId="09CC6FB0" w:rsidR="00C842EF" w:rsidRPr="00C842EF" w:rsidRDefault="00C842EF" w:rsidP="00C842EF">
            <w:pPr>
              <w:jc w:val="center"/>
              <w:rPr>
                <w:rFonts w:ascii="Calibri" w:hAnsi="Calibri" w:cs="Calibri"/>
                <w:color w:val="000000"/>
                <w:sz w:val="18"/>
                <w:szCs w:val="18"/>
              </w:rPr>
            </w:pPr>
            <w:r w:rsidRPr="00C842EF">
              <w:rPr>
                <w:rFonts w:ascii="Calibri" w:hAnsi="Calibri" w:cs="Calibri"/>
                <w:color w:val="000000"/>
                <w:sz w:val="18"/>
                <w:szCs w:val="18"/>
              </w:rPr>
              <w:t>EPCORITAMAB</w:t>
            </w:r>
          </w:p>
          <w:p w14:paraId="4BFAD409" w14:textId="53DF008F" w:rsidR="00F02B0F" w:rsidRDefault="00C842EF" w:rsidP="00F20923">
            <w:pPr>
              <w:jc w:val="center"/>
              <w:rPr>
                <w:rFonts w:ascii="Calibri" w:hAnsi="Calibri" w:cs="Calibri"/>
                <w:color w:val="000000"/>
                <w:sz w:val="18"/>
                <w:szCs w:val="18"/>
              </w:rPr>
            </w:pPr>
            <w:r w:rsidRPr="00C842EF">
              <w:rPr>
                <w:rFonts w:ascii="Calibri" w:hAnsi="Calibri" w:cs="Calibri"/>
                <w:color w:val="000000"/>
                <w:sz w:val="18"/>
                <w:szCs w:val="18"/>
              </w:rPr>
              <w:t>Solution concentrate for subcutaneous</w:t>
            </w:r>
            <w:r w:rsidR="00F02B0F">
              <w:rPr>
                <w:rFonts w:ascii="Calibri" w:hAnsi="Calibri" w:cs="Calibri"/>
                <w:color w:val="000000"/>
                <w:sz w:val="18"/>
                <w:szCs w:val="18"/>
              </w:rPr>
              <w:t xml:space="preserve"> </w:t>
            </w:r>
            <w:r w:rsidRPr="00C842EF">
              <w:rPr>
                <w:rFonts w:ascii="Calibri" w:hAnsi="Calibri" w:cs="Calibri"/>
                <w:color w:val="000000"/>
                <w:sz w:val="18"/>
                <w:szCs w:val="18"/>
              </w:rPr>
              <w:t xml:space="preserve">injection 4 mg in </w:t>
            </w:r>
            <w:r w:rsidR="00F02B0F">
              <w:rPr>
                <w:rFonts w:ascii="Calibri" w:hAnsi="Calibri" w:cs="Calibri"/>
                <w:color w:val="000000"/>
                <w:sz w:val="18"/>
                <w:szCs w:val="18"/>
              </w:rPr>
              <w:br/>
            </w:r>
            <w:r w:rsidRPr="00C842EF">
              <w:rPr>
                <w:rFonts w:ascii="Calibri" w:hAnsi="Calibri" w:cs="Calibri"/>
                <w:color w:val="000000"/>
                <w:sz w:val="18"/>
                <w:szCs w:val="18"/>
              </w:rPr>
              <w:t>0.8 mL</w:t>
            </w:r>
            <w:r w:rsidR="00F02B0F">
              <w:rPr>
                <w:rFonts w:ascii="Calibri" w:hAnsi="Calibri" w:cs="Calibri"/>
                <w:color w:val="000000"/>
                <w:sz w:val="18"/>
                <w:szCs w:val="18"/>
              </w:rPr>
              <w:br/>
            </w:r>
            <w:r w:rsidRPr="00C842EF">
              <w:rPr>
                <w:rFonts w:ascii="Calibri" w:hAnsi="Calibri" w:cs="Calibri"/>
                <w:color w:val="000000"/>
                <w:sz w:val="18"/>
                <w:szCs w:val="18"/>
              </w:rPr>
              <w:t>Solution for subcutaneous injection 48 mg in</w:t>
            </w:r>
            <w:r w:rsidR="00F02B0F">
              <w:rPr>
                <w:rFonts w:ascii="Calibri" w:hAnsi="Calibri" w:cs="Calibri"/>
                <w:color w:val="000000"/>
                <w:sz w:val="18"/>
                <w:szCs w:val="18"/>
              </w:rPr>
              <w:t xml:space="preserve"> </w:t>
            </w:r>
            <w:r w:rsidRPr="00C842EF">
              <w:rPr>
                <w:rFonts w:ascii="Calibri" w:hAnsi="Calibri" w:cs="Calibri"/>
                <w:color w:val="000000"/>
                <w:sz w:val="18"/>
                <w:szCs w:val="18"/>
              </w:rPr>
              <w:t>0.8 mL</w:t>
            </w:r>
          </w:p>
          <w:p w14:paraId="0BA79A55" w14:textId="692F05B5" w:rsidR="00C842EF" w:rsidRPr="00C842EF" w:rsidRDefault="00C842EF" w:rsidP="00C842EF">
            <w:pPr>
              <w:jc w:val="center"/>
              <w:rPr>
                <w:rFonts w:ascii="Calibri" w:hAnsi="Calibri" w:cs="Calibri"/>
                <w:color w:val="000000"/>
                <w:sz w:val="18"/>
                <w:szCs w:val="18"/>
              </w:rPr>
            </w:pPr>
            <w:proofErr w:type="spellStart"/>
            <w:r w:rsidRPr="00C842EF">
              <w:rPr>
                <w:rFonts w:ascii="Calibri" w:hAnsi="Calibri" w:cs="Calibri"/>
                <w:color w:val="000000"/>
                <w:sz w:val="18"/>
                <w:szCs w:val="18"/>
              </w:rPr>
              <w:t>Epkinly</w:t>
            </w:r>
            <w:proofErr w:type="spellEnd"/>
            <w:r w:rsidRPr="00C842EF">
              <w:rPr>
                <w:rFonts w:ascii="Calibri" w:hAnsi="Calibri" w:cs="Calibri"/>
                <w:color w:val="000000"/>
                <w:sz w:val="18"/>
                <w:szCs w:val="18"/>
              </w:rPr>
              <w:t>®</w:t>
            </w:r>
          </w:p>
          <w:p w14:paraId="31B038CC" w14:textId="3EDD5F15" w:rsidR="00C842EF" w:rsidRPr="00C842EF" w:rsidRDefault="00C842EF" w:rsidP="00F20923">
            <w:pPr>
              <w:jc w:val="center"/>
              <w:rPr>
                <w:rFonts w:ascii="Calibri" w:hAnsi="Calibri" w:cs="Calibri"/>
                <w:color w:val="000000"/>
                <w:sz w:val="18"/>
                <w:szCs w:val="18"/>
              </w:rPr>
            </w:pPr>
            <w:r w:rsidRPr="00C842EF">
              <w:rPr>
                <w:rFonts w:ascii="Calibri" w:hAnsi="Calibri" w:cs="Calibri"/>
                <w:color w:val="000000"/>
                <w:sz w:val="18"/>
                <w:szCs w:val="18"/>
              </w:rPr>
              <w:t>LICENSED STERILE COMPOUNDERS OF</w:t>
            </w:r>
            <w:r w:rsidR="00F20923">
              <w:rPr>
                <w:rFonts w:ascii="Calibri" w:hAnsi="Calibri" w:cs="Calibri"/>
                <w:color w:val="000000"/>
                <w:sz w:val="18"/>
                <w:szCs w:val="18"/>
              </w:rPr>
              <w:t xml:space="preserve"> </w:t>
            </w:r>
            <w:r w:rsidRPr="00C842EF">
              <w:rPr>
                <w:rFonts w:ascii="Calibri" w:hAnsi="Calibri" w:cs="Calibri"/>
                <w:color w:val="000000"/>
                <w:sz w:val="18"/>
                <w:szCs w:val="18"/>
              </w:rPr>
              <w:t>AUSTRALIA LIMITED</w:t>
            </w:r>
          </w:p>
          <w:p w14:paraId="0D781F2F" w14:textId="7AF51C24" w:rsidR="00C842EF" w:rsidRPr="00C842EF" w:rsidRDefault="00C842EF" w:rsidP="00F20923">
            <w:pPr>
              <w:jc w:val="center"/>
              <w:rPr>
                <w:rFonts w:ascii="Calibri" w:hAnsi="Calibri" w:cs="Calibri"/>
                <w:color w:val="000000"/>
                <w:sz w:val="18"/>
                <w:szCs w:val="18"/>
              </w:rPr>
            </w:pPr>
            <w:r w:rsidRPr="00C842EF">
              <w:rPr>
                <w:rFonts w:ascii="Calibri" w:hAnsi="Calibri" w:cs="Calibri"/>
                <w:color w:val="000000"/>
                <w:sz w:val="18"/>
                <w:szCs w:val="18"/>
              </w:rPr>
              <w:t>Other matters</w:t>
            </w:r>
            <w:r>
              <w:rPr>
                <w:rFonts w:ascii="Calibri" w:hAnsi="Calibri" w:cs="Calibri"/>
                <w:color w:val="000000"/>
                <w:sz w:val="18"/>
                <w:szCs w:val="18"/>
              </w:rPr>
              <w:br/>
            </w:r>
            <w:r w:rsidRPr="00C842EF">
              <w:rPr>
                <w:rFonts w:ascii="Calibri" w:hAnsi="Calibri" w:cs="Calibri"/>
                <w:color w:val="000000"/>
                <w:sz w:val="18"/>
                <w:szCs w:val="18"/>
              </w:rPr>
              <w:t>(New PBS listing)</w:t>
            </w:r>
          </w:p>
          <w:p w14:paraId="43C76108" w14:textId="1630CCD7" w:rsidR="00B11BA7" w:rsidRPr="00B844A2" w:rsidRDefault="00C842EF" w:rsidP="00C842EF">
            <w:pPr>
              <w:jc w:val="center"/>
              <w:rPr>
                <w:rFonts w:ascii="Calibri" w:hAnsi="Calibri" w:cs="Calibri"/>
                <w:color w:val="000000"/>
                <w:sz w:val="18"/>
                <w:szCs w:val="18"/>
              </w:rPr>
            </w:pPr>
            <w:r w:rsidRPr="00C842EF">
              <w:rPr>
                <w:rFonts w:ascii="Calibri" w:hAnsi="Calibri" w:cs="Calibri"/>
                <w:color w:val="000000"/>
                <w:sz w:val="18"/>
                <w:szCs w:val="18"/>
              </w:rPr>
              <w:t xml:space="preserve">PBS Section 100 </w:t>
            </w:r>
            <w:r w:rsidR="00F02B0F">
              <w:rPr>
                <w:rFonts w:ascii="Calibri" w:hAnsi="Calibri" w:cs="Calibri"/>
                <w:color w:val="000000"/>
                <w:sz w:val="18"/>
                <w:szCs w:val="18"/>
              </w:rPr>
              <w:br/>
            </w:r>
            <w:r w:rsidRPr="00C842EF">
              <w:rPr>
                <w:rFonts w:ascii="Calibri" w:hAnsi="Calibri" w:cs="Calibri"/>
                <w:color w:val="000000"/>
                <w:sz w:val="18"/>
                <w:szCs w:val="18"/>
              </w:rPr>
              <w:t>(Efficient Funding of</w:t>
            </w:r>
            <w:r>
              <w:rPr>
                <w:rFonts w:ascii="Calibri" w:hAnsi="Calibri" w:cs="Calibri"/>
                <w:color w:val="000000"/>
                <w:sz w:val="18"/>
                <w:szCs w:val="18"/>
              </w:rPr>
              <w:t xml:space="preserve"> </w:t>
            </w:r>
            <w:r w:rsidRPr="00C842EF">
              <w:rPr>
                <w:rFonts w:ascii="Calibri" w:hAnsi="Calibri" w:cs="Calibri"/>
                <w:color w:val="000000"/>
                <w:sz w:val="18"/>
                <w:szCs w:val="18"/>
              </w:rPr>
              <w:t>Chemotherapy</w:t>
            </w:r>
            <w:r>
              <w:rPr>
                <w:rFonts w:ascii="Calibri" w:hAnsi="Calibri" w:cs="Calibri"/>
                <w:color w:val="000000"/>
                <w:sz w:val="18"/>
                <w:szCs w:val="18"/>
              </w:rPr>
              <w:t>)</w:t>
            </w:r>
          </w:p>
        </w:tc>
        <w:tc>
          <w:tcPr>
            <w:tcW w:w="19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E245C6" w14:textId="50DC3FA5" w:rsidR="00B11BA7" w:rsidRPr="003A7CB1" w:rsidRDefault="00780AF1" w:rsidP="00780AF1">
            <w:pPr>
              <w:jc w:val="center"/>
              <w:rPr>
                <w:rFonts w:ascii="Calibri" w:hAnsi="Calibri" w:cs="Calibri"/>
                <w:color w:val="000000"/>
                <w:sz w:val="18"/>
                <w:szCs w:val="18"/>
              </w:rPr>
            </w:pPr>
            <w:r w:rsidRPr="00780AF1">
              <w:rPr>
                <w:rFonts w:ascii="Calibri" w:hAnsi="Calibri" w:cs="Calibri"/>
                <w:color w:val="000000"/>
                <w:sz w:val="18"/>
                <w:szCs w:val="18"/>
              </w:rPr>
              <w:t>Relapsed or refractory diffuse large</w:t>
            </w:r>
            <w:r>
              <w:rPr>
                <w:rFonts w:ascii="Calibri" w:hAnsi="Calibri" w:cs="Calibri"/>
                <w:color w:val="000000"/>
                <w:sz w:val="18"/>
                <w:szCs w:val="18"/>
              </w:rPr>
              <w:t xml:space="preserve"> </w:t>
            </w:r>
            <w:r w:rsidRPr="00780AF1">
              <w:rPr>
                <w:rFonts w:ascii="Calibri" w:hAnsi="Calibri" w:cs="Calibri"/>
                <w:color w:val="000000"/>
                <w:sz w:val="18"/>
                <w:szCs w:val="18"/>
              </w:rPr>
              <w:t>B-cell lymphoma</w:t>
            </w:r>
          </w:p>
        </w:tc>
        <w:tc>
          <w:tcPr>
            <w:tcW w:w="29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6CD6E081" w14:textId="223B6564" w:rsidR="00780AF1" w:rsidRPr="00780AF1" w:rsidRDefault="00780AF1" w:rsidP="00F20923">
            <w:pPr>
              <w:jc w:val="center"/>
              <w:rPr>
                <w:rFonts w:ascii="Calibri" w:hAnsi="Calibri" w:cs="Calibri"/>
                <w:color w:val="000000"/>
                <w:sz w:val="18"/>
                <w:szCs w:val="18"/>
              </w:rPr>
            </w:pPr>
            <w:r>
              <w:rPr>
                <w:rFonts w:ascii="Calibri" w:hAnsi="Calibri" w:cs="Calibri"/>
                <w:color w:val="000000"/>
                <w:sz w:val="18"/>
                <w:szCs w:val="18"/>
              </w:rPr>
              <w:t>T</w:t>
            </w:r>
            <w:r w:rsidRPr="00780AF1">
              <w:rPr>
                <w:rFonts w:ascii="Calibri" w:hAnsi="Calibri" w:cs="Calibri"/>
                <w:color w:val="000000"/>
                <w:sz w:val="18"/>
                <w:szCs w:val="18"/>
              </w:rPr>
              <w:t>o request that the listings for epcoritamab transition to the Section 100</w:t>
            </w:r>
            <w:r w:rsidR="00F20923">
              <w:rPr>
                <w:rFonts w:ascii="Calibri" w:hAnsi="Calibri" w:cs="Calibri"/>
                <w:color w:val="000000"/>
                <w:sz w:val="18"/>
                <w:szCs w:val="18"/>
              </w:rPr>
              <w:t>.</w:t>
            </w:r>
          </w:p>
          <w:p w14:paraId="0A6FB260" w14:textId="77777777" w:rsidR="00780AF1" w:rsidRPr="00780AF1" w:rsidRDefault="00780AF1" w:rsidP="00780AF1">
            <w:pPr>
              <w:jc w:val="center"/>
              <w:rPr>
                <w:rFonts w:ascii="Calibri" w:hAnsi="Calibri" w:cs="Calibri"/>
                <w:color w:val="000000"/>
                <w:sz w:val="18"/>
                <w:szCs w:val="18"/>
              </w:rPr>
            </w:pPr>
            <w:r w:rsidRPr="00780AF1">
              <w:rPr>
                <w:rFonts w:ascii="Calibri" w:hAnsi="Calibri" w:cs="Calibri"/>
                <w:color w:val="000000"/>
                <w:sz w:val="18"/>
                <w:szCs w:val="18"/>
              </w:rPr>
              <w:t>(Efficient Funding of Chemotherapy) program.</w:t>
            </w:r>
          </w:p>
          <w:p w14:paraId="4D9B9CEA" w14:textId="7E74B530" w:rsidR="00B11BA7" w:rsidRPr="003A7CB1" w:rsidRDefault="00780AF1" w:rsidP="00780AF1">
            <w:pPr>
              <w:jc w:val="center"/>
              <w:rPr>
                <w:rFonts w:ascii="Calibri" w:hAnsi="Calibri" w:cs="Calibri"/>
                <w:color w:val="000000"/>
                <w:sz w:val="18"/>
                <w:szCs w:val="18"/>
              </w:rPr>
            </w:pPr>
            <w:r w:rsidRPr="00780AF1">
              <w:rPr>
                <w:rFonts w:ascii="Calibri" w:hAnsi="Calibri" w:cs="Calibri"/>
                <w:color w:val="000000"/>
                <w:sz w:val="18"/>
                <w:szCs w:val="18"/>
              </w:rPr>
              <w:t>Authority Required</w:t>
            </w:r>
          </w:p>
        </w:tc>
        <w:tc>
          <w:tcPr>
            <w:tcW w:w="1522" w:type="dxa"/>
            <w:shd w:val="clear" w:color="auto" w:fill="D9D9D9" w:themeFill="background1" w:themeFillShade="D9"/>
            <w:vAlign w:val="center"/>
          </w:tcPr>
          <w:p w14:paraId="65DF8AA2" w14:textId="718BAAD0" w:rsidR="00B11BA7" w:rsidRPr="003A7CB1" w:rsidRDefault="002E7727" w:rsidP="00DF6887">
            <w:pPr>
              <w:ind w:left="11"/>
              <w:contextualSpacing/>
              <w:jc w:val="center"/>
              <w:rPr>
                <w:rFonts w:ascii="Calibri" w:hAnsi="Calibri" w:cs="Calibri"/>
                <w:color w:val="000000" w:themeColor="text1"/>
                <w:sz w:val="18"/>
                <w:szCs w:val="18"/>
              </w:rPr>
            </w:pPr>
            <w:r w:rsidRPr="002E7727">
              <w:rPr>
                <w:rFonts w:ascii="Calibri" w:hAnsi="Calibri" w:cs="Calibri"/>
                <w:color w:val="000000" w:themeColor="text1"/>
                <w:sz w:val="18"/>
                <w:szCs w:val="18"/>
              </w:rPr>
              <w:t>Not applicable</w:t>
            </w:r>
          </w:p>
        </w:tc>
        <w:tc>
          <w:tcPr>
            <w:tcW w:w="3730" w:type="dxa"/>
            <w:shd w:val="clear" w:color="auto" w:fill="D9D9D9" w:themeFill="background1" w:themeFillShade="D9"/>
            <w:vAlign w:val="center"/>
          </w:tcPr>
          <w:p w14:paraId="4BD64995" w14:textId="3C6C196A" w:rsidR="00B11BA7" w:rsidRPr="000B1C4C" w:rsidRDefault="002E7727" w:rsidP="00DF6887">
            <w:pPr>
              <w:ind w:left="11"/>
              <w:contextualSpacing/>
              <w:rPr>
                <w:rFonts w:ascii="Calibri" w:hAnsi="Calibri" w:cs="Calibri"/>
                <w:color w:val="000000" w:themeColor="text1"/>
                <w:sz w:val="18"/>
                <w:szCs w:val="18"/>
              </w:rPr>
            </w:pPr>
            <w:r w:rsidRPr="002E7727">
              <w:rPr>
                <w:rFonts w:ascii="Calibri" w:hAnsi="Calibri" w:cs="Calibri"/>
                <w:color w:val="000000" w:themeColor="text1"/>
                <w:sz w:val="18"/>
                <w:szCs w:val="18"/>
              </w:rPr>
              <w:t>This item was withdrawn.</w:t>
            </w:r>
          </w:p>
        </w:tc>
      </w:tr>
      <w:tr w:rsidR="00DF6887" w:rsidRPr="00830272" w14:paraId="2539DA05"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77DB0BA" w14:textId="7FB501D5" w:rsidR="009C0F34" w:rsidRPr="009C0F34" w:rsidRDefault="009C0F34" w:rsidP="00366346">
            <w:pPr>
              <w:jc w:val="center"/>
              <w:rPr>
                <w:rFonts w:ascii="Calibri" w:hAnsi="Calibri" w:cs="Calibri"/>
                <w:color w:val="000000"/>
                <w:sz w:val="18"/>
                <w:szCs w:val="18"/>
              </w:rPr>
            </w:pPr>
            <w:r w:rsidRPr="009C0F34">
              <w:rPr>
                <w:rFonts w:ascii="Calibri" w:hAnsi="Calibri" w:cs="Calibri"/>
                <w:color w:val="000000"/>
                <w:sz w:val="18"/>
                <w:szCs w:val="18"/>
              </w:rPr>
              <w:t xml:space="preserve">ESTRADIOL WITH PROGESTERONE </w:t>
            </w:r>
          </w:p>
          <w:p w14:paraId="25FC0B2D" w14:textId="7EB1F4F1" w:rsidR="00366346" w:rsidRPr="009C0F34" w:rsidRDefault="009C0F34" w:rsidP="00F20923">
            <w:pPr>
              <w:jc w:val="center"/>
              <w:rPr>
                <w:rFonts w:ascii="Calibri" w:hAnsi="Calibri" w:cs="Calibri"/>
                <w:color w:val="000000"/>
                <w:sz w:val="18"/>
                <w:szCs w:val="18"/>
              </w:rPr>
            </w:pPr>
            <w:r w:rsidRPr="009C0F34">
              <w:rPr>
                <w:rFonts w:ascii="Calibri" w:hAnsi="Calibri" w:cs="Calibri"/>
                <w:color w:val="000000"/>
                <w:sz w:val="18"/>
                <w:szCs w:val="18"/>
              </w:rPr>
              <w:t>Capsule containing estradiol 1mg (as hemihydrate) with progesterone 100mg</w:t>
            </w:r>
          </w:p>
          <w:p w14:paraId="422AEFD5" w14:textId="0B4C9B13" w:rsidR="009C0F34" w:rsidRPr="009C0F34" w:rsidRDefault="009C0F34" w:rsidP="00366346">
            <w:pPr>
              <w:jc w:val="center"/>
              <w:rPr>
                <w:rFonts w:ascii="Calibri" w:hAnsi="Calibri" w:cs="Calibri"/>
                <w:color w:val="000000"/>
                <w:sz w:val="18"/>
                <w:szCs w:val="18"/>
              </w:rPr>
            </w:pPr>
            <w:r w:rsidRPr="009C0F34">
              <w:rPr>
                <w:rFonts w:ascii="Calibri" w:hAnsi="Calibri" w:cs="Calibri"/>
                <w:color w:val="000000"/>
                <w:sz w:val="18"/>
                <w:szCs w:val="18"/>
              </w:rPr>
              <w:t xml:space="preserve">Bijuva® </w:t>
            </w:r>
          </w:p>
          <w:p w14:paraId="14D3E422" w14:textId="693703A5" w:rsidR="009C0F34" w:rsidRPr="009C0F34" w:rsidRDefault="009C0F34" w:rsidP="00366346">
            <w:pPr>
              <w:jc w:val="center"/>
              <w:rPr>
                <w:rFonts w:ascii="Calibri" w:hAnsi="Calibri" w:cs="Calibri"/>
                <w:color w:val="000000"/>
                <w:sz w:val="18"/>
                <w:szCs w:val="18"/>
              </w:rPr>
            </w:pPr>
            <w:r w:rsidRPr="009C0F34">
              <w:rPr>
                <w:rFonts w:ascii="Calibri" w:hAnsi="Calibri" w:cs="Calibri"/>
                <w:color w:val="000000"/>
                <w:sz w:val="18"/>
                <w:szCs w:val="18"/>
              </w:rPr>
              <w:t>THERAMEX AUSTRALIA PTY LTD</w:t>
            </w:r>
          </w:p>
          <w:p w14:paraId="240E4052" w14:textId="5A860D80" w:rsidR="009C0F34" w:rsidRPr="009C0F34" w:rsidRDefault="009C0F34" w:rsidP="00366346">
            <w:pPr>
              <w:jc w:val="center"/>
              <w:rPr>
                <w:rFonts w:ascii="Calibri" w:hAnsi="Calibri" w:cs="Calibri"/>
                <w:color w:val="000000"/>
                <w:sz w:val="18"/>
                <w:szCs w:val="18"/>
              </w:rPr>
            </w:pPr>
            <w:r w:rsidRPr="009C0F34">
              <w:rPr>
                <w:rFonts w:ascii="Calibri" w:hAnsi="Calibri" w:cs="Calibri"/>
                <w:color w:val="000000"/>
                <w:sz w:val="18"/>
                <w:szCs w:val="18"/>
              </w:rPr>
              <w:t>Category 3</w:t>
            </w:r>
            <w:r w:rsidR="00366346">
              <w:rPr>
                <w:rFonts w:ascii="Calibri" w:hAnsi="Calibri" w:cs="Calibri"/>
                <w:color w:val="000000"/>
                <w:sz w:val="18"/>
                <w:szCs w:val="18"/>
              </w:rPr>
              <w:t xml:space="preserve"> </w:t>
            </w:r>
            <w:r w:rsidR="00366346">
              <w:rPr>
                <w:rFonts w:ascii="Calibri" w:hAnsi="Calibri" w:cs="Calibri"/>
                <w:color w:val="000000"/>
                <w:sz w:val="18"/>
                <w:szCs w:val="18"/>
              </w:rPr>
              <w:br/>
            </w:r>
            <w:r w:rsidRPr="009C0F34">
              <w:rPr>
                <w:rFonts w:ascii="Calibri" w:hAnsi="Calibri" w:cs="Calibri"/>
                <w:color w:val="000000"/>
                <w:sz w:val="18"/>
                <w:szCs w:val="18"/>
              </w:rPr>
              <w:t>(New PBS listing )</w:t>
            </w:r>
          </w:p>
          <w:p w14:paraId="69FB2A31" w14:textId="6D496D41" w:rsidR="00DF6887" w:rsidRPr="00830272" w:rsidRDefault="009C0F34" w:rsidP="009C0F34">
            <w:pPr>
              <w:jc w:val="center"/>
              <w:rPr>
                <w:rFonts w:ascii="Calibri" w:hAnsi="Calibri" w:cs="Calibri"/>
                <w:color w:val="000000"/>
                <w:sz w:val="18"/>
                <w:szCs w:val="18"/>
              </w:rPr>
            </w:pPr>
            <w:r w:rsidRPr="009C0F34">
              <w:rPr>
                <w:rFonts w:ascii="Calibri" w:hAnsi="Calibri" w:cs="Calibri"/>
                <w:color w:val="000000"/>
                <w:sz w:val="18"/>
                <w:szCs w:val="18"/>
              </w:rPr>
              <w:t>PBS General Schedule</w:t>
            </w:r>
          </w:p>
        </w:tc>
        <w:tc>
          <w:tcPr>
            <w:tcW w:w="1918" w:type="dxa"/>
            <w:tcBorders>
              <w:top w:val="single" w:sz="4" w:space="0" w:color="auto"/>
              <w:left w:val="single" w:sz="4" w:space="0" w:color="auto"/>
              <w:bottom w:val="single" w:sz="4" w:space="0" w:color="auto"/>
              <w:right w:val="single" w:sz="4" w:space="0" w:color="auto"/>
            </w:tcBorders>
            <w:vAlign w:val="center"/>
          </w:tcPr>
          <w:p w14:paraId="638E88B1" w14:textId="7DA5BFEE" w:rsidR="00DF6887" w:rsidRPr="00830272" w:rsidRDefault="00E92B40" w:rsidP="00DF6887">
            <w:pPr>
              <w:jc w:val="center"/>
              <w:rPr>
                <w:rFonts w:ascii="Calibri" w:hAnsi="Calibri" w:cs="Calibri"/>
                <w:color w:val="000000"/>
                <w:sz w:val="18"/>
                <w:szCs w:val="18"/>
              </w:rPr>
            </w:pPr>
            <w:r w:rsidRPr="00E92B40">
              <w:rPr>
                <w:rFonts w:ascii="Calibri" w:hAnsi="Calibri" w:cs="Calibri"/>
                <w:color w:val="000000"/>
                <w:sz w:val="18"/>
                <w:szCs w:val="18"/>
              </w:rPr>
              <w:t>Vasomotor symptoms in post-menopausal women</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F7F87AC" w14:textId="045ECEF3" w:rsidR="00E92B40" w:rsidRPr="00E92B40" w:rsidRDefault="00E92B40" w:rsidP="00E92B40">
            <w:pPr>
              <w:jc w:val="center"/>
              <w:rPr>
                <w:rFonts w:ascii="Calibri" w:hAnsi="Calibri" w:cs="Calibri"/>
                <w:color w:val="000000"/>
                <w:sz w:val="18"/>
                <w:szCs w:val="18"/>
              </w:rPr>
            </w:pPr>
            <w:r w:rsidRPr="00E92B40">
              <w:rPr>
                <w:rFonts w:ascii="Calibri" w:hAnsi="Calibri" w:cs="Calibri"/>
                <w:color w:val="000000"/>
                <w:sz w:val="18"/>
                <w:szCs w:val="18"/>
              </w:rPr>
              <w:t xml:space="preserve">To consider the sponsor's revised proposal for listing estradiol with progesterone for the treatment of moderate to severe vasomotor symptoms in post-menopausal women. This item was previously recommended by the PBAC at its November 2025 meeting. </w:t>
            </w:r>
          </w:p>
          <w:p w14:paraId="4A848F3A" w14:textId="77777777" w:rsidR="00E92B40" w:rsidRPr="00E92B40" w:rsidRDefault="00E92B40" w:rsidP="00E92B40">
            <w:pPr>
              <w:jc w:val="center"/>
              <w:rPr>
                <w:rFonts w:ascii="Calibri" w:hAnsi="Calibri" w:cs="Calibri"/>
                <w:color w:val="000000"/>
                <w:sz w:val="18"/>
                <w:szCs w:val="18"/>
              </w:rPr>
            </w:pPr>
            <w:r w:rsidRPr="00E92B40">
              <w:rPr>
                <w:rFonts w:ascii="Calibri" w:hAnsi="Calibri" w:cs="Calibri"/>
                <w:color w:val="000000"/>
                <w:sz w:val="18"/>
                <w:szCs w:val="18"/>
              </w:rPr>
              <w:t>Unrestricted Benefit for 30-day listing</w:t>
            </w:r>
          </w:p>
          <w:p w14:paraId="6E1EE7E8" w14:textId="18B4B982" w:rsidR="00DF6887" w:rsidRPr="00830272" w:rsidRDefault="00E92B40" w:rsidP="00E92B40">
            <w:pPr>
              <w:jc w:val="center"/>
              <w:rPr>
                <w:rFonts w:ascii="Calibri" w:hAnsi="Calibri" w:cs="Calibri"/>
                <w:color w:val="000000"/>
                <w:sz w:val="18"/>
                <w:szCs w:val="18"/>
              </w:rPr>
            </w:pPr>
            <w:r w:rsidRPr="00E92B40">
              <w:rPr>
                <w:rFonts w:ascii="Calibri" w:hAnsi="Calibri" w:cs="Calibri"/>
                <w:color w:val="000000"/>
                <w:sz w:val="18"/>
                <w:szCs w:val="18"/>
              </w:rPr>
              <w:t>Restricted Benefit for 60-day listing</w:t>
            </w:r>
          </w:p>
        </w:tc>
        <w:tc>
          <w:tcPr>
            <w:tcW w:w="1522" w:type="dxa"/>
            <w:vAlign w:val="center"/>
          </w:tcPr>
          <w:p w14:paraId="32B3A7EB" w14:textId="7EAB51A8" w:rsidR="00DF6887" w:rsidRPr="00830272" w:rsidRDefault="00E92B40" w:rsidP="00DF6887">
            <w:pPr>
              <w:ind w:left="11"/>
              <w:contextualSpacing/>
              <w:jc w:val="center"/>
              <w:rPr>
                <w:rFonts w:ascii="Calibri" w:hAnsi="Calibri" w:cs="Calibri"/>
                <w:color w:val="000000"/>
                <w:sz w:val="18"/>
                <w:szCs w:val="18"/>
              </w:rPr>
            </w:pPr>
            <w:r w:rsidRPr="00E92B40">
              <w:rPr>
                <w:rFonts w:ascii="Calibri" w:hAnsi="Calibri" w:cs="Calibri"/>
                <w:color w:val="000000"/>
                <w:sz w:val="18"/>
                <w:szCs w:val="18"/>
              </w:rPr>
              <w:t>Recommended</w:t>
            </w:r>
          </w:p>
        </w:tc>
        <w:tc>
          <w:tcPr>
            <w:tcW w:w="3730" w:type="dxa"/>
            <w:vAlign w:val="center"/>
          </w:tcPr>
          <w:p w14:paraId="2B688EB4" w14:textId="6211B7B1" w:rsidR="00E92B40" w:rsidRDefault="00E92B40" w:rsidP="00E92B40">
            <w:pPr>
              <w:ind w:left="11"/>
              <w:contextualSpacing/>
              <w:rPr>
                <w:rFonts w:ascii="Calibri" w:hAnsi="Calibri" w:cs="Calibri"/>
                <w:color w:val="000000"/>
                <w:sz w:val="18"/>
                <w:szCs w:val="18"/>
              </w:rPr>
            </w:pPr>
            <w:r w:rsidRPr="00E92B40">
              <w:rPr>
                <w:rFonts w:ascii="Calibri" w:hAnsi="Calibri" w:cs="Calibri"/>
                <w:color w:val="000000"/>
                <w:sz w:val="18"/>
                <w:szCs w:val="18"/>
              </w:rPr>
              <w:t>The Pharmaceutical Benefits Advisory Committee provided further consideration of its November 2025 recommendation to list oral estradiol with progesterone (Bijuva) as a General Schedule unrestricted benefit listing, and corresponding General Schedule restricted benefit listings for 60</w:t>
            </w:r>
            <w:r w:rsidR="00F76F53">
              <w:rPr>
                <w:rFonts w:ascii="Calibri" w:hAnsi="Calibri" w:cs="Calibri"/>
                <w:color w:val="000000"/>
                <w:sz w:val="18"/>
                <w:szCs w:val="18"/>
              </w:rPr>
              <w:t>-</w:t>
            </w:r>
            <w:r w:rsidRPr="00E92B40">
              <w:rPr>
                <w:rFonts w:ascii="Calibri" w:hAnsi="Calibri" w:cs="Calibri"/>
                <w:color w:val="000000"/>
                <w:sz w:val="18"/>
                <w:szCs w:val="18"/>
              </w:rPr>
              <w:t xml:space="preserve">day maximum dispensed quantity. </w:t>
            </w:r>
          </w:p>
          <w:p w14:paraId="1E4CCA3D" w14:textId="77777777" w:rsidR="00E92B40" w:rsidRPr="00E92B40" w:rsidRDefault="00E92B40" w:rsidP="00E92B40">
            <w:pPr>
              <w:ind w:left="11"/>
              <w:contextualSpacing/>
              <w:rPr>
                <w:rFonts w:ascii="Calibri" w:hAnsi="Calibri" w:cs="Calibri"/>
                <w:color w:val="000000"/>
                <w:sz w:val="18"/>
                <w:szCs w:val="18"/>
              </w:rPr>
            </w:pPr>
          </w:p>
          <w:p w14:paraId="65374A22" w14:textId="77777777" w:rsidR="00E92B40" w:rsidRDefault="00E92B40" w:rsidP="00E92B40">
            <w:pPr>
              <w:ind w:left="11"/>
              <w:contextualSpacing/>
              <w:rPr>
                <w:rFonts w:ascii="Calibri" w:hAnsi="Calibri" w:cs="Calibri"/>
                <w:color w:val="000000"/>
                <w:sz w:val="18"/>
                <w:szCs w:val="18"/>
              </w:rPr>
            </w:pPr>
            <w:r w:rsidRPr="00E92B40">
              <w:rPr>
                <w:rFonts w:ascii="Calibri" w:hAnsi="Calibri" w:cs="Calibri"/>
                <w:color w:val="000000"/>
                <w:sz w:val="18"/>
                <w:szCs w:val="18"/>
              </w:rPr>
              <w:t>The PBAC considered that the risk of venous thromboembolism (VTE) associated with Bijuva may be acceptable to women without risk factors for VTE who cannot tolerate topical MHT or where topical MHT is not suitable. The PBAC advised that a claim of non-inferior safety for the risk of endometrial hyperplasia would be reasonable for Bijuva compared to oral estradiol and progesterone prescribed separately and Estrogel Pro.</w:t>
            </w:r>
          </w:p>
          <w:p w14:paraId="135F6057" w14:textId="77777777" w:rsidR="00E92B40" w:rsidRPr="00E92B40" w:rsidRDefault="00E92B40" w:rsidP="00E92B40">
            <w:pPr>
              <w:ind w:left="11"/>
              <w:contextualSpacing/>
              <w:rPr>
                <w:rFonts w:ascii="Calibri" w:hAnsi="Calibri" w:cs="Calibri"/>
                <w:color w:val="000000"/>
                <w:sz w:val="18"/>
                <w:szCs w:val="18"/>
              </w:rPr>
            </w:pPr>
          </w:p>
          <w:p w14:paraId="1523E3C7" w14:textId="77777777" w:rsidR="00E92B40" w:rsidRDefault="00E92B40" w:rsidP="00E92B40">
            <w:pPr>
              <w:ind w:left="11"/>
              <w:contextualSpacing/>
              <w:rPr>
                <w:rFonts w:ascii="Calibri" w:hAnsi="Calibri" w:cs="Calibri"/>
                <w:color w:val="000000"/>
                <w:sz w:val="18"/>
                <w:szCs w:val="18"/>
              </w:rPr>
            </w:pPr>
            <w:r w:rsidRPr="00E92B40">
              <w:rPr>
                <w:rFonts w:ascii="Calibri" w:hAnsi="Calibri" w:cs="Calibri"/>
                <w:color w:val="000000"/>
                <w:sz w:val="18"/>
                <w:szCs w:val="18"/>
              </w:rPr>
              <w:t>The PBAC reiterated its previous advice that there is a need to maintain a diverse range of MHT options on the PBS. The PBAC noted that there is currently no oral fixed dose combination product containing estradiol and progesterone (or a progestogen) for continuous MHT listed on the PBS. Overall, the PBAC was satisfied that inclusion of Bijuva, as a combined oral capsule, would offer additional options to women requiring MHT and facilitate individualised treatment choices, and that it may offer a meaningful difference to some patients compared to MHT options currently PBS-listed.</w:t>
            </w:r>
          </w:p>
          <w:p w14:paraId="65FCDF40" w14:textId="77777777" w:rsidR="00E92B40" w:rsidRPr="00E92B40" w:rsidRDefault="00E92B40" w:rsidP="00E92B40">
            <w:pPr>
              <w:ind w:left="11"/>
              <w:contextualSpacing/>
              <w:rPr>
                <w:rFonts w:ascii="Calibri" w:hAnsi="Calibri" w:cs="Calibri"/>
                <w:color w:val="000000"/>
                <w:sz w:val="18"/>
                <w:szCs w:val="18"/>
              </w:rPr>
            </w:pPr>
          </w:p>
          <w:p w14:paraId="313DA6EF" w14:textId="17BCB500" w:rsidR="00E92B40" w:rsidRPr="00830272" w:rsidRDefault="00E92B40" w:rsidP="00E92B40">
            <w:pPr>
              <w:ind w:left="11"/>
              <w:contextualSpacing/>
              <w:rPr>
                <w:rFonts w:ascii="Calibri" w:hAnsi="Calibri" w:cs="Calibri"/>
                <w:color w:val="000000"/>
                <w:sz w:val="18"/>
                <w:szCs w:val="18"/>
              </w:rPr>
            </w:pPr>
            <w:r w:rsidRPr="00E92B40">
              <w:rPr>
                <w:rFonts w:ascii="Calibri" w:hAnsi="Calibri" w:cs="Calibri"/>
                <w:color w:val="000000"/>
                <w:sz w:val="18"/>
                <w:szCs w:val="18"/>
              </w:rPr>
              <w:t>The PBAC noted that the price requested for Bijuva was at a modest monthly premium over the individual components, but advised that listing at the requested price was acceptable, given the need to maintain diverse treatment options for women requiring MHT.</w:t>
            </w:r>
          </w:p>
        </w:tc>
      </w:tr>
      <w:tr w:rsidR="00DF6887" w:rsidRPr="00830272" w14:paraId="70D961A6"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20EC95C" w14:textId="68DBF8A0" w:rsidR="00F60519" w:rsidRPr="00F60519" w:rsidRDefault="00F60519" w:rsidP="00F60519">
            <w:pPr>
              <w:jc w:val="center"/>
              <w:rPr>
                <w:rFonts w:ascii="Calibri" w:hAnsi="Calibri" w:cs="Calibri"/>
                <w:color w:val="000000"/>
                <w:sz w:val="18"/>
                <w:szCs w:val="18"/>
              </w:rPr>
            </w:pPr>
            <w:r w:rsidRPr="00F60519">
              <w:rPr>
                <w:rFonts w:ascii="Calibri" w:hAnsi="Calibri" w:cs="Calibri"/>
                <w:color w:val="000000"/>
                <w:sz w:val="18"/>
                <w:szCs w:val="18"/>
              </w:rPr>
              <w:t>ETONOGESTREL</w:t>
            </w:r>
          </w:p>
          <w:p w14:paraId="3783316A" w14:textId="1733D850" w:rsidR="00F60519" w:rsidRPr="00F60519" w:rsidRDefault="00F60519" w:rsidP="007D5E25">
            <w:pPr>
              <w:jc w:val="center"/>
              <w:rPr>
                <w:rFonts w:ascii="Calibri" w:hAnsi="Calibri" w:cs="Calibri"/>
                <w:color w:val="000000"/>
                <w:sz w:val="18"/>
                <w:szCs w:val="18"/>
              </w:rPr>
            </w:pPr>
            <w:r w:rsidRPr="00F60519">
              <w:rPr>
                <w:rFonts w:ascii="Calibri" w:hAnsi="Calibri" w:cs="Calibri"/>
                <w:color w:val="000000"/>
                <w:sz w:val="18"/>
                <w:szCs w:val="18"/>
              </w:rPr>
              <w:t>Subcutaneous implant 68 mg</w:t>
            </w:r>
          </w:p>
          <w:p w14:paraId="12B70E37" w14:textId="5F2CC314" w:rsidR="00F60519" w:rsidRPr="00F60519" w:rsidRDefault="00F60519" w:rsidP="00F60519">
            <w:pPr>
              <w:jc w:val="center"/>
              <w:rPr>
                <w:rFonts w:ascii="Calibri" w:hAnsi="Calibri" w:cs="Calibri"/>
                <w:color w:val="000000"/>
                <w:sz w:val="18"/>
                <w:szCs w:val="18"/>
              </w:rPr>
            </w:pPr>
            <w:r w:rsidRPr="00F60519">
              <w:rPr>
                <w:rFonts w:ascii="Calibri" w:hAnsi="Calibri" w:cs="Calibri"/>
                <w:color w:val="000000"/>
                <w:sz w:val="18"/>
                <w:szCs w:val="18"/>
              </w:rPr>
              <w:t>Implanon NXT®</w:t>
            </w:r>
          </w:p>
          <w:p w14:paraId="559010AF" w14:textId="58FC79AA" w:rsidR="00F60519" w:rsidRPr="00F60519" w:rsidRDefault="00F60519" w:rsidP="00F60519">
            <w:pPr>
              <w:jc w:val="center"/>
              <w:rPr>
                <w:rFonts w:ascii="Calibri" w:hAnsi="Calibri" w:cs="Calibri"/>
                <w:color w:val="000000"/>
                <w:sz w:val="18"/>
                <w:szCs w:val="18"/>
              </w:rPr>
            </w:pPr>
            <w:r w:rsidRPr="00F60519">
              <w:rPr>
                <w:rFonts w:ascii="Calibri" w:hAnsi="Calibri" w:cs="Calibri"/>
                <w:color w:val="000000"/>
                <w:sz w:val="18"/>
                <w:szCs w:val="18"/>
              </w:rPr>
              <w:t>ORGANON PHARMA PTY LTD</w:t>
            </w:r>
          </w:p>
          <w:p w14:paraId="02889861" w14:textId="078ED3EB" w:rsidR="00F60519" w:rsidRPr="00F60519" w:rsidRDefault="00F60519" w:rsidP="00F60519">
            <w:pPr>
              <w:jc w:val="center"/>
              <w:rPr>
                <w:rFonts w:ascii="Calibri" w:hAnsi="Calibri" w:cs="Calibri"/>
                <w:color w:val="000000"/>
                <w:sz w:val="18"/>
                <w:szCs w:val="18"/>
              </w:rPr>
            </w:pPr>
            <w:r w:rsidRPr="00F60519">
              <w:rPr>
                <w:rFonts w:ascii="Calibri" w:hAnsi="Calibri" w:cs="Calibri"/>
                <w:color w:val="000000"/>
                <w:sz w:val="18"/>
                <w:szCs w:val="18"/>
              </w:rPr>
              <w:t>Category 3</w:t>
            </w:r>
            <w:r>
              <w:rPr>
                <w:rFonts w:ascii="Calibri" w:hAnsi="Calibri" w:cs="Calibri"/>
                <w:color w:val="000000"/>
                <w:sz w:val="18"/>
                <w:szCs w:val="18"/>
              </w:rPr>
              <w:br/>
            </w:r>
            <w:r w:rsidRPr="00F60519">
              <w:rPr>
                <w:rFonts w:ascii="Calibri" w:hAnsi="Calibri" w:cs="Calibri"/>
                <w:color w:val="000000"/>
                <w:sz w:val="18"/>
                <w:szCs w:val="18"/>
              </w:rPr>
              <w:t>(Change to existing listing)</w:t>
            </w:r>
          </w:p>
          <w:p w14:paraId="44F867E8" w14:textId="48ABE054" w:rsidR="00DF6887" w:rsidRPr="00830272" w:rsidRDefault="00F60519" w:rsidP="00F60519">
            <w:pPr>
              <w:jc w:val="center"/>
              <w:rPr>
                <w:rFonts w:ascii="Calibri" w:hAnsi="Calibri" w:cs="Calibri"/>
                <w:color w:val="000000"/>
                <w:sz w:val="18"/>
                <w:szCs w:val="18"/>
              </w:rPr>
            </w:pPr>
            <w:r w:rsidRPr="00F60519">
              <w:rPr>
                <w:rFonts w:ascii="Calibri" w:hAnsi="Calibri" w:cs="Calibri"/>
                <w:color w:val="000000"/>
                <w:sz w:val="18"/>
                <w:szCs w:val="18"/>
              </w:rPr>
              <w:t>PBS General Schedule</w:t>
            </w:r>
          </w:p>
        </w:tc>
        <w:tc>
          <w:tcPr>
            <w:tcW w:w="1918" w:type="dxa"/>
            <w:tcBorders>
              <w:top w:val="single" w:sz="4" w:space="0" w:color="auto"/>
              <w:left w:val="single" w:sz="4" w:space="0" w:color="auto"/>
              <w:bottom w:val="single" w:sz="4" w:space="0" w:color="auto"/>
              <w:right w:val="single" w:sz="4" w:space="0" w:color="auto"/>
            </w:tcBorders>
            <w:vAlign w:val="center"/>
          </w:tcPr>
          <w:p w14:paraId="08B6F62B" w14:textId="58D81BCB" w:rsidR="00DF6887" w:rsidRPr="00830272" w:rsidRDefault="00127A79" w:rsidP="00DF6887">
            <w:pPr>
              <w:jc w:val="center"/>
              <w:rPr>
                <w:rFonts w:ascii="Calibri" w:hAnsi="Calibri" w:cs="Calibri"/>
                <w:color w:val="000000"/>
                <w:sz w:val="18"/>
                <w:szCs w:val="18"/>
              </w:rPr>
            </w:pPr>
            <w:r w:rsidRPr="00127A79">
              <w:rPr>
                <w:rFonts w:ascii="Calibri" w:hAnsi="Calibri" w:cs="Calibri"/>
                <w:color w:val="000000"/>
                <w:sz w:val="18"/>
                <w:szCs w:val="18"/>
              </w:rPr>
              <w:t>Contraception</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D79D46D" w14:textId="7356D7A8" w:rsidR="00127A79" w:rsidRPr="00127A79" w:rsidRDefault="00127A79" w:rsidP="00127A79">
            <w:pPr>
              <w:jc w:val="center"/>
              <w:rPr>
                <w:rFonts w:ascii="Calibri" w:hAnsi="Calibri" w:cs="Calibri"/>
                <w:color w:val="000000"/>
                <w:sz w:val="18"/>
                <w:szCs w:val="18"/>
              </w:rPr>
            </w:pPr>
            <w:r w:rsidRPr="00127A79">
              <w:rPr>
                <w:rFonts w:ascii="Calibri" w:hAnsi="Calibri" w:cs="Calibri"/>
                <w:color w:val="000000"/>
                <w:sz w:val="18"/>
                <w:szCs w:val="18"/>
              </w:rPr>
              <w:t>To request a revised price for the current listing of etonogestrel for patients requiring contraception.</w:t>
            </w:r>
          </w:p>
          <w:p w14:paraId="6E0E7CA7" w14:textId="13214FB9" w:rsidR="00DF6887" w:rsidRPr="00830272" w:rsidRDefault="00127A79" w:rsidP="00127A79">
            <w:pPr>
              <w:jc w:val="center"/>
              <w:rPr>
                <w:rFonts w:ascii="Calibri" w:hAnsi="Calibri" w:cs="Calibri"/>
                <w:color w:val="000000"/>
                <w:sz w:val="18"/>
                <w:szCs w:val="18"/>
              </w:rPr>
            </w:pPr>
            <w:r w:rsidRPr="00127A79">
              <w:rPr>
                <w:rFonts w:ascii="Calibri" w:hAnsi="Calibri" w:cs="Calibri"/>
                <w:color w:val="000000"/>
                <w:sz w:val="18"/>
                <w:szCs w:val="18"/>
              </w:rPr>
              <w:t>Unrestricted Benefit</w:t>
            </w:r>
          </w:p>
        </w:tc>
        <w:tc>
          <w:tcPr>
            <w:tcW w:w="1522" w:type="dxa"/>
            <w:vAlign w:val="center"/>
          </w:tcPr>
          <w:p w14:paraId="3CD0F2E0" w14:textId="3749185F" w:rsidR="00DF6887" w:rsidRPr="00830272" w:rsidRDefault="00127A79" w:rsidP="00DF6887">
            <w:pPr>
              <w:ind w:left="11"/>
              <w:contextualSpacing/>
              <w:jc w:val="center"/>
              <w:rPr>
                <w:rFonts w:ascii="Calibri" w:hAnsi="Calibri" w:cs="Calibri"/>
                <w:color w:val="000000" w:themeColor="text1"/>
                <w:sz w:val="18"/>
                <w:szCs w:val="18"/>
              </w:rPr>
            </w:pPr>
            <w:r w:rsidRPr="00127A79">
              <w:rPr>
                <w:rFonts w:ascii="Calibri" w:hAnsi="Calibri" w:cs="Calibri"/>
                <w:color w:val="000000" w:themeColor="text1"/>
                <w:sz w:val="18"/>
                <w:szCs w:val="18"/>
              </w:rPr>
              <w:t>Not Recommended</w:t>
            </w:r>
          </w:p>
        </w:tc>
        <w:tc>
          <w:tcPr>
            <w:tcW w:w="3730" w:type="dxa"/>
            <w:vAlign w:val="center"/>
          </w:tcPr>
          <w:p w14:paraId="1A78A9CE" w14:textId="77777777" w:rsidR="000A0FBE" w:rsidRPr="000A0FBE" w:rsidRDefault="000A0FBE" w:rsidP="000A0FBE">
            <w:pPr>
              <w:ind w:left="11"/>
              <w:contextualSpacing/>
              <w:rPr>
                <w:rFonts w:ascii="Calibri" w:hAnsi="Calibri" w:cs="Calibri"/>
                <w:color w:val="000000" w:themeColor="text1"/>
                <w:sz w:val="18"/>
                <w:szCs w:val="18"/>
              </w:rPr>
            </w:pPr>
            <w:r w:rsidRPr="000A0FBE">
              <w:rPr>
                <w:rFonts w:ascii="Calibri" w:hAnsi="Calibri" w:cs="Calibri"/>
                <w:color w:val="000000" w:themeColor="text1"/>
                <w:sz w:val="18"/>
                <w:szCs w:val="18"/>
              </w:rPr>
              <w:t>The PBAC did not recommend a price increase for etonogestrel 68 mg subcutaneous implant (Implanon-NXT®). The PBAC noted that the submission requested a price increase consistent with the price per month of newer combined oral contraceptives.</w:t>
            </w:r>
            <w:r w:rsidRPr="000A0FBE">
              <w:rPr>
                <w:rFonts w:ascii="Calibri" w:hAnsi="Calibri" w:cs="Calibri"/>
                <w:color w:val="000000" w:themeColor="text1"/>
                <w:sz w:val="18"/>
                <w:szCs w:val="18"/>
              </w:rPr>
              <w:br/>
            </w:r>
            <w:r w:rsidRPr="000A0FBE">
              <w:rPr>
                <w:rFonts w:ascii="Calibri" w:hAnsi="Calibri" w:cs="Calibri"/>
                <w:color w:val="000000" w:themeColor="text1"/>
                <w:sz w:val="18"/>
                <w:szCs w:val="18"/>
              </w:rPr>
              <w:br/>
              <w:t>The PBAC welcomed input from individuals which described the relative ease of insertion for Implanon compared to an intimate gynaecological procedure required for an intrauterine device such as Mirena.</w:t>
            </w:r>
            <w:r w:rsidRPr="000A0FBE">
              <w:rPr>
                <w:rFonts w:ascii="Calibri" w:hAnsi="Calibri" w:cs="Calibri"/>
                <w:color w:val="000000" w:themeColor="text1"/>
                <w:sz w:val="18"/>
                <w:szCs w:val="18"/>
              </w:rPr>
              <w:br/>
            </w:r>
            <w:r w:rsidRPr="000A0FBE">
              <w:rPr>
                <w:rFonts w:ascii="Calibri" w:hAnsi="Calibri" w:cs="Calibri"/>
                <w:color w:val="000000" w:themeColor="text1"/>
                <w:sz w:val="18"/>
                <w:szCs w:val="18"/>
              </w:rPr>
              <w:br/>
              <w:t xml:space="preserve">The PBAC noted that the sponsor referred to the outcomes of an oral contraceptive stakeholder meeting in October 2024. The PBAC recalled its recommendations for newer oral contraceptives was based on defined benefits for some women other than contraceptive efficacy. The PBAC advised that the submission did not provide evidence that Implanon-NXT had any newly identified benefits that the PBAC had not previously considered. </w:t>
            </w:r>
            <w:r w:rsidRPr="000A0FBE">
              <w:rPr>
                <w:rFonts w:ascii="Calibri" w:hAnsi="Calibri" w:cs="Calibri"/>
                <w:color w:val="000000" w:themeColor="text1"/>
                <w:sz w:val="18"/>
                <w:szCs w:val="18"/>
              </w:rPr>
              <w:br/>
            </w:r>
            <w:r w:rsidRPr="000A0FBE">
              <w:rPr>
                <w:rFonts w:ascii="Calibri" w:hAnsi="Calibri" w:cs="Calibri"/>
                <w:color w:val="000000" w:themeColor="text1"/>
                <w:sz w:val="18"/>
                <w:szCs w:val="18"/>
              </w:rPr>
              <w:br/>
              <w:t xml:space="preserve">The PBAC considered that the clinical claims in the submission were not adequately supported by the data provided. The PBAC noted the requested price increase would result in a high cost to the PBS/RPBS and was not justified by the submission evidence. </w:t>
            </w:r>
            <w:r w:rsidRPr="000A0FBE">
              <w:rPr>
                <w:rFonts w:ascii="Calibri" w:hAnsi="Calibri" w:cs="Calibri"/>
                <w:color w:val="000000" w:themeColor="text1"/>
                <w:sz w:val="18"/>
                <w:szCs w:val="18"/>
              </w:rPr>
              <w:br/>
            </w:r>
            <w:r w:rsidRPr="000A0FBE">
              <w:rPr>
                <w:rFonts w:ascii="Calibri" w:hAnsi="Calibri" w:cs="Calibri"/>
                <w:color w:val="000000" w:themeColor="text1"/>
                <w:sz w:val="18"/>
                <w:szCs w:val="18"/>
              </w:rPr>
              <w:br/>
              <w:t xml:space="preserve">Sponsor’s Comment: </w:t>
            </w:r>
            <w:r w:rsidRPr="000A0FBE">
              <w:rPr>
                <w:rFonts w:ascii="Calibri" w:hAnsi="Calibri" w:cs="Calibri"/>
                <w:color w:val="000000" w:themeColor="text1"/>
                <w:sz w:val="18"/>
                <w:szCs w:val="18"/>
              </w:rPr>
              <w:br/>
              <w:t>The sponsor had no comment.</w:t>
            </w:r>
          </w:p>
          <w:p w14:paraId="37025DE8" w14:textId="0BCE97F3" w:rsidR="00DF6887" w:rsidRPr="00830272" w:rsidRDefault="00DF6887" w:rsidP="001B71A3">
            <w:pPr>
              <w:ind w:left="11"/>
              <w:contextualSpacing/>
              <w:rPr>
                <w:rFonts w:ascii="Calibri" w:hAnsi="Calibri" w:cs="Calibri"/>
                <w:color w:val="000000" w:themeColor="text1"/>
                <w:sz w:val="18"/>
                <w:szCs w:val="18"/>
              </w:rPr>
            </w:pPr>
          </w:p>
        </w:tc>
      </w:tr>
      <w:tr w:rsidR="00DF6887" w:rsidRPr="00830272" w14:paraId="09A8565F"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2797055" w14:textId="23360B47" w:rsidR="00D42686" w:rsidRPr="00D42686" w:rsidRDefault="00D42686" w:rsidP="00D42686">
            <w:pPr>
              <w:jc w:val="center"/>
              <w:rPr>
                <w:rFonts w:ascii="Calibri" w:hAnsi="Calibri" w:cs="Calibri"/>
                <w:color w:val="000000"/>
                <w:sz w:val="18"/>
                <w:szCs w:val="18"/>
              </w:rPr>
            </w:pPr>
            <w:r w:rsidRPr="00D42686">
              <w:rPr>
                <w:rFonts w:ascii="Calibri" w:hAnsi="Calibri" w:cs="Calibri"/>
                <w:color w:val="000000"/>
                <w:sz w:val="18"/>
                <w:szCs w:val="18"/>
              </w:rPr>
              <w:t>EVOLOCUMAB</w:t>
            </w:r>
          </w:p>
          <w:p w14:paraId="158D9760" w14:textId="28047446" w:rsidR="00D42686" w:rsidRPr="00D42686" w:rsidRDefault="00D42686" w:rsidP="007D5E25">
            <w:pPr>
              <w:jc w:val="center"/>
              <w:rPr>
                <w:rFonts w:ascii="Calibri" w:hAnsi="Calibri" w:cs="Calibri"/>
                <w:color w:val="000000"/>
                <w:sz w:val="18"/>
                <w:szCs w:val="18"/>
              </w:rPr>
            </w:pPr>
            <w:r w:rsidRPr="00D42686">
              <w:rPr>
                <w:rFonts w:ascii="Calibri" w:hAnsi="Calibri" w:cs="Calibri"/>
                <w:color w:val="000000"/>
                <w:sz w:val="18"/>
                <w:szCs w:val="18"/>
              </w:rPr>
              <w:t>Injection 140 mg in 1 mL single use pre-filled pen</w:t>
            </w:r>
          </w:p>
          <w:p w14:paraId="1A56F347" w14:textId="2497BB71" w:rsidR="00D42686" w:rsidRPr="00D42686" w:rsidRDefault="00D42686" w:rsidP="00D42686">
            <w:pPr>
              <w:jc w:val="center"/>
              <w:rPr>
                <w:rFonts w:ascii="Calibri" w:hAnsi="Calibri" w:cs="Calibri"/>
                <w:color w:val="000000"/>
                <w:sz w:val="18"/>
                <w:szCs w:val="18"/>
              </w:rPr>
            </w:pPr>
            <w:r w:rsidRPr="00D42686">
              <w:rPr>
                <w:rFonts w:ascii="Calibri" w:hAnsi="Calibri" w:cs="Calibri"/>
                <w:color w:val="000000"/>
                <w:sz w:val="18"/>
                <w:szCs w:val="18"/>
              </w:rPr>
              <w:t>Repatha®</w:t>
            </w:r>
          </w:p>
          <w:p w14:paraId="1A1B6138" w14:textId="68688779" w:rsidR="00D42686" w:rsidRPr="00D42686" w:rsidRDefault="00D42686" w:rsidP="00D42686">
            <w:pPr>
              <w:jc w:val="center"/>
              <w:rPr>
                <w:rFonts w:ascii="Calibri" w:hAnsi="Calibri" w:cs="Calibri"/>
                <w:color w:val="000000"/>
                <w:sz w:val="18"/>
                <w:szCs w:val="18"/>
              </w:rPr>
            </w:pPr>
            <w:r w:rsidRPr="00D42686">
              <w:rPr>
                <w:rFonts w:ascii="Calibri" w:hAnsi="Calibri" w:cs="Calibri"/>
                <w:color w:val="000000"/>
                <w:sz w:val="18"/>
                <w:szCs w:val="18"/>
              </w:rPr>
              <w:t>AMGEN AUSTRALIA PTY LIMITED</w:t>
            </w:r>
          </w:p>
          <w:p w14:paraId="29BA69EB" w14:textId="111E4544" w:rsidR="00D42686" w:rsidRPr="00D42686" w:rsidRDefault="00D42686" w:rsidP="00D42686">
            <w:pPr>
              <w:jc w:val="center"/>
              <w:rPr>
                <w:rFonts w:ascii="Calibri" w:hAnsi="Calibri" w:cs="Calibri"/>
                <w:color w:val="000000"/>
                <w:sz w:val="18"/>
                <w:szCs w:val="18"/>
              </w:rPr>
            </w:pPr>
            <w:r w:rsidRPr="00D42686">
              <w:rPr>
                <w:rFonts w:ascii="Calibri" w:hAnsi="Calibri" w:cs="Calibri"/>
                <w:color w:val="000000"/>
                <w:sz w:val="18"/>
                <w:szCs w:val="18"/>
              </w:rPr>
              <w:t>Category 4</w:t>
            </w:r>
            <w:r>
              <w:rPr>
                <w:rFonts w:ascii="Calibri" w:hAnsi="Calibri" w:cs="Calibri"/>
                <w:color w:val="000000"/>
                <w:sz w:val="18"/>
                <w:szCs w:val="18"/>
              </w:rPr>
              <w:t xml:space="preserve"> </w:t>
            </w:r>
            <w:r>
              <w:rPr>
                <w:rFonts w:ascii="Calibri" w:hAnsi="Calibri" w:cs="Calibri"/>
                <w:color w:val="000000"/>
                <w:sz w:val="18"/>
                <w:szCs w:val="18"/>
              </w:rPr>
              <w:br/>
            </w:r>
            <w:r w:rsidRPr="00D42686">
              <w:rPr>
                <w:rFonts w:ascii="Calibri" w:hAnsi="Calibri" w:cs="Calibri"/>
                <w:color w:val="000000"/>
                <w:sz w:val="18"/>
                <w:szCs w:val="18"/>
              </w:rPr>
              <w:t>(New PBS listing )</w:t>
            </w:r>
          </w:p>
          <w:p w14:paraId="5E840B5F" w14:textId="7F7730CF" w:rsidR="00DF6887" w:rsidRPr="00830272" w:rsidRDefault="00D42686" w:rsidP="00D42686">
            <w:pPr>
              <w:jc w:val="center"/>
              <w:rPr>
                <w:rFonts w:ascii="Calibri" w:hAnsi="Calibri" w:cs="Calibri"/>
                <w:color w:val="000000"/>
                <w:sz w:val="18"/>
                <w:szCs w:val="18"/>
              </w:rPr>
            </w:pPr>
            <w:r w:rsidRPr="00D42686">
              <w:rPr>
                <w:rFonts w:ascii="Calibri" w:hAnsi="Calibri" w:cs="Calibri"/>
                <w:color w:val="000000"/>
                <w:sz w:val="18"/>
                <w:szCs w:val="18"/>
              </w:rPr>
              <w:t>PBS General Schedule</w:t>
            </w:r>
          </w:p>
        </w:tc>
        <w:tc>
          <w:tcPr>
            <w:tcW w:w="1918" w:type="dxa"/>
            <w:tcBorders>
              <w:top w:val="single" w:sz="4" w:space="0" w:color="auto"/>
              <w:left w:val="single" w:sz="4" w:space="0" w:color="auto"/>
              <w:bottom w:val="single" w:sz="4" w:space="0" w:color="auto"/>
              <w:right w:val="single" w:sz="4" w:space="0" w:color="auto"/>
            </w:tcBorders>
            <w:vAlign w:val="center"/>
          </w:tcPr>
          <w:p w14:paraId="60B34B16" w14:textId="2717540A" w:rsidR="00F16EDD" w:rsidRPr="00F16EDD" w:rsidRDefault="00F16EDD" w:rsidP="00010908">
            <w:pPr>
              <w:spacing w:after="0"/>
              <w:jc w:val="center"/>
              <w:rPr>
                <w:rFonts w:ascii="Calibri" w:hAnsi="Calibri" w:cs="Calibri"/>
                <w:color w:val="000000"/>
                <w:sz w:val="18"/>
                <w:szCs w:val="18"/>
              </w:rPr>
            </w:pPr>
            <w:r w:rsidRPr="00F16EDD">
              <w:rPr>
                <w:rFonts w:ascii="Calibri" w:hAnsi="Calibri" w:cs="Calibri"/>
                <w:color w:val="000000"/>
                <w:sz w:val="18"/>
                <w:szCs w:val="18"/>
              </w:rPr>
              <w:t xml:space="preserve">Non-familial hypercholesterolaemia </w:t>
            </w:r>
          </w:p>
          <w:p w14:paraId="59547444" w14:textId="77777777" w:rsidR="00F16EDD" w:rsidRPr="00F16EDD" w:rsidRDefault="00F16EDD" w:rsidP="00010908">
            <w:pPr>
              <w:spacing w:after="0"/>
              <w:jc w:val="center"/>
              <w:rPr>
                <w:rFonts w:ascii="Calibri" w:hAnsi="Calibri" w:cs="Calibri"/>
                <w:color w:val="000000"/>
                <w:sz w:val="18"/>
                <w:szCs w:val="18"/>
              </w:rPr>
            </w:pPr>
            <w:r w:rsidRPr="00F16EDD">
              <w:rPr>
                <w:rFonts w:ascii="Calibri" w:hAnsi="Calibri" w:cs="Calibri"/>
                <w:color w:val="000000"/>
                <w:sz w:val="18"/>
                <w:szCs w:val="18"/>
              </w:rPr>
              <w:t>Familial heterozygous hypercholesterolaemia</w:t>
            </w:r>
          </w:p>
          <w:p w14:paraId="0AB53546" w14:textId="205990DE" w:rsidR="00DF6887" w:rsidRPr="00830272" w:rsidRDefault="00F16EDD" w:rsidP="00010908">
            <w:pPr>
              <w:spacing w:after="0"/>
              <w:jc w:val="center"/>
              <w:rPr>
                <w:rFonts w:ascii="Calibri" w:hAnsi="Calibri" w:cs="Calibri"/>
                <w:color w:val="000000"/>
                <w:sz w:val="18"/>
                <w:szCs w:val="18"/>
              </w:rPr>
            </w:pPr>
            <w:r w:rsidRPr="00F16EDD">
              <w:rPr>
                <w:rFonts w:ascii="Calibri" w:hAnsi="Calibri" w:cs="Calibri"/>
                <w:color w:val="000000"/>
                <w:sz w:val="18"/>
                <w:szCs w:val="18"/>
              </w:rPr>
              <w:t>Familial homozygous hypercholesterolaemia</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4E6BCEE" w14:textId="6A883443" w:rsidR="00F16EDD" w:rsidRPr="00F16EDD" w:rsidRDefault="00F16EDD" w:rsidP="00F16EDD">
            <w:pPr>
              <w:jc w:val="center"/>
              <w:rPr>
                <w:rFonts w:ascii="Calibri" w:hAnsi="Calibri" w:cs="Calibri"/>
                <w:color w:val="000000"/>
                <w:sz w:val="18"/>
                <w:szCs w:val="18"/>
              </w:rPr>
            </w:pPr>
            <w:r w:rsidRPr="00F16EDD">
              <w:rPr>
                <w:rFonts w:ascii="Calibri" w:hAnsi="Calibri" w:cs="Calibri"/>
                <w:color w:val="000000"/>
                <w:sz w:val="18"/>
                <w:szCs w:val="18"/>
              </w:rPr>
              <w:t xml:space="preserve">To request new listings for evolocumab with increased maximum dispensed quantities for all currently listed indications to allow for 60-day prescriptions. </w:t>
            </w:r>
          </w:p>
          <w:p w14:paraId="64C97846" w14:textId="14B478BA" w:rsidR="00DF6887" w:rsidRPr="00830272" w:rsidRDefault="00F16EDD" w:rsidP="00F16EDD">
            <w:pPr>
              <w:jc w:val="center"/>
              <w:rPr>
                <w:rFonts w:ascii="Calibri" w:hAnsi="Calibri" w:cs="Calibri"/>
                <w:color w:val="000000"/>
                <w:sz w:val="18"/>
                <w:szCs w:val="18"/>
              </w:rPr>
            </w:pPr>
            <w:r w:rsidRPr="00F16EDD">
              <w:rPr>
                <w:rFonts w:ascii="Calibri" w:hAnsi="Calibri" w:cs="Calibri"/>
                <w:color w:val="000000"/>
                <w:sz w:val="18"/>
                <w:szCs w:val="18"/>
              </w:rPr>
              <w:t>Authority Required</w:t>
            </w:r>
          </w:p>
        </w:tc>
        <w:tc>
          <w:tcPr>
            <w:tcW w:w="1522" w:type="dxa"/>
            <w:vAlign w:val="center"/>
          </w:tcPr>
          <w:p w14:paraId="2017F7F6" w14:textId="39D22BBC" w:rsidR="00DF6887" w:rsidRPr="00830272" w:rsidRDefault="00F16EDD" w:rsidP="00DF6887">
            <w:pPr>
              <w:ind w:left="11"/>
              <w:contextualSpacing/>
              <w:jc w:val="center"/>
              <w:rPr>
                <w:rFonts w:ascii="Calibri" w:hAnsi="Calibri" w:cs="Calibri"/>
                <w:color w:val="000000" w:themeColor="text1"/>
                <w:sz w:val="18"/>
                <w:szCs w:val="18"/>
              </w:rPr>
            </w:pPr>
            <w:r w:rsidRPr="00F16EDD">
              <w:rPr>
                <w:rFonts w:ascii="Calibri" w:hAnsi="Calibri" w:cs="Calibri"/>
                <w:color w:val="000000" w:themeColor="text1"/>
                <w:sz w:val="18"/>
                <w:szCs w:val="18"/>
              </w:rPr>
              <w:t>Recommended</w:t>
            </w:r>
          </w:p>
        </w:tc>
        <w:tc>
          <w:tcPr>
            <w:tcW w:w="3730" w:type="dxa"/>
            <w:vAlign w:val="center"/>
          </w:tcPr>
          <w:p w14:paraId="52906CBC" w14:textId="2FDF3844" w:rsidR="00DF6887" w:rsidRPr="00830272" w:rsidRDefault="005A0252" w:rsidP="00DF6887">
            <w:pPr>
              <w:ind w:left="11"/>
              <w:contextualSpacing/>
              <w:rPr>
                <w:rFonts w:ascii="Calibri" w:hAnsi="Calibri" w:cs="Calibri"/>
                <w:color w:val="000000" w:themeColor="text1"/>
                <w:sz w:val="18"/>
                <w:szCs w:val="18"/>
              </w:rPr>
            </w:pPr>
            <w:r w:rsidRPr="005A0252">
              <w:rPr>
                <w:rFonts w:ascii="Calibri" w:hAnsi="Calibri" w:cs="Calibri"/>
                <w:color w:val="000000" w:themeColor="text1"/>
                <w:sz w:val="18"/>
                <w:szCs w:val="18"/>
              </w:rPr>
              <w:t>The PBAC recommended listing of evolocumab with increased maximum dispensed quantities (MDQs) consistent with the Government’s 60-day prescription initiative for the treatment of homozygous familial hypercholesterolaemia (HoFH), heterozygous familial hypercholesterolaemia (HeFH) and non-familial hypercholesterolaemia (non-FH). The PBAC considered that evolocumab meets the criteria for an increased MDQ based on the exclusion criteria established at the December 2022 PBAC meeting when the PBAC considered a list of PBS medicines indicated for the treatment of chronic conditions for their suitability for listing with increased MDQs per dispensing.</w:t>
            </w:r>
          </w:p>
        </w:tc>
      </w:tr>
      <w:tr w:rsidR="00DF6887" w:rsidRPr="00830272" w14:paraId="3F9C6B26"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57417D0" w14:textId="33A07ACF" w:rsidR="00184AB2" w:rsidRPr="00446830" w:rsidRDefault="00184AB2" w:rsidP="00184AB2">
            <w:pPr>
              <w:jc w:val="center"/>
              <w:rPr>
                <w:rFonts w:ascii="Calibri" w:hAnsi="Calibri" w:cs="Calibri"/>
                <w:color w:val="000000"/>
                <w:sz w:val="18"/>
                <w:szCs w:val="18"/>
              </w:rPr>
            </w:pPr>
            <w:r w:rsidRPr="00446830">
              <w:rPr>
                <w:rFonts w:ascii="Calibri" w:hAnsi="Calibri" w:cs="Calibri"/>
                <w:color w:val="000000"/>
                <w:sz w:val="18"/>
                <w:szCs w:val="18"/>
              </w:rPr>
              <w:t>FINERENONE</w:t>
            </w:r>
          </w:p>
          <w:p w14:paraId="45EC3143" w14:textId="44035CD6" w:rsidR="00184AB2" w:rsidRPr="00446830" w:rsidRDefault="00184AB2" w:rsidP="00010908">
            <w:pPr>
              <w:jc w:val="center"/>
              <w:rPr>
                <w:rFonts w:ascii="Calibri" w:hAnsi="Calibri" w:cs="Calibri"/>
                <w:color w:val="000000"/>
                <w:sz w:val="18"/>
                <w:szCs w:val="18"/>
              </w:rPr>
            </w:pPr>
            <w:r w:rsidRPr="00446830">
              <w:rPr>
                <w:rFonts w:ascii="Calibri" w:hAnsi="Calibri" w:cs="Calibri"/>
                <w:color w:val="000000"/>
                <w:sz w:val="18"/>
                <w:szCs w:val="18"/>
              </w:rPr>
              <w:t xml:space="preserve">Tablet 10 mg </w:t>
            </w:r>
            <w:r w:rsidRPr="00446830">
              <w:rPr>
                <w:rFonts w:ascii="Calibri" w:hAnsi="Calibri" w:cs="Calibri"/>
                <w:color w:val="000000"/>
                <w:sz w:val="18"/>
                <w:szCs w:val="18"/>
              </w:rPr>
              <w:br/>
              <w:t xml:space="preserve">Tablet 20 mg </w:t>
            </w:r>
            <w:r w:rsidRPr="00446830">
              <w:rPr>
                <w:rFonts w:ascii="Calibri" w:hAnsi="Calibri" w:cs="Calibri"/>
                <w:color w:val="000000"/>
                <w:sz w:val="18"/>
                <w:szCs w:val="18"/>
              </w:rPr>
              <w:br/>
              <w:t>Tablet 40 mg</w:t>
            </w:r>
          </w:p>
          <w:p w14:paraId="4A4A6E8F" w14:textId="77777777" w:rsidR="00184AB2" w:rsidRPr="00446830" w:rsidRDefault="00184AB2" w:rsidP="00184AB2">
            <w:pPr>
              <w:jc w:val="center"/>
              <w:rPr>
                <w:rFonts w:ascii="Calibri" w:hAnsi="Calibri" w:cs="Calibri"/>
                <w:color w:val="000000"/>
                <w:sz w:val="18"/>
                <w:szCs w:val="18"/>
              </w:rPr>
            </w:pPr>
            <w:r w:rsidRPr="00446830">
              <w:rPr>
                <w:rFonts w:ascii="Calibri" w:hAnsi="Calibri" w:cs="Calibri"/>
                <w:color w:val="000000"/>
                <w:sz w:val="18"/>
                <w:szCs w:val="18"/>
              </w:rPr>
              <w:t>Kerendia®</w:t>
            </w:r>
          </w:p>
          <w:p w14:paraId="24CF301A" w14:textId="5D4F67B5" w:rsidR="00184AB2" w:rsidRPr="00446830" w:rsidRDefault="00184AB2" w:rsidP="00184AB2">
            <w:pPr>
              <w:jc w:val="center"/>
              <w:rPr>
                <w:rFonts w:ascii="Calibri" w:hAnsi="Calibri" w:cs="Calibri"/>
                <w:color w:val="000000"/>
                <w:sz w:val="18"/>
                <w:szCs w:val="18"/>
              </w:rPr>
            </w:pPr>
            <w:r w:rsidRPr="00446830">
              <w:rPr>
                <w:rFonts w:ascii="Calibri" w:hAnsi="Calibri" w:cs="Calibri"/>
                <w:color w:val="000000"/>
                <w:sz w:val="18"/>
                <w:szCs w:val="18"/>
              </w:rPr>
              <w:t>BAYER AUSTRALIA LTD</w:t>
            </w:r>
          </w:p>
          <w:p w14:paraId="5BAFC0DB" w14:textId="16346EA5" w:rsidR="00184AB2" w:rsidRPr="00446830" w:rsidRDefault="00184AB2" w:rsidP="00184AB2">
            <w:pPr>
              <w:jc w:val="center"/>
              <w:rPr>
                <w:rFonts w:ascii="Calibri" w:hAnsi="Calibri" w:cs="Calibri"/>
                <w:color w:val="000000"/>
                <w:sz w:val="18"/>
                <w:szCs w:val="18"/>
              </w:rPr>
            </w:pPr>
            <w:r w:rsidRPr="00446830">
              <w:rPr>
                <w:rFonts w:ascii="Calibri" w:hAnsi="Calibri" w:cs="Calibri"/>
                <w:color w:val="000000"/>
                <w:sz w:val="18"/>
                <w:szCs w:val="18"/>
              </w:rPr>
              <w:t>Category</w:t>
            </w:r>
            <w:r w:rsidRPr="00446830">
              <w:rPr>
                <w:rFonts w:ascii="Calibri" w:hAnsi="Calibri" w:cs="Calibri"/>
                <w:color w:val="000000"/>
                <w:sz w:val="18"/>
                <w:szCs w:val="18"/>
              </w:rPr>
              <w:br/>
              <w:t>(New PBS listing )</w:t>
            </w:r>
          </w:p>
          <w:p w14:paraId="1A062779" w14:textId="21D8D742" w:rsidR="00DF6887" w:rsidRPr="00446830" w:rsidRDefault="00184AB2" w:rsidP="00184AB2">
            <w:pPr>
              <w:jc w:val="center"/>
              <w:rPr>
                <w:rFonts w:ascii="Calibri" w:hAnsi="Calibri" w:cs="Calibri"/>
                <w:color w:val="000000"/>
                <w:sz w:val="18"/>
                <w:szCs w:val="18"/>
              </w:rPr>
            </w:pPr>
            <w:r w:rsidRPr="00446830">
              <w:rPr>
                <w:rFonts w:ascii="Calibri" w:hAnsi="Calibri" w:cs="Calibri"/>
                <w:color w:val="000000"/>
                <w:sz w:val="18"/>
                <w:szCs w:val="18"/>
              </w:rPr>
              <w:t>PBS General Schedule</w:t>
            </w:r>
          </w:p>
        </w:tc>
        <w:tc>
          <w:tcPr>
            <w:tcW w:w="1918" w:type="dxa"/>
            <w:tcBorders>
              <w:top w:val="single" w:sz="4" w:space="0" w:color="auto"/>
              <w:left w:val="single" w:sz="4" w:space="0" w:color="auto"/>
              <w:bottom w:val="single" w:sz="4" w:space="0" w:color="auto"/>
              <w:right w:val="single" w:sz="4" w:space="0" w:color="auto"/>
            </w:tcBorders>
            <w:vAlign w:val="center"/>
          </w:tcPr>
          <w:p w14:paraId="7924FFD5" w14:textId="72E82BD5" w:rsidR="00DF6887" w:rsidRPr="00446830" w:rsidRDefault="00CA5923" w:rsidP="00DF6887">
            <w:pPr>
              <w:jc w:val="center"/>
              <w:rPr>
                <w:rFonts w:ascii="Calibri" w:hAnsi="Calibri" w:cs="Calibri"/>
                <w:color w:val="000000"/>
                <w:sz w:val="18"/>
                <w:szCs w:val="18"/>
              </w:rPr>
            </w:pPr>
            <w:r w:rsidRPr="00446830">
              <w:rPr>
                <w:rFonts w:ascii="Calibri" w:hAnsi="Calibri" w:cs="Calibri"/>
                <w:color w:val="000000"/>
                <w:sz w:val="18"/>
                <w:szCs w:val="18"/>
              </w:rPr>
              <w:t>Heart failure</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FB4A423" w14:textId="79AE2E08" w:rsidR="00CA5923" w:rsidRPr="00446830" w:rsidRDefault="00CA5923" w:rsidP="00CA5923">
            <w:pPr>
              <w:jc w:val="center"/>
              <w:rPr>
                <w:rFonts w:ascii="Calibri" w:hAnsi="Calibri" w:cs="Calibri"/>
                <w:color w:val="000000"/>
                <w:sz w:val="18"/>
                <w:szCs w:val="18"/>
              </w:rPr>
            </w:pPr>
            <w:r w:rsidRPr="00446830">
              <w:rPr>
                <w:rFonts w:ascii="Calibri" w:hAnsi="Calibri" w:cs="Calibri"/>
                <w:color w:val="000000"/>
                <w:sz w:val="18"/>
                <w:szCs w:val="18"/>
              </w:rPr>
              <w:t>To request listing of finerenone for the treatment of adult patients with symptomatic heart failure (New York Heart Association (NYHA) Class II-IV) and a left ventricular ejection fraction (LVEF) of greater than or equal to 40%.</w:t>
            </w:r>
          </w:p>
          <w:p w14:paraId="5AD242B4" w14:textId="18AED7D2" w:rsidR="00DF6887" w:rsidRPr="00446830" w:rsidRDefault="00CA5923" w:rsidP="00CA5923">
            <w:pPr>
              <w:jc w:val="center"/>
              <w:rPr>
                <w:rFonts w:ascii="Calibri" w:hAnsi="Calibri" w:cs="Calibri"/>
                <w:color w:val="000000"/>
                <w:sz w:val="18"/>
                <w:szCs w:val="18"/>
              </w:rPr>
            </w:pPr>
            <w:r w:rsidRPr="00446830">
              <w:rPr>
                <w:rFonts w:ascii="Calibri" w:hAnsi="Calibri" w:cs="Calibri"/>
                <w:color w:val="000000"/>
                <w:sz w:val="18"/>
                <w:szCs w:val="18"/>
              </w:rPr>
              <w:t>Authority Required (STREAMLINED)</w:t>
            </w:r>
          </w:p>
          <w:p w14:paraId="1B777509" w14:textId="4D8991ED" w:rsidR="00CA5923" w:rsidRPr="00446830" w:rsidRDefault="00CA5923" w:rsidP="00CA5923">
            <w:pPr>
              <w:rPr>
                <w:rFonts w:ascii="Calibri" w:hAnsi="Calibri" w:cs="Calibri"/>
                <w:sz w:val="18"/>
                <w:szCs w:val="18"/>
              </w:rPr>
            </w:pPr>
          </w:p>
        </w:tc>
        <w:tc>
          <w:tcPr>
            <w:tcW w:w="1522" w:type="dxa"/>
            <w:vAlign w:val="center"/>
          </w:tcPr>
          <w:p w14:paraId="50D1880D" w14:textId="1412CD91" w:rsidR="00DF6887" w:rsidRPr="00446830" w:rsidRDefault="00CA5923" w:rsidP="00DF6887">
            <w:pPr>
              <w:ind w:left="11"/>
              <w:contextualSpacing/>
              <w:jc w:val="center"/>
              <w:rPr>
                <w:rFonts w:ascii="Calibri" w:hAnsi="Calibri" w:cs="Calibri"/>
                <w:color w:val="000000" w:themeColor="text1"/>
                <w:sz w:val="18"/>
                <w:szCs w:val="18"/>
              </w:rPr>
            </w:pPr>
            <w:r w:rsidRPr="00446830">
              <w:rPr>
                <w:rFonts w:ascii="Calibri" w:hAnsi="Calibri" w:cs="Calibri"/>
                <w:color w:val="000000" w:themeColor="text1"/>
                <w:sz w:val="18"/>
                <w:szCs w:val="18"/>
              </w:rPr>
              <w:t>Not Recommended</w:t>
            </w:r>
          </w:p>
        </w:tc>
        <w:tc>
          <w:tcPr>
            <w:tcW w:w="3730" w:type="dxa"/>
            <w:vAlign w:val="center"/>
          </w:tcPr>
          <w:p w14:paraId="115D33E4" w14:textId="3CD2B6B2" w:rsidR="00DF6887" w:rsidRPr="00830272" w:rsidRDefault="0070417B" w:rsidP="0070417B">
            <w:pPr>
              <w:ind w:left="11"/>
              <w:contextualSpacing/>
              <w:rPr>
                <w:rFonts w:ascii="Calibri" w:hAnsi="Calibri" w:cs="Calibri"/>
                <w:color w:val="000000" w:themeColor="text1"/>
                <w:sz w:val="18"/>
                <w:szCs w:val="18"/>
              </w:rPr>
            </w:pPr>
            <w:r w:rsidRPr="00446830">
              <w:rPr>
                <w:rFonts w:ascii="Calibri" w:hAnsi="Calibri" w:cs="Calibri"/>
                <w:color w:val="000000" w:themeColor="text1"/>
                <w:sz w:val="18"/>
                <w:szCs w:val="18"/>
              </w:rPr>
              <w:t>The PBAC did not recommend PBS subsidy of finerenone for the treatment of adults with symptomatic heart failure (New York Heart Association Class II‒IV) and left ventricular ejection fraction (LVEF, the percentage of blood pumped out of the heart's main chamber after each beat) of greater than or equal to 40%. This includes patients with heart failure with mildly reduced or preserved ejection fraction (HFmrEF/HFpEF), that is, heart failure where the heart’s pumping function is relatively normal or only mildly impaired. The PBAC considered that the evidence showed finerenone was more effective than current treatment. However, the main benefit from the clinical evidence was a reduction in hospitalisations and it remains unclear whether finerenone reduces cardiovascular death.</w:t>
            </w:r>
            <w:r w:rsidR="00826B60" w:rsidRPr="00826B60">
              <w:rPr>
                <w:rFonts w:ascii="Calibri" w:hAnsi="Calibri" w:cs="Calibri"/>
                <w:color w:val="000000" w:themeColor="text1"/>
                <w:sz w:val="18"/>
                <w:szCs w:val="18"/>
              </w:rPr>
              <w:br/>
            </w:r>
            <w:r w:rsidR="00826B60" w:rsidRPr="00826B60">
              <w:rPr>
                <w:rFonts w:ascii="Calibri" w:hAnsi="Calibri" w:cs="Calibri"/>
                <w:color w:val="000000" w:themeColor="text1"/>
                <w:sz w:val="18"/>
                <w:szCs w:val="18"/>
              </w:rPr>
              <w:br/>
            </w:r>
            <w:r w:rsidRPr="00446830">
              <w:rPr>
                <w:rFonts w:ascii="Calibri" w:hAnsi="Calibri" w:cs="Calibri"/>
                <w:color w:val="000000" w:themeColor="text1"/>
                <w:sz w:val="18"/>
                <w:szCs w:val="18"/>
              </w:rPr>
              <w:t>The PBAC welcomed comments from an organisation, which highlighted the substantial burden of heart failure and the ongoing need for additional effective therapies. It noted that finerenone may reduce worsening of heart failure symptoms that require urgent medical treatment, and improve symptoms and wellbeing, but that without PBS subsidy it would be unaffordable for many patients.</w:t>
            </w:r>
            <w:r w:rsidR="00826B60" w:rsidRPr="00826B60">
              <w:rPr>
                <w:rFonts w:ascii="Calibri" w:hAnsi="Calibri" w:cs="Calibri"/>
                <w:color w:val="000000" w:themeColor="text1"/>
                <w:sz w:val="18"/>
                <w:szCs w:val="18"/>
              </w:rPr>
              <w:br/>
            </w:r>
            <w:r w:rsidR="00826B60" w:rsidRPr="00826B60">
              <w:rPr>
                <w:rFonts w:ascii="Calibri" w:hAnsi="Calibri" w:cs="Calibri"/>
                <w:color w:val="000000" w:themeColor="text1"/>
                <w:sz w:val="18"/>
                <w:szCs w:val="18"/>
              </w:rPr>
              <w:br/>
            </w:r>
            <w:r w:rsidRPr="00446830">
              <w:rPr>
                <w:rFonts w:ascii="Calibri" w:hAnsi="Calibri" w:cs="Calibri"/>
                <w:color w:val="000000" w:themeColor="text1"/>
                <w:sz w:val="18"/>
                <w:szCs w:val="18"/>
              </w:rPr>
              <w:t xml:space="preserve">The PBAC noted that the submission overestimated </w:t>
            </w:r>
            <w:proofErr w:type="spellStart"/>
            <w:r w:rsidRPr="00446830">
              <w:rPr>
                <w:rFonts w:ascii="Calibri" w:hAnsi="Calibri" w:cs="Calibri"/>
                <w:color w:val="000000" w:themeColor="text1"/>
                <w:sz w:val="18"/>
                <w:szCs w:val="18"/>
              </w:rPr>
              <w:t>finerenone’s</w:t>
            </w:r>
            <w:proofErr w:type="spellEnd"/>
            <w:r w:rsidRPr="00446830">
              <w:rPr>
                <w:rFonts w:ascii="Calibri" w:hAnsi="Calibri" w:cs="Calibri"/>
                <w:color w:val="000000" w:themeColor="text1"/>
                <w:sz w:val="18"/>
                <w:szCs w:val="18"/>
              </w:rPr>
              <w:t xml:space="preserve"> health benefits and considered that further review and revision of the estimated benefits were required. The PBAC advised the medicine would be cost-effective with a price reduction reflecting more realistic estimates of benefits and costs. The PBAC considered that the estimate of the cost to the PBS if finerenone was listed also required revision. The PBAC advised that these issues could be addressed in an early re-entry submission.</w:t>
            </w:r>
            <w:r w:rsidR="00826B60" w:rsidRPr="00826B60">
              <w:rPr>
                <w:rFonts w:ascii="Calibri" w:hAnsi="Calibri" w:cs="Calibri"/>
                <w:color w:val="000000" w:themeColor="text1"/>
                <w:sz w:val="18"/>
                <w:szCs w:val="18"/>
              </w:rPr>
              <w:br/>
            </w:r>
            <w:r w:rsidR="00826B60" w:rsidRPr="00826B60">
              <w:rPr>
                <w:rFonts w:ascii="Calibri" w:hAnsi="Calibri" w:cs="Calibri"/>
                <w:color w:val="000000" w:themeColor="text1"/>
                <w:sz w:val="18"/>
                <w:szCs w:val="18"/>
              </w:rPr>
              <w:br/>
            </w:r>
            <w:r w:rsidRPr="00446830">
              <w:rPr>
                <w:rFonts w:ascii="Calibri" w:hAnsi="Calibri" w:cs="Calibri"/>
                <w:color w:val="000000" w:themeColor="text1"/>
                <w:sz w:val="18"/>
                <w:szCs w:val="18"/>
              </w:rPr>
              <w:t xml:space="preserve">Sponsor’s Comment: </w:t>
            </w:r>
            <w:r w:rsidR="00826B60" w:rsidRPr="00826B60">
              <w:rPr>
                <w:rFonts w:ascii="Calibri" w:hAnsi="Calibri" w:cs="Calibri"/>
                <w:color w:val="000000" w:themeColor="text1"/>
                <w:sz w:val="18"/>
                <w:szCs w:val="18"/>
              </w:rPr>
              <w:br/>
            </w:r>
            <w:r w:rsidRPr="00446830">
              <w:rPr>
                <w:rFonts w:ascii="Calibri" w:hAnsi="Calibri" w:cs="Calibri"/>
                <w:color w:val="000000" w:themeColor="text1"/>
                <w:sz w:val="18"/>
                <w:szCs w:val="18"/>
              </w:rPr>
              <w:t>The sponsor had no comment.</w:t>
            </w:r>
          </w:p>
        </w:tc>
      </w:tr>
      <w:tr w:rsidR="00DF6887" w:rsidRPr="00830272" w14:paraId="082BE673"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BA75386" w14:textId="32EA3B8A" w:rsidR="00CA5923" w:rsidRPr="00CA5923" w:rsidRDefault="00CA5923" w:rsidP="00CA5923">
            <w:pPr>
              <w:jc w:val="center"/>
              <w:rPr>
                <w:rFonts w:ascii="Calibri" w:hAnsi="Calibri" w:cs="Calibri"/>
                <w:color w:val="000000"/>
                <w:sz w:val="18"/>
                <w:szCs w:val="18"/>
              </w:rPr>
            </w:pPr>
            <w:r w:rsidRPr="00CA5923">
              <w:rPr>
                <w:rFonts w:ascii="Calibri" w:hAnsi="Calibri" w:cs="Calibri"/>
                <w:color w:val="000000"/>
                <w:sz w:val="18"/>
                <w:szCs w:val="18"/>
              </w:rPr>
              <w:t>GUSELKUMAB</w:t>
            </w:r>
          </w:p>
          <w:p w14:paraId="41592612" w14:textId="37ED8FBC" w:rsidR="00CA5923" w:rsidRPr="00CA5923" w:rsidRDefault="00CA5923" w:rsidP="00CF69F2">
            <w:pPr>
              <w:jc w:val="center"/>
              <w:rPr>
                <w:rFonts w:ascii="Calibri" w:hAnsi="Calibri" w:cs="Calibri"/>
                <w:color w:val="000000"/>
                <w:sz w:val="18"/>
                <w:szCs w:val="18"/>
              </w:rPr>
            </w:pPr>
            <w:r w:rsidRPr="00CA5923">
              <w:rPr>
                <w:rFonts w:ascii="Calibri" w:hAnsi="Calibri" w:cs="Calibri"/>
                <w:color w:val="000000"/>
                <w:sz w:val="18"/>
                <w:szCs w:val="18"/>
              </w:rPr>
              <w:t xml:space="preserve">Solution for I.V. infusion 200 mg in 20 mL vial </w:t>
            </w:r>
            <w:r>
              <w:rPr>
                <w:rFonts w:ascii="Calibri" w:hAnsi="Calibri" w:cs="Calibri"/>
                <w:color w:val="000000"/>
                <w:sz w:val="18"/>
                <w:szCs w:val="18"/>
              </w:rPr>
              <w:br/>
            </w:r>
            <w:r w:rsidRPr="00CA5923">
              <w:rPr>
                <w:rFonts w:ascii="Calibri" w:hAnsi="Calibri" w:cs="Calibri"/>
                <w:color w:val="000000"/>
                <w:sz w:val="18"/>
                <w:szCs w:val="18"/>
              </w:rPr>
              <w:t xml:space="preserve">Injection 100 mg in 1 mL single use pre-filled pen </w:t>
            </w:r>
            <w:r>
              <w:rPr>
                <w:rFonts w:ascii="Calibri" w:hAnsi="Calibri" w:cs="Calibri"/>
                <w:color w:val="000000"/>
                <w:sz w:val="18"/>
                <w:szCs w:val="18"/>
              </w:rPr>
              <w:br/>
            </w:r>
            <w:r w:rsidRPr="00CA5923">
              <w:rPr>
                <w:rFonts w:ascii="Calibri" w:hAnsi="Calibri" w:cs="Calibri"/>
                <w:color w:val="000000"/>
                <w:sz w:val="18"/>
                <w:szCs w:val="18"/>
              </w:rPr>
              <w:t>Injection 200 mg in 2 mL single use pre-filled pen</w:t>
            </w:r>
            <w:r>
              <w:rPr>
                <w:rFonts w:ascii="Calibri" w:hAnsi="Calibri" w:cs="Calibri"/>
                <w:color w:val="000000"/>
                <w:sz w:val="18"/>
                <w:szCs w:val="18"/>
              </w:rPr>
              <w:t xml:space="preserve"> </w:t>
            </w:r>
            <w:r>
              <w:rPr>
                <w:rFonts w:ascii="Calibri" w:hAnsi="Calibri" w:cs="Calibri"/>
                <w:color w:val="000000"/>
                <w:sz w:val="18"/>
                <w:szCs w:val="18"/>
              </w:rPr>
              <w:br/>
            </w:r>
            <w:r w:rsidRPr="00CA5923">
              <w:rPr>
                <w:rFonts w:ascii="Calibri" w:hAnsi="Calibri" w:cs="Calibri"/>
                <w:color w:val="000000"/>
                <w:sz w:val="18"/>
                <w:szCs w:val="18"/>
              </w:rPr>
              <w:t>Injection 100 mg in 1 mL single use pre-filled syringe</w:t>
            </w:r>
            <w:r>
              <w:rPr>
                <w:rFonts w:ascii="Calibri" w:hAnsi="Calibri" w:cs="Calibri"/>
                <w:color w:val="000000"/>
                <w:sz w:val="18"/>
                <w:szCs w:val="18"/>
              </w:rPr>
              <w:t xml:space="preserve"> </w:t>
            </w:r>
            <w:r>
              <w:rPr>
                <w:rFonts w:ascii="Calibri" w:hAnsi="Calibri" w:cs="Calibri"/>
                <w:color w:val="000000"/>
                <w:sz w:val="18"/>
                <w:szCs w:val="18"/>
              </w:rPr>
              <w:br/>
            </w:r>
            <w:r w:rsidRPr="00CA5923">
              <w:rPr>
                <w:rFonts w:ascii="Calibri" w:hAnsi="Calibri" w:cs="Calibri"/>
                <w:color w:val="000000"/>
                <w:sz w:val="18"/>
                <w:szCs w:val="18"/>
              </w:rPr>
              <w:t>Injection 200 mg in 2 mL single use pre-filled syringe</w:t>
            </w:r>
          </w:p>
          <w:p w14:paraId="366B45DF" w14:textId="3D13C516" w:rsidR="00CA5923" w:rsidRPr="00CA5923" w:rsidRDefault="00CA5923" w:rsidP="00CA5923">
            <w:pPr>
              <w:jc w:val="center"/>
              <w:rPr>
                <w:rFonts w:ascii="Calibri" w:hAnsi="Calibri" w:cs="Calibri"/>
                <w:color w:val="000000"/>
                <w:sz w:val="18"/>
                <w:szCs w:val="18"/>
              </w:rPr>
            </w:pPr>
            <w:r w:rsidRPr="00CA5923">
              <w:rPr>
                <w:rFonts w:ascii="Calibri" w:hAnsi="Calibri" w:cs="Calibri"/>
                <w:color w:val="000000"/>
                <w:sz w:val="18"/>
                <w:szCs w:val="18"/>
              </w:rPr>
              <w:t>Tremfya®</w:t>
            </w:r>
          </w:p>
          <w:p w14:paraId="3EA3505C" w14:textId="6A605AB4" w:rsidR="00CA5923" w:rsidRPr="00CA5923" w:rsidRDefault="00CA5923" w:rsidP="00CA5923">
            <w:pPr>
              <w:jc w:val="center"/>
              <w:rPr>
                <w:rFonts w:ascii="Calibri" w:hAnsi="Calibri" w:cs="Calibri"/>
                <w:color w:val="000000"/>
                <w:sz w:val="18"/>
                <w:szCs w:val="18"/>
              </w:rPr>
            </w:pPr>
            <w:r w:rsidRPr="00CA5923">
              <w:rPr>
                <w:rFonts w:ascii="Calibri" w:hAnsi="Calibri" w:cs="Calibri"/>
                <w:color w:val="000000"/>
                <w:sz w:val="18"/>
                <w:szCs w:val="18"/>
              </w:rPr>
              <w:t>JANSSEN-CILAG PTY LTD</w:t>
            </w:r>
          </w:p>
          <w:p w14:paraId="4130CDE9" w14:textId="03720A03" w:rsidR="00CA5923" w:rsidRPr="00CA5923" w:rsidRDefault="00CA5923" w:rsidP="00CA5923">
            <w:pPr>
              <w:jc w:val="center"/>
              <w:rPr>
                <w:rFonts w:ascii="Calibri" w:hAnsi="Calibri" w:cs="Calibri"/>
                <w:color w:val="000000"/>
                <w:sz w:val="18"/>
                <w:szCs w:val="18"/>
              </w:rPr>
            </w:pPr>
            <w:r w:rsidRPr="00CA5923">
              <w:rPr>
                <w:rFonts w:ascii="Calibri" w:hAnsi="Calibri" w:cs="Calibri"/>
                <w:color w:val="000000"/>
                <w:sz w:val="18"/>
                <w:szCs w:val="18"/>
              </w:rPr>
              <w:t>Category 2</w:t>
            </w:r>
            <w:r>
              <w:rPr>
                <w:rFonts w:ascii="Calibri" w:hAnsi="Calibri" w:cs="Calibri"/>
                <w:color w:val="000000"/>
                <w:sz w:val="18"/>
                <w:szCs w:val="18"/>
              </w:rPr>
              <w:t xml:space="preserve"> </w:t>
            </w:r>
            <w:r>
              <w:rPr>
                <w:rFonts w:ascii="Calibri" w:hAnsi="Calibri" w:cs="Calibri"/>
                <w:color w:val="000000"/>
                <w:sz w:val="18"/>
                <w:szCs w:val="18"/>
              </w:rPr>
              <w:br/>
            </w:r>
            <w:r w:rsidRPr="00CA5923">
              <w:rPr>
                <w:rFonts w:ascii="Calibri" w:hAnsi="Calibri" w:cs="Calibri"/>
                <w:color w:val="000000"/>
                <w:sz w:val="18"/>
                <w:szCs w:val="18"/>
              </w:rPr>
              <w:t>(New PBS listing )</w:t>
            </w:r>
          </w:p>
          <w:p w14:paraId="08582835" w14:textId="77777777" w:rsidR="00CA5923" w:rsidRPr="00CA5923" w:rsidRDefault="00CA5923" w:rsidP="00CA5923">
            <w:pPr>
              <w:jc w:val="center"/>
              <w:rPr>
                <w:rFonts w:ascii="Calibri" w:hAnsi="Calibri" w:cs="Calibri"/>
                <w:color w:val="000000"/>
                <w:sz w:val="18"/>
                <w:szCs w:val="18"/>
              </w:rPr>
            </w:pPr>
            <w:r w:rsidRPr="00CA5923">
              <w:rPr>
                <w:rFonts w:ascii="Calibri" w:hAnsi="Calibri" w:cs="Calibri"/>
                <w:color w:val="000000"/>
                <w:sz w:val="18"/>
                <w:szCs w:val="18"/>
              </w:rPr>
              <w:t>PBS General Schedule</w:t>
            </w:r>
          </w:p>
          <w:p w14:paraId="26E83A12" w14:textId="780D076E" w:rsidR="00DF6887" w:rsidRPr="00830272" w:rsidRDefault="00CA5923" w:rsidP="00CA5923">
            <w:pPr>
              <w:jc w:val="center"/>
              <w:rPr>
                <w:rFonts w:ascii="Calibri" w:hAnsi="Calibri" w:cs="Calibri"/>
                <w:color w:val="000000"/>
                <w:sz w:val="18"/>
                <w:szCs w:val="18"/>
              </w:rPr>
            </w:pPr>
            <w:r w:rsidRPr="00CA5923">
              <w:rPr>
                <w:rFonts w:ascii="Calibri" w:hAnsi="Calibri" w:cs="Calibri"/>
                <w:color w:val="000000"/>
                <w:sz w:val="18"/>
                <w:szCs w:val="18"/>
              </w:rPr>
              <w:t>PBS Section 100 (Highly Specialised Drugs Program)</w:t>
            </w:r>
          </w:p>
        </w:tc>
        <w:tc>
          <w:tcPr>
            <w:tcW w:w="1918" w:type="dxa"/>
            <w:tcBorders>
              <w:top w:val="single" w:sz="4" w:space="0" w:color="auto"/>
              <w:left w:val="single" w:sz="4" w:space="0" w:color="auto"/>
              <w:bottom w:val="single" w:sz="4" w:space="0" w:color="auto"/>
              <w:right w:val="single" w:sz="4" w:space="0" w:color="auto"/>
            </w:tcBorders>
            <w:vAlign w:val="center"/>
          </w:tcPr>
          <w:p w14:paraId="36088F2B" w14:textId="1F8105FC" w:rsidR="00DF6887" w:rsidRPr="00830272" w:rsidRDefault="00CA5923" w:rsidP="00DF6887">
            <w:pPr>
              <w:jc w:val="center"/>
              <w:rPr>
                <w:rFonts w:ascii="Calibri" w:hAnsi="Calibri" w:cs="Calibri"/>
                <w:color w:val="000000"/>
                <w:sz w:val="18"/>
                <w:szCs w:val="18"/>
              </w:rPr>
            </w:pPr>
            <w:r w:rsidRPr="00CA5923">
              <w:rPr>
                <w:rFonts w:ascii="Calibri" w:hAnsi="Calibri" w:cs="Calibri"/>
                <w:color w:val="000000"/>
                <w:sz w:val="18"/>
                <w:szCs w:val="18"/>
              </w:rPr>
              <w:t>Severe Crohn disease (CD)</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749ECA1" w14:textId="103EB5A0" w:rsidR="00CA5923" w:rsidRPr="00CA5923" w:rsidRDefault="00CA5923" w:rsidP="00CA5923">
            <w:pPr>
              <w:jc w:val="center"/>
              <w:rPr>
                <w:rFonts w:ascii="Calibri" w:hAnsi="Calibri" w:cs="Calibri"/>
                <w:color w:val="000000"/>
                <w:sz w:val="18"/>
                <w:szCs w:val="18"/>
              </w:rPr>
            </w:pPr>
            <w:r w:rsidRPr="00CA5923">
              <w:rPr>
                <w:rFonts w:ascii="Calibri" w:hAnsi="Calibri" w:cs="Calibri"/>
                <w:color w:val="000000"/>
                <w:sz w:val="18"/>
                <w:szCs w:val="18"/>
              </w:rPr>
              <w:t xml:space="preserve">To consider the sponsor's revised proposal for listing guselkumab for the treatment of adult patients with severe CD who have failed to achieve an adequate response to prior systemic therapy (i.e. corticosteroids and at least 3 months of immunosuppressive therapy). This item was previously recommended by the PBAC at its July 2025 meeting. </w:t>
            </w:r>
          </w:p>
          <w:p w14:paraId="01693B2B" w14:textId="48ACF08C" w:rsidR="00DF6887" w:rsidRPr="00830272" w:rsidRDefault="00CA5923" w:rsidP="00CA5923">
            <w:pPr>
              <w:jc w:val="center"/>
              <w:rPr>
                <w:rFonts w:ascii="Calibri" w:hAnsi="Calibri" w:cs="Calibri"/>
                <w:color w:val="000000"/>
                <w:sz w:val="18"/>
                <w:szCs w:val="18"/>
              </w:rPr>
            </w:pPr>
            <w:r w:rsidRPr="00CA5923">
              <w:rPr>
                <w:rFonts w:ascii="Calibri" w:hAnsi="Calibri" w:cs="Calibri"/>
                <w:color w:val="000000"/>
                <w:sz w:val="18"/>
                <w:szCs w:val="18"/>
              </w:rPr>
              <w:t>Authority Required (Written)</w:t>
            </w:r>
          </w:p>
        </w:tc>
        <w:tc>
          <w:tcPr>
            <w:tcW w:w="1522" w:type="dxa"/>
            <w:vAlign w:val="center"/>
          </w:tcPr>
          <w:p w14:paraId="3D0F8C3B" w14:textId="097C523B" w:rsidR="00DF6887" w:rsidRPr="00830272" w:rsidRDefault="00CA5923" w:rsidP="00DF6887">
            <w:pPr>
              <w:ind w:left="11"/>
              <w:contextualSpacing/>
              <w:jc w:val="center"/>
              <w:rPr>
                <w:rFonts w:ascii="Calibri" w:hAnsi="Calibri" w:cs="Calibri"/>
                <w:color w:val="000000"/>
                <w:sz w:val="18"/>
                <w:szCs w:val="18"/>
              </w:rPr>
            </w:pPr>
            <w:r w:rsidRPr="00CA5923">
              <w:rPr>
                <w:rFonts w:ascii="Calibri" w:hAnsi="Calibri" w:cs="Calibri"/>
                <w:color w:val="000000"/>
                <w:sz w:val="18"/>
                <w:szCs w:val="18"/>
              </w:rPr>
              <w:t>Recommended</w:t>
            </w:r>
          </w:p>
        </w:tc>
        <w:tc>
          <w:tcPr>
            <w:tcW w:w="3730" w:type="dxa"/>
            <w:vAlign w:val="center"/>
          </w:tcPr>
          <w:p w14:paraId="155DF9A8" w14:textId="4BAF369B" w:rsidR="00E14C43" w:rsidRPr="00E14C43" w:rsidRDefault="00E14C43" w:rsidP="00E14C43">
            <w:pPr>
              <w:ind w:left="11"/>
              <w:contextualSpacing/>
              <w:rPr>
                <w:rFonts w:ascii="Calibri" w:hAnsi="Calibri" w:cs="Calibri"/>
                <w:color w:val="000000"/>
                <w:sz w:val="18"/>
                <w:szCs w:val="18"/>
              </w:rPr>
            </w:pPr>
            <w:r w:rsidRPr="00E14C43">
              <w:rPr>
                <w:rFonts w:ascii="Calibri" w:hAnsi="Calibri" w:cs="Calibri"/>
                <w:color w:val="000000"/>
                <w:sz w:val="18"/>
                <w:szCs w:val="18"/>
              </w:rPr>
              <w:t xml:space="preserve">The PBAC recommended subsidy of guselkumab for the treatment of adults with severe Crohn’s disease (CD) through the PBS. </w:t>
            </w:r>
          </w:p>
          <w:p w14:paraId="513F6F48" w14:textId="77777777" w:rsidR="00E14C43" w:rsidRPr="00E14C43" w:rsidRDefault="00E14C43" w:rsidP="00E14C43">
            <w:pPr>
              <w:ind w:left="11"/>
              <w:contextualSpacing/>
              <w:rPr>
                <w:rFonts w:ascii="Calibri" w:hAnsi="Calibri" w:cs="Calibri"/>
                <w:color w:val="000000"/>
                <w:sz w:val="18"/>
                <w:szCs w:val="18"/>
              </w:rPr>
            </w:pPr>
          </w:p>
          <w:p w14:paraId="099D016A" w14:textId="0B1AB083" w:rsidR="00E14C43" w:rsidRPr="00E14C43" w:rsidRDefault="00E14C43" w:rsidP="00E14C43">
            <w:pPr>
              <w:ind w:left="11"/>
              <w:contextualSpacing/>
              <w:rPr>
                <w:rFonts w:ascii="Calibri" w:hAnsi="Calibri" w:cs="Calibri"/>
                <w:color w:val="000000"/>
                <w:sz w:val="18"/>
                <w:szCs w:val="18"/>
              </w:rPr>
            </w:pPr>
            <w:r w:rsidRPr="00E14C43">
              <w:rPr>
                <w:rFonts w:ascii="Calibri" w:hAnsi="Calibri" w:cs="Calibri"/>
                <w:color w:val="000000"/>
                <w:sz w:val="18"/>
                <w:szCs w:val="18"/>
              </w:rPr>
              <w:t xml:space="preserve">The PBAC welcomed input from individuals, health professionals and organisations. The input received highlighted the significant quality of life impact severe CD has on patients and the importance of having additional treatment options available, particularly medicines with different mechanisms of action to treat CD. </w:t>
            </w:r>
          </w:p>
          <w:p w14:paraId="674BF455" w14:textId="77777777" w:rsidR="00E14C43" w:rsidRPr="00E14C43" w:rsidRDefault="00E14C43" w:rsidP="00E14C43">
            <w:pPr>
              <w:ind w:left="11"/>
              <w:contextualSpacing/>
              <w:rPr>
                <w:rFonts w:ascii="Calibri" w:hAnsi="Calibri" w:cs="Calibri"/>
                <w:color w:val="000000"/>
                <w:sz w:val="18"/>
                <w:szCs w:val="18"/>
              </w:rPr>
            </w:pPr>
          </w:p>
          <w:p w14:paraId="67E93CE4" w14:textId="77777777" w:rsidR="00E14C43" w:rsidRPr="00E14C43" w:rsidRDefault="00E14C43" w:rsidP="00E14C43">
            <w:pPr>
              <w:ind w:left="11"/>
              <w:contextualSpacing/>
              <w:rPr>
                <w:rFonts w:ascii="Calibri" w:hAnsi="Calibri" w:cs="Calibri"/>
                <w:color w:val="000000"/>
                <w:sz w:val="18"/>
                <w:szCs w:val="18"/>
              </w:rPr>
            </w:pPr>
            <w:r w:rsidRPr="00E14C43">
              <w:rPr>
                <w:rFonts w:ascii="Calibri" w:hAnsi="Calibri" w:cs="Calibri"/>
                <w:color w:val="000000"/>
                <w:sz w:val="18"/>
                <w:szCs w:val="18"/>
              </w:rPr>
              <w:t xml:space="preserve">The PBAC noted that guselkumab had similar effectiveness to ustekinumab for achieving clinical remission and response. Guselkumab was likely more effective than ustekinumab when treatment responses were measured using endoscopic outcomes during maintenance treatment. However, the PBAC noted the difference in the proportion of patients achieving an endoscopic remission after 48 weeks of treatment was modest (9-15%). Furthermore, the additional evidence provided by the supplying company to support claims that improvement in endoscopic outcomes would translate to better long-term outcomes for patients showed only very modest potential benefit. Evidence that endoscopic remission translated to better clinical remission was weak and evidence that it translated to improved quality of life was inconsistent. The PBAC considered there may be a small potential reduction in surgery/ hospitalisation for patients who achieve endoscopic outcomes, but that this was uncertain and could not be reliably estimated with the available data. </w:t>
            </w:r>
          </w:p>
          <w:p w14:paraId="79D1D2C3" w14:textId="77777777" w:rsidR="00E14C43" w:rsidRPr="00E14C43" w:rsidRDefault="00E14C43" w:rsidP="00E14C43">
            <w:pPr>
              <w:ind w:left="11"/>
              <w:contextualSpacing/>
              <w:rPr>
                <w:rFonts w:ascii="Calibri" w:hAnsi="Calibri" w:cs="Calibri"/>
                <w:color w:val="000000"/>
                <w:sz w:val="18"/>
                <w:szCs w:val="18"/>
              </w:rPr>
            </w:pPr>
          </w:p>
          <w:p w14:paraId="018F7E2D" w14:textId="77777777" w:rsidR="00E14C43" w:rsidRPr="00E14C43" w:rsidRDefault="00E14C43" w:rsidP="00E14C43">
            <w:pPr>
              <w:ind w:left="11"/>
              <w:contextualSpacing/>
              <w:rPr>
                <w:rFonts w:ascii="Calibri" w:hAnsi="Calibri" w:cs="Calibri"/>
                <w:color w:val="000000"/>
                <w:sz w:val="18"/>
                <w:szCs w:val="18"/>
              </w:rPr>
            </w:pPr>
            <w:r w:rsidRPr="00E14C43">
              <w:rPr>
                <w:rFonts w:ascii="Calibri" w:hAnsi="Calibri" w:cs="Calibri"/>
                <w:color w:val="000000"/>
                <w:sz w:val="18"/>
                <w:szCs w:val="18"/>
              </w:rPr>
              <w:t xml:space="preserve">To support its requested price, the company claimed in its economic model that guselkumab would provide benefits which were not supported by the available data presented in the submission. It did not enable a reliable estimate of how much benefit guselkumab would deliver for the cost. </w:t>
            </w:r>
          </w:p>
          <w:p w14:paraId="78E83739" w14:textId="77777777" w:rsidR="00E14C43" w:rsidRPr="00E14C43" w:rsidRDefault="00E14C43" w:rsidP="00E14C43">
            <w:pPr>
              <w:ind w:left="11"/>
              <w:contextualSpacing/>
              <w:rPr>
                <w:rFonts w:ascii="Calibri" w:hAnsi="Calibri" w:cs="Calibri"/>
                <w:color w:val="000000"/>
                <w:sz w:val="18"/>
                <w:szCs w:val="18"/>
              </w:rPr>
            </w:pPr>
          </w:p>
          <w:p w14:paraId="7F9B6C5B" w14:textId="402BB988" w:rsidR="00E14C43" w:rsidRPr="00E14C43" w:rsidRDefault="00E14C43" w:rsidP="00E14C43">
            <w:pPr>
              <w:ind w:left="11"/>
              <w:contextualSpacing/>
              <w:rPr>
                <w:rFonts w:ascii="Calibri" w:hAnsi="Calibri" w:cs="Calibri"/>
                <w:color w:val="000000"/>
                <w:sz w:val="18"/>
                <w:szCs w:val="18"/>
              </w:rPr>
            </w:pPr>
            <w:r w:rsidRPr="00E14C43">
              <w:rPr>
                <w:rFonts w:ascii="Calibri" w:hAnsi="Calibri" w:cs="Calibri"/>
                <w:color w:val="000000"/>
                <w:sz w:val="18"/>
                <w:szCs w:val="18"/>
              </w:rPr>
              <w:t xml:space="preserve">In context of the potential increase in the proportion of patients achieving a response measured by endoscopic outcomes and the clinical need for additional treatment options, the PBAC considered guselkumab would be cost effective with a cost per patient over two years </w:t>
            </w:r>
            <w:r w:rsidR="00332B86">
              <w:rPr>
                <w:rFonts w:ascii="Calibri" w:hAnsi="Calibri" w:cs="Calibri"/>
                <w:color w:val="000000"/>
                <w:sz w:val="18"/>
                <w:szCs w:val="18"/>
              </w:rPr>
              <w:t xml:space="preserve">that </w:t>
            </w:r>
            <w:r w:rsidR="00DE755E">
              <w:rPr>
                <w:rFonts w:ascii="Calibri" w:hAnsi="Calibri" w:cs="Calibri"/>
                <w:color w:val="000000"/>
                <w:sz w:val="18"/>
                <w:szCs w:val="18"/>
              </w:rPr>
              <w:t>is</w:t>
            </w:r>
            <w:r w:rsidR="00332B86">
              <w:rPr>
                <w:rFonts w:ascii="Calibri" w:hAnsi="Calibri" w:cs="Calibri"/>
                <w:color w:val="000000"/>
                <w:sz w:val="18"/>
                <w:szCs w:val="18"/>
              </w:rPr>
              <w:t xml:space="preserve"> </w:t>
            </w:r>
            <w:r w:rsidRPr="00E14C43">
              <w:rPr>
                <w:rFonts w:ascii="Calibri" w:hAnsi="Calibri" w:cs="Calibri"/>
                <w:color w:val="000000"/>
                <w:sz w:val="18"/>
                <w:szCs w:val="18"/>
              </w:rPr>
              <w:t xml:space="preserve">higher than for ustekinumab. </w:t>
            </w:r>
          </w:p>
          <w:p w14:paraId="0898E4F6" w14:textId="77777777" w:rsidR="00E14C43" w:rsidRPr="00E14C43" w:rsidRDefault="00E14C43" w:rsidP="00E14C43">
            <w:pPr>
              <w:ind w:left="11"/>
              <w:contextualSpacing/>
              <w:rPr>
                <w:rFonts w:ascii="Calibri" w:hAnsi="Calibri" w:cs="Calibri"/>
                <w:color w:val="000000"/>
                <w:sz w:val="18"/>
                <w:szCs w:val="18"/>
              </w:rPr>
            </w:pPr>
          </w:p>
          <w:p w14:paraId="18838256" w14:textId="3198BD9E" w:rsidR="00DF6887" w:rsidRPr="00830272" w:rsidRDefault="00E14C43" w:rsidP="004B0F4A">
            <w:pPr>
              <w:ind w:left="11"/>
              <w:contextualSpacing/>
              <w:rPr>
                <w:rFonts w:ascii="Calibri" w:hAnsi="Calibri" w:cs="Calibri"/>
                <w:color w:val="000000"/>
                <w:sz w:val="18"/>
                <w:szCs w:val="18"/>
              </w:rPr>
            </w:pPr>
            <w:r w:rsidRPr="00E14C43">
              <w:rPr>
                <w:rFonts w:ascii="Calibri" w:hAnsi="Calibri" w:cs="Calibri"/>
                <w:color w:val="000000"/>
                <w:sz w:val="18"/>
                <w:szCs w:val="18"/>
              </w:rPr>
              <w:t>Noting the higher cost per patient compared to all other biologic or targeted synthetic disease-modifying antirheumatic drugs (b/</w:t>
            </w:r>
            <w:proofErr w:type="spellStart"/>
            <w:r w:rsidRPr="00E14C43">
              <w:rPr>
                <w:rFonts w:ascii="Calibri" w:hAnsi="Calibri" w:cs="Calibri"/>
                <w:color w:val="000000"/>
                <w:sz w:val="18"/>
                <w:szCs w:val="18"/>
              </w:rPr>
              <w:t>tsDMARDs</w:t>
            </w:r>
            <w:proofErr w:type="spellEnd"/>
            <w:r w:rsidRPr="00E14C43">
              <w:rPr>
                <w:rFonts w:ascii="Calibri" w:hAnsi="Calibri" w:cs="Calibri"/>
                <w:color w:val="000000"/>
                <w:sz w:val="18"/>
                <w:szCs w:val="18"/>
              </w:rPr>
              <w:t>), the PBAC considered it would be appropriate for the subsidy of guselkumab to be restricted to patients who had not responded to at least one other PBS listed b/</w:t>
            </w:r>
            <w:proofErr w:type="spellStart"/>
            <w:r w:rsidRPr="00E14C43">
              <w:rPr>
                <w:rFonts w:ascii="Calibri" w:hAnsi="Calibri" w:cs="Calibri"/>
                <w:color w:val="000000"/>
                <w:sz w:val="18"/>
                <w:szCs w:val="18"/>
              </w:rPr>
              <w:t>tsDMARDs</w:t>
            </w:r>
            <w:proofErr w:type="spellEnd"/>
            <w:r w:rsidRPr="00E14C43">
              <w:rPr>
                <w:rFonts w:ascii="Calibri" w:hAnsi="Calibri" w:cs="Calibri"/>
                <w:color w:val="000000"/>
                <w:sz w:val="18"/>
                <w:szCs w:val="18"/>
              </w:rPr>
              <w:t xml:space="preserve"> for severe Crohn’s disease. The PBAC considered it would be appropriate for guselkumab to be listed with a higher level of restriction than other b/</w:t>
            </w:r>
            <w:proofErr w:type="spellStart"/>
            <w:r w:rsidRPr="00E14C43">
              <w:rPr>
                <w:rFonts w:ascii="Calibri" w:hAnsi="Calibri" w:cs="Calibri"/>
                <w:color w:val="000000"/>
                <w:sz w:val="18"/>
                <w:szCs w:val="18"/>
              </w:rPr>
              <w:t>tsDMARDs</w:t>
            </w:r>
            <w:proofErr w:type="spellEnd"/>
            <w:r w:rsidRPr="00E14C43">
              <w:rPr>
                <w:rFonts w:ascii="Calibri" w:hAnsi="Calibri" w:cs="Calibri"/>
                <w:color w:val="000000"/>
                <w:sz w:val="18"/>
                <w:szCs w:val="18"/>
              </w:rPr>
              <w:t xml:space="preserve"> i.e., as an ‘Authority Required – In Writing (full assessment)’ item. The PBAC advised the restriction criteria should be finalised in consultation with the relevant professional bodies prior to listing. For the financial estimates, the PBAC considered the estimated utilisation of guselkumab should be reduced to account for the more restricted patient population.</w:t>
            </w:r>
          </w:p>
        </w:tc>
      </w:tr>
      <w:tr w:rsidR="004B0F4A" w:rsidRPr="00830272" w14:paraId="50D440BE"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93FC0B2" w14:textId="2C53D334" w:rsidR="0092161F" w:rsidRPr="00F95DA8" w:rsidRDefault="0092161F" w:rsidP="0092161F">
            <w:pPr>
              <w:jc w:val="center"/>
              <w:rPr>
                <w:rFonts w:ascii="Calibri" w:hAnsi="Calibri" w:cs="Calibri"/>
                <w:color w:val="000000"/>
                <w:sz w:val="18"/>
                <w:szCs w:val="18"/>
              </w:rPr>
            </w:pPr>
            <w:r w:rsidRPr="00F95DA8">
              <w:rPr>
                <w:rFonts w:ascii="Calibri" w:hAnsi="Calibri" w:cs="Calibri"/>
                <w:color w:val="000000"/>
                <w:sz w:val="18"/>
                <w:szCs w:val="18"/>
              </w:rPr>
              <w:t>LONCASTUXIMAB TESIRINE</w:t>
            </w:r>
          </w:p>
          <w:p w14:paraId="3A6499DC" w14:textId="28BD1D63" w:rsidR="0092161F" w:rsidRPr="00F95DA8" w:rsidRDefault="0092161F" w:rsidP="00B510BE">
            <w:pPr>
              <w:jc w:val="center"/>
              <w:rPr>
                <w:rFonts w:ascii="Calibri" w:hAnsi="Calibri" w:cs="Calibri"/>
                <w:color w:val="000000"/>
                <w:sz w:val="18"/>
                <w:szCs w:val="18"/>
              </w:rPr>
            </w:pPr>
            <w:r w:rsidRPr="00F95DA8">
              <w:rPr>
                <w:rFonts w:ascii="Calibri" w:hAnsi="Calibri" w:cs="Calibri"/>
                <w:color w:val="000000"/>
                <w:sz w:val="18"/>
                <w:szCs w:val="18"/>
              </w:rPr>
              <w:t>Powder for I.V. infusion 10 mg</w:t>
            </w:r>
          </w:p>
          <w:p w14:paraId="0DB1CDE9" w14:textId="607B5F66" w:rsidR="0092161F" w:rsidRPr="00F95DA8" w:rsidRDefault="0092161F" w:rsidP="0092161F">
            <w:pPr>
              <w:jc w:val="center"/>
              <w:rPr>
                <w:rFonts w:ascii="Calibri" w:hAnsi="Calibri" w:cs="Calibri"/>
                <w:color w:val="000000"/>
                <w:sz w:val="18"/>
                <w:szCs w:val="18"/>
              </w:rPr>
            </w:pPr>
            <w:r w:rsidRPr="00F95DA8">
              <w:rPr>
                <w:rFonts w:ascii="Calibri" w:hAnsi="Calibri" w:cs="Calibri"/>
                <w:color w:val="000000"/>
                <w:sz w:val="18"/>
                <w:szCs w:val="18"/>
              </w:rPr>
              <w:t>Zynlonta®</w:t>
            </w:r>
          </w:p>
          <w:p w14:paraId="05CD460A" w14:textId="6120B0F9" w:rsidR="0092161F" w:rsidRPr="00F95DA8" w:rsidRDefault="0092161F" w:rsidP="0092161F">
            <w:pPr>
              <w:jc w:val="center"/>
              <w:rPr>
                <w:rFonts w:ascii="Calibri" w:hAnsi="Calibri" w:cs="Calibri"/>
                <w:color w:val="000000"/>
                <w:sz w:val="18"/>
                <w:szCs w:val="18"/>
              </w:rPr>
            </w:pPr>
            <w:r w:rsidRPr="00F95DA8">
              <w:rPr>
                <w:rFonts w:ascii="Calibri" w:hAnsi="Calibri" w:cs="Calibri"/>
                <w:color w:val="000000"/>
                <w:sz w:val="18"/>
                <w:szCs w:val="18"/>
              </w:rPr>
              <w:t>SWEDISH ORPHAN BIOVITRUM PTY LTD</w:t>
            </w:r>
          </w:p>
          <w:p w14:paraId="0AB3E1BD" w14:textId="31652AAC" w:rsidR="0092161F" w:rsidRPr="00F95DA8" w:rsidRDefault="0092161F" w:rsidP="0092161F">
            <w:pPr>
              <w:jc w:val="center"/>
              <w:rPr>
                <w:rFonts w:ascii="Calibri" w:hAnsi="Calibri" w:cs="Calibri"/>
                <w:color w:val="000000"/>
                <w:sz w:val="18"/>
                <w:szCs w:val="18"/>
              </w:rPr>
            </w:pPr>
            <w:r w:rsidRPr="00F95DA8">
              <w:rPr>
                <w:rFonts w:ascii="Calibri" w:hAnsi="Calibri" w:cs="Calibri"/>
                <w:color w:val="000000"/>
                <w:sz w:val="18"/>
                <w:szCs w:val="18"/>
              </w:rPr>
              <w:t xml:space="preserve">Early Re-entry </w:t>
            </w:r>
            <w:r w:rsidRPr="00F95DA8">
              <w:rPr>
                <w:rFonts w:ascii="Calibri" w:hAnsi="Calibri" w:cs="Calibri"/>
                <w:color w:val="000000"/>
                <w:sz w:val="18"/>
                <w:szCs w:val="18"/>
              </w:rPr>
              <w:br/>
              <w:t>(New listing)</w:t>
            </w:r>
          </w:p>
          <w:p w14:paraId="63939646" w14:textId="308E8E33" w:rsidR="004B0F4A" w:rsidRPr="00F95DA8" w:rsidRDefault="0092161F" w:rsidP="0092161F">
            <w:pPr>
              <w:jc w:val="center"/>
              <w:rPr>
                <w:rFonts w:ascii="Calibri" w:hAnsi="Calibri" w:cs="Calibri"/>
                <w:color w:val="000000"/>
                <w:sz w:val="18"/>
                <w:szCs w:val="18"/>
              </w:rPr>
            </w:pPr>
            <w:r w:rsidRPr="00F95DA8">
              <w:rPr>
                <w:rFonts w:ascii="Calibri" w:hAnsi="Calibri" w:cs="Calibri"/>
                <w:color w:val="000000"/>
                <w:sz w:val="18"/>
                <w:szCs w:val="18"/>
              </w:rPr>
              <w:t>PBS Section 100 (Efficient Funding Of Chemotherapy)</w:t>
            </w:r>
          </w:p>
        </w:tc>
        <w:tc>
          <w:tcPr>
            <w:tcW w:w="1918" w:type="dxa"/>
            <w:tcBorders>
              <w:top w:val="single" w:sz="4" w:space="0" w:color="auto"/>
              <w:left w:val="single" w:sz="4" w:space="0" w:color="auto"/>
              <w:bottom w:val="single" w:sz="4" w:space="0" w:color="auto"/>
              <w:right w:val="single" w:sz="4" w:space="0" w:color="auto"/>
            </w:tcBorders>
            <w:vAlign w:val="center"/>
          </w:tcPr>
          <w:p w14:paraId="2FF8E9F3" w14:textId="2D04068F" w:rsidR="004B0F4A" w:rsidRPr="00F95DA8" w:rsidRDefault="00C70A81" w:rsidP="004B0F4A">
            <w:pPr>
              <w:jc w:val="center"/>
              <w:rPr>
                <w:rFonts w:ascii="Calibri" w:hAnsi="Calibri" w:cs="Calibri"/>
                <w:color w:val="000000"/>
                <w:sz w:val="18"/>
                <w:szCs w:val="18"/>
              </w:rPr>
            </w:pPr>
            <w:r w:rsidRPr="00F95DA8">
              <w:rPr>
                <w:rFonts w:ascii="Calibri" w:hAnsi="Calibri" w:cs="Calibri"/>
                <w:color w:val="000000"/>
                <w:sz w:val="18"/>
                <w:szCs w:val="18"/>
              </w:rPr>
              <w:t>Diffuse large B-cell lymphoma (DLBCL)</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B33E60B" w14:textId="3D99E227" w:rsidR="004B0F4A" w:rsidRPr="00F95DA8" w:rsidRDefault="00C70A81" w:rsidP="00C70A81">
            <w:pPr>
              <w:jc w:val="center"/>
              <w:rPr>
                <w:rFonts w:ascii="Calibri" w:hAnsi="Calibri" w:cs="Calibri"/>
                <w:color w:val="000000"/>
                <w:sz w:val="18"/>
                <w:szCs w:val="18"/>
              </w:rPr>
            </w:pPr>
            <w:r w:rsidRPr="00F95DA8">
              <w:rPr>
                <w:rFonts w:ascii="Calibri" w:hAnsi="Calibri" w:cs="Calibri"/>
                <w:color w:val="000000"/>
                <w:sz w:val="18"/>
                <w:szCs w:val="18"/>
              </w:rPr>
              <w:t>Resubmission to request listing of loncastuximab tesirine for the treatment of adult patients with relapsed or refractory DLBCL who have received two or more prior lines of therapy.</w:t>
            </w:r>
          </w:p>
        </w:tc>
        <w:tc>
          <w:tcPr>
            <w:tcW w:w="1522" w:type="dxa"/>
            <w:vAlign w:val="center"/>
          </w:tcPr>
          <w:p w14:paraId="110D1AE0" w14:textId="292E6B64" w:rsidR="004B0F4A" w:rsidRPr="00F95DA8" w:rsidRDefault="00C70A81" w:rsidP="004B0F4A">
            <w:pPr>
              <w:ind w:left="11"/>
              <w:contextualSpacing/>
              <w:jc w:val="center"/>
              <w:rPr>
                <w:rFonts w:ascii="Calibri" w:hAnsi="Calibri" w:cs="Calibri"/>
                <w:color w:val="000000"/>
                <w:sz w:val="18"/>
                <w:szCs w:val="18"/>
              </w:rPr>
            </w:pPr>
            <w:r w:rsidRPr="00F95DA8">
              <w:rPr>
                <w:rFonts w:ascii="Calibri" w:hAnsi="Calibri" w:cs="Calibri"/>
                <w:color w:val="000000"/>
                <w:sz w:val="18"/>
                <w:szCs w:val="18"/>
              </w:rPr>
              <w:t>Recommended</w:t>
            </w:r>
          </w:p>
        </w:tc>
        <w:tc>
          <w:tcPr>
            <w:tcW w:w="3730" w:type="dxa"/>
            <w:vAlign w:val="center"/>
          </w:tcPr>
          <w:p w14:paraId="75D349C7" w14:textId="5DAE70FB" w:rsidR="00F53531" w:rsidRPr="00F53531" w:rsidRDefault="00F53531" w:rsidP="00F53531">
            <w:pPr>
              <w:ind w:left="11"/>
              <w:contextualSpacing/>
              <w:rPr>
                <w:rFonts w:ascii="Calibri" w:hAnsi="Calibri" w:cs="Calibri"/>
                <w:color w:val="000000"/>
                <w:sz w:val="18"/>
                <w:szCs w:val="18"/>
              </w:rPr>
            </w:pPr>
            <w:r w:rsidRPr="00F95DA8">
              <w:rPr>
                <w:rFonts w:ascii="Calibri" w:hAnsi="Calibri" w:cs="Calibri"/>
                <w:color w:val="000000"/>
                <w:sz w:val="18"/>
                <w:szCs w:val="18"/>
              </w:rPr>
              <w:t>The PBAC recommended the listing of loncastuximab tesirine for the treatment of adult patients with relapsed or refractory (R/R) large B-cell lymphoma (LBCL) who have received two or more prior lines of therapy.</w:t>
            </w:r>
            <w:r w:rsidRPr="00F95DA8">
              <w:rPr>
                <w:rFonts w:ascii="Calibri" w:hAnsi="Calibri" w:cs="Calibri"/>
                <w:color w:val="000000"/>
                <w:sz w:val="18"/>
                <w:szCs w:val="18"/>
              </w:rPr>
              <w:br/>
            </w:r>
            <w:r w:rsidRPr="00F95DA8">
              <w:rPr>
                <w:rFonts w:ascii="Calibri" w:hAnsi="Calibri" w:cs="Calibri"/>
                <w:color w:val="000000"/>
                <w:sz w:val="18"/>
                <w:szCs w:val="18"/>
              </w:rPr>
              <w:br/>
              <w:t>The PBAC welcomed input from one organisation and also reconsidered the consumer input for loncastuximab tesirine from the March 2026 PBAC meeting. The PBAC again acknowledged the need for therapies for patients unsuitable for, or relapsing after, CAR-T or bispecific therapies.</w:t>
            </w:r>
            <w:r w:rsidRPr="00F95DA8">
              <w:rPr>
                <w:rFonts w:ascii="Calibri" w:hAnsi="Calibri" w:cs="Calibri"/>
                <w:color w:val="000000"/>
                <w:sz w:val="18"/>
                <w:szCs w:val="18"/>
              </w:rPr>
              <w:br/>
            </w:r>
            <w:r w:rsidRPr="00F95DA8">
              <w:rPr>
                <w:rFonts w:ascii="Calibri" w:hAnsi="Calibri" w:cs="Calibri"/>
                <w:color w:val="000000"/>
                <w:sz w:val="18"/>
                <w:szCs w:val="18"/>
              </w:rPr>
              <w:br/>
              <w:t>The PBAC recalled that in March 2026 it had considered that limitations in the submission evidence did not allow confidence about the extent to which loncastuximab tesirine was more effective than chemoimmunotherapy. However, the PBAC had accepted that it was likely reasonable, if uncertain, that loncastuximab tesirine would improve overall survival (the length of time patients remain alive) compared to chemoimmunotherapy. The PBAC had also previously considered it was reasonable to accept that the safety of loncastuximab tesirine was similar to chemoimmunotherapy. After reviewing additional information provided by the sponsor in the resubmission, the PBAC maintained its previous conclusions about the effectiveness and safety of loncastuximab tesirine.</w:t>
            </w:r>
            <w:r w:rsidRPr="00F95DA8">
              <w:rPr>
                <w:rFonts w:ascii="Calibri" w:hAnsi="Calibri" w:cs="Calibri"/>
                <w:color w:val="000000"/>
                <w:sz w:val="18"/>
                <w:szCs w:val="18"/>
              </w:rPr>
              <w:br/>
            </w:r>
            <w:r w:rsidRPr="00F95DA8">
              <w:rPr>
                <w:rFonts w:ascii="Calibri" w:hAnsi="Calibri" w:cs="Calibri"/>
                <w:color w:val="000000"/>
                <w:sz w:val="18"/>
                <w:szCs w:val="18"/>
              </w:rPr>
              <w:br/>
              <w:t>The PBAC previously considered that the claims made by the sponsor about the benefits of loncastuximab tesirine to justify its requested price were too optimistic given the uncertain benefits from the clinical data. The PBAC previously advised that a further price reduction would be required to achieve cost-effectiveness. The PBAC also indicated that a financial arrangement with the sponsor would be appropriate to manage risks that the cost to the PBS of listing loncastuximab tesirine is higher than expected.</w:t>
            </w:r>
            <w:r w:rsidRPr="00F95DA8">
              <w:rPr>
                <w:rFonts w:ascii="Calibri" w:hAnsi="Calibri" w:cs="Calibri"/>
                <w:color w:val="000000"/>
                <w:sz w:val="18"/>
                <w:szCs w:val="18"/>
              </w:rPr>
              <w:br/>
            </w:r>
            <w:r w:rsidRPr="00F95DA8">
              <w:rPr>
                <w:rFonts w:ascii="Calibri" w:hAnsi="Calibri" w:cs="Calibri"/>
                <w:color w:val="000000"/>
                <w:sz w:val="18"/>
                <w:szCs w:val="18"/>
              </w:rPr>
              <w:br/>
              <w:t>The PBAC considered that the price requested by the sponsor in the resubmission was acceptable. The PBAC also considered that the estimates of how many patients may use loncastuximab tesirine and of costs to the PBS presented in the resubmission were reasonable. The PBAC accepted the financial arrangement proposed by the sponsor to manage financial risks associated with listing loncastuximab tesirine on the Pharmaceutical Benefits Scheme.</w:t>
            </w:r>
          </w:p>
          <w:p w14:paraId="3ECCC5FD" w14:textId="6344F297" w:rsidR="004B0F4A" w:rsidRPr="00830272" w:rsidRDefault="004B0F4A" w:rsidP="00C70A81">
            <w:pPr>
              <w:ind w:left="11"/>
              <w:contextualSpacing/>
              <w:rPr>
                <w:rFonts w:ascii="Calibri" w:hAnsi="Calibri" w:cs="Calibri"/>
                <w:color w:val="000000"/>
                <w:sz w:val="18"/>
                <w:szCs w:val="18"/>
              </w:rPr>
            </w:pPr>
          </w:p>
        </w:tc>
      </w:tr>
      <w:tr w:rsidR="004B0F4A" w:rsidRPr="00830272" w14:paraId="4AF1CE74"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7F9119D" w14:textId="5C8E1DE4" w:rsidR="00AF3B00" w:rsidRPr="00AF3B00" w:rsidRDefault="00AF3B00" w:rsidP="00AF3B00">
            <w:pPr>
              <w:jc w:val="center"/>
              <w:rPr>
                <w:rFonts w:ascii="Calibri" w:hAnsi="Calibri" w:cs="Calibri"/>
                <w:color w:val="000000"/>
                <w:sz w:val="18"/>
                <w:szCs w:val="18"/>
              </w:rPr>
            </w:pPr>
            <w:r w:rsidRPr="00AF3B00">
              <w:rPr>
                <w:rFonts w:ascii="Calibri" w:hAnsi="Calibri" w:cs="Calibri"/>
                <w:color w:val="000000"/>
                <w:sz w:val="18"/>
                <w:szCs w:val="18"/>
              </w:rPr>
              <w:t>METHOXSALEN</w:t>
            </w:r>
          </w:p>
          <w:p w14:paraId="3A6B64FD" w14:textId="7F81F2B6" w:rsidR="00AF3B00" w:rsidRPr="00AF3B00" w:rsidRDefault="00AF3B00" w:rsidP="001D258C">
            <w:pPr>
              <w:jc w:val="center"/>
              <w:rPr>
                <w:rFonts w:ascii="Calibri" w:hAnsi="Calibri" w:cs="Calibri"/>
                <w:color w:val="000000"/>
                <w:sz w:val="18"/>
                <w:szCs w:val="18"/>
              </w:rPr>
            </w:pPr>
            <w:r w:rsidRPr="00AF3B00">
              <w:rPr>
                <w:rFonts w:ascii="Calibri" w:hAnsi="Calibri" w:cs="Calibri"/>
                <w:color w:val="000000"/>
                <w:sz w:val="18"/>
                <w:szCs w:val="18"/>
              </w:rPr>
              <w:t>Solution for blood fraction 20 microgram per mL, 10 mL</w:t>
            </w:r>
          </w:p>
          <w:p w14:paraId="463F4E9D" w14:textId="71CEC29B" w:rsidR="00AF3B00" w:rsidRPr="00AF3B00" w:rsidRDefault="00AF3B00" w:rsidP="00AF3B00">
            <w:pPr>
              <w:jc w:val="center"/>
              <w:rPr>
                <w:rFonts w:ascii="Calibri" w:hAnsi="Calibri" w:cs="Calibri"/>
                <w:color w:val="000000"/>
                <w:sz w:val="18"/>
                <w:szCs w:val="18"/>
              </w:rPr>
            </w:pPr>
            <w:r w:rsidRPr="00AF3B00">
              <w:rPr>
                <w:rFonts w:ascii="Calibri" w:hAnsi="Calibri" w:cs="Calibri"/>
                <w:color w:val="000000"/>
                <w:sz w:val="18"/>
                <w:szCs w:val="18"/>
              </w:rPr>
              <w:t>Uvadex®</w:t>
            </w:r>
          </w:p>
          <w:p w14:paraId="76456625" w14:textId="124058DF" w:rsidR="00AF3B00" w:rsidRPr="00AF3B00" w:rsidRDefault="00AF3B00" w:rsidP="00AF3B00">
            <w:pPr>
              <w:jc w:val="center"/>
              <w:rPr>
                <w:rFonts w:ascii="Calibri" w:hAnsi="Calibri" w:cs="Calibri"/>
                <w:color w:val="000000"/>
                <w:sz w:val="18"/>
                <w:szCs w:val="18"/>
              </w:rPr>
            </w:pPr>
            <w:r w:rsidRPr="00AF3B00">
              <w:rPr>
                <w:rFonts w:ascii="Calibri" w:hAnsi="Calibri" w:cs="Calibri"/>
                <w:color w:val="000000"/>
                <w:sz w:val="18"/>
                <w:szCs w:val="18"/>
              </w:rPr>
              <w:t>HEALTH TECHNOLOGY ANALYSTS PTY LIMITED</w:t>
            </w:r>
          </w:p>
          <w:p w14:paraId="64969831" w14:textId="4E62E9AF" w:rsidR="00AF3B00" w:rsidRPr="00AF3B00" w:rsidRDefault="00AF3B00" w:rsidP="00AF3B00">
            <w:pPr>
              <w:jc w:val="center"/>
              <w:rPr>
                <w:rFonts w:ascii="Calibri" w:hAnsi="Calibri" w:cs="Calibri"/>
                <w:color w:val="000000"/>
                <w:sz w:val="18"/>
                <w:szCs w:val="18"/>
              </w:rPr>
            </w:pPr>
            <w:r w:rsidRPr="00AF3B00">
              <w:rPr>
                <w:rFonts w:ascii="Calibri" w:hAnsi="Calibri" w:cs="Calibri"/>
                <w:color w:val="000000"/>
                <w:sz w:val="18"/>
                <w:szCs w:val="18"/>
              </w:rPr>
              <w:t>Category 3</w:t>
            </w:r>
            <w:r>
              <w:rPr>
                <w:rFonts w:ascii="Calibri" w:hAnsi="Calibri" w:cs="Calibri"/>
                <w:color w:val="000000"/>
                <w:sz w:val="18"/>
                <w:szCs w:val="18"/>
              </w:rPr>
              <w:t xml:space="preserve"> </w:t>
            </w:r>
            <w:r>
              <w:rPr>
                <w:rFonts w:ascii="Calibri" w:hAnsi="Calibri" w:cs="Calibri"/>
                <w:color w:val="000000"/>
                <w:sz w:val="18"/>
                <w:szCs w:val="18"/>
              </w:rPr>
              <w:br/>
            </w:r>
            <w:r w:rsidRPr="00AF3B00">
              <w:rPr>
                <w:rFonts w:ascii="Calibri" w:hAnsi="Calibri" w:cs="Calibri"/>
                <w:color w:val="000000"/>
                <w:sz w:val="18"/>
                <w:szCs w:val="18"/>
              </w:rPr>
              <w:t>(Change to existing listing)</w:t>
            </w:r>
          </w:p>
          <w:p w14:paraId="50E6682A" w14:textId="1F2295FF" w:rsidR="004B0F4A" w:rsidRPr="00830272" w:rsidRDefault="00AF3B00" w:rsidP="00AF3B00">
            <w:pPr>
              <w:jc w:val="center"/>
              <w:rPr>
                <w:rFonts w:ascii="Calibri" w:hAnsi="Calibri" w:cs="Calibri"/>
                <w:color w:val="000000"/>
                <w:sz w:val="18"/>
                <w:szCs w:val="18"/>
              </w:rPr>
            </w:pPr>
            <w:r w:rsidRPr="00AF3B00">
              <w:rPr>
                <w:rFonts w:ascii="Calibri" w:hAnsi="Calibri" w:cs="Calibri"/>
                <w:color w:val="000000"/>
                <w:sz w:val="18"/>
                <w:szCs w:val="18"/>
              </w:rPr>
              <w:t>PBS Section 100 (Highly Specialised Drugs Program)</w:t>
            </w:r>
          </w:p>
        </w:tc>
        <w:tc>
          <w:tcPr>
            <w:tcW w:w="1918" w:type="dxa"/>
            <w:tcBorders>
              <w:top w:val="single" w:sz="4" w:space="0" w:color="auto"/>
              <w:left w:val="single" w:sz="4" w:space="0" w:color="auto"/>
              <w:bottom w:val="single" w:sz="4" w:space="0" w:color="auto"/>
              <w:right w:val="single" w:sz="4" w:space="0" w:color="auto"/>
            </w:tcBorders>
            <w:vAlign w:val="center"/>
          </w:tcPr>
          <w:p w14:paraId="3893927E" w14:textId="20623852" w:rsidR="001B076A" w:rsidRPr="001B076A" w:rsidRDefault="001B076A" w:rsidP="001B076A">
            <w:pPr>
              <w:jc w:val="center"/>
              <w:rPr>
                <w:rFonts w:ascii="Calibri" w:hAnsi="Calibri" w:cs="Calibri"/>
                <w:color w:val="000000"/>
                <w:sz w:val="18"/>
                <w:szCs w:val="18"/>
              </w:rPr>
            </w:pPr>
            <w:r w:rsidRPr="001B076A">
              <w:rPr>
                <w:rFonts w:ascii="Calibri" w:hAnsi="Calibri" w:cs="Calibri"/>
                <w:color w:val="000000"/>
                <w:sz w:val="18"/>
                <w:szCs w:val="18"/>
              </w:rPr>
              <w:t>Cutaneous T-cell lymphoma (CTCL)</w:t>
            </w:r>
          </w:p>
          <w:p w14:paraId="3236EA53" w14:textId="483124EB" w:rsidR="004B0F4A" w:rsidRPr="00830272" w:rsidRDefault="001B076A" w:rsidP="001B076A">
            <w:pPr>
              <w:jc w:val="center"/>
              <w:rPr>
                <w:rFonts w:ascii="Calibri" w:hAnsi="Calibri" w:cs="Calibri"/>
                <w:color w:val="000000"/>
                <w:sz w:val="18"/>
                <w:szCs w:val="18"/>
              </w:rPr>
            </w:pPr>
            <w:r w:rsidRPr="001B076A">
              <w:rPr>
                <w:rFonts w:ascii="Calibri" w:hAnsi="Calibri" w:cs="Calibri"/>
                <w:color w:val="000000"/>
                <w:sz w:val="18"/>
                <w:szCs w:val="18"/>
              </w:rPr>
              <w:t>Chronic graft versus host disease (cGVHD)</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C91006E" w14:textId="73B441E2" w:rsidR="001B076A" w:rsidRPr="001B076A" w:rsidRDefault="001B076A" w:rsidP="001D258C">
            <w:pPr>
              <w:jc w:val="center"/>
              <w:rPr>
                <w:rFonts w:ascii="Calibri" w:hAnsi="Calibri" w:cs="Calibri"/>
                <w:color w:val="000000"/>
                <w:sz w:val="18"/>
                <w:szCs w:val="18"/>
              </w:rPr>
            </w:pPr>
            <w:r w:rsidRPr="001B076A">
              <w:rPr>
                <w:rFonts w:ascii="Calibri" w:hAnsi="Calibri" w:cs="Calibri"/>
                <w:color w:val="000000"/>
                <w:sz w:val="18"/>
                <w:szCs w:val="18"/>
              </w:rPr>
              <w:t>To request a change to the existing listings for methoxsalen for CTCL and cGVHD to allow consultant or specialist dermatologists to prescribe treatment.</w:t>
            </w:r>
          </w:p>
          <w:p w14:paraId="7FC84E89" w14:textId="22A425F3" w:rsidR="004B0F4A" w:rsidRPr="00830272" w:rsidRDefault="001B076A" w:rsidP="001B076A">
            <w:pPr>
              <w:jc w:val="center"/>
              <w:rPr>
                <w:rFonts w:ascii="Calibri" w:hAnsi="Calibri" w:cs="Calibri"/>
                <w:color w:val="000000"/>
                <w:sz w:val="18"/>
                <w:szCs w:val="18"/>
              </w:rPr>
            </w:pPr>
            <w:r w:rsidRPr="001B076A">
              <w:rPr>
                <w:rFonts w:ascii="Calibri" w:hAnsi="Calibri" w:cs="Calibri"/>
                <w:color w:val="000000"/>
                <w:sz w:val="18"/>
                <w:szCs w:val="18"/>
              </w:rPr>
              <w:t>Authority Required (STREAMLINED)</w:t>
            </w:r>
          </w:p>
        </w:tc>
        <w:tc>
          <w:tcPr>
            <w:tcW w:w="1522" w:type="dxa"/>
            <w:vAlign w:val="center"/>
          </w:tcPr>
          <w:p w14:paraId="4279DC8C" w14:textId="6F32C37F" w:rsidR="004B0F4A" w:rsidRPr="00830272" w:rsidRDefault="001B076A" w:rsidP="004B0F4A">
            <w:pPr>
              <w:ind w:left="11"/>
              <w:contextualSpacing/>
              <w:jc w:val="center"/>
              <w:rPr>
                <w:rFonts w:ascii="Calibri" w:hAnsi="Calibri" w:cs="Calibri"/>
                <w:color w:val="000000"/>
                <w:sz w:val="18"/>
                <w:szCs w:val="18"/>
              </w:rPr>
            </w:pPr>
            <w:r w:rsidRPr="001B076A">
              <w:rPr>
                <w:rFonts w:ascii="Calibri" w:hAnsi="Calibri" w:cs="Calibri"/>
                <w:color w:val="000000"/>
                <w:sz w:val="18"/>
                <w:szCs w:val="18"/>
              </w:rPr>
              <w:t>Recommended</w:t>
            </w:r>
          </w:p>
        </w:tc>
        <w:tc>
          <w:tcPr>
            <w:tcW w:w="3730" w:type="dxa"/>
            <w:vAlign w:val="center"/>
          </w:tcPr>
          <w:p w14:paraId="23CFE7C0" w14:textId="66EFA9C4" w:rsidR="00A1299E" w:rsidRPr="00A1299E" w:rsidRDefault="001B076A" w:rsidP="00A1299E">
            <w:pPr>
              <w:ind w:left="11"/>
              <w:contextualSpacing/>
              <w:rPr>
                <w:rFonts w:ascii="Calibri" w:hAnsi="Calibri" w:cs="Calibri"/>
                <w:color w:val="000000"/>
                <w:sz w:val="18"/>
                <w:szCs w:val="18"/>
              </w:rPr>
            </w:pPr>
            <w:r w:rsidRPr="001B076A">
              <w:rPr>
                <w:rFonts w:ascii="Calibri" w:hAnsi="Calibri" w:cs="Calibri"/>
                <w:color w:val="000000"/>
                <w:sz w:val="18"/>
                <w:szCs w:val="18"/>
              </w:rPr>
              <w:t xml:space="preserve">The PBAC recommended extending the current listing for methoxsalen (Uvadex®) for the treatment of cutaneous T-cell lymphoma (CTCL) and chronic graft-versus-host disease (cGVHD) to allow treatment by a dermatologist, or treatment by a medical practitioner working under the supervision of a dermatologist, as part of treatment with integrated, closed system extracorporeal photopheresis (ECP). The PBAC considered the eligible population for methoxsalen will likely be unchanged by the amendment of the treatment criteria and considered </w:t>
            </w:r>
            <w:r w:rsidR="00A1299E">
              <w:rPr>
                <w:rFonts w:ascii="Calibri" w:hAnsi="Calibri" w:cs="Calibri"/>
                <w:color w:val="000000"/>
                <w:sz w:val="18"/>
                <w:szCs w:val="18"/>
              </w:rPr>
              <w:t>that there would be</w:t>
            </w:r>
            <w:r w:rsidR="00A1299E" w:rsidRPr="00A1299E">
              <w:rPr>
                <w:rFonts w:ascii="Calibri" w:hAnsi="Calibri" w:cs="Calibri"/>
                <w:color w:val="000000"/>
                <w:sz w:val="18"/>
                <w:szCs w:val="18"/>
              </w:rPr>
              <w:t xml:space="preserve"> </w:t>
            </w:r>
            <w:r w:rsidRPr="001B076A">
              <w:rPr>
                <w:rFonts w:ascii="Calibri" w:hAnsi="Calibri" w:cs="Calibri"/>
                <w:color w:val="000000"/>
                <w:sz w:val="18"/>
                <w:szCs w:val="18"/>
              </w:rPr>
              <w:t>nil financial impact to the PBS.</w:t>
            </w:r>
            <w:r w:rsidR="00A1299E" w:rsidRPr="00A1299E">
              <w:rPr>
                <w:rFonts w:ascii="Calibri" w:hAnsi="Calibri" w:cs="Calibri"/>
                <w:color w:val="000000"/>
                <w:sz w:val="18"/>
                <w:szCs w:val="18"/>
              </w:rPr>
              <w:t xml:space="preserve"> </w:t>
            </w:r>
          </w:p>
          <w:p w14:paraId="580ECD96" w14:textId="582250AD" w:rsidR="004B0F4A" w:rsidRPr="00830272" w:rsidRDefault="004B0F4A" w:rsidP="004B0F4A">
            <w:pPr>
              <w:ind w:left="11"/>
              <w:contextualSpacing/>
              <w:rPr>
                <w:rFonts w:ascii="Calibri" w:hAnsi="Calibri" w:cs="Calibri"/>
                <w:color w:val="000000"/>
                <w:sz w:val="18"/>
                <w:szCs w:val="18"/>
              </w:rPr>
            </w:pPr>
          </w:p>
        </w:tc>
      </w:tr>
      <w:tr w:rsidR="004B0F4A" w:rsidRPr="00830272" w14:paraId="13A567DE"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F456AB6" w14:textId="49416ABF" w:rsidR="0030148C" w:rsidRPr="0030148C" w:rsidRDefault="0030148C" w:rsidP="00FC43E2">
            <w:pPr>
              <w:jc w:val="center"/>
              <w:rPr>
                <w:rFonts w:ascii="Calibri" w:hAnsi="Calibri" w:cs="Calibri"/>
                <w:color w:val="000000"/>
                <w:sz w:val="18"/>
                <w:szCs w:val="18"/>
              </w:rPr>
            </w:pPr>
            <w:r w:rsidRPr="0030148C">
              <w:rPr>
                <w:rFonts w:ascii="Calibri" w:hAnsi="Calibri" w:cs="Calibri"/>
                <w:color w:val="000000"/>
                <w:sz w:val="18"/>
                <w:szCs w:val="18"/>
              </w:rPr>
              <w:t>MIFEPRISTONE AND MISOPROSTOL</w:t>
            </w:r>
          </w:p>
          <w:p w14:paraId="6BB3DC92" w14:textId="75881873" w:rsidR="0030148C" w:rsidRPr="0030148C" w:rsidRDefault="0030148C" w:rsidP="001D258C">
            <w:pPr>
              <w:jc w:val="center"/>
              <w:rPr>
                <w:rFonts w:ascii="Calibri" w:hAnsi="Calibri" w:cs="Calibri"/>
                <w:color w:val="000000"/>
                <w:sz w:val="18"/>
                <w:szCs w:val="18"/>
              </w:rPr>
            </w:pPr>
            <w:r w:rsidRPr="0030148C">
              <w:rPr>
                <w:rFonts w:ascii="Calibri" w:hAnsi="Calibri" w:cs="Calibri"/>
                <w:color w:val="000000"/>
                <w:sz w:val="18"/>
                <w:szCs w:val="18"/>
              </w:rPr>
              <w:t>Pack containing 1 tablet mifepristone 200 mg and 4 tablets misoprostol 200 micrograms</w:t>
            </w:r>
          </w:p>
          <w:p w14:paraId="2D14E283" w14:textId="2D480CE9" w:rsidR="0030148C" w:rsidRPr="0030148C" w:rsidRDefault="0030148C" w:rsidP="0030148C">
            <w:pPr>
              <w:jc w:val="center"/>
              <w:rPr>
                <w:rFonts w:ascii="Calibri" w:hAnsi="Calibri" w:cs="Calibri"/>
                <w:color w:val="000000"/>
                <w:sz w:val="18"/>
                <w:szCs w:val="18"/>
              </w:rPr>
            </w:pPr>
            <w:r w:rsidRPr="0030148C">
              <w:rPr>
                <w:rFonts w:ascii="Calibri" w:hAnsi="Calibri" w:cs="Calibri"/>
                <w:color w:val="000000"/>
                <w:sz w:val="18"/>
                <w:szCs w:val="18"/>
              </w:rPr>
              <w:t>MS-2 Step®</w:t>
            </w:r>
          </w:p>
          <w:p w14:paraId="351DFDA3" w14:textId="27678E72" w:rsidR="0030148C" w:rsidRPr="0030148C" w:rsidRDefault="0030148C" w:rsidP="0030148C">
            <w:pPr>
              <w:jc w:val="center"/>
              <w:rPr>
                <w:rFonts w:ascii="Calibri" w:hAnsi="Calibri" w:cs="Calibri"/>
                <w:color w:val="000000"/>
                <w:sz w:val="18"/>
                <w:szCs w:val="18"/>
              </w:rPr>
            </w:pPr>
            <w:r w:rsidRPr="0030148C">
              <w:rPr>
                <w:rFonts w:ascii="Calibri" w:hAnsi="Calibri" w:cs="Calibri"/>
                <w:color w:val="000000"/>
                <w:sz w:val="18"/>
                <w:szCs w:val="18"/>
              </w:rPr>
              <w:t xml:space="preserve">MS HEALTH PTY LTD </w:t>
            </w:r>
          </w:p>
          <w:p w14:paraId="79ADF8B2" w14:textId="5F07B197" w:rsidR="0030148C" w:rsidRPr="0030148C" w:rsidRDefault="0030148C" w:rsidP="0030148C">
            <w:pPr>
              <w:jc w:val="center"/>
              <w:rPr>
                <w:rFonts w:ascii="Calibri" w:hAnsi="Calibri" w:cs="Calibri"/>
                <w:color w:val="000000"/>
                <w:sz w:val="18"/>
                <w:szCs w:val="18"/>
              </w:rPr>
            </w:pPr>
            <w:r w:rsidRPr="0030148C">
              <w:rPr>
                <w:rFonts w:ascii="Calibri" w:hAnsi="Calibri" w:cs="Calibri"/>
                <w:color w:val="000000"/>
                <w:sz w:val="18"/>
                <w:szCs w:val="18"/>
              </w:rPr>
              <w:t>Category 2</w:t>
            </w:r>
            <w:r>
              <w:rPr>
                <w:rFonts w:ascii="Calibri" w:hAnsi="Calibri" w:cs="Calibri"/>
                <w:color w:val="000000"/>
                <w:sz w:val="18"/>
                <w:szCs w:val="18"/>
              </w:rPr>
              <w:br/>
            </w:r>
            <w:r w:rsidRPr="0030148C">
              <w:rPr>
                <w:rFonts w:ascii="Calibri" w:hAnsi="Calibri" w:cs="Calibri"/>
                <w:color w:val="000000"/>
                <w:sz w:val="18"/>
                <w:szCs w:val="18"/>
              </w:rPr>
              <w:t>(Change to existing listing)</w:t>
            </w:r>
          </w:p>
          <w:p w14:paraId="398A259D" w14:textId="0676E583" w:rsidR="004B0F4A" w:rsidRPr="00830272" w:rsidRDefault="0030148C" w:rsidP="0030148C">
            <w:pPr>
              <w:jc w:val="center"/>
              <w:rPr>
                <w:rFonts w:ascii="Calibri" w:hAnsi="Calibri" w:cs="Calibri"/>
                <w:color w:val="000000"/>
                <w:sz w:val="18"/>
                <w:szCs w:val="18"/>
              </w:rPr>
            </w:pPr>
            <w:r w:rsidRPr="0030148C">
              <w:rPr>
                <w:rFonts w:ascii="Calibri" w:hAnsi="Calibri" w:cs="Calibri"/>
                <w:color w:val="000000"/>
                <w:sz w:val="18"/>
                <w:szCs w:val="18"/>
              </w:rPr>
              <w:t>PBS General Schedule</w:t>
            </w:r>
          </w:p>
        </w:tc>
        <w:tc>
          <w:tcPr>
            <w:tcW w:w="1918" w:type="dxa"/>
            <w:tcBorders>
              <w:top w:val="single" w:sz="4" w:space="0" w:color="auto"/>
              <w:left w:val="single" w:sz="4" w:space="0" w:color="auto"/>
              <w:bottom w:val="single" w:sz="4" w:space="0" w:color="auto"/>
              <w:right w:val="single" w:sz="4" w:space="0" w:color="auto"/>
            </w:tcBorders>
            <w:vAlign w:val="center"/>
          </w:tcPr>
          <w:p w14:paraId="03D1B9FA" w14:textId="69AA6260" w:rsidR="004B0F4A" w:rsidRPr="00830272" w:rsidRDefault="00FC43E2" w:rsidP="004B0F4A">
            <w:pPr>
              <w:jc w:val="center"/>
              <w:rPr>
                <w:rFonts w:ascii="Calibri" w:hAnsi="Calibri" w:cs="Calibri"/>
                <w:color w:val="000000"/>
                <w:sz w:val="18"/>
                <w:szCs w:val="18"/>
              </w:rPr>
            </w:pPr>
            <w:r w:rsidRPr="00FC43E2">
              <w:rPr>
                <w:rFonts w:ascii="Calibri" w:hAnsi="Calibri" w:cs="Calibri"/>
                <w:color w:val="000000"/>
                <w:sz w:val="18"/>
                <w:szCs w:val="18"/>
              </w:rPr>
              <w:t>Termination of an intra-uterine pregnancy</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129E39F" w14:textId="5A96A596" w:rsidR="00FC43E2" w:rsidRPr="00FC43E2" w:rsidRDefault="00FC43E2" w:rsidP="00FC43E2">
            <w:pPr>
              <w:jc w:val="center"/>
              <w:rPr>
                <w:rFonts w:ascii="Calibri" w:hAnsi="Calibri" w:cs="Calibri"/>
                <w:color w:val="000000"/>
                <w:sz w:val="18"/>
                <w:szCs w:val="18"/>
              </w:rPr>
            </w:pPr>
            <w:r w:rsidRPr="00FC43E2">
              <w:rPr>
                <w:rFonts w:ascii="Calibri" w:hAnsi="Calibri" w:cs="Calibri"/>
                <w:color w:val="000000"/>
                <w:sz w:val="18"/>
                <w:szCs w:val="18"/>
              </w:rPr>
              <w:t xml:space="preserve">To request a change to the existing listing of mifepristone and misoprostol for the termination of an intra-uterine pregnancy, such that the condition must be an intra-uterine pregnancy of up to 70 days of gestation (compared to 63 days of gestation with the existing listing). </w:t>
            </w:r>
          </w:p>
          <w:p w14:paraId="1FD8594E" w14:textId="746E733B" w:rsidR="004B0F4A" w:rsidRPr="00830272" w:rsidRDefault="00FC43E2" w:rsidP="00FC43E2">
            <w:pPr>
              <w:jc w:val="center"/>
              <w:rPr>
                <w:rFonts w:ascii="Calibri" w:hAnsi="Calibri" w:cs="Calibri"/>
                <w:color w:val="000000"/>
                <w:sz w:val="18"/>
                <w:szCs w:val="18"/>
              </w:rPr>
            </w:pPr>
            <w:r w:rsidRPr="00FC43E2">
              <w:rPr>
                <w:rFonts w:ascii="Calibri" w:hAnsi="Calibri" w:cs="Calibri"/>
                <w:color w:val="000000"/>
                <w:sz w:val="18"/>
                <w:szCs w:val="18"/>
              </w:rPr>
              <w:t>Authority Required (STREAMLINED)</w:t>
            </w:r>
          </w:p>
        </w:tc>
        <w:tc>
          <w:tcPr>
            <w:tcW w:w="1522" w:type="dxa"/>
            <w:vAlign w:val="center"/>
          </w:tcPr>
          <w:p w14:paraId="49E6C2A1" w14:textId="37926EFD" w:rsidR="004B0F4A" w:rsidRPr="00830272" w:rsidRDefault="00FC43E2" w:rsidP="004B0F4A">
            <w:pPr>
              <w:ind w:left="11"/>
              <w:contextualSpacing/>
              <w:jc w:val="center"/>
              <w:rPr>
                <w:rFonts w:ascii="Calibri" w:hAnsi="Calibri" w:cs="Calibri"/>
                <w:color w:val="000000"/>
                <w:sz w:val="18"/>
                <w:szCs w:val="18"/>
              </w:rPr>
            </w:pPr>
            <w:r w:rsidRPr="00FC43E2">
              <w:rPr>
                <w:rFonts w:ascii="Calibri" w:hAnsi="Calibri" w:cs="Calibri"/>
                <w:color w:val="000000"/>
                <w:sz w:val="18"/>
                <w:szCs w:val="18"/>
              </w:rPr>
              <w:t>Recommended</w:t>
            </w:r>
          </w:p>
        </w:tc>
        <w:tc>
          <w:tcPr>
            <w:tcW w:w="3730" w:type="dxa"/>
            <w:vAlign w:val="center"/>
          </w:tcPr>
          <w:p w14:paraId="34C5644B" w14:textId="04B7EDE9" w:rsidR="004B0F4A" w:rsidRPr="00830272" w:rsidRDefault="00A77743" w:rsidP="004B0F4A">
            <w:pPr>
              <w:ind w:left="11"/>
              <w:contextualSpacing/>
              <w:rPr>
                <w:rFonts w:ascii="Calibri" w:hAnsi="Calibri" w:cs="Calibri"/>
                <w:color w:val="000000"/>
                <w:sz w:val="18"/>
                <w:szCs w:val="18"/>
              </w:rPr>
            </w:pPr>
            <w:r w:rsidRPr="00A77743">
              <w:rPr>
                <w:rFonts w:ascii="Calibri" w:hAnsi="Calibri" w:cs="Calibri"/>
                <w:color w:val="000000"/>
                <w:sz w:val="18"/>
                <w:szCs w:val="18"/>
              </w:rPr>
              <w:t>The PBAC recommended extending the PBS listing of mifepristone and misoprostol (MS-2 Step®) for the medical termination of intra-uterine pregnancy from up to 63 days of gestation to up to 70 days of gestation. The PBAC also recommended the inclusion of a prescribing instruction requiring patients to undertake a follow-up pregnancy test to confirm that the medical termination of the intra-uterine pregnancy is completed. The PBAC acknowledged the consumer comments received strongly supported the submission. The PBAC considered that medical termination of pregnancy (MTOP) using MS-2 Step® at a gestation age of 64 to 70 days is an effective option, noting that a small number of patients would require a follow-up procedure following MTOP to complete the medical termination of the intra-uterine pregnancy. The PBAC also considered that the cost comparison of MTOP and STOP was appropriate, and that MTOP with MS-2 Step® was cost saving. The PBAC considered that the estimated financial impact of extending the restriction for MS-2 Step® for use up to 70 days of gestation was reasonable.</w:t>
            </w:r>
          </w:p>
        </w:tc>
      </w:tr>
      <w:tr w:rsidR="004B0F4A" w:rsidRPr="00830272" w14:paraId="5252DDF3"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BCA8680" w14:textId="6B9A4AC4" w:rsidR="00873A7D" w:rsidRPr="00873A7D" w:rsidRDefault="00873A7D" w:rsidP="00883E73">
            <w:pPr>
              <w:jc w:val="center"/>
              <w:rPr>
                <w:rFonts w:ascii="Calibri" w:hAnsi="Calibri" w:cs="Calibri"/>
                <w:color w:val="000000"/>
                <w:sz w:val="18"/>
                <w:szCs w:val="18"/>
              </w:rPr>
            </w:pPr>
            <w:r w:rsidRPr="00873A7D">
              <w:rPr>
                <w:rFonts w:ascii="Calibri" w:hAnsi="Calibri" w:cs="Calibri"/>
                <w:color w:val="000000"/>
                <w:sz w:val="18"/>
                <w:szCs w:val="18"/>
              </w:rPr>
              <w:t>ODEVIXIBAT</w:t>
            </w:r>
          </w:p>
          <w:p w14:paraId="7A38F723" w14:textId="4FB41059" w:rsidR="00873A7D" w:rsidRPr="00873A7D" w:rsidRDefault="00873A7D" w:rsidP="007A0BBA">
            <w:pPr>
              <w:jc w:val="center"/>
              <w:rPr>
                <w:rFonts w:ascii="Calibri" w:hAnsi="Calibri" w:cs="Calibri"/>
                <w:color w:val="000000"/>
                <w:sz w:val="18"/>
                <w:szCs w:val="18"/>
              </w:rPr>
            </w:pPr>
            <w:r w:rsidRPr="00873A7D">
              <w:rPr>
                <w:rFonts w:ascii="Calibri" w:hAnsi="Calibri" w:cs="Calibri"/>
                <w:color w:val="000000"/>
                <w:sz w:val="18"/>
                <w:szCs w:val="18"/>
              </w:rPr>
              <w:t xml:space="preserve">Capsule 200 micrograms </w:t>
            </w:r>
            <w:r w:rsidR="00883E73">
              <w:rPr>
                <w:rFonts w:ascii="Calibri" w:hAnsi="Calibri" w:cs="Calibri"/>
                <w:color w:val="000000"/>
                <w:sz w:val="18"/>
                <w:szCs w:val="18"/>
              </w:rPr>
              <w:br/>
            </w:r>
            <w:r w:rsidRPr="00873A7D">
              <w:rPr>
                <w:rFonts w:ascii="Calibri" w:hAnsi="Calibri" w:cs="Calibri"/>
                <w:color w:val="000000"/>
                <w:sz w:val="18"/>
                <w:szCs w:val="18"/>
              </w:rPr>
              <w:t xml:space="preserve">Capsule 400 micrograms </w:t>
            </w:r>
            <w:r w:rsidR="00883E73">
              <w:rPr>
                <w:rFonts w:ascii="Calibri" w:hAnsi="Calibri" w:cs="Calibri"/>
                <w:color w:val="000000"/>
                <w:sz w:val="18"/>
                <w:szCs w:val="18"/>
              </w:rPr>
              <w:br/>
            </w:r>
            <w:r w:rsidRPr="00873A7D">
              <w:rPr>
                <w:rFonts w:ascii="Calibri" w:hAnsi="Calibri" w:cs="Calibri"/>
                <w:color w:val="000000"/>
                <w:sz w:val="18"/>
                <w:szCs w:val="18"/>
              </w:rPr>
              <w:t>Capsule 600 micrograms</w:t>
            </w:r>
            <w:r w:rsidR="00883E73">
              <w:rPr>
                <w:rFonts w:ascii="Calibri" w:hAnsi="Calibri" w:cs="Calibri"/>
                <w:color w:val="000000"/>
                <w:sz w:val="18"/>
                <w:szCs w:val="18"/>
              </w:rPr>
              <w:t xml:space="preserve"> </w:t>
            </w:r>
            <w:r w:rsidR="00883E73">
              <w:rPr>
                <w:rFonts w:ascii="Calibri" w:hAnsi="Calibri" w:cs="Calibri"/>
                <w:color w:val="000000"/>
                <w:sz w:val="18"/>
                <w:szCs w:val="18"/>
              </w:rPr>
              <w:br/>
              <w:t>C</w:t>
            </w:r>
            <w:r w:rsidRPr="00873A7D">
              <w:rPr>
                <w:rFonts w:ascii="Calibri" w:hAnsi="Calibri" w:cs="Calibri"/>
                <w:color w:val="000000"/>
                <w:sz w:val="18"/>
                <w:szCs w:val="18"/>
              </w:rPr>
              <w:t>apsule 1200 micrograms</w:t>
            </w:r>
          </w:p>
          <w:p w14:paraId="766DF3C5" w14:textId="77777777" w:rsidR="00873A7D" w:rsidRPr="00873A7D" w:rsidRDefault="00873A7D" w:rsidP="00873A7D">
            <w:pPr>
              <w:jc w:val="center"/>
              <w:rPr>
                <w:rFonts w:ascii="Calibri" w:hAnsi="Calibri" w:cs="Calibri"/>
                <w:color w:val="000000"/>
                <w:sz w:val="18"/>
                <w:szCs w:val="18"/>
              </w:rPr>
            </w:pPr>
            <w:r w:rsidRPr="00873A7D">
              <w:rPr>
                <w:rFonts w:ascii="Calibri" w:hAnsi="Calibri" w:cs="Calibri"/>
                <w:color w:val="000000"/>
                <w:sz w:val="18"/>
                <w:szCs w:val="18"/>
              </w:rPr>
              <w:t>Bylvay®</w:t>
            </w:r>
          </w:p>
          <w:p w14:paraId="3E7A3A4C" w14:textId="77777777" w:rsidR="00873A7D" w:rsidRPr="00873A7D" w:rsidRDefault="00873A7D" w:rsidP="00873A7D">
            <w:pPr>
              <w:jc w:val="center"/>
              <w:rPr>
                <w:rFonts w:ascii="Calibri" w:hAnsi="Calibri" w:cs="Calibri"/>
                <w:color w:val="000000"/>
                <w:sz w:val="18"/>
                <w:szCs w:val="18"/>
              </w:rPr>
            </w:pPr>
            <w:r w:rsidRPr="00873A7D">
              <w:rPr>
                <w:rFonts w:ascii="Calibri" w:hAnsi="Calibri" w:cs="Calibri"/>
                <w:color w:val="000000"/>
                <w:sz w:val="18"/>
                <w:szCs w:val="18"/>
              </w:rPr>
              <w:t>IPSEN PTY LTD</w:t>
            </w:r>
          </w:p>
          <w:p w14:paraId="14E10AB3" w14:textId="1CF551AB" w:rsidR="00873A7D" w:rsidRPr="00873A7D" w:rsidRDefault="00873A7D" w:rsidP="00873A7D">
            <w:pPr>
              <w:jc w:val="center"/>
              <w:rPr>
                <w:rFonts w:ascii="Calibri" w:hAnsi="Calibri" w:cs="Calibri"/>
                <w:color w:val="000000"/>
                <w:sz w:val="18"/>
                <w:szCs w:val="18"/>
              </w:rPr>
            </w:pPr>
            <w:r w:rsidRPr="00873A7D">
              <w:rPr>
                <w:rFonts w:ascii="Calibri" w:hAnsi="Calibri" w:cs="Calibri"/>
                <w:color w:val="000000"/>
                <w:sz w:val="18"/>
                <w:szCs w:val="18"/>
              </w:rPr>
              <w:t>Early Re-entry</w:t>
            </w:r>
            <w:r>
              <w:rPr>
                <w:rFonts w:ascii="Calibri" w:hAnsi="Calibri" w:cs="Calibri"/>
                <w:color w:val="000000"/>
                <w:sz w:val="18"/>
                <w:szCs w:val="18"/>
              </w:rPr>
              <w:br/>
            </w:r>
            <w:r w:rsidRPr="00873A7D">
              <w:rPr>
                <w:rFonts w:ascii="Calibri" w:hAnsi="Calibri" w:cs="Calibri"/>
                <w:color w:val="000000"/>
                <w:sz w:val="18"/>
                <w:szCs w:val="18"/>
              </w:rPr>
              <w:t>(Change to existing listing)</w:t>
            </w:r>
          </w:p>
          <w:p w14:paraId="5284A0BF" w14:textId="410FC784" w:rsidR="004B0F4A" w:rsidRPr="00830272" w:rsidRDefault="00873A7D" w:rsidP="00873A7D">
            <w:pPr>
              <w:jc w:val="center"/>
              <w:rPr>
                <w:rFonts w:ascii="Calibri" w:hAnsi="Calibri" w:cs="Calibri"/>
                <w:color w:val="000000"/>
                <w:sz w:val="18"/>
                <w:szCs w:val="18"/>
              </w:rPr>
            </w:pPr>
            <w:r w:rsidRPr="00873A7D">
              <w:rPr>
                <w:rFonts w:ascii="Calibri" w:hAnsi="Calibri" w:cs="Calibri"/>
                <w:color w:val="000000"/>
                <w:sz w:val="18"/>
                <w:szCs w:val="18"/>
              </w:rPr>
              <w:t>PBS General Schedule</w:t>
            </w:r>
          </w:p>
        </w:tc>
        <w:tc>
          <w:tcPr>
            <w:tcW w:w="1918" w:type="dxa"/>
            <w:tcBorders>
              <w:top w:val="single" w:sz="4" w:space="0" w:color="auto"/>
              <w:left w:val="single" w:sz="4" w:space="0" w:color="auto"/>
              <w:bottom w:val="single" w:sz="4" w:space="0" w:color="auto"/>
              <w:right w:val="single" w:sz="4" w:space="0" w:color="auto"/>
            </w:tcBorders>
            <w:vAlign w:val="center"/>
          </w:tcPr>
          <w:p w14:paraId="4517A0B8" w14:textId="47336264" w:rsidR="004B0F4A" w:rsidRPr="00830272" w:rsidRDefault="00883E73" w:rsidP="004B0F4A">
            <w:pPr>
              <w:jc w:val="center"/>
              <w:rPr>
                <w:rFonts w:ascii="Calibri" w:hAnsi="Calibri" w:cs="Calibri"/>
                <w:color w:val="000000"/>
                <w:sz w:val="18"/>
                <w:szCs w:val="18"/>
              </w:rPr>
            </w:pPr>
            <w:r w:rsidRPr="00883E73">
              <w:rPr>
                <w:rFonts w:ascii="Calibri" w:hAnsi="Calibri" w:cs="Calibri"/>
                <w:color w:val="000000"/>
                <w:sz w:val="18"/>
                <w:szCs w:val="18"/>
              </w:rPr>
              <w:t>Alagille syndrome (ALGS)</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67D8ACF" w14:textId="72ACE269" w:rsidR="004B0F4A" w:rsidRPr="00830272" w:rsidRDefault="00883E73" w:rsidP="004B0F4A">
            <w:pPr>
              <w:jc w:val="center"/>
              <w:rPr>
                <w:rFonts w:ascii="Calibri" w:hAnsi="Calibri" w:cs="Calibri"/>
                <w:color w:val="000000"/>
                <w:sz w:val="18"/>
                <w:szCs w:val="18"/>
              </w:rPr>
            </w:pPr>
            <w:r w:rsidRPr="00883E73">
              <w:rPr>
                <w:rFonts w:ascii="Calibri" w:hAnsi="Calibri" w:cs="Calibri"/>
                <w:color w:val="000000"/>
                <w:sz w:val="18"/>
                <w:szCs w:val="18"/>
              </w:rPr>
              <w:t>Resubmission to request listing of odevixibat for the treatment of cholestatic pruritis in ALGS in patients aged 6 months and older.</w:t>
            </w:r>
          </w:p>
        </w:tc>
        <w:tc>
          <w:tcPr>
            <w:tcW w:w="1522" w:type="dxa"/>
            <w:vAlign w:val="center"/>
          </w:tcPr>
          <w:p w14:paraId="09430A7C" w14:textId="663E29A7" w:rsidR="004B0F4A" w:rsidRPr="00830272" w:rsidRDefault="00883E73" w:rsidP="004B0F4A">
            <w:pPr>
              <w:ind w:left="11"/>
              <w:contextualSpacing/>
              <w:jc w:val="center"/>
              <w:rPr>
                <w:rFonts w:ascii="Calibri" w:hAnsi="Calibri" w:cs="Calibri"/>
                <w:color w:val="000000"/>
                <w:sz w:val="18"/>
                <w:szCs w:val="18"/>
              </w:rPr>
            </w:pPr>
            <w:r w:rsidRPr="00883E73">
              <w:rPr>
                <w:rFonts w:ascii="Calibri" w:hAnsi="Calibri" w:cs="Calibri"/>
                <w:color w:val="000000"/>
                <w:sz w:val="18"/>
                <w:szCs w:val="18"/>
              </w:rPr>
              <w:t>Recommended</w:t>
            </w:r>
          </w:p>
        </w:tc>
        <w:tc>
          <w:tcPr>
            <w:tcW w:w="3730" w:type="dxa"/>
            <w:vAlign w:val="center"/>
          </w:tcPr>
          <w:p w14:paraId="656E7832" w14:textId="77777777" w:rsidR="00A434DC" w:rsidRPr="00A434DC" w:rsidRDefault="00A434DC" w:rsidP="00A434DC">
            <w:pPr>
              <w:ind w:left="11"/>
              <w:contextualSpacing/>
              <w:rPr>
                <w:rFonts w:ascii="Calibri" w:hAnsi="Calibri" w:cs="Calibri"/>
                <w:color w:val="000000"/>
                <w:sz w:val="18"/>
                <w:szCs w:val="18"/>
              </w:rPr>
            </w:pPr>
            <w:r w:rsidRPr="00A434DC">
              <w:rPr>
                <w:rFonts w:ascii="Calibri" w:hAnsi="Calibri" w:cs="Calibri"/>
                <w:color w:val="000000"/>
                <w:sz w:val="18"/>
                <w:szCs w:val="18"/>
              </w:rPr>
              <w:t xml:space="preserve">The PBAC recommended the PBS listing of odevixibat (Bylvay®), for the treatment of cholestatic pruritus (severe itching caused by bile acid build up) in people with Alagille syndrome (ALGS). </w:t>
            </w:r>
            <w:r w:rsidRPr="00A434DC">
              <w:rPr>
                <w:rFonts w:ascii="Calibri" w:hAnsi="Calibri" w:cs="Calibri"/>
                <w:color w:val="000000"/>
                <w:sz w:val="18"/>
                <w:szCs w:val="18"/>
              </w:rPr>
              <w:br/>
            </w:r>
            <w:r w:rsidRPr="00A434DC">
              <w:rPr>
                <w:rFonts w:ascii="Calibri" w:hAnsi="Calibri" w:cs="Calibri"/>
                <w:color w:val="000000"/>
                <w:sz w:val="18"/>
                <w:szCs w:val="18"/>
              </w:rPr>
              <w:br/>
              <w:t xml:space="preserve">The PBAC acknowledged input from consumers, healthcare professionals and organisations, describing the substantial burden of cholestatic pruritus in ALGS in this vulnerable population. The PBAC noted that ALGS is a rare condition and cholestatic pruritus can have severe impacts on quality of life, including sleep, comfort and wellbeing. </w:t>
            </w:r>
            <w:r w:rsidRPr="00A434DC">
              <w:rPr>
                <w:rFonts w:ascii="Calibri" w:hAnsi="Calibri" w:cs="Calibri"/>
                <w:color w:val="000000"/>
                <w:sz w:val="18"/>
                <w:szCs w:val="18"/>
              </w:rPr>
              <w:br/>
            </w:r>
            <w:r w:rsidRPr="00A434DC">
              <w:rPr>
                <w:rFonts w:ascii="Calibri" w:hAnsi="Calibri" w:cs="Calibri"/>
                <w:color w:val="000000"/>
                <w:sz w:val="18"/>
                <w:szCs w:val="18"/>
              </w:rPr>
              <w:br/>
              <w:t>The PBAC recalled that it previously noted there was evidence showing odevixibat can reduce itching for some patients with ALGS, however it does not treat the underlying disease, and the long-term benefits remain uncertain. The PBAC considered that a higher price than previously recommended could be supported; however, a price reduction from that proposed in the resubmission would still be required to ensure odevixibat was cost effective in this population. The PBAC considered the estimated number of patients likely to be treated was reasonable however a risk sharing arrangement would be required to manage uncertainty regarding the average cost per patient per year (as each dose of odevixibat should be administered according to body weight which will impact the average cost per patient per year).</w:t>
            </w:r>
          </w:p>
          <w:p w14:paraId="6BF5DE02" w14:textId="3D4E08E0" w:rsidR="004B0F4A" w:rsidRPr="00830272" w:rsidRDefault="004B0F4A" w:rsidP="004B42A1">
            <w:pPr>
              <w:ind w:left="11"/>
              <w:contextualSpacing/>
              <w:rPr>
                <w:rFonts w:ascii="Calibri" w:hAnsi="Calibri" w:cs="Calibri"/>
                <w:color w:val="000000"/>
                <w:sz w:val="18"/>
                <w:szCs w:val="18"/>
              </w:rPr>
            </w:pPr>
          </w:p>
        </w:tc>
      </w:tr>
      <w:tr w:rsidR="004B0F4A" w:rsidRPr="00830272" w14:paraId="10F182E9"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DAF500D" w14:textId="0F13BB06" w:rsidR="004B42A1" w:rsidRPr="004B42A1" w:rsidRDefault="004B42A1" w:rsidP="004B42A1">
            <w:pPr>
              <w:jc w:val="center"/>
              <w:rPr>
                <w:rFonts w:ascii="Calibri" w:hAnsi="Calibri" w:cs="Calibri"/>
                <w:color w:val="000000"/>
                <w:sz w:val="18"/>
                <w:szCs w:val="18"/>
              </w:rPr>
            </w:pPr>
            <w:r w:rsidRPr="004B42A1">
              <w:rPr>
                <w:rFonts w:ascii="Calibri" w:hAnsi="Calibri" w:cs="Calibri"/>
                <w:color w:val="000000"/>
                <w:sz w:val="18"/>
                <w:szCs w:val="18"/>
              </w:rPr>
              <w:t>ONASEMNOGENE ABEPARVOVEC</w:t>
            </w:r>
          </w:p>
          <w:p w14:paraId="41E46AEE" w14:textId="7D9F4151" w:rsidR="004B42A1" w:rsidRPr="004B42A1" w:rsidRDefault="004B42A1" w:rsidP="006A648A">
            <w:pPr>
              <w:jc w:val="center"/>
              <w:rPr>
                <w:rFonts w:ascii="Calibri" w:hAnsi="Calibri" w:cs="Calibri"/>
                <w:color w:val="000000"/>
                <w:sz w:val="18"/>
                <w:szCs w:val="18"/>
              </w:rPr>
            </w:pPr>
            <w:r w:rsidRPr="004B42A1">
              <w:rPr>
                <w:rFonts w:ascii="Calibri" w:hAnsi="Calibri" w:cs="Calibri"/>
                <w:color w:val="000000"/>
                <w:sz w:val="18"/>
                <w:szCs w:val="18"/>
              </w:rPr>
              <w:t>1 vial solution for intrathecal injection 1.2 x 1014 vector genomes per mL, 3 mL</w:t>
            </w:r>
          </w:p>
          <w:p w14:paraId="214EA7A6" w14:textId="11BB59E6" w:rsidR="004B42A1" w:rsidRPr="004B42A1" w:rsidRDefault="004B42A1" w:rsidP="004B42A1">
            <w:pPr>
              <w:jc w:val="center"/>
              <w:rPr>
                <w:rFonts w:ascii="Calibri" w:hAnsi="Calibri" w:cs="Calibri"/>
                <w:color w:val="000000"/>
                <w:sz w:val="18"/>
                <w:szCs w:val="18"/>
              </w:rPr>
            </w:pPr>
            <w:r w:rsidRPr="004B42A1">
              <w:rPr>
                <w:rFonts w:ascii="Calibri" w:hAnsi="Calibri" w:cs="Calibri"/>
                <w:color w:val="000000"/>
                <w:sz w:val="18"/>
                <w:szCs w:val="18"/>
              </w:rPr>
              <w:t>OAV101 IT®</w:t>
            </w:r>
          </w:p>
          <w:p w14:paraId="61F093CD" w14:textId="3F7237B4" w:rsidR="004B42A1" w:rsidRPr="004B42A1" w:rsidRDefault="004B42A1" w:rsidP="004B42A1">
            <w:pPr>
              <w:jc w:val="center"/>
              <w:rPr>
                <w:rFonts w:ascii="Calibri" w:hAnsi="Calibri" w:cs="Calibri"/>
                <w:color w:val="000000"/>
                <w:sz w:val="18"/>
                <w:szCs w:val="18"/>
              </w:rPr>
            </w:pPr>
            <w:r w:rsidRPr="004B42A1">
              <w:rPr>
                <w:rFonts w:ascii="Calibri" w:hAnsi="Calibri" w:cs="Calibri"/>
                <w:color w:val="000000"/>
                <w:sz w:val="18"/>
                <w:szCs w:val="18"/>
              </w:rPr>
              <w:t>NOVARTIS PHARMACEUTICALS AUSTRALIA PTY LIMITED</w:t>
            </w:r>
          </w:p>
          <w:p w14:paraId="3DF5C0AB" w14:textId="5E0937ED" w:rsidR="004B42A1" w:rsidRPr="004B42A1" w:rsidRDefault="004B42A1" w:rsidP="004B42A1">
            <w:pPr>
              <w:jc w:val="center"/>
              <w:rPr>
                <w:rFonts w:ascii="Calibri" w:hAnsi="Calibri" w:cs="Calibri"/>
                <w:color w:val="000000"/>
                <w:sz w:val="18"/>
                <w:szCs w:val="18"/>
              </w:rPr>
            </w:pPr>
            <w:r w:rsidRPr="004B42A1">
              <w:rPr>
                <w:rFonts w:ascii="Calibri" w:hAnsi="Calibri" w:cs="Calibri"/>
                <w:color w:val="000000"/>
                <w:sz w:val="18"/>
                <w:szCs w:val="18"/>
              </w:rPr>
              <w:t>Category 2</w:t>
            </w:r>
            <w:r>
              <w:rPr>
                <w:rFonts w:ascii="Calibri" w:hAnsi="Calibri" w:cs="Calibri"/>
                <w:color w:val="000000"/>
                <w:sz w:val="18"/>
                <w:szCs w:val="18"/>
              </w:rPr>
              <w:br/>
            </w:r>
            <w:r w:rsidRPr="004B42A1">
              <w:rPr>
                <w:rFonts w:ascii="Calibri" w:hAnsi="Calibri" w:cs="Calibri"/>
                <w:color w:val="000000"/>
                <w:sz w:val="18"/>
                <w:szCs w:val="18"/>
              </w:rPr>
              <w:t>(New PBS listing )</w:t>
            </w:r>
          </w:p>
          <w:p w14:paraId="50198A6B" w14:textId="16B13A60" w:rsidR="004B0F4A" w:rsidRPr="00830272" w:rsidRDefault="004B42A1" w:rsidP="004B42A1">
            <w:pPr>
              <w:jc w:val="center"/>
              <w:rPr>
                <w:rFonts w:ascii="Calibri" w:hAnsi="Calibri" w:cs="Calibri"/>
                <w:color w:val="000000"/>
                <w:sz w:val="18"/>
                <w:szCs w:val="18"/>
              </w:rPr>
            </w:pPr>
            <w:r w:rsidRPr="004B42A1">
              <w:rPr>
                <w:rFonts w:ascii="Calibri" w:hAnsi="Calibri" w:cs="Calibri"/>
                <w:color w:val="000000"/>
                <w:sz w:val="18"/>
                <w:szCs w:val="18"/>
              </w:rPr>
              <w:t>PBS Section 100 (Highly Specialised Drugs Program)</w:t>
            </w:r>
          </w:p>
        </w:tc>
        <w:tc>
          <w:tcPr>
            <w:tcW w:w="1918" w:type="dxa"/>
            <w:tcBorders>
              <w:top w:val="single" w:sz="4" w:space="0" w:color="auto"/>
              <w:left w:val="single" w:sz="4" w:space="0" w:color="auto"/>
              <w:bottom w:val="single" w:sz="4" w:space="0" w:color="auto"/>
              <w:right w:val="single" w:sz="4" w:space="0" w:color="auto"/>
            </w:tcBorders>
            <w:vAlign w:val="center"/>
          </w:tcPr>
          <w:p w14:paraId="7EE00E39" w14:textId="3CD9176F" w:rsidR="004B0F4A" w:rsidRPr="00830272" w:rsidRDefault="005D1476" w:rsidP="004B0F4A">
            <w:pPr>
              <w:jc w:val="center"/>
              <w:rPr>
                <w:rFonts w:ascii="Calibri" w:hAnsi="Calibri" w:cs="Calibri"/>
                <w:color w:val="000000"/>
                <w:sz w:val="18"/>
                <w:szCs w:val="18"/>
              </w:rPr>
            </w:pPr>
            <w:r w:rsidRPr="005D1476">
              <w:rPr>
                <w:rFonts w:ascii="Calibri" w:hAnsi="Calibri" w:cs="Calibri"/>
                <w:color w:val="000000"/>
                <w:sz w:val="18"/>
                <w:szCs w:val="18"/>
              </w:rPr>
              <w:t>Spinal muscular atrophy (SMA)</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2B3F567" w14:textId="69B3B4DE" w:rsidR="005D1476" w:rsidRPr="005D1476" w:rsidRDefault="005D1476" w:rsidP="005D1476">
            <w:pPr>
              <w:jc w:val="center"/>
              <w:rPr>
                <w:rFonts w:ascii="Calibri" w:hAnsi="Calibri" w:cs="Calibri"/>
                <w:color w:val="000000"/>
                <w:sz w:val="18"/>
                <w:szCs w:val="18"/>
              </w:rPr>
            </w:pPr>
            <w:r w:rsidRPr="005D1476">
              <w:rPr>
                <w:rFonts w:ascii="Calibri" w:hAnsi="Calibri" w:cs="Calibri"/>
                <w:color w:val="000000"/>
                <w:sz w:val="18"/>
                <w:szCs w:val="18"/>
              </w:rPr>
              <w:t xml:space="preserve">To request listing of intrathecal onasemnogene abeparvovec for the treatment of symptomatic SMA in patients at least 2 years of age but yet to turn 19 years old who have experienced at least two of the defined signs and symptoms of SMA Type I, II or IIIa prior to 3 years of age. </w:t>
            </w:r>
          </w:p>
          <w:p w14:paraId="748E9B5D" w14:textId="6375A4F7" w:rsidR="004B0F4A" w:rsidRPr="00830272" w:rsidRDefault="005D1476" w:rsidP="005D1476">
            <w:pPr>
              <w:jc w:val="center"/>
              <w:rPr>
                <w:rFonts w:ascii="Calibri" w:hAnsi="Calibri" w:cs="Calibri"/>
                <w:color w:val="000000"/>
                <w:sz w:val="18"/>
                <w:szCs w:val="18"/>
              </w:rPr>
            </w:pPr>
            <w:r w:rsidRPr="005D1476">
              <w:rPr>
                <w:rFonts w:ascii="Calibri" w:hAnsi="Calibri" w:cs="Calibri"/>
                <w:color w:val="000000"/>
                <w:sz w:val="18"/>
                <w:szCs w:val="18"/>
              </w:rPr>
              <w:t>Authority Required (Written)</w:t>
            </w:r>
          </w:p>
        </w:tc>
        <w:tc>
          <w:tcPr>
            <w:tcW w:w="1522" w:type="dxa"/>
            <w:vAlign w:val="center"/>
          </w:tcPr>
          <w:p w14:paraId="1DEB25F7" w14:textId="0FAEC3FB" w:rsidR="004B0F4A" w:rsidRPr="00830272" w:rsidRDefault="005D1476" w:rsidP="004B0F4A">
            <w:pPr>
              <w:ind w:left="11"/>
              <w:contextualSpacing/>
              <w:jc w:val="center"/>
              <w:rPr>
                <w:rFonts w:ascii="Calibri" w:hAnsi="Calibri" w:cs="Calibri"/>
                <w:color w:val="000000"/>
                <w:sz w:val="18"/>
                <w:szCs w:val="18"/>
              </w:rPr>
            </w:pPr>
            <w:r w:rsidRPr="005D1476">
              <w:rPr>
                <w:rFonts w:ascii="Calibri" w:hAnsi="Calibri" w:cs="Calibri"/>
                <w:color w:val="000000"/>
                <w:sz w:val="18"/>
                <w:szCs w:val="18"/>
              </w:rPr>
              <w:t>Recommended</w:t>
            </w:r>
          </w:p>
        </w:tc>
        <w:tc>
          <w:tcPr>
            <w:tcW w:w="3730" w:type="dxa"/>
            <w:vAlign w:val="center"/>
          </w:tcPr>
          <w:p w14:paraId="611C2CDA" w14:textId="2828A150" w:rsidR="004B0F4A" w:rsidRPr="00830272" w:rsidRDefault="00D3024C" w:rsidP="004B0F4A">
            <w:pPr>
              <w:ind w:left="11"/>
              <w:contextualSpacing/>
              <w:rPr>
                <w:rFonts w:ascii="Calibri" w:hAnsi="Calibri" w:cs="Calibri"/>
                <w:color w:val="000000"/>
                <w:sz w:val="18"/>
                <w:szCs w:val="18"/>
              </w:rPr>
            </w:pPr>
            <w:r w:rsidRPr="00D3024C">
              <w:rPr>
                <w:rFonts w:ascii="Calibri" w:hAnsi="Calibri" w:cs="Calibri"/>
                <w:color w:val="000000"/>
                <w:sz w:val="18"/>
                <w:szCs w:val="18"/>
              </w:rPr>
              <w:t xml:space="preserve">The PBAC recommended onasemnogene abeparvovec intrathecal (ONA IT) for the treatment of symptomatic spinal muscular atrophy (SMA) in patients at least 2 years of age who have experienced at least two of the defined signs and symptoms of SMA Type I, II or IIIa prior to 3 years of age. The PBAC acknowledged that some patients missed the opportunity to receive ONA IV due to their age and timing of diagnosis. However, the PBAC considered that the introduction of the Newborn Bloodspot Screening program is likely to reduce the number of patients requiring treatment with ONA after 2 years of age in the future. The PBAC noted that the evidence was limited, because SMA is a rare disease. Nevertheless, the PBAC considered that ONA IT is likely to provide similar benefits to the alternative treatments (nusinersen and risdiplam), including motor function outcomes. The PBAC noted that the submission requested a higher price for ONA IT than the price previously accepted for onasemnogene abeparvovec administered intravenously (ONA IV) for use in patients aged no older than 9 months and in patients weighing up to </w:t>
            </w:r>
            <w:r w:rsidR="00517ED6" w:rsidRPr="00517ED6">
              <w:rPr>
                <w:rFonts w:ascii="Calibri" w:hAnsi="Calibri" w:cs="Calibri"/>
                <w:color w:val="000000"/>
                <w:sz w:val="18"/>
                <w:szCs w:val="18"/>
              </w:rPr>
              <w:t>21</w:t>
            </w:r>
            <w:r w:rsidR="001756D5">
              <w:rPr>
                <w:rFonts w:ascii="Calibri" w:hAnsi="Calibri" w:cs="Calibri"/>
                <w:color w:val="000000"/>
                <w:sz w:val="18"/>
                <w:szCs w:val="18"/>
              </w:rPr>
              <w:t xml:space="preserve"> </w:t>
            </w:r>
            <w:r w:rsidR="00517ED6" w:rsidRPr="00517ED6">
              <w:rPr>
                <w:rFonts w:ascii="Calibri" w:hAnsi="Calibri" w:cs="Calibri"/>
                <w:color w:val="000000"/>
                <w:sz w:val="18"/>
                <w:szCs w:val="18"/>
              </w:rPr>
              <w:t>kg.</w:t>
            </w:r>
            <w:r w:rsidRPr="00D3024C">
              <w:rPr>
                <w:rFonts w:ascii="Calibri" w:hAnsi="Calibri" w:cs="Calibri"/>
                <w:color w:val="000000"/>
                <w:sz w:val="18"/>
                <w:szCs w:val="18"/>
              </w:rPr>
              <w:t xml:space="preserve"> However, the PBAC considered that the higher treatment cost proposed for older patients was not justified and considered that ONA IT would be acceptably cost-effective at the same cost per patient as ONA IV, with the same outcomes-based RSA conditions applied.</w:t>
            </w:r>
          </w:p>
        </w:tc>
      </w:tr>
      <w:tr w:rsidR="004B0F4A" w:rsidRPr="00830272" w14:paraId="6415E119"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319A1A9" w14:textId="223461F9" w:rsidR="00E119C4" w:rsidRPr="00EF3769" w:rsidRDefault="00E119C4" w:rsidP="00E119C4">
            <w:pPr>
              <w:jc w:val="center"/>
              <w:rPr>
                <w:rFonts w:ascii="Calibri" w:hAnsi="Calibri" w:cs="Calibri"/>
                <w:color w:val="000000"/>
                <w:sz w:val="18"/>
                <w:szCs w:val="18"/>
              </w:rPr>
            </w:pPr>
            <w:r w:rsidRPr="00EF3769">
              <w:rPr>
                <w:rFonts w:ascii="Calibri" w:hAnsi="Calibri" w:cs="Calibri"/>
                <w:color w:val="000000"/>
                <w:sz w:val="18"/>
                <w:szCs w:val="18"/>
              </w:rPr>
              <w:t>PEGCETACOPLAN</w:t>
            </w:r>
          </w:p>
          <w:p w14:paraId="1900FB1E" w14:textId="1BD6B29D" w:rsidR="00E119C4" w:rsidRPr="00EF3769" w:rsidRDefault="00E119C4" w:rsidP="009F7EF1">
            <w:pPr>
              <w:jc w:val="center"/>
              <w:rPr>
                <w:rFonts w:ascii="Calibri" w:hAnsi="Calibri" w:cs="Calibri"/>
                <w:color w:val="000000"/>
                <w:sz w:val="18"/>
                <w:szCs w:val="18"/>
              </w:rPr>
            </w:pPr>
            <w:r w:rsidRPr="00EF3769">
              <w:rPr>
                <w:rFonts w:ascii="Calibri" w:hAnsi="Calibri" w:cs="Calibri"/>
                <w:color w:val="000000"/>
                <w:sz w:val="18"/>
                <w:szCs w:val="18"/>
              </w:rPr>
              <w:t>Solution for subcutaneous infusion 1,080 mg in 20 mL</w:t>
            </w:r>
          </w:p>
          <w:p w14:paraId="1EDFA9CE" w14:textId="7007BE8B" w:rsidR="00E119C4" w:rsidRPr="00EF3769" w:rsidRDefault="00E119C4" w:rsidP="00E119C4">
            <w:pPr>
              <w:jc w:val="center"/>
              <w:rPr>
                <w:rFonts w:ascii="Calibri" w:hAnsi="Calibri" w:cs="Calibri"/>
                <w:color w:val="000000"/>
                <w:sz w:val="18"/>
                <w:szCs w:val="18"/>
              </w:rPr>
            </w:pPr>
            <w:r w:rsidRPr="00EF3769">
              <w:rPr>
                <w:rFonts w:ascii="Calibri" w:hAnsi="Calibri" w:cs="Calibri"/>
                <w:color w:val="000000"/>
                <w:sz w:val="18"/>
                <w:szCs w:val="18"/>
              </w:rPr>
              <w:t xml:space="preserve">Empaveli® </w:t>
            </w:r>
          </w:p>
          <w:p w14:paraId="6A467833" w14:textId="004CF57E" w:rsidR="00E119C4" w:rsidRPr="00EF3769" w:rsidRDefault="00E119C4" w:rsidP="00E119C4">
            <w:pPr>
              <w:jc w:val="center"/>
              <w:rPr>
                <w:rFonts w:ascii="Calibri" w:hAnsi="Calibri" w:cs="Calibri"/>
                <w:color w:val="000000"/>
                <w:sz w:val="18"/>
                <w:szCs w:val="18"/>
              </w:rPr>
            </w:pPr>
            <w:r w:rsidRPr="00EF3769">
              <w:rPr>
                <w:rFonts w:ascii="Calibri" w:hAnsi="Calibri" w:cs="Calibri"/>
                <w:color w:val="000000"/>
                <w:sz w:val="18"/>
                <w:szCs w:val="18"/>
              </w:rPr>
              <w:t>SWEDISH ORPHAN BIOVITRUM PTY LTD</w:t>
            </w:r>
          </w:p>
          <w:p w14:paraId="66929D55" w14:textId="1F9534AD" w:rsidR="00E119C4" w:rsidRPr="00EF3769" w:rsidRDefault="00E119C4" w:rsidP="00E119C4">
            <w:pPr>
              <w:jc w:val="center"/>
              <w:rPr>
                <w:rFonts w:ascii="Calibri" w:hAnsi="Calibri" w:cs="Calibri"/>
                <w:color w:val="000000"/>
                <w:sz w:val="18"/>
                <w:szCs w:val="18"/>
              </w:rPr>
            </w:pPr>
            <w:r w:rsidRPr="00EF3769">
              <w:rPr>
                <w:rFonts w:ascii="Calibri" w:hAnsi="Calibri" w:cs="Calibri"/>
                <w:color w:val="000000"/>
                <w:sz w:val="18"/>
                <w:szCs w:val="18"/>
              </w:rPr>
              <w:t xml:space="preserve">Early Re-entry </w:t>
            </w:r>
            <w:r w:rsidRPr="00EF3769">
              <w:rPr>
                <w:rFonts w:ascii="Calibri" w:hAnsi="Calibri" w:cs="Calibri"/>
                <w:color w:val="000000"/>
                <w:sz w:val="18"/>
                <w:szCs w:val="18"/>
              </w:rPr>
              <w:br/>
              <w:t>(Change to existing listing)</w:t>
            </w:r>
          </w:p>
          <w:p w14:paraId="6649924C" w14:textId="051BF9DA" w:rsidR="004B0F4A" w:rsidRPr="00EF3769" w:rsidRDefault="00E119C4" w:rsidP="00E119C4">
            <w:pPr>
              <w:jc w:val="center"/>
              <w:rPr>
                <w:rFonts w:ascii="Calibri" w:hAnsi="Calibri" w:cs="Calibri"/>
                <w:color w:val="000000"/>
                <w:sz w:val="18"/>
                <w:szCs w:val="18"/>
              </w:rPr>
            </w:pPr>
            <w:r w:rsidRPr="00EF3769">
              <w:rPr>
                <w:rFonts w:ascii="Calibri" w:hAnsi="Calibri" w:cs="Calibri"/>
                <w:color w:val="000000"/>
                <w:sz w:val="18"/>
                <w:szCs w:val="18"/>
              </w:rPr>
              <w:t>PBS Section 100 (Highly Specialised Drugs Program)</w:t>
            </w:r>
          </w:p>
        </w:tc>
        <w:tc>
          <w:tcPr>
            <w:tcW w:w="1918" w:type="dxa"/>
            <w:tcBorders>
              <w:top w:val="single" w:sz="4" w:space="0" w:color="auto"/>
              <w:left w:val="single" w:sz="4" w:space="0" w:color="auto"/>
              <w:bottom w:val="single" w:sz="4" w:space="0" w:color="auto"/>
              <w:right w:val="single" w:sz="4" w:space="0" w:color="auto"/>
            </w:tcBorders>
            <w:vAlign w:val="center"/>
          </w:tcPr>
          <w:p w14:paraId="409E81F8" w14:textId="0262F2AF" w:rsidR="00801535" w:rsidRPr="00EF3769" w:rsidRDefault="00801535" w:rsidP="009F7EF1">
            <w:pPr>
              <w:spacing w:after="0"/>
              <w:jc w:val="center"/>
              <w:rPr>
                <w:rFonts w:ascii="Calibri" w:hAnsi="Calibri" w:cs="Calibri"/>
                <w:color w:val="000000"/>
                <w:sz w:val="18"/>
                <w:szCs w:val="18"/>
              </w:rPr>
            </w:pPr>
            <w:r w:rsidRPr="00EF3769">
              <w:rPr>
                <w:rFonts w:ascii="Calibri" w:hAnsi="Calibri" w:cs="Calibri"/>
                <w:color w:val="000000"/>
                <w:sz w:val="18"/>
                <w:szCs w:val="18"/>
              </w:rPr>
              <w:t xml:space="preserve">Complement 3 glomerulopathy </w:t>
            </w:r>
          </w:p>
          <w:p w14:paraId="2F7E53BD" w14:textId="2D612205" w:rsidR="004B0F4A" w:rsidRPr="00EF3769" w:rsidRDefault="00801535" w:rsidP="00801535">
            <w:pPr>
              <w:jc w:val="center"/>
              <w:rPr>
                <w:rFonts w:ascii="Calibri" w:hAnsi="Calibri" w:cs="Calibri"/>
                <w:color w:val="000000"/>
                <w:sz w:val="18"/>
                <w:szCs w:val="18"/>
              </w:rPr>
            </w:pPr>
            <w:r w:rsidRPr="00EF3769">
              <w:rPr>
                <w:rFonts w:ascii="Calibri" w:hAnsi="Calibri" w:cs="Calibri"/>
                <w:color w:val="000000"/>
                <w:sz w:val="18"/>
                <w:szCs w:val="18"/>
              </w:rPr>
              <w:t>(C3G) or primary immune complex membranoproliferative glomerulonephritis (IC-MPGN)</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C5F433E" w14:textId="1C788F30" w:rsidR="004B0F4A" w:rsidRPr="00EF3769" w:rsidRDefault="00801535" w:rsidP="00801535">
            <w:pPr>
              <w:jc w:val="center"/>
              <w:rPr>
                <w:rFonts w:ascii="Calibri" w:hAnsi="Calibri" w:cs="Calibri"/>
                <w:color w:val="000000"/>
                <w:sz w:val="18"/>
                <w:szCs w:val="18"/>
              </w:rPr>
            </w:pPr>
            <w:r w:rsidRPr="00EF3769">
              <w:rPr>
                <w:rFonts w:ascii="Calibri" w:hAnsi="Calibri" w:cs="Calibri"/>
                <w:color w:val="000000"/>
                <w:sz w:val="18"/>
                <w:szCs w:val="18"/>
              </w:rPr>
              <w:t xml:space="preserve">Resubmission to request listing of pegcetacoplan for the treatment of patients aged 12 years and older with C3G or primary IC-MPGN. </w:t>
            </w:r>
          </w:p>
        </w:tc>
        <w:tc>
          <w:tcPr>
            <w:tcW w:w="1522" w:type="dxa"/>
            <w:vAlign w:val="center"/>
          </w:tcPr>
          <w:p w14:paraId="0DA3633D" w14:textId="034C8152" w:rsidR="004B0F4A" w:rsidRPr="00EF3769" w:rsidRDefault="00801535" w:rsidP="004B0F4A">
            <w:pPr>
              <w:ind w:left="11"/>
              <w:contextualSpacing/>
              <w:jc w:val="center"/>
              <w:rPr>
                <w:rFonts w:ascii="Calibri" w:hAnsi="Calibri" w:cs="Calibri"/>
                <w:color w:val="000000"/>
                <w:sz w:val="18"/>
                <w:szCs w:val="18"/>
              </w:rPr>
            </w:pPr>
            <w:r w:rsidRPr="00EF3769">
              <w:rPr>
                <w:rFonts w:ascii="Calibri" w:hAnsi="Calibri" w:cs="Calibri"/>
                <w:color w:val="000000"/>
                <w:sz w:val="18"/>
                <w:szCs w:val="18"/>
              </w:rPr>
              <w:t>Recommended</w:t>
            </w:r>
          </w:p>
        </w:tc>
        <w:tc>
          <w:tcPr>
            <w:tcW w:w="3730" w:type="dxa"/>
            <w:vAlign w:val="center"/>
          </w:tcPr>
          <w:p w14:paraId="1F94FCCB" w14:textId="4D221F81" w:rsidR="00801535" w:rsidRPr="00EF3769" w:rsidRDefault="00801535" w:rsidP="00801535">
            <w:pPr>
              <w:ind w:left="11"/>
              <w:contextualSpacing/>
              <w:rPr>
                <w:rFonts w:ascii="Calibri" w:hAnsi="Calibri" w:cs="Calibri"/>
                <w:color w:val="000000"/>
                <w:sz w:val="18"/>
                <w:szCs w:val="18"/>
              </w:rPr>
            </w:pPr>
            <w:r w:rsidRPr="00EF3769">
              <w:rPr>
                <w:rFonts w:ascii="Calibri" w:hAnsi="Calibri" w:cs="Calibri"/>
                <w:color w:val="000000"/>
                <w:sz w:val="18"/>
                <w:szCs w:val="18"/>
              </w:rPr>
              <w:t xml:space="preserve">The PBAC recommended expanding PBS subsidy for pegcetacoplan to include treatment of complement 3 glomerulopathy (C3G) and primary immune complex membranoproliferative glomerulonephritis (IC-MPGN). The PBAC considered that there is a high clinical need for treatments for C3G and primary IC-MPGN, which are rare conditions that impact predominantly young people and cause decline in kidney function. </w:t>
            </w:r>
          </w:p>
          <w:p w14:paraId="31B2CA3E" w14:textId="77777777" w:rsidR="00801535" w:rsidRPr="00EF3769" w:rsidRDefault="00801535" w:rsidP="00801535">
            <w:pPr>
              <w:ind w:left="11"/>
              <w:contextualSpacing/>
              <w:rPr>
                <w:rFonts w:ascii="Calibri" w:hAnsi="Calibri" w:cs="Calibri"/>
                <w:color w:val="000000"/>
                <w:sz w:val="18"/>
                <w:szCs w:val="18"/>
              </w:rPr>
            </w:pPr>
          </w:p>
          <w:p w14:paraId="330585D7" w14:textId="77777777" w:rsidR="00801535" w:rsidRPr="00EF3769" w:rsidRDefault="00801535" w:rsidP="00801535">
            <w:pPr>
              <w:ind w:left="11"/>
              <w:contextualSpacing/>
              <w:rPr>
                <w:rFonts w:ascii="Calibri" w:hAnsi="Calibri" w:cs="Calibri"/>
                <w:color w:val="000000"/>
                <w:sz w:val="18"/>
                <w:szCs w:val="18"/>
              </w:rPr>
            </w:pPr>
            <w:r w:rsidRPr="00EF3769">
              <w:rPr>
                <w:rFonts w:ascii="Calibri" w:hAnsi="Calibri" w:cs="Calibri"/>
                <w:color w:val="000000"/>
                <w:sz w:val="18"/>
                <w:szCs w:val="18"/>
              </w:rPr>
              <w:t xml:space="preserve">The PBAC recalled it previously accepted that pegcetacoplan may slow progression to end-stage kidney disease for some patients. The clinical evidence also showed that pegcetacoplan was less safe than standard of care, as it increased risk of infection. </w:t>
            </w:r>
          </w:p>
          <w:p w14:paraId="75EC505C" w14:textId="77777777" w:rsidR="00801535" w:rsidRPr="00EF3769" w:rsidRDefault="00801535" w:rsidP="00801535">
            <w:pPr>
              <w:ind w:left="11"/>
              <w:contextualSpacing/>
              <w:rPr>
                <w:rFonts w:ascii="Calibri" w:hAnsi="Calibri" w:cs="Calibri"/>
                <w:color w:val="000000"/>
                <w:sz w:val="18"/>
                <w:szCs w:val="18"/>
              </w:rPr>
            </w:pPr>
          </w:p>
          <w:p w14:paraId="05D3CFAA" w14:textId="2E7EA710" w:rsidR="00801535" w:rsidRPr="00EF3769" w:rsidRDefault="00801535" w:rsidP="00801535">
            <w:pPr>
              <w:ind w:left="11"/>
              <w:contextualSpacing/>
              <w:rPr>
                <w:rFonts w:ascii="Calibri" w:hAnsi="Calibri" w:cs="Calibri"/>
                <w:color w:val="000000"/>
                <w:sz w:val="18"/>
                <w:szCs w:val="18"/>
              </w:rPr>
            </w:pPr>
            <w:r w:rsidRPr="00EF3769">
              <w:rPr>
                <w:rFonts w:ascii="Calibri" w:hAnsi="Calibri" w:cs="Calibri"/>
                <w:color w:val="000000"/>
                <w:sz w:val="18"/>
                <w:szCs w:val="18"/>
              </w:rPr>
              <w:t>The PBAC noted the resubmission presented a cost</w:t>
            </w:r>
            <w:r w:rsidR="00AA1F73" w:rsidRPr="00EF3769">
              <w:rPr>
                <w:rFonts w:ascii="Calibri" w:hAnsi="Calibri" w:cs="Calibri"/>
                <w:color w:val="000000"/>
                <w:sz w:val="18"/>
                <w:szCs w:val="18"/>
              </w:rPr>
              <w:t>-</w:t>
            </w:r>
            <w:r w:rsidRPr="00EF3769">
              <w:rPr>
                <w:rFonts w:ascii="Calibri" w:hAnsi="Calibri" w:cs="Calibri"/>
                <w:color w:val="000000"/>
                <w:sz w:val="18"/>
                <w:szCs w:val="18"/>
              </w:rPr>
              <w:t>per</w:t>
            </w:r>
            <w:r w:rsidR="00AA1F73" w:rsidRPr="00EF3769">
              <w:rPr>
                <w:rFonts w:ascii="Calibri" w:hAnsi="Calibri" w:cs="Calibri"/>
                <w:color w:val="000000"/>
                <w:sz w:val="18"/>
                <w:szCs w:val="18"/>
              </w:rPr>
              <w:t>-</w:t>
            </w:r>
            <w:r w:rsidRPr="00EF3769">
              <w:rPr>
                <w:rFonts w:ascii="Calibri" w:hAnsi="Calibri" w:cs="Calibri"/>
                <w:color w:val="000000"/>
                <w:sz w:val="18"/>
                <w:szCs w:val="18"/>
              </w:rPr>
              <w:t xml:space="preserve">responder analysis with a reduced cost for pegcetacoplan and provided revised financial models to address the Committee’s previous concerns that the cost of pegcetacoplan was not commensurate with the benefits estimated. The PBAC considered the cost-effectiveness of pegcetacoplan would be acceptable with a further reduction to the price consistent with comparable conditions in patient populations of a similar size. </w:t>
            </w:r>
          </w:p>
          <w:p w14:paraId="29D25226" w14:textId="77777777" w:rsidR="00801535" w:rsidRPr="00EF3769" w:rsidRDefault="00801535" w:rsidP="00801535">
            <w:pPr>
              <w:ind w:left="11"/>
              <w:contextualSpacing/>
              <w:rPr>
                <w:rFonts w:ascii="Calibri" w:hAnsi="Calibri" w:cs="Calibri"/>
                <w:color w:val="000000"/>
                <w:sz w:val="18"/>
                <w:szCs w:val="18"/>
              </w:rPr>
            </w:pPr>
          </w:p>
          <w:p w14:paraId="5022DA19" w14:textId="2104B861" w:rsidR="004B0F4A" w:rsidRPr="00830272" w:rsidRDefault="00801535" w:rsidP="00801535">
            <w:pPr>
              <w:ind w:left="11"/>
              <w:contextualSpacing/>
              <w:rPr>
                <w:rFonts w:ascii="Calibri" w:hAnsi="Calibri" w:cs="Calibri"/>
                <w:color w:val="000000"/>
                <w:sz w:val="18"/>
                <w:szCs w:val="18"/>
              </w:rPr>
            </w:pPr>
            <w:r w:rsidRPr="00EF3769">
              <w:rPr>
                <w:rFonts w:ascii="Calibri" w:hAnsi="Calibri" w:cs="Calibri"/>
                <w:color w:val="000000"/>
                <w:sz w:val="18"/>
                <w:szCs w:val="18"/>
              </w:rPr>
              <w:t>The PBAC noted that the revised financial impact for pegcetacoplan had increased substantially compared with the previous submission and advised that amendments to the proposed Risk Sharing Arrangement were required to manage the risk of use in a larger population than expected, or for longer than expected.</w:t>
            </w:r>
          </w:p>
        </w:tc>
      </w:tr>
      <w:tr w:rsidR="004B0F4A" w:rsidRPr="00830272" w14:paraId="725E2C4C"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E743DFD" w14:textId="3C7F3273" w:rsidR="00EE48D3" w:rsidRPr="00EE48D3" w:rsidRDefault="00EE48D3" w:rsidP="00EE48D3">
            <w:pPr>
              <w:jc w:val="center"/>
              <w:rPr>
                <w:rFonts w:ascii="Calibri" w:hAnsi="Calibri" w:cs="Calibri"/>
                <w:color w:val="000000"/>
                <w:sz w:val="18"/>
                <w:szCs w:val="18"/>
              </w:rPr>
            </w:pPr>
            <w:r w:rsidRPr="00EE48D3">
              <w:rPr>
                <w:rFonts w:ascii="Calibri" w:hAnsi="Calibri" w:cs="Calibri"/>
                <w:color w:val="000000"/>
                <w:sz w:val="18"/>
                <w:szCs w:val="18"/>
              </w:rPr>
              <w:t>PEGVALIASE</w:t>
            </w:r>
          </w:p>
          <w:p w14:paraId="0B277F14" w14:textId="027A5CFC" w:rsidR="00EE48D3" w:rsidRPr="00EE48D3" w:rsidRDefault="00EE48D3" w:rsidP="00A24293">
            <w:pPr>
              <w:jc w:val="center"/>
              <w:rPr>
                <w:rFonts w:ascii="Calibri" w:hAnsi="Calibri" w:cs="Calibri"/>
                <w:color w:val="000000"/>
                <w:sz w:val="18"/>
                <w:szCs w:val="18"/>
              </w:rPr>
            </w:pPr>
            <w:r w:rsidRPr="00EE48D3">
              <w:rPr>
                <w:rFonts w:ascii="Calibri" w:hAnsi="Calibri" w:cs="Calibri"/>
                <w:color w:val="000000"/>
                <w:sz w:val="18"/>
                <w:szCs w:val="18"/>
              </w:rPr>
              <w:t>Injection 2.5 mg in 0.5 mL pre-filled syringe</w:t>
            </w:r>
            <w:r>
              <w:rPr>
                <w:rFonts w:ascii="Calibri" w:hAnsi="Calibri" w:cs="Calibri"/>
                <w:color w:val="000000"/>
                <w:sz w:val="18"/>
                <w:szCs w:val="18"/>
              </w:rPr>
              <w:t xml:space="preserve"> </w:t>
            </w:r>
            <w:r>
              <w:rPr>
                <w:rFonts w:ascii="Calibri" w:hAnsi="Calibri" w:cs="Calibri"/>
                <w:color w:val="000000"/>
                <w:sz w:val="18"/>
                <w:szCs w:val="18"/>
              </w:rPr>
              <w:br/>
            </w:r>
            <w:r w:rsidRPr="00EE48D3">
              <w:rPr>
                <w:rFonts w:ascii="Calibri" w:hAnsi="Calibri" w:cs="Calibri"/>
                <w:color w:val="000000"/>
                <w:sz w:val="18"/>
                <w:szCs w:val="18"/>
              </w:rPr>
              <w:t>Injection 10 mg in 0.5 mL pre-filled syringe</w:t>
            </w:r>
            <w:r>
              <w:rPr>
                <w:rFonts w:ascii="Calibri" w:hAnsi="Calibri" w:cs="Calibri"/>
                <w:color w:val="000000"/>
                <w:sz w:val="18"/>
                <w:szCs w:val="18"/>
              </w:rPr>
              <w:t xml:space="preserve"> </w:t>
            </w:r>
            <w:r>
              <w:rPr>
                <w:rFonts w:ascii="Calibri" w:hAnsi="Calibri" w:cs="Calibri"/>
                <w:color w:val="000000"/>
                <w:sz w:val="18"/>
                <w:szCs w:val="18"/>
              </w:rPr>
              <w:br/>
            </w:r>
            <w:r w:rsidRPr="00EE48D3">
              <w:rPr>
                <w:rFonts w:ascii="Calibri" w:hAnsi="Calibri" w:cs="Calibri"/>
                <w:color w:val="000000"/>
                <w:sz w:val="18"/>
                <w:szCs w:val="18"/>
              </w:rPr>
              <w:t>Injection 20 mg in 1 mL pre-filled syringe</w:t>
            </w:r>
          </w:p>
          <w:p w14:paraId="70FD40F5" w14:textId="3D548730" w:rsidR="00EE48D3" w:rsidRPr="00EE48D3" w:rsidRDefault="00EE48D3" w:rsidP="00EE48D3">
            <w:pPr>
              <w:jc w:val="center"/>
              <w:rPr>
                <w:rFonts w:ascii="Calibri" w:hAnsi="Calibri" w:cs="Calibri"/>
                <w:color w:val="000000"/>
                <w:sz w:val="18"/>
                <w:szCs w:val="18"/>
              </w:rPr>
            </w:pPr>
            <w:r w:rsidRPr="00EE48D3">
              <w:rPr>
                <w:rFonts w:ascii="Calibri" w:hAnsi="Calibri" w:cs="Calibri"/>
                <w:color w:val="000000"/>
                <w:sz w:val="18"/>
                <w:szCs w:val="18"/>
              </w:rPr>
              <w:t>Palynziq®</w:t>
            </w:r>
          </w:p>
          <w:p w14:paraId="4CCFD924" w14:textId="6400AA73" w:rsidR="00EE48D3" w:rsidRPr="00EE48D3" w:rsidRDefault="00EE48D3" w:rsidP="00EE48D3">
            <w:pPr>
              <w:jc w:val="center"/>
              <w:rPr>
                <w:rFonts w:ascii="Calibri" w:hAnsi="Calibri" w:cs="Calibri"/>
                <w:color w:val="000000"/>
                <w:sz w:val="18"/>
                <w:szCs w:val="18"/>
              </w:rPr>
            </w:pPr>
            <w:r w:rsidRPr="00EE48D3">
              <w:rPr>
                <w:rFonts w:ascii="Calibri" w:hAnsi="Calibri" w:cs="Calibri"/>
                <w:color w:val="000000"/>
                <w:sz w:val="18"/>
                <w:szCs w:val="18"/>
              </w:rPr>
              <w:t>BIOMARIN PHARMACEUTICAL AUSTRALIA PTY LTD</w:t>
            </w:r>
          </w:p>
          <w:p w14:paraId="5874949E" w14:textId="172D956C" w:rsidR="00EE48D3" w:rsidRPr="00EE48D3" w:rsidRDefault="00EE48D3" w:rsidP="00EE48D3">
            <w:pPr>
              <w:jc w:val="center"/>
              <w:rPr>
                <w:rFonts w:ascii="Calibri" w:hAnsi="Calibri" w:cs="Calibri"/>
                <w:color w:val="000000"/>
                <w:sz w:val="18"/>
                <w:szCs w:val="18"/>
              </w:rPr>
            </w:pPr>
            <w:r w:rsidRPr="00EE48D3">
              <w:rPr>
                <w:rFonts w:ascii="Calibri" w:hAnsi="Calibri" w:cs="Calibri"/>
                <w:color w:val="000000"/>
                <w:sz w:val="18"/>
                <w:szCs w:val="18"/>
              </w:rPr>
              <w:t>Matters outstanding</w:t>
            </w:r>
            <w:r>
              <w:rPr>
                <w:rFonts w:ascii="Calibri" w:hAnsi="Calibri" w:cs="Calibri"/>
                <w:color w:val="000000"/>
                <w:sz w:val="18"/>
                <w:szCs w:val="18"/>
              </w:rPr>
              <w:br/>
            </w:r>
            <w:r w:rsidRPr="00EE48D3">
              <w:rPr>
                <w:rFonts w:ascii="Calibri" w:hAnsi="Calibri" w:cs="Calibri"/>
                <w:color w:val="000000"/>
                <w:sz w:val="18"/>
                <w:szCs w:val="18"/>
              </w:rPr>
              <w:t>(New PBS listing)</w:t>
            </w:r>
          </w:p>
          <w:p w14:paraId="64C1E699" w14:textId="3DBBCEBD" w:rsidR="004B0F4A" w:rsidRPr="00830272" w:rsidRDefault="00EE48D3" w:rsidP="00EE48D3">
            <w:pPr>
              <w:jc w:val="center"/>
              <w:rPr>
                <w:rFonts w:ascii="Calibri" w:hAnsi="Calibri" w:cs="Calibri"/>
                <w:color w:val="000000"/>
                <w:sz w:val="18"/>
                <w:szCs w:val="18"/>
              </w:rPr>
            </w:pPr>
            <w:r w:rsidRPr="00EE48D3">
              <w:rPr>
                <w:rFonts w:ascii="Calibri" w:hAnsi="Calibri" w:cs="Calibri"/>
                <w:color w:val="000000"/>
                <w:sz w:val="18"/>
                <w:szCs w:val="18"/>
              </w:rPr>
              <w:t>PBS General Schedule</w:t>
            </w:r>
          </w:p>
        </w:tc>
        <w:tc>
          <w:tcPr>
            <w:tcW w:w="1918" w:type="dxa"/>
            <w:tcBorders>
              <w:top w:val="single" w:sz="4" w:space="0" w:color="auto"/>
              <w:left w:val="single" w:sz="4" w:space="0" w:color="auto"/>
              <w:bottom w:val="single" w:sz="4" w:space="0" w:color="auto"/>
              <w:right w:val="single" w:sz="4" w:space="0" w:color="auto"/>
            </w:tcBorders>
            <w:vAlign w:val="center"/>
          </w:tcPr>
          <w:p w14:paraId="7DB87291" w14:textId="0577D758" w:rsidR="004B0F4A" w:rsidRPr="00830272" w:rsidRDefault="00E926F8" w:rsidP="004B0F4A">
            <w:pPr>
              <w:jc w:val="center"/>
              <w:rPr>
                <w:rFonts w:ascii="Calibri" w:hAnsi="Calibri" w:cs="Calibri"/>
                <w:color w:val="000000"/>
                <w:sz w:val="18"/>
                <w:szCs w:val="18"/>
              </w:rPr>
            </w:pPr>
            <w:r w:rsidRPr="00E926F8">
              <w:rPr>
                <w:rFonts w:ascii="Calibri" w:hAnsi="Calibri" w:cs="Calibri"/>
                <w:color w:val="000000"/>
                <w:sz w:val="18"/>
                <w:szCs w:val="18"/>
              </w:rPr>
              <w:t>Patients with phenylketonuria (PKU) that is inadequately controlled with a Phe restricted diet and sapropterin</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260450F" w14:textId="234BEE25" w:rsidR="00E926F8" w:rsidRPr="00E926F8" w:rsidRDefault="00E926F8" w:rsidP="00E926F8">
            <w:pPr>
              <w:jc w:val="center"/>
              <w:rPr>
                <w:rFonts w:ascii="Calibri" w:hAnsi="Calibri" w:cs="Calibri"/>
                <w:color w:val="000000"/>
                <w:sz w:val="18"/>
                <w:szCs w:val="18"/>
              </w:rPr>
            </w:pPr>
            <w:r w:rsidRPr="00E926F8">
              <w:rPr>
                <w:rFonts w:ascii="Calibri" w:hAnsi="Calibri" w:cs="Calibri"/>
                <w:color w:val="000000"/>
                <w:sz w:val="18"/>
                <w:szCs w:val="18"/>
              </w:rPr>
              <w:t>Resubmission to request listing of pegvaliase for the treatment of patients aged 16 years and older with PKU who have inadequate blood phenylalanine control (baseline blood phenylalanine level above 600 micromoles per L) despite prior management with available treatment options (including a phenylalanine restricted diet and sapropterin). An inadequate response to a trial of sapropterin is defined as failure to achieve a 30 per cent or greater reduction in blood phenylalanine from baseline following initial treatment with sapropterin. The submission also seeks PBAC consideration for extending eligibility to patients aged 16 years and older with PKU who have a protein tolerance of less than 15 grams per day, even if sapropterin responsive. This item was previously considered by the PBAC at its March 2026 meeting.</w:t>
            </w:r>
          </w:p>
          <w:p w14:paraId="28100F9A" w14:textId="08845430" w:rsidR="004B0F4A" w:rsidRPr="00830272" w:rsidRDefault="00E926F8" w:rsidP="00E926F8">
            <w:pPr>
              <w:jc w:val="center"/>
              <w:rPr>
                <w:rFonts w:ascii="Calibri" w:hAnsi="Calibri" w:cs="Calibri"/>
                <w:color w:val="000000"/>
                <w:sz w:val="18"/>
                <w:szCs w:val="18"/>
              </w:rPr>
            </w:pPr>
            <w:r w:rsidRPr="00E926F8">
              <w:rPr>
                <w:rFonts w:ascii="Calibri" w:hAnsi="Calibri" w:cs="Calibri"/>
                <w:color w:val="000000"/>
                <w:sz w:val="18"/>
                <w:szCs w:val="18"/>
              </w:rPr>
              <w:t>Authority Required (Telephone/Online)</w:t>
            </w:r>
          </w:p>
        </w:tc>
        <w:tc>
          <w:tcPr>
            <w:tcW w:w="1522" w:type="dxa"/>
            <w:vAlign w:val="center"/>
          </w:tcPr>
          <w:p w14:paraId="0B334238" w14:textId="1F79D0F5" w:rsidR="004B0F4A" w:rsidRPr="00830272" w:rsidRDefault="00E926F8" w:rsidP="004B0F4A">
            <w:pPr>
              <w:ind w:left="11"/>
              <w:contextualSpacing/>
              <w:jc w:val="center"/>
              <w:rPr>
                <w:rFonts w:ascii="Calibri" w:hAnsi="Calibri" w:cs="Calibri"/>
                <w:color w:val="000000"/>
                <w:sz w:val="18"/>
                <w:szCs w:val="18"/>
              </w:rPr>
            </w:pPr>
            <w:r w:rsidRPr="00E926F8">
              <w:rPr>
                <w:rFonts w:ascii="Calibri" w:hAnsi="Calibri" w:cs="Calibri"/>
                <w:color w:val="000000"/>
                <w:sz w:val="18"/>
                <w:szCs w:val="18"/>
              </w:rPr>
              <w:t>Recommended</w:t>
            </w:r>
          </w:p>
        </w:tc>
        <w:tc>
          <w:tcPr>
            <w:tcW w:w="3730" w:type="dxa"/>
            <w:vAlign w:val="center"/>
          </w:tcPr>
          <w:p w14:paraId="68CD9839" w14:textId="5D51BAC5" w:rsidR="00D40F5F" w:rsidRPr="00D40F5F" w:rsidRDefault="00D40F5F" w:rsidP="00D40F5F">
            <w:pPr>
              <w:ind w:left="11"/>
              <w:contextualSpacing/>
              <w:rPr>
                <w:rFonts w:ascii="Calibri" w:hAnsi="Calibri" w:cs="Calibri"/>
                <w:color w:val="000000"/>
                <w:sz w:val="18"/>
                <w:szCs w:val="18"/>
              </w:rPr>
            </w:pPr>
            <w:r w:rsidRPr="00D40F5F">
              <w:rPr>
                <w:rFonts w:ascii="Calibri" w:hAnsi="Calibri" w:cs="Calibri"/>
                <w:color w:val="000000"/>
                <w:sz w:val="18"/>
                <w:szCs w:val="18"/>
              </w:rPr>
              <w:t xml:space="preserve">The PBAC recommended pegvaliase for the treatment of patients with phenylketonuria (PKU) who have inadequate blood phenylalanine (Phe) control despite prior treatment with a Phe-restricted diet and sapropterin. </w:t>
            </w:r>
            <w:r w:rsidRPr="00D40F5F">
              <w:rPr>
                <w:rFonts w:ascii="Calibri" w:hAnsi="Calibri" w:cs="Calibri"/>
                <w:color w:val="000000"/>
                <w:sz w:val="18"/>
                <w:szCs w:val="18"/>
              </w:rPr>
              <w:br/>
            </w:r>
            <w:r w:rsidRPr="00D40F5F">
              <w:rPr>
                <w:rFonts w:ascii="Calibri" w:hAnsi="Calibri" w:cs="Calibri"/>
                <w:color w:val="000000"/>
                <w:sz w:val="18"/>
                <w:szCs w:val="18"/>
              </w:rPr>
              <w:br/>
              <w:t xml:space="preserve">In March 2026, the PBAC had deferred making a recommendation for pegvaliase to allow further consultation with the sponsor and Department regarding how best to implement the intent of the sponsor’s pricing structure and financial arrangement proposal. At that time, the PBAC considered it was unclear how the proposed pricing structure and financial arrangement would achieve a cost-effective price for pegvaliase and adequately manage the financial risk associated with listing pegvaliase on the PBS. </w:t>
            </w:r>
            <w:r w:rsidRPr="00D40F5F">
              <w:rPr>
                <w:rFonts w:ascii="Calibri" w:hAnsi="Calibri" w:cs="Calibri"/>
                <w:color w:val="000000"/>
                <w:sz w:val="18"/>
                <w:szCs w:val="18"/>
              </w:rPr>
              <w:br/>
            </w:r>
            <w:r w:rsidRPr="00D40F5F">
              <w:rPr>
                <w:rFonts w:ascii="Calibri" w:hAnsi="Calibri" w:cs="Calibri"/>
                <w:color w:val="000000"/>
                <w:sz w:val="18"/>
                <w:szCs w:val="18"/>
              </w:rPr>
              <w:br/>
              <w:t>The PBAC considered that the listing proposal, submitted in response to the March 2026 deferral, provided increased confidence that the intended level of cost-effectiveness could be achieved and the financial risk to the Commonwealth would be appropriately managed.</w:t>
            </w:r>
            <w:r w:rsidRPr="00D40F5F">
              <w:rPr>
                <w:rFonts w:ascii="Calibri" w:hAnsi="Calibri" w:cs="Calibri"/>
                <w:color w:val="000000"/>
                <w:sz w:val="18"/>
                <w:szCs w:val="18"/>
              </w:rPr>
              <w:br/>
            </w:r>
            <w:r w:rsidRPr="00D40F5F">
              <w:rPr>
                <w:rFonts w:ascii="Calibri" w:hAnsi="Calibri" w:cs="Calibri"/>
                <w:color w:val="000000"/>
                <w:sz w:val="18"/>
                <w:szCs w:val="18"/>
              </w:rPr>
              <w:br/>
              <w:t xml:space="preserve">The PBAC acknowledged the challenges of living with PKU including the severe and lifelong burden of dietary restrictions and the cognitive impacts of high Phe levels including difficulty concentrating, reduced mental clarity, anxiety and fatigue. The PBAC reaffirmed its view that there is a high unmet clinical need for effective treatments in the proposed patient population. </w:t>
            </w:r>
            <w:r w:rsidRPr="00D40F5F">
              <w:rPr>
                <w:rFonts w:ascii="Calibri" w:hAnsi="Calibri" w:cs="Calibri"/>
                <w:color w:val="000000"/>
                <w:sz w:val="18"/>
                <w:szCs w:val="18"/>
              </w:rPr>
              <w:br/>
            </w:r>
            <w:r w:rsidRPr="00D40F5F">
              <w:rPr>
                <w:rFonts w:ascii="Calibri" w:hAnsi="Calibri" w:cs="Calibri"/>
                <w:color w:val="000000"/>
                <w:sz w:val="18"/>
                <w:szCs w:val="18"/>
              </w:rPr>
              <w:br/>
              <w:t>The PBAC maintained its view from its March 2026 consideration of pegvaliase, that pegvaliase is more effective than a Phe-restricted diet alone at reducing blood Phe levels. The PBAC also recalled that pegvaliase was associated with higher rates of hypersensitivity and skin reactions compared with a Phe</w:t>
            </w:r>
            <w:r w:rsidR="009B2E4C">
              <w:rPr>
                <w:rFonts w:ascii="Calibri" w:hAnsi="Calibri" w:cs="Calibri"/>
                <w:color w:val="000000"/>
                <w:sz w:val="18"/>
                <w:szCs w:val="18"/>
              </w:rPr>
              <w:t>-</w:t>
            </w:r>
            <w:r w:rsidRPr="00D40F5F">
              <w:rPr>
                <w:rFonts w:ascii="Calibri" w:hAnsi="Calibri" w:cs="Calibri"/>
                <w:color w:val="000000"/>
                <w:sz w:val="18"/>
                <w:szCs w:val="18"/>
              </w:rPr>
              <w:t>restricted diet alone.</w:t>
            </w:r>
            <w:r w:rsidRPr="00D40F5F">
              <w:rPr>
                <w:rFonts w:ascii="Calibri" w:hAnsi="Calibri" w:cs="Calibri"/>
                <w:color w:val="000000"/>
                <w:sz w:val="18"/>
                <w:szCs w:val="18"/>
              </w:rPr>
              <w:br/>
            </w:r>
            <w:r w:rsidRPr="00D40F5F">
              <w:rPr>
                <w:rFonts w:ascii="Calibri" w:hAnsi="Calibri" w:cs="Calibri"/>
                <w:color w:val="000000"/>
                <w:sz w:val="18"/>
                <w:szCs w:val="18"/>
              </w:rPr>
              <w:br/>
              <w:t xml:space="preserve">The PBAC also considered that it would be reasonable to flow-on changes to all PBS listings of sapropterin, to allow nurse practitioner prescribing in consultation with a metabolic physician in the initial treatment and prevent concomitant use of pegvaliase and sapropterin for just this indication. </w:t>
            </w:r>
          </w:p>
          <w:p w14:paraId="48800575" w14:textId="4D504A7B" w:rsidR="004B0F4A" w:rsidRPr="00830272" w:rsidRDefault="004B0F4A" w:rsidP="00E926F8">
            <w:pPr>
              <w:ind w:left="11"/>
              <w:contextualSpacing/>
              <w:rPr>
                <w:rFonts w:ascii="Calibri" w:hAnsi="Calibri" w:cs="Calibri"/>
                <w:color w:val="000000"/>
                <w:sz w:val="18"/>
                <w:szCs w:val="18"/>
              </w:rPr>
            </w:pPr>
          </w:p>
        </w:tc>
      </w:tr>
      <w:tr w:rsidR="004B0F4A" w:rsidRPr="00830272" w14:paraId="7BD6FD51"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2F5A2D6" w14:textId="1D7D6158" w:rsidR="0067197A" w:rsidRPr="00C62291" w:rsidRDefault="0067197A" w:rsidP="0067197A">
            <w:pPr>
              <w:jc w:val="center"/>
              <w:rPr>
                <w:rFonts w:ascii="Calibri" w:hAnsi="Calibri" w:cs="Calibri"/>
                <w:color w:val="000000"/>
                <w:sz w:val="18"/>
                <w:szCs w:val="18"/>
              </w:rPr>
            </w:pPr>
            <w:r w:rsidRPr="00C62291">
              <w:rPr>
                <w:rFonts w:ascii="Calibri" w:hAnsi="Calibri" w:cs="Calibri"/>
                <w:color w:val="000000"/>
                <w:sz w:val="18"/>
                <w:szCs w:val="18"/>
              </w:rPr>
              <w:t>PEGZILARGINASE</w:t>
            </w:r>
          </w:p>
          <w:p w14:paraId="4B6E5D99" w14:textId="40B834E2" w:rsidR="0067197A" w:rsidRPr="00C62291" w:rsidRDefault="0067197A" w:rsidP="00BD51A2">
            <w:pPr>
              <w:jc w:val="center"/>
              <w:rPr>
                <w:rFonts w:ascii="Calibri" w:hAnsi="Calibri" w:cs="Calibri"/>
                <w:color w:val="000000"/>
                <w:sz w:val="18"/>
                <w:szCs w:val="18"/>
              </w:rPr>
            </w:pPr>
            <w:r w:rsidRPr="00C62291">
              <w:rPr>
                <w:rFonts w:ascii="Calibri" w:hAnsi="Calibri" w:cs="Calibri"/>
                <w:color w:val="000000"/>
                <w:sz w:val="18"/>
                <w:szCs w:val="18"/>
              </w:rPr>
              <w:t>Solution for injection 2 mg in 0.4 mL</w:t>
            </w:r>
          </w:p>
          <w:p w14:paraId="640998A9" w14:textId="77777777" w:rsidR="0067197A" w:rsidRPr="00C62291" w:rsidRDefault="0067197A" w:rsidP="0067197A">
            <w:pPr>
              <w:jc w:val="center"/>
              <w:rPr>
                <w:rFonts w:ascii="Calibri" w:hAnsi="Calibri" w:cs="Calibri"/>
                <w:color w:val="000000"/>
                <w:sz w:val="18"/>
                <w:szCs w:val="18"/>
              </w:rPr>
            </w:pPr>
            <w:r w:rsidRPr="00C62291">
              <w:rPr>
                <w:rFonts w:ascii="Calibri" w:hAnsi="Calibri" w:cs="Calibri"/>
                <w:color w:val="000000"/>
                <w:sz w:val="18"/>
                <w:szCs w:val="18"/>
              </w:rPr>
              <w:t>Loargys®</w:t>
            </w:r>
          </w:p>
          <w:p w14:paraId="2FCC2DA5" w14:textId="77777777" w:rsidR="0067197A" w:rsidRPr="00C62291" w:rsidRDefault="0067197A" w:rsidP="0067197A">
            <w:pPr>
              <w:jc w:val="center"/>
              <w:rPr>
                <w:rFonts w:ascii="Calibri" w:hAnsi="Calibri" w:cs="Calibri"/>
                <w:color w:val="000000"/>
                <w:sz w:val="18"/>
                <w:szCs w:val="18"/>
              </w:rPr>
            </w:pPr>
            <w:r w:rsidRPr="00C62291">
              <w:rPr>
                <w:rFonts w:ascii="Calibri" w:hAnsi="Calibri" w:cs="Calibri"/>
                <w:color w:val="000000"/>
                <w:sz w:val="18"/>
                <w:szCs w:val="18"/>
              </w:rPr>
              <w:t>ILLUMINATE HEALTH CONSULTING PTY LIMITED</w:t>
            </w:r>
          </w:p>
          <w:p w14:paraId="312073C9" w14:textId="183DDD96" w:rsidR="0067197A" w:rsidRPr="00C62291" w:rsidRDefault="0067197A" w:rsidP="0067197A">
            <w:pPr>
              <w:jc w:val="center"/>
              <w:rPr>
                <w:rFonts w:ascii="Calibri" w:hAnsi="Calibri" w:cs="Calibri"/>
                <w:color w:val="000000"/>
                <w:sz w:val="18"/>
                <w:szCs w:val="18"/>
              </w:rPr>
            </w:pPr>
            <w:r w:rsidRPr="00C62291">
              <w:rPr>
                <w:rFonts w:ascii="Calibri" w:hAnsi="Calibri" w:cs="Calibri"/>
                <w:color w:val="000000"/>
                <w:sz w:val="18"/>
                <w:szCs w:val="18"/>
              </w:rPr>
              <w:t xml:space="preserve">Category 1 </w:t>
            </w:r>
            <w:r w:rsidRPr="00C62291">
              <w:rPr>
                <w:rFonts w:ascii="Calibri" w:hAnsi="Calibri" w:cs="Calibri"/>
                <w:color w:val="000000"/>
                <w:sz w:val="18"/>
                <w:szCs w:val="18"/>
              </w:rPr>
              <w:br/>
              <w:t>(New PBS listing )</w:t>
            </w:r>
          </w:p>
          <w:p w14:paraId="21D654CD" w14:textId="00EE86CF" w:rsidR="004B0F4A" w:rsidRPr="00C62291" w:rsidRDefault="0067197A" w:rsidP="0067197A">
            <w:pPr>
              <w:jc w:val="center"/>
              <w:rPr>
                <w:rFonts w:ascii="Calibri" w:hAnsi="Calibri" w:cs="Calibri"/>
                <w:color w:val="000000"/>
                <w:sz w:val="18"/>
                <w:szCs w:val="18"/>
              </w:rPr>
            </w:pPr>
            <w:r w:rsidRPr="00C62291">
              <w:rPr>
                <w:rFonts w:ascii="Calibri" w:hAnsi="Calibri" w:cs="Calibri"/>
                <w:color w:val="000000"/>
                <w:sz w:val="18"/>
                <w:szCs w:val="18"/>
              </w:rPr>
              <w:t>PBS Section 100 (Highly Specialised Drugs Program)</w:t>
            </w:r>
          </w:p>
        </w:tc>
        <w:tc>
          <w:tcPr>
            <w:tcW w:w="1918" w:type="dxa"/>
            <w:tcBorders>
              <w:top w:val="single" w:sz="4" w:space="0" w:color="auto"/>
              <w:left w:val="single" w:sz="4" w:space="0" w:color="auto"/>
              <w:bottom w:val="single" w:sz="4" w:space="0" w:color="auto"/>
              <w:right w:val="single" w:sz="4" w:space="0" w:color="auto"/>
            </w:tcBorders>
            <w:vAlign w:val="center"/>
          </w:tcPr>
          <w:p w14:paraId="367FF33F" w14:textId="5F9CA8C4" w:rsidR="004B0F4A" w:rsidRPr="00C62291" w:rsidRDefault="0067197A" w:rsidP="004B0F4A">
            <w:pPr>
              <w:jc w:val="center"/>
              <w:rPr>
                <w:rFonts w:ascii="Calibri" w:hAnsi="Calibri" w:cs="Calibri"/>
                <w:color w:val="000000"/>
                <w:sz w:val="18"/>
                <w:szCs w:val="18"/>
              </w:rPr>
            </w:pPr>
            <w:r w:rsidRPr="00C62291">
              <w:rPr>
                <w:rFonts w:ascii="Calibri" w:hAnsi="Calibri" w:cs="Calibri"/>
                <w:color w:val="000000"/>
                <w:sz w:val="18"/>
                <w:szCs w:val="18"/>
              </w:rPr>
              <w:t>Arginase 1 deficiency (ARG1-D)</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E707631" w14:textId="5020ECB0" w:rsidR="0067197A" w:rsidRPr="00C62291" w:rsidRDefault="0067197A" w:rsidP="0067197A">
            <w:pPr>
              <w:jc w:val="center"/>
              <w:rPr>
                <w:rFonts w:ascii="Calibri" w:hAnsi="Calibri" w:cs="Calibri"/>
                <w:color w:val="000000"/>
                <w:sz w:val="18"/>
                <w:szCs w:val="18"/>
              </w:rPr>
            </w:pPr>
            <w:r w:rsidRPr="00C62291">
              <w:rPr>
                <w:rFonts w:ascii="Calibri" w:hAnsi="Calibri" w:cs="Calibri"/>
                <w:color w:val="000000"/>
                <w:sz w:val="18"/>
                <w:szCs w:val="18"/>
              </w:rPr>
              <w:t>To request listing of pegzilarginase for the treatment of ARG1-D (also known as hyperargininaemia) in patients aged 2 years or older.</w:t>
            </w:r>
          </w:p>
          <w:p w14:paraId="5B72FC28" w14:textId="77777777" w:rsidR="0067197A" w:rsidRPr="00C62291" w:rsidRDefault="0067197A" w:rsidP="0067197A">
            <w:pPr>
              <w:jc w:val="center"/>
              <w:rPr>
                <w:rFonts w:ascii="Calibri" w:hAnsi="Calibri" w:cs="Calibri"/>
                <w:color w:val="000000"/>
                <w:sz w:val="18"/>
                <w:szCs w:val="18"/>
              </w:rPr>
            </w:pPr>
            <w:r w:rsidRPr="00C62291">
              <w:rPr>
                <w:rFonts w:ascii="Calibri" w:hAnsi="Calibri" w:cs="Calibri"/>
                <w:color w:val="000000"/>
                <w:sz w:val="18"/>
                <w:szCs w:val="18"/>
              </w:rPr>
              <w:t>Authority Required (Written) for initial treatment</w:t>
            </w:r>
          </w:p>
          <w:p w14:paraId="65A38942" w14:textId="65E5A740" w:rsidR="004B0F4A" w:rsidRPr="00C62291" w:rsidRDefault="0067197A" w:rsidP="0067197A">
            <w:pPr>
              <w:jc w:val="center"/>
              <w:rPr>
                <w:rFonts w:ascii="Calibri" w:hAnsi="Calibri" w:cs="Calibri"/>
                <w:color w:val="000000"/>
                <w:sz w:val="18"/>
                <w:szCs w:val="18"/>
              </w:rPr>
            </w:pPr>
            <w:r w:rsidRPr="00C62291">
              <w:rPr>
                <w:rFonts w:ascii="Calibri" w:hAnsi="Calibri" w:cs="Calibri"/>
                <w:color w:val="000000"/>
                <w:sz w:val="18"/>
                <w:szCs w:val="18"/>
              </w:rPr>
              <w:t>Authority Required (Telephone/Online) for continuing treatment</w:t>
            </w:r>
          </w:p>
        </w:tc>
        <w:tc>
          <w:tcPr>
            <w:tcW w:w="1522" w:type="dxa"/>
            <w:vAlign w:val="center"/>
          </w:tcPr>
          <w:p w14:paraId="4DD58CDB" w14:textId="41E3000E" w:rsidR="004B0F4A" w:rsidRPr="00C62291" w:rsidRDefault="005304DA" w:rsidP="004B0F4A">
            <w:pPr>
              <w:ind w:left="11"/>
              <w:contextualSpacing/>
              <w:jc w:val="center"/>
              <w:rPr>
                <w:rFonts w:ascii="Calibri" w:hAnsi="Calibri" w:cs="Calibri"/>
                <w:color w:val="000000"/>
                <w:sz w:val="18"/>
                <w:szCs w:val="18"/>
              </w:rPr>
            </w:pPr>
            <w:r w:rsidRPr="00C62291">
              <w:rPr>
                <w:rFonts w:ascii="Calibri" w:hAnsi="Calibri" w:cs="Calibri"/>
                <w:color w:val="000000"/>
                <w:sz w:val="18"/>
                <w:szCs w:val="18"/>
              </w:rPr>
              <w:t>Not applicable</w:t>
            </w:r>
          </w:p>
        </w:tc>
        <w:tc>
          <w:tcPr>
            <w:tcW w:w="3730" w:type="dxa"/>
            <w:vAlign w:val="center"/>
          </w:tcPr>
          <w:p w14:paraId="14898C45" w14:textId="1A6AFD23" w:rsidR="004B0F4A" w:rsidRPr="00C62291" w:rsidRDefault="00BD3099" w:rsidP="001E5595">
            <w:pPr>
              <w:ind w:left="11"/>
              <w:contextualSpacing/>
              <w:rPr>
                <w:rFonts w:ascii="Calibri" w:hAnsi="Calibri" w:cs="Calibri"/>
                <w:color w:val="000000"/>
                <w:sz w:val="18"/>
                <w:szCs w:val="18"/>
              </w:rPr>
            </w:pPr>
            <w:r w:rsidRPr="00C62291">
              <w:rPr>
                <w:rFonts w:ascii="Calibri" w:hAnsi="Calibri" w:cs="Calibri"/>
                <w:color w:val="000000"/>
                <w:sz w:val="18"/>
                <w:szCs w:val="18"/>
              </w:rPr>
              <w:t>The PBAC recommendation cannot be made public until the TGA outcomes is known.</w:t>
            </w:r>
          </w:p>
        </w:tc>
      </w:tr>
      <w:tr w:rsidR="004B0F4A" w:rsidRPr="00830272" w14:paraId="7067A2FE"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87CAA6B" w14:textId="635C42DD" w:rsidR="00414333" w:rsidRPr="00C62291" w:rsidRDefault="00414333" w:rsidP="00414333">
            <w:pPr>
              <w:jc w:val="center"/>
              <w:rPr>
                <w:rFonts w:ascii="Calibri" w:hAnsi="Calibri" w:cs="Calibri"/>
                <w:color w:val="000000"/>
                <w:sz w:val="18"/>
                <w:szCs w:val="18"/>
              </w:rPr>
            </w:pPr>
            <w:r w:rsidRPr="00C62291">
              <w:rPr>
                <w:rFonts w:ascii="Calibri" w:hAnsi="Calibri" w:cs="Calibri"/>
                <w:color w:val="000000"/>
                <w:sz w:val="18"/>
                <w:szCs w:val="18"/>
              </w:rPr>
              <w:t>PIRTOBRUTINIB</w:t>
            </w:r>
          </w:p>
          <w:p w14:paraId="6183EB48" w14:textId="05A7AD37" w:rsidR="00414333" w:rsidRPr="00C62291" w:rsidRDefault="00414333" w:rsidP="00A15298">
            <w:pPr>
              <w:jc w:val="center"/>
              <w:rPr>
                <w:rFonts w:ascii="Calibri" w:hAnsi="Calibri" w:cs="Calibri"/>
                <w:color w:val="000000"/>
                <w:sz w:val="18"/>
                <w:szCs w:val="18"/>
              </w:rPr>
            </w:pPr>
            <w:r w:rsidRPr="00C62291">
              <w:rPr>
                <w:rFonts w:ascii="Calibri" w:hAnsi="Calibri" w:cs="Calibri"/>
                <w:color w:val="000000"/>
                <w:sz w:val="18"/>
                <w:szCs w:val="18"/>
              </w:rPr>
              <w:t xml:space="preserve">Tablet 50mg </w:t>
            </w:r>
            <w:r w:rsidRPr="00C62291">
              <w:rPr>
                <w:rFonts w:ascii="Calibri" w:hAnsi="Calibri" w:cs="Calibri"/>
                <w:color w:val="000000"/>
                <w:sz w:val="18"/>
                <w:szCs w:val="18"/>
              </w:rPr>
              <w:br/>
              <w:t>Tablet 100mg</w:t>
            </w:r>
          </w:p>
          <w:p w14:paraId="1CE61E32" w14:textId="77777777" w:rsidR="00414333" w:rsidRPr="00C62291" w:rsidRDefault="00414333" w:rsidP="00414333">
            <w:pPr>
              <w:jc w:val="center"/>
              <w:rPr>
                <w:rFonts w:ascii="Calibri" w:hAnsi="Calibri" w:cs="Calibri"/>
                <w:color w:val="000000"/>
                <w:sz w:val="18"/>
                <w:szCs w:val="18"/>
              </w:rPr>
            </w:pPr>
            <w:r w:rsidRPr="00C62291">
              <w:rPr>
                <w:rFonts w:ascii="Calibri" w:hAnsi="Calibri" w:cs="Calibri"/>
                <w:color w:val="000000"/>
                <w:sz w:val="18"/>
                <w:szCs w:val="18"/>
              </w:rPr>
              <w:t>Jaypirca®</w:t>
            </w:r>
          </w:p>
          <w:p w14:paraId="6BBC5066" w14:textId="77777777" w:rsidR="00414333" w:rsidRPr="00C62291" w:rsidRDefault="00414333" w:rsidP="00414333">
            <w:pPr>
              <w:jc w:val="center"/>
              <w:rPr>
                <w:rFonts w:ascii="Calibri" w:hAnsi="Calibri" w:cs="Calibri"/>
                <w:color w:val="000000"/>
                <w:sz w:val="18"/>
                <w:szCs w:val="18"/>
              </w:rPr>
            </w:pPr>
            <w:r w:rsidRPr="00C62291">
              <w:rPr>
                <w:rFonts w:ascii="Calibri" w:hAnsi="Calibri" w:cs="Calibri"/>
                <w:color w:val="000000"/>
                <w:sz w:val="18"/>
                <w:szCs w:val="18"/>
              </w:rPr>
              <w:t>ELI LILLY AUSTRALIA PTY LTD</w:t>
            </w:r>
          </w:p>
          <w:p w14:paraId="17E66542" w14:textId="540C411C" w:rsidR="00414333" w:rsidRPr="00C62291" w:rsidRDefault="00414333" w:rsidP="00414333">
            <w:pPr>
              <w:jc w:val="center"/>
              <w:rPr>
                <w:rFonts w:ascii="Calibri" w:hAnsi="Calibri" w:cs="Calibri"/>
                <w:color w:val="000000"/>
                <w:sz w:val="18"/>
                <w:szCs w:val="18"/>
              </w:rPr>
            </w:pPr>
            <w:r w:rsidRPr="00C62291">
              <w:rPr>
                <w:rFonts w:ascii="Calibri" w:hAnsi="Calibri" w:cs="Calibri"/>
                <w:color w:val="000000"/>
                <w:sz w:val="18"/>
                <w:szCs w:val="18"/>
              </w:rPr>
              <w:t xml:space="preserve">Category 2 </w:t>
            </w:r>
            <w:r w:rsidRPr="00C62291">
              <w:rPr>
                <w:rFonts w:ascii="Calibri" w:hAnsi="Calibri" w:cs="Calibri"/>
                <w:color w:val="000000"/>
                <w:sz w:val="18"/>
                <w:szCs w:val="18"/>
              </w:rPr>
              <w:br/>
              <w:t>(New PBS listing )</w:t>
            </w:r>
          </w:p>
          <w:p w14:paraId="5D188E5C" w14:textId="36D210D2" w:rsidR="004B0F4A" w:rsidRPr="00C62291" w:rsidRDefault="00414333" w:rsidP="00414333">
            <w:pPr>
              <w:jc w:val="center"/>
              <w:rPr>
                <w:rFonts w:ascii="Calibri" w:hAnsi="Calibri" w:cs="Calibri"/>
                <w:color w:val="000000"/>
                <w:sz w:val="18"/>
                <w:szCs w:val="18"/>
              </w:rPr>
            </w:pPr>
            <w:r w:rsidRPr="00C62291">
              <w:rPr>
                <w:rFonts w:ascii="Calibri" w:hAnsi="Calibri" w:cs="Calibri"/>
                <w:color w:val="000000"/>
                <w:sz w:val="18"/>
                <w:szCs w:val="18"/>
              </w:rPr>
              <w:t>PBS General Schedule</w:t>
            </w:r>
          </w:p>
        </w:tc>
        <w:tc>
          <w:tcPr>
            <w:tcW w:w="1918" w:type="dxa"/>
            <w:tcBorders>
              <w:top w:val="single" w:sz="4" w:space="0" w:color="auto"/>
              <w:left w:val="single" w:sz="4" w:space="0" w:color="auto"/>
              <w:bottom w:val="single" w:sz="4" w:space="0" w:color="auto"/>
              <w:right w:val="single" w:sz="4" w:space="0" w:color="auto"/>
            </w:tcBorders>
            <w:vAlign w:val="center"/>
          </w:tcPr>
          <w:p w14:paraId="68609085" w14:textId="5C7E149E" w:rsidR="00414333" w:rsidRPr="00C62291" w:rsidRDefault="00414333" w:rsidP="00E94823">
            <w:pPr>
              <w:spacing w:after="0"/>
              <w:jc w:val="center"/>
              <w:rPr>
                <w:rFonts w:ascii="Calibri" w:hAnsi="Calibri" w:cs="Calibri"/>
                <w:color w:val="000000"/>
                <w:sz w:val="18"/>
                <w:szCs w:val="18"/>
              </w:rPr>
            </w:pPr>
            <w:r w:rsidRPr="00C62291">
              <w:rPr>
                <w:rFonts w:ascii="Calibri" w:hAnsi="Calibri" w:cs="Calibri"/>
                <w:color w:val="000000"/>
                <w:sz w:val="18"/>
                <w:szCs w:val="18"/>
              </w:rPr>
              <w:t xml:space="preserve">Chronic lymphocytic leukaemia (CLL) </w:t>
            </w:r>
          </w:p>
          <w:p w14:paraId="121A4D45" w14:textId="2ED27FD0" w:rsidR="004B0F4A" w:rsidRPr="00C62291" w:rsidRDefault="00414333" w:rsidP="00E94823">
            <w:pPr>
              <w:spacing w:after="0"/>
              <w:jc w:val="center"/>
              <w:rPr>
                <w:rFonts w:ascii="Calibri" w:hAnsi="Calibri" w:cs="Calibri"/>
                <w:color w:val="000000"/>
                <w:sz w:val="18"/>
                <w:szCs w:val="18"/>
              </w:rPr>
            </w:pPr>
            <w:r w:rsidRPr="00C62291">
              <w:rPr>
                <w:rFonts w:ascii="Calibri" w:hAnsi="Calibri" w:cs="Calibri"/>
                <w:color w:val="000000"/>
                <w:sz w:val="18"/>
                <w:szCs w:val="18"/>
              </w:rPr>
              <w:t>Small lymphocytic lymphoma (SLL)</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2DDA101" w14:textId="549E01A2" w:rsidR="00914F9B" w:rsidRPr="00C62291" w:rsidRDefault="00914F9B" w:rsidP="00914F9B">
            <w:pPr>
              <w:jc w:val="center"/>
              <w:rPr>
                <w:rFonts w:ascii="Calibri" w:hAnsi="Calibri" w:cs="Calibri"/>
                <w:color w:val="000000"/>
                <w:sz w:val="18"/>
                <w:szCs w:val="18"/>
              </w:rPr>
            </w:pPr>
            <w:r w:rsidRPr="00C62291">
              <w:rPr>
                <w:rFonts w:ascii="Calibri" w:hAnsi="Calibri" w:cs="Calibri"/>
                <w:color w:val="000000"/>
                <w:sz w:val="18"/>
                <w:szCs w:val="18"/>
              </w:rPr>
              <w:t xml:space="preserve">To request listing of pirtobrutinib for the treatment of adult patients with relapsed or refractory CLL/SLL who have received at least one prior therapy (as second or subsequent-line treatment) and require treatment according to the International Workshop on CLL (iwCLL). </w:t>
            </w:r>
          </w:p>
          <w:p w14:paraId="16130E7C" w14:textId="0B8FEA91" w:rsidR="004B0F4A" w:rsidRPr="00C62291" w:rsidRDefault="00914F9B" w:rsidP="00914F9B">
            <w:pPr>
              <w:jc w:val="center"/>
              <w:rPr>
                <w:rFonts w:ascii="Calibri" w:hAnsi="Calibri" w:cs="Calibri"/>
                <w:color w:val="000000"/>
                <w:sz w:val="18"/>
                <w:szCs w:val="18"/>
              </w:rPr>
            </w:pPr>
            <w:r w:rsidRPr="00C62291">
              <w:rPr>
                <w:rFonts w:ascii="Calibri" w:hAnsi="Calibri" w:cs="Calibri"/>
                <w:color w:val="000000"/>
                <w:sz w:val="18"/>
                <w:szCs w:val="18"/>
              </w:rPr>
              <w:t>Authority Required (Telephone/Online)</w:t>
            </w:r>
          </w:p>
        </w:tc>
        <w:tc>
          <w:tcPr>
            <w:tcW w:w="1522" w:type="dxa"/>
            <w:vAlign w:val="center"/>
          </w:tcPr>
          <w:p w14:paraId="741F6A49" w14:textId="49849E34" w:rsidR="004B0F4A" w:rsidRPr="00C62291" w:rsidRDefault="00C969C2" w:rsidP="004B0F4A">
            <w:pPr>
              <w:ind w:left="11"/>
              <w:contextualSpacing/>
              <w:jc w:val="center"/>
              <w:rPr>
                <w:rFonts w:ascii="Calibri" w:hAnsi="Calibri" w:cs="Calibri"/>
                <w:color w:val="000000"/>
                <w:sz w:val="18"/>
                <w:szCs w:val="18"/>
              </w:rPr>
            </w:pPr>
            <w:r w:rsidRPr="00C62291">
              <w:rPr>
                <w:rFonts w:ascii="Calibri" w:hAnsi="Calibri" w:cs="Calibri"/>
                <w:color w:val="000000"/>
                <w:sz w:val="18"/>
                <w:szCs w:val="18"/>
              </w:rPr>
              <w:t xml:space="preserve">Not </w:t>
            </w:r>
            <w:r w:rsidR="000F5CD4" w:rsidRPr="00C62291">
              <w:rPr>
                <w:rFonts w:ascii="Calibri" w:hAnsi="Calibri" w:cs="Calibri"/>
                <w:color w:val="000000"/>
                <w:sz w:val="18"/>
                <w:szCs w:val="18"/>
              </w:rPr>
              <w:t>applicable</w:t>
            </w:r>
          </w:p>
        </w:tc>
        <w:tc>
          <w:tcPr>
            <w:tcW w:w="3730" w:type="dxa"/>
            <w:vAlign w:val="center"/>
          </w:tcPr>
          <w:p w14:paraId="743D580B" w14:textId="57F6484A" w:rsidR="004B0F4A" w:rsidRPr="00C62291" w:rsidRDefault="005918CC" w:rsidP="00B443F9">
            <w:pPr>
              <w:ind w:left="11"/>
              <w:contextualSpacing/>
              <w:rPr>
                <w:rFonts w:ascii="Calibri" w:hAnsi="Calibri" w:cs="Calibri"/>
                <w:color w:val="000000"/>
                <w:sz w:val="18"/>
                <w:szCs w:val="18"/>
              </w:rPr>
            </w:pPr>
            <w:r w:rsidRPr="00C62291">
              <w:rPr>
                <w:rFonts w:ascii="Calibri" w:hAnsi="Calibri" w:cs="Calibri"/>
                <w:color w:val="000000"/>
                <w:sz w:val="18"/>
                <w:szCs w:val="18"/>
              </w:rPr>
              <w:t xml:space="preserve">The PBAC recommendation </w:t>
            </w:r>
            <w:r w:rsidR="00276893" w:rsidRPr="00C62291">
              <w:rPr>
                <w:rFonts w:ascii="Calibri" w:hAnsi="Calibri" w:cs="Calibri"/>
                <w:color w:val="000000"/>
                <w:sz w:val="18"/>
                <w:szCs w:val="18"/>
              </w:rPr>
              <w:t xml:space="preserve">cannot be made public until </w:t>
            </w:r>
            <w:r w:rsidR="00AA485D" w:rsidRPr="00C62291">
              <w:rPr>
                <w:rFonts w:ascii="Calibri" w:hAnsi="Calibri" w:cs="Calibri"/>
                <w:color w:val="000000"/>
                <w:sz w:val="18"/>
                <w:szCs w:val="18"/>
              </w:rPr>
              <w:t xml:space="preserve">the TGA outcomes is known. </w:t>
            </w:r>
          </w:p>
        </w:tc>
      </w:tr>
      <w:tr w:rsidR="004B0F4A" w:rsidRPr="000F7A1F" w14:paraId="727A8050"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6622905" w14:textId="584E3073" w:rsidR="000F7A1F" w:rsidRPr="002162B0" w:rsidRDefault="000F7A1F" w:rsidP="000F7A1F">
            <w:pPr>
              <w:jc w:val="center"/>
              <w:rPr>
                <w:rFonts w:ascii="Calibri" w:hAnsi="Calibri" w:cs="Calibri"/>
                <w:color w:val="000000"/>
                <w:sz w:val="18"/>
                <w:szCs w:val="18"/>
              </w:rPr>
            </w:pPr>
            <w:r w:rsidRPr="002162B0">
              <w:rPr>
                <w:rFonts w:ascii="Calibri" w:hAnsi="Calibri" w:cs="Calibri"/>
                <w:color w:val="000000"/>
                <w:sz w:val="18"/>
                <w:szCs w:val="18"/>
              </w:rPr>
              <w:t>PROGESTERONE</w:t>
            </w:r>
          </w:p>
          <w:p w14:paraId="2ECEABF3" w14:textId="0374DDF3" w:rsidR="000F7A1F" w:rsidRPr="002162B0" w:rsidRDefault="000F7A1F" w:rsidP="00F93C3B">
            <w:pPr>
              <w:jc w:val="center"/>
              <w:rPr>
                <w:rFonts w:ascii="Calibri" w:hAnsi="Calibri" w:cs="Calibri"/>
                <w:color w:val="000000"/>
                <w:sz w:val="18"/>
                <w:szCs w:val="18"/>
              </w:rPr>
            </w:pPr>
            <w:r w:rsidRPr="002162B0">
              <w:rPr>
                <w:rFonts w:ascii="Calibri" w:hAnsi="Calibri" w:cs="Calibri"/>
                <w:color w:val="000000"/>
                <w:sz w:val="18"/>
                <w:szCs w:val="18"/>
              </w:rPr>
              <w:t>Pessary 400 mg</w:t>
            </w:r>
          </w:p>
          <w:p w14:paraId="49A74E10" w14:textId="77777777" w:rsidR="000F7A1F" w:rsidRPr="002162B0" w:rsidRDefault="000F7A1F" w:rsidP="000F7A1F">
            <w:pPr>
              <w:jc w:val="center"/>
              <w:rPr>
                <w:rFonts w:ascii="Calibri" w:hAnsi="Calibri" w:cs="Calibri"/>
                <w:color w:val="000000"/>
                <w:sz w:val="18"/>
                <w:szCs w:val="18"/>
              </w:rPr>
            </w:pPr>
            <w:r w:rsidRPr="002162B0">
              <w:rPr>
                <w:rFonts w:ascii="Calibri" w:hAnsi="Calibri" w:cs="Calibri"/>
                <w:color w:val="000000"/>
                <w:sz w:val="18"/>
                <w:szCs w:val="18"/>
              </w:rPr>
              <w:t>Utrogestan®</w:t>
            </w:r>
          </w:p>
          <w:p w14:paraId="3C864A27" w14:textId="77777777" w:rsidR="000F7A1F" w:rsidRPr="002162B0" w:rsidRDefault="000F7A1F" w:rsidP="000F7A1F">
            <w:pPr>
              <w:jc w:val="center"/>
              <w:rPr>
                <w:rFonts w:ascii="Calibri" w:hAnsi="Calibri" w:cs="Calibri"/>
                <w:color w:val="000000"/>
                <w:sz w:val="18"/>
                <w:szCs w:val="18"/>
              </w:rPr>
            </w:pPr>
            <w:r w:rsidRPr="002162B0">
              <w:rPr>
                <w:rFonts w:ascii="Calibri" w:hAnsi="Calibri" w:cs="Calibri"/>
                <w:color w:val="000000"/>
                <w:sz w:val="18"/>
                <w:szCs w:val="18"/>
              </w:rPr>
              <w:t>BESINS HEALTHCARE AUSTRALIA PTY LTD</w:t>
            </w:r>
          </w:p>
          <w:p w14:paraId="7E414F11" w14:textId="37A380F1" w:rsidR="000F7A1F" w:rsidRPr="002162B0" w:rsidRDefault="000F7A1F" w:rsidP="000F7A1F">
            <w:pPr>
              <w:jc w:val="center"/>
              <w:rPr>
                <w:rFonts w:ascii="Calibri" w:hAnsi="Calibri" w:cs="Calibri"/>
                <w:color w:val="000000"/>
                <w:sz w:val="18"/>
                <w:szCs w:val="18"/>
              </w:rPr>
            </w:pPr>
            <w:r w:rsidRPr="002162B0">
              <w:rPr>
                <w:rFonts w:ascii="Calibri" w:hAnsi="Calibri" w:cs="Calibri"/>
                <w:color w:val="000000"/>
                <w:sz w:val="18"/>
                <w:szCs w:val="18"/>
              </w:rPr>
              <w:t xml:space="preserve">Category 2 </w:t>
            </w:r>
            <w:r w:rsidRPr="002162B0">
              <w:rPr>
                <w:rFonts w:ascii="Calibri" w:hAnsi="Calibri" w:cs="Calibri"/>
                <w:color w:val="000000"/>
                <w:sz w:val="18"/>
                <w:szCs w:val="18"/>
              </w:rPr>
              <w:br/>
              <w:t>(New PBS listing )</w:t>
            </w:r>
          </w:p>
          <w:p w14:paraId="549D4E81" w14:textId="19979BDE" w:rsidR="004B0F4A" w:rsidRPr="002162B0" w:rsidRDefault="000F7A1F" w:rsidP="000F7A1F">
            <w:pPr>
              <w:jc w:val="center"/>
              <w:rPr>
                <w:rFonts w:ascii="Calibri" w:hAnsi="Calibri" w:cs="Calibri"/>
                <w:color w:val="000000"/>
                <w:sz w:val="18"/>
                <w:szCs w:val="18"/>
              </w:rPr>
            </w:pPr>
            <w:r w:rsidRPr="002162B0">
              <w:rPr>
                <w:rFonts w:ascii="Calibri" w:hAnsi="Calibri" w:cs="Calibri"/>
                <w:color w:val="000000"/>
                <w:sz w:val="18"/>
                <w:szCs w:val="18"/>
              </w:rPr>
              <w:t>PBS General Schedule</w:t>
            </w:r>
          </w:p>
        </w:tc>
        <w:tc>
          <w:tcPr>
            <w:tcW w:w="1918" w:type="dxa"/>
            <w:tcBorders>
              <w:top w:val="single" w:sz="4" w:space="0" w:color="auto"/>
              <w:left w:val="single" w:sz="4" w:space="0" w:color="auto"/>
              <w:bottom w:val="single" w:sz="4" w:space="0" w:color="auto"/>
              <w:right w:val="single" w:sz="4" w:space="0" w:color="auto"/>
            </w:tcBorders>
            <w:vAlign w:val="center"/>
          </w:tcPr>
          <w:p w14:paraId="31D996E9" w14:textId="6E6DC3B7" w:rsidR="004B0F4A" w:rsidRPr="002162B0" w:rsidRDefault="00141D76" w:rsidP="004B0F4A">
            <w:pPr>
              <w:jc w:val="center"/>
              <w:rPr>
                <w:rFonts w:ascii="Calibri" w:hAnsi="Calibri" w:cs="Calibri"/>
                <w:color w:val="000000"/>
                <w:sz w:val="18"/>
                <w:szCs w:val="18"/>
              </w:rPr>
            </w:pPr>
            <w:r w:rsidRPr="002162B0">
              <w:rPr>
                <w:rFonts w:ascii="Calibri" w:hAnsi="Calibri" w:cs="Calibri"/>
                <w:color w:val="000000"/>
                <w:sz w:val="18"/>
                <w:szCs w:val="18"/>
              </w:rPr>
              <w:t>Unexplained threatened miscarriage</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3751F41" w14:textId="22D346A5" w:rsidR="00141D76" w:rsidRPr="002162B0" w:rsidRDefault="00141D76" w:rsidP="00141D76">
            <w:pPr>
              <w:jc w:val="center"/>
              <w:rPr>
                <w:rFonts w:ascii="Calibri" w:hAnsi="Calibri" w:cs="Calibri"/>
                <w:color w:val="000000"/>
                <w:sz w:val="18"/>
                <w:szCs w:val="18"/>
              </w:rPr>
            </w:pPr>
            <w:r w:rsidRPr="002162B0">
              <w:rPr>
                <w:rFonts w:ascii="Calibri" w:hAnsi="Calibri" w:cs="Calibri"/>
                <w:color w:val="000000"/>
                <w:sz w:val="18"/>
                <w:szCs w:val="18"/>
              </w:rPr>
              <w:t xml:space="preserve">To request listing of progesterone for the treatment of unexplained threatened miscarriage in the first trimester, with vaginal bleeding in the current pregnancy and a history of previous miscarriage. </w:t>
            </w:r>
          </w:p>
          <w:p w14:paraId="037F3FA4" w14:textId="72D72F7F" w:rsidR="004B0F4A" w:rsidRPr="002162B0" w:rsidRDefault="00141D76" w:rsidP="00141D76">
            <w:pPr>
              <w:jc w:val="center"/>
              <w:rPr>
                <w:rFonts w:ascii="Calibri" w:hAnsi="Calibri" w:cs="Calibri"/>
                <w:color w:val="000000"/>
                <w:sz w:val="18"/>
                <w:szCs w:val="18"/>
              </w:rPr>
            </w:pPr>
            <w:r w:rsidRPr="002162B0">
              <w:rPr>
                <w:rFonts w:ascii="Calibri" w:hAnsi="Calibri" w:cs="Calibri"/>
                <w:color w:val="000000"/>
                <w:sz w:val="18"/>
                <w:szCs w:val="18"/>
              </w:rPr>
              <w:t>Authority Required (STREAMLINED)</w:t>
            </w:r>
          </w:p>
        </w:tc>
        <w:tc>
          <w:tcPr>
            <w:tcW w:w="1522" w:type="dxa"/>
            <w:vAlign w:val="center"/>
          </w:tcPr>
          <w:p w14:paraId="43B925A2" w14:textId="6E23D12A" w:rsidR="004B0F4A" w:rsidRPr="002162B0" w:rsidRDefault="00141D76" w:rsidP="004B0F4A">
            <w:pPr>
              <w:ind w:left="11"/>
              <w:contextualSpacing/>
              <w:jc w:val="center"/>
              <w:rPr>
                <w:rFonts w:ascii="Calibri" w:hAnsi="Calibri" w:cs="Calibri"/>
                <w:color w:val="000000"/>
                <w:sz w:val="18"/>
                <w:szCs w:val="18"/>
              </w:rPr>
            </w:pPr>
            <w:r w:rsidRPr="002162B0">
              <w:rPr>
                <w:rFonts w:ascii="Calibri" w:hAnsi="Calibri" w:cs="Calibri"/>
                <w:color w:val="000000"/>
                <w:sz w:val="18"/>
                <w:szCs w:val="18"/>
              </w:rPr>
              <w:t>Recommended</w:t>
            </w:r>
          </w:p>
        </w:tc>
        <w:tc>
          <w:tcPr>
            <w:tcW w:w="3730" w:type="dxa"/>
            <w:vAlign w:val="center"/>
          </w:tcPr>
          <w:p w14:paraId="3E4A8895" w14:textId="0E68398F" w:rsidR="001E3DF6" w:rsidRDefault="002162B0" w:rsidP="002162B0">
            <w:pPr>
              <w:ind w:left="11"/>
              <w:contextualSpacing/>
              <w:rPr>
                <w:rFonts w:ascii="Calibri" w:hAnsi="Calibri" w:cs="Calibri"/>
                <w:bCs/>
                <w:color w:val="000000"/>
                <w:sz w:val="18"/>
                <w:szCs w:val="18"/>
              </w:rPr>
            </w:pPr>
            <w:r w:rsidRPr="002162B0">
              <w:rPr>
                <w:rFonts w:ascii="Calibri" w:hAnsi="Calibri" w:cs="Calibri"/>
                <w:bCs/>
                <w:color w:val="000000"/>
                <w:sz w:val="18"/>
                <w:szCs w:val="18"/>
              </w:rPr>
              <w:t xml:space="preserve">The </w:t>
            </w:r>
            <w:r w:rsidRPr="00BE0B9E">
              <w:rPr>
                <w:rFonts w:ascii="Calibri" w:hAnsi="Calibri" w:cs="Calibri"/>
                <w:bCs/>
                <w:color w:val="000000"/>
                <w:sz w:val="18"/>
                <w:szCs w:val="18"/>
              </w:rPr>
              <w:t xml:space="preserve">PBAC recommended the listing of progesterone (Utrogestan®) for the treatment of unexplained threatened miscarriage during the first trimester, in </w:t>
            </w:r>
            <w:r w:rsidR="00D7153D">
              <w:rPr>
                <w:rFonts w:ascii="Calibri" w:hAnsi="Calibri" w:cs="Calibri"/>
                <w:bCs/>
                <w:color w:val="000000"/>
                <w:sz w:val="18"/>
                <w:szCs w:val="18"/>
              </w:rPr>
              <w:t>patients</w:t>
            </w:r>
            <w:r w:rsidRPr="00BE0B9E">
              <w:rPr>
                <w:rFonts w:ascii="Calibri" w:hAnsi="Calibri" w:cs="Calibri"/>
                <w:bCs/>
                <w:color w:val="000000"/>
                <w:sz w:val="18"/>
                <w:szCs w:val="18"/>
              </w:rPr>
              <w:t xml:space="preserve"> with vaginal bleeding in the current pregnancy and a history of three or more prior miscarriages. The PBAC </w:t>
            </w:r>
            <w:r w:rsidR="00543843">
              <w:rPr>
                <w:rFonts w:ascii="Calibri" w:hAnsi="Calibri" w:cs="Calibri"/>
                <w:bCs/>
                <w:color w:val="000000"/>
                <w:sz w:val="18"/>
                <w:szCs w:val="18"/>
              </w:rPr>
              <w:t>welcomed</w:t>
            </w:r>
            <w:r w:rsidRPr="00BE0B9E">
              <w:rPr>
                <w:rFonts w:ascii="Calibri" w:hAnsi="Calibri" w:cs="Calibri"/>
                <w:bCs/>
                <w:color w:val="000000"/>
                <w:sz w:val="18"/>
                <w:szCs w:val="18"/>
              </w:rPr>
              <w:t xml:space="preserve"> the consumer input received for this item</w:t>
            </w:r>
            <w:r w:rsidR="005B3302">
              <w:rPr>
                <w:rFonts w:ascii="Calibri" w:hAnsi="Calibri" w:cs="Calibri"/>
                <w:bCs/>
                <w:color w:val="000000"/>
                <w:sz w:val="18"/>
                <w:szCs w:val="18"/>
              </w:rPr>
              <w:t xml:space="preserve"> and noted the input</w:t>
            </w:r>
            <w:r w:rsidRPr="00BE0B9E">
              <w:rPr>
                <w:rFonts w:ascii="Calibri" w:hAnsi="Calibri" w:cs="Calibri"/>
                <w:bCs/>
                <w:color w:val="000000"/>
                <w:sz w:val="18"/>
                <w:szCs w:val="18"/>
              </w:rPr>
              <w:t xml:space="preserve"> strongly supported the submission and highlighted the equity and cost concerns</w:t>
            </w:r>
            <w:r w:rsidRPr="002162B0">
              <w:rPr>
                <w:rFonts w:ascii="Calibri" w:hAnsi="Calibri" w:cs="Calibri"/>
                <w:bCs/>
                <w:color w:val="000000"/>
                <w:sz w:val="18"/>
                <w:szCs w:val="18"/>
              </w:rPr>
              <w:t xml:space="preserve"> for patients. </w:t>
            </w:r>
          </w:p>
          <w:p w14:paraId="4F9A5160" w14:textId="1B1B6EE3" w:rsidR="002162B0" w:rsidRPr="002162B0" w:rsidRDefault="002162B0" w:rsidP="002162B0">
            <w:pPr>
              <w:ind w:left="11"/>
              <w:contextualSpacing/>
              <w:rPr>
                <w:rFonts w:ascii="Calibri" w:hAnsi="Calibri" w:cs="Calibri"/>
                <w:bCs/>
                <w:color w:val="000000"/>
                <w:sz w:val="18"/>
                <w:szCs w:val="18"/>
              </w:rPr>
            </w:pPr>
            <w:r w:rsidRPr="002162B0">
              <w:rPr>
                <w:rFonts w:ascii="Calibri" w:hAnsi="Calibri" w:cs="Calibri"/>
                <w:bCs/>
                <w:color w:val="000000"/>
                <w:sz w:val="18"/>
                <w:szCs w:val="18"/>
              </w:rPr>
              <w:br/>
              <w:t xml:space="preserve">The PBAC noted that the submission requested a listing for use in </w:t>
            </w:r>
            <w:r w:rsidR="00D7153D">
              <w:rPr>
                <w:rFonts w:ascii="Calibri" w:hAnsi="Calibri" w:cs="Calibri"/>
                <w:bCs/>
                <w:color w:val="000000"/>
                <w:sz w:val="18"/>
                <w:szCs w:val="18"/>
              </w:rPr>
              <w:t>patients</w:t>
            </w:r>
            <w:r w:rsidRPr="002162B0">
              <w:rPr>
                <w:rFonts w:ascii="Calibri" w:hAnsi="Calibri" w:cs="Calibri"/>
                <w:bCs/>
                <w:color w:val="000000"/>
                <w:sz w:val="18"/>
                <w:szCs w:val="18"/>
              </w:rPr>
              <w:t xml:space="preserve"> with </w:t>
            </w:r>
            <w:r w:rsidR="00661C22">
              <w:rPr>
                <w:rFonts w:ascii="Calibri" w:hAnsi="Calibri" w:cs="Calibri"/>
                <w:bCs/>
                <w:color w:val="000000"/>
                <w:sz w:val="18"/>
                <w:szCs w:val="18"/>
              </w:rPr>
              <w:t xml:space="preserve">a </w:t>
            </w:r>
            <w:r w:rsidRPr="002162B0">
              <w:rPr>
                <w:rFonts w:ascii="Calibri" w:hAnsi="Calibri" w:cs="Calibri"/>
                <w:bCs/>
                <w:color w:val="000000"/>
                <w:sz w:val="18"/>
                <w:szCs w:val="18"/>
              </w:rPr>
              <w:t>history of at least one prior miscarriage. However, this did not align with the indication approved in Australia by the Therapeutic Goods Administration</w:t>
            </w:r>
            <w:r w:rsidR="00324C0F">
              <w:rPr>
                <w:rFonts w:ascii="Calibri" w:hAnsi="Calibri" w:cs="Calibri"/>
                <w:bCs/>
                <w:color w:val="000000"/>
                <w:sz w:val="18"/>
                <w:szCs w:val="18"/>
              </w:rPr>
              <w:t xml:space="preserve"> (TGA</w:t>
            </w:r>
            <w:r w:rsidR="00324C0F" w:rsidRPr="008E408C">
              <w:rPr>
                <w:rFonts w:ascii="Calibri" w:hAnsi="Calibri" w:cs="Calibri"/>
                <w:bCs/>
                <w:color w:val="000000"/>
                <w:sz w:val="18"/>
                <w:szCs w:val="18"/>
              </w:rPr>
              <w:t>)</w:t>
            </w:r>
            <w:r w:rsidR="001B76ED" w:rsidRPr="008E408C">
              <w:rPr>
                <w:rFonts w:ascii="Calibri" w:hAnsi="Calibri" w:cs="Calibri"/>
                <w:bCs/>
                <w:color w:val="000000"/>
                <w:sz w:val="18"/>
                <w:szCs w:val="18"/>
              </w:rPr>
              <w:t>.</w:t>
            </w:r>
            <w:r w:rsidR="00A00946">
              <w:rPr>
                <w:rFonts w:ascii="Calibri" w:hAnsi="Calibri" w:cs="Calibri"/>
                <w:bCs/>
                <w:color w:val="000000"/>
                <w:sz w:val="18"/>
                <w:szCs w:val="18"/>
              </w:rPr>
              <w:t xml:space="preserve"> Use of progesterone </w:t>
            </w:r>
            <w:r w:rsidR="00A56636">
              <w:rPr>
                <w:rFonts w:ascii="Calibri" w:hAnsi="Calibri" w:cs="Calibri"/>
                <w:bCs/>
                <w:color w:val="000000"/>
                <w:sz w:val="18"/>
                <w:szCs w:val="18"/>
              </w:rPr>
              <w:t>for</w:t>
            </w:r>
            <w:r w:rsidR="00A00946">
              <w:rPr>
                <w:rFonts w:ascii="Calibri" w:hAnsi="Calibri" w:cs="Calibri"/>
                <w:bCs/>
                <w:color w:val="000000"/>
                <w:sz w:val="18"/>
                <w:szCs w:val="18"/>
              </w:rPr>
              <w:t xml:space="preserve"> </w:t>
            </w:r>
            <w:r w:rsidRPr="002162B0">
              <w:rPr>
                <w:rFonts w:ascii="Calibri" w:hAnsi="Calibri" w:cs="Calibri"/>
                <w:bCs/>
                <w:color w:val="000000"/>
                <w:sz w:val="18"/>
                <w:szCs w:val="18"/>
              </w:rPr>
              <w:t xml:space="preserve">unexplained threatened miscarriage </w:t>
            </w:r>
            <w:r w:rsidR="001B3399">
              <w:rPr>
                <w:rFonts w:ascii="Calibri" w:hAnsi="Calibri" w:cs="Calibri"/>
                <w:bCs/>
                <w:color w:val="000000"/>
                <w:sz w:val="18"/>
                <w:szCs w:val="18"/>
              </w:rPr>
              <w:t xml:space="preserve">in </w:t>
            </w:r>
            <w:r w:rsidR="00F369D9">
              <w:rPr>
                <w:rFonts w:ascii="Calibri" w:hAnsi="Calibri" w:cs="Calibri"/>
                <w:bCs/>
                <w:color w:val="000000"/>
                <w:sz w:val="18"/>
                <w:szCs w:val="18"/>
              </w:rPr>
              <w:t>patients</w:t>
            </w:r>
            <w:r w:rsidR="001B3399">
              <w:rPr>
                <w:rFonts w:ascii="Calibri" w:hAnsi="Calibri" w:cs="Calibri"/>
                <w:bCs/>
                <w:color w:val="000000"/>
                <w:sz w:val="18"/>
                <w:szCs w:val="18"/>
              </w:rPr>
              <w:t xml:space="preserve"> </w:t>
            </w:r>
            <w:r w:rsidRPr="002162B0">
              <w:rPr>
                <w:rFonts w:ascii="Calibri" w:hAnsi="Calibri" w:cs="Calibri"/>
                <w:bCs/>
                <w:color w:val="000000"/>
                <w:sz w:val="18"/>
                <w:szCs w:val="18"/>
              </w:rPr>
              <w:t xml:space="preserve">with one or two prior miscarriages, was not well supported by the evidence presented in the submission by the pharmaceutical company. Therefore, the PBAC recommended </w:t>
            </w:r>
            <w:r w:rsidR="00324C0F">
              <w:rPr>
                <w:rFonts w:ascii="Calibri" w:hAnsi="Calibri" w:cs="Calibri"/>
                <w:bCs/>
                <w:color w:val="000000"/>
                <w:sz w:val="18"/>
                <w:szCs w:val="18"/>
              </w:rPr>
              <w:t xml:space="preserve">a </w:t>
            </w:r>
            <w:r w:rsidRPr="002162B0">
              <w:rPr>
                <w:rFonts w:ascii="Calibri" w:hAnsi="Calibri" w:cs="Calibri"/>
                <w:bCs/>
                <w:color w:val="000000"/>
                <w:sz w:val="18"/>
                <w:szCs w:val="18"/>
              </w:rPr>
              <w:t xml:space="preserve">listing </w:t>
            </w:r>
            <w:r w:rsidR="000E0BFC">
              <w:rPr>
                <w:rFonts w:ascii="Calibri" w:hAnsi="Calibri" w:cs="Calibri"/>
                <w:bCs/>
                <w:color w:val="000000"/>
                <w:sz w:val="18"/>
                <w:szCs w:val="18"/>
              </w:rPr>
              <w:t>within</w:t>
            </w:r>
            <w:r w:rsidRPr="002162B0">
              <w:rPr>
                <w:rFonts w:ascii="Calibri" w:hAnsi="Calibri" w:cs="Calibri"/>
                <w:bCs/>
                <w:color w:val="000000"/>
                <w:sz w:val="18"/>
                <w:szCs w:val="18"/>
              </w:rPr>
              <w:t xml:space="preserve"> the </w:t>
            </w:r>
            <w:r w:rsidR="00F15F61">
              <w:rPr>
                <w:rFonts w:ascii="Calibri" w:hAnsi="Calibri" w:cs="Calibri"/>
                <w:bCs/>
                <w:color w:val="000000"/>
                <w:sz w:val="18"/>
                <w:szCs w:val="18"/>
              </w:rPr>
              <w:t>TGA’s</w:t>
            </w:r>
            <w:r w:rsidRPr="002162B0">
              <w:rPr>
                <w:rFonts w:ascii="Calibri" w:hAnsi="Calibri" w:cs="Calibri"/>
                <w:bCs/>
                <w:color w:val="000000"/>
                <w:sz w:val="18"/>
                <w:szCs w:val="18"/>
              </w:rPr>
              <w:t xml:space="preserve"> </w:t>
            </w:r>
            <w:r w:rsidR="00B07907">
              <w:rPr>
                <w:rFonts w:ascii="Calibri" w:hAnsi="Calibri" w:cs="Calibri"/>
                <w:bCs/>
                <w:color w:val="000000"/>
                <w:sz w:val="18"/>
                <w:szCs w:val="18"/>
              </w:rPr>
              <w:t>approved</w:t>
            </w:r>
            <w:r w:rsidR="00876B08">
              <w:rPr>
                <w:rFonts w:ascii="Calibri" w:hAnsi="Calibri" w:cs="Calibri"/>
                <w:bCs/>
                <w:color w:val="000000"/>
                <w:sz w:val="18"/>
                <w:szCs w:val="18"/>
              </w:rPr>
              <w:t xml:space="preserve"> use</w:t>
            </w:r>
            <w:r w:rsidR="00F15F61">
              <w:rPr>
                <w:rFonts w:ascii="Calibri" w:hAnsi="Calibri" w:cs="Calibri"/>
                <w:bCs/>
                <w:color w:val="000000"/>
                <w:sz w:val="18"/>
                <w:szCs w:val="18"/>
              </w:rPr>
              <w:t>s</w:t>
            </w:r>
            <w:r w:rsidR="00B07907">
              <w:rPr>
                <w:rFonts w:ascii="Calibri" w:hAnsi="Calibri" w:cs="Calibri"/>
                <w:bCs/>
                <w:color w:val="000000"/>
                <w:sz w:val="18"/>
                <w:szCs w:val="18"/>
              </w:rPr>
              <w:t xml:space="preserve"> </w:t>
            </w:r>
            <w:r w:rsidR="00324C0F" w:rsidRPr="008E408C">
              <w:rPr>
                <w:rFonts w:ascii="Calibri" w:hAnsi="Calibri" w:cs="Calibri"/>
                <w:bCs/>
                <w:color w:val="000000"/>
                <w:sz w:val="18"/>
                <w:szCs w:val="18"/>
              </w:rPr>
              <w:t>TGA</w:t>
            </w:r>
            <w:r w:rsidRPr="002162B0">
              <w:rPr>
                <w:rFonts w:ascii="Calibri" w:hAnsi="Calibri" w:cs="Calibri"/>
                <w:bCs/>
                <w:color w:val="000000"/>
                <w:sz w:val="18"/>
                <w:szCs w:val="18"/>
              </w:rPr>
              <w:t>, which is for use in patients with a history of three or more prior miscarriages, where evidence demonstrated that treatment with progesterone significantly improves live birth rates. The PBAC considered that the economic evaluation based on an incremental cost per live birth was acceptable.</w:t>
            </w:r>
          </w:p>
          <w:p w14:paraId="30E59464" w14:textId="6F4768C1" w:rsidR="004B0F4A" w:rsidRPr="000F7A1F" w:rsidRDefault="004B0F4A" w:rsidP="00141D76">
            <w:pPr>
              <w:ind w:left="11"/>
              <w:contextualSpacing/>
              <w:rPr>
                <w:rFonts w:ascii="Calibri" w:hAnsi="Calibri" w:cs="Calibri"/>
                <w:bCs/>
                <w:color w:val="000000"/>
                <w:sz w:val="18"/>
                <w:szCs w:val="18"/>
              </w:rPr>
            </w:pPr>
          </w:p>
        </w:tc>
      </w:tr>
      <w:tr w:rsidR="004B0F4A" w:rsidRPr="00830272" w14:paraId="5DA9C8C1"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6033D9D" w14:textId="5AC746A5" w:rsidR="001F1E77" w:rsidRPr="0058582B" w:rsidRDefault="001F1E77" w:rsidP="00EB73EE">
            <w:pPr>
              <w:jc w:val="center"/>
              <w:rPr>
                <w:rFonts w:ascii="Calibri" w:hAnsi="Calibri" w:cs="Calibri"/>
                <w:color w:val="000000"/>
                <w:sz w:val="18"/>
                <w:szCs w:val="18"/>
              </w:rPr>
            </w:pPr>
            <w:r w:rsidRPr="0058582B">
              <w:rPr>
                <w:rFonts w:ascii="Calibri" w:hAnsi="Calibri" w:cs="Calibri"/>
                <w:color w:val="000000"/>
                <w:sz w:val="18"/>
                <w:szCs w:val="18"/>
              </w:rPr>
              <w:t>SEBELIPASE ALFA</w:t>
            </w:r>
          </w:p>
          <w:p w14:paraId="19CC6F7E" w14:textId="177F56FC" w:rsidR="001F1E77" w:rsidRPr="0058582B" w:rsidRDefault="001F1E77" w:rsidP="00EB73EE">
            <w:pPr>
              <w:jc w:val="center"/>
              <w:rPr>
                <w:rFonts w:ascii="Calibri" w:hAnsi="Calibri" w:cs="Calibri"/>
                <w:color w:val="000000"/>
                <w:sz w:val="18"/>
                <w:szCs w:val="18"/>
              </w:rPr>
            </w:pPr>
            <w:r w:rsidRPr="0058582B">
              <w:rPr>
                <w:rFonts w:ascii="Calibri" w:hAnsi="Calibri" w:cs="Calibri"/>
                <w:color w:val="000000"/>
                <w:sz w:val="18"/>
                <w:szCs w:val="18"/>
              </w:rPr>
              <w:t>Solution for injection 20 mg in 10 mL vial</w:t>
            </w:r>
          </w:p>
          <w:p w14:paraId="52DE0519" w14:textId="77777777" w:rsidR="001F1E77" w:rsidRPr="0058582B" w:rsidRDefault="001F1E77" w:rsidP="001F1E77">
            <w:pPr>
              <w:jc w:val="center"/>
              <w:rPr>
                <w:rFonts w:ascii="Calibri" w:hAnsi="Calibri" w:cs="Calibri"/>
                <w:color w:val="000000"/>
                <w:sz w:val="18"/>
                <w:szCs w:val="18"/>
              </w:rPr>
            </w:pPr>
            <w:r w:rsidRPr="0058582B">
              <w:rPr>
                <w:rFonts w:ascii="Calibri" w:hAnsi="Calibri" w:cs="Calibri"/>
                <w:color w:val="000000"/>
                <w:sz w:val="18"/>
                <w:szCs w:val="18"/>
              </w:rPr>
              <w:t>Kanuma®</w:t>
            </w:r>
          </w:p>
          <w:p w14:paraId="1A2C6708" w14:textId="77777777" w:rsidR="001F1E77" w:rsidRPr="0058582B" w:rsidRDefault="001F1E77" w:rsidP="001F1E77">
            <w:pPr>
              <w:jc w:val="center"/>
              <w:rPr>
                <w:rFonts w:ascii="Calibri" w:hAnsi="Calibri" w:cs="Calibri"/>
                <w:color w:val="000000"/>
                <w:sz w:val="18"/>
                <w:szCs w:val="18"/>
              </w:rPr>
            </w:pPr>
            <w:r w:rsidRPr="0058582B">
              <w:rPr>
                <w:rFonts w:ascii="Calibri" w:hAnsi="Calibri" w:cs="Calibri"/>
                <w:color w:val="000000"/>
                <w:sz w:val="18"/>
                <w:szCs w:val="18"/>
              </w:rPr>
              <w:t>ALEXION PHARMACEUTICALS PTY LIMITED</w:t>
            </w:r>
          </w:p>
          <w:p w14:paraId="53A7B1F6" w14:textId="4B113855" w:rsidR="001F1E77" w:rsidRPr="0058582B" w:rsidRDefault="001F1E77" w:rsidP="001F1E77">
            <w:pPr>
              <w:jc w:val="center"/>
              <w:rPr>
                <w:rFonts w:ascii="Calibri" w:hAnsi="Calibri" w:cs="Calibri"/>
                <w:color w:val="000000"/>
                <w:sz w:val="18"/>
                <w:szCs w:val="18"/>
              </w:rPr>
            </w:pPr>
            <w:r w:rsidRPr="0058582B">
              <w:rPr>
                <w:rFonts w:ascii="Calibri" w:hAnsi="Calibri" w:cs="Calibri"/>
                <w:color w:val="000000"/>
                <w:sz w:val="18"/>
                <w:szCs w:val="18"/>
              </w:rPr>
              <w:t xml:space="preserve">Category 2 </w:t>
            </w:r>
            <w:r w:rsidRPr="0058582B">
              <w:rPr>
                <w:rFonts w:ascii="Calibri" w:hAnsi="Calibri" w:cs="Calibri"/>
                <w:color w:val="000000"/>
                <w:sz w:val="18"/>
                <w:szCs w:val="18"/>
              </w:rPr>
              <w:br/>
              <w:t>(New PBS listing )</w:t>
            </w:r>
          </w:p>
          <w:p w14:paraId="3E57F025" w14:textId="22B305E7" w:rsidR="004B0F4A" w:rsidRPr="0058582B" w:rsidRDefault="001F1E77" w:rsidP="001F1E77">
            <w:pPr>
              <w:jc w:val="center"/>
              <w:rPr>
                <w:rFonts w:ascii="Calibri" w:hAnsi="Calibri" w:cs="Calibri"/>
                <w:color w:val="000000"/>
                <w:sz w:val="18"/>
                <w:szCs w:val="18"/>
              </w:rPr>
            </w:pPr>
            <w:r w:rsidRPr="0058582B">
              <w:rPr>
                <w:rFonts w:ascii="Calibri" w:hAnsi="Calibri" w:cs="Calibri"/>
                <w:color w:val="000000"/>
                <w:sz w:val="18"/>
                <w:szCs w:val="18"/>
              </w:rPr>
              <w:t>PBS Section 100 (Highly Specialised Drugs Program)</w:t>
            </w:r>
          </w:p>
        </w:tc>
        <w:tc>
          <w:tcPr>
            <w:tcW w:w="1918" w:type="dxa"/>
            <w:tcBorders>
              <w:top w:val="single" w:sz="4" w:space="0" w:color="auto"/>
              <w:left w:val="single" w:sz="4" w:space="0" w:color="auto"/>
              <w:bottom w:val="single" w:sz="4" w:space="0" w:color="auto"/>
              <w:right w:val="single" w:sz="4" w:space="0" w:color="auto"/>
            </w:tcBorders>
            <w:vAlign w:val="center"/>
          </w:tcPr>
          <w:p w14:paraId="4EA49042" w14:textId="403808A2" w:rsidR="004B0F4A" w:rsidRPr="0058582B" w:rsidRDefault="00DD0A53" w:rsidP="004B0F4A">
            <w:pPr>
              <w:jc w:val="center"/>
              <w:rPr>
                <w:rFonts w:ascii="Calibri" w:hAnsi="Calibri" w:cs="Calibri"/>
                <w:color w:val="000000"/>
                <w:sz w:val="18"/>
                <w:szCs w:val="18"/>
              </w:rPr>
            </w:pPr>
            <w:r w:rsidRPr="0058582B">
              <w:rPr>
                <w:rFonts w:ascii="Calibri" w:hAnsi="Calibri" w:cs="Calibri"/>
                <w:color w:val="000000"/>
                <w:sz w:val="18"/>
                <w:szCs w:val="18"/>
              </w:rPr>
              <w:t>Late-onset lysosomal acid lipase deficiency (LAL-D)</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B7302CA" w14:textId="17BEFEF1" w:rsidR="00DD0A53" w:rsidRPr="0058582B" w:rsidRDefault="00DD0A53" w:rsidP="00DD0A53">
            <w:pPr>
              <w:jc w:val="center"/>
              <w:rPr>
                <w:rFonts w:ascii="Calibri" w:hAnsi="Calibri" w:cs="Calibri"/>
                <w:color w:val="000000"/>
                <w:sz w:val="18"/>
                <w:szCs w:val="18"/>
              </w:rPr>
            </w:pPr>
            <w:r w:rsidRPr="0058582B">
              <w:rPr>
                <w:rFonts w:ascii="Calibri" w:hAnsi="Calibri" w:cs="Calibri"/>
                <w:color w:val="000000"/>
                <w:sz w:val="18"/>
                <w:szCs w:val="18"/>
              </w:rPr>
              <w:t>To request listing of sebelipase alfa (as a long-term enzyme replacement therapy) for the treatment of children and adults with late-onset LAL-D who are receiving, or enrolled to receive, professional nutritional support including dietetic and weight management advice.</w:t>
            </w:r>
          </w:p>
          <w:p w14:paraId="1A3F257F" w14:textId="72BA48B3" w:rsidR="004B0F4A" w:rsidRPr="0058582B" w:rsidRDefault="00DD0A53" w:rsidP="00DD0A53">
            <w:pPr>
              <w:jc w:val="center"/>
              <w:rPr>
                <w:rFonts w:ascii="Calibri" w:hAnsi="Calibri" w:cs="Calibri"/>
                <w:color w:val="000000"/>
                <w:sz w:val="18"/>
                <w:szCs w:val="18"/>
              </w:rPr>
            </w:pPr>
            <w:r w:rsidRPr="0058582B">
              <w:rPr>
                <w:rFonts w:ascii="Calibri" w:hAnsi="Calibri" w:cs="Calibri"/>
                <w:color w:val="000000"/>
                <w:sz w:val="18"/>
                <w:szCs w:val="18"/>
              </w:rPr>
              <w:t>Authority Required (Written)</w:t>
            </w:r>
          </w:p>
        </w:tc>
        <w:tc>
          <w:tcPr>
            <w:tcW w:w="1522" w:type="dxa"/>
            <w:vAlign w:val="center"/>
          </w:tcPr>
          <w:p w14:paraId="038E33BC" w14:textId="6FD339D5" w:rsidR="004B0F4A" w:rsidRPr="0058582B" w:rsidRDefault="00DD0A53" w:rsidP="004B0F4A">
            <w:pPr>
              <w:ind w:left="11"/>
              <w:contextualSpacing/>
              <w:jc w:val="center"/>
              <w:rPr>
                <w:rFonts w:ascii="Calibri" w:hAnsi="Calibri" w:cs="Calibri"/>
                <w:color w:val="000000"/>
                <w:sz w:val="18"/>
                <w:szCs w:val="18"/>
              </w:rPr>
            </w:pPr>
            <w:r w:rsidRPr="0058582B">
              <w:rPr>
                <w:rFonts w:ascii="Calibri" w:hAnsi="Calibri" w:cs="Calibri"/>
                <w:color w:val="000000"/>
                <w:sz w:val="18"/>
                <w:szCs w:val="18"/>
              </w:rPr>
              <w:t>Not Recommended</w:t>
            </w:r>
          </w:p>
        </w:tc>
        <w:tc>
          <w:tcPr>
            <w:tcW w:w="3730" w:type="dxa"/>
            <w:vAlign w:val="center"/>
          </w:tcPr>
          <w:p w14:paraId="045AB7DE" w14:textId="504F12E1" w:rsidR="00D00C69" w:rsidRPr="0058582B" w:rsidRDefault="00D00C69" w:rsidP="00D00C69">
            <w:pPr>
              <w:ind w:left="11"/>
              <w:contextualSpacing/>
              <w:rPr>
                <w:rFonts w:ascii="Calibri" w:hAnsi="Calibri" w:cs="Calibri"/>
                <w:color w:val="000000"/>
                <w:sz w:val="18"/>
                <w:szCs w:val="18"/>
              </w:rPr>
            </w:pPr>
            <w:r w:rsidRPr="0058582B">
              <w:rPr>
                <w:rFonts w:ascii="Calibri" w:hAnsi="Calibri" w:cs="Calibri"/>
                <w:color w:val="000000"/>
                <w:sz w:val="18"/>
                <w:szCs w:val="18"/>
              </w:rPr>
              <w:t>The PBAC did not recommend the PBS listing of sebelipase alfa (Kanuma</w:t>
            </w:r>
            <w:r w:rsidR="00303A0C" w:rsidRPr="00303A0C">
              <w:rPr>
                <w:rFonts w:ascii="Calibri" w:hAnsi="Calibri" w:cs="Calibri"/>
                <w:color w:val="000000"/>
                <w:sz w:val="18"/>
                <w:szCs w:val="18"/>
              </w:rPr>
              <w:t>®)</w:t>
            </w:r>
            <w:r w:rsidRPr="0058582B">
              <w:rPr>
                <w:rFonts w:ascii="Calibri" w:hAnsi="Calibri" w:cs="Calibri"/>
                <w:color w:val="000000"/>
                <w:sz w:val="18"/>
                <w:szCs w:val="18"/>
              </w:rPr>
              <w:t xml:space="preserve"> for the treatment of children and adults with late-onset lysosomal acid lipase deficiency (LAL-D), a rare genetic disease that causes fats to build up in the liver and other organs.</w:t>
            </w:r>
          </w:p>
          <w:p w14:paraId="274C62CB" w14:textId="77777777" w:rsidR="00D00C69" w:rsidRPr="0058582B" w:rsidRDefault="00D00C69" w:rsidP="00D00C69">
            <w:pPr>
              <w:ind w:left="11"/>
              <w:contextualSpacing/>
              <w:rPr>
                <w:rFonts w:ascii="Calibri" w:hAnsi="Calibri" w:cs="Calibri"/>
                <w:color w:val="000000"/>
                <w:sz w:val="18"/>
                <w:szCs w:val="18"/>
              </w:rPr>
            </w:pPr>
          </w:p>
          <w:p w14:paraId="33E8C869" w14:textId="77777777" w:rsidR="00D67F4E" w:rsidRDefault="00D00C69" w:rsidP="00D00C69">
            <w:pPr>
              <w:ind w:left="11"/>
              <w:contextualSpacing/>
              <w:rPr>
                <w:rFonts w:ascii="Calibri" w:hAnsi="Calibri" w:cs="Calibri"/>
                <w:color w:val="000000"/>
                <w:sz w:val="18"/>
                <w:szCs w:val="18"/>
              </w:rPr>
            </w:pPr>
            <w:r w:rsidRPr="0058582B">
              <w:rPr>
                <w:rFonts w:ascii="Calibri" w:hAnsi="Calibri" w:cs="Calibri"/>
                <w:color w:val="000000"/>
                <w:sz w:val="18"/>
                <w:szCs w:val="18"/>
              </w:rPr>
              <w:t>The PBAC acknowledged LAL-D is an ultra</w:t>
            </w:r>
            <w:r w:rsidR="00A96D07" w:rsidRPr="00303A0C">
              <w:rPr>
                <w:rFonts w:ascii="Calibri" w:hAnsi="Calibri" w:cs="Calibri"/>
                <w:color w:val="000000"/>
                <w:sz w:val="18"/>
                <w:szCs w:val="18"/>
              </w:rPr>
              <w:t>-rare</w:t>
            </w:r>
            <w:r w:rsidRPr="0058582B">
              <w:rPr>
                <w:rFonts w:ascii="Calibri" w:hAnsi="Calibri" w:cs="Calibri"/>
                <w:color w:val="000000"/>
                <w:sz w:val="18"/>
                <w:szCs w:val="18"/>
              </w:rPr>
              <w:t xml:space="preserve"> disease and effective treatments are needed. The PBAC noted that there is much more variation in late-onset disease compared to infantile-onset LAL-D. Late</w:t>
            </w:r>
            <w:r w:rsidR="00826A1A">
              <w:rPr>
                <w:rFonts w:ascii="Calibri" w:hAnsi="Calibri" w:cs="Calibri"/>
                <w:color w:val="000000"/>
                <w:sz w:val="18"/>
                <w:szCs w:val="18"/>
              </w:rPr>
              <w:t>-</w:t>
            </w:r>
            <w:r w:rsidRPr="0058582B">
              <w:rPr>
                <w:rFonts w:ascii="Calibri" w:hAnsi="Calibri" w:cs="Calibri"/>
                <w:color w:val="000000"/>
                <w:sz w:val="18"/>
                <w:szCs w:val="18"/>
              </w:rPr>
              <w:t>onset LAL-D can affect people in different ways including age of onset, symptoms experienced, and how quickly the disease worsens</w:t>
            </w:r>
            <w:r w:rsidR="00303A0C" w:rsidRPr="00303A0C">
              <w:rPr>
                <w:rFonts w:ascii="Calibri" w:hAnsi="Calibri" w:cs="Calibri"/>
                <w:color w:val="000000"/>
                <w:sz w:val="18"/>
                <w:szCs w:val="18"/>
              </w:rPr>
              <w:t>.</w:t>
            </w:r>
            <w:r w:rsidRPr="0058582B">
              <w:rPr>
                <w:rFonts w:ascii="Calibri" w:hAnsi="Calibri" w:cs="Calibri"/>
                <w:color w:val="000000"/>
                <w:sz w:val="18"/>
                <w:szCs w:val="18"/>
              </w:rPr>
              <w:t xml:space="preserve"> The PBAC also noted that LAL-D is currently underdiagnosed. The PBAC welcomed inputs from consumers and healthcare professionals and acknowledged </w:t>
            </w:r>
          </w:p>
          <w:p w14:paraId="3876C07E" w14:textId="1DD5F370" w:rsidR="00D00C69" w:rsidRPr="0058582B" w:rsidRDefault="00AD28CB" w:rsidP="00D00C69">
            <w:pPr>
              <w:ind w:left="11"/>
              <w:contextualSpacing/>
              <w:rPr>
                <w:rFonts w:ascii="Calibri" w:hAnsi="Calibri" w:cs="Calibri"/>
                <w:color w:val="000000"/>
                <w:sz w:val="18"/>
                <w:szCs w:val="18"/>
              </w:rPr>
            </w:pPr>
            <w:r>
              <w:rPr>
                <w:rFonts w:ascii="Calibri" w:hAnsi="Calibri" w:cs="Calibri"/>
                <w:color w:val="000000"/>
                <w:sz w:val="18"/>
                <w:szCs w:val="18"/>
              </w:rPr>
              <w:t>the</w:t>
            </w:r>
            <w:r w:rsidRPr="00303A0C">
              <w:rPr>
                <w:rFonts w:ascii="Calibri" w:hAnsi="Calibri" w:cs="Calibri"/>
                <w:color w:val="000000"/>
                <w:sz w:val="18"/>
                <w:szCs w:val="18"/>
              </w:rPr>
              <w:t xml:space="preserve"> </w:t>
            </w:r>
            <w:r w:rsidR="00D00C69" w:rsidRPr="0058582B">
              <w:rPr>
                <w:rFonts w:ascii="Calibri" w:hAnsi="Calibri" w:cs="Calibri"/>
                <w:color w:val="000000"/>
                <w:sz w:val="18"/>
                <w:szCs w:val="18"/>
              </w:rPr>
              <w:t>impact of late-onset LAL-D which can include liver and cardiovascular disease, fatigue and impacts on participation in everyday activities.</w:t>
            </w:r>
          </w:p>
          <w:p w14:paraId="3EC364D6" w14:textId="77777777" w:rsidR="00D00C69" w:rsidRPr="0058582B" w:rsidRDefault="00D00C69" w:rsidP="00D00C69">
            <w:pPr>
              <w:ind w:left="11"/>
              <w:contextualSpacing/>
              <w:rPr>
                <w:rFonts w:ascii="Calibri" w:hAnsi="Calibri" w:cs="Calibri"/>
                <w:color w:val="000000"/>
                <w:sz w:val="18"/>
                <w:szCs w:val="18"/>
              </w:rPr>
            </w:pPr>
          </w:p>
          <w:p w14:paraId="69002F05" w14:textId="655C216B" w:rsidR="00D00C69" w:rsidRPr="0058582B" w:rsidRDefault="00D00C69" w:rsidP="00D00C69">
            <w:pPr>
              <w:ind w:left="11"/>
              <w:contextualSpacing/>
              <w:rPr>
                <w:rFonts w:ascii="Calibri" w:hAnsi="Calibri" w:cs="Calibri"/>
                <w:color w:val="000000"/>
                <w:sz w:val="18"/>
                <w:szCs w:val="18"/>
              </w:rPr>
            </w:pPr>
            <w:r w:rsidRPr="0058582B">
              <w:rPr>
                <w:rFonts w:ascii="Calibri" w:hAnsi="Calibri" w:cs="Calibri"/>
                <w:color w:val="000000"/>
                <w:sz w:val="18"/>
                <w:szCs w:val="18"/>
              </w:rPr>
              <w:t>The PBAC accepted that sebelipase alfa treatment improves laboratory measures including liver enzymes and cholesterol. However</w:t>
            </w:r>
            <w:r w:rsidR="00541765">
              <w:rPr>
                <w:rFonts w:ascii="Calibri" w:hAnsi="Calibri" w:cs="Calibri"/>
                <w:color w:val="000000"/>
                <w:sz w:val="18"/>
                <w:szCs w:val="18"/>
              </w:rPr>
              <w:t>,</w:t>
            </w:r>
            <w:r w:rsidRPr="0058582B">
              <w:rPr>
                <w:rFonts w:ascii="Calibri" w:hAnsi="Calibri" w:cs="Calibri"/>
                <w:color w:val="000000"/>
                <w:sz w:val="18"/>
                <w:szCs w:val="18"/>
              </w:rPr>
              <w:t xml:space="preserve"> the proposed eligible population in the submission was not clearly defined and did not account for variation in the disease course between patients. The extent of clinical benefit that might be provided by sebelipase alfa was therefore highly uncertain as it depended on which patients with late-onset LAL-D would be treated. Consequently</w:t>
            </w:r>
            <w:r w:rsidR="00541765">
              <w:rPr>
                <w:rFonts w:ascii="Calibri" w:hAnsi="Calibri" w:cs="Calibri"/>
                <w:color w:val="000000"/>
                <w:sz w:val="18"/>
                <w:szCs w:val="18"/>
              </w:rPr>
              <w:t>,</w:t>
            </w:r>
            <w:r w:rsidRPr="0058582B">
              <w:rPr>
                <w:rFonts w:ascii="Calibri" w:hAnsi="Calibri" w:cs="Calibri"/>
                <w:color w:val="000000"/>
                <w:sz w:val="18"/>
                <w:szCs w:val="18"/>
              </w:rPr>
              <w:t xml:space="preserve"> the total cost and value for money at the price sought by the supplying pharmaceutical company were highly uncertain.</w:t>
            </w:r>
          </w:p>
          <w:p w14:paraId="4718C562" w14:textId="77777777" w:rsidR="00D00C69" w:rsidRPr="0058582B" w:rsidRDefault="00D00C69" w:rsidP="00D00C69">
            <w:pPr>
              <w:ind w:left="11"/>
              <w:contextualSpacing/>
              <w:rPr>
                <w:rFonts w:ascii="Calibri" w:hAnsi="Calibri" w:cs="Calibri"/>
                <w:color w:val="000000"/>
                <w:sz w:val="18"/>
                <w:szCs w:val="18"/>
              </w:rPr>
            </w:pPr>
          </w:p>
          <w:p w14:paraId="1C591007" w14:textId="77777777" w:rsidR="00D00C69" w:rsidRPr="0058582B" w:rsidRDefault="00D00C69" w:rsidP="00D00C69">
            <w:pPr>
              <w:ind w:left="11"/>
              <w:contextualSpacing/>
              <w:rPr>
                <w:rFonts w:ascii="Calibri" w:hAnsi="Calibri" w:cs="Calibri"/>
                <w:color w:val="000000"/>
                <w:sz w:val="18"/>
                <w:szCs w:val="18"/>
              </w:rPr>
            </w:pPr>
            <w:r w:rsidRPr="0058582B">
              <w:rPr>
                <w:rFonts w:ascii="Calibri" w:hAnsi="Calibri" w:cs="Calibri"/>
                <w:color w:val="000000"/>
                <w:sz w:val="18"/>
                <w:szCs w:val="18"/>
              </w:rPr>
              <w:t>The PBAC considered that a resubmission should more clearly define the population who should be treated with sebelipase alfa, and account for the variation in the disease course and expected treatment benefit. This information would better inform estimates of the extent and clinical meaningfulness of treatment benefit, value for money and costs.</w:t>
            </w:r>
          </w:p>
          <w:p w14:paraId="1FC8A4B4" w14:textId="77777777" w:rsidR="00D00C69" w:rsidRPr="0058582B" w:rsidRDefault="00D00C69" w:rsidP="00D00C69">
            <w:pPr>
              <w:ind w:left="11"/>
              <w:contextualSpacing/>
              <w:rPr>
                <w:rFonts w:ascii="Calibri" w:hAnsi="Calibri" w:cs="Calibri"/>
                <w:color w:val="000000"/>
                <w:sz w:val="18"/>
                <w:szCs w:val="18"/>
              </w:rPr>
            </w:pPr>
          </w:p>
          <w:p w14:paraId="6F633DCB" w14:textId="77777777" w:rsidR="00D00C69" w:rsidRPr="0058582B" w:rsidRDefault="00D00C69" w:rsidP="00D00C69">
            <w:pPr>
              <w:ind w:left="11"/>
              <w:contextualSpacing/>
              <w:rPr>
                <w:rFonts w:ascii="Calibri" w:hAnsi="Calibri" w:cs="Calibri"/>
                <w:color w:val="000000"/>
                <w:sz w:val="18"/>
                <w:szCs w:val="18"/>
              </w:rPr>
            </w:pPr>
            <w:r w:rsidRPr="0058582B">
              <w:rPr>
                <w:rFonts w:ascii="Calibri" w:hAnsi="Calibri" w:cs="Calibri"/>
                <w:color w:val="000000"/>
                <w:sz w:val="18"/>
                <w:szCs w:val="18"/>
              </w:rPr>
              <w:t xml:space="preserve">Sponsor’s Comment: </w:t>
            </w:r>
          </w:p>
          <w:p w14:paraId="0163686D" w14:textId="735138D5" w:rsidR="004B0F4A" w:rsidRPr="00830272" w:rsidRDefault="00D00C69" w:rsidP="00D00C69">
            <w:pPr>
              <w:ind w:left="11"/>
              <w:contextualSpacing/>
              <w:rPr>
                <w:rFonts w:ascii="Calibri" w:hAnsi="Calibri" w:cs="Calibri"/>
                <w:color w:val="000000"/>
                <w:sz w:val="18"/>
                <w:szCs w:val="18"/>
              </w:rPr>
            </w:pPr>
            <w:r w:rsidRPr="0058582B">
              <w:rPr>
                <w:rFonts w:ascii="Calibri" w:hAnsi="Calibri" w:cs="Calibri"/>
                <w:color w:val="000000"/>
                <w:sz w:val="18"/>
                <w:szCs w:val="18"/>
              </w:rPr>
              <w:t>The sponsor had no comment.</w:t>
            </w:r>
          </w:p>
        </w:tc>
      </w:tr>
      <w:tr w:rsidR="004B0F4A" w:rsidRPr="00830272" w14:paraId="2648496A"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2DC8EDB" w14:textId="4F2DE87A" w:rsidR="00DD0A53" w:rsidRPr="00DD0A53" w:rsidRDefault="00DD0A53" w:rsidP="00DD0A53">
            <w:pPr>
              <w:jc w:val="center"/>
              <w:rPr>
                <w:rFonts w:ascii="Calibri" w:hAnsi="Calibri" w:cs="Calibri"/>
                <w:color w:val="000000"/>
                <w:sz w:val="18"/>
                <w:szCs w:val="18"/>
              </w:rPr>
            </w:pPr>
            <w:r w:rsidRPr="00DD0A53">
              <w:rPr>
                <w:rFonts w:ascii="Calibri" w:hAnsi="Calibri" w:cs="Calibri"/>
                <w:color w:val="000000"/>
                <w:sz w:val="18"/>
                <w:szCs w:val="18"/>
              </w:rPr>
              <w:t>TEPLIZUMAB</w:t>
            </w:r>
          </w:p>
          <w:p w14:paraId="566ACFEC" w14:textId="138A6013" w:rsidR="00DD0A53" w:rsidRPr="00DD0A53" w:rsidRDefault="00DD0A53" w:rsidP="00112DDE">
            <w:pPr>
              <w:jc w:val="center"/>
              <w:rPr>
                <w:rFonts w:ascii="Calibri" w:hAnsi="Calibri" w:cs="Calibri"/>
                <w:color w:val="000000"/>
                <w:sz w:val="18"/>
                <w:szCs w:val="18"/>
              </w:rPr>
            </w:pPr>
            <w:r w:rsidRPr="00DD0A53">
              <w:rPr>
                <w:rFonts w:ascii="Calibri" w:hAnsi="Calibri" w:cs="Calibri"/>
                <w:color w:val="000000"/>
                <w:sz w:val="18"/>
                <w:szCs w:val="18"/>
              </w:rPr>
              <w:t>Solution for injection 2 mg in 2 mL</w:t>
            </w:r>
          </w:p>
          <w:p w14:paraId="5AB774FD" w14:textId="77777777" w:rsidR="00DD0A53" w:rsidRPr="00DD0A53" w:rsidRDefault="00DD0A53" w:rsidP="00DD0A53">
            <w:pPr>
              <w:jc w:val="center"/>
              <w:rPr>
                <w:rFonts w:ascii="Calibri" w:hAnsi="Calibri" w:cs="Calibri"/>
                <w:color w:val="000000"/>
                <w:sz w:val="18"/>
                <w:szCs w:val="18"/>
              </w:rPr>
            </w:pPr>
            <w:r w:rsidRPr="00DD0A53">
              <w:rPr>
                <w:rFonts w:ascii="Calibri" w:hAnsi="Calibri" w:cs="Calibri"/>
                <w:color w:val="000000"/>
                <w:sz w:val="18"/>
                <w:szCs w:val="18"/>
              </w:rPr>
              <w:t>Tzield®</w:t>
            </w:r>
          </w:p>
          <w:p w14:paraId="3C6E4018" w14:textId="77777777" w:rsidR="00DD0A53" w:rsidRPr="00DD0A53" w:rsidRDefault="00DD0A53" w:rsidP="00DD0A53">
            <w:pPr>
              <w:jc w:val="center"/>
              <w:rPr>
                <w:rFonts w:ascii="Calibri" w:hAnsi="Calibri" w:cs="Calibri"/>
                <w:color w:val="000000"/>
                <w:sz w:val="18"/>
                <w:szCs w:val="18"/>
              </w:rPr>
            </w:pPr>
            <w:r w:rsidRPr="00DD0A53">
              <w:rPr>
                <w:rFonts w:ascii="Calibri" w:hAnsi="Calibri" w:cs="Calibri"/>
                <w:color w:val="000000"/>
                <w:sz w:val="18"/>
                <w:szCs w:val="18"/>
              </w:rPr>
              <w:t>SANOFI-AVENTIS AUSTRALIA PTY LTD</w:t>
            </w:r>
          </w:p>
          <w:p w14:paraId="1DDDE73E" w14:textId="3B1FD4A7" w:rsidR="00DD0A53" w:rsidRPr="00DD0A53" w:rsidRDefault="00DD0A53" w:rsidP="00DD0A53">
            <w:pPr>
              <w:jc w:val="center"/>
              <w:rPr>
                <w:rFonts w:ascii="Calibri" w:hAnsi="Calibri" w:cs="Calibri"/>
                <w:color w:val="000000"/>
                <w:sz w:val="18"/>
                <w:szCs w:val="18"/>
              </w:rPr>
            </w:pPr>
            <w:r w:rsidRPr="00DD0A53">
              <w:rPr>
                <w:rFonts w:ascii="Calibri" w:hAnsi="Calibri" w:cs="Calibri"/>
                <w:color w:val="000000"/>
                <w:sz w:val="18"/>
                <w:szCs w:val="18"/>
              </w:rPr>
              <w:t>Category 1</w:t>
            </w:r>
            <w:r>
              <w:rPr>
                <w:rFonts w:ascii="Calibri" w:hAnsi="Calibri" w:cs="Calibri"/>
                <w:color w:val="000000"/>
                <w:sz w:val="18"/>
                <w:szCs w:val="18"/>
              </w:rPr>
              <w:br/>
            </w:r>
            <w:r w:rsidRPr="00DD0A53">
              <w:rPr>
                <w:rFonts w:ascii="Calibri" w:hAnsi="Calibri" w:cs="Calibri"/>
                <w:color w:val="000000"/>
                <w:sz w:val="18"/>
                <w:szCs w:val="18"/>
              </w:rPr>
              <w:t>(New PBS listing )</w:t>
            </w:r>
          </w:p>
          <w:p w14:paraId="558785EE" w14:textId="28CE4D39" w:rsidR="004B0F4A" w:rsidRPr="00830272" w:rsidRDefault="00DD0A53" w:rsidP="00DD0A53">
            <w:pPr>
              <w:jc w:val="center"/>
              <w:rPr>
                <w:rFonts w:ascii="Calibri" w:hAnsi="Calibri" w:cs="Calibri"/>
                <w:color w:val="000000"/>
                <w:sz w:val="18"/>
                <w:szCs w:val="18"/>
              </w:rPr>
            </w:pPr>
            <w:r w:rsidRPr="00DD0A53">
              <w:rPr>
                <w:rFonts w:ascii="Calibri" w:hAnsi="Calibri" w:cs="Calibri"/>
                <w:color w:val="000000"/>
                <w:sz w:val="18"/>
                <w:szCs w:val="18"/>
              </w:rPr>
              <w:t>PBS Section 100 (Highly Specialised Drugs Program)</w:t>
            </w:r>
          </w:p>
        </w:tc>
        <w:tc>
          <w:tcPr>
            <w:tcW w:w="1918" w:type="dxa"/>
            <w:tcBorders>
              <w:top w:val="single" w:sz="4" w:space="0" w:color="auto"/>
              <w:left w:val="single" w:sz="4" w:space="0" w:color="auto"/>
              <w:bottom w:val="single" w:sz="4" w:space="0" w:color="auto"/>
              <w:right w:val="single" w:sz="4" w:space="0" w:color="auto"/>
            </w:tcBorders>
            <w:vAlign w:val="center"/>
          </w:tcPr>
          <w:p w14:paraId="4B29DD64" w14:textId="39138A46" w:rsidR="004B0F4A" w:rsidRPr="00830272" w:rsidRDefault="00E63046" w:rsidP="004B0F4A">
            <w:pPr>
              <w:jc w:val="center"/>
              <w:rPr>
                <w:rFonts w:ascii="Calibri" w:hAnsi="Calibri" w:cs="Calibri"/>
                <w:color w:val="000000"/>
                <w:sz w:val="18"/>
                <w:szCs w:val="18"/>
              </w:rPr>
            </w:pPr>
            <w:r w:rsidRPr="00E63046">
              <w:rPr>
                <w:rFonts w:ascii="Calibri" w:hAnsi="Calibri" w:cs="Calibri"/>
                <w:color w:val="000000"/>
                <w:sz w:val="18"/>
                <w:szCs w:val="18"/>
              </w:rPr>
              <w:t>Type 1 diabetes (T1D)</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AA33114" w14:textId="782CCC0B" w:rsidR="00E63046" w:rsidRPr="00E63046" w:rsidRDefault="00E63046" w:rsidP="00E63046">
            <w:pPr>
              <w:jc w:val="center"/>
              <w:rPr>
                <w:rFonts w:ascii="Calibri" w:hAnsi="Calibri" w:cs="Calibri"/>
                <w:color w:val="000000"/>
                <w:sz w:val="18"/>
                <w:szCs w:val="18"/>
              </w:rPr>
            </w:pPr>
            <w:r w:rsidRPr="00E63046">
              <w:rPr>
                <w:rFonts w:ascii="Calibri" w:hAnsi="Calibri" w:cs="Calibri"/>
                <w:color w:val="000000"/>
                <w:sz w:val="18"/>
                <w:szCs w:val="18"/>
              </w:rPr>
              <w:t>To request listing of teplizumab for the treatment of Stage 2 T1D in patients aged 8 years or older in order to delay the onset of Stage 3 T1D.</w:t>
            </w:r>
          </w:p>
          <w:p w14:paraId="201F2EAE" w14:textId="3EB984E4" w:rsidR="00E63046" w:rsidRPr="00830272" w:rsidRDefault="00E63046" w:rsidP="00E63046">
            <w:pPr>
              <w:jc w:val="center"/>
              <w:rPr>
                <w:rFonts w:ascii="Calibri" w:hAnsi="Calibri" w:cs="Calibri"/>
                <w:color w:val="000000"/>
                <w:sz w:val="18"/>
                <w:szCs w:val="18"/>
              </w:rPr>
            </w:pPr>
            <w:r w:rsidRPr="00E63046">
              <w:rPr>
                <w:rFonts w:ascii="Calibri" w:hAnsi="Calibri" w:cs="Calibri"/>
                <w:color w:val="000000"/>
                <w:sz w:val="18"/>
                <w:szCs w:val="18"/>
              </w:rPr>
              <w:t>Authority Required</w:t>
            </w:r>
          </w:p>
        </w:tc>
        <w:tc>
          <w:tcPr>
            <w:tcW w:w="1522" w:type="dxa"/>
            <w:vAlign w:val="center"/>
          </w:tcPr>
          <w:p w14:paraId="674E8B85" w14:textId="460A8AC5" w:rsidR="004B0F4A" w:rsidRPr="00830272" w:rsidRDefault="00E63046" w:rsidP="004B0F4A">
            <w:pPr>
              <w:ind w:left="11"/>
              <w:contextualSpacing/>
              <w:jc w:val="center"/>
              <w:rPr>
                <w:rFonts w:ascii="Calibri" w:hAnsi="Calibri" w:cs="Calibri"/>
                <w:color w:val="000000"/>
                <w:sz w:val="18"/>
                <w:szCs w:val="18"/>
              </w:rPr>
            </w:pPr>
            <w:r w:rsidRPr="00E63046">
              <w:rPr>
                <w:rFonts w:ascii="Calibri" w:hAnsi="Calibri" w:cs="Calibri"/>
                <w:color w:val="000000"/>
                <w:sz w:val="18"/>
                <w:szCs w:val="18"/>
              </w:rPr>
              <w:t>Not Recommended</w:t>
            </w:r>
          </w:p>
        </w:tc>
        <w:tc>
          <w:tcPr>
            <w:tcW w:w="3730" w:type="dxa"/>
            <w:vAlign w:val="center"/>
          </w:tcPr>
          <w:p w14:paraId="4B4B6401" w14:textId="55CB9ABA" w:rsidR="004B0F4A" w:rsidRPr="00830272" w:rsidRDefault="00DE0FA0" w:rsidP="00DE0FA0">
            <w:pPr>
              <w:ind w:left="11"/>
              <w:contextualSpacing/>
              <w:rPr>
                <w:rFonts w:ascii="Calibri" w:hAnsi="Calibri" w:cs="Calibri"/>
                <w:color w:val="000000"/>
                <w:sz w:val="18"/>
                <w:szCs w:val="18"/>
              </w:rPr>
            </w:pPr>
            <w:r w:rsidRPr="00DE0FA0">
              <w:rPr>
                <w:rFonts w:ascii="Calibri" w:hAnsi="Calibri" w:cs="Calibri"/>
                <w:color w:val="000000"/>
                <w:sz w:val="18"/>
                <w:szCs w:val="18"/>
              </w:rPr>
              <w:t xml:space="preserve">The PBAC did not recommend listing teplizumab (Tzield®) to delay the onset of Type 1 diabetes (T1D, Stage 3) in patients aged 8 years or older with Stage 2 T1D. </w:t>
            </w:r>
            <w:r w:rsidRPr="00DE0FA0">
              <w:rPr>
                <w:rFonts w:ascii="Calibri" w:hAnsi="Calibri" w:cs="Calibri"/>
                <w:color w:val="000000"/>
                <w:sz w:val="18"/>
                <w:szCs w:val="18"/>
              </w:rPr>
              <w:br/>
            </w:r>
            <w:r w:rsidRPr="00DE0FA0">
              <w:rPr>
                <w:rFonts w:ascii="Calibri" w:hAnsi="Calibri" w:cs="Calibri"/>
                <w:color w:val="000000"/>
                <w:sz w:val="18"/>
                <w:szCs w:val="18"/>
              </w:rPr>
              <w:br/>
              <w:t xml:space="preserve">Stage 2 type 1 diabetes is an early stage of T1D where the immune system attacks the insulin-producing cells in the pancreas and blood sugar levels start to become abnormal, however the person has not yet developed symptoms. Over time, people with Stage 2 T1D can develop Stage 3 T1D – where blood sugar levels are high enough to cause symptoms and require treatment with insulin. </w:t>
            </w:r>
            <w:r w:rsidRPr="00DE0FA0">
              <w:rPr>
                <w:rFonts w:ascii="Calibri" w:hAnsi="Calibri" w:cs="Calibri"/>
                <w:color w:val="000000"/>
                <w:sz w:val="18"/>
                <w:szCs w:val="18"/>
              </w:rPr>
              <w:br/>
            </w:r>
            <w:r w:rsidRPr="00DE0FA0">
              <w:rPr>
                <w:rFonts w:ascii="Calibri" w:hAnsi="Calibri" w:cs="Calibri"/>
                <w:color w:val="000000"/>
                <w:sz w:val="18"/>
                <w:szCs w:val="18"/>
              </w:rPr>
              <w:br/>
              <w:t xml:space="preserve">The PBAC welcomed input from consumers, health care professionals and organisations. The PBAC acknowledged the need for treatments that reduce the impact of T1D. </w:t>
            </w:r>
            <w:r w:rsidRPr="00DE0FA0">
              <w:rPr>
                <w:rFonts w:ascii="Calibri" w:hAnsi="Calibri" w:cs="Calibri"/>
                <w:color w:val="000000"/>
                <w:sz w:val="18"/>
                <w:szCs w:val="18"/>
              </w:rPr>
              <w:br/>
            </w:r>
            <w:r w:rsidRPr="00DE0FA0">
              <w:rPr>
                <w:rFonts w:ascii="Calibri" w:hAnsi="Calibri" w:cs="Calibri"/>
                <w:color w:val="000000"/>
                <w:sz w:val="18"/>
                <w:szCs w:val="18"/>
              </w:rPr>
              <w:br/>
              <w:t xml:space="preserve">The PBAC noted that the submission was based on one clinical trial that randomised 76 patients called the TN-10 trial, which included 44 patients treated with teplizumab and 32 patients treated with placebo. </w:t>
            </w:r>
            <w:r w:rsidRPr="00DE0FA0">
              <w:rPr>
                <w:rFonts w:ascii="Calibri" w:hAnsi="Calibri" w:cs="Calibri"/>
                <w:color w:val="000000"/>
                <w:sz w:val="18"/>
                <w:szCs w:val="18"/>
              </w:rPr>
              <w:br/>
            </w:r>
            <w:r w:rsidRPr="00DE0FA0">
              <w:rPr>
                <w:rFonts w:ascii="Calibri" w:hAnsi="Calibri" w:cs="Calibri"/>
                <w:color w:val="000000"/>
                <w:sz w:val="18"/>
                <w:szCs w:val="18"/>
              </w:rPr>
              <w:br/>
              <w:t xml:space="preserve">The PBAC considered that the submission’s proposed approach to identify patients with Stage 2 T1D through screening family members of those with diagnosed T1D and through studies of T1D screening would not provide equitable access to the medicine. This view was formed as the majority of individuals diagnosed with T1D do not have a family member with the condition. The PBAC considered a coordinated approach to diagnosing Stage 2 T1D would be important to ensure equitable early diagnosis and access to potential treatments such as teplizumab. </w:t>
            </w:r>
            <w:r w:rsidRPr="00DE0FA0">
              <w:rPr>
                <w:rFonts w:ascii="Calibri" w:hAnsi="Calibri" w:cs="Calibri"/>
                <w:color w:val="000000"/>
                <w:sz w:val="18"/>
                <w:szCs w:val="18"/>
              </w:rPr>
              <w:br/>
            </w:r>
            <w:r w:rsidRPr="00DE0FA0">
              <w:rPr>
                <w:rFonts w:ascii="Calibri" w:hAnsi="Calibri" w:cs="Calibri"/>
                <w:color w:val="000000"/>
                <w:sz w:val="18"/>
                <w:szCs w:val="18"/>
              </w:rPr>
              <w:br/>
              <w:t xml:space="preserve">The PBAC considered that teplizumab is effective in delaying the onset of Stage 3 T1D when compared with placebo. The PBAC also noted that teplizumab was associated with a higher rate of adverse events, including serious adverse events when compared with placebo. </w:t>
            </w:r>
            <w:r w:rsidRPr="00DE0FA0">
              <w:rPr>
                <w:rFonts w:ascii="Calibri" w:hAnsi="Calibri" w:cs="Calibri"/>
                <w:color w:val="000000"/>
                <w:sz w:val="18"/>
                <w:szCs w:val="18"/>
              </w:rPr>
              <w:br/>
            </w:r>
            <w:r w:rsidRPr="00DE0FA0">
              <w:rPr>
                <w:rFonts w:ascii="Calibri" w:hAnsi="Calibri" w:cs="Calibri"/>
                <w:color w:val="000000"/>
                <w:sz w:val="18"/>
                <w:szCs w:val="18"/>
              </w:rPr>
              <w:br/>
              <w:t xml:space="preserve">The PBAC considered that delaying the onset of </w:t>
            </w:r>
            <w:r w:rsidR="005164CA">
              <w:rPr>
                <w:rFonts w:ascii="Calibri" w:hAnsi="Calibri" w:cs="Calibri"/>
                <w:color w:val="000000"/>
                <w:sz w:val="18"/>
                <w:szCs w:val="18"/>
              </w:rPr>
              <w:t>S</w:t>
            </w:r>
            <w:r w:rsidR="00A54541" w:rsidRPr="00A54541">
              <w:rPr>
                <w:rFonts w:ascii="Calibri" w:hAnsi="Calibri" w:cs="Calibri"/>
                <w:color w:val="000000"/>
                <w:sz w:val="18"/>
                <w:szCs w:val="18"/>
              </w:rPr>
              <w:t>tage</w:t>
            </w:r>
            <w:r w:rsidRPr="00DE0FA0">
              <w:rPr>
                <w:rFonts w:ascii="Calibri" w:hAnsi="Calibri" w:cs="Calibri"/>
                <w:color w:val="000000"/>
                <w:sz w:val="18"/>
                <w:szCs w:val="18"/>
              </w:rPr>
              <w:t xml:space="preserve"> 3 T1D would be beneficial for all patients, but especially for children and adolescents, as it would provide additional time free from symptomatic T1D, and the demands of insulin treatment and blood glucose management. However, the PBAC considered that the limited evidence presented in the submission did not adequately support the submission’s claim regarding long-term benefits of teplizumab after being diagnosed with Stage 3 T1D such as increased life expectancy and reductions in cardiovascular diseases or other long</w:t>
            </w:r>
            <w:r w:rsidR="00DF3EB1">
              <w:rPr>
                <w:rFonts w:ascii="Calibri" w:hAnsi="Calibri" w:cs="Calibri"/>
                <w:color w:val="000000"/>
                <w:sz w:val="18"/>
                <w:szCs w:val="18"/>
              </w:rPr>
              <w:t>-</w:t>
            </w:r>
            <w:r w:rsidRPr="00DE0FA0">
              <w:rPr>
                <w:rFonts w:ascii="Calibri" w:hAnsi="Calibri" w:cs="Calibri"/>
                <w:color w:val="000000"/>
                <w:sz w:val="18"/>
                <w:szCs w:val="18"/>
              </w:rPr>
              <w:t xml:space="preserve">term complications of T1D. Further, the PBAC considered that the value of a delay in onset of Stage 3 T1D would likely differ by age, and that patients treated as children or adolescents are likely to benefit most. As a result, the PBAC considered that the results of the economic evaluation were highly uncertain and the submission had not demonstrated that teplizumab would be value for money at the price sought by the supplying company. </w:t>
            </w:r>
            <w:r w:rsidRPr="00DE0FA0">
              <w:rPr>
                <w:rFonts w:ascii="Calibri" w:hAnsi="Calibri" w:cs="Calibri"/>
                <w:color w:val="000000"/>
                <w:sz w:val="18"/>
                <w:szCs w:val="18"/>
              </w:rPr>
              <w:br/>
            </w:r>
            <w:r w:rsidRPr="00DE0FA0">
              <w:rPr>
                <w:rFonts w:ascii="Calibri" w:hAnsi="Calibri" w:cs="Calibri"/>
                <w:color w:val="000000"/>
                <w:sz w:val="18"/>
                <w:szCs w:val="18"/>
              </w:rPr>
              <w:br/>
              <w:t>Sponsor's comment:</w:t>
            </w:r>
            <w:r w:rsidRPr="00DE0FA0">
              <w:rPr>
                <w:rFonts w:ascii="Calibri" w:hAnsi="Calibri" w:cs="Calibri"/>
                <w:color w:val="000000"/>
                <w:sz w:val="18"/>
                <w:szCs w:val="18"/>
              </w:rPr>
              <w:br/>
              <w:t xml:space="preserve">Sanofi is disappointed with the PBAC’s decision not to </w:t>
            </w:r>
            <w:r w:rsidR="00A54541" w:rsidRPr="00A54541">
              <w:rPr>
                <w:rFonts w:ascii="Calibri" w:hAnsi="Calibri" w:cs="Calibri"/>
                <w:color w:val="000000"/>
                <w:sz w:val="18"/>
                <w:szCs w:val="18"/>
              </w:rPr>
              <w:t>recommend</w:t>
            </w:r>
            <w:r w:rsidRPr="00DE0FA0">
              <w:rPr>
                <w:rFonts w:ascii="Calibri" w:hAnsi="Calibri" w:cs="Calibri"/>
                <w:color w:val="000000"/>
                <w:sz w:val="18"/>
                <w:szCs w:val="18"/>
              </w:rPr>
              <w:t xml:space="preserve"> teplizumab (Tzield) to delay the onset of Stage 3 type 1 diabetes (T1D) in adult and paediatric patients aged 8 years and older with Stage 2 type 1 diabetes.</w:t>
            </w:r>
            <w:r w:rsidR="001C1209">
              <w:rPr>
                <w:rFonts w:ascii="Calibri" w:hAnsi="Calibri" w:cs="Calibri"/>
                <w:color w:val="000000"/>
                <w:sz w:val="18"/>
                <w:szCs w:val="18"/>
              </w:rPr>
              <w:t xml:space="preserve"> </w:t>
            </w:r>
            <w:r w:rsidRPr="00DE0FA0">
              <w:rPr>
                <w:rFonts w:ascii="Calibri" w:hAnsi="Calibri" w:cs="Calibri"/>
                <w:color w:val="000000"/>
                <w:sz w:val="18"/>
                <w:szCs w:val="18"/>
              </w:rPr>
              <w:t>As the first new therapy available for T1D in over 100 years, teplizumab (Tzield) offers a new approach for the treatment of this autoimmune condition. We thank patients, clinicians and organisations for their valuable contributions to the PBAC process and we are committed to working with all stakeholders to resubmit teplizumab again for funding consideration at the earliest opportunity.</w:t>
            </w:r>
          </w:p>
        </w:tc>
      </w:tr>
      <w:tr w:rsidR="004B0F4A" w:rsidRPr="00830272" w14:paraId="175A5141"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5769C22" w14:textId="649A3504" w:rsidR="00E63046" w:rsidRPr="00E63046" w:rsidRDefault="00E63046" w:rsidP="008F17C4">
            <w:pPr>
              <w:jc w:val="center"/>
              <w:rPr>
                <w:rFonts w:ascii="Calibri" w:hAnsi="Calibri" w:cs="Calibri"/>
                <w:color w:val="000000"/>
                <w:sz w:val="18"/>
                <w:szCs w:val="18"/>
              </w:rPr>
            </w:pPr>
            <w:r w:rsidRPr="00E63046">
              <w:rPr>
                <w:rFonts w:ascii="Calibri" w:hAnsi="Calibri" w:cs="Calibri"/>
                <w:color w:val="000000"/>
                <w:sz w:val="18"/>
                <w:szCs w:val="18"/>
              </w:rPr>
              <w:t>TEPROTUMUMAB</w:t>
            </w:r>
          </w:p>
          <w:p w14:paraId="185060CE" w14:textId="6D352149" w:rsidR="00E63046" w:rsidRPr="00E63046" w:rsidRDefault="00E63046" w:rsidP="008F17C4">
            <w:pPr>
              <w:jc w:val="center"/>
              <w:rPr>
                <w:rFonts w:ascii="Calibri" w:hAnsi="Calibri" w:cs="Calibri"/>
                <w:color w:val="000000"/>
                <w:sz w:val="18"/>
                <w:szCs w:val="18"/>
              </w:rPr>
            </w:pPr>
            <w:r w:rsidRPr="00E63046">
              <w:rPr>
                <w:rFonts w:ascii="Calibri" w:hAnsi="Calibri" w:cs="Calibri"/>
                <w:color w:val="000000"/>
                <w:sz w:val="18"/>
                <w:szCs w:val="18"/>
              </w:rPr>
              <w:t>Powder for I.V. infusion 500 mg</w:t>
            </w:r>
          </w:p>
          <w:p w14:paraId="01C79F64" w14:textId="7084B620" w:rsidR="00E63046" w:rsidRPr="00E63046" w:rsidRDefault="00E63046" w:rsidP="00E63046">
            <w:pPr>
              <w:jc w:val="center"/>
              <w:rPr>
                <w:rFonts w:ascii="Calibri" w:hAnsi="Calibri" w:cs="Calibri"/>
                <w:color w:val="000000"/>
                <w:sz w:val="18"/>
                <w:szCs w:val="18"/>
              </w:rPr>
            </w:pPr>
            <w:r w:rsidRPr="00E63046">
              <w:rPr>
                <w:rFonts w:ascii="Calibri" w:hAnsi="Calibri" w:cs="Calibri"/>
                <w:color w:val="000000"/>
                <w:sz w:val="18"/>
                <w:szCs w:val="18"/>
              </w:rPr>
              <w:t>Tepezza®</w:t>
            </w:r>
          </w:p>
          <w:p w14:paraId="76F15EE7" w14:textId="746B1DDE" w:rsidR="00E63046" w:rsidRPr="00E63046" w:rsidRDefault="00E63046" w:rsidP="00E63046">
            <w:pPr>
              <w:jc w:val="center"/>
              <w:rPr>
                <w:rFonts w:ascii="Calibri" w:hAnsi="Calibri" w:cs="Calibri"/>
                <w:color w:val="000000"/>
                <w:sz w:val="18"/>
                <w:szCs w:val="18"/>
              </w:rPr>
            </w:pPr>
            <w:r w:rsidRPr="00E63046">
              <w:rPr>
                <w:rFonts w:ascii="Calibri" w:hAnsi="Calibri" w:cs="Calibri"/>
                <w:color w:val="000000"/>
                <w:sz w:val="18"/>
                <w:szCs w:val="18"/>
              </w:rPr>
              <w:t>AMGEN AUSTRALIA PTY LIMITED</w:t>
            </w:r>
          </w:p>
          <w:p w14:paraId="461C3B2D" w14:textId="4A7AFDC8" w:rsidR="00E63046" w:rsidRPr="00E63046" w:rsidRDefault="00E63046" w:rsidP="00E63046">
            <w:pPr>
              <w:jc w:val="center"/>
              <w:rPr>
                <w:rFonts w:ascii="Calibri" w:hAnsi="Calibri" w:cs="Calibri"/>
                <w:color w:val="000000"/>
                <w:sz w:val="18"/>
                <w:szCs w:val="18"/>
              </w:rPr>
            </w:pPr>
            <w:r w:rsidRPr="00E63046">
              <w:rPr>
                <w:rFonts w:ascii="Calibri" w:hAnsi="Calibri" w:cs="Calibri"/>
                <w:color w:val="000000"/>
                <w:sz w:val="18"/>
                <w:szCs w:val="18"/>
              </w:rPr>
              <w:t>Category 3</w:t>
            </w:r>
            <w:r>
              <w:rPr>
                <w:rFonts w:ascii="Calibri" w:hAnsi="Calibri" w:cs="Calibri"/>
                <w:color w:val="000000"/>
                <w:sz w:val="18"/>
                <w:szCs w:val="18"/>
              </w:rPr>
              <w:t xml:space="preserve"> </w:t>
            </w:r>
            <w:r>
              <w:rPr>
                <w:rFonts w:ascii="Calibri" w:hAnsi="Calibri" w:cs="Calibri"/>
                <w:color w:val="000000"/>
                <w:sz w:val="18"/>
                <w:szCs w:val="18"/>
              </w:rPr>
              <w:br/>
            </w:r>
            <w:r w:rsidRPr="00E63046">
              <w:rPr>
                <w:rFonts w:ascii="Calibri" w:hAnsi="Calibri" w:cs="Calibri"/>
                <w:color w:val="000000"/>
                <w:sz w:val="18"/>
                <w:szCs w:val="18"/>
              </w:rPr>
              <w:t>(New PBS listing )</w:t>
            </w:r>
          </w:p>
          <w:p w14:paraId="41D665AE" w14:textId="45971CAB" w:rsidR="004B0F4A" w:rsidRPr="00830272" w:rsidRDefault="00E63046" w:rsidP="00E63046">
            <w:pPr>
              <w:jc w:val="center"/>
              <w:rPr>
                <w:rFonts w:ascii="Calibri" w:hAnsi="Calibri" w:cs="Calibri"/>
                <w:color w:val="000000"/>
                <w:sz w:val="18"/>
                <w:szCs w:val="18"/>
              </w:rPr>
            </w:pPr>
            <w:r w:rsidRPr="00E63046">
              <w:rPr>
                <w:rFonts w:ascii="Calibri" w:hAnsi="Calibri" w:cs="Calibri"/>
                <w:color w:val="000000"/>
                <w:sz w:val="18"/>
                <w:szCs w:val="18"/>
              </w:rPr>
              <w:t>PBS Section 100 (Highly Specialised Drugs Program)</w:t>
            </w:r>
          </w:p>
        </w:tc>
        <w:tc>
          <w:tcPr>
            <w:tcW w:w="1918" w:type="dxa"/>
            <w:tcBorders>
              <w:top w:val="single" w:sz="4" w:space="0" w:color="auto"/>
              <w:left w:val="single" w:sz="4" w:space="0" w:color="auto"/>
              <w:bottom w:val="single" w:sz="4" w:space="0" w:color="auto"/>
              <w:right w:val="single" w:sz="4" w:space="0" w:color="auto"/>
            </w:tcBorders>
            <w:vAlign w:val="center"/>
          </w:tcPr>
          <w:p w14:paraId="59079D39" w14:textId="16C9EF90" w:rsidR="004B0F4A" w:rsidRPr="00830272" w:rsidRDefault="00396EA6" w:rsidP="004B0F4A">
            <w:pPr>
              <w:jc w:val="center"/>
              <w:rPr>
                <w:rFonts w:ascii="Calibri" w:hAnsi="Calibri" w:cs="Calibri"/>
                <w:color w:val="000000"/>
                <w:sz w:val="18"/>
                <w:szCs w:val="18"/>
              </w:rPr>
            </w:pPr>
            <w:r w:rsidRPr="00396EA6">
              <w:rPr>
                <w:rFonts w:ascii="Calibri" w:hAnsi="Calibri" w:cs="Calibri"/>
                <w:color w:val="000000"/>
                <w:sz w:val="18"/>
                <w:szCs w:val="18"/>
              </w:rPr>
              <w:t>Thyroid eye disease (TED)</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EBF0CA0" w14:textId="1C49A496" w:rsidR="00396EA6" w:rsidRPr="00396EA6" w:rsidRDefault="00396EA6" w:rsidP="00396EA6">
            <w:pPr>
              <w:jc w:val="center"/>
              <w:rPr>
                <w:rFonts w:ascii="Calibri" w:hAnsi="Calibri" w:cs="Calibri"/>
                <w:color w:val="000000"/>
                <w:sz w:val="18"/>
                <w:szCs w:val="18"/>
              </w:rPr>
            </w:pPr>
            <w:r w:rsidRPr="00396EA6">
              <w:rPr>
                <w:rFonts w:ascii="Calibri" w:hAnsi="Calibri" w:cs="Calibri"/>
                <w:color w:val="000000"/>
                <w:sz w:val="18"/>
                <w:szCs w:val="18"/>
              </w:rPr>
              <w:t xml:space="preserve">To consider the sponsor's revised proposal for listing teprotumumab for the treatment of adult patients with active, moderate-to-severe TED who have a clinical activity score (CAS) or three or more for the most severely affected eye. This item was previously recommended by the PBAC at its May 2025 meeting. </w:t>
            </w:r>
          </w:p>
          <w:p w14:paraId="1165180E" w14:textId="77777777" w:rsidR="00396EA6" w:rsidRPr="00396EA6" w:rsidRDefault="00396EA6" w:rsidP="00396EA6">
            <w:pPr>
              <w:jc w:val="center"/>
              <w:rPr>
                <w:rFonts w:ascii="Calibri" w:hAnsi="Calibri" w:cs="Calibri"/>
                <w:color w:val="000000"/>
                <w:sz w:val="18"/>
                <w:szCs w:val="18"/>
              </w:rPr>
            </w:pPr>
            <w:r w:rsidRPr="00396EA6">
              <w:rPr>
                <w:rFonts w:ascii="Calibri" w:hAnsi="Calibri" w:cs="Calibri"/>
                <w:color w:val="000000"/>
                <w:sz w:val="18"/>
                <w:szCs w:val="18"/>
              </w:rPr>
              <w:t>Authority Required (Telephone/Online) for initial treatment</w:t>
            </w:r>
          </w:p>
          <w:p w14:paraId="14278BD2" w14:textId="260C9099" w:rsidR="004B0F4A" w:rsidRPr="00830272" w:rsidRDefault="00396EA6" w:rsidP="00396EA6">
            <w:pPr>
              <w:jc w:val="center"/>
              <w:rPr>
                <w:rFonts w:ascii="Calibri" w:hAnsi="Calibri" w:cs="Calibri"/>
                <w:color w:val="000000"/>
                <w:sz w:val="18"/>
                <w:szCs w:val="18"/>
              </w:rPr>
            </w:pPr>
            <w:r w:rsidRPr="00396EA6">
              <w:rPr>
                <w:rFonts w:ascii="Calibri" w:hAnsi="Calibri" w:cs="Calibri"/>
                <w:color w:val="000000"/>
                <w:sz w:val="18"/>
                <w:szCs w:val="18"/>
              </w:rPr>
              <w:t>Authority Required (STREAMLINED) for continuing treatment</w:t>
            </w:r>
          </w:p>
        </w:tc>
        <w:tc>
          <w:tcPr>
            <w:tcW w:w="1522" w:type="dxa"/>
            <w:vAlign w:val="center"/>
          </w:tcPr>
          <w:p w14:paraId="4C2BB148" w14:textId="2730C194" w:rsidR="004B0F4A" w:rsidRPr="00830272" w:rsidRDefault="00396EA6" w:rsidP="004B0F4A">
            <w:pPr>
              <w:ind w:left="11"/>
              <w:contextualSpacing/>
              <w:jc w:val="center"/>
              <w:rPr>
                <w:rFonts w:ascii="Calibri" w:hAnsi="Calibri" w:cs="Calibri"/>
                <w:color w:val="000000"/>
                <w:sz w:val="18"/>
                <w:szCs w:val="18"/>
              </w:rPr>
            </w:pPr>
            <w:r w:rsidRPr="00396EA6">
              <w:rPr>
                <w:rFonts w:ascii="Calibri" w:hAnsi="Calibri" w:cs="Calibri"/>
                <w:color w:val="000000"/>
                <w:sz w:val="18"/>
                <w:szCs w:val="18"/>
              </w:rPr>
              <w:t>Recommended</w:t>
            </w:r>
          </w:p>
        </w:tc>
        <w:tc>
          <w:tcPr>
            <w:tcW w:w="3730" w:type="dxa"/>
            <w:vAlign w:val="center"/>
          </w:tcPr>
          <w:p w14:paraId="0657883A" w14:textId="77777777" w:rsidR="00D11CFD" w:rsidRDefault="00396EA6" w:rsidP="00DB7717">
            <w:pPr>
              <w:ind w:left="11"/>
              <w:contextualSpacing/>
              <w:rPr>
                <w:rFonts w:ascii="Calibri" w:hAnsi="Calibri" w:cs="Calibri"/>
                <w:color w:val="000000"/>
                <w:sz w:val="18"/>
                <w:szCs w:val="18"/>
              </w:rPr>
            </w:pPr>
            <w:r w:rsidRPr="00396EA6">
              <w:rPr>
                <w:rFonts w:ascii="Calibri" w:hAnsi="Calibri" w:cs="Calibri"/>
                <w:color w:val="000000"/>
                <w:sz w:val="18"/>
                <w:szCs w:val="18"/>
              </w:rPr>
              <w:t xml:space="preserve">The PBAC recommended the listing of teprotumumab on the PBS for the treatment of active, moderate-to-severe thyroid eye disease (TED). The PBAC reaffirmed its previous view that there is a high clinical need for patients with this condition. </w:t>
            </w:r>
          </w:p>
          <w:p w14:paraId="7C931CBA" w14:textId="3C578158" w:rsidR="00D11CFD" w:rsidRDefault="00396EA6" w:rsidP="00DB7717">
            <w:pPr>
              <w:ind w:left="11"/>
              <w:contextualSpacing/>
              <w:rPr>
                <w:rFonts w:ascii="Calibri" w:hAnsi="Calibri" w:cs="Calibri"/>
                <w:color w:val="000000"/>
                <w:sz w:val="18"/>
                <w:szCs w:val="18"/>
              </w:rPr>
            </w:pPr>
            <w:r>
              <w:rPr>
                <w:rFonts w:ascii="Calibri" w:hAnsi="Calibri" w:cs="Calibri"/>
                <w:color w:val="000000"/>
                <w:sz w:val="18"/>
                <w:szCs w:val="18"/>
              </w:rPr>
              <w:br/>
            </w:r>
            <w:r w:rsidRPr="00396EA6">
              <w:rPr>
                <w:rFonts w:ascii="Calibri" w:hAnsi="Calibri" w:cs="Calibri"/>
                <w:color w:val="000000"/>
                <w:sz w:val="18"/>
                <w:szCs w:val="18"/>
              </w:rPr>
              <w:t>The PBAC welcomed comments from health care professionals, consumers seeking access to teprotumumab and the Orbital Plastics and Lacrimal (OPAL) and Ocular Rheumatology (EORC) units from the Royal Victorian Eye and Ear Hospital (RVEEH). Their comments emphasised the high clinical need for effective treatment options for patients living with active</w:t>
            </w:r>
            <w:r w:rsidR="0041236E">
              <w:rPr>
                <w:rFonts w:ascii="Calibri" w:hAnsi="Calibri" w:cs="Calibri"/>
                <w:color w:val="000000"/>
                <w:sz w:val="18"/>
                <w:szCs w:val="18"/>
              </w:rPr>
              <w:t xml:space="preserve"> </w:t>
            </w:r>
            <w:r w:rsidR="00DB7717" w:rsidRPr="00DB7717">
              <w:rPr>
                <w:rFonts w:ascii="Calibri" w:hAnsi="Calibri" w:cs="Calibri"/>
                <w:color w:val="000000"/>
                <w:sz w:val="18"/>
                <w:szCs w:val="18"/>
              </w:rPr>
              <w:t>moderate-to-severe</w:t>
            </w:r>
            <w:r w:rsidR="00DB7717" w:rsidRPr="00DB7717" w:rsidDel="00DB7717">
              <w:rPr>
                <w:rFonts w:ascii="Calibri" w:hAnsi="Calibri" w:cs="Calibri"/>
                <w:color w:val="000000"/>
                <w:sz w:val="18"/>
                <w:szCs w:val="18"/>
              </w:rPr>
              <w:t xml:space="preserve"> </w:t>
            </w:r>
            <w:r w:rsidR="00DB7717" w:rsidRPr="00DB7717">
              <w:rPr>
                <w:rFonts w:ascii="Calibri" w:hAnsi="Calibri" w:cs="Calibri"/>
                <w:color w:val="000000"/>
                <w:sz w:val="18"/>
                <w:szCs w:val="18"/>
              </w:rPr>
              <w:t>TED.</w:t>
            </w:r>
            <w:r w:rsidRPr="00396EA6">
              <w:rPr>
                <w:rFonts w:ascii="Calibri" w:hAnsi="Calibri" w:cs="Calibri"/>
                <w:color w:val="000000"/>
                <w:sz w:val="18"/>
                <w:szCs w:val="18"/>
              </w:rPr>
              <w:t xml:space="preserve"> The comments described the substantial burden of TED and highlighted the limited effectiveness and safety concerns associated with current therapies. The PBAC noted comments also described teprotumumab as a targeted therapy with clinical benefits observed in trials, although hearing impairment was identified as a key adverse effect requiring careful patient selection and monitoring.</w:t>
            </w:r>
          </w:p>
          <w:p w14:paraId="433D07A0" w14:textId="5FD4AA38" w:rsidR="004B0F4A" w:rsidRPr="00830272" w:rsidRDefault="00396EA6" w:rsidP="00396EA6">
            <w:pPr>
              <w:ind w:left="11"/>
              <w:contextualSpacing/>
              <w:rPr>
                <w:rFonts w:ascii="Calibri" w:hAnsi="Calibri" w:cs="Calibri"/>
                <w:color w:val="000000"/>
                <w:sz w:val="18"/>
                <w:szCs w:val="18"/>
              </w:rPr>
            </w:pPr>
            <w:r>
              <w:rPr>
                <w:rFonts w:ascii="Calibri" w:hAnsi="Calibri" w:cs="Calibri"/>
                <w:color w:val="000000"/>
                <w:sz w:val="18"/>
                <w:szCs w:val="18"/>
              </w:rPr>
              <w:br/>
            </w:r>
            <w:r w:rsidRPr="00396EA6">
              <w:rPr>
                <w:rFonts w:ascii="Calibri" w:hAnsi="Calibri" w:cs="Calibri"/>
                <w:color w:val="000000"/>
                <w:sz w:val="18"/>
                <w:szCs w:val="18"/>
              </w:rPr>
              <w:t>The PBAC noted the PBS listing for this population, recommended at its May 2025 meeting, could not be progressed, as the previously proposed price was no longer considered feasible by the sponsor. The PBAC considered that the revised average vial use per treatment course was highly uncertain and likely underestimated utilisation in practice. The PBAC considered that a price reduction would be required to achieve a cost-effective listing, together with changes to the risk sharing</w:t>
            </w:r>
            <w:r w:rsidR="00BC3C70" w:rsidRPr="00DB7717">
              <w:rPr>
                <w:rFonts w:ascii="Calibri" w:hAnsi="Calibri" w:cs="Calibri"/>
                <w:color w:val="000000"/>
                <w:sz w:val="18"/>
                <w:szCs w:val="18"/>
              </w:rPr>
              <w:t xml:space="preserve"> </w:t>
            </w:r>
            <w:r w:rsidRPr="00396EA6">
              <w:rPr>
                <w:rFonts w:ascii="Calibri" w:hAnsi="Calibri" w:cs="Calibri"/>
                <w:color w:val="000000"/>
                <w:sz w:val="18"/>
                <w:szCs w:val="18"/>
              </w:rPr>
              <w:t>arrangement (RSA) to manage uncertainty related to the estimated vial usage per patient.</w:t>
            </w:r>
          </w:p>
        </w:tc>
      </w:tr>
      <w:tr w:rsidR="004B0F4A" w:rsidRPr="00830272" w14:paraId="15E54282"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CAFCD16" w14:textId="4B3FE132" w:rsidR="00F9573F" w:rsidRPr="00F9573F" w:rsidRDefault="00F9573F" w:rsidP="00F9573F">
            <w:pPr>
              <w:jc w:val="center"/>
              <w:rPr>
                <w:rFonts w:ascii="Calibri" w:hAnsi="Calibri" w:cs="Calibri"/>
                <w:color w:val="000000"/>
                <w:sz w:val="18"/>
                <w:szCs w:val="18"/>
              </w:rPr>
            </w:pPr>
            <w:r w:rsidRPr="00F9573F">
              <w:rPr>
                <w:rFonts w:ascii="Calibri" w:hAnsi="Calibri" w:cs="Calibri"/>
                <w:color w:val="000000"/>
                <w:sz w:val="18"/>
                <w:szCs w:val="18"/>
              </w:rPr>
              <w:t>TISLELIZUMAB</w:t>
            </w:r>
          </w:p>
          <w:p w14:paraId="2C5895BD" w14:textId="4F3043A3" w:rsidR="00F9573F" w:rsidRPr="00F9573F" w:rsidRDefault="00F9573F" w:rsidP="0015001F">
            <w:pPr>
              <w:jc w:val="center"/>
              <w:rPr>
                <w:rFonts w:ascii="Calibri" w:hAnsi="Calibri" w:cs="Calibri"/>
                <w:color w:val="000000"/>
                <w:sz w:val="18"/>
                <w:szCs w:val="18"/>
              </w:rPr>
            </w:pPr>
            <w:r w:rsidRPr="00F9573F">
              <w:rPr>
                <w:rFonts w:ascii="Calibri" w:hAnsi="Calibri" w:cs="Calibri"/>
                <w:color w:val="000000"/>
                <w:sz w:val="18"/>
                <w:szCs w:val="18"/>
              </w:rPr>
              <w:t>Solution concentrate for I.V. infusion 100 mg in 10 ml</w:t>
            </w:r>
            <w:r>
              <w:rPr>
                <w:rFonts w:ascii="Calibri" w:hAnsi="Calibri" w:cs="Calibri"/>
                <w:color w:val="000000"/>
                <w:sz w:val="18"/>
                <w:szCs w:val="18"/>
              </w:rPr>
              <w:t xml:space="preserve"> </w:t>
            </w:r>
            <w:r>
              <w:rPr>
                <w:rFonts w:ascii="Calibri" w:hAnsi="Calibri" w:cs="Calibri"/>
                <w:color w:val="000000"/>
                <w:sz w:val="18"/>
                <w:szCs w:val="18"/>
              </w:rPr>
              <w:br/>
            </w:r>
            <w:r w:rsidRPr="00F9573F">
              <w:rPr>
                <w:rFonts w:ascii="Calibri" w:hAnsi="Calibri" w:cs="Calibri"/>
                <w:color w:val="000000"/>
                <w:sz w:val="18"/>
                <w:szCs w:val="18"/>
              </w:rPr>
              <w:t>Solution concentrate for I.V. infusion 150 mg in 15 ml</w:t>
            </w:r>
          </w:p>
          <w:p w14:paraId="5D7538E4" w14:textId="77777777" w:rsidR="00F9573F" w:rsidRPr="00F9573F" w:rsidRDefault="00F9573F" w:rsidP="00F9573F">
            <w:pPr>
              <w:jc w:val="center"/>
              <w:rPr>
                <w:rFonts w:ascii="Calibri" w:hAnsi="Calibri" w:cs="Calibri"/>
                <w:color w:val="000000"/>
                <w:sz w:val="18"/>
                <w:szCs w:val="18"/>
              </w:rPr>
            </w:pPr>
            <w:r w:rsidRPr="00F9573F">
              <w:rPr>
                <w:rFonts w:ascii="Calibri" w:hAnsi="Calibri" w:cs="Calibri"/>
                <w:color w:val="000000"/>
                <w:sz w:val="18"/>
                <w:szCs w:val="18"/>
              </w:rPr>
              <w:t>Tevimbra®</w:t>
            </w:r>
          </w:p>
          <w:p w14:paraId="2E022671" w14:textId="77777777" w:rsidR="00F9573F" w:rsidRPr="00F9573F" w:rsidRDefault="00F9573F" w:rsidP="00F9573F">
            <w:pPr>
              <w:jc w:val="center"/>
              <w:rPr>
                <w:rFonts w:ascii="Calibri" w:hAnsi="Calibri" w:cs="Calibri"/>
                <w:color w:val="000000"/>
                <w:sz w:val="18"/>
                <w:szCs w:val="18"/>
              </w:rPr>
            </w:pPr>
            <w:r w:rsidRPr="00F9573F">
              <w:rPr>
                <w:rFonts w:ascii="Calibri" w:hAnsi="Calibri" w:cs="Calibri"/>
                <w:color w:val="000000"/>
                <w:sz w:val="18"/>
                <w:szCs w:val="18"/>
              </w:rPr>
              <w:t>BEONE MEDICINES AUS PTY LTD</w:t>
            </w:r>
          </w:p>
          <w:p w14:paraId="4B91A904" w14:textId="4231932D" w:rsidR="00F9573F" w:rsidRPr="00F9573F" w:rsidRDefault="00F9573F" w:rsidP="00F9573F">
            <w:pPr>
              <w:jc w:val="center"/>
              <w:rPr>
                <w:rFonts w:ascii="Calibri" w:hAnsi="Calibri" w:cs="Calibri"/>
                <w:color w:val="000000"/>
                <w:sz w:val="18"/>
                <w:szCs w:val="18"/>
              </w:rPr>
            </w:pPr>
            <w:r w:rsidRPr="00F9573F">
              <w:rPr>
                <w:rFonts w:ascii="Calibri" w:hAnsi="Calibri" w:cs="Calibri"/>
                <w:color w:val="000000"/>
                <w:sz w:val="18"/>
                <w:szCs w:val="18"/>
              </w:rPr>
              <w:t>Category 2</w:t>
            </w:r>
            <w:r>
              <w:rPr>
                <w:rFonts w:ascii="Calibri" w:hAnsi="Calibri" w:cs="Calibri"/>
                <w:color w:val="000000"/>
                <w:sz w:val="18"/>
                <w:szCs w:val="18"/>
              </w:rPr>
              <w:t xml:space="preserve"> </w:t>
            </w:r>
            <w:r>
              <w:rPr>
                <w:rFonts w:ascii="Calibri" w:hAnsi="Calibri" w:cs="Calibri"/>
                <w:color w:val="000000"/>
                <w:sz w:val="18"/>
                <w:szCs w:val="18"/>
              </w:rPr>
              <w:br/>
            </w:r>
            <w:r w:rsidRPr="00F9573F">
              <w:rPr>
                <w:rFonts w:ascii="Calibri" w:hAnsi="Calibri" w:cs="Calibri"/>
                <w:color w:val="000000"/>
                <w:sz w:val="18"/>
                <w:szCs w:val="18"/>
              </w:rPr>
              <w:t>(New PBS listing )</w:t>
            </w:r>
          </w:p>
          <w:p w14:paraId="7EEBF311" w14:textId="7107C5BD" w:rsidR="004B0F4A" w:rsidRPr="00830272" w:rsidRDefault="00F9573F" w:rsidP="00F9573F">
            <w:pPr>
              <w:jc w:val="center"/>
              <w:rPr>
                <w:rFonts w:ascii="Calibri" w:hAnsi="Calibri" w:cs="Calibri"/>
                <w:color w:val="000000"/>
                <w:sz w:val="18"/>
                <w:szCs w:val="18"/>
              </w:rPr>
            </w:pPr>
            <w:r w:rsidRPr="00F9573F">
              <w:rPr>
                <w:rFonts w:ascii="Calibri" w:hAnsi="Calibri" w:cs="Calibri"/>
                <w:color w:val="000000"/>
                <w:sz w:val="18"/>
                <w:szCs w:val="18"/>
              </w:rPr>
              <w:t>PBS Section 100 (Efficient Funding of Chemotherapy)</w:t>
            </w:r>
          </w:p>
        </w:tc>
        <w:tc>
          <w:tcPr>
            <w:tcW w:w="1918" w:type="dxa"/>
            <w:tcBorders>
              <w:top w:val="single" w:sz="4" w:space="0" w:color="auto"/>
              <w:left w:val="single" w:sz="4" w:space="0" w:color="auto"/>
              <w:bottom w:val="single" w:sz="4" w:space="0" w:color="auto"/>
              <w:right w:val="single" w:sz="4" w:space="0" w:color="auto"/>
            </w:tcBorders>
            <w:vAlign w:val="center"/>
          </w:tcPr>
          <w:p w14:paraId="3CD8C5D1" w14:textId="23E56A2B" w:rsidR="004B0F4A" w:rsidRPr="00830272" w:rsidRDefault="00456A59" w:rsidP="004B0F4A">
            <w:pPr>
              <w:jc w:val="center"/>
              <w:rPr>
                <w:rFonts w:ascii="Calibri" w:hAnsi="Calibri" w:cs="Calibri"/>
                <w:color w:val="000000"/>
                <w:sz w:val="18"/>
                <w:szCs w:val="18"/>
              </w:rPr>
            </w:pPr>
            <w:r w:rsidRPr="00456A59">
              <w:rPr>
                <w:rFonts w:ascii="Calibri" w:hAnsi="Calibri" w:cs="Calibri"/>
                <w:color w:val="000000"/>
                <w:sz w:val="18"/>
                <w:szCs w:val="18"/>
              </w:rPr>
              <w:t>Gastro-oesophageal cancer</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F7E351F" w14:textId="3A4C87F9" w:rsidR="00456A59" w:rsidRPr="00456A59" w:rsidRDefault="00456A59" w:rsidP="00456A59">
            <w:pPr>
              <w:jc w:val="center"/>
              <w:rPr>
                <w:rFonts w:ascii="Calibri" w:hAnsi="Calibri" w:cs="Calibri"/>
                <w:color w:val="000000"/>
                <w:sz w:val="18"/>
                <w:szCs w:val="18"/>
              </w:rPr>
            </w:pPr>
            <w:r w:rsidRPr="00456A59">
              <w:rPr>
                <w:rFonts w:ascii="Calibri" w:hAnsi="Calibri" w:cs="Calibri"/>
                <w:color w:val="000000"/>
                <w:sz w:val="18"/>
                <w:szCs w:val="18"/>
              </w:rPr>
              <w:t xml:space="preserve">To request listing of tislelizumab for advanced or metastatic gastro-oesophageal cancer such that patients can be administered treatment with 150 mg once every two weeks (Q2W) and 300 mg once every four weeks (Q4W) as an alternative to the current dosing regimen of 200 mg once every 3 weeks (Q3W). The submission also seeks listing of a new 150 mg vial form of tislelizumab. </w:t>
            </w:r>
          </w:p>
          <w:p w14:paraId="6329B977" w14:textId="6DC7C6CA" w:rsidR="004B0F4A" w:rsidRPr="00830272" w:rsidRDefault="00456A59" w:rsidP="00456A59">
            <w:pPr>
              <w:jc w:val="center"/>
              <w:rPr>
                <w:rFonts w:ascii="Calibri" w:hAnsi="Calibri" w:cs="Calibri"/>
                <w:color w:val="000000"/>
                <w:sz w:val="18"/>
                <w:szCs w:val="18"/>
              </w:rPr>
            </w:pPr>
            <w:r w:rsidRPr="00456A59">
              <w:rPr>
                <w:rFonts w:ascii="Calibri" w:hAnsi="Calibri" w:cs="Calibri"/>
                <w:color w:val="000000"/>
                <w:sz w:val="18"/>
                <w:szCs w:val="18"/>
              </w:rPr>
              <w:t>Authority Required (STREAMLINED)</w:t>
            </w:r>
          </w:p>
        </w:tc>
        <w:tc>
          <w:tcPr>
            <w:tcW w:w="1522" w:type="dxa"/>
            <w:vAlign w:val="center"/>
          </w:tcPr>
          <w:p w14:paraId="52BD0291" w14:textId="0BA1B254" w:rsidR="004B0F4A" w:rsidRPr="00830272" w:rsidRDefault="009F4E9D" w:rsidP="004B0F4A">
            <w:pPr>
              <w:ind w:left="11"/>
              <w:contextualSpacing/>
              <w:jc w:val="center"/>
              <w:rPr>
                <w:rFonts w:ascii="Calibri" w:hAnsi="Calibri" w:cs="Calibri"/>
                <w:color w:val="000000"/>
                <w:sz w:val="18"/>
                <w:szCs w:val="18"/>
              </w:rPr>
            </w:pPr>
            <w:r>
              <w:rPr>
                <w:rFonts w:ascii="Calibri" w:hAnsi="Calibri" w:cs="Calibri"/>
                <w:color w:val="000000"/>
                <w:sz w:val="18"/>
                <w:szCs w:val="18"/>
              </w:rPr>
              <w:t>Not applicable</w:t>
            </w:r>
          </w:p>
        </w:tc>
        <w:tc>
          <w:tcPr>
            <w:tcW w:w="3730" w:type="dxa"/>
            <w:vAlign w:val="center"/>
          </w:tcPr>
          <w:p w14:paraId="38184393" w14:textId="63064B91" w:rsidR="004B0F4A" w:rsidRPr="00830272" w:rsidRDefault="009F4E9D" w:rsidP="009F4E9D">
            <w:pPr>
              <w:ind w:left="11"/>
              <w:contextualSpacing/>
              <w:rPr>
                <w:rFonts w:ascii="Calibri" w:hAnsi="Calibri" w:cs="Calibri"/>
                <w:color w:val="000000"/>
                <w:sz w:val="18"/>
                <w:szCs w:val="18"/>
              </w:rPr>
            </w:pPr>
            <w:r w:rsidRPr="009F4E9D">
              <w:rPr>
                <w:rFonts w:ascii="Calibri" w:hAnsi="Calibri" w:cs="Calibri"/>
                <w:color w:val="000000"/>
                <w:sz w:val="18"/>
                <w:szCs w:val="18"/>
              </w:rPr>
              <w:t>The PBAC recommendation cannot be made public until the TGA outcome is known.</w:t>
            </w:r>
          </w:p>
        </w:tc>
      </w:tr>
      <w:tr w:rsidR="004B0F4A" w:rsidRPr="00830272" w14:paraId="4F779934"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423EC49" w14:textId="767276C0" w:rsidR="00D2796E" w:rsidRPr="00D2796E" w:rsidRDefault="00D2796E" w:rsidP="00D2796E">
            <w:pPr>
              <w:jc w:val="center"/>
              <w:rPr>
                <w:rFonts w:ascii="Calibri" w:hAnsi="Calibri" w:cs="Calibri"/>
                <w:color w:val="000000"/>
                <w:sz w:val="18"/>
                <w:szCs w:val="18"/>
              </w:rPr>
            </w:pPr>
            <w:r w:rsidRPr="00D2796E">
              <w:rPr>
                <w:rFonts w:ascii="Calibri" w:hAnsi="Calibri" w:cs="Calibri"/>
                <w:color w:val="000000"/>
                <w:sz w:val="18"/>
                <w:szCs w:val="18"/>
              </w:rPr>
              <w:t>USTEKINUMAB</w:t>
            </w:r>
          </w:p>
          <w:p w14:paraId="71D40799" w14:textId="6F00F2DA" w:rsidR="00D2796E" w:rsidRPr="00D2796E" w:rsidRDefault="00D2796E" w:rsidP="009A39B9">
            <w:pPr>
              <w:jc w:val="center"/>
              <w:rPr>
                <w:rFonts w:ascii="Calibri" w:hAnsi="Calibri" w:cs="Calibri"/>
                <w:color w:val="000000"/>
                <w:sz w:val="18"/>
                <w:szCs w:val="18"/>
              </w:rPr>
            </w:pPr>
            <w:r w:rsidRPr="00D2796E">
              <w:rPr>
                <w:rFonts w:ascii="Calibri" w:hAnsi="Calibri" w:cs="Calibri"/>
                <w:color w:val="000000"/>
                <w:sz w:val="18"/>
                <w:szCs w:val="18"/>
              </w:rPr>
              <w:t>Injection 45 mg in 0.5 mL vial</w:t>
            </w:r>
            <w:r>
              <w:rPr>
                <w:rFonts w:ascii="Calibri" w:hAnsi="Calibri" w:cs="Calibri"/>
                <w:color w:val="000000"/>
                <w:sz w:val="18"/>
                <w:szCs w:val="18"/>
              </w:rPr>
              <w:t xml:space="preserve"> </w:t>
            </w:r>
            <w:r>
              <w:rPr>
                <w:rFonts w:ascii="Calibri" w:hAnsi="Calibri" w:cs="Calibri"/>
                <w:color w:val="000000"/>
                <w:sz w:val="18"/>
                <w:szCs w:val="18"/>
              </w:rPr>
              <w:br/>
            </w:r>
            <w:r w:rsidRPr="00D2796E">
              <w:rPr>
                <w:rFonts w:ascii="Calibri" w:hAnsi="Calibri" w:cs="Calibri"/>
                <w:color w:val="000000"/>
                <w:sz w:val="18"/>
                <w:szCs w:val="18"/>
              </w:rPr>
              <w:t>Injection 45 mg in 0.5 mL single use pre-filled pen</w:t>
            </w:r>
            <w:r>
              <w:rPr>
                <w:rFonts w:ascii="Calibri" w:hAnsi="Calibri" w:cs="Calibri"/>
                <w:color w:val="000000"/>
                <w:sz w:val="18"/>
                <w:szCs w:val="18"/>
              </w:rPr>
              <w:t xml:space="preserve"> </w:t>
            </w:r>
            <w:r>
              <w:rPr>
                <w:rFonts w:ascii="Calibri" w:hAnsi="Calibri" w:cs="Calibri"/>
                <w:color w:val="000000"/>
                <w:sz w:val="18"/>
                <w:szCs w:val="18"/>
              </w:rPr>
              <w:br/>
            </w:r>
            <w:r w:rsidRPr="00D2796E">
              <w:rPr>
                <w:rFonts w:ascii="Calibri" w:hAnsi="Calibri" w:cs="Calibri"/>
                <w:color w:val="000000"/>
                <w:sz w:val="18"/>
                <w:szCs w:val="18"/>
              </w:rPr>
              <w:t>Injection 90 mg in 1 mL single use pre-filled pen</w:t>
            </w:r>
          </w:p>
          <w:p w14:paraId="6BDCE1DA" w14:textId="5387F9F4" w:rsidR="00D2796E" w:rsidRPr="00D2796E" w:rsidRDefault="00D2796E" w:rsidP="00D2796E">
            <w:pPr>
              <w:jc w:val="center"/>
              <w:rPr>
                <w:rFonts w:ascii="Calibri" w:hAnsi="Calibri" w:cs="Calibri"/>
                <w:color w:val="000000"/>
                <w:sz w:val="18"/>
                <w:szCs w:val="18"/>
              </w:rPr>
            </w:pPr>
            <w:r w:rsidRPr="00D2796E">
              <w:rPr>
                <w:rFonts w:ascii="Calibri" w:hAnsi="Calibri" w:cs="Calibri"/>
                <w:color w:val="000000"/>
                <w:sz w:val="18"/>
                <w:szCs w:val="18"/>
              </w:rPr>
              <w:t>Steqeyma®</w:t>
            </w:r>
          </w:p>
          <w:p w14:paraId="63B02206" w14:textId="3F416ACA" w:rsidR="00D2796E" w:rsidRPr="00D2796E" w:rsidRDefault="00D2796E" w:rsidP="00D2796E">
            <w:pPr>
              <w:jc w:val="center"/>
              <w:rPr>
                <w:rFonts w:ascii="Calibri" w:hAnsi="Calibri" w:cs="Calibri"/>
                <w:color w:val="000000"/>
                <w:sz w:val="18"/>
                <w:szCs w:val="18"/>
              </w:rPr>
            </w:pPr>
            <w:r w:rsidRPr="00D2796E">
              <w:rPr>
                <w:rFonts w:ascii="Calibri" w:hAnsi="Calibri" w:cs="Calibri"/>
                <w:color w:val="000000"/>
                <w:sz w:val="18"/>
                <w:szCs w:val="18"/>
              </w:rPr>
              <w:t>CELLTRION HEALTHCARE AUSTRALIA PTY LTD</w:t>
            </w:r>
          </w:p>
          <w:p w14:paraId="0A1CF077" w14:textId="55904D0C" w:rsidR="00D2796E" w:rsidRPr="00D2796E" w:rsidRDefault="00D2796E" w:rsidP="00D2796E">
            <w:pPr>
              <w:jc w:val="center"/>
              <w:rPr>
                <w:rFonts w:ascii="Calibri" w:hAnsi="Calibri" w:cs="Calibri"/>
                <w:color w:val="000000"/>
                <w:sz w:val="18"/>
                <w:szCs w:val="18"/>
              </w:rPr>
            </w:pPr>
            <w:r w:rsidRPr="00D2796E">
              <w:rPr>
                <w:rFonts w:ascii="Calibri" w:hAnsi="Calibri" w:cs="Calibri"/>
                <w:color w:val="000000"/>
                <w:sz w:val="18"/>
                <w:szCs w:val="18"/>
              </w:rPr>
              <w:t>Category 4</w:t>
            </w:r>
            <w:r>
              <w:rPr>
                <w:rFonts w:ascii="Calibri" w:hAnsi="Calibri" w:cs="Calibri"/>
                <w:color w:val="000000"/>
                <w:sz w:val="18"/>
                <w:szCs w:val="18"/>
              </w:rPr>
              <w:t xml:space="preserve"> </w:t>
            </w:r>
            <w:r>
              <w:rPr>
                <w:rFonts w:ascii="Calibri" w:hAnsi="Calibri" w:cs="Calibri"/>
                <w:color w:val="000000"/>
                <w:sz w:val="18"/>
                <w:szCs w:val="18"/>
              </w:rPr>
              <w:br/>
            </w:r>
            <w:r w:rsidRPr="00D2796E">
              <w:rPr>
                <w:rFonts w:ascii="Calibri" w:hAnsi="Calibri" w:cs="Calibri"/>
                <w:color w:val="000000"/>
                <w:sz w:val="18"/>
                <w:szCs w:val="18"/>
              </w:rPr>
              <w:t>(New PBS listing )</w:t>
            </w:r>
          </w:p>
          <w:p w14:paraId="3E3C4863" w14:textId="4CF6C306" w:rsidR="004B0F4A" w:rsidRPr="00830272" w:rsidRDefault="00D2796E" w:rsidP="00D2796E">
            <w:pPr>
              <w:jc w:val="center"/>
              <w:rPr>
                <w:rFonts w:ascii="Calibri" w:hAnsi="Calibri" w:cs="Calibri"/>
                <w:color w:val="000000"/>
                <w:sz w:val="18"/>
                <w:szCs w:val="18"/>
              </w:rPr>
            </w:pPr>
            <w:r w:rsidRPr="00D2796E">
              <w:rPr>
                <w:rFonts w:ascii="Calibri" w:hAnsi="Calibri" w:cs="Calibri"/>
                <w:color w:val="000000"/>
                <w:sz w:val="18"/>
                <w:szCs w:val="18"/>
              </w:rPr>
              <w:t>PBS General Schedule</w:t>
            </w:r>
          </w:p>
        </w:tc>
        <w:tc>
          <w:tcPr>
            <w:tcW w:w="1918" w:type="dxa"/>
            <w:tcBorders>
              <w:top w:val="single" w:sz="4" w:space="0" w:color="auto"/>
              <w:left w:val="single" w:sz="4" w:space="0" w:color="auto"/>
              <w:bottom w:val="single" w:sz="4" w:space="0" w:color="auto"/>
              <w:right w:val="single" w:sz="4" w:space="0" w:color="auto"/>
            </w:tcBorders>
            <w:vAlign w:val="center"/>
          </w:tcPr>
          <w:p w14:paraId="43D907DE" w14:textId="75C35D83" w:rsidR="00BF3C8D" w:rsidRPr="00BF3C8D" w:rsidRDefault="00BF3C8D" w:rsidP="009A39B9">
            <w:pPr>
              <w:spacing w:after="0"/>
              <w:jc w:val="center"/>
              <w:rPr>
                <w:rFonts w:ascii="Calibri" w:hAnsi="Calibri" w:cs="Calibri"/>
                <w:color w:val="000000"/>
                <w:sz w:val="18"/>
                <w:szCs w:val="18"/>
              </w:rPr>
            </w:pPr>
            <w:r w:rsidRPr="00BF3C8D">
              <w:rPr>
                <w:rFonts w:ascii="Calibri" w:hAnsi="Calibri" w:cs="Calibri"/>
                <w:color w:val="000000"/>
                <w:sz w:val="18"/>
                <w:szCs w:val="18"/>
              </w:rPr>
              <w:t>Severe chronic plaque psoriasis</w:t>
            </w:r>
          </w:p>
          <w:p w14:paraId="780FB6F9" w14:textId="77777777" w:rsidR="00BF3C8D" w:rsidRPr="00BF3C8D" w:rsidRDefault="00BF3C8D" w:rsidP="009A39B9">
            <w:pPr>
              <w:spacing w:after="0"/>
              <w:jc w:val="center"/>
              <w:rPr>
                <w:rFonts w:ascii="Calibri" w:hAnsi="Calibri" w:cs="Calibri"/>
                <w:color w:val="000000"/>
                <w:sz w:val="18"/>
                <w:szCs w:val="18"/>
              </w:rPr>
            </w:pPr>
            <w:r w:rsidRPr="00BF3C8D">
              <w:rPr>
                <w:rFonts w:ascii="Calibri" w:hAnsi="Calibri" w:cs="Calibri"/>
                <w:color w:val="000000"/>
                <w:sz w:val="18"/>
                <w:szCs w:val="18"/>
              </w:rPr>
              <w:t>Severe psoriatic arthritis</w:t>
            </w:r>
          </w:p>
          <w:p w14:paraId="0DEB5ACF" w14:textId="77777777" w:rsidR="00BF3C8D" w:rsidRPr="00BF3C8D" w:rsidRDefault="00BF3C8D" w:rsidP="009A39B9">
            <w:pPr>
              <w:spacing w:after="0"/>
              <w:jc w:val="center"/>
              <w:rPr>
                <w:rFonts w:ascii="Calibri" w:hAnsi="Calibri" w:cs="Calibri"/>
                <w:color w:val="000000"/>
                <w:sz w:val="18"/>
                <w:szCs w:val="18"/>
              </w:rPr>
            </w:pPr>
            <w:r w:rsidRPr="00BF3C8D">
              <w:rPr>
                <w:rFonts w:ascii="Calibri" w:hAnsi="Calibri" w:cs="Calibri"/>
                <w:color w:val="000000"/>
                <w:sz w:val="18"/>
                <w:szCs w:val="18"/>
              </w:rPr>
              <w:t>Severe Crohn disease</w:t>
            </w:r>
          </w:p>
          <w:p w14:paraId="19075D7E" w14:textId="77777777" w:rsidR="00BF3C8D" w:rsidRPr="00BF3C8D" w:rsidRDefault="00BF3C8D" w:rsidP="009A39B9">
            <w:pPr>
              <w:spacing w:after="0"/>
              <w:jc w:val="center"/>
              <w:rPr>
                <w:rFonts w:ascii="Calibri" w:hAnsi="Calibri" w:cs="Calibri"/>
                <w:color w:val="000000"/>
                <w:sz w:val="18"/>
                <w:szCs w:val="18"/>
              </w:rPr>
            </w:pPr>
            <w:r w:rsidRPr="00BF3C8D">
              <w:rPr>
                <w:rFonts w:ascii="Calibri" w:hAnsi="Calibri" w:cs="Calibri"/>
                <w:color w:val="000000"/>
                <w:sz w:val="18"/>
                <w:szCs w:val="18"/>
              </w:rPr>
              <w:t>Complex refractory fistulising Crohn disease</w:t>
            </w:r>
          </w:p>
          <w:p w14:paraId="29B1E033" w14:textId="395B11B7" w:rsidR="004B0F4A" w:rsidRPr="00830272" w:rsidRDefault="00BF3C8D" w:rsidP="009A39B9">
            <w:pPr>
              <w:spacing w:after="0"/>
              <w:jc w:val="center"/>
              <w:rPr>
                <w:rFonts w:ascii="Calibri" w:hAnsi="Calibri" w:cs="Calibri"/>
                <w:color w:val="000000"/>
                <w:sz w:val="18"/>
                <w:szCs w:val="18"/>
              </w:rPr>
            </w:pPr>
            <w:r w:rsidRPr="00BF3C8D">
              <w:rPr>
                <w:rFonts w:ascii="Calibri" w:hAnsi="Calibri" w:cs="Calibri"/>
                <w:color w:val="000000"/>
                <w:sz w:val="18"/>
                <w:szCs w:val="18"/>
              </w:rPr>
              <w:t>Moderate to severe ulcerative colitis</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AD1B160" w14:textId="7B2D5619" w:rsidR="00BF3C8D" w:rsidRPr="00BF3C8D" w:rsidRDefault="00BF3C8D" w:rsidP="00BF3C8D">
            <w:pPr>
              <w:jc w:val="center"/>
              <w:rPr>
                <w:rFonts w:ascii="Calibri" w:hAnsi="Calibri" w:cs="Calibri"/>
                <w:color w:val="000000"/>
                <w:sz w:val="18"/>
                <w:szCs w:val="18"/>
              </w:rPr>
            </w:pPr>
            <w:r w:rsidRPr="00BF3C8D">
              <w:rPr>
                <w:rFonts w:ascii="Calibri" w:hAnsi="Calibri" w:cs="Calibri"/>
                <w:color w:val="000000"/>
                <w:sz w:val="18"/>
                <w:szCs w:val="18"/>
              </w:rPr>
              <w:t xml:space="preserve">To request listing of new forms of the Steqeyma biosimilar brand of ustekinumab that mirror the originator brand's current listings with equivalent forms and strengths. </w:t>
            </w:r>
          </w:p>
          <w:p w14:paraId="27F2BD06" w14:textId="7BA260DA" w:rsidR="004B0F4A" w:rsidRPr="00830272" w:rsidRDefault="00BF3C8D" w:rsidP="00BF3C8D">
            <w:pPr>
              <w:jc w:val="center"/>
              <w:rPr>
                <w:rFonts w:ascii="Calibri" w:hAnsi="Calibri" w:cs="Calibri"/>
                <w:color w:val="000000"/>
                <w:sz w:val="18"/>
                <w:szCs w:val="18"/>
              </w:rPr>
            </w:pPr>
            <w:r w:rsidRPr="00BF3C8D">
              <w:rPr>
                <w:rFonts w:ascii="Calibri" w:hAnsi="Calibri" w:cs="Calibri"/>
                <w:color w:val="000000"/>
                <w:sz w:val="18"/>
                <w:szCs w:val="18"/>
              </w:rPr>
              <w:t>Authority Required</w:t>
            </w:r>
          </w:p>
        </w:tc>
        <w:tc>
          <w:tcPr>
            <w:tcW w:w="1522" w:type="dxa"/>
            <w:vAlign w:val="center"/>
          </w:tcPr>
          <w:p w14:paraId="264A675F" w14:textId="6E2B4F71" w:rsidR="004B0F4A" w:rsidRPr="00830272" w:rsidRDefault="00BF3C8D" w:rsidP="004B0F4A">
            <w:pPr>
              <w:ind w:left="11"/>
              <w:contextualSpacing/>
              <w:jc w:val="center"/>
              <w:rPr>
                <w:rFonts w:ascii="Calibri" w:hAnsi="Calibri" w:cs="Calibri"/>
                <w:color w:val="000000"/>
                <w:sz w:val="18"/>
                <w:szCs w:val="18"/>
              </w:rPr>
            </w:pPr>
            <w:r w:rsidRPr="00BF3C8D">
              <w:rPr>
                <w:rFonts w:ascii="Calibri" w:hAnsi="Calibri" w:cs="Calibri"/>
                <w:color w:val="000000"/>
                <w:sz w:val="18"/>
                <w:szCs w:val="18"/>
              </w:rPr>
              <w:t>Recommended</w:t>
            </w:r>
          </w:p>
        </w:tc>
        <w:tc>
          <w:tcPr>
            <w:tcW w:w="3730" w:type="dxa"/>
            <w:vAlign w:val="center"/>
          </w:tcPr>
          <w:p w14:paraId="0F6C7956" w14:textId="41B02419" w:rsidR="004B0F4A" w:rsidRPr="00830272" w:rsidRDefault="00721793" w:rsidP="00BF3C8D">
            <w:pPr>
              <w:ind w:left="11"/>
              <w:contextualSpacing/>
              <w:rPr>
                <w:rFonts w:ascii="Calibri" w:hAnsi="Calibri" w:cs="Calibri"/>
                <w:color w:val="000000"/>
                <w:sz w:val="18"/>
                <w:szCs w:val="18"/>
              </w:rPr>
            </w:pPr>
            <w:r w:rsidRPr="00721793">
              <w:rPr>
                <w:rFonts w:ascii="Calibri" w:hAnsi="Calibri" w:cs="Calibri"/>
                <w:color w:val="000000"/>
                <w:sz w:val="18"/>
                <w:szCs w:val="18"/>
              </w:rPr>
              <w:t>The PBAC recommended the listing of ustekinumab (Steqeyma®) 45 mg/0.5 mL vial, 45 mg/0.5 mL pre-filled pen and 90 mg/1 mL pre-filled pen for the treatment of severe chronic plaque psoriasis, severe psoriatic arthritis, severe Crohn disease, complex refractory fistulising Crohn disease and moderate to severe ulcerative colitis. The PBAC recommended listing on a cost-minimisation basis compared with currently listed ustekinumab products of the same strengths. The PBAC also considered that the application of biosimilar uptake drivers to Steqeyma would be clinically appropriate and would not impact cost-effectiveness</w:t>
            </w:r>
            <w:r w:rsidRPr="00721793">
              <w:rPr>
                <w:rFonts w:ascii="Calibri" w:hAnsi="Calibri" w:cs="Calibri"/>
                <w:color w:val="000000"/>
                <w:sz w:val="18"/>
                <w:szCs w:val="18"/>
              </w:rPr>
              <w:br/>
            </w:r>
            <w:r w:rsidRPr="00721793">
              <w:rPr>
                <w:rFonts w:ascii="Calibri" w:hAnsi="Calibri" w:cs="Calibri"/>
                <w:color w:val="000000"/>
                <w:sz w:val="18"/>
                <w:szCs w:val="18"/>
              </w:rPr>
              <w:br/>
              <w:t>The PBAC considered that listing these additional Steqeyma presentations would provide additional biosimilar options for patients and prescribers. The PBAC recommended that the current biosimilar uptake arrangements should continue to apply for the severe chronic plaque psoriasis and severe psoriatic arthritis indications. Whilst for severe Crohn disease, complex refractory fistulising Crohn disease and moderate to severe ulcerative colitis, the PBAC considered that the new Steqeyma presentations should align with the recent December 2025 and March 2026 PBAC recommendations.</w:t>
            </w:r>
            <w:r w:rsidRPr="00721793">
              <w:rPr>
                <w:rFonts w:ascii="Calibri" w:hAnsi="Calibri" w:cs="Calibri"/>
                <w:color w:val="000000"/>
                <w:sz w:val="18"/>
                <w:szCs w:val="18"/>
              </w:rPr>
              <w:br/>
            </w:r>
            <w:r w:rsidRPr="00721793">
              <w:rPr>
                <w:rFonts w:ascii="Calibri" w:hAnsi="Calibri" w:cs="Calibri"/>
                <w:color w:val="000000"/>
                <w:sz w:val="18"/>
                <w:szCs w:val="18"/>
              </w:rPr>
              <w:br/>
              <w:t>The PBAC considered it appropriate for ustekinumab pre-filled syringe and pre-filled pen presentations of the same strength to be treated as equivalent for the purposes of substitution. The PBAC also advised that the Steqeyma 45 mg/0.5 mL vial and Stelara 45 mg/0.5 mL vial should be treated as equivalent for substitution, but did not advise that vial presentations should be treated as equivalent to pre-filled syringe or pre-filled pen presentations.</w:t>
            </w:r>
            <w:r w:rsidR="00AB5A5B">
              <w:rPr>
                <w:rFonts w:ascii="Calibri" w:hAnsi="Calibri" w:cs="Calibri"/>
                <w:color w:val="000000"/>
                <w:sz w:val="18"/>
                <w:szCs w:val="18"/>
              </w:rPr>
              <w:t xml:space="preserve"> </w:t>
            </w:r>
          </w:p>
        </w:tc>
      </w:tr>
      <w:tr w:rsidR="004B0F4A" w:rsidRPr="00830272" w14:paraId="5C265E74"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CE13673" w14:textId="23EE9923" w:rsidR="00E85B8B" w:rsidRPr="00E85B8B" w:rsidRDefault="00E85B8B" w:rsidP="00E85B8B">
            <w:pPr>
              <w:jc w:val="center"/>
              <w:rPr>
                <w:rFonts w:ascii="Calibri" w:hAnsi="Calibri" w:cs="Calibri"/>
                <w:color w:val="000000"/>
                <w:sz w:val="18"/>
                <w:szCs w:val="18"/>
              </w:rPr>
            </w:pPr>
            <w:r w:rsidRPr="00E85B8B">
              <w:rPr>
                <w:rFonts w:ascii="Calibri" w:hAnsi="Calibri" w:cs="Calibri"/>
                <w:color w:val="000000"/>
                <w:sz w:val="18"/>
                <w:szCs w:val="18"/>
              </w:rPr>
              <w:t>USTEKINUMAB</w:t>
            </w:r>
          </w:p>
          <w:p w14:paraId="14F2FC9D" w14:textId="41B8E633" w:rsidR="00E85B8B" w:rsidRPr="00E85B8B" w:rsidRDefault="00E85B8B" w:rsidP="009A39B9">
            <w:pPr>
              <w:jc w:val="center"/>
              <w:rPr>
                <w:rFonts w:ascii="Calibri" w:hAnsi="Calibri" w:cs="Calibri"/>
                <w:color w:val="000000"/>
                <w:sz w:val="18"/>
                <w:szCs w:val="18"/>
              </w:rPr>
            </w:pPr>
            <w:r w:rsidRPr="00E85B8B">
              <w:rPr>
                <w:rFonts w:ascii="Calibri" w:hAnsi="Calibri" w:cs="Calibri"/>
                <w:color w:val="000000"/>
                <w:sz w:val="18"/>
                <w:szCs w:val="18"/>
              </w:rPr>
              <w:t>Injection 45 mg in 0.5 mL</w:t>
            </w:r>
            <w:r>
              <w:rPr>
                <w:rFonts w:ascii="Calibri" w:hAnsi="Calibri" w:cs="Calibri"/>
                <w:color w:val="000000"/>
                <w:sz w:val="18"/>
                <w:szCs w:val="18"/>
              </w:rPr>
              <w:t xml:space="preserve"> </w:t>
            </w:r>
            <w:r>
              <w:rPr>
                <w:rFonts w:ascii="Calibri" w:hAnsi="Calibri" w:cs="Calibri"/>
                <w:color w:val="000000"/>
                <w:sz w:val="18"/>
                <w:szCs w:val="18"/>
              </w:rPr>
              <w:br/>
            </w:r>
            <w:r w:rsidRPr="00E85B8B">
              <w:rPr>
                <w:rFonts w:ascii="Calibri" w:hAnsi="Calibri" w:cs="Calibri"/>
                <w:color w:val="000000"/>
                <w:sz w:val="18"/>
                <w:szCs w:val="18"/>
              </w:rPr>
              <w:t>Injection 45 mg in 0.5 mL single use pre-filled syringe</w:t>
            </w:r>
            <w:r>
              <w:rPr>
                <w:rFonts w:ascii="Calibri" w:hAnsi="Calibri" w:cs="Calibri"/>
                <w:color w:val="000000"/>
                <w:sz w:val="18"/>
                <w:szCs w:val="18"/>
              </w:rPr>
              <w:t xml:space="preserve"> </w:t>
            </w:r>
            <w:r>
              <w:rPr>
                <w:rFonts w:ascii="Calibri" w:hAnsi="Calibri" w:cs="Calibri"/>
                <w:color w:val="000000"/>
                <w:sz w:val="18"/>
                <w:szCs w:val="18"/>
              </w:rPr>
              <w:br/>
            </w:r>
            <w:r w:rsidRPr="00E85B8B">
              <w:rPr>
                <w:rFonts w:ascii="Calibri" w:hAnsi="Calibri" w:cs="Calibri"/>
                <w:color w:val="000000"/>
                <w:sz w:val="18"/>
                <w:szCs w:val="18"/>
              </w:rPr>
              <w:t>Injection 90 mg in 1 mL single use pre-filled syringe</w:t>
            </w:r>
            <w:r>
              <w:rPr>
                <w:rFonts w:ascii="Calibri" w:hAnsi="Calibri" w:cs="Calibri"/>
                <w:color w:val="000000"/>
                <w:sz w:val="18"/>
                <w:szCs w:val="18"/>
              </w:rPr>
              <w:t xml:space="preserve"> </w:t>
            </w:r>
            <w:r>
              <w:rPr>
                <w:rFonts w:ascii="Calibri" w:hAnsi="Calibri" w:cs="Calibri"/>
                <w:color w:val="000000"/>
                <w:sz w:val="18"/>
                <w:szCs w:val="18"/>
              </w:rPr>
              <w:br/>
            </w:r>
            <w:r w:rsidRPr="00E85B8B">
              <w:rPr>
                <w:rFonts w:ascii="Calibri" w:hAnsi="Calibri" w:cs="Calibri"/>
                <w:color w:val="000000"/>
                <w:sz w:val="18"/>
                <w:szCs w:val="18"/>
              </w:rPr>
              <w:t>Solution for I.V. infusion 130 mg in 26 mL</w:t>
            </w:r>
          </w:p>
          <w:p w14:paraId="48D1C4B6" w14:textId="77777777" w:rsidR="00E85B8B" w:rsidRPr="00E85B8B" w:rsidRDefault="00E85B8B" w:rsidP="00E85B8B">
            <w:pPr>
              <w:jc w:val="center"/>
              <w:rPr>
                <w:rFonts w:ascii="Calibri" w:hAnsi="Calibri" w:cs="Calibri"/>
                <w:color w:val="000000"/>
                <w:sz w:val="18"/>
                <w:szCs w:val="18"/>
              </w:rPr>
            </w:pPr>
            <w:r w:rsidRPr="00E85B8B">
              <w:rPr>
                <w:rFonts w:ascii="Calibri" w:hAnsi="Calibri" w:cs="Calibri"/>
                <w:color w:val="000000"/>
                <w:sz w:val="18"/>
                <w:szCs w:val="18"/>
              </w:rPr>
              <w:t>Yesintek®</w:t>
            </w:r>
          </w:p>
          <w:p w14:paraId="363B335B" w14:textId="77777777" w:rsidR="00E85B8B" w:rsidRPr="00E85B8B" w:rsidRDefault="00E85B8B" w:rsidP="00E85B8B">
            <w:pPr>
              <w:jc w:val="center"/>
              <w:rPr>
                <w:rFonts w:ascii="Calibri" w:hAnsi="Calibri" w:cs="Calibri"/>
                <w:color w:val="000000"/>
                <w:sz w:val="18"/>
                <w:szCs w:val="18"/>
              </w:rPr>
            </w:pPr>
            <w:r w:rsidRPr="00E85B8B">
              <w:rPr>
                <w:rFonts w:ascii="Calibri" w:hAnsi="Calibri" w:cs="Calibri"/>
                <w:color w:val="000000"/>
                <w:sz w:val="18"/>
                <w:szCs w:val="18"/>
              </w:rPr>
              <w:t>GENERIC HEALTH PTY LTD</w:t>
            </w:r>
          </w:p>
          <w:p w14:paraId="35B6D755" w14:textId="271C74B5" w:rsidR="00E85B8B" w:rsidRPr="00E85B8B" w:rsidRDefault="00E85B8B" w:rsidP="009A39B9">
            <w:pPr>
              <w:jc w:val="center"/>
              <w:rPr>
                <w:rFonts w:ascii="Calibri" w:hAnsi="Calibri" w:cs="Calibri"/>
                <w:color w:val="000000"/>
                <w:sz w:val="18"/>
                <w:szCs w:val="18"/>
              </w:rPr>
            </w:pPr>
            <w:r w:rsidRPr="00E85B8B">
              <w:rPr>
                <w:rFonts w:ascii="Calibri" w:hAnsi="Calibri" w:cs="Calibri"/>
                <w:color w:val="000000"/>
                <w:sz w:val="18"/>
                <w:szCs w:val="18"/>
              </w:rPr>
              <w:t>Category 3</w:t>
            </w:r>
            <w:r>
              <w:rPr>
                <w:rFonts w:ascii="Calibri" w:hAnsi="Calibri" w:cs="Calibri"/>
                <w:color w:val="000000"/>
                <w:sz w:val="18"/>
                <w:szCs w:val="18"/>
              </w:rPr>
              <w:t xml:space="preserve"> </w:t>
            </w:r>
            <w:r>
              <w:rPr>
                <w:rFonts w:ascii="Calibri" w:hAnsi="Calibri" w:cs="Calibri"/>
                <w:color w:val="000000"/>
                <w:sz w:val="18"/>
                <w:szCs w:val="18"/>
              </w:rPr>
              <w:br/>
            </w:r>
            <w:r w:rsidRPr="00E85B8B">
              <w:rPr>
                <w:rFonts w:ascii="Calibri" w:hAnsi="Calibri" w:cs="Calibri"/>
                <w:color w:val="000000"/>
                <w:sz w:val="18"/>
                <w:szCs w:val="18"/>
              </w:rPr>
              <w:t>(New PBS listing )</w:t>
            </w:r>
          </w:p>
          <w:p w14:paraId="426FACFF" w14:textId="77777777" w:rsidR="00E85B8B" w:rsidRPr="00E85B8B" w:rsidRDefault="00E85B8B" w:rsidP="00E85B8B">
            <w:pPr>
              <w:jc w:val="center"/>
              <w:rPr>
                <w:rFonts w:ascii="Calibri" w:hAnsi="Calibri" w:cs="Calibri"/>
                <w:color w:val="000000"/>
                <w:sz w:val="18"/>
                <w:szCs w:val="18"/>
              </w:rPr>
            </w:pPr>
            <w:r w:rsidRPr="00E85B8B">
              <w:rPr>
                <w:rFonts w:ascii="Calibri" w:hAnsi="Calibri" w:cs="Calibri"/>
                <w:color w:val="000000"/>
                <w:sz w:val="18"/>
                <w:szCs w:val="18"/>
              </w:rPr>
              <w:t>PBS General Schedule</w:t>
            </w:r>
          </w:p>
          <w:p w14:paraId="6FD24856" w14:textId="004F91CC" w:rsidR="004B0F4A" w:rsidRPr="00830272" w:rsidRDefault="00E85B8B" w:rsidP="00E85B8B">
            <w:pPr>
              <w:jc w:val="center"/>
              <w:rPr>
                <w:rFonts w:ascii="Calibri" w:hAnsi="Calibri" w:cs="Calibri"/>
                <w:color w:val="000000"/>
                <w:sz w:val="18"/>
                <w:szCs w:val="18"/>
              </w:rPr>
            </w:pPr>
            <w:r w:rsidRPr="00E85B8B">
              <w:rPr>
                <w:rFonts w:ascii="Calibri" w:hAnsi="Calibri" w:cs="Calibri"/>
                <w:color w:val="000000"/>
                <w:sz w:val="18"/>
                <w:szCs w:val="18"/>
              </w:rPr>
              <w:t xml:space="preserve">PBS Section 100 (Highly Specialised Drugs Program) </w:t>
            </w:r>
          </w:p>
        </w:tc>
        <w:tc>
          <w:tcPr>
            <w:tcW w:w="1918" w:type="dxa"/>
            <w:tcBorders>
              <w:top w:val="single" w:sz="4" w:space="0" w:color="auto"/>
              <w:left w:val="single" w:sz="4" w:space="0" w:color="auto"/>
              <w:bottom w:val="single" w:sz="4" w:space="0" w:color="auto"/>
              <w:right w:val="single" w:sz="4" w:space="0" w:color="auto"/>
            </w:tcBorders>
            <w:vAlign w:val="center"/>
          </w:tcPr>
          <w:p w14:paraId="6714763D" w14:textId="7301B06F" w:rsidR="00805D13" w:rsidRPr="00805D13" w:rsidRDefault="00805D13" w:rsidP="009A39B9">
            <w:pPr>
              <w:spacing w:after="0"/>
              <w:jc w:val="center"/>
              <w:rPr>
                <w:rFonts w:ascii="Calibri" w:hAnsi="Calibri" w:cs="Calibri"/>
                <w:color w:val="000000"/>
                <w:sz w:val="18"/>
                <w:szCs w:val="18"/>
              </w:rPr>
            </w:pPr>
            <w:r w:rsidRPr="00805D13">
              <w:rPr>
                <w:rFonts w:ascii="Calibri" w:hAnsi="Calibri" w:cs="Calibri"/>
                <w:color w:val="000000"/>
                <w:sz w:val="18"/>
                <w:szCs w:val="18"/>
              </w:rPr>
              <w:t>Severe chronic plaque psoriasis</w:t>
            </w:r>
          </w:p>
          <w:p w14:paraId="1708F314" w14:textId="77777777" w:rsidR="00805D13" w:rsidRPr="00805D13" w:rsidRDefault="00805D13" w:rsidP="009A39B9">
            <w:pPr>
              <w:spacing w:after="0"/>
              <w:jc w:val="center"/>
              <w:rPr>
                <w:rFonts w:ascii="Calibri" w:hAnsi="Calibri" w:cs="Calibri"/>
                <w:color w:val="000000"/>
                <w:sz w:val="18"/>
                <w:szCs w:val="18"/>
              </w:rPr>
            </w:pPr>
            <w:r w:rsidRPr="00805D13">
              <w:rPr>
                <w:rFonts w:ascii="Calibri" w:hAnsi="Calibri" w:cs="Calibri"/>
                <w:color w:val="000000"/>
                <w:sz w:val="18"/>
                <w:szCs w:val="18"/>
              </w:rPr>
              <w:t>Severe psoriatic arthritis</w:t>
            </w:r>
          </w:p>
          <w:p w14:paraId="4D6215D7" w14:textId="77777777" w:rsidR="00805D13" w:rsidRPr="00805D13" w:rsidRDefault="00805D13" w:rsidP="009A39B9">
            <w:pPr>
              <w:spacing w:after="0"/>
              <w:jc w:val="center"/>
              <w:rPr>
                <w:rFonts w:ascii="Calibri" w:hAnsi="Calibri" w:cs="Calibri"/>
                <w:color w:val="000000"/>
                <w:sz w:val="18"/>
                <w:szCs w:val="18"/>
              </w:rPr>
            </w:pPr>
            <w:r w:rsidRPr="00805D13">
              <w:rPr>
                <w:rFonts w:ascii="Calibri" w:hAnsi="Calibri" w:cs="Calibri"/>
                <w:color w:val="000000"/>
                <w:sz w:val="18"/>
                <w:szCs w:val="18"/>
              </w:rPr>
              <w:t>Severe Crohn disease</w:t>
            </w:r>
          </w:p>
          <w:p w14:paraId="46ECAF33" w14:textId="77777777" w:rsidR="00805D13" w:rsidRPr="00805D13" w:rsidRDefault="00805D13" w:rsidP="009A39B9">
            <w:pPr>
              <w:spacing w:after="0"/>
              <w:jc w:val="center"/>
              <w:rPr>
                <w:rFonts w:ascii="Calibri" w:hAnsi="Calibri" w:cs="Calibri"/>
                <w:color w:val="000000"/>
                <w:sz w:val="18"/>
                <w:szCs w:val="18"/>
              </w:rPr>
            </w:pPr>
            <w:r w:rsidRPr="00805D13">
              <w:rPr>
                <w:rFonts w:ascii="Calibri" w:hAnsi="Calibri" w:cs="Calibri"/>
                <w:color w:val="000000"/>
                <w:sz w:val="18"/>
                <w:szCs w:val="18"/>
              </w:rPr>
              <w:t>Complex refractory fistulising Crohn disease</w:t>
            </w:r>
          </w:p>
          <w:p w14:paraId="712E0E5D" w14:textId="4EFA4A50" w:rsidR="004B0F4A" w:rsidRPr="00830272" w:rsidRDefault="00805D13" w:rsidP="009A39B9">
            <w:pPr>
              <w:spacing w:after="0"/>
              <w:jc w:val="center"/>
              <w:rPr>
                <w:rFonts w:ascii="Calibri" w:hAnsi="Calibri" w:cs="Calibri"/>
                <w:color w:val="000000"/>
                <w:sz w:val="18"/>
                <w:szCs w:val="18"/>
              </w:rPr>
            </w:pPr>
            <w:r w:rsidRPr="00805D13">
              <w:rPr>
                <w:rFonts w:ascii="Calibri" w:hAnsi="Calibri" w:cs="Calibri"/>
                <w:color w:val="000000"/>
                <w:sz w:val="18"/>
                <w:szCs w:val="18"/>
              </w:rPr>
              <w:t>Moderate to severe ulcerative colitis</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CE2DC53" w14:textId="77E5FDDA" w:rsidR="00805D13" w:rsidRPr="00805D13" w:rsidRDefault="00805D13" w:rsidP="00805D13">
            <w:pPr>
              <w:jc w:val="center"/>
              <w:rPr>
                <w:rFonts w:ascii="Calibri" w:hAnsi="Calibri" w:cs="Calibri"/>
                <w:color w:val="000000"/>
                <w:sz w:val="18"/>
                <w:szCs w:val="18"/>
              </w:rPr>
            </w:pPr>
            <w:r w:rsidRPr="00805D13">
              <w:rPr>
                <w:rFonts w:ascii="Calibri" w:hAnsi="Calibri" w:cs="Calibri"/>
                <w:color w:val="000000"/>
                <w:sz w:val="18"/>
                <w:szCs w:val="18"/>
              </w:rPr>
              <w:t xml:space="preserve">To request listing of a new ustekinumab biosimilar that mirrors the originator brand’s current listings. </w:t>
            </w:r>
          </w:p>
          <w:p w14:paraId="0EEA0132" w14:textId="0D8A6AF2" w:rsidR="004B0F4A" w:rsidRPr="00830272" w:rsidRDefault="00805D13" w:rsidP="00805D13">
            <w:pPr>
              <w:jc w:val="center"/>
              <w:rPr>
                <w:rFonts w:ascii="Calibri" w:hAnsi="Calibri" w:cs="Calibri"/>
                <w:color w:val="000000"/>
                <w:sz w:val="18"/>
                <w:szCs w:val="18"/>
              </w:rPr>
            </w:pPr>
            <w:r w:rsidRPr="00805D13">
              <w:rPr>
                <w:rFonts w:ascii="Calibri" w:hAnsi="Calibri" w:cs="Calibri"/>
                <w:color w:val="000000"/>
                <w:sz w:val="18"/>
                <w:szCs w:val="18"/>
              </w:rPr>
              <w:t>Authority Required</w:t>
            </w:r>
          </w:p>
        </w:tc>
        <w:tc>
          <w:tcPr>
            <w:tcW w:w="1522" w:type="dxa"/>
            <w:vAlign w:val="center"/>
          </w:tcPr>
          <w:p w14:paraId="423C94EF" w14:textId="3DC0944C" w:rsidR="004B0F4A" w:rsidRPr="00830272" w:rsidRDefault="00805D13" w:rsidP="004B0F4A">
            <w:pPr>
              <w:ind w:left="11"/>
              <w:contextualSpacing/>
              <w:jc w:val="center"/>
              <w:rPr>
                <w:rFonts w:ascii="Calibri" w:hAnsi="Calibri" w:cs="Calibri"/>
                <w:color w:val="000000"/>
                <w:sz w:val="18"/>
                <w:szCs w:val="18"/>
              </w:rPr>
            </w:pPr>
            <w:r w:rsidRPr="00805D13">
              <w:rPr>
                <w:rFonts w:ascii="Calibri" w:hAnsi="Calibri" w:cs="Calibri"/>
                <w:color w:val="000000"/>
                <w:sz w:val="18"/>
                <w:szCs w:val="18"/>
              </w:rPr>
              <w:t>Recommended</w:t>
            </w:r>
          </w:p>
        </w:tc>
        <w:tc>
          <w:tcPr>
            <w:tcW w:w="3730" w:type="dxa"/>
            <w:vAlign w:val="center"/>
          </w:tcPr>
          <w:p w14:paraId="6AB83C11" w14:textId="77777777" w:rsidR="003937DD" w:rsidRDefault="00805D13" w:rsidP="00362340">
            <w:pPr>
              <w:ind w:left="11"/>
              <w:contextualSpacing/>
              <w:rPr>
                <w:rFonts w:ascii="Calibri" w:hAnsi="Calibri" w:cs="Calibri"/>
                <w:color w:val="000000"/>
                <w:sz w:val="18"/>
                <w:szCs w:val="18"/>
              </w:rPr>
            </w:pPr>
            <w:r w:rsidRPr="00805D13">
              <w:rPr>
                <w:rFonts w:ascii="Calibri" w:hAnsi="Calibri" w:cs="Calibri"/>
                <w:color w:val="000000"/>
                <w:sz w:val="18"/>
                <w:szCs w:val="18"/>
              </w:rPr>
              <w:t xml:space="preserve">The PBAC recommended General Schedule and Section 100 Highly Specialised Drugs listing of a new ustekinumab biosimilar (Yesintek®) in 45 mg injection, 45 mg and 90 mg pre-filled syringe (PFS), and solution for </w:t>
            </w:r>
            <w:r w:rsidR="00315827" w:rsidRPr="00315827">
              <w:rPr>
                <w:rFonts w:ascii="Calibri" w:hAnsi="Calibri" w:cs="Calibri"/>
                <w:color w:val="000000"/>
                <w:sz w:val="18"/>
                <w:szCs w:val="18"/>
              </w:rPr>
              <w:t xml:space="preserve">intravenous </w:t>
            </w:r>
            <w:r w:rsidR="00B24ED9">
              <w:rPr>
                <w:rFonts w:ascii="Calibri" w:hAnsi="Calibri" w:cs="Calibri"/>
                <w:color w:val="000000"/>
                <w:sz w:val="18"/>
                <w:szCs w:val="18"/>
              </w:rPr>
              <w:t>(</w:t>
            </w:r>
            <w:r w:rsidRPr="00805D13">
              <w:rPr>
                <w:rFonts w:ascii="Calibri" w:hAnsi="Calibri" w:cs="Calibri"/>
                <w:color w:val="000000"/>
                <w:sz w:val="18"/>
                <w:szCs w:val="18"/>
              </w:rPr>
              <w:t>I.V</w:t>
            </w:r>
            <w:r w:rsidR="00362340" w:rsidRPr="00362340">
              <w:rPr>
                <w:rFonts w:ascii="Calibri" w:hAnsi="Calibri" w:cs="Calibri"/>
                <w:color w:val="000000"/>
                <w:sz w:val="18"/>
                <w:szCs w:val="18"/>
              </w:rPr>
              <w:t>.</w:t>
            </w:r>
            <w:r w:rsidR="00B24ED9">
              <w:rPr>
                <w:rFonts w:ascii="Calibri" w:hAnsi="Calibri" w:cs="Calibri"/>
                <w:color w:val="000000"/>
                <w:sz w:val="18"/>
                <w:szCs w:val="18"/>
              </w:rPr>
              <w:t>)</w:t>
            </w:r>
            <w:r w:rsidRPr="00805D13">
              <w:rPr>
                <w:rFonts w:ascii="Calibri" w:hAnsi="Calibri" w:cs="Calibri"/>
                <w:color w:val="000000"/>
                <w:sz w:val="18"/>
                <w:szCs w:val="18"/>
              </w:rPr>
              <w:t xml:space="preserve"> infusion 130 mg in 26 mL forms. This was for the treatment of paediatric and adult patients with severe chronic plaque psoriasis (CPP), severe psoriatic arthritis (PsA), </w:t>
            </w:r>
            <w:r w:rsidR="0094616C">
              <w:rPr>
                <w:rFonts w:ascii="Calibri" w:hAnsi="Calibri" w:cs="Calibri"/>
                <w:color w:val="000000"/>
                <w:sz w:val="18"/>
                <w:szCs w:val="18"/>
              </w:rPr>
              <w:t>s</w:t>
            </w:r>
            <w:r w:rsidR="00362340" w:rsidRPr="00362340">
              <w:rPr>
                <w:rFonts w:ascii="Calibri" w:hAnsi="Calibri" w:cs="Calibri"/>
                <w:color w:val="000000"/>
                <w:sz w:val="18"/>
                <w:szCs w:val="18"/>
              </w:rPr>
              <w:t>evere</w:t>
            </w:r>
            <w:r w:rsidRPr="00805D13">
              <w:rPr>
                <w:rFonts w:ascii="Calibri" w:hAnsi="Calibri" w:cs="Calibri"/>
                <w:color w:val="000000"/>
                <w:sz w:val="18"/>
                <w:szCs w:val="18"/>
              </w:rPr>
              <w:t xml:space="preserve"> Crohn’s disease (CD), complex refractory fistulising Crohn’s disease, and moderate to severe ulcerative colitis (MSUC). The proposed listing was on a cost-minimisation basis and under the same conditions as its reference biologic (Stelara®). The PBAC advised the equi-effective dose to be 1 mg Yesintek = 1 mg Stelara. The PBAC considered that the current biosimilar uptake arrangements should continue to apply for the CPP and PsA indications for Yesintek and that the application of biosimilar uptake drivers would be clinically appropriate and would not impact cost-effectiveness.</w:t>
            </w:r>
          </w:p>
          <w:p w14:paraId="292A7063" w14:textId="0CEAEDBA" w:rsidR="004B0F4A" w:rsidRPr="00830272" w:rsidRDefault="00805D13" w:rsidP="00805D13">
            <w:pPr>
              <w:ind w:left="11"/>
              <w:contextualSpacing/>
              <w:rPr>
                <w:rFonts w:ascii="Calibri" w:hAnsi="Calibri" w:cs="Calibri"/>
                <w:color w:val="000000"/>
                <w:sz w:val="18"/>
                <w:szCs w:val="18"/>
              </w:rPr>
            </w:pPr>
            <w:r>
              <w:rPr>
                <w:rFonts w:ascii="Calibri" w:hAnsi="Calibri" w:cs="Calibri"/>
                <w:color w:val="000000"/>
                <w:sz w:val="18"/>
                <w:szCs w:val="18"/>
              </w:rPr>
              <w:br/>
            </w:r>
            <w:r w:rsidRPr="00805D13">
              <w:rPr>
                <w:rFonts w:ascii="Calibri" w:hAnsi="Calibri" w:cs="Calibri"/>
                <w:color w:val="000000"/>
                <w:sz w:val="18"/>
                <w:szCs w:val="18"/>
              </w:rPr>
              <w:t xml:space="preserve">The PBAC advised that the PBAC’s December 2025 recommendation for </w:t>
            </w:r>
            <w:r w:rsidR="000756B6">
              <w:rPr>
                <w:rFonts w:ascii="Calibri" w:hAnsi="Calibri" w:cs="Calibri"/>
                <w:color w:val="000000"/>
                <w:sz w:val="18"/>
                <w:szCs w:val="18"/>
              </w:rPr>
              <w:t>b</w:t>
            </w:r>
            <w:r w:rsidR="00362340" w:rsidRPr="00362340">
              <w:rPr>
                <w:rFonts w:ascii="Calibri" w:hAnsi="Calibri" w:cs="Calibri"/>
                <w:color w:val="000000"/>
                <w:sz w:val="18"/>
                <w:szCs w:val="18"/>
              </w:rPr>
              <w:t>DMARDs</w:t>
            </w:r>
            <w:r w:rsidRPr="00805D13">
              <w:rPr>
                <w:rFonts w:ascii="Calibri" w:hAnsi="Calibri" w:cs="Calibri"/>
                <w:color w:val="000000"/>
                <w:sz w:val="18"/>
                <w:szCs w:val="18"/>
              </w:rPr>
              <w:t xml:space="preserve"> would apply for the MSUC and CD indications of Yesintek. This change would apply new restrictions that support access for people who started advanced therapy during childhood. Additionally, the PBAC advised that the PBAC’s March 2026 recommendation for IBD indications would apply for Yesintek. This change would consolidate restrictions for initial and continuing treatment for CD, MSUC and</w:t>
            </w:r>
            <w:r w:rsidR="0041236E">
              <w:rPr>
                <w:rFonts w:ascii="Calibri" w:hAnsi="Calibri" w:cs="Calibri"/>
                <w:color w:val="000000"/>
                <w:sz w:val="18"/>
                <w:szCs w:val="18"/>
              </w:rPr>
              <w:t xml:space="preserve"> </w:t>
            </w:r>
            <w:r w:rsidR="00C27BE8" w:rsidRPr="00C27BE8">
              <w:rPr>
                <w:rFonts w:ascii="Calibri" w:hAnsi="Calibri" w:cs="Calibri"/>
                <w:color w:val="000000"/>
                <w:sz w:val="18"/>
                <w:szCs w:val="18"/>
              </w:rPr>
              <w:t>fistulising CD</w:t>
            </w:r>
            <w:r w:rsidRPr="00805D13">
              <w:rPr>
                <w:rFonts w:ascii="Calibri" w:hAnsi="Calibri" w:cs="Calibri"/>
                <w:color w:val="000000"/>
                <w:sz w:val="18"/>
                <w:szCs w:val="18"/>
              </w:rPr>
              <w:t xml:space="preserve"> for Yesintek.</w:t>
            </w:r>
            <w:r w:rsidR="00362340">
              <w:rPr>
                <w:rFonts w:ascii="Calibri" w:hAnsi="Calibri" w:cs="Calibri"/>
                <w:color w:val="000000"/>
                <w:sz w:val="18"/>
                <w:szCs w:val="18"/>
              </w:rPr>
              <w:t xml:space="preserve"> </w:t>
            </w:r>
          </w:p>
        </w:tc>
      </w:tr>
      <w:tr w:rsidR="004B0F4A" w:rsidRPr="00830272" w14:paraId="1FFA4C15"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D29A6CC" w14:textId="64972592" w:rsidR="0068394E" w:rsidRPr="0068394E" w:rsidRDefault="0068394E" w:rsidP="0068394E">
            <w:pPr>
              <w:jc w:val="center"/>
              <w:rPr>
                <w:rFonts w:ascii="Calibri" w:hAnsi="Calibri" w:cs="Calibri"/>
                <w:color w:val="000000"/>
                <w:sz w:val="18"/>
                <w:szCs w:val="18"/>
              </w:rPr>
            </w:pPr>
            <w:r w:rsidRPr="0068394E">
              <w:rPr>
                <w:rFonts w:ascii="Calibri" w:hAnsi="Calibri" w:cs="Calibri"/>
                <w:color w:val="000000"/>
                <w:sz w:val="18"/>
                <w:szCs w:val="18"/>
              </w:rPr>
              <w:t>VUTRISIRAN</w:t>
            </w:r>
          </w:p>
          <w:p w14:paraId="0B59AE1C" w14:textId="36ABD442" w:rsidR="0068394E" w:rsidRPr="0068394E" w:rsidRDefault="0068394E" w:rsidP="004F3F0A">
            <w:pPr>
              <w:jc w:val="center"/>
              <w:rPr>
                <w:rFonts w:ascii="Calibri" w:hAnsi="Calibri" w:cs="Calibri"/>
                <w:color w:val="000000"/>
                <w:sz w:val="18"/>
                <w:szCs w:val="18"/>
              </w:rPr>
            </w:pPr>
            <w:r w:rsidRPr="0068394E">
              <w:rPr>
                <w:rFonts w:ascii="Calibri" w:hAnsi="Calibri" w:cs="Calibri"/>
                <w:color w:val="000000"/>
                <w:sz w:val="18"/>
                <w:szCs w:val="18"/>
              </w:rPr>
              <w:t>Injection 25 mg (as sodium) in 0.5 mL pre-filled syringe</w:t>
            </w:r>
          </w:p>
          <w:p w14:paraId="0A790D44" w14:textId="77777777" w:rsidR="0068394E" w:rsidRPr="0068394E" w:rsidRDefault="0068394E" w:rsidP="0068394E">
            <w:pPr>
              <w:jc w:val="center"/>
              <w:rPr>
                <w:rFonts w:ascii="Calibri" w:hAnsi="Calibri" w:cs="Calibri"/>
                <w:color w:val="000000"/>
                <w:sz w:val="18"/>
                <w:szCs w:val="18"/>
              </w:rPr>
            </w:pPr>
            <w:r w:rsidRPr="0068394E">
              <w:rPr>
                <w:rFonts w:ascii="Calibri" w:hAnsi="Calibri" w:cs="Calibri"/>
                <w:color w:val="000000"/>
                <w:sz w:val="18"/>
                <w:szCs w:val="18"/>
              </w:rPr>
              <w:t>Amvuttra®</w:t>
            </w:r>
          </w:p>
          <w:p w14:paraId="25D18184" w14:textId="77777777" w:rsidR="0068394E" w:rsidRPr="0068394E" w:rsidRDefault="0068394E" w:rsidP="0068394E">
            <w:pPr>
              <w:jc w:val="center"/>
              <w:rPr>
                <w:rFonts w:ascii="Calibri" w:hAnsi="Calibri" w:cs="Calibri"/>
                <w:color w:val="000000"/>
                <w:sz w:val="18"/>
                <w:szCs w:val="18"/>
              </w:rPr>
            </w:pPr>
            <w:r w:rsidRPr="0068394E">
              <w:rPr>
                <w:rFonts w:ascii="Calibri" w:hAnsi="Calibri" w:cs="Calibri"/>
                <w:color w:val="000000"/>
                <w:sz w:val="18"/>
                <w:szCs w:val="18"/>
              </w:rPr>
              <w:t>MEDISON PHARMA AUSTRALIA PTY LIMITED</w:t>
            </w:r>
          </w:p>
          <w:p w14:paraId="43C14052" w14:textId="40F1E02F" w:rsidR="0068394E" w:rsidRPr="0068394E" w:rsidRDefault="0068394E" w:rsidP="0068394E">
            <w:pPr>
              <w:jc w:val="center"/>
              <w:rPr>
                <w:rFonts w:ascii="Calibri" w:hAnsi="Calibri" w:cs="Calibri"/>
                <w:color w:val="000000"/>
                <w:sz w:val="18"/>
                <w:szCs w:val="18"/>
              </w:rPr>
            </w:pPr>
            <w:r w:rsidRPr="0068394E">
              <w:rPr>
                <w:rFonts w:ascii="Calibri" w:hAnsi="Calibri" w:cs="Calibri"/>
                <w:color w:val="000000"/>
                <w:sz w:val="18"/>
                <w:szCs w:val="18"/>
              </w:rPr>
              <w:t>Category 2</w:t>
            </w:r>
            <w:r>
              <w:rPr>
                <w:rFonts w:ascii="Calibri" w:hAnsi="Calibri" w:cs="Calibri"/>
                <w:color w:val="000000"/>
                <w:sz w:val="18"/>
                <w:szCs w:val="18"/>
              </w:rPr>
              <w:t xml:space="preserve"> </w:t>
            </w:r>
            <w:r>
              <w:rPr>
                <w:rFonts w:ascii="Calibri" w:hAnsi="Calibri" w:cs="Calibri"/>
                <w:color w:val="000000"/>
                <w:sz w:val="18"/>
                <w:szCs w:val="18"/>
              </w:rPr>
              <w:br/>
            </w:r>
            <w:r w:rsidRPr="0068394E">
              <w:rPr>
                <w:rFonts w:ascii="Calibri" w:hAnsi="Calibri" w:cs="Calibri"/>
                <w:color w:val="000000"/>
                <w:sz w:val="18"/>
                <w:szCs w:val="18"/>
              </w:rPr>
              <w:t>(Change to existing listing)</w:t>
            </w:r>
          </w:p>
          <w:p w14:paraId="470275D6" w14:textId="14EBE88F" w:rsidR="004B0F4A" w:rsidRPr="00830272" w:rsidRDefault="0068394E" w:rsidP="0068394E">
            <w:pPr>
              <w:jc w:val="center"/>
              <w:rPr>
                <w:rFonts w:ascii="Calibri" w:hAnsi="Calibri" w:cs="Calibri"/>
                <w:color w:val="000000"/>
                <w:sz w:val="18"/>
                <w:szCs w:val="18"/>
              </w:rPr>
            </w:pPr>
            <w:r w:rsidRPr="0068394E">
              <w:rPr>
                <w:rFonts w:ascii="Calibri" w:hAnsi="Calibri" w:cs="Calibri"/>
                <w:color w:val="000000"/>
                <w:sz w:val="18"/>
                <w:szCs w:val="18"/>
              </w:rPr>
              <w:t>PBS General Schedule</w:t>
            </w:r>
          </w:p>
        </w:tc>
        <w:tc>
          <w:tcPr>
            <w:tcW w:w="1918" w:type="dxa"/>
            <w:tcBorders>
              <w:top w:val="single" w:sz="4" w:space="0" w:color="auto"/>
              <w:left w:val="single" w:sz="4" w:space="0" w:color="auto"/>
              <w:bottom w:val="single" w:sz="4" w:space="0" w:color="auto"/>
              <w:right w:val="single" w:sz="4" w:space="0" w:color="auto"/>
            </w:tcBorders>
            <w:vAlign w:val="center"/>
          </w:tcPr>
          <w:p w14:paraId="446F6996" w14:textId="0B9EADFD" w:rsidR="004B0F4A" w:rsidRPr="00830272" w:rsidRDefault="0068394E" w:rsidP="004B0F4A">
            <w:pPr>
              <w:jc w:val="center"/>
              <w:rPr>
                <w:rFonts w:ascii="Calibri" w:hAnsi="Calibri" w:cs="Calibri"/>
                <w:color w:val="000000"/>
                <w:sz w:val="18"/>
                <w:szCs w:val="18"/>
              </w:rPr>
            </w:pPr>
            <w:r w:rsidRPr="0068394E">
              <w:rPr>
                <w:rFonts w:ascii="Calibri" w:hAnsi="Calibri" w:cs="Calibri"/>
                <w:color w:val="000000"/>
                <w:sz w:val="18"/>
                <w:szCs w:val="18"/>
              </w:rPr>
              <w:t>Transthyretin amyloid cardiomyopathy (ATTR-CM)</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462264F" w14:textId="009603E3" w:rsidR="0068394E" w:rsidRPr="0068394E" w:rsidRDefault="0068394E" w:rsidP="0068394E">
            <w:pPr>
              <w:jc w:val="center"/>
              <w:rPr>
                <w:rFonts w:ascii="Calibri" w:hAnsi="Calibri" w:cs="Calibri"/>
                <w:color w:val="000000"/>
                <w:sz w:val="18"/>
                <w:szCs w:val="18"/>
              </w:rPr>
            </w:pPr>
            <w:r w:rsidRPr="0068394E">
              <w:rPr>
                <w:rFonts w:ascii="Calibri" w:hAnsi="Calibri" w:cs="Calibri"/>
                <w:color w:val="000000"/>
                <w:sz w:val="18"/>
                <w:szCs w:val="18"/>
              </w:rPr>
              <w:t>To request listing of vutrisiran for the treatment of adult patients with wild-type or hereditary ATTR-CM with documented evidence of the transthyretin precursor protein present who have experienced at least one episode of hospitalisation that was a direct result of heart failure or have clinical evidence of heart failure without hospitalisation that required treatment with a diuretic for improvement.</w:t>
            </w:r>
          </w:p>
          <w:p w14:paraId="51FD7BC6" w14:textId="77777777" w:rsidR="0068394E" w:rsidRPr="0068394E" w:rsidRDefault="0068394E" w:rsidP="0068394E">
            <w:pPr>
              <w:jc w:val="center"/>
              <w:rPr>
                <w:rFonts w:ascii="Calibri" w:hAnsi="Calibri" w:cs="Calibri"/>
                <w:color w:val="000000"/>
                <w:sz w:val="18"/>
                <w:szCs w:val="18"/>
              </w:rPr>
            </w:pPr>
            <w:r w:rsidRPr="0068394E">
              <w:rPr>
                <w:rFonts w:ascii="Calibri" w:hAnsi="Calibri" w:cs="Calibri"/>
                <w:color w:val="000000"/>
                <w:sz w:val="18"/>
                <w:szCs w:val="18"/>
              </w:rPr>
              <w:t>Authority Required (Written) for initial treatment</w:t>
            </w:r>
          </w:p>
          <w:p w14:paraId="013266FA" w14:textId="090145AA" w:rsidR="004B0F4A" w:rsidRPr="00830272" w:rsidRDefault="0068394E" w:rsidP="0068394E">
            <w:pPr>
              <w:jc w:val="center"/>
              <w:rPr>
                <w:rFonts w:ascii="Calibri" w:hAnsi="Calibri" w:cs="Calibri"/>
                <w:color w:val="000000"/>
                <w:sz w:val="18"/>
                <w:szCs w:val="18"/>
              </w:rPr>
            </w:pPr>
            <w:r w:rsidRPr="0068394E">
              <w:rPr>
                <w:rFonts w:ascii="Calibri" w:hAnsi="Calibri" w:cs="Calibri"/>
                <w:color w:val="000000"/>
                <w:sz w:val="18"/>
                <w:szCs w:val="18"/>
              </w:rPr>
              <w:t>Authority Required (Telephone/Online) for continuing treatment</w:t>
            </w:r>
          </w:p>
        </w:tc>
        <w:tc>
          <w:tcPr>
            <w:tcW w:w="1522" w:type="dxa"/>
            <w:vAlign w:val="center"/>
          </w:tcPr>
          <w:p w14:paraId="05A5433D" w14:textId="0E9714E3" w:rsidR="004B0F4A" w:rsidRPr="00830272" w:rsidRDefault="00C60ADF" w:rsidP="004B0F4A">
            <w:pPr>
              <w:ind w:left="11"/>
              <w:contextualSpacing/>
              <w:jc w:val="center"/>
              <w:rPr>
                <w:rFonts w:ascii="Calibri" w:hAnsi="Calibri" w:cs="Calibri"/>
                <w:color w:val="000000"/>
                <w:sz w:val="18"/>
                <w:szCs w:val="18"/>
              </w:rPr>
            </w:pPr>
            <w:r w:rsidRPr="00C60ADF">
              <w:rPr>
                <w:rFonts w:ascii="Calibri" w:hAnsi="Calibri" w:cs="Calibri"/>
                <w:color w:val="000000"/>
                <w:sz w:val="18"/>
                <w:szCs w:val="18"/>
              </w:rPr>
              <w:t>Recommended</w:t>
            </w:r>
          </w:p>
        </w:tc>
        <w:tc>
          <w:tcPr>
            <w:tcW w:w="3730" w:type="dxa"/>
            <w:vAlign w:val="center"/>
          </w:tcPr>
          <w:p w14:paraId="30113A67" w14:textId="52D3C0B2" w:rsidR="004B0F4A" w:rsidRPr="00830272" w:rsidRDefault="006F19B3" w:rsidP="00C60ADF">
            <w:pPr>
              <w:ind w:left="11"/>
              <w:contextualSpacing/>
              <w:rPr>
                <w:rFonts w:ascii="Calibri" w:hAnsi="Calibri" w:cs="Calibri"/>
                <w:color w:val="000000"/>
                <w:sz w:val="18"/>
                <w:szCs w:val="18"/>
              </w:rPr>
            </w:pPr>
            <w:r w:rsidRPr="006F19B3">
              <w:rPr>
                <w:rFonts w:ascii="Calibri" w:hAnsi="Calibri" w:cs="Calibri"/>
                <w:color w:val="000000"/>
                <w:sz w:val="18"/>
                <w:szCs w:val="18"/>
              </w:rPr>
              <w:t xml:space="preserve">The PBAC recommended listing vutrisiran (Amvuttra®) on the PBS for the treatment of transthyretin amyloidosis with cardiomyopathy (ATTR-CM) in patients with New York Heart Association (NYHA) Class I or II disease. The PBAC did not recommend listing in patients with NYHA Class III disease as the comparator, tafamidis, is not PBS listed for this group and the submission did not provide an economic analysis to justify the proposed price. </w:t>
            </w:r>
            <w:r w:rsidRPr="006F19B3">
              <w:rPr>
                <w:rFonts w:ascii="Calibri" w:hAnsi="Calibri" w:cs="Calibri"/>
                <w:color w:val="000000"/>
                <w:sz w:val="18"/>
                <w:szCs w:val="18"/>
              </w:rPr>
              <w:br/>
            </w:r>
            <w:r w:rsidRPr="006F19B3">
              <w:rPr>
                <w:rFonts w:ascii="Calibri" w:hAnsi="Calibri" w:cs="Calibri"/>
                <w:color w:val="000000"/>
                <w:sz w:val="18"/>
                <w:szCs w:val="18"/>
              </w:rPr>
              <w:br/>
              <w:t xml:space="preserve">The PBAC welcomed input from individuals and organisations supporting the listing. The input highlighted the severe impact of ATTR-CM on quality of life and the importance of additional treatment options, especially for patients who do not adequately respond to or cannot tolerate tafamidis. </w:t>
            </w:r>
            <w:r w:rsidRPr="006F19B3">
              <w:rPr>
                <w:rFonts w:ascii="Calibri" w:hAnsi="Calibri" w:cs="Calibri"/>
                <w:color w:val="000000"/>
                <w:sz w:val="18"/>
                <w:szCs w:val="18"/>
              </w:rPr>
              <w:br/>
            </w:r>
            <w:r w:rsidRPr="006F19B3">
              <w:rPr>
                <w:rFonts w:ascii="Calibri" w:hAnsi="Calibri" w:cs="Calibri"/>
                <w:color w:val="000000"/>
                <w:sz w:val="18"/>
                <w:szCs w:val="18"/>
              </w:rPr>
              <w:br/>
              <w:t xml:space="preserve">The PBAC considered the main clinical comparison of vutrisiran and tafamidis in the submission to be uncertain, however based on the totality of the available evidence, was satisfied that vutrisiran is likely to be similarly effective to tafamidis at reducing mortality and recurrent cardiovascular events. The PBAC also considered vutrisiran likely has similar safety to tafamidis. </w:t>
            </w:r>
            <w:r w:rsidRPr="006F19B3">
              <w:rPr>
                <w:rFonts w:ascii="Calibri" w:hAnsi="Calibri" w:cs="Calibri"/>
                <w:color w:val="000000"/>
                <w:sz w:val="18"/>
                <w:szCs w:val="18"/>
              </w:rPr>
              <w:br/>
            </w:r>
            <w:r w:rsidRPr="006F19B3">
              <w:rPr>
                <w:rFonts w:ascii="Calibri" w:hAnsi="Calibri" w:cs="Calibri"/>
                <w:color w:val="000000"/>
                <w:sz w:val="18"/>
                <w:szCs w:val="18"/>
              </w:rPr>
              <w:br/>
              <w:t xml:space="preserve">The PBAC advised the cost of vutrisiran would be acceptable if the annual cost of treatment was not higher than that of tafamidis. The PBAC considered that vutrisiran given as one 25 mg injection every 12 weeks was equivalent to once daily oral tafamidis 61 mg. </w:t>
            </w:r>
            <w:r w:rsidRPr="006F19B3">
              <w:rPr>
                <w:rFonts w:ascii="Calibri" w:hAnsi="Calibri" w:cs="Calibri"/>
                <w:color w:val="000000"/>
                <w:sz w:val="18"/>
                <w:szCs w:val="18"/>
              </w:rPr>
              <w:br/>
            </w:r>
            <w:r w:rsidRPr="006F19B3">
              <w:rPr>
                <w:rFonts w:ascii="Calibri" w:hAnsi="Calibri" w:cs="Calibri"/>
                <w:color w:val="000000"/>
                <w:sz w:val="18"/>
                <w:szCs w:val="18"/>
              </w:rPr>
              <w:br/>
              <w:t>The PBAC considered the vutrisiran restriction should ensure combination use with tafamidis is not permitted (but switching between agents is acceptable) and this should flow on to the existing tafamidis listings.</w:t>
            </w:r>
            <w:r w:rsidR="00C112B6">
              <w:rPr>
                <w:rFonts w:ascii="Calibri" w:hAnsi="Calibri" w:cs="Calibri"/>
                <w:color w:val="000000"/>
                <w:sz w:val="18"/>
                <w:szCs w:val="18"/>
              </w:rPr>
              <w:t xml:space="preserve"> </w:t>
            </w:r>
          </w:p>
        </w:tc>
      </w:tr>
      <w:tr w:rsidR="00CE34D6" w:rsidRPr="00830272" w14:paraId="60A1C173"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F0C3A68" w14:textId="77777777" w:rsidR="00CE34D6" w:rsidRPr="005561C3" w:rsidRDefault="00CE34D6" w:rsidP="0011003B">
            <w:pPr>
              <w:jc w:val="center"/>
              <w:rPr>
                <w:rFonts w:ascii="Calibri" w:hAnsi="Calibri" w:cs="Calibri"/>
                <w:color w:val="000000"/>
                <w:sz w:val="18"/>
                <w:szCs w:val="18"/>
              </w:rPr>
            </w:pPr>
            <w:r w:rsidRPr="005561C3">
              <w:rPr>
                <w:rFonts w:ascii="Calibri" w:hAnsi="Calibri" w:cs="Calibri"/>
                <w:color w:val="000000"/>
                <w:sz w:val="18"/>
                <w:szCs w:val="18"/>
              </w:rPr>
              <w:t>Azithromycin for the treatment of diphtheria</w:t>
            </w:r>
          </w:p>
          <w:p w14:paraId="40495E6E" w14:textId="39736545" w:rsidR="00CE34D6" w:rsidRPr="005561C3" w:rsidRDefault="00CE34D6" w:rsidP="00D5310F">
            <w:pPr>
              <w:jc w:val="center"/>
              <w:rPr>
                <w:rFonts w:ascii="Calibri" w:hAnsi="Calibri" w:cs="Calibri"/>
                <w:color w:val="000000"/>
                <w:sz w:val="18"/>
                <w:szCs w:val="18"/>
              </w:rPr>
            </w:pPr>
            <w:r w:rsidRPr="005561C3">
              <w:rPr>
                <w:rFonts w:ascii="Calibri" w:hAnsi="Calibri" w:cs="Calibri"/>
                <w:color w:val="000000"/>
                <w:sz w:val="18"/>
                <w:szCs w:val="18"/>
              </w:rPr>
              <w:t>Tablet 500 mg (as dihydrate)</w:t>
            </w:r>
            <w:r>
              <w:rPr>
                <w:rFonts w:ascii="Calibri" w:hAnsi="Calibri" w:cs="Calibri"/>
                <w:color w:val="000000"/>
                <w:sz w:val="18"/>
                <w:szCs w:val="18"/>
              </w:rPr>
              <w:br/>
            </w:r>
            <w:r w:rsidRPr="005561C3">
              <w:rPr>
                <w:rFonts w:ascii="Calibri" w:hAnsi="Calibri" w:cs="Calibri"/>
                <w:color w:val="000000"/>
                <w:sz w:val="18"/>
                <w:szCs w:val="18"/>
              </w:rPr>
              <w:t xml:space="preserve">Powder for oral suspension 200 mg (as dihydrate) per 5 mL, 15 mL </w:t>
            </w:r>
          </w:p>
          <w:p w14:paraId="59B871D5" w14:textId="77777777" w:rsidR="00CE34D6" w:rsidRPr="005561C3" w:rsidRDefault="00CE34D6" w:rsidP="0011003B">
            <w:pPr>
              <w:jc w:val="center"/>
              <w:rPr>
                <w:rFonts w:ascii="Calibri" w:hAnsi="Calibri" w:cs="Calibri"/>
                <w:color w:val="000000"/>
                <w:sz w:val="18"/>
                <w:szCs w:val="18"/>
              </w:rPr>
            </w:pPr>
            <w:r w:rsidRPr="005561C3">
              <w:rPr>
                <w:rFonts w:ascii="Calibri" w:hAnsi="Calibri" w:cs="Calibri"/>
                <w:color w:val="000000"/>
                <w:sz w:val="18"/>
                <w:szCs w:val="18"/>
              </w:rPr>
              <w:t>Various brands</w:t>
            </w:r>
          </w:p>
          <w:p w14:paraId="13F3EA59" w14:textId="77777777" w:rsidR="00CE34D6" w:rsidRPr="005561C3" w:rsidRDefault="00CE34D6" w:rsidP="0011003B">
            <w:pPr>
              <w:jc w:val="center"/>
              <w:rPr>
                <w:rFonts w:ascii="Calibri" w:hAnsi="Calibri" w:cs="Calibri"/>
                <w:color w:val="000000"/>
                <w:sz w:val="18"/>
                <w:szCs w:val="18"/>
              </w:rPr>
            </w:pPr>
            <w:r w:rsidRPr="005561C3">
              <w:rPr>
                <w:rFonts w:ascii="Calibri" w:hAnsi="Calibri" w:cs="Calibri"/>
                <w:color w:val="000000"/>
                <w:sz w:val="18"/>
                <w:szCs w:val="18"/>
              </w:rPr>
              <w:t>Various sponsors</w:t>
            </w:r>
          </w:p>
          <w:p w14:paraId="0F721660" w14:textId="77777777" w:rsidR="00CE34D6" w:rsidRPr="00830272" w:rsidRDefault="00CE34D6" w:rsidP="0011003B">
            <w:pPr>
              <w:jc w:val="center"/>
              <w:rPr>
                <w:rFonts w:ascii="Calibri" w:hAnsi="Calibri" w:cs="Calibri"/>
                <w:color w:val="000000"/>
                <w:sz w:val="18"/>
                <w:szCs w:val="18"/>
              </w:rPr>
            </w:pPr>
            <w:r w:rsidRPr="005561C3">
              <w:rPr>
                <w:rFonts w:ascii="Calibri" w:hAnsi="Calibri" w:cs="Calibri"/>
                <w:color w:val="000000"/>
                <w:sz w:val="18"/>
                <w:szCs w:val="18"/>
              </w:rPr>
              <w:t>(Other matters)</w:t>
            </w:r>
          </w:p>
        </w:tc>
        <w:tc>
          <w:tcPr>
            <w:tcW w:w="1918" w:type="dxa"/>
            <w:tcBorders>
              <w:top w:val="single" w:sz="4" w:space="0" w:color="auto"/>
              <w:left w:val="single" w:sz="4" w:space="0" w:color="auto"/>
              <w:bottom w:val="single" w:sz="4" w:space="0" w:color="auto"/>
              <w:right w:val="single" w:sz="4" w:space="0" w:color="auto"/>
            </w:tcBorders>
            <w:vAlign w:val="center"/>
          </w:tcPr>
          <w:p w14:paraId="26D123A3" w14:textId="77777777" w:rsidR="00CE34D6" w:rsidRPr="00830272" w:rsidRDefault="00CE34D6" w:rsidP="0011003B">
            <w:pPr>
              <w:jc w:val="center"/>
              <w:rPr>
                <w:rFonts w:ascii="Calibri" w:hAnsi="Calibri" w:cs="Calibri"/>
                <w:color w:val="000000"/>
                <w:sz w:val="18"/>
                <w:szCs w:val="18"/>
              </w:rPr>
            </w:pPr>
            <w:r w:rsidRPr="00CE642F">
              <w:rPr>
                <w:rFonts w:ascii="Calibri" w:hAnsi="Calibri" w:cs="Calibri"/>
                <w:color w:val="000000"/>
                <w:sz w:val="18"/>
                <w:szCs w:val="18"/>
              </w:rPr>
              <w:t>Diphtheria</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050F7FC" w14:textId="77777777" w:rsidR="00CE34D6" w:rsidRPr="00830272" w:rsidRDefault="00CE34D6" w:rsidP="0011003B">
            <w:pPr>
              <w:jc w:val="center"/>
              <w:rPr>
                <w:rFonts w:ascii="Calibri" w:hAnsi="Calibri" w:cs="Calibri"/>
                <w:color w:val="000000"/>
                <w:sz w:val="18"/>
                <w:szCs w:val="18"/>
              </w:rPr>
            </w:pPr>
            <w:r w:rsidRPr="00CE642F">
              <w:rPr>
                <w:rFonts w:ascii="Calibri" w:hAnsi="Calibri" w:cs="Calibri"/>
                <w:color w:val="000000"/>
                <w:sz w:val="18"/>
                <w:szCs w:val="18"/>
              </w:rPr>
              <w:t>To request advice on options for expanding the PBS subsidy arrangements of azithromycin in response to the diphtheria outbreak in the Northern Territory and Western Australia.</w:t>
            </w:r>
          </w:p>
        </w:tc>
        <w:tc>
          <w:tcPr>
            <w:tcW w:w="1522" w:type="dxa"/>
            <w:vAlign w:val="center"/>
          </w:tcPr>
          <w:p w14:paraId="7D465B3B" w14:textId="77777777" w:rsidR="00CE34D6" w:rsidRPr="00830272" w:rsidRDefault="00CE34D6" w:rsidP="0011003B">
            <w:pPr>
              <w:ind w:left="11"/>
              <w:contextualSpacing/>
              <w:jc w:val="center"/>
              <w:rPr>
                <w:rFonts w:ascii="Calibri" w:hAnsi="Calibri" w:cs="Calibri"/>
                <w:color w:val="000000" w:themeColor="text1"/>
                <w:sz w:val="18"/>
                <w:szCs w:val="18"/>
              </w:rPr>
            </w:pPr>
            <w:r w:rsidRPr="00837063">
              <w:rPr>
                <w:rFonts w:ascii="Calibri" w:hAnsi="Calibri" w:cs="Calibri"/>
                <w:color w:val="000000" w:themeColor="text1"/>
                <w:sz w:val="18"/>
                <w:szCs w:val="18"/>
              </w:rPr>
              <w:t>Recommended</w:t>
            </w:r>
          </w:p>
        </w:tc>
        <w:tc>
          <w:tcPr>
            <w:tcW w:w="3730" w:type="dxa"/>
            <w:vAlign w:val="center"/>
          </w:tcPr>
          <w:p w14:paraId="54F7F38C" w14:textId="001DA5EA" w:rsidR="007559E8" w:rsidRPr="007559E8" w:rsidRDefault="007559E8" w:rsidP="007559E8">
            <w:pPr>
              <w:ind w:left="11"/>
              <w:contextualSpacing/>
              <w:rPr>
                <w:rFonts w:ascii="Calibri" w:hAnsi="Calibri" w:cs="Calibri"/>
                <w:color w:val="000000" w:themeColor="text1"/>
                <w:sz w:val="18"/>
                <w:szCs w:val="18"/>
              </w:rPr>
            </w:pPr>
            <w:r w:rsidRPr="007559E8">
              <w:rPr>
                <w:rFonts w:ascii="Calibri" w:hAnsi="Calibri" w:cs="Calibri"/>
                <w:color w:val="000000" w:themeColor="text1"/>
                <w:sz w:val="18"/>
                <w:szCs w:val="18"/>
              </w:rPr>
              <w:t xml:space="preserve">The PBAC considered representations from the National Aboriginal Community Controlled Health Organisation (NACCHO) and Northern Territory (NT) Health to consider expanding the PBS subsidy arrangements of azithromycin in response to the diphtheria outbreak. The PBAC noted that, as </w:t>
            </w:r>
            <w:proofErr w:type="gramStart"/>
            <w:r w:rsidRPr="007559E8">
              <w:rPr>
                <w:rFonts w:ascii="Calibri" w:hAnsi="Calibri" w:cs="Calibri"/>
                <w:color w:val="000000" w:themeColor="text1"/>
                <w:sz w:val="18"/>
                <w:szCs w:val="18"/>
              </w:rPr>
              <w:t>at</w:t>
            </w:r>
            <w:proofErr w:type="gramEnd"/>
            <w:r w:rsidRPr="007559E8">
              <w:rPr>
                <w:rFonts w:ascii="Calibri" w:hAnsi="Calibri" w:cs="Calibri"/>
                <w:color w:val="000000" w:themeColor="text1"/>
                <w:sz w:val="18"/>
                <w:szCs w:val="18"/>
              </w:rPr>
              <w:t xml:space="preserve"> June 2026, the Communicable Diseases Network Australia (CDNA) and NT interim guidelines recommend azithromycin as the preferred first-line treatment for confirmed and suspected cases of diphtheria.</w:t>
            </w:r>
          </w:p>
          <w:p w14:paraId="7DDE601F" w14:textId="77777777" w:rsidR="0027767F" w:rsidRPr="007559E8" w:rsidRDefault="0027767F" w:rsidP="007559E8">
            <w:pPr>
              <w:ind w:left="11"/>
              <w:contextualSpacing/>
              <w:rPr>
                <w:rFonts w:ascii="Calibri" w:hAnsi="Calibri" w:cs="Calibri"/>
                <w:color w:val="000000" w:themeColor="text1"/>
                <w:sz w:val="18"/>
                <w:szCs w:val="18"/>
              </w:rPr>
            </w:pPr>
          </w:p>
          <w:p w14:paraId="4747218B" w14:textId="77777777" w:rsidR="007559E8" w:rsidRPr="007559E8" w:rsidRDefault="007559E8" w:rsidP="007559E8">
            <w:pPr>
              <w:ind w:left="11"/>
              <w:contextualSpacing/>
              <w:rPr>
                <w:rFonts w:ascii="Calibri" w:hAnsi="Calibri" w:cs="Calibri"/>
                <w:color w:val="000000" w:themeColor="text1"/>
                <w:sz w:val="18"/>
                <w:szCs w:val="18"/>
              </w:rPr>
            </w:pPr>
            <w:r w:rsidRPr="007559E8">
              <w:rPr>
                <w:rFonts w:ascii="Calibri" w:hAnsi="Calibri" w:cs="Calibri"/>
                <w:color w:val="000000" w:themeColor="text1"/>
                <w:sz w:val="18"/>
                <w:szCs w:val="18"/>
              </w:rPr>
              <w:t>The PBAC recommended temporarily amending the restriction for azithromycin 500 mg tablets, 2-pack, to an unrestricted benefit and increasing the maximum quantity to 8 tablets to support a full 7-day diphtheria treatment course under one co-payment. The PBAC also recommended removing the administrative advice that prevents increases to the maximum quantity or repeats for the 200 mg/5 mL, 15 mL oral liquid, as the current one-bottle maximum is insufficient for many children requiring treatment for diphtheria.</w:t>
            </w:r>
          </w:p>
          <w:p w14:paraId="62353621" w14:textId="77777777" w:rsidR="00BA677A" w:rsidRPr="007559E8" w:rsidRDefault="00BA677A" w:rsidP="007559E8">
            <w:pPr>
              <w:ind w:left="11"/>
              <w:contextualSpacing/>
              <w:rPr>
                <w:rFonts w:ascii="Calibri" w:hAnsi="Calibri" w:cs="Calibri"/>
                <w:color w:val="000000" w:themeColor="text1"/>
                <w:sz w:val="18"/>
                <w:szCs w:val="18"/>
              </w:rPr>
            </w:pPr>
          </w:p>
          <w:p w14:paraId="0F26DABA" w14:textId="6DF58C8B" w:rsidR="00CE34D6" w:rsidRPr="00830272" w:rsidRDefault="007559E8" w:rsidP="0011003B">
            <w:pPr>
              <w:ind w:left="11"/>
              <w:contextualSpacing/>
              <w:rPr>
                <w:rFonts w:ascii="Calibri" w:hAnsi="Calibri" w:cs="Calibri"/>
                <w:color w:val="000000" w:themeColor="text1"/>
                <w:sz w:val="18"/>
                <w:szCs w:val="18"/>
              </w:rPr>
            </w:pPr>
            <w:r w:rsidRPr="007559E8">
              <w:rPr>
                <w:rFonts w:ascii="Calibri" w:hAnsi="Calibri" w:cs="Calibri"/>
                <w:color w:val="000000" w:themeColor="text1"/>
                <w:sz w:val="18"/>
                <w:szCs w:val="18"/>
              </w:rPr>
              <w:t>The PBAC recommended that a period of 12 months would be appropriate for the unrestricted benefit listing of azithromycin to support management of the current diphtheria outbreak. The PBAC requested that the matter be brought back for its consideration before the end of the 12-month period to assess whether the time period for unrestricted benefit listing of azithromycin should be extended.</w:t>
            </w:r>
          </w:p>
        </w:tc>
      </w:tr>
      <w:tr w:rsidR="00AC3BAB" w:rsidRPr="00830272" w14:paraId="2EFA6233"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4831680" w14:textId="77777777" w:rsidR="00AC3BAB" w:rsidRPr="00ED5685" w:rsidRDefault="00AC3BAB" w:rsidP="00AC3BAB">
            <w:pPr>
              <w:jc w:val="center"/>
              <w:rPr>
                <w:rFonts w:ascii="Calibri" w:hAnsi="Calibri" w:cs="Calibri"/>
                <w:color w:val="000000"/>
                <w:sz w:val="18"/>
                <w:szCs w:val="18"/>
              </w:rPr>
            </w:pPr>
            <w:r w:rsidRPr="00ED5685">
              <w:rPr>
                <w:rFonts w:ascii="Calibri" w:hAnsi="Calibri" w:cs="Calibri"/>
                <w:color w:val="000000"/>
                <w:sz w:val="18"/>
                <w:szCs w:val="18"/>
              </w:rPr>
              <w:t>Designated registered nurse prescribing</w:t>
            </w:r>
          </w:p>
          <w:p w14:paraId="3402F0E9" w14:textId="77777777" w:rsidR="00AC3BAB" w:rsidRPr="00830272" w:rsidRDefault="00AC3BAB" w:rsidP="00AC3BAB">
            <w:pPr>
              <w:jc w:val="center"/>
              <w:rPr>
                <w:rFonts w:ascii="Calibri" w:hAnsi="Calibri" w:cs="Calibri"/>
                <w:color w:val="000000"/>
                <w:sz w:val="18"/>
                <w:szCs w:val="18"/>
              </w:rPr>
            </w:pPr>
            <w:r w:rsidRPr="00ED5685">
              <w:rPr>
                <w:rFonts w:ascii="Calibri" w:hAnsi="Calibri" w:cs="Calibri"/>
                <w:color w:val="000000"/>
                <w:sz w:val="18"/>
                <w:szCs w:val="18"/>
              </w:rPr>
              <w:t>(Other matters)</w:t>
            </w:r>
          </w:p>
        </w:tc>
        <w:tc>
          <w:tcPr>
            <w:tcW w:w="1918" w:type="dxa"/>
            <w:tcBorders>
              <w:top w:val="single" w:sz="4" w:space="0" w:color="auto"/>
              <w:left w:val="single" w:sz="4" w:space="0" w:color="auto"/>
              <w:bottom w:val="single" w:sz="4" w:space="0" w:color="auto"/>
              <w:right w:val="single" w:sz="4" w:space="0" w:color="auto"/>
            </w:tcBorders>
            <w:vAlign w:val="center"/>
          </w:tcPr>
          <w:p w14:paraId="6FE0EE43" w14:textId="77777777" w:rsidR="00AC3BAB" w:rsidRPr="00830272" w:rsidRDefault="00AC3BAB" w:rsidP="00AC3BAB">
            <w:pPr>
              <w:jc w:val="center"/>
              <w:rPr>
                <w:rFonts w:ascii="Calibri" w:hAnsi="Calibri" w:cs="Calibri"/>
                <w:color w:val="000000"/>
                <w:sz w:val="18"/>
                <w:szCs w:val="18"/>
              </w:rPr>
            </w:pPr>
            <w:r w:rsidRPr="00ED5685">
              <w:rPr>
                <w:rFonts w:ascii="Calibri" w:hAnsi="Calibri" w:cs="Calibri"/>
                <w:color w:val="000000"/>
                <w:sz w:val="18"/>
                <w:szCs w:val="18"/>
              </w:rPr>
              <w:t>Various Indications</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3217574" w14:textId="77777777" w:rsidR="00AC3BAB" w:rsidRPr="00830272" w:rsidRDefault="00AC3BAB" w:rsidP="00AC3BAB">
            <w:pPr>
              <w:jc w:val="center"/>
              <w:rPr>
                <w:rFonts w:ascii="Calibri" w:hAnsi="Calibri" w:cs="Calibri"/>
                <w:color w:val="000000"/>
                <w:sz w:val="18"/>
                <w:szCs w:val="18"/>
              </w:rPr>
            </w:pPr>
            <w:r w:rsidRPr="00ED5685">
              <w:rPr>
                <w:rFonts w:ascii="Calibri" w:hAnsi="Calibri" w:cs="Calibri"/>
                <w:color w:val="000000"/>
                <w:sz w:val="18"/>
                <w:szCs w:val="18"/>
              </w:rPr>
              <w:t>The Pharmaceutical Benefits Advisory Committee (PBAC) is being asked to review and provide advice on the department’s recommendations for assessed medicines for designated registered nurse (RN) prescribing.</w:t>
            </w:r>
          </w:p>
        </w:tc>
        <w:tc>
          <w:tcPr>
            <w:tcW w:w="1522" w:type="dxa"/>
            <w:vAlign w:val="center"/>
          </w:tcPr>
          <w:p w14:paraId="55A3B962" w14:textId="77777777" w:rsidR="00AC3BAB" w:rsidRPr="00830272" w:rsidRDefault="00AC3BAB" w:rsidP="00AC3BAB">
            <w:pPr>
              <w:ind w:left="11"/>
              <w:contextualSpacing/>
              <w:jc w:val="center"/>
              <w:rPr>
                <w:rFonts w:ascii="Calibri" w:hAnsi="Calibri" w:cs="Calibri"/>
                <w:color w:val="000000" w:themeColor="text1"/>
                <w:sz w:val="18"/>
                <w:szCs w:val="18"/>
              </w:rPr>
            </w:pPr>
            <w:r w:rsidRPr="00265E8E">
              <w:rPr>
                <w:rFonts w:ascii="Calibri" w:hAnsi="Calibri" w:cs="Calibri"/>
                <w:color w:val="000000" w:themeColor="text1"/>
                <w:sz w:val="18"/>
                <w:szCs w:val="18"/>
              </w:rPr>
              <w:t>Recommended</w:t>
            </w:r>
          </w:p>
        </w:tc>
        <w:tc>
          <w:tcPr>
            <w:tcW w:w="3730" w:type="dxa"/>
            <w:vAlign w:val="center"/>
          </w:tcPr>
          <w:p w14:paraId="0ED4AAF7" w14:textId="77777777" w:rsidR="00EA7987" w:rsidRDefault="00E81C47" w:rsidP="00AC3BAB">
            <w:pPr>
              <w:ind w:left="11"/>
              <w:contextualSpacing/>
              <w:rPr>
                <w:rFonts w:ascii="Calibri" w:hAnsi="Calibri" w:cs="Calibri"/>
                <w:color w:val="000000" w:themeColor="text1"/>
                <w:sz w:val="18"/>
                <w:szCs w:val="18"/>
              </w:rPr>
            </w:pPr>
            <w:r w:rsidRPr="00E81C47">
              <w:rPr>
                <w:rFonts w:ascii="Calibri" w:hAnsi="Calibri" w:cs="Calibri"/>
                <w:color w:val="000000" w:themeColor="text1"/>
                <w:sz w:val="18"/>
                <w:szCs w:val="18"/>
              </w:rPr>
              <w:t xml:space="preserve">The PBAC recommended adding designated RN prescribers as authorised PBS prescribers for selected medicines in the ATC B, D and N body systems with some medicines restricted to continuing therapy only. </w:t>
            </w:r>
          </w:p>
          <w:p w14:paraId="57D86E4C" w14:textId="77777777" w:rsidR="00EA7987" w:rsidRDefault="00EA7987" w:rsidP="00AC3BAB">
            <w:pPr>
              <w:ind w:left="11"/>
              <w:contextualSpacing/>
              <w:rPr>
                <w:rFonts w:ascii="Calibri" w:hAnsi="Calibri" w:cs="Calibri"/>
                <w:color w:val="000000" w:themeColor="text1"/>
                <w:sz w:val="18"/>
                <w:szCs w:val="18"/>
              </w:rPr>
            </w:pPr>
          </w:p>
          <w:p w14:paraId="050BC111" w14:textId="07C48135" w:rsidR="00AC3BAB" w:rsidRPr="00830272" w:rsidRDefault="00E81C47" w:rsidP="00AC3BAB">
            <w:pPr>
              <w:ind w:left="11"/>
              <w:contextualSpacing/>
              <w:rPr>
                <w:rFonts w:ascii="Calibri" w:hAnsi="Calibri" w:cs="Calibri"/>
                <w:color w:val="000000" w:themeColor="text1"/>
                <w:sz w:val="18"/>
                <w:szCs w:val="18"/>
              </w:rPr>
            </w:pPr>
            <w:r w:rsidRPr="00E81C47">
              <w:rPr>
                <w:rFonts w:ascii="Calibri" w:hAnsi="Calibri" w:cs="Calibri"/>
                <w:color w:val="000000" w:themeColor="text1"/>
                <w:sz w:val="18"/>
                <w:szCs w:val="18"/>
              </w:rPr>
              <w:t xml:space="preserve">The PBAC considered certain medicines are unsuitable for PBS prescribing by designated RN prescribers at this time, but noted its willingness to reconsider this recommendation in </w:t>
            </w:r>
            <w:r w:rsidR="001D5AD1">
              <w:rPr>
                <w:rFonts w:ascii="Calibri" w:hAnsi="Calibri" w:cs="Calibri"/>
                <w:color w:val="000000" w:themeColor="text1"/>
                <w:sz w:val="18"/>
                <w:szCs w:val="18"/>
              </w:rPr>
              <w:t xml:space="preserve">12 months </w:t>
            </w:r>
            <w:r w:rsidRPr="00E81C47">
              <w:rPr>
                <w:rFonts w:ascii="Calibri" w:hAnsi="Calibri" w:cs="Calibri"/>
                <w:color w:val="000000" w:themeColor="text1"/>
                <w:sz w:val="18"/>
                <w:szCs w:val="18"/>
              </w:rPr>
              <w:t>time following implementation of designated RN prescribing, or when sufficient experience with designated RN prescribing is available.</w:t>
            </w:r>
          </w:p>
        </w:tc>
      </w:tr>
      <w:tr w:rsidR="00CE0F2D" w:rsidRPr="00830272" w14:paraId="6939F696"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661BF8B" w14:textId="77777777" w:rsidR="00CE0F2D" w:rsidRPr="000D3BB8" w:rsidRDefault="00CE0F2D" w:rsidP="00CE0F2D">
            <w:pPr>
              <w:jc w:val="center"/>
              <w:rPr>
                <w:rFonts w:ascii="Calibri" w:hAnsi="Calibri" w:cs="Calibri"/>
                <w:color w:val="000000"/>
                <w:sz w:val="18"/>
                <w:szCs w:val="18"/>
              </w:rPr>
            </w:pPr>
            <w:r w:rsidRPr="000D3BB8">
              <w:rPr>
                <w:rFonts w:ascii="Calibri" w:hAnsi="Calibri" w:cs="Calibri"/>
                <w:color w:val="000000"/>
                <w:sz w:val="18"/>
                <w:szCs w:val="18"/>
              </w:rPr>
              <w:t>High clinical unmet need and high added therapeutic value Project Update</w:t>
            </w:r>
          </w:p>
          <w:p w14:paraId="3EFDEBB9" w14:textId="77777777" w:rsidR="00CE0F2D" w:rsidRPr="00830272" w:rsidRDefault="00CE0F2D" w:rsidP="00CE0F2D">
            <w:pPr>
              <w:jc w:val="center"/>
              <w:rPr>
                <w:rFonts w:ascii="Calibri" w:hAnsi="Calibri" w:cs="Calibri"/>
                <w:color w:val="000000"/>
                <w:sz w:val="18"/>
                <w:szCs w:val="18"/>
              </w:rPr>
            </w:pPr>
            <w:r w:rsidRPr="000D3BB8">
              <w:rPr>
                <w:rFonts w:ascii="Calibri" w:hAnsi="Calibri" w:cs="Calibri"/>
                <w:color w:val="000000"/>
                <w:sz w:val="18"/>
                <w:szCs w:val="18"/>
              </w:rPr>
              <w:t>(Other matters)</w:t>
            </w:r>
          </w:p>
        </w:tc>
        <w:tc>
          <w:tcPr>
            <w:tcW w:w="1918" w:type="dxa"/>
            <w:tcBorders>
              <w:top w:val="single" w:sz="4" w:space="0" w:color="auto"/>
              <w:left w:val="single" w:sz="4" w:space="0" w:color="auto"/>
              <w:bottom w:val="single" w:sz="4" w:space="0" w:color="auto"/>
              <w:right w:val="single" w:sz="4" w:space="0" w:color="auto"/>
            </w:tcBorders>
            <w:vAlign w:val="center"/>
          </w:tcPr>
          <w:p w14:paraId="2E48E2D6" w14:textId="77777777" w:rsidR="00CE0F2D" w:rsidRPr="00830272" w:rsidRDefault="00CE0F2D" w:rsidP="00CE0F2D">
            <w:pPr>
              <w:jc w:val="center"/>
              <w:rPr>
                <w:rFonts w:ascii="Calibri" w:hAnsi="Calibri" w:cs="Calibri"/>
                <w:color w:val="000000"/>
                <w:sz w:val="18"/>
                <w:szCs w:val="18"/>
              </w:rPr>
            </w:pPr>
            <w:r w:rsidRPr="000D3BB8">
              <w:rPr>
                <w:rFonts w:ascii="Calibri" w:hAnsi="Calibri" w:cs="Calibri"/>
                <w:color w:val="000000"/>
                <w:sz w:val="18"/>
                <w:szCs w:val="18"/>
              </w:rPr>
              <w:t>N</w:t>
            </w:r>
            <w:r>
              <w:rPr>
                <w:rFonts w:ascii="Calibri" w:hAnsi="Calibri" w:cs="Calibri"/>
                <w:color w:val="000000"/>
                <w:sz w:val="18"/>
                <w:szCs w:val="18"/>
              </w:rPr>
              <w:t>ot applicable</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D330249" w14:textId="77777777" w:rsidR="00CE0F2D" w:rsidRPr="00830272" w:rsidRDefault="00CE0F2D" w:rsidP="00CE0F2D">
            <w:pPr>
              <w:jc w:val="center"/>
              <w:rPr>
                <w:rFonts w:ascii="Calibri" w:hAnsi="Calibri" w:cs="Calibri"/>
                <w:color w:val="000000"/>
                <w:sz w:val="18"/>
                <w:szCs w:val="18"/>
              </w:rPr>
            </w:pPr>
            <w:r w:rsidRPr="000D3BB8">
              <w:rPr>
                <w:rFonts w:ascii="Calibri" w:hAnsi="Calibri" w:cs="Calibri"/>
                <w:color w:val="000000"/>
                <w:sz w:val="18"/>
                <w:szCs w:val="18"/>
              </w:rPr>
              <w:t>To note an update regarding the research project into areas of high unmet clinical need (HUCN) and high added therapeutic value (HATV), including agreed definitions for these terms.</w:t>
            </w:r>
          </w:p>
        </w:tc>
        <w:tc>
          <w:tcPr>
            <w:tcW w:w="1522" w:type="dxa"/>
            <w:vAlign w:val="center"/>
          </w:tcPr>
          <w:p w14:paraId="68EB7C7D" w14:textId="77777777" w:rsidR="00CE0F2D" w:rsidRPr="00830272" w:rsidRDefault="00CE0F2D" w:rsidP="00CE0F2D">
            <w:pPr>
              <w:ind w:left="11"/>
              <w:contextualSpacing/>
              <w:jc w:val="center"/>
              <w:rPr>
                <w:rFonts w:ascii="Calibri" w:hAnsi="Calibri" w:cs="Calibri"/>
                <w:color w:val="000000"/>
                <w:sz w:val="18"/>
                <w:szCs w:val="18"/>
              </w:rPr>
            </w:pPr>
            <w:r w:rsidRPr="000D3BB8">
              <w:rPr>
                <w:rFonts w:ascii="Calibri" w:hAnsi="Calibri" w:cs="Calibri"/>
                <w:color w:val="000000"/>
                <w:sz w:val="18"/>
                <w:szCs w:val="18"/>
              </w:rPr>
              <w:t>Noted</w:t>
            </w:r>
          </w:p>
        </w:tc>
        <w:tc>
          <w:tcPr>
            <w:tcW w:w="3730" w:type="dxa"/>
            <w:vAlign w:val="center"/>
          </w:tcPr>
          <w:p w14:paraId="2D13BCAD" w14:textId="3DD1F5DB" w:rsidR="00CE0F2D" w:rsidRPr="00830272" w:rsidRDefault="00675362" w:rsidP="00CE0F2D">
            <w:pPr>
              <w:ind w:left="11"/>
              <w:contextualSpacing/>
              <w:rPr>
                <w:rFonts w:ascii="Calibri" w:hAnsi="Calibri" w:cs="Calibri"/>
                <w:color w:val="000000"/>
                <w:sz w:val="18"/>
                <w:szCs w:val="18"/>
              </w:rPr>
            </w:pPr>
            <w:r w:rsidRPr="00675362">
              <w:rPr>
                <w:rFonts w:ascii="Calibri" w:hAnsi="Calibri" w:cs="Calibri"/>
                <w:color w:val="000000"/>
                <w:sz w:val="18"/>
                <w:szCs w:val="18"/>
              </w:rPr>
              <w:t>The PBAC noted the update regarding the project to undertake the Early Reform Action to develop a definition for high clinical unmet need (HUCN) and high added therapeutic value (HATV). The PBAC noted the review of international definitions, and the stakeholder engagement with the consultation process to develop potential Australian definitions. The PBAC look</w:t>
            </w:r>
            <w:r w:rsidR="00687DB8">
              <w:rPr>
                <w:rFonts w:ascii="Calibri" w:hAnsi="Calibri" w:cs="Calibri"/>
                <w:color w:val="000000"/>
                <w:sz w:val="18"/>
                <w:szCs w:val="18"/>
              </w:rPr>
              <w:t>ed</w:t>
            </w:r>
            <w:r w:rsidRPr="00675362">
              <w:rPr>
                <w:rFonts w:ascii="Calibri" w:hAnsi="Calibri" w:cs="Calibri"/>
                <w:color w:val="000000"/>
                <w:sz w:val="18"/>
                <w:szCs w:val="18"/>
              </w:rPr>
              <w:t xml:space="preserve"> forward to receiving the final project report.</w:t>
            </w:r>
          </w:p>
        </w:tc>
      </w:tr>
      <w:tr w:rsidR="00A34A21" w:rsidRPr="00830272" w14:paraId="6898635A"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6D9EC44" w14:textId="77777777" w:rsidR="00A34A21" w:rsidRPr="00EC5A3B" w:rsidRDefault="00A34A21" w:rsidP="00A34A21">
            <w:pPr>
              <w:jc w:val="center"/>
              <w:rPr>
                <w:rFonts w:ascii="Calibri" w:hAnsi="Calibri" w:cs="Calibri"/>
                <w:color w:val="000000"/>
                <w:sz w:val="18"/>
                <w:szCs w:val="18"/>
              </w:rPr>
            </w:pPr>
            <w:r w:rsidRPr="00EC5A3B">
              <w:rPr>
                <w:rFonts w:ascii="Calibri" w:hAnsi="Calibri" w:cs="Calibri"/>
                <w:color w:val="000000"/>
                <w:sz w:val="18"/>
                <w:szCs w:val="18"/>
              </w:rPr>
              <w:t>Increase maximum amounts for cetuximab, doxorubicin, fluorouracil, ifosfamide, infliximab, rituximab and tocilizumab</w:t>
            </w:r>
          </w:p>
          <w:p w14:paraId="6741296F" w14:textId="5F1E62E7" w:rsidR="00A34A21" w:rsidRPr="00EC5A3B" w:rsidRDefault="00A34A21" w:rsidP="004F14BD">
            <w:pPr>
              <w:jc w:val="center"/>
              <w:rPr>
                <w:rFonts w:ascii="Calibri" w:hAnsi="Calibri" w:cs="Calibri"/>
                <w:color w:val="000000"/>
                <w:sz w:val="18"/>
                <w:szCs w:val="18"/>
              </w:rPr>
            </w:pPr>
            <w:r w:rsidRPr="00EC5A3B">
              <w:rPr>
                <w:rFonts w:ascii="Calibri" w:hAnsi="Calibri" w:cs="Calibri"/>
                <w:color w:val="000000"/>
                <w:sz w:val="18"/>
                <w:szCs w:val="18"/>
              </w:rPr>
              <w:t>Various forms and strengths</w:t>
            </w:r>
          </w:p>
          <w:p w14:paraId="49DF63EF" w14:textId="77777777" w:rsidR="00A34A21" w:rsidRPr="00EC5A3B" w:rsidRDefault="00A34A21" w:rsidP="00A34A21">
            <w:pPr>
              <w:jc w:val="center"/>
              <w:rPr>
                <w:rFonts w:ascii="Calibri" w:hAnsi="Calibri" w:cs="Calibri"/>
                <w:color w:val="000000"/>
                <w:sz w:val="18"/>
                <w:szCs w:val="18"/>
              </w:rPr>
            </w:pPr>
            <w:r w:rsidRPr="00EC5A3B">
              <w:rPr>
                <w:rFonts w:ascii="Calibri" w:hAnsi="Calibri" w:cs="Calibri"/>
                <w:color w:val="000000"/>
                <w:sz w:val="18"/>
                <w:szCs w:val="18"/>
              </w:rPr>
              <w:t>Various brands</w:t>
            </w:r>
          </w:p>
          <w:p w14:paraId="1A09B526" w14:textId="77777777" w:rsidR="00A34A21" w:rsidRPr="00EC5A3B" w:rsidRDefault="00A34A21" w:rsidP="00A34A21">
            <w:pPr>
              <w:jc w:val="center"/>
              <w:rPr>
                <w:rFonts w:ascii="Calibri" w:hAnsi="Calibri" w:cs="Calibri"/>
                <w:color w:val="000000"/>
                <w:sz w:val="18"/>
                <w:szCs w:val="18"/>
              </w:rPr>
            </w:pPr>
            <w:r w:rsidRPr="00EC5A3B">
              <w:rPr>
                <w:rFonts w:ascii="Calibri" w:hAnsi="Calibri" w:cs="Calibri"/>
                <w:color w:val="000000"/>
                <w:sz w:val="18"/>
                <w:szCs w:val="18"/>
              </w:rPr>
              <w:t>Various sponsors</w:t>
            </w:r>
          </w:p>
          <w:p w14:paraId="017726CF" w14:textId="77777777" w:rsidR="00A34A21" w:rsidRPr="00830272" w:rsidRDefault="00A34A21" w:rsidP="00A34A21">
            <w:pPr>
              <w:jc w:val="center"/>
              <w:rPr>
                <w:rFonts w:ascii="Calibri" w:hAnsi="Calibri" w:cs="Calibri"/>
                <w:color w:val="000000"/>
                <w:sz w:val="18"/>
                <w:szCs w:val="18"/>
              </w:rPr>
            </w:pPr>
            <w:r w:rsidRPr="00EC5A3B">
              <w:rPr>
                <w:rFonts w:ascii="Calibri" w:hAnsi="Calibri" w:cs="Calibri"/>
                <w:color w:val="000000"/>
                <w:sz w:val="18"/>
                <w:szCs w:val="18"/>
              </w:rPr>
              <w:t>Other matters</w:t>
            </w:r>
            <w:r>
              <w:rPr>
                <w:rFonts w:ascii="Calibri" w:hAnsi="Calibri" w:cs="Calibri"/>
                <w:color w:val="000000"/>
                <w:sz w:val="18"/>
                <w:szCs w:val="18"/>
              </w:rPr>
              <w:br/>
            </w:r>
            <w:r w:rsidRPr="00EC5A3B">
              <w:rPr>
                <w:rFonts w:ascii="Calibri" w:hAnsi="Calibri" w:cs="Calibri"/>
                <w:color w:val="000000"/>
                <w:sz w:val="18"/>
                <w:szCs w:val="18"/>
              </w:rPr>
              <w:t>(Change to existing listing)</w:t>
            </w:r>
          </w:p>
        </w:tc>
        <w:tc>
          <w:tcPr>
            <w:tcW w:w="1918" w:type="dxa"/>
            <w:tcBorders>
              <w:top w:val="single" w:sz="4" w:space="0" w:color="auto"/>
              <w:left w:val="single" w:sz="4" w:space="0" w:color="auto"/>
              <w:bottom w:val="single" w:sz="4" w:space="0" w:color="auto"/>
              <w:right w:val="single" w:sz="4" w:space="0" w:color="auto"/>
            </w:tcBorders>
            <w:vAlign w:val="center"/>
          </w:tcPr>
          <w:p w14:paraId="531888EC" w14:textId="77777777" w:rsidR="00A34A21" w:rsidRPr="00830272" w:rsidRDefault="00A34A21" w:rsidP="00A34A21">
            <w:pPr>
              <w:jc w:val="center"/>
              <w:rPr>
                <w:rFonts w:ascii="Calibri" w:hAnsi="Calibri" w:cs="Calibri"/>
                <w:color w:val="000000"/>
                <w:sz w:val="18"/>
                <w:szCs w:val="18"/>
              </w:rPr>
            </w:pPr>
            <w:r w:rsidRPr="00D67D49">
              <w:rPr>
                <w:rFonts w:ascii="Calibri" w:hAnsi="Calibri" w:cs="Calibri"/>
                <w:color w:val="000000"/>
                <w:sz w:val="18"/>
                <w:szCs w:val="18"/>
              </w:rPr>
              <w:t>Various</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F49A8A3" w14:textId="77777777" w:rsidR="00A34A21" w:rsidRPr="00830272" w:rsidRDefault="00A34A21" w:rsidP="00A34A21">
            <w:pPr>
              <w:jc w:val="center"/>
              <w:rPr>
                <w:rFonts w:ascii="Calibri" w:hAnsi="Calibri" w:cs="Calibri"/>
                <w:color w:val="000000"/>
                <w:sz w:val="18"/>
                <w:szCs w:val="18"/>
              </w:rPr>
            </w:pPr>
            <w:r w:rsidRPr="00D67D49">
              <w:rPr>
                <w:rFonts w:ascii="Calibri" w:hAnsi="Calibri" w:cs="Calibri"/>
                <w:color w:val="000000"/>
                <w:sz w:val="18"/>
                <w:szCs w:val="18"/>
              </w:rPr>
              <w:t>To seek advice form the PBAC regarding changes to the maximum quantities/maximum amounts for various weight-based dose medicines for chemotherapy and rheumatic conditions.</w:t>
            </w:r>
          </w:p>
        </w:tc>
        <w:tc>
          <w:tcPr>
            <w:tcW w:w="1522" w:type="dxa"/>
            <w:vAlign w:val="center"/>
          </w:tcPr>
          <w:p w14:paraId="77D777E3" w14:textId="77777777" w:rsidR="00A34A21" w:rsidRPr="00830272" w:rsidRDefault="00A34A21" w:rsidP="00A34A21">
            <w:pPr>
              <w:ind w:left="11"/>
              <w:contextualSpacing/>
              <w:jc w:val="center"/>
              <w:rPr>
                <w:rFonts w:ascii="Calibri" w:hAnsi="Calibri" w:cs="Calibri"/>
                <w:color w:val="000000"/>
                <w:sz w:val="18"/>
                <w:szCs w:val="18"/>
              </w:rPr>
            </w:pPr>
            <w:r w:rsidRPr="00D67D49">
              <w:rPr>
                <w:rFonts w:ascii="Calibri" w:hAnsi="Calibri" w:cs="Calibri"/>
                <w:color w:val="000000"/>
                <w:sz w:val="18"/>
                <w:szCs w:val="18"/>
              </w:rPr>
              <w:t>Advice Provided</w:t>
            </w:r>
          </w:p>
        </w:tc>
        <w:tc>
          <w:tcPr>
            <w:tcW w:w="3730" w:type="dxa"/>
            <w:vAlign w:val="center"/>
          </w:tcPr>
          <w:p w14:paraId="201F3747" w14:textId="791176D9" w:rsidR="00A34A21" w:rsidRPr="00830272" w:rsidRDefault="00F36690" w:rsidP="00A34A21">
            <w:pPr>
              <w:ind w:left="11"/>
              <w:contextualSpacing/>
              <w:rPr>
                <w:rFonts w:ascii="Calibri" w:hAnsi="Calibri" w:cs="Calibri"/>
                <w:color w:val="000000"/>
                <w:sz w:val="18"/>
                <w:szCs w:val="18"/>
              </w:rPr>
            </w:pPr>
            <w:r w:rsidRPr="00F36690">
              <w:rPr>
                <w:rFonts w:ascii="Calibri" w:hAnsi="Calibri" w:cs="Calibri"/>
                <w:color w:val="000000"/>
                <w:sz w:val="18"/>
                <w:szCs w:val="18"/>
              </w:rPr>
              <w:t>The full outcome is not yet available.</w:t>
            </w:r>
          </w:p>
        </w:tc>
      </w:tr>
      <w:tr w:rsidR="00A7207D" w:rsidRPr="00830272" w14:paraId="693679EC"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9378ECE" w14:textId="77777777" w:rsidR="00A7207D" w:rsidRPr="00D3024C" w:rsidRDefault="00A7207D" w:rsidP="00A7207D">
            <w:pPr>
              <w:jc w:val="center"/>
              <w:rPr>
                <w:rFonts w:ascii="Calibri" w:hAnsi="Calibri" w:cs="Calibri"/>
                <w:color w:val="000000"/>
                <w:sz w:val="18"/>
                <w:szCs w:val="18"/>
              </w:rPr>
            </w:pPr>
            <w:r w:rsidRPr="00D3024C">
              <w:rPr>
                <w:rFonts w:ascii="Calibri" w:hAnsi="Calibri" w:cs="Calibri"/>
                <w:color w:val="000000"/>
                <w:sz w:val="18"/>
                <w:szCs w:val="18"/>
              </w:rPr>
              <w:t xml:space="preserve">PBAC GUIDELINES AND STREAMLINED ASSESSMENT PROJECT UPDATE </w:t>
            </w:r>
          </w:p>
          <w:p w14:paraId="236E52DF" w14:textId="77777777" w:rsidR="00A7207D" w:rsidRPr="00830272" w:rsidRDefault="00A7207D" w:rsidP="00A7207D">
            <w:pPr>
              <w:jc w:val="center"/>
              <w:rPr>
                <w:rFonts w:ascii="Calibri" w:hAnsi="Calibri" w:cs="Calibri"/>
                <w:color w:val="000000"/>
                <w:sz w:val="18"/>
                <w:szCs w:val="18"/>
              </w:rPr>
            </w:pPr>
            <w:r w:rsidRPr="00D3024C">
              <w:rPr>
                <w:rFonts w:ascii="Calibri" w:hAnsi="Calibri" w:cs="Calibri"/>
                <w:color w:val="000000"/>
                <w:sz w:val="18"/>
                <w:szCs w:val="18"/>
              </w:rPr>
              <w:t>(Other matters)</w:t>
            </w:r>
          </w:p>
        </w:tc>
        <w:tc>
          <w:tcPr>
            <w:tcW w:w="1918" w:type="dxa"/>
            <w:tcBorders>
              <w:top w:val="single" w:sz="4" w:space="0" w:color="auto"/>
              <w:left w:val="single" w:sz="4" w:space="0" w:color="auto"/>
              <w:bottom w:val="single" w:sz="4" w:space="0" w:color="auto"/>
              <w:right w:val="single" w:sz="4" w:space="0" w:color="auto"/>
            </w:tcBorders>
            <w:vAlign w:val="center"/>
          </w:tcPr>
          <w:p w14:paraId="5A6E0D47" w14:textId="77777777" w:rsidR="00A7207D" w:rsidRPr="00830272" w:rsidRDefault="00A7207D" w:rsidP="00A7207D">
            <w:pPr>
              <w:jc w:val="center"/>
              <w:rPr>
                <w:rFonts w:ascii="Calibri" w:hAnsi="Calibri" w:cs="Calibri"/>
                <w:color w:val="000000"/>
                <w:sz w:val="18"/>
                <w:szCs w:val="18"/>
              </w:rPr>
            </w:pPr>
            <w:r>
              <w:rPr>
                <w:rFonts w:ascii="Calibri" w:hAnsi="Calibri" w:cs="Calibri"/>
                <w:color w:val="000000"/>
                <w:sz w:val="18"/>
                <w:szCs w:val="18"/>
              </w:rPr>
              <w:t>Not applicable</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B003595" w14:textId="77777777" w:rsidR="00A7207D" w:rsidRPr="00830272" w:rsidRDefault="00A7207D" w:rsidP="00A7207D">
            <w:pPr>
              <w:jc w:val="center"/>
              <w:rPr>
                <w:rFonts w:ascii="Calibri" w:hAnsi="Calibri" w:cs="Calibri"/>
                <w:color w:val="000000"/>
                <w:sz w:val="18"/>
                <w:szCs w:val="18"/>
              </w:rPr>
            </w:pPr>
            <w:r w:rsidRPr="00E119C4">
              <w:rPr>
                <w:rFonts w:ascii="Calibri" w:hAnsi="Calibri" w:cs="Calibri"/>
                <w:color w:val="000000"/>
                <w:sz w:val="18"/>
                <w:szCs w:val="18"/>
              </w:rPr>
              <w:t>To note an update regarding the amendments to the PBAC Guidelines for discount rate and comparator selection, and the development of new streamlined pathways for cost-minimisation submissions and co-dependent submissions.</w:t>
            </w:r>
          </w:p>
        </w:tc>
        <w:tc>
          <w:tcPr>
            <w:tcW w:w="1522" w:type="dxa"/>
            <w:vAlign w:val="center"/>
          </w:tcPr>
          <w:p w14:paraId="62147855" w14:textId="77777777" w:rsidR="00A7207D" w:rsidRPr="00830272" w:rsidRDefault="00A7207D" w:rsidP="00A7207D">
            <w:pPr>
              <w:ind w:left="11"/>
              <w:contextualSpacing/>
              <w:jc w:val="center"/>
              <w:rPr>
                <w:rFonts w:ascii="Calibri" w:hAnsi="Calibri" w:cs="Calibri"/>
                <w:color w:val="000000"/>
                <w:sz w:val="18"/>
                <w:szCs w:val="18"/>
              </w:rPr>
            </w:pPr>
            <w:r w:rsidRPr="00E119C4">
              <w:rPr>
                <w:rFonts w:ascii="Calibri" w:hAnsi="Calibri" w:cs="Calibri"/>
                <w:color w:val="000000"/>
                <w:sz w:val="18"/>
                <w:szCs w:val="18"/>
              </w:rPr>
              <w:t>Noted</w:t>
            </w:r>
          </w:p>
        </w:tc>
        <w:tc>
          <w:tcPr>
            <w:tcW w:w="3730" w:type="dxa"/>
            <w:vAlign w:val="center"/>
          </w:tcPr>
          <w:p w14:paraId="4659419A" w14:textId="1F32A9EE" w:rsidR="00A7207D" w:rsidRPr="00830272" w:rsidRDefault="003F4C42" w:rsidP="00A7207D">
            <w:pPr>
              <w:ind w:left="11"/>
              <w:contextualSpacing/>
              <w:rPr>
                <w:rFonts w:ascii="Calibri" w:hAnsi="Calibri" w:cs="Calibri"/>
                <w:color w:val="000000"/>
                <w:sz w:val="18"/>
                <w:szCs w:val="18"/>
              </w:rPr>
            </w:pPr>
            <w:r w:rsidRPr="003F4C42">
              <w:rPr>
                <w:rFonts w:ascii="Calibri" w:hAnsi="Calibri" w:cs="Calibri"/>
                <w:color w:val="000000"/>
                <w:sz w:val="18"/>
                <w:szCs w:val="18"/>
              </w:rPr>
              <w:t>The PBAC noted the update regarding the Early Reform Action projects relating to updating the PBAC Guidelines and consultation on Streamlined Assessment Pathways. The PBAC noted the ongoing engagement through surveys investigating potential improvement</w:t>
            </w:r>
            <w:r w:rsidR="00C003EE">
              <w:rPr>
                <w:rFonts w:ascii="Calibri" w:hAnsi="Calibri" w:cs="Calibri"/>
                <w:color w:val="000000"/>
                <w:sz w:val="18"/>
                <w:szCs w:val="18"/>
              </w:rPr>
              <w:t>s</w:t>
            </w:r>
            <w:r w:rsidRPr="003F4C42">
              <w:rPr>
                <w:rFonts w:ascii="Calibri" w:hAnsi="Calibri" w:cs="Calibri"/>
                <w:color w:val="000000"/>
                <w:sz w:val="18"/>
                <w:szCs w:val="18"/>
              </w:rPr>
              <w:t xml:space="preserve"> to </w:t>
            </w:r>
            <w:r w:rsidR="009F755B">
              <w:rPr>
                <w:rFonts w:ascii="Calibri" w:hAnsi="Calibri" w:cs="Calibri"/>
                <w:color w:val="000000"/>
                <w:sz w:val="18"/>
                <w:szCs w:val="18"/>
              </w:rPr>
              <w:t xml:space="preserve">the </w:t>
            </w:r>
            <w:r w:rsidR="00E94C7A">
              <w:rPr>
                <w:rFonts w:ascii="Calibri" w:hAnsi="Calibri" w:cs="Calibri"/>
                <w:color w:val="000000"/>
                <w:sz w:val="18"/>
                <w:szCs w:val="18"/>
              </w:rPr>
              <w:t xml:space="preserve">wording </w:t>
            </w:r>
            <w:r w:rsidR="00B2260A">
              <w:rPr>
                <w:rFonts w:ascii="Calibri" w:hAnsi="Calibri" w:cs="Calibri"/>
                <w:color w:val="000000"/>
                <w:sz w:val="18"/>
                <w:szCs w:val="18"/>
              </w:rPr>
              <w:t>in</w:t>
            </w:r>
            <w:r w:rsidR="00E94C7A">
              <w:rPr>
                <w:rFonts w:ascii="Calibri" w:hAnsi="Calibri" w:cs="Calibri"/>
                <w:color w:val="000000"/>
                <w:sz w:val="18"/>
                <w:szCs w:val="18"/>
              </w:rPr>
              <w:t xml:space="preserve"> the </w:t>
            </w:r>
            <w:r w:rsidRPr="003F4C42">
              <w:rPr>
                <w:rFonts w:ascii="Calibri" w:hAnsi="Calibri" w:cs="Calibri"/>
                <w:color w:val="000000"/>
                <w:sz w:val="18"/>
                <w:szCs w:val="18"/>
              </w:rPr>
              <w:t>PBAC Guideline</w:t>
            </w:r>
            <w:r w:rsidR="009F755B">
              <w:rPr>
                <w:rFonts w:ascii="Calibri" w:hAnsi="Calibri" w:cs="Calibri"/>
                <w:color w:val="000000"/>
                <w:sz w:val="18"/>
                <w:szCs w:val="18"/>
              </w:rPr>
              <w:t>s</w:t>
            </w:r>
            <w:r w:rsidRPr="003F4C42">
              <w:rPr>
                <w:rFonts w:ascii="Calibri" w:hAnsi="Calibri" w:cs="Calibri"/>
                <w:color w:val="000000"/>
                <w:sz w:val="18"/>
                <w:szCs w:val="18"/>
              </w:rPr>
              <w:t xml:space="preserve"> </w:t>
            </w:r>
            <w:r w:rsidR="00E94C7A">
              <w:rPr>
                <w:rFonts w:ascii="Calibri" w:hAnsi="Calibri" w:cs="Calibri"/>
                <w:color w:val="000000"/>
                <w:sz w:val="18"/>
                <w:szCs w:val="18"/>
              </w:rPr>
              <w:t xml:space="preserve">regarding </w:t>
            </w:r>
            <w:r w:rsidRPr="003F4C42">
              <w:rPr>
                <w:rFonts w:ascii="Calibri" w:hAnsi="Calibri" w:cs="Calibri"/>
                <w:color w:val="000000"/>
                <w:sz w:val="18"/>
                <w:szCs w:val="18"/>
              </w:rPr>
              <w:t>discount rates and comparator selection, and the feedback from stakeholder workshops for developing options to streamline the assessment of cost-minimisation applications and co-dependent applications. The PBAC look</w:t>
            </w:r>
            <w:r w:rsidR="00B26FCC">
              <w:rPr>
                <w:rFonts w:ascii="Calibri" w:hAnsi="Calibri" w:cs="Calibri"/>
                <w:color w:val="000000"/>
                <w:sz w:val="18"/>
                <w:szCs w:val="18"/>
              </w:rPr>
              <w:t>ed</w:t>
            </w:r>
            <w:r w:rsidRPr="003F4C42">
              <w:rPr>
                <w:rFonts w:ascii="Calibri" w:hAnsi="Calibri" w:cs="Calibri"/>
                <w:color w:val="000000"/>
                <w:sz w:val="18"/>
                <w:szCs w:val="18"/>
              </w:rPr>
              <w:t xml:space="preserve"> forward to receiving the final advice and reports for these projects following the completion of consultations. </w:t>
            </w:r>
          </w:p>
        </w:tc>
      </w:tr>
      <w:tr w:rsidR="00A7207D" w:rsidRPr="00830272" w14:paraId="4CBD7185"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EE48852" w14:textId="77777777" w:rsidR="00A7207D" w:rsidRPr="00914F9B" w:rsidRDefault="00A7207D" w:rsidP="00A7207D">
            <w:pPr>
              <w:jc w:val="center"/>
              <w:rPr>
                <w:rFonts w:ascii="Calibri" w:hAnsi="Calibri" w:cs="Calibri"/>
                <w:color w:val="000000"/>
                <w:sz w:val="18"/>
                <w:szCs w:val="18"/>
              </w:rPr>
            </w:pPr>
            <w:r w:rsidRPr="00914F9B">
              <w:rPr>
                <w:rFonts w:ascii="Calibri" w:hAnsi="Calibri" w:cs="Calibri"/>
                <w:color w:val="000000"/>
                <w:sz w:val="18"/>
                <w:szCs w:val="18"/>
              </w:rPr>
              <w:t>Prescribing conditions for lanreotide</w:t>
            </w:r>
          </w:p>
          <w:p w14:paraId="104E8350" w14:textId="77777777" w:rsidR="00A7207D" w:rsidRPr="00914F9B" w:rsidRDefault="00A7207D" w:rsidP="00A7207D">
            <w:pPr>
              <w:jc w:val="center"/>
              <w:rPr>
                <w:rFonts w:ascii="Calibri" w:hAnsi="Calibri" w:cs="Calibri"/>
                <w:color w:val="000000"/>
                <w:sz w:val="18"/>
                <w:szCs w:val="18"/>
              </w:rPr>
            </w:pPr>
            <w:r w:rsidRPr="00914F9B">
              <w:rPr>
                <w:rFonts w:ascii="Calibri" w:hAnsi="Calibri" w:cs="Calibri"/>
                <w:color w:val="000000"/>
                <w:sz w:val="18"/>
                <w:szCs w:val="18"/>
              </w:rPr>
              <w:t>60 mg/0.2 mL injection 0.2 mL syringe</w:t>
            </w:r>
            <w:r>
              <w:rPr>
                <w:rFonts w:ascii="Calibri" w:hAnsi="Calibri" w:cs="Calibri"/>
                <w:color w:val="000000"/>
                <w:sz w:val="18"/>
                <w:szCs w:val="18"/>
              </w:rPr>
              <w:t xml:space="preserve"> </w:t>
            </w:r>
            <w:r>
              <w:rPr>
                <w:rFonts w:ascii="Calibri" w:hAnsi="Calibri" w:cs="Calibri"/>
                <w:color w:val="000000"/>
                <w:sz w:val="18"/>
                <w:szCs w:val="18"/>
              </w:rPr>
              <w:br/>
            </w:r>
            <w:r w:rsidRPr="00914F9B">
              <w:rPr>
                <w:rFonts w:ascii="Calibri" w:hAnsi="Calibri" w:cs="Calibri"/>
                <w:color w:val="000000"/>
                <w:sz w:val="18"/>
                <w:szCs w:val="18"/>
              </w:rPr>
              <w:t>60 mg/0.5 mL injection 0.5 mL syringe</w:t>
            </w:r>
            <w:r>
              <w:rPr>
                <w:rFonts w:ascii="Calibri" w:hAnsi="Calibri" w:cs="Calibri"/>
                <w:color w:val="000000"/>
                <w:sz w:val="18"/>
                <w:szCs w:val="18"/>
              </w:rPr>
              <w:t xml:space="preserve"> </w:t>
            </w:r>
            <w:r>
              <w:rPr>
                <w:rFonts w:ascii="Calibri" w:hAnsi="Calibri" w:cs="Calibri"/>
                <w:color w:val="000000"/>
                <w:sz w:val="18"/>
                <w:szCs w:val="18"/>
              </w:rPr>
              <w:br/>
            </w:r>
            <w:r w:rsidRPr="00914F9B">
              <w:rPr>
                <w:rFonts w:ascii="Calibri" w:hAnsi="Calibri" w:cs="Calibri"/>
                <w:color w:val="000000"/>
                <w:sz w:val="18"/>
                <w:szCs w:val="18"/>
              </w:rPr>
              <w:t>90 mg/0.3 mL injection 0.3 mL syringe</w:t>
            </w:r>
            <w:r>
              <w:rPr>
                <w:rFonts w:ascii="Calibri" w:hAnsi="Calibri" w:cs="Calibri"/>
                <w:color w:val="000000"/>
                <w:sz w:val="18"/>
                <w:szCs w:val="18"/>
              </w:rPr>
              <w:t xml:space="preserve"> </w:t>
            </w:r>
            <w:r>
              <w:rPr>
                <w:rFonts w:ascii="Calibri" w:hAnsi="Calibri" w:cs="Calibri"/>
                <w:color w:val="000000"/>
                <w:sz w:val="18"/>
                <w:szCs w:val="18"/>
              </w:rPr>
              <w:br/>
            </w:r>
            <w:r w:rsidRPr="00914F9B">
              <w:rPr>
                <w:rFonts w:ascii="Calibri" w:hAnsi="Calibri" w:cs="Calibri"/>
                <w:color w:val="000000"/>
                <w:sz w:val="18"/>
                <w:szCs w:val="18"/>
              </w:rPr>
              <w:t>90 mg/0.5 mL injection 0.5 mL syringe</w:t>
            </w:r>
            <w:r>
              <w:rPr>
                <w:rFonts w:ascii="Calibri" w:hAnsi="Calibri" w:cs="Calibri"/>
                <w:color w:val="000000"/>
                <w:sz w:val="18"/>
                <w:szCs w:val="18"/>
              </w:rPr>
              <w:t xml:space="preserve"> </w:t>
            </w:r>
            <w:r>
              <w:rPr>
                <w:rFonts w:ascii="Calibri" w:hAnsi="Calibri" w:cs="Calibri"/>
                <w:color w:val="000000"/>
                <w:sz w:val="18"/>
                <w:szCs w:val="18"/>
              </w:rPr>
              <w:br/>
            </w:r>
            <w:r w:rsidRPr="00914F9B">
              <w:rPr>
                <w:rFonts w:ascii="Calibri" w:hAnsi="Calibri" w:cs="Calibri"/>
                <w:color w:val="000000"/>
                <w:sz w:val="18"/>
                <w:szCs w:val="18"/>
              </w:rPr>
              <w:t>120 mg/0.5 mL injection 0.5 mL syringe</w:t>
            </w:r>
            <w:r>
              <w:rPr>
                <w:rFonts w:ascii="Calibri" w:hAnsi="Calibri" w:cs="Calibri"/>
                <w:color w:val="000000"/>
                <w:sz w:val="18"/>
                <w:szCs w:val="18"/>
              </w:rPr>
              <w:t xml:space="preserve"> </w:t>
            </w:r>
          </w:p>
          <w:p w14:paraId="222D216C" w14:textId="77777777" w:rsidR="00A7207D" w:rsidRPr="00914F9B" w:rsidRDefault="00A7207D" w:rsidP="00A7207D">
            <w:pPr>
              <w:jc w:val="center"/>
              <w:rPr>
                <w:rFonts w:ascii="Calibri" w:hAnsi="Calibri" w:cs="Calibri"/>
                <w:color w:val="000000"/>
                <w:sz w:val="18"/>
                <w:szCs w:val="18"/>
              </w:rPr>
            </w:pPr>
            <w:r w:rsidRPr="00914F9B">
              <w:rPr>
                <w:rFonts w:ascii="Calibri" w:hAnsi="Calibri" w:cs="Calibri"/>
                <w:color w:val="000000"/>
                <w:sz w:val="18"/>
                <w:szCs w:val="18"/>
              </w:rPr>
              <w:t>Various brands</w:t>
            </w:r>
          </w:p>
          <w:p w14:paraId="3867F73D" w14:textId="77777777" w:rsidR="00A7207D" w:rsidRPr="00914F9B" w:rsidRDefault="00A7207D" w:rsidP="00A7207D">
            <w:pPr>
              <w:jc w:val="center"/>
              <w:rPr>
                <w:rFonts w:ascii="Calibri" w:hAnsi="Calibri" w:cs="Calibri"/>
                <w:color w:val="000000"/>
                <w:sz w:val="18"/>
                <w:szCs w:val="18"/>
              </w:rPr>
            </w:pPr>
            <w:r w:rsidRPr="00914F9B">
              <w:rPr>
                <w:rFonts w:ascii="Calibri" w:hAnsi="Calibri" w:cs="Calibri"/>
                <w:color w:val="000000"/>
                <w:sz w:val="18"/>
                <w:szCs w:val="18"/>
              </w:rPr>
              <w:t>Various sponsors</w:t>
            </w:r>
          </w:p>
          <w:p w14:paraId="0784B22F" w14:textId="77777777" w:rsidR="00A7207D" w:rsidRPr="00830272" w:rsidRDefault="00A7207D" w:rsidP="00A7207D">
            <w:pPr>
              <w:jc w:val="center"/>
              <w:rPr>
                <w:rFonts w:ascii="Calibri" w:hAnsi="Calibri" w:cs="Calibri"/>
                <w:color w:val="000000"/>
                <w:sz w:val="18"/>
                <w:szCs w:val="18"/>
              </w:rPr>
            </w:pPr>
            <w:r w:rsidRPr="00914F9B">
              <w:rPr>
                <w:rFonts w:ascii="Calibri" w:hAnsi="Calibri" w:cs="Calibri"/>
                <w:color w:val="000000"/>
                <w:sz w:val="18"/>
                <w:szCs w:val="18"/>
              </w:rPr>
              <w:t>(Other matters)</w:t>
            </w:r>
          </w:p>
        </w:tc>
        <w:tc>
          <w:tcPr>
            <w:tcW w:w="1918" w:type="dxa"/>
            <w:tcBorders>
              <w:top w:val="single" w:sz="4" w:space="0" w:color="auto"/>
              <w:left w:val="single" w:sz="4" w:space="0" w:color="auto"/>
              <w:bottom w:val="single" w:sz="4" w:space="0" w:color="auto"/>
              <w:right w:val="single" w:sz="4" w:space="0" w:color="auto"/>
            </w:tcBorders>
            <w:vAlign w:val="center"/>
          </w:tcPr>
          <w:p w14:paraId="08B47272" w14:textId="77777777" w:rsidR="00A7207D" w:rsidRPr="00830272" w:rsidRDefault="00A7207D" w:rsidP="00A7207D">
            <w:pPr>
              <w:jc w:val="center"/>
              <w:rPr>
                <w:rFonts w:ascii="Calibri" w:hAnsi="Calibri" w:cs="Calibri"/>
                <w:color w:val="000000"/>
                <w:sz w:val="18"/>
                <w:szCs w:val="18"/>
              </w:rPr>
            </w:pPr>
            <w:r w:rsidRPr="00B77906">
              <w:rPr>
                <w:rFonts w:ascii="Calibri" w:hAnsi="Calibri" w:cs="Calibri"/>
                <w:color w:val="000000"/>
                <w:sz w:val="18"/>
                <w:szCs w:val="18"/>
              </w:rPr>
              <w:t>Acromegaly; Functional carcinoid tumour; Non-functional gastroenteropancreatic neuroendocrine tumour (GEP-NET)</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D9729D4" w14:textId="77777777" w:rsidR="00A7207D" w:rsidRPr="00830272" w:rsidRDefault="00A7207D" w:rsidP="00A7207D">
            <w:pPr>
              <w:jc w:val="center"/>
              <w:rPr>
                <w:rFonts w:ascii="Calibri" w:hAnsi="Calibri" w:cs="Calibri"/>
                <w:color w:val="000000"/>
                <w:sz w:val="18"/>
                <w:szCs w:val="18"/>
              </w:rPr>
            </w:pPr>
            <w:r w:rsidRPr="00B77906">
              <w:rPr>
                <w:rFonts w:ascii="Calibri" w:hAnsi="Calibri" w:cs="Calibri"/>
                <w:color w:val="000000"/>
                <w:sz w:val="18"/>
                <w:szCs w:val="18"/>
              </w:rPr>
              <w:t>The PBAC is requested to advise whether initial treatment and prescribing of lanreotide should remain restricted to hospital associated medical practitioners and specialists.</w:t>
            </w:r>
          </w:p>
        </w:tc>
        <w:tc>
          <w:tcPr>
            <w:tcW w:w="1522" w:type="dxa"/>
            <w:vAlign w:val="center"/>
          </w:tcPr>
          <w:p w14:paraId="7B2C5625" w14:textId="77777777" w:rsidR="00A7207D" w:rsidRPr="00830272" w:rsidRDefault="00A7207D" w:rsidP="00A7207D">
            <w:pPr>
              <w:ind w:left="11"/>
              <w:contextualSpacing/>
              <w:jc w:val="center"/>
              <w:rPr>
                <w:rFonts w:ascii="Calibri" w:hAnsi="Calibri" w:cs="Calibri"/>
                <w:color w:val="000000"/>
                <w:sz w:val="18"/>
                <w:szCs w:val="18"/>
              </w:rPr>
            </w:pPr>
            <w:r w:rsidRPr="00B77906">
              <w:rPr>
                <w:rFonts w:ascii="Calibri" w:hAnsi="Calibri" w:cs="Calibri"/>
                <w:color w:val="000000"/>
                <w:sz w:val="18"/>
                <w:szCs w:val="18"/>
              </w:rPr>
              <w:t>Recommended</w:t>
            </w:r>
          </w:p>
        </w:tc>
        <w:tc>
          <w:tcPr>
            <w:tcW w:w="3730" w:type="dxa"/>
            <w:vAlign w:val="center"/>
          </w:tcPr>
          <w:p w14:paraId="6EF1C91E" w14:textId="64C7DF57" w:rsidR="00A7207D" w:rsidRPr="00830272" w:rsidRDefault="00A7207D" w:rsidP="00A7207D">
            <w:pPr>
              <w:ind w:left="11"/>
              <w:contextualSpacing/>
              <w:rPr>
                <w:rFonts w:ascii="Calibri" w:hAnsi="Calibri" w:cs="Calibri"/>
                <w:color w:val="000000"/>
                <w:sz w:val="18"/>
                <w:szCs w:val="18"/>
              </w:rPr>
            </w:pPr>
            <w:r w:rsidRPr="00B77906">
              <w:rPr>
                <w:rFonts w:ascii="Calibri" w:hAnsi="Calibri" w:cs="Calibri"/>
                <w:color w:val="000000"/>
                <w:sz w:val="18"/>
                <w:szCs w:val="18"/>
              </w:rPr>
              <w:t xml:space="preserve">The PBAC recommended amending the section 100 (s100) Highly Specialised Drugs (HSD) Program Community Access (CA) listings of lanreotide (Somatuline Autogel, Mytolac, LACREO) to remove the requirement that initial treatment and prescribing be restricted to hospital associated medical practitioners and specialists. As a flow-on to the recommendation to amend the s100 HSD Program CA listings of lanreotide, the PBAC noted that the s100 HSD Program </w:t>
            </w:r>
            <w:r w:rsidR="00687188">
              <w:rPr>
                <w:rFonts w:ascii="Calibri" w:hAnsi="Calibri" w:cs="Calibri"/>
                <w:color w:val="000000"/>
                <w:sz w:val="18"/>
                <w:szCs w:val="18"/>
              </w:rPr>
              <w:t>p</w:t>
            </w:r>
            <w:r w:rsidR="00687188" w:rsidRPr="00F77EF5">
              <w:rPr>
                <w:rFonts w:ascii="Calibri" w:hAnsi="Calibri" w:cs="Calibri"/>
                <w:color w:val="000000"/>
                <w:sz w:val="18"/>
                <w:szCs w:val="18"/>
              </w:rPr>
              <w:t xml:space="preserve">ublic </w:t>
            </w:r>
            <w:r w:rsidRPr="00B77906">
              <w:rPr>
                <w:rFonts w:ascii="Calibri" w:hAnsi="Calibri" w:cs="Calibri"/>
                <w:color w:val="000000"/>
                <w:sz w:val="18"/>
                <w:szCs w:val="18"/>
              </w:rPr>
              <w:t xml:space="preserve">hospital and </w:t>
            </w:r>
            <w:r w:rsidR="00D70091">
              <w:rPr>
                <w:rFonts w:ascii="Calibri" w:hAnsi="Calibri" w:cs="Calibri"/>
                <w:color w:val="000000"/>
                <w:sz w:val="18"/>
                <w:szCs w:val="18"/>
              </w:rPr>
              <w:t>p</w:t>
            </w:r>
            <w:r w:rsidR="00D70091" w:rsidRPr="00F77EF5">
              <w:rPr>
                <w:rFonts w:ascii="Calibri" w:hAnsi="Calibri" w:cs="Calibri"/>
                <w:color w:val="000000"/>
                <w:sz w:val="18"/>
                <w:szCs w:val="18"/>
              </w:rPr>
              <w:t xml:space="preserve">rivate </w:t>
            </w:r>
            <w:r w:rsidRPr="00B77906">
              <w:rPr>
                <w:rFonts w:ascii="Calibri" w:hAnsi="Calibri" w:cs="Calibri"/>
                <w:color w:val="000000"/>
                <w:sz w:val="18"/>
                <w:szCs w:val="18"/>
              </w:rPr>
              <w:t>hospital listings of lanreotide (all brands/forms) would be removed. The PBAC noted that the amended s100 HSD Program CA listings of lanreotide will provide access in community, public hospital</w:t>
            </w:r>
            <w:r w:rsidR="004E790B">
              <w:rPr>
                <w:rFonts w:ascii="Calibri" w:hAnsi="Calibri" w:cs="Calibri"/>
                <w:color w:val="000000"/>
                <w:sz w:val="18"/>
                <w:szCs w:val="18"/>
              </w:rPr>
              <w:t>,</w:t>
            </w:r>
            <w:r w:rsidRPr="00B77906">
              <w:rPr>
                <w:rFonts w:ascii="Calibri" w:hAnsi="Calibri" w:cs="Calibri"/>
                <w:color w:val="000000"/>
                <w:sz w:val="18"/>
                <w:szCs w:val="18"/>
              </w:rPr>
              <w:t xml:space="preserve"> and private hospital settings.</w:t>
            </w:r>
          </w:p>
        </w:tc>
      </w:tr>
      <w:tr w:rsidR="00CE34D6" w:rsidRPr="00830272" w14:paraId="5214A88B"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C05D3B6" w14:textId="77777777" w:rsidR="00CE34D6" w:rsidRPr="00456A59" w:rsidRDefault="00CE34D6" w:rsidP="0011003B">
            <w:pPr>
              <w:jc w:val="center"/>
              <w:rPr>
                <w:rFonts w:ascii="Calibri" w:hAnsi="Calibri" w:cs="Calibri"/>
                <w:color w:val="000000"/>
                <w:sz w:val="18"/>
                <w:szCs w:val="18"/>
              </w:rPr>
            </w:pPr>
            <w:r w:rsidRPr="00456A59">
              <w:rPr>
                <w:rFonts w:ascii="Calibri" w:hAnsi="Calibri" w:cs="Calibri"/>
                <w:color w:val="000000"/>
                <w:sz w:val="18"/>
                <w:szCs w:val="18"/>
              </w:rPr>
              <w:t>TRANCHE 3 – REVIEW OF PBS PRESCRIBER BAG</w:t>
            </w:r>
          </w:p>
          <w:p w14:paraId="56BB820E" w14:textId="625881DB" w:rsidR="00CE34D6" w:rsidRPr="00456A59" w:rsidRDefault="00CE34D6" w:rsidP="00677051">
            <w:pPr>
              <w:jc w:val="center"/>
              <w:rPr>
                <w:rFonts w:ascii="Calibri" w:hAnsi="Calibri" w:cs="Calibri"/>
                <w:color w:val="000000"/>
                <w:sz w:val="18"/>
                <w:szCs w:val="18"/>
              </w:rPr>
            </w:pPr>
            <w:r w:rsidRPr="00456A59">
              <w:rPr>
                <w:rFonts w:ascii="Calibri" w:hAnsi="Calibri" w:cs="Calibri"/>
                <w:color w:val="000000"/>
                <w:sz w:val="18"/>
                <w:szCs w:val="18"/>
              </w:rPr>
              <w:t>Levonorgestrel 1.5 mg tablet or levonorgestrel 0.75 mg tablets</w:t>
            </w:r>
            <w:r>
              <w:rPr>
                <w:rFonts w:ascii="Calibri" w:hAnsi="Calibri" w:cs="Calibri"/>
                <w:color w:val="000000"/>
                <w:sz w:val="18"/>
                <w:szCs w:val="18"/>
              </w:rPr>
              <w:t xml:space="preserve"> </w:t>
            </w:r>
            <w:r>
              <w:rPr>
                <w:rFonts w:ascii="Calibri" w:hAnsi="Calibri" w:cs="Calibri"/>
                <w:color w:val="000000"/>
                <w:sz w:val="18"/>
                <w:szCs w:val="18"/>
              </w:rPr>
              <w:br/>
            </w:r>
            <w:r w:rsidRPr="00456A59">
              <w:rPr>
                <w:rFonts w:ascii="Calibri" w:hAnsi="Calibri" w:cs="Calibri"/>
                <w:color w:val="000000"/>
                <w:sz w:val="18"/>
                <w:szCs w:val="18"/>
              </w:rPr>
              <w:t>Ulipristal tablet</w:t>
            </w:r>
            <w:r>
              <w:rPr>
                <w:rFonts w:ascii="Calibri" w:hAnsi="Calibri" w:cs="Calibri"/>
                <w:color w:val="000000"/>
                <w:sz w:val="18"/>
                <w:szCs w:val="18"/>
              </w:rPr>
              <w:t xml:space="preserve"> </w:t>
            </w:r>
            <w:r>
              <w:rPr>
                <w:rFonts w:ascii="Calibri" w:hAnsi="Calibri" w:cs="Calibri"/>
                <w:color w:val="000000"/>
                <w:sz w:val="18"/>
                <w:szCs w:val="18"/>
              </w:rPr>
              <w:br/>
            </w:r>
            <w:r w:rsidRPr="00456A59">
              <w:rPr>
                <w:rFonts w:ascii="Calibri" w:hAnsi="Calibri" w:cs="Calibri"/>
                <w:color w:val="000000"/>
                <w:sz w:val="18"/>
                <w:szCs w:val="18"/>
              </w:rPr>
              <w:t>Mifepristone 200 mg tablet [1] (&amp;) misoprostol 200 microgram tablet [4], 1 pack</w:t>
            </w:r>
            <w:r>
              <w:rPr>
                <w:rFonts w:ascii="Calibri" w:hAnsi="Calibri" w:cs="Calibri"/>
                <w:color w:val="000000"/>
                <w:sz w:val="18"/>
                <w:szCs w:val="18"/>
              </w:rPr>
              <w:t xml:space="preserve"> </w:t>
            </w:r>
            <w:r>
              <w:rPr>
                <w:rFonts w:ascii="Calibri" w:hAnsi="Calibri" w:cs="Calibri"/>
                <w:color w:val="000000"/>
                <w:sz w:val="18"/>
                <w:szCs w:val="18"/>
              </w:rPr>
              <w:br/>
            </w:r>
            <w:r w:rsidRPr="00456A59">
              <w:rPr>
                <w:rFonts w:ascii="Calibri" w:hAnsi="Calibri" w:cs="Calibri"/>
                <w:color w:val="000000"/>
                <w:sz w:val="18"/>
                <w:szCs w:val="18"/>
              </w:rPr>
              <w:t>Prednisolone oral liquid</w:t>
            </w:r>
            <w:r>
              <w:rPr>
                <w:rFonts w:ascii="Calibri" w:hAnsi="Calibri" w:cs="Calibri"/>
                <w:color w:val="000000"/>
                <w:sz w:val="18"/>
                <w:szCs w:val="18"/>
              </w:rPr>
              <w:t xml:space="preserve"> </w:t>
            </w:r>
            <w:r>
              <w:rPr>
                <w:rFonts w:ascii="Calibri" w:hAnsi="Calibri" w:cs="Calibri"/>
                <w:color w:val="000000"/>
                <w:sz w:val="18"/>
                <w:szCs w:val="18"/>
              </w:rPr>
              <w:br/>
            </w:r>
            <w:r w:rsidRPr="00456A59">
              <w:rPr>
                <w:rFonts w:ascii="Calibri" w:hAnsi="Calibri" w:cs="Calibri"/>
                <w:color w:val="000000"/>
                <w:sz w:val="18"/>
                <w:szCs w:val="18"/>
              </w:rPr>
              <w:t>Corticosteroid tablets</w:t>
            </w:r>
            <w:r>
              <w:rPr>
                <w:rFonts w:ascii="Calibri" w:hAnsi="Calibri" w:cs="Calibri"/>
                <w:color w:val="000000"/>
                <w:sz w:val="18"/>
                <w:szCs w:val="18"/>
              </w:rPr>
              <w:t xml:space="preserve"> </w:t>
            </w:r>
            <w:r>
              <w:rPr>
                <w:rFonts w:ascii="Calibri" w:hAnsi="Calibri" w:cs="Calibri"/>
                <w:color w:val="000000"/>
                <w:sz w:val="18"/>
                <w:szCs w:val="18"/>
              </w:rPr>
              <w:br/>
            </w:r>
            <w:r w:rsidRPr="00456A59">
              <w:rPr>
                <w:rFonts w:ascii="Calibri" w:hAnsi="Calibri" w:cs="Calibri"/>
                <w:color w:val="000000"/>
                <w:sz w:val="18"/>
                <w:szCs w:val="18"/>
              </w:rPr>
              <w:t>Naloxone nasal spray</w:t>
            </w:r>
            <w:r>
              <w:rPr>
                <w:rFonts w:ascii="Calibri" w:hAnsi="Calibri" w:cs="Calibri"/>
                <w:color w:val="000000"/>
                <w:sz w:val="18"/>
                <w:szCs w:val="18"/>
              </w:rPr>
              <w:t xml:space="preserve"> </w:t>
            </w:r>
            <w:r>
              <w:rPr>
                <w:rFonts w:ascii="Calibri" w:hAnsi="Calibri" w:cs="Calibri"/>
                <w:color w:val="000000"/>
                <w:sz w:val="18"/>
                <w:szCs w:val="18"/>
              </w:rPr>
              <w:br/>
            </w:r>
            <w:r w:rsidRPr="00456A59">
              <w:rPr>
                <w:rFonts w:ascii="Calibri" w:hAnsi="Calibri" w:cs="Calibri"/>
                <w:color w:val="000000"/>
                <w:sz w:val="18"/>
                <w:szCs w:val="18"/>
              </w:rPr>
              <w:t>Oxytocin</w:t>
            </w:r>
            <w:r>
              <w:rPr>
                <w:rFonts w:ascii="Calibri" w:hAnsi="Calibri" w:cs="Calibri"/>
                <w:color w:val="000000"/>
                <w:sz w:val="18"/>
                <w:szCs w:val="18"/>
              </w:rPr>
              <w:t xml:space="preserve"> </w:t>
            </w:r>
            <w:r>
              <w:rPr>
                <w:rFonts w:ascii="Calibri" w:hAnsi="Calibri" w:cs="Calibri"/>
                <w:color w:val="000000"/>
                <w:sz w:val="18"/>
                <w:szCs w:val="18"/>
              </w:rPr>
              <w:br/>
            </w:r>
            <w:r w:rsidRPr="00456A59">
              <w:rPr>
                <w:rFonts w:ascii="Calibri" w:hAnsi="Calibri" w:cs="Calibri"/>
                <w:color w:val="000000"/>
                <w:sz w:val="18"/>
                <w:szCs w:val="18"/>
              </w:rPr>
              <w:t xml:space="preserve">Oxytocin + ergometrine </w:t>
            </w:r>
            <w:r>
              <w:rPr>
                <w:rFonts w:ascii="Calibri" w:hAnsi="Calibri" w:cs="Calibri"/>
                <w:color w:val="000000"/>
                <w:sz w:val="18"/>
                <w:szCs w:val="18"/>
              </w:rPr>
              <w:br/>
            </w:r>
            <w:r w:rsidRPr="00456A59">
              <w:rPr>
                <w:rFonts w:ascii="Calibri" w:hAnsi="Calibri" w:cs="Calibri"/>
                <w:color w:val="000000"/>
                <w:sz w:val="18"/>
                <w:szCs w:val="18"/>
              </w:rPr>
              <w:t>Midazolam</w:t>
            </w:r>
          </w:p>
          <w:p w14:paraId="72793DDB" w14:textId="77777777" w:rsidR="00CE34D6" w:rsidRPr="00456A59" w:rsidRDefault="00CE34D6" w:rsidP="0011003B">
            <w:pPr>
              <w:jc w:val="center"/>
              <w:rPr>
                <w:rFonts w:ascii="Calibri" w:hAnsi="Calibri" w:cs="Calibri"/>
                <w:color w:val="000000"/>
                <w:sz w:val="18"/>
                <w:szCs w:val="18"/>
              </w:rPr>
            </w:pPr>
            <w:r w:rsidRPr="00456A59">
              <w:rPr>
                <w:rFonts w:ascii="Calibri" w:hAnsi="Calibri" w:cs="Calibri"/>
                <w:color w:val="000000"/>
                <w:sz w:val="18"/>
                <w:szCs w:val="18"/>
              </w:rPr>
              <w:t>Various brands</w:t>
            </w:r>
          </w:p>
          <w:p w14:paraId="3046F48B" w14:textId="77777777" w:rsidR="00CE34D6" w:rsidRPr="00456A59" w:rsidRDefault="00CE34D6" w:rsidP="0011003B">
            <w:pPr>
              <w:jc w:val="center"/>
              <w:rPr>
                <w:rFonts w:ascii="Calibri" w:hAnsi="Calibri" w:cs="Calibri"/>
                <w:color w:val="000000"/>
                <w:sz w:val="18"/>
                <w:szCs w:val="18"/>
              </w:rPr>
            </w:pPr>
            <w:r w:rsidRPr="00456A59">
              <w:rPr>
                <w:rFonts w:ascii="Calibri" w:hAnsi="Calibri" w:cs="Calibri"/>
                <w:color w:val="000000"/>
                <w:sz w:val="18"/>
                <w:szCs w:val="18"/>
              </w:rPr>
              <w:t>Various sponsors</w:t>
            </w:r>
          </w:p>
          <w:p w14:paraId="2D20473F" w14:textId="77777777" w:rsidR="00CE34D6" w:rsidRPr="00830272" w:rsidRDefault="00CE34D6" w:rsidP="0011003B">
            <w:pPr>
              <w:jc w:val="center"/>
              <w:rPr>
                <w:rFonts w:ascii="Calibri" w:hAnsi="Calibri" w:cs="Calibri"/>
                <w:color w:val="000000"/>
                <w:sz w:val="18"/>
                <w:szCs w:val="18"/>
              </w:rPr>
            </w:pPr>
            <w:r w:rsidRPr="00456A59">
              <w:rPr>
                <w:rFonts w:ascii="Calibri" w:hAnsi="Calibri" w:cs="Calibri"/>
                <w:color w:val="000000"/>
                <w:sz w:val="18"/>
                <w:szCs w:val="18"/>
              </w:rPr>
              <w:t>(Other matters)</w:t>
            </w:r>
          </w:p>
        </w:tc>
        <w:tc>
          <w:tcPr>
            <w:tcW w:w="1918" w:type="dxa"/>
            <w:tcBorders>
              <w:top w:val="single" w:sz="4" w:space="0" w:color="auto"/>
              <w:left w:val="single" w:sz="4" w:space="0" w:color="auto"/>
              <w:bottom w:val="single" w:sz="4" w:space="0" w:color="auto"/>
              <w:right w:val="single" w:sz="4" w:space="0" w:color="auto"/>
            </w:tcBorders>
            <w:vAlign w:val="center"/>
          </w:tcPr>
          <w:p w14:paraId="4A5A120E" w14:textId="77777777" w:rsidR="00CE34D6" w:rsidRPr="00830272" w:rsidRDefault="00CE34D6" w:rsidP="0011003B">
            <w:pPr>
              <w:jc w:val="center"/>
              <w:rPr>
                <w:rFonts w:ascii="Calibri" w:hAnsi="Calibri" w:cs="Calibri"/>
                <w:color w:val="000000"/>
                <w:sz w:val="18"/>
                <w:szCs w:val="18"/>
              </w:rPr>
            </w:pPr>
            <w:r w:rsidRPr="00D2796E">
              <w:rPr>
                <w:rFonts w:ascii="Calibri" w:hAnsi="Calibri" w:cs="Calibri"/>
                <w:color w:val="000000"/>
                <w:sz w:val="18"/>
                <w:szCs w:val="18"/>
              </w:rPr>
              <w:t xml:space="preserve">Various </w:t>
            </w:r>
            <w:r>
              <w:rPr>
                <w:rFonts w:ascii="Calibri" w:hAnsi="Calibri" w:cs="Calibri"/>
                <w:color w:val="000000"/>
                <w:sz w:val="18"/>
                <w:szCs w:val="18"/>
              </w:rPr>
              <w:t>i</w:t>
            </w:r>
            <w:r w:rsidRPr="00D2796E">
              <w:rPr>
                <w:rFonts w:ascii="Calibri" w:hAnsi="Calibri" w:cs="Calibri"/>
                <w:color w:val="000000"/>
                <w:sz w:val="18"/>
                <w:szCs w:val="18"/>
              </w:rPr>
              <w:t>ndications</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C737893" w14:textId="77777777" w:rsidR="00CE34D6" w:rsidRPr="00830272" w:rsidRDefault="00CE34D6" w:rsidP="0011003B">
            <w:pPr>
              <w:jc w:val="center"/>
              <w:rPr>
                <w:rFonts w:ascii="Calibri" w:hAnsi="Calibri" w:cs="Calibri"/>
                <w:color w:val="000000"/>
                <w:sz w:val="18"/>
                <w:szCs w:val="18"/>
              </w:rPr>
            </w:pPr>
            <w:r w:rsidRPr="00D2796E">
              <w:rPr>
                <w:rFonts w:ascii="Calibri" w:hAnsi="Calibri" w:cs="Calibri"/>
                <w:color w:val="000000"/>
                <w:sz w:val="18"/>
                <w:szCs w:val="18"/>
              </w:rPr>
              <w:t>The PBAC is being asked to consider further information on proposed additions to the Prescriber Bag prepared by the Department, and provide advice on whether, based on the further information provided, any medicines should be recommended for inclusion in the Prescriber Bag.</w:t>
            </w:r>
          </w:p>
        </w:tc>
        <w:tc>
          <w:tcPr>
            <w:tcW w:w="1522" w:type="dxa"/>
            <w:vAlign w:val="center"/>
          </w:tcPr>
          <w:p w14:paraId="74E5A944" w14:textId="77777777" w:rsidR="00CE34D6" w:rsidRPr="00830272" w:rsidRDefault="00CE34D6" w:rsidP="0011003B">
            <w:pPr>
              <w:ind w:left="11"/>
              <w:contextualSpacing/>
              <w:jc w:val="center"/>
              <w:rPr>
                <w:rFonts w:ascii="Calibri" w:hAnsi="Calibri" w:cs="Calibri"/>
                <w:color w:val="000000"/>
                <w:sz w:val="18"/>
                <w:szCs w:val="18"/>
              </w:rPr>
            </w:pPr>
            <w:r w:rsidRPr="00D2796E">
              <w:rPr>
                <w:rFonts w:ascii="Calibri" w:hAnsi="Calibri" w:cs="Calibri"/>
                <w:color w:val="000000"/>
                <w:sz w:val="18"/>
                <w:szCs w:val="18"/>
              </w:rPr>
              <w:t>Advice provided</w:t>
            </w:r>
          </w:p>
        </w:tc>
        <w:tc>
          <w:tcPr>
            <w:tcW w:w="3730" w:type="dxa"/>
            <w:vAlign w:val="center"/>
          </w:tcPr>
          <w:p w14:paraId="60EECB0E" w14:textId="77777777" w:rsidR="005623DC" w:rsidRPr="005623DC" w:rsidRDefault="005623DC" w:rsidP="005623DC">
            <w:pPr>
              <w:ind w:left="11"/>
              <w:contextualSpacing/>
              <w:rPr>
                <w:rFonts w:ascii="Calibri" w:hAnsi="Calibri" w:cs="Calibri"/>
                <w:color w:val="000000"/>
                <w:sz w:val="18"/>
                <w:szCs w:val="18"/>
              </w:rPr>
            </w:pPr>
            <w:r w:rsidRPr="005623DC">
              <w:rPr>
                <w:rFonts w:ascii="Calibri" w:hAnsi="Calibri" w:cs="Calibri"/>
                <w:color w:val="000000"/>
                <w:sz w:val="18"/>
                <w:szCs w:val="18"/>
              </w:rPr>
              <w:t>The PBAC considered utilisation data and access issues for a range of medicines that have been proposed for inclusion in the PBS Prescriber Bag and provided advice. For emergency contraception products (levonorgestrel and ulipristal), the PBAC noted increasing use over time. The PBAC considered that these medicines are already readily available through community pharmacies and that their cost-effectiveness has not been evaluated through the PBS listing process. The PBAC also considered MS-2 Step (mifepristone and misoprostol) and acknowledged the potential benefits of immediate access for some vulnerable patients. However, the PBAC noted quality use of medicines, clinical governance, and equity considerations, and concluded that the potential risks outweighed the benefits of inclusion in the Prescriber Bag at this time.</w:t>
            </w:r>
          </w:p>
          <w:p w14:paraId="43F0B42C" w14:textId="77777777" w:rsidR="005623DC" w:rsidRPr="005623DC" w:rsidRDefault="005623DC" w:rsidP="005623DC">
            <w:pPr>
              <w:ind w:left="11"/>
              <w:contextualSpacing/>
              <w:rPr>
                <w:rFonts w:ascii="Calibri" w:hAnsi="Calibri" w:cs="Calibri"/>
                <w:color w:val="000000"/>
                <w:sz w:val="18"/>
                <w:szCs w:val="18"/>
              </w:rPr>
            </w:pPr>
          </w:p>
          <w:p w14:paraId="299B9E4D" w14:textId="151B5684" w:rsidR="00CE34D6" w:rsidRPr="00830272" w:rsidRDefault="005623DC" w:rsidP="005623DC">
            <w:pPr>
              <w:ind w:left="11"/>
              <w:contextualSpacing/>
              <w:rPr>
                <w:rFonts w:ascii="Calibri" w:hAnsi="Calibri" w:cs="Calibri"/>
                <w:color w:val="000000"/>
                <w:sz w:val="18"/>
                <w:szCs w:val="18"/>
              </w:rPr>
            </w:pPr>
            <w:r w:rsidRPr="005623DC">
              <w:rPr>
                <w:rFonts w:ascii="Calibri" w:hAnsi="Calibri" w:cs="Calibri"/>
                <w:color w:val="000000"/>
                <w:sz w:val="18"/>
                <w:szCs w:val="18"/>
              </w:rPr>
              <w:t>The PBAC considered prednisolone oral liquid and prednisone/prednisolone tablets and recognised the potential benefits of timely access to corticosteroid treatment for a range of acute conditions. The PBAC deferred making a recommendation for inclusion in the Prescriber Bag pending further work being undertaken by the Department in relation to medicines available through Medicare Urgent Care Clinics, with the matter to be brought back to a future meeting. The PBAC also noted that no sponsors had expressed interest in seeking PBS listing for oxytocin or oxytocin with ergometrine products. While acknowledging the clinical importance of these medicines, the PBAC was unable to recommend their inclusion in the Prescriber Bag at this time. The PBAC noted that further work is underway regarding naloxone nasal spray and midazolam, with updates to be considered at a future meeting.</w:t>
            </w:r>
          </w:p>
        </w:tc>
      </w:tr>
      <w:tr w:rsidR="00C15CE0" w:rsidRPr="00830272" w14:paraId="68417725"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A563CD4" w14:textId="03A325F5" w:rsidR="00C15CE0" w:rsidRPr="00C15CE0" w:rsidRDefault="007D7156" w:rsidP="00C15CE0">
            <w:pPr>
              <w:jc w:val="center"/>
              <w:rPr>
                <w:rFonts w:ascii="Calibri" w:hAnsi="Calibri" w:cs="Calibri"/>
                <w:color w:val="000000"/>
                <w:sz w:val="18"/>
                <w:szCs w:val="18"/>
              </w:rPr>
            </w:pPr>
            <w:r>
              <w:rPr>
                <w:rFonts w:ascii="Calibri" w:hAnsi="Calibri" w:cs="Calibri"/>
                <w:color w:val="000000"/>
                <w:sz w:val="18"/>
                <w:szCs w:val="18"/>
              </w:rPr>
              <w:t>APALUTAMIDE</w:t>
            </w:r>
          </w:p>
          <w:p w14:paraId="53965F39" w14:textId="1AF9B860" w:rsidR="00C15CE0" w:rsidRPr="00C15CE0" w:rsidRDefault="00C15CE0" w:rsidP="00193081">
            <w:pPr>
              <w:jc w:val="center"/>
              <w:rPr>
                <w:rFonts w:ascii="Calibri" w:hAnsi="Calibri" w:cs="Calibri"/>
                <w:color w:val="000000"/>
                <w:sz w:val="18"/>
                <w:szCs w:val="18"/>
              </w:rPr>
            </w:pPr>
            <w:r w:rsidRPr="00C15CE0">
              <w:rPr>
                <w:rFonts w:ascii="Calibri" w:hAnsi="Calibri" w:cs="Calibri"/>
                <w:color w:val="000000"/>
                <w:sz w:val="18"/>
                <w:szCs w:val="18"/>
              </w:rPr>
              <w:t>Tablet 240 mg</w:t>
            </w:r>
          </w:p>
          <w:p w14:paraId="4ACFFDCD" w14:textId="77777777" w:rsidR="00C15CE0" w:rsidRPr="00C15CE0" w:rsidRDefault="00C15CE0" w:rsidP="00C15CE0">
            <w:pPr>
              <w:jc w:val="center"/>
              <w:rPr>
                <w:rFonts w:ascii="Calibri" w:hAnsi="Calibri" w:cs="Calibri"/>
                <w:color w:val="000000"/>
                <w:sz w:val="18"/>
                <w:szCs w:val="18"/>
              </w:rPr>
            </w:pPr>
            <w:r w:rsidRPr="00C15CE0">
              <w:rPr>
                <w:rFonts w:ascii="Calibri" w:hAnsi="Calibri" w:cs="Calibri"/>
                <w:color w:val="000000"/>
                <w:sz w:val="18"/>
                <w:szCs w:val="18"/>
              </w:rPr>
              <w:t>Erlyand®</w:t>
            </w:r>
          </w:p>
          <w:p w14:paraId="28487120" w14:textId="77777777" w:rsidR="00C15CE0" w:rsidRPr="00C15CE0" w:rsidRDefault="00C15CE0" w:rsidP="00C15CE0">
            <w:pPr>
              <w:jc w:val="center"/>
              <w:rPr>
                <w:rFonts w:ascii="Calibri" w:hAnsi="Calibri" w:cs="Calibri"/>
                <w:color w:val="000000"/>
                <w:sz w:val="18"/>
                <w:szCs w:val="18"/>
              </w:rPr>
            </w:pPr>
            <w:r w:rsidRPr="00C15CE0">
              <w:rPr>
                <w:rFonts w:ascii="Calibri" w:hAnsi="Calibri" w:cs="Calibri"/>
                <w:color w:val="000000"/>
                <w:sz w:val="18"/>
                <w:szCs w:val="18"/>
              </w:rPr>
              <w:t>JANSSEN-CILAG PTY LTD</w:t>
            </w:r>
          </w:p>
          <w:p w14:paraId="3859BDE4" w14:textId="7E288F52" w:rsidR="00C15CE0" w:rsidRPr="00D67D49" w:rsidRDefault="00C15CE0" w:rsidP="00C15CE0">
            <w:pPr>
              <w:jc w:val="center"/>
              <w:rPr>
                <w:rFonts w:ascii="Calibri" w:hAnsi="Calibri" w:cs="Calibri"/>
                <w:color w:val="000000"/>
                <w:sz w:val="18"/>
                <w:szCs w:val="18"/>
              </w:rPr>
            </w:pPr>
            <w:r w:rsidRPr="00C15CE0">
              <w:rPr>
                <w:rFonts w:ascii="Calibri" w:hAnsi="Calibri" w:cs="Calibri"/>
                <w:color w:val="000000"/>
                <w:sz w:val="18"/>
                <w:szCs w:val="18"/>
              </w:rPr>
              <w:t>(Review of positive PBAC recommendations not accepted by applicants)</w:t>
            </w:r>
          </w:p>
        </w:tc>
        <w:tc>
          <w:tcPr>
            <w:tcW w:w="1918" w:type="dxa"/>
            <w:tcBorders>
              <w:top w:val="single" w:sz="4" w:space="0" w:color="auto"/>
              <w:left w:val="single" w:sz="4" w:space="0" w:color="auto"/>
              <w:bottom w:val="single" w:sz="4" w:space="0" w:color="auto"/>
              <w:right w:val="single" w:sz="4" w:space="0" w:color="auto"/>
            </w:tcBorders>
            <w:vAlign w:val="center"/>
          </w:tcPr>
          <w:p w14:paraId="65D6B11D" w14:textId="6863BFEF" w:rsidR="00C15CE0" w:rsidRPr="0092161F" w:rsidRDefault="00C15CE0" w:rsidP="0011003B">
            <w:pPr>
              <w:jc w:val="center"/>
              <w:rPr>
                <w:rFonts w:ascii="Calibri" w:hAnsi="Calibri" w:cs="Calibri"/>
                <w:color w:val="000000"/>
                <w:sz w:val="18"/>
                <w:szCs w:val="18"/>
              </w:rPr>
            </w:pPr>
            <w:r w:rsidRPr="00FE2B62">
              <w:rPr>
                <w:rFonts w:ascii="Calibri" w:hAnsi="Calibri" w:cs="Calibri"/>
                <w:color w:val="000000"/>
                <w:sz w:val="18"/>
                <w:szCs w:val="18"/>
              </w:rPr>
              <w:t>Treatment of m0CRPC and mHSPC for patients undergoing concurrent androgen deprivation therapy</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85584D7" w14:textId="7E8F7324" w:rsidR="00C15CE0" w:rsidRPr="0092161F" w:rsidRDefault="00C15CE0" w:rsidP="0011003B">
            <w:pPr>
              <w:jc w:val="center"/>
              <w:rPr>
                <w:rFonts w:ascii="Calibri" w:hAnsi="Calibri" w:cs="Calibri"/>
                <w:color w:val="000000"/>
                <w:sz w:val="18"/>
                <w:szCs w:val="18"/>
              </w:rPr>
            </w:pPr>
            <w:r w:rsidRPr="002544EB">
              <w:rPr>
                <w:rFonts w:ascii="Calibri" w:hAnsi="Calibri" w:cs="Calibri"/>
                <w:color w:val="000000"/>
                <w:sz w:val="18"/>
                <w:szCs w:val="18"/>
              </w:rPr>
              <w:t>To request the PBAC review its July 2024 recommendation that has not yet been accepted by the applicant.</w:t>
            </w:r>
          </w:p>
        </w:tc>
        <w:tc>
          <w:tcPr>
            <w:tcW w:w="1522" w:type="dxa"/>
            <w:vAlign w:val="center"/>
          </w:tcPr>
          <w:p w14:paraId="03D62E1C" w14:textId="632AA627" w:rsidR="00C15CE0" w:rsidRPr="0092161F" w:rsidRDefault="00C15CE0" w:rsidP="0011003B">
            <w:pPr>
              <w:ind w:left="11"/>
              <w:contextualSpacing/>
              <w:jc w:val="center"/>
              <w:rPr>
                <w:rFonts w:ascii="Calibri" w:hAnsi="Calibri" w:cs="Calibri"/>
                <w:color w:val="000000"/>
                <w:sz w:val="18"/>
                <w:szCs w:val="18"/>
              </w:rPr>
            </w:pPr>
            <w:r w:rsidRPr="002544EB">
              <w:rPr>
                <w:rFonts w:ascii="Calibri" w:hAnsi="Calibri" w:cs="Calibri"/>
                <w:color w:val="000000" w:themeColor="text1"/>
                <w:sz w:val="18"/>
                <w:szCs w:val="18"/>
              </w:rPr>
              <w:t>Recommendation extended</w:t>
            </w:r>
          </w:p>
        </w:tc>
        <w:tc>
          <w:tcPr>
            <w:tcW w:w="3730" w:type="dxa"/>
            <w:vAlign w:val="center"/>
          </w:tcPr>
          <w:p w14:paraId="4AB3A158" w14:textId="3DF9C22F" w:rsidR="00C15CE0" w:rsidRPr="00830272" w:rsidRDefault="0029677E" w:rsidP="0011003B">
            <w:pPr>
              <w:ind w:left="11"/>
              <w:contextualSpacing/>
              <w:rPr>
                <w:rFonts w:ascii="Calibri" w:hAnsi="Calibri" w:cs="Calibri"/>
                <w:color w:val="000000"/>
                <w:sz w:val="18"/>
                <w:szCs w:val="18"/>
              </w:rPr>
            </w:pPr>
            <w:r w:rsidRPr="0029677E">
              <w:rPr>
                <w:rFonts w:ascii="Calibri" w:hAnsi="Calibri" w:cs="Calibri"/>
                <w:color w:val="000000"/>
                <w:sz w:val="18"/>
                <w:szCs w:val="18"/>
              </w:rPr>
              <w:t>In July 2026, the PBAC extended it</w:t>
            </w:r>
            <w:r w:rsidR="00241776">
              <w:rPr>
                <w:rFonts w:ascii="Calibri" w:hAnsi="Calibri" w:cs="Calibri"/>
                <w:color w:val="000000"/>
                <w:sz w:val="18"/>
                <w:szCs w:val="18"/>
              </w:rPr>
              <w:t>’s</w:t>
            </w:r>
            <w:r w:rsidRPr="0029677E">
              <w:rPr>
                <w:rFonts w:ascii="Calibri" w:hAnsi="Calibri" w:cs="Calibri"/>
                <w:color w:val="000000"/>
                <w:sz w:val="18"/>
                <w:szCs w:val="18"/>
              </w:rPr>
              <w:t xml:space="preserve"> July 2024 recommendation for this drug for a further 12 months.</w:t>
            </w:r>
          </w:p>
        </w:tc>
      </w:tr>
      <w:tr w:rsidR="00EB4BF9" w:rsidRPr="00830272" w14:paraId="116B4B04"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2F20779" w14:textId="10612048" w:rsidR="00EB4BF9" w:rsidRPr="00D67D49" w:rsidRDefault="007D7156" w:rsidP="0011003B">
            <w:pPr>
              <w:jc w:val="center"/>
              <w:rPr>
                <w:rFonts w:ascii="Calibri" w:hAnsi="Calibri" w:cs="Calibri"/>
                <w:color w:val="000000"/>
                <w:sz w:val="18"/>
                <w:szCs w:val="18"/>
              </w:rPr>
            </w:pPr>
            <w:r w:rsidRPr="00D67D49">
              <w:rPr>
                <w:rFonts w:ascii="Calibri" w:hAnsi="Calibri" w:cs="Calibri"/>
                <w:color w:val="000000"/>
                <w:sz w:val="18"/>
                <w:szCs w:val="18"/>
              </w:rPr>
              <w:t>LEVODOPA WITH CARBIDOPA AND ENTACAPONE</w:t>
            </w:r>
          </w:p>
          <w:p w14:paraId="2A1599FB" w14:textId="77777777" w:rsidR="00EB4BF9" w:rsidRPr="00D67D49" w:rsidRDefault="00EB4BF9" w:rsidP="0011003B">
            <w:pPr>
              <w:jc w:val="center"/>
              <w:rPr>
                <w:rFonts w:ascii="Calibri" w:hAnsi="Calibri" w:cs="Calibri"/>
                <w:color w:val="000000"/>
                <w:sz w:val="18"/>
                <w:szCs w:val="18"/>
              </w:rPr>
            </w:pPr>
            <w:r w:rsidRPr="00D67D49">
              <w:rPr>
                <w:rFonts w:ascii="Calibri" w:hAnsi="Calibri" w:cs="Calibri"/>
                <w:color w:val="000000"/>
                <w:sz w:val="18"/>
                <w:szCs w:val="18"/>
              </w:rPr>
              <w:t>Intestinal gel containing levodopa 20 mg with carbidopa monohydrate 5 mg and with entacapone 20 mg per mL, 47 mL</w:t>
            </w:r>
          </w:p>
          <w:p w14:paraId="19C0F0AD" w14:textId="77777777" w:rsidR="00EB4BF9" w:rsidRPr="00D67D49" w:rsidRDefault="00EB4BF9" w:rsidP="0011003B">
            <w:pPr>
              <w:jc w:val="center"/>
              <w:rPr>
                <w:rFonts w:ascii="Calibri" w:hAnsi="Calibri" w:cs="Calibri"/>
                <w:color w:val="000000"/>
                <w:sz w:val="18"/>
                <w:szCs w:val="18"/>
              </w:rPr>
            </w:pPr>
          </w:p>
          <w:p w14:paraId="19DDE30F" w14:textId="77777777" w:rsidR="00EB4BF9" w:rsidRPr="00D67D49" w:rsidRDefault="00EB4BF9" w:rsidP="0011003B">
            <w:pPr>
              <w:jc w:val="center"/>
              <w:rPr>
                <w:rFonts w:ascii="Calibri" w:hAnsi="Calibri" w:cs="Calibri"/>
                <w:color w:val="000000"/>
                <w:sz w:val="18"/>
                <w:szCs w:val="18"/>
              </w:rPr>
            </w:pPr>
            <w:r w:rsidRPr="00D67D49">
              <w:rPr>
                <w:rFonts w:ascii="Calibri" w:hAnsi="Calibri" w:cs="Calibri"/>
                <w:color w:val="000000"/>
                <w:sz w:val="18"/>
                <w:szCs w:val="18"/>
              </w:rPr>
              <w:t>Lecigon®</w:t>
            </w:r>
          </w:p>
          <w:p w14:paraId="705C717D" w14:textId="77777777" w:rsidR="00EB4BF9" w:rsidRPr="00D67D49" w:rsidRDefault="00EB4BF9" w:rsidP="0011003B">
            <w:pPr>
              <w:jc w:val="center"/>
              <w:rPr>
                <w:rFonts w:ascii="Calibri" w:hAnsi="Calibri" w:cs="Calibri"/>
                <w:color w:val="000000"/>
                <w:sz w:val="18"/>
                <w:szCs w:val="18"/>
              </w:rPr>
            </w:pPr>
            <w:r w:rsidRPr="00D67D49">
              <w:rPr>
                <w:rFonts w:ascii="Calibri" w:hAnsi="Calibri" w:cs="Calibri"/>
                <w:color w:val="000000"/>
                <w:sz w:val="18"/>
                <w:szCs w:val="18"/>
              </w:rPr>
              <w:t>STADA PHARMACEUTICALS AUSTRALIA PTY LIMITED</w:t>
            </w:r>
          </w:p>
          <w:p w14:paraId="257ACDB6" w14:textId="77777777" w:rsidR="00EB4BF9" w:rsidRPr="00830272" w:rsidRDefault="00EB4BF9" w:rsidP="0011003B">
            <w:pPr>
              <w:jc w:val="center"/>
              <w:rPr>
                <w:rFonts w:ascii="Calibri" w:hAnsi="Calibri" w:cs="Calibri"/>
                <w:color w:val="000000"/>
                <w:sz w:val="18"/>
                <w:szCs w:val="18"/>
              </w:rPr>
            </w:pPr>
            <w:r w:rsidRPr="00D67D49">
              <w:rPr>
                <w:rFonts w:ascii="Calibri" w:hAnsi="Calibri" w:cs="Calibri"/>
                <w:color w:val="000000"/>
                <w:sz w:val="18"/>
                <w:szCs w:val="18"/>
              </w:rPr>
              <w:t>(Review of positive PBAC recommendations</w:t>
            </w:r>
            <w:r>
              <w:rPr>
                <w:rFonts w:ascii="Calibri" w:hAnsi="Calibri" w:cs="Calibri"/>
                <w:color w:val="000000"/>
                <w:sz w:val="18"/>
                <w:szCs w:val="18"/>
              </w:rPr>
              <w:t xml:space="preserve"> </w:t>
            </w:r>
            <w:r w:rsidRPr="00D67D49">
              <w:rPr>
                <w:rFonts w:ascii="Calibri" w:hAnsi="Calibri" w:cs="Calibri"/>
                <w:color w:val="000000"/>
                <w:sz w:val="18"/>
                <w:szCs w:val="18"/>
              </w:rPr>
              <w:t>not accepted by applicants)</w:t>
            </w:r>
          </w:p>
        </w:tc>
        <w:tc>
          <w:tcPr>
            <w:tcW w:w="1918" w:type="dxa"/>
            <w:tcBorders>
              <w:top w:val="single" w:sz="4" w:space="0" w:color="auto"/>
              <w:left w:val="single" w:sz="4" w:space="0" w:color="auto"/>
              <w:bottom w:val="single" w:sz="4" w:space="0" w:color="auto"/>
              <w:right w:val="single" w:sz="4" w:space="0" w:color="auto"/>
            </w:tcBorders>
            <w:vAlign w:val="center"/>
          </w:tcPr>
          <w:p w14:paraId="733277FC" w14:textId="65A989F0" w:rsidR="00EB4BF9" w:rsidRPr="00830272" w:rsidRDefault="00EB4BF9" w:rsidP="0011003B">
            <w:pPr>
              <w:jc w:val="center"/>
              <w:rPr>
                <w:rFonts w:ascii="Calibri" w:hAnsi="Calibri" w:cs="Calibri"/>
                <w:color w:val="000000"/>
                <w:sz w:val="18"/>
                <w:szCs w:val="18"/>
              </w:rPr>
            </w:pPr>
            <w:r w:rsidRPr="0092161F">
              <w:rPr>
                <w:rFonts w:ascii="Calibri" w:hAnsi="Calibri" w:cs="Calibri"/>
                <w:color w:val="000000"/>
                <w:sz w:val="18"/>
                <w:szCs w:val="18"/>
              </w:rPr>
              <w:t>Advanced idiopathic Parkinson disease with severe motor fluctuations despite optimised</w:t>
            </w:r>
            <w:r w:rsidR="0041236E">
              <w:rPr>
                <w:rFonts w:ascii="Calibri" w:hAnsi="Calibri" w:cs="Calibri"/>
                <w:color w:val="000000"/>
                <w:sz w:val="18"/>
                <w:szCs w:val="18"/>
              </w:rPr>
              <w:t xml:space="preserve"> </w:t>
            </w:r>
            <w:r w:rsidRPr="0092161F">
              <w:rPr>
                <w:rFonts w:ascii="Calibri" w:hAnsi="Calibri" w:cs="Calibri"/>
                <w:color w:val="000000"/>
                <w:sz w:val="18"/>
                <w:szCs w:val="18"/>
              </w:rPr>
              <w:t>alternative pharmacological treatment</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231F994" w14:textId="77777777" w:rsidR="00EB4BF9" w:rsidRPr="00830272" w:rsidRDefault="00EB4BF9" w:rsidP="0011003B">
            <w:pPr>
              <w:jc w:val="center"/>
              <w:rPr>
                <w:rFonts w:ascii="Calibri" w:hAnsi="Calibri" w:cs="Calibri"/>
                <w:color w:val="000000"/>
                <w:sz w:val="18"/>
                <w:szCs w:val="18"/>
              </w:rPr>
            </w:pPr>
            <w:r w:rsidRPr="0092161F">
              <w:rPr>
                <w:rFonts w:ascii="Calibri" w:hAnsi="Calibri" w:cs="Calibri"/>
                <w:color w:val="000000"/>
                <w:sz w:val="18"/>
                <w:szCs w:val="18"/>
              </w:rPr>
              <w:t>To request the PBAC review its July 2024 recommendation that has not yet been accepted by the applicant.</w:t>
            </w:r>
          </w:p>
        </w:tc>
        <w:tc>
          <w:tcPr>
            <w:tcW w:w="1522" w:type="dxa"/>
            <w:vAlign w:val="center"/>
          </w:tcPr>
          <w:p w14:paraId="02408680" w14:textId="77777777" w:rsidR="00EB4BF9" w:rsidRPr="00830272" w:rsidRDefault="00EB4BF9" w:rsidP="0011003B">
            <w:pPr>
              <w:ind w:left="11"/>
              <w:contextualSpacing/>
              <w:jc w:val="center"/>
              <w:rPr>
                <w:rFonts w:ascii="Calibri" w:hAnsi="Calibri" w:cs="Calibri"/>
                <w:color w:val="000000"/>
                <w:sz w:val="18"/>
                <w:szCs w:val="18"/>
              </w:rPr>
            </w:pPr>
            <w:r w:rsidRPr="0092161F">
              <w:rPr>
                <w:rFonts w:ascii="Calibri" w:hAnsi="Calibri" w:cs="Calibri"/>
                <w:color w:val="000000"/>
                <w:sz w:val="18"/>
                <w:szCs w:val="18"/>
              </w:rPr>
              <w:t>Recommendation extended</w:t>
            </w:r>
          </w:p>
        </w:tc>
        <w:tc>
          <w:tcPr>
            <w:tcW w:w="3730" w:type="dxa"/>
            <w:vAlign w:val="center"/>
          </w:tcPr>
          <w:p w14:paraId="007486FD" w14:textId="3FBF3FA4" w:rsidR="00EB4BF9" w:rsidRPr="00830272" w:rsidRDefault="00DB61E3" w:rsidP="0011003B">
            <w:pPr>
              <w:ind w:left="11"/>
              <w:contextualSpacing/>
              <w:rPr>
                <w:rFonts w:ascii="Calibri" w:hAnsi="Calibri" w:cs="Calibri"/>
                <w:color w:val="000000"/>
                <w:sz w:val="18"/>
                <w:szCs w:val="18"/>
              </w:rPr>
            </w:pPr>
            <w:r w:rsidRPr="00DB61E3">
              <w:rPr>
                <w:rFonts w:ascii="Calibri" w:hAnsi="Calibri" w:cs="Calibri"/>
                <w:color w:val="000000"/>
                <w:sz w:val="18"/>
                <w:szCs w:val="18"/>
              </w:rPr>
              <w:t xml:space="preserve">In July 2026, the PBAC extended </w:t>
            </w:r>
            <w:proofErr w:type="spellStart"/>
            <w:r w:rsidRPr="00DB61E3">
              <w:rPr>
                <w:rFonts w:ascii="Calibri" w:hAnsi="Calibri" w:cs="Calibri"/>
                <w:color w:val="000000"/>
                <w:sz w:val="18"/>
                <w:szCs w:val="18"/>
              </w:rPr>
              <w:t>it</w:t>
            </w:r>
            <w:r w:rsidR="00192B85">
              <w:rPr>
                <w:rFonts w:ascii="Calibri" w:hAnsi="Calibri" w:cs="Calibri"/>
                <w:color w:val="000000"/>
                <w:sz w:val="18"/>
                <w:szCs w:val="18"/>
              </w:rPr>
              <w:t>’s</w:t>
            </w:r>
            <w:proofErr w:type="spellEnd"/>
            <w:r w:rsidRPr="00DB61E3">
              <w:rPr>
                <w:rFonts w:ascii="Calibri" w:hAnsi="Calibri" w:cs="Calibri"/>
                <w:color w:val="000000"/>
                <w:sz w:val="18"/>
                <w:szCs w:val="18"/>
              </w:rPr>
              <w:t xml:space="preserve"> July 2024 recommendation for this drug for a further 12 months.</w:t>
            </w:r>
          </w:p>
        </w:tc>
      </w:tr>
      <w:tr w:rsidR="00A56E21" w:rsidRPr="00830272" w14:paraId="29E02C16" w14:textId="77777777" w:rsidTr="00EC6C35">
        <w:trPr>
          <w:cantSplit/>
          <w:trHeight w:val="868"/>
        </w:trPr>
        <w:tc>
          <w:tcPr>
            <w:tcW w:w="335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FDED3B8" w14:textId="77777777" w:rsidR="00A56E21" w:rsidRPr="008F1FE7" w:rsidRDefault="00A56E21" w:rsidP="0011003B">
            <w:pPr>
              <w:jc w:val="center"/>
              <w:rPr>
                <w:rFonts w:ascii="Calibri" w:hAnsi="Calibri" w:cs="Calibri"/>
                <w:color w:val="000000"/>
                <w:sz w:val="18"/>
                <w:szCs w:val="18"/>
              </w:rPr>
            </w:pPr>
            <w:r w:rsidRPr="008F1FE7">
              <w:rPr>
                <w:rFonts w:ascii="Calibri" w:hAnsi="Calibri" w:cs="Calibri"/>
                <w:color w:val="000000"/>
                <w:sz w:val="18"/>
                <w:szCs w:val="18"/>
              </w:rPr>
              <w:t>PROGESTERONE</w:t>
            </w:r>
          </w:p>
          <w:p w14:paraId="5885ACB3" w14:textId="582B8352" w:rsidR="00A56E21" w:rsidRPr="008F1FE7" w:rsidRDefault="00A56E21" w:rsidP="003636BD">
            <w:pPr>
              <w:jc w:val="center"/>
              <w:rPr>
                <w:rFonts w:ascii="Calibri" w:hAnsi="Calibri" w:cs="Calibri"/>
                <w:color w:val="000000"/>
                <w:sz w:val="18"/>
                <w:szCs w:val="18"/>
              </w:rPr>
            </w:pPr>
            <w:r w:rsidRPr="008F1FE7">
              <w:rPr>
                <w:rFonts w:ascii="Calibri" w:hAnsi="Calibri" w:cs="Calibri"/>
                <w:color w:val="000000"/>
                <w:sz w:val="18"/>
                <w:szCs w:val="18"/>
              </w:rPr>
              <w:t>Capsule 300 mg</w:t>
            </w:r>
          </w:p>
          <w:p w14:paraId="1B3F3DD9" w14:textId="77777777" w:rsidR="00A56E21" w:rsidRPr="008F1FE7" w:rsidRDefault="00A56E21" w:rsidP="0011003B">
            <w:pPr>
              <w:jc w:val="center"/>
              <w:rPr>
                <w:rFonts w:ascii="Calibri" w:hAnsi="Calibri" w:cs="Calibri"/>
                <w:color w:val="000000"/>
                <w:sz w:val="18"/>
                <w:szCs w:val="18"/>
              </w:rPr>
            </w:pPr>
            <w:r w:rsidRPr="008F1FE7">
              <w:rPr>
                <w:rFonts w:ascii="Calibri" w:hAnsi="Calibri" w:cs="Calibri"/>
                <w:color w:val="000000"/>
                <w:sz w:val="18"/>
                <w:szCs w:val="18"/>
              </w:rPr>
              <w:t>Utrogestan®</w:t>
            </w:r>
          </w:p>
          <w:p w14:paraId="64347A1B" w14:textId="77777777" w:rsidR="00A56E21" w:rsidRPr="008F1FE7" w:rsidRDefault="00A56E21" w:rsidP="0011003B">
            <w:pPr>
              <w:jc w:val="center"/>
              <w:rPr>
                <w:rFonts w:ascii="Calibri" w:hAnsi="Calibri" w:cs="Calibri"/>
                <w:color w:val="000000"/>
                <w:sz w:val="18"/>
                <w:szCs w:val="18"/>
              </w:rPr>
            </w:pPr>
            <w:r w:rsidRPr="008F1FE7">
              <w:rPr>
                <w:rFonts w:ascii="Calibri" w:hAnsi="Calibri" w:cs="Calibri"/>
                <w:color w:val="000000"/>
                <w:sz w:val="18"/>
                <w:szCs w:val="18"/>
              </w:rPr>
              <w:t>BESINS HEALTHCARE AUSTRALIA PTY LTD</w:t>
            </w:r>
          </w:p>
          <w:p w14:paraId="4C3D5A90" w14:textId="77777777" w:rsidR="00A56E21" w:rsidRPr="00830272" w:rsidRDefault="00A56E21" w:rsidP="0011003B">
            <w:pPr>
              <w:jc w:val="center"/>
              <w:rPr>
                <w:rFonts w:ascii="Calibri" w:hAnsi="Calibri" w:cs="Calibri"/>
                <w:color w:val="000000"/>
                <w:sz w:val="18"/>
                <w:szCs w:val="18"/>
              </w:rPr>
            </w:pPr>
            <w:r w:rsidRPr="008F1FE7">
              <w:rPr>
                <w:rFonts w:ascii="Calibri" w:hAnsi="Calibri" w:cs="Calibri"/>
                <w:color w:val="000000"/>
                <w:sz w:val="18"/>
                <w:szCs w:val="18"/>
              </w:rPr>
              <w:t>(Review of positive PBAC recommendations not accepted by applicants)</w:t>
            </w:r>
          </w:p>
        </w:tc>
        <w:tc>
          <w:tcPr>
            <w:tcW w:w="1918" w:type="dxa"/>
            <w:tcBorders>
              <w:top w:val="single" w:sz="4" w:space="0" w:color="auto"/>
              <w:left w:val="single" w:sz="4" w:space="0" w:color="auto"/>
              <w:bottom w:val="single" w:sz="4" w:space="0" w:color="auto"/>
              <w:right w:val="single" w:sz="4" w:space="0" w:color="auto"/>
            </w:tcBorders>
            <w:vAlign w:val="center"/>
          </w:tcPr>
          <w:p w14:paraId="68C830B5" w14:textId="77777777" w:rsidR="00A56E21" w:rsidRPr="00830272" w:rsidRDefault="00A56E21" w:rsidP="0011003B">
            <w:pPr>
              <w:jc w:val="center"/>
              <w:rPr>
                <w:rFonts w:ascii="Calibri" w:hAnsi="Calibri" w:cs="Calibri"/>
                <w:color w:val="000000"/>
                <w:sz w:val="18"/>
                <w:szCs w:val="18"/>
              </w:rPr>
            </w:pPr>
            <w:r w:rsidRPr="001F1E77">
              <w:rPr>
                <w:rFonts w:ascii="Calibri" w:hAnsi="Calibri" w:cs="Calibri"/>
                <w:color w:val="000000"/>
                <w:sz w:val="18"/>
                <w:szCs w:val="18"/>
              </w:rPr>
              <w:t>Twice daily on the basis it should be available only under special arrangements covered under the PBS section 100 (IVF Program) for LPS as part of an ART treatment cycle</w:t>
            </w:r>
          </w:p>
        </w:tc>
        <w:tc>
          <w:tcPr>
            <w:tcW w:w="294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3018D42" w14:textId="77777777" w:rsidR="00A56E21" w:rsidRPr="00830272" w:rsidRDefault="00A56E21" w:rsidP="0011003B">
            <w:pPr>
              <w:jc w:val="center"/>
              <w:rPr>
                <w:rFonts w:ascii="Calibri" w:hAnsi="Calibri" w:cs="Calibri"/>
                <w:color w:val="000000"/>
                <w:sz w:val="18"/>
                <w:szCs w:val="18"/>
              </w:rPr>
            </w:pPr>
            <w:r w:rsidRPr="001F1E77">
              <w:rPr>
                <w:rFonts w:ascii="Calibri" w:hAnsi="Calibri" w:cs="Calibri"/>
                <w:color w:val="000000"/>
                <w:sz w:val="18"/>
                <w:szCs w:val="18"/>
              </w:rPr>
              <w:t>To request the PBAC review its July 2024 recommendation that has not yet been accepted by the applicant.</w:t>
            </w:r>
          </w:p>
        </w:tc>
        <w:tc>
          <w:tcPr>
            <w:tcW w:w="1522" w:type="dxa"/>
            <w:vAlign w:val="center"/>
          </w:tcPr>
          <w:p w14:paraId="4D950055" w14:textId="77777777" w:rsidR="00A56E21" w:rsidRPr="00830272" w:rsidRDefault="00A56E21" w:rsidP="0011003B">
            <w:pPr>
              <w:ind w:left="11"/>
              <w:contextualSpacing/>
              <w:jc w:val="center"/>
              <w:rPr>
                <w:rFonts w:ascii="Calibri" w:hAnsi="Calibri" w:cs="Calibri"/>
                <w:color w:val="000000"/>
                <w:sz w:val="18"/>
                <w:szCs w:val="18"/>
              </w:rPr>
            </w:pPr>
            <w:r w:rsidRPr="001F1E77">
              <w:rPr>
                <w:rFonts w:ascii="Calibri" w:hAnsi="Calibri" w:cs="Calibri"/>
                <w:color w:val="000000"/>
                <w:sz w:val="18"/>
                <w:szCs w:val="18"/>
              </w:rPr>
              <w:t>Recommendation extended</w:t>
            </w:r>
          </w:p>
        </w:tc>
        <w:tc>
          <w:tcPr>
            <w:tcW w:w="3730" w:type="dxa"/>
            <w:vAlign w:val="center"/>
          </w:tcPr>
          <w:p w14:paraId="683A912C" w14:textId="448FD9EF" w:rsidR="00A56E21" w:rsidRPr="00830272" w:rsidRDefault="00466E2E" w:rsidP="0011003B">
            <w:pPr>
              <w:ind w:left="11"/>
              <w:contextualSpacing/>
              <w:rPr>
                <w:rFonts w:ascii="Calibri" w:hAnsi="Calibri" w:cs="Calibri"/>
                <w:color w:val="000000"/>
                <w:sz w:val="18"/>
                <w:szCs w:val="18"/>
              </w:rPr>
            </w:pPr>
            <w:r w:rsidRPr="00DB61E3">
              <w:rPr>
                <w:rFonts w:ascii="Calibri" w:hAnsi="Calibri" w:cs="Calibri"/>
                <w:color w:val="000000"/>
                <w:sz w:val="18"/>
                <w:szCs w:val="18"/>
              </w:rPr>
              <w:t xml:space="preserve">In July 2026, the PBAC extended </w:t>
            </w:r>
            <w:proofErr w:type="spellStart"/>
            <w:r w:rsidRPr="00DB61E3">
              <w:rPr>
                <w:rFonts w:ascii="Calibri" w:hAnsi="Calibri" w:cs="Calibri"/>
                <w:color w:val="000000"/>
                <w:sz w:val="18"/>
                <w:szCs w:val="18"/>
              </w:rPr>
              <w:t>it</w:t>
            </w:r>
            <w:r w:rsidR="00192B85">
              <w:rPr>
                <w:rFonts w:ascii="Calibri" w:hAnsi="Calibri" w:cs="Calibri"/>
                <w:color w:val="000000"/>
                <w:sz w:val="18"/>
                <w:szCs w:val="18"/>
              </w:rPr>
              <w:t>’s</w:t>
            </w:r>
            <w:proofErr w:type="spellEnd"/>
            <w:r w:rsidRPr="00DB61E3">
              <w:rPr>
                <w:rFonts w:ascii="Calibri" w:hAnsi="Calibri" w:cs="Calibri"/>
                <w:color w:val="000000"/>
                <w:sz w:val="18"/>
                <w:szCs w:val="18"/>
              </w:rPr>
              <w:t xml:space="preserve"> July 2024 recommendation for this drug for a further 12 months.</w:t>
            </w:r>
          </w:p>
        </w:tc>
      </w:tr>
    </w:tbl>
    <w:p w14:paraId="694DE329" w14:textId="77777777" w:rsidR="00CE34D6" w:rsidRDefault="00CE34D6" w:rsidP="00B7375E">
      <w:pPr>
        <w:rPr>
          <w:rFonts w:cs="Arial"/>
          <w:b/>
          <w:bCs/>
          <w:lang w:val="en-US"/>
        </w:rPr>
      </w:pPr>
    </w:p>
    <w:p w14:paraId="09C018BA" w14:textId="1032AA60" w:rsidR="00B7375E" w:rsidRPr="00292120" w:rsidDel="008F66B5" w:rsidRDefault="00B7375E" w:rsidP="00B7375E">
      <w:pPr>
        <w:rPr>
          <w:rFonts w:cs="Arial"/>
          <w:b/>
          <w:bCs/>
          <w:lang w:val="en-US"/>
        </w:rPr>
      </w:pPr>
      <w:r w:rsidRPr="20381F86">
        <w:rPr>
          <w:rFonts w:cs="Arial"/>
          <w:b/>
          <w:bCs/>
          <w:lang w:val="en-US"/>
        </w:rPr>
        <w:t>Submission category types</w:t>
      </w:r>
    </w:p>
    <w:tbl>
      <w:tblPr>
        <w:tblStyle w:val="TableGrid"/>
        <w:tblW w:w="13467" w:type="dxa"/>
        <w:tblInd w:w="-5" w:type="dxa"/>
        <w:tblLook w:val="04A0" w:firstRow="1" w:lastRow="0" w:firstColumn="1" w:lastColumn="0" w:noHBand="0" w:noVBand="1"/>
      </w:tblPr>
      <w:tblGrid>
        <w:gridCol w:w="1984"/>
        <w:gridCol w:w="11483"/>
      </w:tblGrid>
      <w:tr w:rsidR="007A6558" w:rsidRPr="00292120" w:rsidDel="008F66B5" w14:paraId="4CF76239" w14:textId="77777777" w:rsidTr="003D3CC4">
        <w:trPr>
          <w:trHeight w:val="300"/>
        </w:trPr>
        <w:tc>
          <w:tcPr>
            <w:tcW w:w="1984" w:type="dxa"/>
          </w:tcPr>
          <w:p w14:paraId="2981455A" w14:textId="77777777" w:rsidR="00B7375E" w:rsidRPr="00292120" w:rsidDel="008F66B5" w:rsidRDefault="00B7375E">
            <w:pPr>
              <w:autoSpaceDE w:val="0"/>
              <w:autoSpaceDN w:val="0"/>
              <w:adjustRightInd w:val="0"/>
              <w:rPr>
                <w:rFonts w:ascii="Arial" w:hAnsi="Arial" w:cs="Arial"/>
                <w:b/>
                <w:bCs/>
                <w:lang w:val="en-US"/>
              </w:rPr>
            </w:pPr>
            <w:r w:rsidRPr="20381F86">
              <w:rPr>
                <w:rFonts w:ascii="Arial" w:hAnsi="Arial" w:cs="Arial"/>
                <w:b/>
                <w:bCs/>
                <w:color w:val="000000" w:themeColor="text1"/>
              </w:rPr>
              <w:t>Category 1</w:t>
            </w:r>
          </w:p>
        </w:tc>
        <w:tc>
          <w:tcPr>
            <w:tcW w:w="11483" w:type="dxa"/>
          </w:tcPr>
          <w:p w14:paraId="5F4E66DC" w14:textId="77777777" w:rsidR="00B7375E" w:rsidRPr="00292120" w:rsidDel="008F66B5" w:rsidRDefault="00B7375E">
            <w:pPr>
              <w:autoSpaceDE w:val="0"/>
              <w:autoSpaceDN w:val="0"/>
              <w:adjustRightInd w:val="0"/>
              <w:rPr>
                <w:rFonts w:ascii="Arial" w:hAnsi="Arial" w:cs="Arial"/>
                <w:b/>
                <w:bCs/>
                <w:color w:val="000000"/>
              </w:rPr>
            </w:pPr>
            <w:r w:rsidRPr="20381F86">
              <w:rPr>
                <w:rFonts w:ascii="Arial" w:hAnsi="Arial" w:cs="Arial"/>
                <w:color w:val="000000" w:themeColor="text1"/>
              </w:rPr>
              <w:t xml:space="preserve">A request for PBS or NIP listing of one or more of the following: </w:t>
            </w:r>
          </w:p>
          <w:p w14:paraId="5DCCE59B" w14:textId="77777777" w:rsidR="00B7375E" w:rsidRPr="00292120" w:rsidDel="008F66B5" w:rsidRDefault="00B7375E" w:rsidP="00B7375E">
            <w:pPr>
              <w:pStyle w:val="ListParagraph"/>
              <w:numPr>
                <w:ilvl w:val="0"/>
                <w:numId w:val="6"/>
              </w:numPr>
              <w:autoSpaceDE w:val="0"/>
              <w:autoSpaceDN w:val="0"/>
              <w:adjustRightInd w:val="0"/>
              <w:ind w:left="360"/>
              <w:rPr>
                <w:rFonts w:ascii="Arial" w:hAnsi="Arial" w:cs="Arial"/>
                <w:b/>
                <w:bCs/>
                <w:color w:val="000000"/>
              </w:rPr>
            </w:pPr>
            <w:r w:rsidRPr="20381F86">
              <w:rPr>
                <w:rFonts w:ascii="Arial" w:hAnsi="Arial" w:cs="Arial"/>
                <w:color w:val="000000" w:themeColor="text1"/>
              </w:rPr>
              <w:t xml:space="preserve">A first in class medicine or vaccine, and/or a medicine or vaccine for a new population. OR </w:t>
            </w:r>
          </w:p>
          <w:p w14:paraId="1891436D" w14:textId="77777777" w:rsidR="00B7375E" w:rsidRPr="00292120" w:rsidDel="008F66B5" w:rsidRDefault="00B7375E" w:rsidP="00B7375E">
            <w:pPr>
              <w:pStyle w:val="ListParagraph"/>
              <w:numPr>
                <w:ilvl w:val="0"/>
                <w:numId w:val="6"/>
              </w:numPr>
              <w:autoSpaceDE w:val="0"/>
              <w:autoSpaceDN w:val="0"/>
              <w:adjustRightInd w:val="0"/>
              <w:ind w:left="360"/>
              <w:rPr>
                <w:rFonts w:ascii="Arial" w:hAnsi="Arial" w:cs="Arial"/>
                <w:b/>
                <w:bCs/>
                <w:color w:val="000000"/>
              </w:rPr>
            </w:pPr>
            <w:r w:rsidRPr="20381F86">
              <w:rPr>
                <w:rFonts w:ascii="Arial" w:hAnsi="Arial" w:cs="Arial"/>
                <w:color w:val="000000" w:themeColor="text1"/>
              </w:rPr>
              <w:t xml:space="preserve">A drug with a codependent technology that requires an integrated codependent submission to the PBAC and MSAC. OR </w:t>
            </w:r>
          </w:p>
          <w:p w14:paraId="17D47774" w14:textId="77777777" w:rsidR="00B7375E" w:rsidRPr="00292120" w:rsidDel="008F66B5" w:rsidRDefault="00B7375E" w:rsidP="00B7375E">
            <w:pPr>
              <w:pStyle w:val="ListParagraph"/>
              <w:numPr>
                <w:ilvl w:val="0"/>
                <w:numId w:val="6"/>
              </w:numPr>
              <w:autoSpaceDE w:val="0"/>
              <w:autoSpaceDN w:val="0"/>
              <w:adjustRightInd w:val="0"/>
              <w:ind w:left="360"/>
              <w:rPr>
                <w:rFonts w:ascii="Arial" w:hAnsi="Arial" w:cs="Arial"/>
                <w:b/>
                <w:bCs/>
                <w:color w:val="000000"/>
              </w:rPr>
            </w:pPr>
            <w:r w:rsidRPr="20381F86">
              <w:rPr>
                <w:rFonts w:ascii="Arial" w:hAnsi="Arial" w:cs="Arial"/>
                <w:color w:val="000000" w:themeColor="text1"/>
              </w:rPr>
              <w:t>A drug or designated vaccine with a TGA Provisional determination related to the proposed population.</w:t>
            </w:r>
          </w:p>
        </w:tc>
      </w:tr>
      <w:tr w:rsidR="007A6558" w:rsidRPr="00292120" w:rsidDel="008F66B5" w14:paraId="6F44DE55" w14:textId="77777777" w:rsidTr="003D3CC4">
        <w:trPr>
          <w:trHeight w:val="300"/>
        </w:trPr>
        <w:tc>
          <w:tcPr>
            <w:tcW w:w="1984" w:type="dxa"/>
          </w:tcPr>
          <w:p w14:paraId="498010AE" w14:textId="77777777" w:rsidR="00B7375E" w:rsidRPr="00292120" w:rsidDel="008F66B5" w:rsidRDefault="00B7375E">
            <w:pPr>
              <w:tabs>
                <w:tab w:val="left" w:pos="5210"/>
              </w:tabs>
              <w:rPr>
                <w:rFonts w:ascii="Arial" w:hAnsi="Arial" w:cs="Arial"/>
                <w:b/>
                <w:bCs/>
                <w:lang w:val="en-US"/>
              </w:rPr>
            </w:pPr>
            <w:r w:rsidRPr="20381F86">
              <w:rPr>
                <w:rFonts w:ascii="Arial" w:hAnsi="Arial" w:cs="Arial"/>
                <w:b/>
                <w:bCs/>
              </w:rPr>
              <w:t>Category 2</w:t>
            </w:r>
          </w:p>
        </w:tc>
        <w:tc>
          <w:tcPr>
            <w:tcW w:w="11483" w:type="dxa"/>
          </w:tcPr>
          <w:p w14:paraId="510CB33C" w14:textId="77777777" w:rsidR="00B7375E" w:rsidRPr="00292120" w:rsidDel="008F66B5" w:rsidRDefault="00B7375E">
            <w:pPr>
              <w:tabs>
                <w:tab w:val="left" w:pos="5210"/>
              </w:tabs>
              <w:rPr>
                <w:rFonts w:ascii="Arial" w:hAnsi="Arial" w:cs="Arial"/>
              </w:rPr>
            </w:pPr>
            <w:r w:rsidRPr="20381F86">
              <w:rPr>
                <w:rFonts w:ascii="Arial" w:hAnsi="Arial" w:cs="Arial"/>
              </w:rPr>
              <w:t>A request for PBS or NIP listing of a new medicine or new vaccine, a new indication of a currently listed medicine or vaccine, or to make material changes to a currently listed indication and do not meet the criteria for a Category 1 submission.</w:t>
            </w:r>
          </w:p>
        </w:tc>
      </w:tr>
      <w:tr w:rsidR="007A6558" w:rsidRPr="00292120" w:rsidDel="008F66B5" w14:paraId="67A26BB6" w14:textId="77777777" w:rsidTr="003D3CC4">
        <w:trPr>
          <w:trHeight w:val="300"/>
        </w:trPr>
        <w:tc>
          <w:tcPr>
            <w:tcW w:w="1984" w:type="dxa"/>
          </w:tcPr>
          <w:p w14:paraId="40126568" w14:textId="77777777" w:rsidR="00B7375E" w:rsidRPr="00292120" w:rsidDel="008F66B5" w:rsidRDefault="00B7375E">
            <w:pPr>
              <w:tabs>
                <w:tab w:val="left" w:pos="5210"/>
              </w:tabs>
              <w:rPr>
                <w:rFonts w:ascii="Arial" w:hAnsi="Arial" w:cs="Arial"/>
                <w:b/>
                <w:bCs/>
                <w:lang w:val="en-US"/>
              </w:rPr>
            </w:pPr>
            <w:r w:rsidRPr="20381F86">
              <w:rPr>
                <w:rFonts w:ascii="Arial" w:hAnsi="Arial" w:cs="Arial"/>
                <w:b/>
                <w:bCs/>
              </w:rPr>
              <w:t>Category 3</w:t>
            </w:r>
          </w:p>
        </w:tc>
        <w:tc>
          <w:tcPr>
            <w:tcW w:w="11483" w:type="dxa"/>
          </w:tcPr>
          <w:p w14:paraId="1CC90A72" w14:textId="77777777" w:rsidR="00B7375E" w:rsidRPr="00292120" w:rsidDel="008F66B5" w:rsidRDefault="00B7375E">
            <w:pPr>
              <w:tabs>
                <w:tab w:val="left" w:pos="5210"/>
              </w:tabs>
              <w:rPr>
                <w:rFonts w:ascii="Arial" w:hAnsi="Arial" w:cs="Arial"/>
              </w:rPr>
            </w:pPr>
            <w:r w:rsidRPr="20381F86">
              <w:rPr>
                <w:rFonts w:ascii="Arial" w:hAnsi="Arial" w:cs="Arial"/>
              </w:rPr>
              <w:t xml:space="preserve">Requests to change existing listings that do not change the population or </w:t>
            </w:r>
            <w:r w:rsidRPr="00292120" w:rsidDel="008F66B5">
              <w:rPr>
                <w:rFonts w:ascii="Arial" w:hAnsi="Arial" w:cs="Arial"/>
              </w:rPr>
              <w:t>cost</w:t>
            </w:r>
            <w:r>
              <w:rPr>
                <w:rFonts w:ascii="Arial" w:hAnsi="Arial" w:cs="Arial"/>
              </w:rPr>
              <w:t xml:space="preserve"> </w:t>
            </w:r>
            <w:r w:rsidRPr="20381F86">
              <w:rPr>
                <w:rFonts w:ascii="Arial" w:hAnsi="Arial" w:cs="Arial"/>
              </w:rPr>
              <w:t>effectiveness</w:t>
            </w:r>
            <w:r w:rsidRPr="00292120" w:rsidDel="008F66B5">
              <w:rPr>
                <w:rFonts w:ascii="Arial" w:hAnsi="Arial" w:cs="Arial"/>
              </w:rPr>
              <w:t xml:space="preserve"> of the medicine or vaccine that do not meet the criteria for a Category 4 submission.</w:t>
            </w:r>
          </w:p>
        </w:tc>
      </w:tr>
      <w:tr w:rsidR="007A6558" w:rsidRPr="00292120" w:rsidDel="008F66B5" w14:paraId="4921AF3C" w14:textId="77777777" w:rsidTr="003D3CC4">
        <w:trPr>
          <w:trHeight w:val="300"/>
        </w:trPr>
        <w:tc>
          <w:tcPr>
            <w:tcW w:w="1984" w:type="dxa"/>
          </w:tcPr>
          <w:p w14:paraId="5D0B1D13" w14:textId="77777777" w:rsidR="00B7375E" w:rsidRPr="00292120" w:rsidDel="008F66B5" w:rsidRDefault="00B7375E">
            <w:pPr>
              <w:pStyle w:val="Default"/>
              <w:rPr>
                <w:rFonts w:ascii="Arial" w:hAnsi="Arial" w:cs="Arial"/>
                <w:b/>
                <w:bCs/>
                <w:sz w:val="20"/>
                <w:lang w:val="en-US"/>
              </w:rPr>
            </w:pPr>
            <w:r w:rsidRPr="20381F86">
              <w:rPr>
                <w:rFonts w:ascii="Arial" w:hAnsi="Arial" w:cs="Arial"/>
                <w:b/>
                <w:bCs/>
                <w:sz w:val="20"/>
              </w:rPr>
              <w:t xml:space="preserve">Category 4 </w:t>
            </w:r>
          </w:p>
        </w:tc>
        <w:tc>
          <w:tcPr>
            <w:tcW w:w="11483" w:type="dxa"/>
          </w:tcPr>
          <w:p w14:paraId="0E675AB1" w14:textId="77777777" w:rsidR="00B7375E" w:rsidRPr="00292120" w:rsidDel="008F66B5" w:rsidRDefault="00B7375E">
            <w:pPr>
              <w:pStyle w:val="Default"/>
              <w:rPr>
                <w:rFonts w:ascii="Arial" w:hAnsi="Arial" w:cs="Arial"/>
                <w:b/>
                <w:bCs/>
                <w:sz w:val="20"/>
              </w:rPr>
            </w:pPr>
            <w:r w:rsidRPr="20381F86">
              <w:rPr>
                <w:rFonts w:ascii="Arial" w:hAnsi="Arial" w:cs="Arial"/>
                <w:sz w:val="20"/>
              </w:rPr>
              <w:t xml:space="preserve">A request for one or more of the following: </w:t>
            </w:r>
          </w:p>
          <w:p w14:paraId="2E0EE449" w14:textId="77777777" w:rsidR="00B7375E" w:rsidRPr="00292120" w:rsidDel="008F66B5" w:rsidRDefault="00B7375E" w:rsidP="00B7375E">
            <w:pPr>
              <w:pStyle w:val="ListParagraph"/>
              <w:numPr>
                <w:ilvl w:val="0"/>
                <w:numId w:val="11"/>
              </w:numPr>
              <w:autoSpaceDE w:val="0"/>
              <w:autoSpaceDN w:val="0"/>
              <w:adjustRightInd w:val="0"/>
              <w:ind w:left="360"/>
              <w:rPr>
                <w:rFonts w:ascii="Arial" w:hAnsi="Arial" w:cs="Arial"/>
                <w:b/>
                <w:bCs/>
                <w:color w:val="000000"/>
              </w:rPr>
            </w:pPr>
            <w:r w:rsidRPr="20381F86">
              <w:rPr>
                <w:rFonts w:ascii="Arial" w:hAnsi="Arial" w:cs="Arial"/>
                <w:color w:val="000000" w:themeColor="text1"/>
              </w:rPr>
              <w:t xml:space="preserve">Listing of a new pharmaceutical item of a listed medicine. </w:t>
            </w:r>
          </w:p>
          <w:p w14:paraId="0C588FE7" w14:textId="77777777" w:rsidR="00B7375E" w:rsidRPr="00292120" w:rsidDel="008F66B5" w:rsidRDefault="00B7375E" w:rsidP="00B7375E">
            <w:pPr>
              <w:pStyle w:val="ListParagraph"/>
              <w:numPr>
                <w:ilvl w:val="0"/>
                <w:numId w:val="11"/>
              </w:numPr>
              <w:autoSpaceDE w:val="0"/>
              <w:autoSpaceDN w:val="0"/>
              <w:adjustRightInd w:val="0"/>
              <w:ind w:left="360"/>
              <w:rPr>
                <w:rFonts w:ascii="Arial" w:hAnsi="Arial" w:cs="Arial"/>
                <w:b/>
                <w:bCs/>
                <w:color w:val="000000"/>
              </w:rPr>
            </w:pPr>
            <w:r w:rsidRPr="20381F86">
              <w:rPr>
                <w:rFonts w:ascii="Arial" w:hAnsi="Arial" w:cs="Arial"/>
                <w:color w:val="000000" w:themeColor="text1"/>
              </w:rPr>
              <w:t xml:space="preserve">Consideration as an exempt item (Exempt item as per subsection 84AH of the </w:t>
            </w:r>
            <w:r w:rsidRPr="20381F86">
              <w:rPr>
                <w:rFonts w:ascii="Arial" w:hAnsi="Arial" w:cs="Arial"/>
                <w:i/>
                <w:iCs/>
                <w:color w:val="000000" w:themeColor="text1"/>
              </w:rPr>
              <w:t>National Health Act 1953</w:t>
            </w:r>
            <w:r w:rsidRPr="20381F86">
              <w:rPr>
                <w:rFonts w:ascii="Arial" w:hAnsi="Arial" w:cs="Arial"/>
                <w:color w:val="000000" w:themeColor="text1"/>
              </w:rPr>
              <w:t xml:space="preserve">). </w:t>
            </w:r>
          </w:p>
          <w:p w14:paraId="3C953A0E" w14:textId="77777777" w:rsidR="00B7375E" w:rsidRPr="00292120" w:rsidDel="008F66B5" w:rsidRDefault="00B7375E" w:rsidP="00B7375E">
            <w:pPr>
              <w:pStyle w:val="ListParagraph"/>
              <w:numPr>
                <w:ilvl w:val="0"/>
                <w:numId w:val="11"/>
              </w:numPr>
              <w:autoSpaceDE w:val="0"/>
              <w:autoSpaceDN w:val="0"/>
              <w:adjustRightInd w:val="0"/>
              <w:ind w:left="360"/>
              <w:rPr>
                <w:rFonts w:ascii="Arial" w:hAnsi="Arial" w:cs="Arial"/>
                <w:b/>
                <w:bCs/>
                <w:color w:val="000000"/>
              </w:rPr>
            </w:pPr>
            <w:r w:rsidRPr="20381F86">
              <w:rPr>
                <w:rFonts w:ascii="Arial" w:hAnsi="Arial" w:cs="Arial"/>
              </w:rPr>
              <w:t xml:space="preserve">Including a listed medicine on the prescriber bag, or varying an existing prescriber bag listing. </w:t>
            </w:r>
          </w:p>
          <w:p w14:paraId="43E0FA36" w14:textId="77777777" w:rsidR="00B7375E" w:rsidRPr="00292120" w:rsidDel="008F66B5" w:rsidRDefault="00B7375E" w:rsidP="00B7375E">
            <w:pPr>
              <w:pStyle w:val="ListParagraph"/>
              <w:numPr>
                <w:ilvl w:val="0"/>
                <w:numId w:val="7"/>
              </w:numPr>
              <w:autoSpaceDE w:val="0"/>
              <w:autoSpaceDN w:val="0"/>
              <w:adjustRightInd w:val="0"/>
              <w:ind w:left="360"/>
              <w:rPr>
                <w:rFonts w:ascii="Arial" w:hAnsi="Arial" w:cs="Arial"/>
                <w:b/>
                <w:bCs/>
              </w:rPr>
            </w:pPr>
            <w:r w:rsidRPr="20381F86">
              <w:rPr>
                <w:rFonts w:ascii="Arial" w:hAnsi="Arial" w:cs="Arial"/>
              </w:rPr>
              <w:t xml:space="preserve">A change/new manner of administration of a listed medicine. </w:t>
            </w:r>
          </w:p>
          <w:p w14:paraId="28EBBC44" w14:textId="77777777" w:rsidR="00B7375E" w:rsidRPr="00292120" w:rsidDel="008F66B5" w:rsidRDefault="00B7375E" w:rsidP="00B7375E">
            <w:pPr>
              <w:pStyle w:val="ListParagraph"/>
              <w:numPr>
                <w:ilvl w:val="0"/>
                <w:numId w:val="7"/>
              </w:numPr>
              <w:autoSpaceDE w:val="0"/>
              <w:autoSpaceDN w:val="0"/>
              <w:adjustRightInd w:val="0"/>
              <w:ind w:left="360"/>
              <w:rPr>
                <w:rFonts w:ascii="Arial" w:hAnsi="Arial" w:cs="Arial"/>
                <w:b/>
                <w:bCs/>
              </w:rPr>
            </w:pPr>
            <w:r w:rsidRPr="20381F86">
              <w:rPr>
                <w:rFonts w:ascii="Arial" w:hAnsi="Arial" w:cs="Arial"/>
              </w:rPr>
              <w:t xml:space="preserve">A change to the maximum quantity and/or number of repeats of a listed medicine. </w:t>
            </w:r>
          </w:p>
          <w:p w14:paraId="76A23D97" w14:textId="77777777" w:rsidR="00B7375E" w:rsidRPr="00292120" w:rsidDel="008F66B5" w:rsidRDefault="00B7375E" w:rsidP="00B7375E">
            <w:pPr>
              <w:pStyle w:val="ListParagraph"/>
              <w:numPr>
                <w:ilvl w:val="0"/>
                <w:numId w:val="7"/>
              </w:numPr>
              <w:autoSpaceDE w:val="0"/>
              <w:autoSpaceDN w:val="0"/>
              <w:adjustRightInd w:val="0"/>
              <w:ind w:left="360"/>
              <w:rPr>
                <w:rFonts w:ascii="Arial" w:hAnsi="Arial" w:cs="Arial"/>
                <w:b/>
                <w:bCs/>
              </w:rPr>
            </w:pPr>
            <w:r w:rsidRPr="20381F86">
              <w:rPr>
                <w:rFonts w:ascii="Arial" w:hAnsi="Arial" w:cs="Arial"/>
              </w:rPr>
              <w:t>A change or addition to the prescriber type(s) of a listed medicine.</w:t>
            </w:r>
          </w:p>
        </w:tc>
      </w:tr>
      <w:tr w:rsidR="007A6558" w:rsidRPr="00292120" w:rsidDel="008F66B5" w14:paraId="5B787F52" w14:textId="77777777" w:rsidTr="003D3CC4">
        <w:trPr>
          <w:trHeight w:val="1026"/>
        </w:trPr>
        <w:tc>
          <w:tcPr>
            <w:tcW w:w="1984" w:type="dxa"/>
          </w:tcPr>
          <w:p w14:paraId="2C4C617F" w14:textId="77777777" w:rsidR="00B7375E" w:rsidRPr="00292120" w:rsidDel="008F66B5" w:rsidRDefault="00B7375E">
            <w:pPr>
              <w:pStyle w:val="Default"/>
              <w:rPr>
                <w:rFonts w:ascii="Arial" w:hAnsi="Arial" w:cs="Arial"/>
                <w:sz w:val="20"/>
              </w:rPr>
            </w:pPr>
            <w:r w:rsidRPr="20381F86">
              <w:rPr>
                <w:rFonts w:ascii="Arial" w:hAnsi="Arial" w:cs="Arial"/>
                <w:b/>
                <w:bCs/>
                <w:sz w:val="20"/>
              </w:rPr>
              <w:t>Committee Secretariat</w:t>
            </w:r>
          </w:p>
        </w:tc>
        <w:tc>
          <w:tcPr>
            <w:tcW w:w="11483" w:type="dxa"/>
          </w:tcPr>
          <w:p w14:paraId="094510AB" w14:textId="77777777" w:rsidR="00B7375E" w:rsidRPr="00292120" w:rsidDel="008F66B5" w:rsidRDefault="00B7375E">
            <w:pPr>
              <w:rPr>
                <w:rFonts w:ascii="Arial" w:hAnsi="Arial" w:cs="Arial"/>
                <w:color w:val="000000"/>
              </w:rPr>
            </w:pPr>
            <w:r w:rsidRPr="20381F86">
              <w:rPr>
                <w:rFonts w:ascii="Arial" w:hAnsi="Arial" w:cs="Arial"/>
                <w:color w:val="000000" w:themeColor="text1"/>
              </w:rPr>
              <w:t>Application is not in Categories 1, 2, 3 or 4 and requests for one or more of the following:</w:t>
            </w:r>
          </w:p>
          <w:p w14:paraId="399D2732" w14:textId="77777777" w:rsidR="00B7375E" w:rsidRPr="00292120" w:rsidDel="008F66B5" w:rsidRDefault="00B7375E" w:rsidP="00B7375E">
            <w:pPr>
              <w:pStyle w:val="ListParagraph"/>
              <w:numPr>
                <w:ilvl w:val="0"/>
                <w:numId w:val="2"/>
              </w:numPr>
              <w:rPr>
                <w:rFonts w:ascii="Arial" w:hAnsi="Arial" w:cs="Arial"/>
              </w:rPr>
            </w:pPr>
            <w:r w:rsidRPr="20381F86">
              <w:rPr>
                <w:rFonts w:ascii="Arial" w:hAnsi="Arial" w:cs="Arial"/>
              </w:rPr>
              <w:t>New or varied listed drugs, medicinal preparations and designated vaccines that pose no greater risk</w:t>
            </w:r>
          </w:p>
          <w:p w14:paraId="5CF5700B" w14:textId="77777777" w:rsidR="00B7375E" w:rsidRPr="00292120" w:rsidDel="008F66B5" w:rsidRDefault="00B7375E" w:rsidP="00B7375E">
            <w:pPr>
              <w:pStyle w:val="ListParagraph"/>
              <w:numPr>
                <w:ilvl w:val="0"/>
                <w:numId w:val="2"/>
              </w:numPr>
              <w:rPr>
                <w:rFonts w:ascii="Arial" w:hAnsi="Arial" w:cs="Arial"/>
              </w:rPr>
            </w:pPr>
            <w:r w:rsidRPr="20381F86">
              <w:rPr>
                <w:rFonts w:ascii="Arial" w:hAnsi="Arial" w:cs="Arial"/>
              </w:rPr>
              <w:t>Pharmaceutical benefits that can no longer be supplied early</w:t>
            </w:r>
          </w:p>
          <w:p w14:paraId="4ED84FC1" w14:textId="77777777" w:rsidR="00B7375E" w:rsidRPr="00292120" w:rsidDel="008F66B5" w:rsidRDefault="00B7375E" w:rsidP="00B7375E">
            <w:pPr>
              <w:pStyle w:val="ListParagraph"/>
              <w:numPr>
                <w:ilvl w:val="0"/>
                <w:numId w:val="2"/>
              </w:numPr>
              <w:rPr>
                <w:rFonts w:ascii="Arial" w:hAnsi="Arial" w:cs="Arial"/>
              </w:rPr>
            </w:pPr>
            <w:r w:rsidRPr="20381F86">
              <w:rPr>
                <w:rFonts w:ascii="Arial" w:hAnsi="Arial" w:cs="Arial"/>
              </w:rPr>
              <w:t>New brand of glucose indicator pharmaceutical item.</w:t>
            </w:r>
          </w:p>
        </w:tc>
      </w:tr>
    </w:tbl>
    <w:p w14:paraId="38B94F52" w14:textId="77777777" w:rsidR="00B7375E" w:rsidRPr="00292120" w:rsidDel="008F66B5" w:rsidRDefault="00B7375E" w:rsidP="00B7375E">
      <w:pPr>
        <w:rPr>
          <w:rFonts w:cs="Arial"/>
          <w:b/>
          <w:bCs/>
          <w:lang w:val="en-US"/>
        </w:rPr>
      </w:pPr>
    </w:p>
    <w:p w14:paraId="3824D129" w14:textId="77777777" w:rsidR="00B7375E" w:rsidRPr="00292120" w:rsidDel="008F66B5" w:rsidRDefault="00B7375E" w:rsidP="00B7375E">
      <w:pPr>
        <w:rPr>
          <w:rFonts w:cs="Arial"/>
          <w:b/>
          <w:bCs/>
          <w:lang w:val="en-US"/>
        </w:rPr>
      </w:pPr>
      <w:r w:rsidRPr="20381F86">
        <w:rPr>
          <w:rFonts w:cs="Arial"/>
          <w:b/>
          <w:bCs/>
          <w:lang w:val="en-US"/>
        </w:rPr>
        <w:br w:type="page"/>
      </w:r>
    </w:p>
    <w:p w14:paraId="7240BC43" w14:textId="4D532B7D" w:rsidR="00B7375E" w:rsidRPr="00292120" w:rsidDel="008F66B5" w:rsidRDefault="00B7375E" w:rsidP="006B2335">
      <w:pPr>
        <w:rPr>
          <w:rFonts w:cs="Arial"/>
          <w:b/>
          <w:bCs/>
          <w:lang w:val="en-US"/>
        </w:rPr>
      </w:pPr>
      <w:r w:rsidRPr="20381F86">
        <w:rPr>
          <w:rFonts w:cs="Arial"/>
          <w:b/>
          <w:bCs/>
          <w:lang w:val="en-US"/>
        </w:rPr>
        <w:t>Resubmission pathways</w:t>
      </w:r>
    </w:p>
    <w:tbl>
      <w:tblPr>
        <w:tblW w:w="4701" w:type="pct"/>
        <w:tblInd w:w="416" w:type="dxa"/>
        <w:tblCellMar>
          <w:left w:w="0" w:type="dxa"/>
          <w:right w:w="0" w:type="dxa"/>
        </w:tblCellMar>
        <w:tblLook w:val="04A0" w:firstRow="1" w:lastRow="0" w:firstColumn="1" w:lastColumn="0" w:noHBand="0" w:noVBand="1"/>
      </w:tblPr>
      <w:tblGrid>
        <w:gridCol w:w="1956"/>
        <w:gridCol w:w="11149"/>
      </w:tblGrid>
      <w:tr w:rsidR="00B7375E" w:rsidRPr="00292120" w:rsidDel="008F66B5" w14:paraId="2184E548" w14:textId="77777777">
        <w:trPr>
          <w:cantSplit/>
          <w:trHeight w:val="300"/>
        </w:trPr>
        <w:tc>
          <w:tcPr>
            <w:tcW w:w="1445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hideMark/>
          </w:tcPr>
          <w:p w14:paraId="388355F2" w14:textId="77777777" w:rsidR="00B7375E" w:rsidRPr="00292120" w:rsidDel="008F66B5" w:rsidRDefault="00B7375E">
            <w:pPr>
              <w:rPr>
                <w:rFonts w:cs="Arial"/>
              </w:rPr>
            </w:pPr>
            <w:r w:rsidRPr="20381F86">
              <w:rPr>
                <w:rFonts w:cs="Arial"/>
                <w:color w:val="333333"/>
              </w:rPr>
              <w:t xml:space="preserve">There are four different resubmission pathways available to applicants following a ‘not recommended’ PBAC outcome. Resubmission pathways are not available for submissions that receive a positive recommendation from the PBAC. </w:t>
            </w:r>
            <w:r w:rsidRPr="20381F86">
              <w:rPr>
                <w:rFonts w:cs="Arial"/>
              </w:rPr>
              <w:t>The resubmission pathways are classified into the following categories:</w:t>
            </w:r>
          </w:p>
        </w:tc>
      </w:tr>
      <w:tr w:rsidR="007A6558" w:rsidRPr="00292120" w:rsidDel="008F66B5" w14:paraId="31A926A2" w14:textId="77777777">
        <w:trPr>
          <w:cantSplit/>
          <w:trHeight w:val="300"/>
        </w:trPr>
        <w:tc>
          <w:tcPr>
            <w:tcW w:w="2068" w:type="dxa"/>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tcPr>
          <w:p w14:paraId="025CAFC3" w14:textId="77777777" w:rsidR="00B7375E" w:rsidRPr="00292120" w:rsidDel="008F66B5" w:rsidRDefault="00B7375E">
            <w:pPr>
              <w:contextualSpacing/>
              <w:rPr>
                <w:rFonts w:cs="Arial"/>
                <w:b/>
                <w:bCs/>
              </w:rPr>
            </w:pPr>
            <w:r w:rsidRPr="20381F86">
              <w:rPr>
                <w:rFonts w:cs="Arial"/>
                <w:b/>
                <w:bCs/>
              </w:rPr>
              <w:t>Standard re-entry</w:t>
            </w:r>
          </w:p>
          <w:p w14:paraId="38CF6C96" w14:textId="77777777" w:rsidR="00B7375E" w:rsidRPr="00292120" w:rsidDel="008F66B5" w:rsidRDefault="00B7375E">
            <w:pPr>
              <w:rPr>
                <w:rFonts w:cs="Arial"/>
                <w:b/>
                <w:bCs/>
              </w:rPr>
            </w:pPr>
          </w:p>
        </w:tc>
        <w:tc>
          <w:tcPr>
            <w:tcW w:w="12390" w:type="dxa"/>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0885786F" w14:textId="77777777" w:rsidR="00B7375E" w:rsidRPr="00292120" w:rsidDel="008F66B5" w:rsidRDefault="00B7375E">
            <w:pPr>
              <w:autoSpaceDE w:val="0"/>
              <w:autoSpaceDN w:val="0"/>
              <w:rPr>
                <w:rFonts w:cs="Arial"/>
                <w:color w:val="000000"/>
              </w:rPr>
            </w:pPr>
            <w:r w:rsidRPr="20381F86">
              <w:rPr>
                <w:rFonts w:cs="Arial"/>
                <w:color w:val="000000" w:themeColor="text1"/>
              </w:rPr>
              <w:t xml:space="preserve">The Standard Re-entry Pathway is the default pathway for resubmissions and also applies where: </w:t>
            </w:r>
          </w:p>
          <w:p w14:paraId="0369FED0" w14:textId="77777777" w:rsidR="00B7375E" w:rsidRPr="00292120" w:rsidDel="008F66B5" w:rsidRDefault="00B7375E" w:rsidP="00B7375E">
            <w:pPr>
              <w:pStyle w:val="ListParagraph"/>
              <w:numPr>
                <w:ilvl w:val="0"/>
                <w:numId w:val="9"/>
              </w:numPr>
              <w:autoSpaceDE w:val="0"/>
              <w:autoSpaceDN w:val="0"/>
              <w:spacing w:after="0" w:line="240" w:lineRule="auto"/>
              <w:rPr>
                <w:rFonts w:cs="Arial"/>
                <w:color w:val="000000"/>
                <w:szCs w:val="20"/>
              </w:rPr>
            </w:pPr>
            <w:r w:rsidRPr="20381F86">
              <w:rPr>
                <w:rFonts w:cs="Arial"/>
                <w:color w:val="000000" w:themeColor="text1"/>
                <w:szCs w:val="20"/>
              </w:rPr>
              <w:t xml:space="preserve">an applicant chooses not to accept the PBAC nominated resubmission pathway; or </w:t>
            </w:r>
          </w:p>
          <w:p w14:paraId="146125CA" w14:textId="77777777" w:rsidR="00B7375E" w:rsidRPr="00292120" w:rsidDel="008F66B5" w:rsidRDefault="00B7375E" w:rsidP="00B7375E">
            <w:pPr>
              <w:pStyle w:val="ListParagraph"/>
              <w:numPr>
                <w:ilvl w:val="0"/>
                <w:numId w:val="9"/>
              </w:numPr>
              <w:autoSpaceDE w:val="0"/>
              <w:autoSpaceDN w:val="0"/>
              <w:spacing w:after="0" w:line="240" w:lineRule="auto"/>
              <w:rPr>
                <w:rFonts w:cs="Arial"/>
                <w:color w:val="000000"/>
                <w:szCs w:val="20"/>
              </w:rPr>
            </w:pPr>
            <w:r w:rsidRPr="20381F86">
              <w:rPr>
                <w:rFonts w:cs="Arial"/>
                <w:color w:val="000000" w:themeColor="text1"/>
                <w:szCs w:val="20"/>
              </w:rPr>
              <w:t xml:space="preserve">an Early Re-entry or Early Resolution Pathway has been nominated by the </w:t>
            </w:r>
            <w:proofErr w:type="gramStart"/>
            <w:r w:rsidRPr="20381F86">
              <w:rPr>
                <w:rFonts w:cs="Arial"/>
                <w:color w:val="000000" w:themeColor="text1"/>
                <w:szCs w:val="20"/>
              </w:rPr>
              <w:t>PBAC</w:t>
            </w:r>
            <w:proofErr w:type="gramEnd"/>
            <w:r w:rsidRPr="20381F86">
              <w:rPr>
                <w:rFonts w:cs="Arial"/>
                <w:color w:val="000000" w:themeColor="text1"/>
                <w:szCs w:val="20"/>
              </w:rPr>
              <w:t xml:space="preserve"> and an applicant decides to address issues other than those identified by the PBAC (including a subset of issues); or </w:t>
            </w:r>
          </w:p>
          <w:p w14:paraId="6DF38102" w14:textId="77777777" w:rsidR="00B7375E" w:rsidRPr="00292120" w:rsidDel="008F66B5" w:rsidRDefault="00B7375E" w:rsidP="00B7375E">
            <w:pPr>
              <w:pStyle w:val="ListParagraph"/>
              <w:numPr>
                <w:ilvl w:val="0"/>
                <w:numId w:val="9"/>
              </w:numPr>
              <w:autoSpaceDE w:val="0"/>
              <w:autoSpaceDN w:val="0"/>
              <w:spacing w:after="0" w:line="240" w:lineRule="auto"/>
              <w:rPr>
                <w:rFonts w:cs="Arial"/>
                <w:color w:val="000000"/>
                <w:szCs w:val="20"/>
              </w:rPr>
            </w:pPr>
            <w:r w:rsidRPr="20381F86">
              <w:rPr>
                <w:rFonts w:cs="Arial"/>
                <w:color w:val="000000" w:themeColor="text1"/>
                <w:szCs w:val="20"/>
              </w:rPr>
              <w:t xml:space="preserve">an applicant decides to lodge later than the allowable timelines for the other pathways. </w:t>
            </w:r>
          </w:p>
        </w:tc>
      </w:tr>
      <w:tr w:rsidR="007A6558" w:rsidRPr="00292120" w:rsidDel="008F66B5" w14:paraId="0B8F9E39" w14:textId="77777777">
        <w:trPr>
          <w:cantSplit/>
          <w:trHeight w:val="300"/>
        </w:trPr>
        <w:tc>
          <w:tcPr>
            <w:tcW w:w="2068" w:type="dxa"/>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hideMark/>
          </w:tcPr>
          <w:p w14:paraId="413BE6E6" w14:textId="77777777" w:rsidR="00B7375E" w:rsidRPr="00292120" w:rsidDel="008F66B5" w:rsidRDefault="00B7375E">
            <w:pPr>
              <w:contextualSpacing/>
              <w:rPr>
                <w:rFonts w:cs="Arial"/>
                <w:b/>
                <w:bCs/>
              </w:rPr>
            </w:pPr>
            <w:r w:rsidRPr="20381F86">
              <w:rPr>
                <w:rFonts w:cs="Arial"/>
                <w:b/>
                <w:bCs/>
              </w:rPr>
              <w:t>Early re-entry pathway</w:t>
            </w:r>
          </w:p>
        </w:tc>
        <w:tc>
          <w:tcPr>
            <w:tcW w:w="12390" w:type="dxa"/>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3215DB6C" w14:textId="77777777" w:rsidR="00B7375E" w:rsidRPr="00292120" w:rsidDel="008F66B5" w:rsidRDefault="00B7375E">
            <w:pPr>
              <w:contextualSpacing/>
              <w:rPr>
                <w:rFonts w:cs="Arial"/>
                <w:color w:val="000000"/>
              </w:rPr>
            </w:pPr>
            <w:r w:rsidRPr="20381F86">
              <w:rPr>
                <w:rFonts w:cs="Arial"/>
              </w:rPr>
              <w:t xml:space="preserve">An Early Re-entry Pathway may be nominated by the PBAC where the PBAC considers that the remaining issues could be easily resolved and the medicine or vaccine does not represent </w:t>
            </w:r>
            <w:r w:rsidRPr="20381F86">
              <w:rPr>
                <w:rFonts w:cs="Arial"/>
                <w:color w:val="000000" w:themeColor="text1"/>
              </w:rPr>
              <w:t xml:space="preserve">High Added Therapeutic Value (HATV) </w:t>
            </w:r>
            <w:r w:rsidRPr="20381F86">
              <w:rPr>
                <w:rFonts w:cs="Arial"/>
              </w:rPr>
              <w:t>for the proposed population. Applicants who accept this pathway are eligible for PBAC consideration at the immediate next meeting.</w:t>
            </w:r>
          </w:p>
        </w:tc>
      </w:tr>
      <w:tr w:rsidR="007A6558" w:rsidRPr="00292120" w:rsidDel="008F66B5" w14:paraId="3C2AE7A9" w14:textId="77777777">
        <w:trPr>
          <w:cantSplit/>
          <w:trHeight w:val="300"/>
        </w:trPr>
        <w:tc>
          <w:tcPr>
            <w:tcW w:w="2068" w:type="dxa"/>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tcPr>
          <w:p w14:paraId="1FB597F9" w14:textId="77777777" w:rsidR="00B7375E" w:rsidRPr="00292120" w:rsidDel="008F66B5" w:rsidRDefault="00B7375E">
            <w:pPr>
              <w:rPr>
                <w:rFonts w:cs="Arial"/>
                <w:b/>
                <w:bCs/>
              </w:rPr>
            </w:pPr>
            <w:r w:rsidRPr="20381F86">
              <w:rPr>
                <w:rFonts w:cs="Arial"/>
                <w:b/>
                <w:bCs/>
              </w:rPr>
              <w:t>Early resolution pathway</w:t>
            </w:r>
          </w:p>
          <w:p w14:paraId="1493E5D4" w14:textId="77777777" w:rsidR="00B7375E" w:rsidRPr="00292120" w:rsidDel="008F66B5" w:rsidRDefault="00B7375E">
            <w:pPr>
              <w:rPr>
                <w:rFonts w:cs="Arial"/>
              </w:rPr>
            </w:pPr>
          </w:p>
        </w:tc>
        <w:tc>
          <w:tcPr>
            <w:tcW w:w="12390" w:type="dxa"/>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08E4BC9A" w14:textId="77777777" w:rsidR="00B7375E" w:rsidRPr="00292120" w:rsidDel="008F66B5" w:rsidRDefault="00B7375E">
            <w:pPr>
              <w:autoSpaceDE w:val="0"/>
              <w:autoSpaceDN w:val="0"/>
              <w:rPr>
                <w:rFonts w:cs="Arial"/>
                <w:color w:val="000000"/>
              </w:rPr>
            </w:pPr>
            <w:r w:rsidRPr="20381F86">
              <w:rPr>
                <w:rFonts w:cs="Arial"/>
                <w:color w:val="000000" w:themeColor="text1"/>
              </w:rPr>
              <w:t xml:space="preserve">For medicines or vaccines deemed by the PBAC to represent HATV AND where the PBAC considers that the remaining issues could be easily resolved, including when: </w:t>
            </w:r>
          </w:p>
          <w:p w14:paraId="4A241778" w14:textId="77777777" w:rsidR="00B7375E" w:rsidRPr="00292120" w:rsidDel="008F66B5" w:rsidRDefault="00B7375E" w:rsidP="00B7375E">
            <w:pPr>
              <w:pStyle w:val="ListParagraph"/>
              <w:numPr>
                <w:ilvl w:val="0"/>
                <w:numId w:val="16"/>
              </w:numPr>
              <w:autoSpaceDE w:val="0"/>
              <w:autoSpaceDN w:val="0"/>
              <w:spacing w:after="0" w:line="240" w:lineRule="auto"/>
              <w:rPr>
                <w:rFonts w:cs="Arial"/>
                <w:color w:val="000000"/>
                <w:szCs w:val="20"/>
              </w:rPr>
            </w:pPr>
            <w:r w:rsidRPr="20381F86">
              <w:rPr>
                <w:rFonts w:cs="Arial"/>
                <w:color w:val="000000" w:themeColor="text1"/>
                <w:szCs w:val="20"/>
              </w:rPr>
              <w:t xml:space="preserve">new clinical study data requiring evaluation is not considered necessary by the PBAC to support new clinical claims to be made in the resubmission; and </w:t>
            </w:r>
          </w:p>
          <w:p w14:paraId="65A520EC" w14:textId="77777777" w:rsidR="00B7375E" w:rsidRPr="00292120" w:rsidDel="008F66B5" w:rsidRDefault="00B7375E" w:rsidP="00B7375E">
            <w:pPr>
              <w:pStyle w:val="ListParagraph"/>
              <w:numPr>
                <w:ilvl w:val="0"/>
                <w:numId w:val="16"/>
              </w:numPr>
              <w:autoSpaceDE w:val="0"/>
              <w:autoSpaceDN w:val="0"/>
              <w:spacing w:after="0" w:line="240" w:lineRule="auto"/>
              <w:rPr>
                <w:rFonts w:cs="Arial"/>
                <w:color w:val="000000"/>
                <w:szCs w:val="20"/>
              </w:rPr>
            </w:pPr>
            <w:r w:rsidRPr="20381F86">
              <w:rPr>
                <w:rFonts w:cs="Arial"/>
                <w:color w:val="000000" w:themeColor="text1"/>
                <w:szCs w:val="20"/>
              </w:rPr>
              <w:t xml:space="preserve">a revised model structure or input variable changes (beyond those specified by the PBAC) are not necessary to support any new economic claims, or to estimate the utilisation and financial impacts to be made in the resubmission. </w:t>
            </w:r>
          </w:p>
          <w:p w14:paraId="0AECDEC5" w14:textId="77777777" w:rsidR="00B7375E" w:rsidRPr="00292120" w:rsidDel="008F66B5" w:rsidRDefault="00B7375E">
            <w:pPr>
              <w:pStyle w:val="NormalWeb"/>
              <w:spacing w:before="0" w:beforeAutospacing="0" w:after="0" w:afterAutospacing="0"/>
              <w:rPr>
                <w:rFonts w:ascii="Arial" w:hAnsi="Arial" w:cs="Arial"/>
                <w:sz w:val="20"/>
                <w:szCs w:val="20"/>
              </w:rPr>
            </w:pPr>
            <w:r w:rsidRPr="20381F86">
              <w:rPr>
                <w:rFonts w:ascii="Arial" w:hAnsi="Arial" w:cs="Arial"/>
                <w:sz w:val="20"/>
                <w:szCs w:val="20"/>
              </w:rPr>
              <w:t xml:space="preserve">Applicants who accept this pathway are eligible for PBAC consideration out-of-session (before the main meeting), unless the department, in consultation with the PBAC Chair, identifies an unexpected issue such that the resubmission needs consideration at the next main PBAC meeting. </w:t>
            </w:r>
          </w:p>
        </w:tc>
      </w:tr>
      <w:tr w:rsidR="007A6558" w:rsidRPr="00292120" w:rsidDel="008F66B5" w14:paraId="569D3622" w14:textId="77777777">
        <w:trPr>
          <w:cantSplit/>
          <w:trHeight w:val="300"/>
        </w:trPr>
        <w:tc>
          <w:tcPr>
            <w:tcW w:w="2068" w:type="dxa"/>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hideMark/>
          </w:tcPr>
          <w:p w14:paraId="55060BCB" w14:textId="77777777" w:rsidR="00B7375E" w:rsidRPr="00292120" w:rsidDel="008F66B5" w:rsidRDefault="00B7375E">
            <w:pPr>
              <w:rPr>
                <w:rFonts w:cs="Arial"/>
              </w:rPr>
            </w:pPr>
            <w:r w:rsidRPr="20381F86">
              <w:rPr>
                <w:rFonts w:cs="Arial"/>
                <w:b/>
                <w:bCs/>
              </w:rPr>
              <w:t>Facilitated resolution pathway</w:t>
            </w:r>
          </w:p>
        </w:tc>
        <w:tc>
          <w:tcPr>
            <w:tcW w:w="12390" w:type="dxa"/>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63FF5CEF" w14:textId="77777777" w:rsidR="00B7375E" w:rsidRPr="00F657EC" w:rsidDel="008F66B5" w:rsidRDefault="00B7375E">
            <w:pPr>
              <w:autoSpaceDE w:val="0"/>
              <w:autoSpaceDN w:val="0"/>
              <w:rPr>
                <w:rFonts w:cs="Arial"/>
                <w:b/>
              </w:rPr>
            </w:pPr>
            <w:r w:rsidRPr="20381F86">
              <w:rPr>
                <w:rFonts w:cs="Arial"/>
                <w:color w:val="000000" w:themeColor="text1"/>
              </w:rPr>
              <w:t>A Facilitated Resolution Pathway may be nominated by the PBAC where the PBAC considers the issues for resolution could be explored through a workshop AND where the medicine or vaccine meets the HATV criteria. Applicants who accept this pathway are eligible for a solution-focussed workshop with one or more members of the PBAC. The workshop agenda will be based on the issues for resolution outlined in the PBAC Minutes. This can be further clarified during the post-PBAC meeting with the Chair.</w:t>
            </w:r>
          </w:p>
        </w:tc>
      </w:tr>
    </w:tbl>
    <w:p w14:paraId="46F33878" w14:textId="71EF6B65" w:rsidR="007510EF" w:rsidRPr="00E71941" w:rsidRDefault="007510EF" w:rsidP="00E71941">
      <w:pPr>
        <w:tabs>
          <w:tab w:val="left" w:pos="5716"/>
        </w:tabs>
      </w:pPr>
    </w:p>
    <w:sectPr w:rsidR="007510EF" w:rsidRPr="00E71941" w:rsidSect="00824DBC">
      <w:headerReference w:type="even" r:id="rId11"/>
      <w:headerReference w:type="default" r:id="rId12"/>
      <w:footerReference w:type="even" r:id="rId13"/>
      <w:footerReference w:type="default" r:id="rId14"/>
      <w:headerReference w:type="first" r:id="rId15"/>
      <w:footerReference w:type="first" r:id="rId1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9F923" w14:textId="77777777" w:rsidR="005E7078" w:rsidRDefault="005E7078" w:rsidP="00824DBC">
      <w:pPr>
        <w:spacing w:after="0" w:line="240" w:lineRule="auto"/>
      </w:pPr>
      <w:r>
        <w:separator/>
      </w:r>
    </w:p>
  </w:endnote>
  <w:endnote w:type="continuationSeparator" w:id="0">
    <w:p w14:paraId="49341C67" w14:textId="77777777" w:rsidR="005E7078" w:rsidRDefault="005E7078" w:rsidP="00824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8E9E7" w14:textId="77777777" w:rsidR="00171B1A" w:rsidRDefault="00E77F46">
    <w:pPr>
      <w:pStyle w:val="Footer"/>
    </w:pPr>
    <w:r>
      <w:rPr>
        <w:noProof/>
      </w:rPr>
      <mc:AlternateContent>
        <mc:Choice Requires="wps">
          <w:drawing>
            <wp:anchor distT="0" distB="0" distL="0" distR="0" simplePos="0" relativeHeight="251658244" behindDoc="0" locked="0" layoutInCell="1" allowOverlap="1" wp14:anchorId="1AF8637E" wp14:editId="460D8881">
              <wp:simplePos x="635" y="635"/>
              <wp:positionH relativeFrom="page">
                <wp:align>center</wp:align>
              </wp:positionH>
              <wp:positionV relativeFrom="page">
                <wp:align>bottom</wp:align>
              </wp:positionV>
              <wp:extent cx="622300" cy="391160"/>
              <wp:effectExtent l="0" t="0" r="6350" b="0"/>
              <wp:wrapNone/>
              <wp:docPr id="383546486" name="Text Box 5" descr="OFFICIAL">
                <a:extLst xmlns:a="http://schemas.openxmlformats.org/drawingml/2006/main">
                  <a:ext uri="{FF2B5EF4-FFF2-40B4-BE49-F238E27FC236}">
                    <a16:creationId xmlns:a16="http://schemas.microsoft.com/office/drawing/2014/main" id="{1D9FECCD-87C0-489F-82DB-CF7529440CBB}"/>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C83575B" w14:textId="77777777" w:rsidR="00E77F46" w:rsidRPr="00352C64" w:rsidRDefault="00E77F46" w:rsidP="00352C64">
                          <w:pPr>
                            <w:spacing w:after="0"/>
                            <w:rPr>
                              <w:rFonts w:ascii="Aptos" w:eastAsia="Aptos" w:hAnsi="Aptos" w:cs="Aptos"/>
                              <w:noProof/>
                              <w:color w:val="FF0000"/>
                              <w:sz w:val="24"/>
                            </w:rPr>
                          </w:pPr>
                          <w:r w:rsidRPr="00352C64">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1AF8637E" id="_x0000_t202" coordsize="21600,21600" o:spt="202" path="m,l,21600r21600,l21600,xe">
              <v:stroke joinstyle="miter"/>
              <v:path gradientshapeok="t" o:connecttype="rect"/>
            </v:shapetype>
            <v:shape id="Text Box 5" o:spid="_x0000_s1028" type="#_x0000_t202" alt="OFFICIAL" style="position:absolute;margin-left:0;margin-top:0;width:49pt;height:30.8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textbox style="mso-fit-shape-to-text:t" inset="0,0,0,15pt">
                <w:txbxContent>
                  <w:p w14:paraId="6C83575B" w14:textId="77777777" w:rsidR="00E77F46" w:rsidRPr="00352C64" w:rsidRDefault="00E77F46" w:rsidP="00352C64">
                    <w:pPr>
                      <w:spacing w:after="0"/>
                      <w:rPr>
                        <w:rFonts w:ascii="Aptos" w:eastAsia="Aptos" w:hAnsi="Aptos" w:cs="Aptos"/>
                        <w:noProof/>
                        <w:color w:val="FF0000"/>
                        <w:sz w:val="24"/>
                      </w:rPr>
                    </w:pPr>
                    <w:r w:rsidRPr="00352C64">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1ECCD" w14:textId="77777777" w:rsidR="00171B1A" w:rsidRDefault="00E77F46">
    <w:pPr>
      <w:pStyle w:val="Footer"/>
    </w:pPr>
    <w:r>
      <w:rPr>
        <w:noProof/>
      </w:rPr>
      <mc:AlternateContent>
        <mc:Choice Requires="wps">
          <w:drawing>
            <wp:anchor distT="0" distB="0" distL="0" distR="0" simplePos="0" relativeHeight="251658245" behindDoc="0" locked="0" layoutInCell="1" allowOverlap="1" wp14:anchorId="103A8B64" wp14:editId="31023C98">
              <wp:simplePos x="914400" y="6968836"/>
              <wp:positionH relativeFrom="page">
                <wp:align>center</wp:align>
              </wp:positionH>
              <wp:positionV relativeFrom="page">
                <wp:align>bottom</wp:align>
              </wp:positionV>
              <wp:extent cx="622300" cy="391160"/>
              <wp:effectExtent l="0" t="0" r="6350" b="0"/>
              <wp:wrapNone/>
              <wp:docPr id="2008928705" name="Text Box 6" descr="OFFICIAL">
                <a:extLst xmlns:a="http://schemas.openxmlformats.org/drawingml/2006/main">
                  <a:ext uri="{FF2B5EF4-FFF2-40B4-BE49-F238E27FC236}">
                    <a16:creationId xmlns:a16="http://schemas.microsoft.com/office/drawing/2014/main" id="{D35E11EF-26C4-4963-AB99-FBB951657F63}"/>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5BB1FC5" w14:textId="77777777" w:rsidR="00E77F46" w:rsidRPr="00352C64" w:rsidRDefault="00E77F46" w:rsidP="00352C64">
                          <w:pPr>
                            <w:spacing w:after="0"/>
                            <w:rPr>
                              <w:rFonts w:ascii="Aptos" w:eastAsia="Aptos" w:hAnsi="Aptos" w:cs="Aptos"/>
                              <w:noProof/>
                              <w:color w:val="FF0000"/>
                              <w:sz w:val="24"/>
                            </w:rPr>
                          </w:pPr>
                          <w:r w:rsidRPr="00352C64">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103A8B64" id="_x0000_t202" coordsize="21600,21600" o:spt="202" path="m,l,21600r21600,l21600,xe">
              <v:stroke joinstyle="miter"/>
              <v:path gradientshapeok="t" o:connecttype="rect"/>
            </v:shapetype>
            <v:shape id="Text Box 6" o:spid="_x0000_s1029" type="#_x0000_t202" alt="OFFICIAL" style="position:absolute;margin-left:0;margin-top:0;width:49pt;height:30.8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textbox style="mso-fit-shape-to-text:t" inset="0,0,0,15pt">
                <w:txbxContent>
                  <w:p w14:paraId="05BB1FC5" w14:textId="77777777" w:rsidR="00E77F46" w:rsidRPr="00352C64" w:rsidRDefault="00E77F46" w:rsidP="00352C64">
                    <w:pPr>
                      <w:spacing w:after="0"/>
                      <w:rPr>
                        <w:rFonts w:ascii="Aptos" w:eastAsia="Aptos" w:hAnsi="Aptos" w:cs="Aptos"/>
                        <w:noProof/>
                        <w:color w:val="FF0000"/>
                        <w:sz w:val="24"/>
                      </w:rPr>
                    </w:pPr>
                    <w:r w:rsidRPr="00352C64">
                      <w:rPr>
                        <w:rFonts w:ascii="Aptos" w:eastAsia="Aptos" w:hAnsi="Aptos" w:cs="Aptos"/>
                        <w:noProof/>
                        <w:color w:val="FF0000"/>
                        <w:sz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EC9B1" w14:textId="77777777" w:rsidR="00171B1A" w:rsidRDefault="00E77F46">
    <w:pPr>
      <w:pStyle w:val="Footer"/>
    </w:pPr>
    <w:r>
      <w:rPr>
        <w:noProof/>
      </w:rPr>
      <mc:AlternateContent>
        <mc:Choice Requires="wps">
          <w:drawing>
            <wp:anchor distT="0" distB="0" distL="0" distR="0" simplePos="0" relativeHeight="251658243" behindDoc="0" locked="0" layoutInCell="1" allowOverlap="1" wp14:anchorId="1A6CBAEF" wp14:editId="584C32C6">
              <wp:simplePos x="635" y="635"/>
              <wp:positionH relativeFrom="page">
                <wp:align>center</wp:align>
              </wp:positionH>
              <wp:positionV relativeFrom="page">
                <wp:align>bottom</wp:align>
              </wp:positionV>
              <wp:extent cx="622300" cy="391160"/>
              <wp:effectExtent l="0" t="0" r="6350" b="0"/>
              <wp:wrapNone/>
              <wp:docPr id="1839297421" name="Text Box 4" descr="OFFICIAL">
                <a:extLst xmlns:a="http://schemas.openxmlformats.org/drawingml/2006/main">
                  <a:ext uri="{FF2B5EF4-FFF2-40B4-BE49-F238E27FC236}">
                    <a16:creationId xmlns:a16="http://schemas.microsoft.com/office/drawing/2014/main" id="{07FD439F-4147-4EC8-A2C4-872D1563BF85}"/>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3DA8CFC" w14:textId="77777777" w:rsidR="00E77F46" w:rsidRPr="00352C64" w:rsidRDefault="00E77F46" w:rsidP="00352C64">
                          <w:pPr>
                            <w:spacing w:after="0"/>
                            <w:rPr>
                              <w:rFonts w:ascii="Aptos" w:eastAsia="Aptos" w:hAnsi="Aptos" w:cs="Aptos"/>
                              <w:noProof/>
                              <w:color w:val="FF0000"/>
                              <w:sz w:val="24"/>
                            </w:rPr>
                          </w:pPr>
                          <w:r w:rsidRPr="00352C64">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1A6CBAEF" id="_x0000_t202" coordsize="21600,21600" o:spt="202" path="m,l,21600r21600,l21600,xe">
              <v:stroke joinstyle="miter"/>
              <v:path gradientshapeok="t" o:connecttype="rect"/>
            </v:shapetype>
            <v:shape id="Text Box 4" o:spid="_x0000_s1031" type="#_x0000_t202" alt="OFFICIAL" style="position:absolute;margin-left:0;margin-top:0;width:49pt;height:30.8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C5MOrjDgIAABwE&#10;AAAOAAAAAAAAAAAAAAAAAC4CAABkcnMvZTJvRG9jLnhtbFBLAQItABQABgAIAAAAIQCCUZTX2gAA&#10;AAMBAAAPAAAAAAAAAAAAAAAAAGgEAABkcnMvZG93bnJldi54bWxQSwUGAAAAAAQABADzAAAAbwUA&#10;AAAA&#10;" filled="f" stroked="f">
              <v:textbox style="mso-fit-shape-to-text:t" inset="0,0,0,15pt">
                <w:txbxContent>
                  <w:p w14:paraId="03DA8CFC" w14:textId="77777777" w:rsidR="00E77F46" w:rsidRPr="00352C64" w:rsidRDefault="00E77F46" w:rsidP="00352C64">
                    <w:pPr>
                      <w:spacing w:after="0"/>
                      <w:rPr>
                        <w:rFonts w:ascii="Aptos" w:eastAsia="Aptos" w:hAnsi="Aptos" w:cs="Aptos"/>
                        <w:noProof/>
                        <w:color w:val="FF0000"/>
                        <w:sz w:val="24"/>
                      </w:rPr>
                    </w:pPr>
                    <w:r w:rsidRPr="00352C64">
                      <w:rPr>
                        <w:rFonts w:ascii="Aptos" w:eastAsia="Aptos" w:hAnsi="Aptos" w:cs="Aptos"/>
                        <w:noProof/>
                        <w:color w:val="FF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839B1" w14:textId="77777777" w:rsidR="005E7078" w:rsidRDefault="005E7078" w:rsidP="00824DBC">
      <w:pPr>
        <w:spacing w:after="0" w:line="240" w:lineRule="auto"/>
      </w:pPr>
      <w:r>
        <w:separator/>
      </w:r>
    </w:p>
  </w:footnote>
  <w:footnote w:type="continuationSeparator" w:id="0">
    <w:p w14:paraId="7F11085F" w14:textId="77777777" w:rsidR="005E7078" w:rsidRDefault="005E7078" w:rsidP="00824D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93018" w14:textId="77777777" w:rsidR="00171B1A" w:rsidRDefault="00E77F46">
    <w:pPr>
      <w:pStyle w:val="Header"/>
    </w:pPr>
    <w:r>
      <w:rPr>
        <w:noProof/>
      </w:rPr>
      <mc:AlternateContent>
        <mc:Choice Requires="wps">
          <w:drawing>
            <wp:anchor distT="0" distB="0" distL="0" distR="0" simplePos="0" relativeHeight="251658241" behindDoc="0" locked="0" layoutInCell="1" allowOverlap="1" wp14:anchorId="01FADD4C" wp14:editId="100856E9">
              <wp:simplePos x="635" y="635"/>
              <wp:positionH relativeFrom="page">
                <wp:align>center</wp:align>
              </wp:positionH>
              <wp:positionV relativeFrom="page">
                <wp:align>top</wp:align>
              </wp:positionV>
              <wp:extent cx="622300" cy="391160"/>
              <wp:effectExtent l="0" t="0" r="6350" b="8890"/>
              <wp:wrapNone/>
              <wp:docPr id="1308222914" name="Text Box 2" descr="OFFICIAL">
                <a:extLst xmlns:a="http://schemas.openxmlformats.org/drawingml/2006/main">
                  <a:ext uri="{FF2B5EF4-FFF2-40B4-BE49-F238E27FC236}">
                    <a16:creationId xmlns:a16="http://schemas.microsoft.com/office/drawing/2014/main" id="{D9CCD33D-9D3A-4AAE-A171-7C487D92B710}"/>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DE0C438" w14:textId="77777777" w:rsidR="00E77F46" w:rsidRPr="00352C64" w:rsidRDefault="00E77F46" w:rsidP="00352C64">
                          <w:pPr>
                            <w:spacing w:after="0"/>
                            <w:rPr>
                              <w:rFonts w:ascii="Aptos" w:eastAsia="Aptos" w:hAnsi="Aptos" w:cs="Aptos"/>
                              <w:noProof/>
                              <w:color w:val="FF0000"/>
                              <w:sz w:val="24"/>
                            </w:rPr>
                          </w:pPr>
                          <w:r w:rsidRPr="00352C64">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01FADD4C" id="_x0000_t202" coordsize="21600,21600" o:spt="202" path="m,l,21600r21600,l21600,xe">
              <v:stroke joinstyle="miter"/>
              <v:path gradientshapeok="t" o:connecttype="rect"/>
            </v:shapetype>
            <v:shape id="Text Box 2" o:spid="_x0000_s1026" type="#_x0000_t202" alt="OFFICIAL" style="position:absolute;margin-left:0;margin-top:0;width:49pt;height:30.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4DE0C438" w14:textId="77777777" w:rsidR="00E77F46" w:rsidRPr="00352C64" w:rsidRDefault="00E77F46" w:rsidP="00352C64">
                    <w:pPr>
                      <w:spacing w:after="0"/>
                      <w:rPr>
                        <w:rFonts w:ascii="Aptos" w:eastAsia="Aptos" w:hAnsi="Aptos" w:cs="Aptos"/>
                        <w:noProof/>
                        <w:color w:val="FF0000"/>
                        <w:sz w:val="24"/>
                      </w:rPr>
                    </w:pPr>
                    <w:r w:rsidRPr="00352C64">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CD5D4" w14:textId="77777777" w:rsidR="00171B1A" w:rsidRDefault="00E77F46" w:rsidP="00824DBC">
    <w:pPr>
      <w:pStyle w:val="paragraph"/>
      <w:spacing w:before="0" w:beforeAutospacing="0" w:after="0" w:afterAutospacing="0"/>
      <w:jc w:val="center"/>
      <w:textAlignment w:val="baseline"/>
      <w:rPr>
        <w:rFonts w:ascii="Segoe UI" w:hAnsi="Segoe UI" w:cs="Segoe UI"/>
        <w:sz w:val="18"/>
        <w:szCs w:val="18"/>
      </w:rPr>
    </w:pPr>
    <w:r>
      <w:rPr>
        <w:rFonts w:ascii="Arial" w:eastAsiaTheme="majorEastAsia" w:hAnsi="Arial" w:cs="Arial"/>
        <w:b/>
        <w:bCs/>
        <w:noProof/>
        <w:color w:val="000000"/>
        <w:sz w:val="20"/>
        <w:szCs w:val="20"/>
        <w14:ligatures w14:val="standardContextual"/>
      </w:rPr>
      <mc:AlternateContent>
        <mc:Choice Requires="wps">
          <w:drawing>
            <wp:anchor distT="0" distB="0" distL="0" distR="0" simplePos="0" relativeHeight="251658242" behindDoc="0" locked="0" layoutInCell="1" allowOverlap="1" wp14:anchorId="2AFADD83" wp14:editId="7510A78B">
              <wp:simplePos x="914400" y="443345"/>
              <wp:positionH relativeFrom="page">
                <wp:align>center</wp:align>
              </wp:positionH>
              <wp:positionV relativeFrom="page">
                <wp:align>top</wp:align>
              </wp:positionV>
              <wp:extent cx="622300" cy="391160"/>
              <wp:effectExtent l="0" t="0" r="6350" b="8890"/>
              <wp:wrapNone/>
              <wp:docPr id="2046852193" name="Text Box 3" descr="OFFICIAL">
                <a:extLst xmlns:a="http://schemas.openxmlformats.org/drawingml/2006/main">
                  <a:ext uri="{FF2B5EF4-FFF2-40B4-BE49-F238E27FC236}">
                    <a16:creationId xmlns:a16="http://schemas.microsoft.com/office/drawing/2014/main" id="{DC019B09-C5DE-46F1-8D3E-C3F13858C453}"/>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2D47B19" w14:textId="77777777" w:rsidR="00E77F46" w:rsidRPr="00352C64" w:rsidRDefault="00E77F46" w:rsidP="00352C64">
                          <w:pPr>
                            <w:spacing w:after="0"/>
                            <w:rPr>
                              <w:rFonts w:ascii="Aptos" w:eastAsia="Aptos" w:hAnsi="Aptos" w:cs="Aptos"/>
                              <w:noProof/>
                              <w:color w:val="FF0000"/>
                              <w:sz w:val="24"/>
                            </w:rPr>
                          </w:pPr>
                          <w:r w:rsidRPr="00352C64">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2AFADD83"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30.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textbox style="mso-fit-shape-to-text:t" inset="0,15pt,0,0">
                <w:txbxContent>
                  <w:p w14:paraId="42D47B19" w14:textId="77777777" w:rsidR="00E77F46" w:rsidRPr="00352C64" w:rsidRDefault="00E77F46" w:rsidP="00352C64">
                    <w:pPr>
                      <w:spacing w:after="0"/>
                      <w:rPr>
                        <w:rFonts w:ascii="Aptos" w:eastAsia="Aptos" w:hAnsi="Aptos" w:cs="Aptos"/>
                        <w:noProof/>
                        <w:color w:val="FF0000"/>
                        <w:sz w:val="24"/>
                      </w:rPr>
                    </w:pPr>
                    <w:r w:rsidRPr="00352C64">
                      <w:rPr>
                        <w:rFonts w:ascii="Aptos" w:eastAsia="Aptos" w:hAnsi="Aptos" w:cs="Aptos"/>
                        <w:noProof/>
                        <w:color w:val="FF0000"/>
                        <w:sz w:val="24"/>
                      </w:rPr>
                      <w:t>OFFICIAL</w:t>
                    </w:r>
                  </w:p>
                </w:txbxContent>
              </v:textbox>
              <w10:wrap anchorx="page" anchory="page"/>
            </v:shape>
          </w:pict>
        </mc:Fallback>
      </mc:AlternateContent>
    </w:r>
    <w:r w:rsidR="00171B1A">
      <w:rPr>
        <w:rStyle w:val="normaltextrun"/>
        <w:rFonts w:ascii="Arial" w:eastAsiaTheme="majorEastAsia" w:hAnsi="Arial" w:cs="Arial"/>
        <w:b/>
        <w:bCs/>
        <w:color w:val="000000"/>
        <w:sz w:val="20"/>
        <w:szCs w:val="20"/>
      </w:rPr>
      <w:t>PHARMACEUTICAL BENEFITS ADVISORY COMMITTEE (PBAC) MEETING </w:t>
    </w:r>
    <w:r w:rsidR="00171B1A">
      <w:rPr>
        <w:rStyle w:val="normaltextrun"/>
        <w:rFonts w:ascii="Arial" w:eastAsiaTheme="majorEastAsia" w:hAnsi="Arial" w:cs="Arial"/>
        <w:b/>
        <w:bCs/>
        <w:sz w:val="20"/>
        <w:szCs w:val="20"/>
      </w:rPr>
      <w:t>OUTCOMES</w:t>
    </w:r>
    <w:r w:rsidR="00171B1A">
      <w:rPr>
        <w:rStyle w:val="eop"/>
        <w:rFonts w:ascii="Arial" w:eastAsiaTheme="majorEastAsia" w:hAnsi="Arial" w:cs="Arial"/>
        <w:sz w:val="20"/>
        <w:szCs w:val="20"/>
      </w:rPr>
      <w:t> </w:t>
    </w:r>
  </w:p>
  <w:p w14:paraId="4054161C" w14:textId="77777777" w:rsidR="00171B1A" w:rsidRDefault="00171B1A" w:rsidP="00824DBC">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eastAsiaTheme="majorEastAsia" w:hAnsi="Arial" w:cs="Arial"/>
        <w:b/>
        <w:bCs/>
        <w:sz w:val="20"/>
        <w:szCs w:val="20"/>
      </w:rPr>
      <w:t>July 2026 PBAC MEETING</w:t>
    </w:r>
    <w:r>
      <w:rPr>
        <w:rStyle w:val="eop"/>
        <w:rFonts w:ascii="Arial" w:eastAsiaTheme="majorEastAsia" w:hAnsi="Arial" w:cs="Arial"/>
        <w:sz w:val="20"/>
        <w:szCs w:val="20"/>
      </w:rPr>
      <w:t> </w:t>
    </w:r>
  </w:p>
  <w:p w14:paraId="74E0FFD1" w14:textId="77777777" w:rsidR="00171B1A" w:rsidRDefault="00171B1A" w:rsidP="00824DBC">
    <w:pPr>
      <w:pStyle w:val="paragraph"/>
      <w:spacing w:before="0" w:beforeAutospacing="0" w:after="0" w:afterAutospacing="0"/>
      <w:jc w:val="center"/>
      <w:textAlignment w:val="baseline"/>
      <w:rPr>
        <w:rFonts w:ascii="Segoe UI" w:hAnsi="Segoe UI" w:cs="Segoe UI"/>
        <w:sz w:val="18"/>
        <w:szCs w:val="18"/>
      </w:rPr>
    </w:pPr>
    <w:r>
      <w:rPr>
        <w:rStyle w:val="eop"/>
        <w:rFonts w:ascii="Arial" w:eastAsiaTheme="majorEastAsia" w:hAnsi="Arial" w:cs="Arial"/>
        <w:sz w:val="20"/>
        <w:szCs w:val="20"/>
      </w:rPr>
      <w:t> </w:t>
    </w:r>
  </w:p>
  <w:p w14:paraId="76C2F859" w14:textId="77777777" w:rsidR="00171B1A" w:rsidRDefault="00171B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94C2A" w14:textId="77777777" w:rsidR="00171B1A" w:rsidRDefault="00E77F46">
    <w:pPr>
      <w:pStyle w:val="Header"/>
    </w:pPr>
    <w:r>
      <w:rPr>
        <w:noProof/>
      </w:rPr>
      <mc:AlternateContent>
        <mc:Choice Requires="wps">
          <w:drawing>
            <wp:anchor distT="0" distB="0" distL="0" distR="0" simplePos="0" relativeHeight="251658240" behindDoc="0" locked="0" layoutInCell="1" allowOverlap="1" wp14:anchorId="3DDB4EB6" wp14:editId="21677E80">
              <wp:simplePos x="635" y="635"/>
              <wp:positionH relativeFrom="page">
                <wp:align>center</wp:align>
              </wp:positionH>
              <wp:positionV relativeFrom="page">
                <wp:align>top</wp:align>
              </wp:positionV>
              <wp:extent cx="622300" cy="391160"/>
              <wp:effectExtent l="0" t="0" r="6350" b="8890"/>
              <wp:wrapNone/>
              <wp:docPr id="424079337" name="Text Box 1" descr="OFFICIAL">
                <a:extLst xmlns:a="http://schemas.openxmlformats.org/drawingml/2006/main">
                  <a:ext uri="{FF2B5EF4-FFF2-40B4-BE49-F238E27FC236}">
                    <a16:creationId xmlns:a16="http://schemas.microsoft.com/office/drawing/2014/main" id="{B71667E0-41D4-4A52-B28B-BA6661AE9A80}"/>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6BE76A5" w14:textId="77777777" w:rsidR="00E77F46" w:rsidRPr="00352C64" w:rsidRDefault="00E77F46" w:rsidP="00352C64">
                          <w:pPr>
                            <w:spacing w:after="0"/>
                            <w:rPr>
                              <w:rFonts w:ascii="Aptos" w:eastAsia="Aptos" w:hAnsi="Aptos" w:cs="Aptos"/>
                              <w:noProof/>
                              <w:color w:val="FF0000"/>
                              <w:sz w:val="24"/>
                            </w:rPr>
                          </w:pPr>
                          <w:r w:rsidRPr="00352C64">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3DDB4EB6" id="_x0000_t202" coordsize="21600,21600" o:spt="202" path="m,l,21600r21600,l21600,xe">
              <v:stroke joinstyle="miter"/>
              <v:path gradientshapeok="t" o:connecttype="rect"/>
            </v:shapetype>
            <v:shape id="Text Box 1" o:spid="_x0000_s1030" type="#_x0000_t202" alt="OFFICIAL" style="position:absolute;margin-left:0;margin-top:0;width:49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filled="f" stroked="f">
              <v:textbox style="mso-fit-shape-to-text:t" inset="0,15pt,0,0">
                <w:txbxContent>
                  <w:p w14:paraId="76BE76A5" w14:textId="77777777" w:rsidR="00E77F46" w:rsidRPr="00352C64" w:rsidRDefault="00E77F46" w:rsidP="00352C64">
                    <w:pPr>
                      <w:spacing w:after="0"/>
                      <w:rPr>
                        <w:rFonts w:ascii="Aptos" w:eastAsia="Aptos" w:hAnsi="Aptos" w:cs="Aptos"/>
                        <w:noProof/>
                        <w:color w:val="FF0000"/>
                        <w:sz w:val="24"/>
                      </w:rPr>
                    </w:pPr>
                    <w:r w:rsidRPr="00352C64">
                      <w:rPr>
                        <w:rFonts w:ascii="Aptos" w:eastAsia="Aptos" w:hAnsi="Aptos" w:cs="Aptos"/>
                        <w:noProof/>
                        <w:color w:val="FF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77074"/>
    <w:multiLevelType w:val="hybridMultilevel"/>
    <w:tmpl w:val="CFEE6A98"/>
    <w:lvl w:ilvl="0" w:tplc="0C090001">
      <w:start w:val="1"/>
      <w:numFmt w:val="bullet"/>
      <w:lvlText w:val=""/>
      <w:lvlJc w:val="left"/>
      <w:pPr>
        <w:ind w:left="731" w:hanging="360"/>
      </w:pPr>
      <w:rPr>
        <w:rFonts w:ascii="Symbol" w:hAnsi="Symbol" w:hint="default"/>
      </w:rPr>
    </w:lvl>
    <w:lvl w:ilvl="1" w:tplc="0C090003" w:tentative="1">
      <w:start w:val="1"/>
      <w:numFmt w:val="bullet"/>
      <w:lvlText w:val="o"/>
      <w:lvlJc w:val="left"/>
      <w:pPr>
        <w:ind w:left="1451" w:hanging="360"/>
      </w:pPr>
      <w:rPr>
        <w:rFonts w:ascii="Courier New" w:hAnsi="Courier New" w:cs="Courier New" w:hint="default"/>
      </w:rPr>
    </w:lvl>
    <w:lvl w:ilvl="2" w:tplc="0C090005" w:tentative="1">
      <w:start w:val="1"/>
      <w:numFmt w:val="bullet"/>
      <w:lvlText w:val=""/>
      <w:lvlJc w:val="left"/>
      <w:pPr>
        <w:ind w:left="2171" w:hanging="360"/>
      </w:pPr>
      <w:rPr>
        <w:rFonts w:ascii="Wingdings" w:hAnsi="Wingdings" w:hint="default"/>
      </w:rPr>
    </w:lvl>
    <w:lvl w:ilvl="3" w:tplc="0C090001" w:tentative="1">
      <w:start w:val="1"/>
      <w:numFmt w:val="bullet"/>
      <w:lvlText w:val=""/>
      <w:lvlJc w:val="left"/>
      <w:pPr>
        <w:ind w:left="2891" w:hanging="360"/>
      </w:pPr>
      <w:rPr>
        <w:rFonts w:ascii="Symbol" w:hAnsi="Symbol" w:hint="default"/>
      </w:rPr>
    </w:lvl>
    <w:lvl w:ilvl="4" w:tplc="0C090003" w:tentative="1">
      <w:start w:val="1"/>
      <w:numFmt w:val="bullet"/>
      <w:lvlText w:val="o"/>
      <w:lvlJc w:val="left"/>
      <w:pPr>
        <w:ind w:left="3611" w:hanging="360"/>
      </w:pPr>
      <w:rPr>
        <w:rFonts w:ascii="Courier New" w:hAnsi="Courier New" w:cs="Courier New" w:hint="default"/>
      </w:rPr>
    </w:lvl>
    <w:lvl w:ilvl="5" w:tplc="0C090005" w:tentative="1">
      <w:start w:val="1"/>
      <w:numFmt w:val="bullet"/>
      <w:lvlText w:val=""/>
      <w:lvlJc w:val="left"/>
      <w:pPr>
        <w:ind w:left="4331" w:hanging="360"/>
      </w:pPr>
      <w:rPr>
        <w:rFonts w:ascii="Wingdings" w:hAnsi="Wingdings" w:hint="default"/>
      </w:rPr>
    </w:lvl>
    <w:lvl w:ilvl="6" w:tplc="0C090001" w:tentative="1">
      <w:start w:val="1"/>
      <w:numFmt w:val="bullet"/>
      <w:lvlText w:val=""/>
      <w:lvlJc w:val="left"/>
      <w:pPr>
        <w:ind w:left="5051" w:hanging="360"/>
      </w:pPr>
      <w:rPr>
        <w:rFonts w:ascii="Symbol" w:hAnsi="Symbol" w:hint="default"/>
      </w:rPr>
    </w:lvl>
    <w:lvl w:ilvl="7" w:tplc="0C090003" w:tentative="1">
      <w:start w:val="1"/>
      <w:numFmt w:val="bullet"/>
      <w:lvlText w:val="o"/>
      <w:lvlJc w:val="left"/>
      <w:pPr>
        <w:ind w:left="5771" w:hanging="360"/>
      </w:pPr>
      <w:rPr>
        <w:rFonts w:ascii="Courier New" w:hAnsi="Courier New" w:cs="Courier New" w:hint="default"/>
      </w:rPr>
    </w:lvl>
    <w:lvl w:ilvl="8" w:tplc="0C090005" w:tentative="1">
      <w:start w:val="1"/>
      <w:numFmt w:val="bullet"/>
      <w:lvlText w:val=""/>
      <w:lvlJc w:val="left"/>
      <w:pPr>
        <w:ind w:left="6491" w:hanging="360"/>
      </w:pPr>
      <w:rPr>
        <w:rFonts w:ascii="Wingdings" w:hAnsi="Wingdings" w:hint="default"/>
      </w:rPr>
    </w:lvl>
  </w:abstractNum>
  <w:abstractNum w:abstractNumId="1" w15:restartNumberingAfterBreak="0">
    <w:nsid w:val="157272EA"/>
    <w:multiLevelType w:val="hybridMultilevel"/>
    <w:tmpl w:val="7B8ACD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0D30749"/>
    <w:multiLevelType w:val="hybridMultilevel"/>
    <w:tmpl w:val="33ACD6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4C425F8"/>
    <w:multiLevelType w:val="hybridMultilevel"/>
    <w:tmpl w:val="C6FC2E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6A3013E"/>
    <w:multiLevelType w:val="hybridMultilevel"/>
    <w:tmpl w:val="8E5A9264"/>
    <w:lvl w:ilvl="0" w:tplc="0C090001">
      <w:start w:val="1"/>
      <w:numFmt w:val="bullet"/>
      <w:lvlText w:val=""/>
      <w:lvlJc w:val="left"/>
      <w:pPr>
        <w:ind w:left="731" w:hanging="360"/>
      </w:pPr>
      <w:rPr>
        <w:rFonts w:ascii="Symbol" w:hAnsi="Symbol" w:hint="default"/>
      </w:rPr>
    </w:lvl>
    <w:lvl w:ilvl="1" w:tplc="771043B0">
      <w:numFmt w:val="bullet"/>
      <w:lvlText w:val="•"/>
      <w:lvlJc w:val="left"/>
      <w:pPr>
        <w:ind w:left="1801" w:hanging="710"/>
      </w:pPr>
      <w:rPr>
        <w:rFonts w:ascii="Aptos" w:eastAsiaTheme="minorHAnsi" w:hAnsi="Aptos" w:cstheme="minorHAnsi" w:hint="default"/>
      </w:rPr>
    </w:lvl>
    <w:lvl w:ilvl="2" w:tplc="0C090005" w:tentative="1">
      <w:start w:val="1"/>
      <w:numFmt w:val="bullet"/>
      <w:lvlText w:val=""/>
      <w:lvlJc w:val="left"/>
      <w:pPr>
        <w:ind w:left="2171" w:hanging="360"/>
      </w:pPr>
      <w:rPr>
        <w:rFonts w:ascii="Wingdings" w:hAnsi="Wingdings" w:hint="default"/>
      </w:rPr>
    </w:lvl>
    <w:lvl w:ilvl="3" w:tplc="0C090001" w:tentative="1">
      <w:start w:val="1"/>
      <w:numFmt w:val="bullet"/>
      <w:lvlText w:val=""/>
      <w:lvlJc w:val="left"/>
      <w:pPr>
        <w:ind w:left="2891" w:hanging="360"/>
      </w:pPr>
      <w:rPr>
        <w:rFonts w:ascii="Symbol" w:hAnsi="Symbol" w:hint="default"/>
      </w:rPr>
    </w:lvl>
    <w:lvl w:ilvl="4" w:tplc="0C090003" w:tentative="1">
      <w:start w:val="1"/>
      <w:numFmt w:val="bullet"/>
      <w:lvlText w:val="o"/>
      <w:lvlJc w:val="left"/>
      <w:pPr>
        <w:ind w:left="3611" w:hanging="360"/>
      </w:pPr>
      <w:rPr>
        <w:rFonts w:ascii="Courier New" w:hAnsi="Courier New" w:cs="Courier New" w:hint="default"/>
      </w:rPr>
    </w:lvl>
    <w:lvl w:ilvl="5" w:tplc="0C090005" w:tentative="1">
      <w:start w:val="1"/>
      <w:numFmt w:val="bullet"/>
      <w:lvlText w:val=""/>
      <w:lvlJc w:val="left"/>
      <w:pPr>
        <w:ind w:left="4331" w:hanging="360"/>
      </w:pPr>
      <w:rPr>
        <w:rFonts w:ascii="Wingdings" w:hAnsi="Wingdings" w:hint="default"/>
      </w:rPr>
    </w:lvl>
    <w:lvl w:ilvl="6" w:tplc="0C090001" w:tentative="1">
      <w:start w:val="1"/>
      <w:numFmt w:val="bullet"/>
      <w:lvlText w:val=""/>
      <w:lvlJc w:val="left"/>
      <w:pPr>
        <w:ind w:left="5051" w:hanging="360"/>
      </w:pPr>
      <w:rPr>
        <w:rFonts w:ascii="Symbol" w:hAnsi="Symbol" w:hint="default"/>
      </w:rPr>
    </w:lvl>
    <w:lvl w:ilvl="7" w:tplc="0C090003" w:tentative="1">
      <w:start w:val="1"/>
      <w:numFmt w:val="bullet"/>
      <w:lvlText w:val="o"/>
      <w:lvlJc w:val="left"/>
      <w:pPr>
        <w:ind w:left="5771" w:hanging="360"/>
      </w:pPr>
      <w:rPr>
        <w:rFonts w:ascii="Courier New" w:hAnsi="Courier New" w:cs="Courier New" w:hint="default"/>
      </w:rPr>
    </w:lvl>
    <w:lvl w:ilvl="8" w:tplc="0C090005" w:tentative="1">
      <w:start w:val="1"/>
      <w:numFmt w:val="bullet"/>
      <w:lvlText w:val=""/>
      <w:lvlJc w:val="left"/>
      <w:pPr>
        <w:ind w:left="6491" w:hanging="360"/>
      </w:pPr>
      <w:rPr>
        <w:rFonts w:ascii="Wingdings" w:hAnsi="Wingdings" w:hint="default"/>
      </w:rPr>
    </w:lvl>
  </w:abstractNum>
  <w:abstractNum w:abstractNumId="5" w15:restartNumberingAfterBreak="0">
    <w:nsid w:val="26CF0056"/>
    <w:multiLevelType w:val="hybridMultilevel"/>
    <w:tmpl w:val="A4142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233" w:hanging="360"/>
      </w:pPr>
      <w:rPr>
        <w:rFonts w:ascii="Courier New" w:hAnsi="Courier New" w:cs="Courier New" w:hint="default"/>
      </w:rPr>
    </w:lvl>
    <w:lvl w:ilvl="2" w:tplc="0C090005" w:tentative="1">
      <w:start w:val="1"/>
      <w:numFmt w:val="bullet"/>
      <w:lvlText w:val=""/>
      <w:lvlJc w:val="left"/>
      <w:pPr>
        <w:ind w:left="1953" w:hanging="360"/>
      </w:pPr>
      <w:rPr>
        <w:rFonts w:ascii="Wingdings" w:hAnsi="Wingdings" w:hint="default"/>
      </w:rPr>
    </w:lvl>
    <w:lvl w:ilvl="3" w:tplc="0C090001" w:tentative="1">
      <w:start w:val="1"/>
      <w:numFmt w:val="bullet"/>
      <w:lvlText w:val=""/>
      <w:lvlJc w:val="left"/>
      <w:pPr>
        <w:ind w:left="2673" w:hanging="360"/>
      </w:pPr>
      <w:rPr>
        <w:rFonts w:ascii="Symbol" w:hAnsi="Symbol" w:hint="default"/>
      </w:rPr>
    </w:lvl>
    <w:lvl w:ilvl="4" w:tplc="0C090003" w:tentative="1">
      <w:start w:val="1"/>
      <w:numFmt w:val="bullet"/>
      <w:lvlText w:val="o"/>
      <w:lvlJc w:val="left"/>
      <w:pPr>
        <w:ind w:left="3393" w:hanging="360"/>
      </w:pPr>
      <w:rPr>
        <w:rFonts w:ascii="Courier New" w:hAnsi="Courier New" w:cs="Courier New" w:hint="default"/>
      </w:rPr>
    </w:lvl>
    <w:lvl w:ilvl="5" w:tplc="0C090005" w:tentative="1">
      <w:start w:val="1"/>
      <w:numFmt w:val="bullet"/>
      <w:lvlText w:val=""/>
      <w:lvlJc w:val="left"/>
      <w:pPr>
        <w:ind w:left="4113" w:hanging="360"/>
      </w:pPr>
      <w:rPr>
        <w:rFonts w:ascii="Wingdings" w:hAnsi="Wingdings" w:hint="default"/>
      </w:rPr>
    </w:lvl>
    <w:lvl w:ilvl="6" w:tplc="0C090001" w:tentative="1">
      <w:start w:val="1"/>
      <w:numFmt w:val="bullet"/>
      <w:lvlText w:val=""/>
      <w:lvlJc w:val="left"/>
      <w:pPr>
        <w:ind w:left="4833" w:hanging="360"/>
      </w:pPr>
      <w:rPr>
        <w:rFonts w:ascii="Symbol" w:hAnsi="Symbol" w:hint="default"/>
      </w:rPr>
    </w:lvl>
    <w:lvl w:ilvl="7" w:tplc="0C090003" w:tentative="1">
      <w:start w:val="1"/>
      <w:numFmt w:val="bullet"/>
      <w:lvlText w:val="o"/>
      <w:lvlJc w:val="left"/>
      <w:pPr>
        <w:ind w:left="5553" w:hanging="360"/>
      </w:pPr>
      <w:rPr>
        <w:rFonts w:ascii="Courier New" w:hAnsi="Courier New" w:cs="Courier New" w:hint="default"/>
      </w:rPr>
    </w:lvl>
    <w:lvl w:ilvl="8" w:tplc="0C090005" w:tentative="1">
      <w:start w:val="1"/>
      <w:numFmt w:val="bullet"/>
      <w:lvlText w:val=""/>
      <w:lvlJc w:val="left"/>
      <w:pPr>
        <w:ind w:left="6273" w:hanging="360"/>
      </w:pPr>
      <w:rPr>
        <w:rFonts w:ascii="Wingdings" w:hAnsi="Wingdings" w:hint="default"/>
      </w:rPr>
    </w:lvl>
  </w:abstractNum>
  <w:abstractNum w:abstractNumId="6" w15:restartNumberingAfterBreak="0">
    <w:nsid w:val="28EE7899"/>
    <w:multiLevelType w:val="hybridMultilevel"/>
    <w:tmpl w:val="C546C440"/>
    <w:lvl w:ilvl="0" w:tplc="0C090001">
      <w:start w:val="1"/>
      <w:numFmt w:val="bullet"/>
      <w:lvlText w:val=""/>
      <w:lvlJc w:val="left"/>
      <w:pPr>
        <w:ind w:left="1811" w:hanging="360"/>
      </w:pPr>
      <w:rPr>
        <w:rFonts w:ascii="Symbol" w:hAnsi="Symbol" w:hint="default"/>
      </w:rPr>
    </w:lvl>
    <w:lvl w:ilvl="1" w:tplc="0C090003" w:tentative="1">
      <w:start w:val="1"/>
      <w:numFmt w:val="bullet"/>
      <w:lvlText w:val="o"/>
      <w:lvlJc w:val="left"/>
      <w:pPr>
        <w:ind w:left="2531" w:hanging="360"/>
      </w:pPr>
      <w:rPr>
        <w:rFonts w:ascii="Courier New" w:hAnsi="Courier New" w:cs="Courier New" w:hint="default"/>
      </w:rPr>
    </w:lvl>
    <w:lvl w:ilvl="2" w:tplc="0C090005" w:tentative="1">
      <w:start w:val="1"/>
      <w:numFmt w:val="bullet"/>
      <w:lvlText w:val=""/>
      <w:lvlJc w:val="left"/>
      <w:pPr>
        <w:ind w:left="3251" w:hanging="360"/>
      </w:pPr>
      <w:rPr>
        <w:rFonts w:ascii="Wingdings" w:hAnsi="Wingdings" w:hint="default"/>
      </w:rPr>
    </w:lvl>
    <w:lvl w:ilvl="3" w:tplc="0C090001" w:tentative="1">
      <w:start w:val="1"/>
      <w:numFmt w:val="bullet"/>
      <w:lvlText w:val=""/>
      <w:lvlJc w:val="left"/>
      <w:pPr>
        <w:ind w:left="3971" w:hanging="360"/>
      </w:pPr>
      <w:rPr>
        <w:rFonts w:ascii="Symbol" w:hAnsi="Symbol" w:hint="default"/>
      </w:rPr>
    </w:lvl>
    <w:lvl w:ilvl="4" w:tplc="0C090003" w:tentative="1">
      <w:start w:val="1"/>
      <w:numFmt w:val="bullet"/>
      <w:lvlText w:val="o"/>
      <w:lvlJc w:val="left"/>
      <w:pPr>
        <w:ind w:left="4691" w:hanging="360"/>
      </w:pPr>
      <w:rPr>
        <w:rFonts w:ascii="Courier New" w:hAnsi="Courier New" w:cs="Courier New" w:hint="default"/>
      </w:rPr>
    </w:lvl>
    <w:lvl w:ilvl="5" w:tplc="0C090005" w:tentative="1">
      <w:start w:val="1"/>
      <w:numFmt w:val="bullet"/>
      <w:lvlText w:val=""/>
      <w:lvlJc w:val="left"/>
      <w:pPr>
        <w:ind w:left="5411" w:hanging="360"/>
      </w:pPr>
      <w:rPr>
        <w:rFonts w:ascii="Wingdings" w:hAnsi="Wingdings" w:hint="default"/>
      </w:rPr>
    </w:lvl>
    <w:lvl w:ilvl="6" w:tplc="0C090001" w:tentative="1">
      <w:start w:val="1"/>
      <w:numFmt w:val="bullet"/>
      <w:lvlText w:val=""/>
      <w:lvlJc w:val="left"/>
      <w:pPr>
        <w:ind w:left="6131" w:hanging="360"/>
      </w:pPr>
      <w:rPr>
        <w:rFonts w:ascii="Symbol" w:hAnsi="Symbol" w:hint="default"/>
      </w:rPr>
    </w:lvl>
    <w:lvl w:ilvl="7" w:tplc="0C090003" w:tentative="1">
      <w:start w:val="1"/>
      <w:numFmt w:val="bullet"/>
      <w:lvlText w:val="o"/>
      <w:lvlJc w:val="left"/>
      <w:pPr>
        <w:ind w:left="6851" w:hanging="360"/>
      </w:pPr>
      <w:rPr>
        <w:rFonts w:ascii="Courier New" w:hAnsi="Courier New" w:cs="Courier New" w:hint="default"/>
      </w:rPr>
    </w:lvl>
    <w:lvl w:ilvl="8" w:tplc="0C090005" w:tentative="1">
      <w:start w:val="1"/>
      <w:numFmt w:val="bullet"/>
      <w:lvlText w:val=""/>
      <w:lvlJc w:val="left"/>
      <w:pPr>
        <w:ind w:left="7571" w:hanging="360"/>
      </w:pPr>
      <w:rPr>
        <w:rFonts w:ascii="Wingdings" w:hAnsi="Wingdings" w:hint="default"/>
      </w:rPr>
    </w:lvl>
  </w:abstractNum>
  <w:abstractNum w:abstractNumId="7" w15:restartNumberingAfterBreak="0">
    <w:nsid w:val="291245D9"/>
    <w:multiLevelType w:val="hybridMultilevel"/>
    <w:tmpl w:val="9BD0E26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ABA4E24"/>
    <w:multiLevelType w:val="hybridMultilevel"/>
    <w:tmpl w:val="11B22BEA"/>
    <w:lvl w:ilvl="0" w:tplc="0C090001">
      <w:start w:val="1"/>
      <w:numFmt w:val="bullet"/>
      <w:lvlText w:val=""/>
      <w:lvlJc w:val="left"/>
      <w:pPr>
        <w:ind w:left="731" w:hanging="360"/>
      </w:pPr>
      <w:rPr>
        <w:rFonts w:ascii="Symbol" w:hAnsi="Symbol" w:hint="default"/>
      </w:rPr>
    </w:lvl>
    <w:lvl w:ilvl="1" w:tplc="0C090003" w:tentative="1">
      <w:start w:val="1"/>
      <w:numFmt w:val="bullet"/>
      <w:lvlText w:val="o"/>
      <w:lvlJc w:val="left"/>
      <w:pPr>
        <w:ind w:left="1451" w:hanging="360"/>
      </w:pPr>
      <w:rPr>
        <w:rFonts w:ascii="Courier New" w:hAnsi="Courier New" w:cs="Courier New" w:hint="default"/>
      </w:rPr>
    </w:lvl>
    <w:lvl w:ilvl="2" w:tplc="0C090005" w:tentative="1">
      <w:start w:val="1"/>
      <w:numFmt w:val="bullet"/>
      <w:lvlText w:val=""/>
      <w:lvlJc w:val="left"/>
      <w:pPr>
        <w:ind w:left="2171" w:hanging="360"/>
      </w:pPr>
      <w:rPr>
        <w:rFonts w:ascii="Wingdings" w:hAnsi="Wingdings" w:hint="default"/>
      </w:rPr>
    </w:lvl>
    <w:lvl w:ilvl="3" w:tplc="0C090001" w:tentative="1">
      <w:start w:val="1"/>
      <w:numFmt w:val="bullet"/>
      <w:lvlText w:val=""/>
      <w:lvlJc w:val="left"/>
      <w:pPr>
        <w:ind w:left="2891" w:hanging="360"/>
      </w:pPr>
      <w:rPr>
        <w:rFonts w:ascii="Symbol" w:hAnsi="Symbol" w:hint="default"/>
      </w:rPr>
    </w:lvl>
    <w:lvl w:ilvl="4" w:tplc="0C090003" w:tentative="1">
      <w:start w:val="1"/>
      <w:numFmt w:val="bullet"/>
      <w:lvlText w:val="o"/>
      <w:lvlJc w:val="left"/>
      <w:pPr>
        <w:ind w:left="3611" w:hanging="360"/>
      </w:pPr>
      <w:rPr>
        <w:rFonts w:ascii="Courier New" w:hAnsi="Courier New" w:cs="Courier New" w:hint="default"/>
      </w:rPr>
    </w:lvl>
    <w:lvl w:ilvl="5" w:tplc="0C090005" w:tentative="1">
      <w:start w:val="1"/>
      <w:numFmt w:val="bullet"/>
      <w:lvlText w:val=""/>
      <w:lvlJc w:val="left"/>
      <w:pPr>
        <w:ind w:left="4331" w:hanging="360"/>
      </w:pPr>
      <w:rPr>
        <w:rFonts w:ascii="Wingdings" w:hAnsi="Wingdings" w:hint="default"/>
      </w:rPr>
    </w:lvl>
    <w:lvl w:ilvl="6" w:tplc="0C090001" w:tentative="1">
      <w:start w:val="1"/>
      <w:numFmt w:val="bullet"/>
      <w:lvlText w:val=""/>
      <w:lvlJc w:val="left"/>
      <w:pPr>
        <w:ind w:left="5051" w:hanging="360"/>
      </w:pPr>
      <w:rPr>
        <w:rFonts w:ascii="Symbol" w:hAnsi="Symbol" w:hint="default"/>
      </w:rPr>
    </w:lvl>
    <w:lvl w:ilvl="7" w:tplc="0C090003" w:tentative="1">
      <w:start w:val="1"/>
      <w:numFmt w:val="bullet"/>
      <w:lvlText w:val="o"/>
      <w:lvlJc w:val="left"/>
      <w:pPr>
        <w:ind w:left="5771" w:hanging="360"/>
      </w:pPr>
      <w:rPr>
        <w:rFonts w:ascii="Courier New" w:hAnsi="Courier New" w:cs="Courier New" w:hint="default"/>
      </w:rPr>
    </w:lvl>
    <w:lvl w:ilvl="8" w:tplc="0C090005" w:tentative="1">
      <w:start w:val="1"/>
      <w:numFmt w:val="bullet"/>
      <w:lvlText w:val=""/>
      <w:lvlJc w:val="left"/>
      <w:pPr>
        <w:ind w:left="6491" w:hanging="360"/>
      </w:pPr>
      <w:rPr>
        <w:rFonts w:ascii="Wingdings" w:hAnsi="Wingdings" w:hint="default"/>
      </w:rPr>
    </w:lvl>
  </w:abstractNum>
  <w:abstractNum w:abstractNumId="9" w15:restartNumberingAfterBreak="0">
    <w:nsid w:val="43653568"/>
    <w:multiLevelType w:val="hybridMultilevel"/>
    <w:tmpl w:val="13CCDFB4"/>
    <w:lvl w:ilvl="0" w:tplc="0C090001">
      <w:start w:val="1"/>
      <w:numFmt w:val="bullet"/>
      <w:lvlText w:val=""/>
      <w:lvlJc w:val="left"/>
      <w:pPr>
        <w:ind w:left="731" w:hanging="360"/>
      </w:pPr>
      <w:rPr>
        <w:rFonts w:ascii="Symbol" w:hAnsi="Symbol" w:hint="default"/>
      </w:rPr>
    </w:lvl>
    <w:lvl w:ilvl="1" w:tplc="0C090003" w:tentative="1">
      <w:start w:val="1"/>
      <w:numFmt w:val="bullet"/>
      <w:lvlText w:val="o"/>
      <w:lvlJc w:val="left"/>
      <w:pPr>
        <w:ind w:left="1451" w:hanging="360"/>
      </w:pPr>
      <w:rPr>
        <w:rFonts w:ascii="Courier New" w:hAnsi="Courier New" w:cs="Courier New" w:hint="default"/>
      </w:rPr>
    </w:lvl>
    <w:lvl w:ilvl="2" w:tplc="0C090005" w:tentative="1">
      <w:start w:val="1"/>
      <w:numFmt w:val="bullet"/>
      <w:lvlText w:val=""/>
      <w:lvlJc w:val="left"/>
      <w:pPr>
        <w:ind w:left="2171" w:hanging="360"/>
      </w:pPr>
      <w:rPr>
        <w:rFonts w:ascii="Wingdings" w:hAnsi="Wingdings" w:hint="default"/>
      </w:rPr>
    </w:lvl>
    <w:lvl w:ilvl="3" w:tplc="0C090001" w:tentative="1">
      <w:start w:val="1"/>
      <w:numFmt w:val="bullet"/>
      <w:lvlText w:val=""/>
      <w:lvlJc w:val="left"/>
      <w:pPr>
        <w:ind w:left="2891" w:hanging="360"/>
      </w:pPr>
      <w:rPr>
        <w:rFonts w:ascii="Symbol" w:hAnsi="Symbol" w:hint="default"/>
      </w:rPr>
    </w:lvl>
    <w:lvl w:ilvl="4" w:tplc="0C090003" w:tentative="1">
      <w:start w:val="1"/>
      <w:numFmt w:val="bullet"/>
      <w:lvlText w:val="o"/>
      <w:lvlJc w:val="left"/>
      <w:pPr>
        <w:ind w:left="3611" w:hanging="360"/>
      </w:pPr>
      <w:rPr>
        <w:rFonts w:ascii="Courier New" w:hAnsi="Courier New" w:cs="Courier New" w:hint="default"/>
      </w:rPr>
    </w:lvl>
    <w:lvl w:ilvl="5" w:tplc="0C090005" w:tentative="1">
      <w:start w:val="1"/>
      <w:numFmt w:val="bullet"/>
      <w:lvlText w:val=""/>
      <w:lvlJc w:val="left"/>
      <w:pPr>
        <w:ind w:left="4331" w:hanging="360"/>
      </w:pPr>
      <w:rPr>
        <w:rFonts w:ascii="Wingdings" w:hAnsi="Wingdings" w:hint="default"/>
      </w:rPr>
    </w:lvl>
    <w:lvl w:ilvl="6" w:tplc="0C090001" w:tentative="1">
      <w:start w:val="1"/>
      <w:numFmt w:val="bullet"/>
      <w:lvlText w:val=""/>
      <w:lvlJc w:val="left"/>
      <w:pPr>
        <w:ind w:left="5051" w:hanging="360"/>
      </w:pPr>
      <w:rPr>
        <w:rFonts w:ascii="Symbol" w:hAnsi="Symbol" w:hint="default"/>
      </w:rPr>
    </w:lvl>
    <w:lvl w:ilvl="7" w:tplc="0C090003" w:tentative="1">
      <w:start w:val="1"/>
      <w:numFmt w:val="bullet"/>
      <w:lvlText w:val="o"/>
      <w:lvlJc w:val="left"/>
      <w:pPr>
        <w:ind w:left="5771" w:hanging="360"/>
      </w:pPr>
      <w:rPr>
        <w:rFonts w:ascii="Courier New" w:hAnsi="Courier New" w:cs="Courier New" w:hint="default"/>
      </w:rPr>
    </w:lvl>
    <w:lvl w:ilvl="8" w:tplc="0C090005" w:tentative="1">
      <w:start w:val="1"/>
      <w:numFmt w:val="bullet"/>
      <w:lvlText w:val=""/>
      <w:lvlJc w:val="left"/>
      <w:pPr>
        <w:ind w:left="6491" w:hanging="360"/>
      </w:pPr>
      <w:rPr>
        <w:rFonts w:ascii="Wingdings" w:hAnsi="Wingdings" w:hint="default"/>
      </w:rPr>
    </w:lvl>
  </w:abstractNum>
  <w:abstractNum w:abstractNumId="10" w15:restartNumberingAfterBreak="0">
    <w:nsid w:val="492B2D4C"/>
    <w:multiLevelType w:val="multilevel"/>
    <w:tmpl w:val="34F04474"/>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11" w15:restartNumberingAfterBreak="0">
    <w:nsid w:val="4DA92195"/>
    <w:multiLevelType w:val="multilevel"/>
    <w:tmpl w:val="E1CE3240"/>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12" w15:restartNumberingAfterBreak="0">
    <w:nsid w:val="57C97701"/>
    <w:multiLevelType w:val="hybridMultilevel"/>
    <w:tmpl w:val="522A98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B521AE7"/>
    <w:multiLevelType w:val="hybridMultilevel"/>
    <w:tmpl w:val="709CB4D4"/>
    <w:lvl w:ilvl="0" w:tplc="0C090001">
      <w:start w:val="1"/>
      <w:numFmt w:val="bullet"/>
      <w:lvlText w:val=""/>
      <w:lvlJc w:val="left"/>
      <w:pPr>
        <w:ind w:left="731" w:hanging="360"/>
      </w:pPr>
      <w:rPr>
        <w:rFonts w:ascii="Symbol" w:hAnsi="Symbol" w:hint="default"/>
      </w:rPr>
    </w:lvl>
    <w:lvl w:ilvl="1" w:tplc="0C090003" w:tentative="1">
      <w:start w:val="1"/>
      <w:numFmt w:val="bullet"/>
      <w:lvlText w:val="o"/>
      <w:lvlJc w:val="left"/>
      <w:pPr>
        <w:ind w:left="1451" w:hanging="360"/>
      </w:pPr>
      <w:rPr>
        <w:rFonts w:ascii="Courier New" w:hAnsi="Courier New" w:cs="Courier New" w:hint="default"/>
      </w:rPr>
    </w:lvl>
    <w:lvl w:ilvl="2" w:tplc="0C090005" w:tentative="1">
      <w:start w:val="1"/>
      <w:numFmt w:val="bullet"/>
      <w:lvlText w:val=""/>
      <w:lvlJc w:val="left"/>
      <w:pPr>
        <w:ind w:left="2171" w:hanging="360"/>
      </w:pPr>
      <w:rPr>
        <w:rFonts w:ascii="Wingdings" w:hAnsi="Wingdings" w:hint="default"/>
      </w:rPr>
    </w:lvl>
    <w:lvl w:ilvl="3" w:tplc="0C090001" w:tentative="1">
      <w:start w:val="1"/>
      <w:numFmt w:val="bullet"/>
      <w:lvlText w:val=""/>
      <w:lvlJc w:val="left"/>
      <w:pPr>
        <w:ind w:left="2891" w:hanging="360"/>
      </w:pPr>
      <w:rPr>
        <w:rFonts w:ascii="Symbol" w:hAnsi="Symbol" w:hint="default"/>
      </w:rPr>
    </w:lvl>
    <w:lvl w:ilvl="4" w:tplc="0C090003" w:tentative="1">
      <w:start w:val="1"/>
      <w:numFmt w:val="bullet"/>
      <w:lvlText w:val="o"/>
      <w:lvlJc w:val="left"/>
      <w:pPr>
        <w:ind w:left="3611" w:hanging="360"/>
      </w:pPr>
      <w:rPr>
        <w:rFonts w:ascii="Courier New" w:hAnsi="Courier New" w:cs="Courier New" w:hint="default"/>
      </w:rPr>
    </w:lvl>
    <w:lvl w:ilvl="5" w:tplc="0C090005" w:tentative="1">
      <w:start w:val="1"/>
      <w:numFmt w:val="bullet"/>
      <w:lvlText w:val=""/>
      <w:lvlJc w:val="left"/>
      <w:pPr>
        <w:ind w:left="4331" w:hanging="360"/>
      </w:pPr>
      <w:rPr>
        <w:rFonts w:ascii="Wingdings" w:hAnsi="Wingdings" w:hint="default"/>
      </w:rPr>
    </w:lvl>
    <w:lvl w:ilvl="6" w:tplc="0C090001" w:tentative="1">
      <w:start w:val="1"/>
      <w:numFmt w:val="bullet"/>
      <w:lvlText w:val=""/>
      <w:lvlJc w:val="left"/>
      <w:pPr>
        <w:ind w:left="5051" w:hanging="360"/>
      </w:pPr>
      <w:rPr>
        <w:rFonts w:ascii="Symbol" w:hAnsi="Symbol" w:hint="default"/>
      </w:rPr>
    </w:lvl>
    <w:lvl w:ilvl="7" w:tplc="0C090003" w:tentative="1">
      <w:start w:val="1"/>
      <w:numFmt w:val="bullet"/>
      <w:lvlText w:val="o"/>
      <w:lvlJc w:val="left"/>
      <w:pPr>
        <w:ind w:left="5771" w:hanging="360"/>
      </w:pPr>
      <w:rPr>
        <w:rFonts w:ascii="Courier New" w:hAnsi="Courier New" w:cs="Courier New" w:hint="default"/>
      </w:rPr>
    </w:lvl>
    <w:lvl w:ilvl="8" w:tplc="0C090005" w:tentative="1">
      <w:start w:val="1"/>
      <w:numFmt w:val="bullet"/>
      <w:lvlText w:val=""/>
      <w:lvlJc w:val="left"/>
      <w:pPr>
        <w:ind w:left="6491" w:hanging="360"/>
      </w:pPr>
      <w:rPr>
        <w:rFonts w:ascii="Wingdings" w:hAnsi="Wingdings" w:hint="default"/>
      </w:rPr>
    </w:lvl>
  </w:abstractNum>
  <w:abstractNum w:abstractNumId="14" w15:restartNumberingAfterBreak="0">
    <w:nsid w:val="5BAD4327"/>
    <w:multiLevelType w:val="hybridMultilevel"/>
    <w:tmpl w:val="B5EA450A"/>
    <w:lvl w:ilvl="0" w:tplc="12B409DC">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5" w15:restartNumberingAfterBreak="0">
    <w:nsid w:val="5C0E6014"/>
    <w:multiLevelType w:val="hybridMultilevel"/>
    <w:tmpl w:val="4850AACC"/>
    <w:lvl w:ilvl="0" w:tplc="0C090001">
      <w:start w:val="1"/>
      <w:numFmt w:val="bullet"/>
      <w:lvlText w:val=""/>
      <w:lvlJc w:val="left"/>
      <w:pPr>
        <w:ind w:left="731" w:hanging="360"/>
      </w:pPr>
      <w:rPr>
        <w:rFonts w:ascii="Symbol" w:hAnsi="Symbol" w:hint="default"/>
      </w:rPr>
    </w:lvl>
    <w:lvl w:ilvl="1" w:tplc="0C090003" w:tentative="1">
      <w:start w:val="1"/>
      <w:numFmt w:val="bullet"/>
      <w:lvlText w:val="o"/>
      <w:lvlJc w:val="left"/>
      <w:pPr>
        <w:ind w:left="1451" w:hanging="360"/>
      </w:pPr>
      <w:rPr>
        <w:rFonts w:ascii="Courier New" w:hAnsi="Courier New" w:cs="Courier New" w:hint="default"/>
      </w:rPr>
    </w:lvl>
    <w:lvl w:ilvl="2" w:tplc="0C090005" w:tentative="1">
      <w:start w:val="1"/>
      <w:numFmt w:val="bullet"/>
      <w:lvlText w:val=""/>
      <w:lvlJc w:val="left"/>
      <w:pPr>
        <w:ind w:left="2171" w:hanging="360"/>
      </w:pPr>
      <w:rPr>
        <w:rFonts w:ascii="Wingdings" w:hAnsi="Wingdings" w:hint="default"/>
      </w:rPr>
    </w:lvl>
    <w:lvl w:ilvl="3" w:tplc="0C090001" w:tentative="1">
      <w:start w:val="1"/>
      <w:numFmt w:val="bullet"/>
      <w:lvlText w:val=""/>
      <w:lvlJc w:val="left"/>
      <w:pPr>
        <w:ind w:left="2891" w:hanging="360"/>
      </w:pPr>
      <w:rPr>
        <w:rFonts w:ascii="Symbol" w:hAnsi="Symbol" w:hint="default"/>
      </w:rPr>
    </w:lvl>
    <w:lvl w:ilvl="4" w:tplc="0C090003" w:tentative="1">
      <w:start w:val="1"/>
      <w:numFmt w:val="bullet"/>
      <w:lvlText w:val="o"/>
      <w:lvlJc w:val="left"/>
      <w:pPr>
        <w:ind w:left="3611" w:hanging="360"/>
      </w:pPr>
      <w:rPr>
        <w:rFonts w:ascii="Courier New" w:hAnsi="Courier New" w:cs="Courier New" w:hint="default"/>
      </w:rPr>
    </w:lvl>
    <w:lvl w:ilvl="5" w:tplc="0C090005" w:tentative="1">
      <w:start w:val="1"/>
      <w:numFmt w:val="bullet"/>
      <w:lvlText w:val=""/>
      <w:lvlJc w:val="left"/>
      <w:pPr>
        <w:ind w:left="4331" w:hanging="360"/>
      </w:pPr>
      <w:rPr>
        <w:rFonts w:ascii="Wingdings" w:hAnsi="Wingdings" w:hint="default"/>
      </w:rPr>
    </w:lvl>
    <w:lvl w:ilvl="6" w:tplc="0C090001" w:tentative="1">
      <w:start w:val="1"/>
      <w:numFmt w:val="bullet"/>
      <w:lvlText w:val=""/>
      <w:lvlJc w:val="left"/>
      <w:pPr>
        <w:ind w:left="5051" w:hanging="360"/>
      </w:pPr>
      <w:rPr>
        <w:rFonts w:ascii="Symbol" w:hAnsi="Symbol" w:hint="default"/>
      </w:rPr>
    </w:lvl>
    <w:lvl w:ilvl="7" w:tplc="0C090003" w:tentative="1">
      <w:start w:val="1"/>
      <w:numFmt w:val="bullet"/>
      <w:lvlText w:val="o"/>
      <w:lvlJc w:val="left"/>
      <w:pPr>
        <w:ind w:left="5771" w:hanging="360"/>
      </w:pPr>
      <w:rPr>
        <w:rFonts w:ascii="Courier New" w:hAnsi="Courier New" w:cs="Courier New" w:hint="default"/>
      </w:rPr>
    </w:lvl>
    <w:lvl w:ilvl="8" w:tplc="0C090005" w:tentative="1">
      <w:start w:val="1"/>
      <w:numFmt w:val="bullet"/>
      <w:lvlText w:val=""/>
      <w:lvlJc w:val="left"/>
      <w:pPr>
        <w:ind w:left="6491" w:hanging="360"/>
      </w:pPr>
      <w:rPr>
        <w:rFonts w:ascii="Wingdings" w:hAnsi="Wingdings" w:hint="default"/>
      </w:rPr>
    </w:lvl>
  </w:abstractNum>
  <w:abstractNum w:abstractNumId="16" w15:restartNumberingAfterBreak="0">
    <w:nsid w:val="628974DD"/>
    <w:multiLevelType w:val="hybridMultilevel"/>
    <w:tmpl w:val="4D3C46AE"/>
    <w:lvl w:ilvl="0" w:tplc="0C090001">
      <w:start w:val="1"/>
      <w:numFmt w:val="bullet"/>
      <w:lvlText w:val=""/>
      <w:lvlJc w:val="left"/>
      <w:pPr>
        <w:ind w:left="731" w:hanging="360"/>
      </w:pPr>
      <w:rPr>
        <w:rFonts w:ascii="Symbol" w:hAnsi="Symbol" w:hint="default"/>
      </w:rPr>
    </w:lvl>
    <w:lvl w:ilvl="1" w:tplc="0C090003" w:tentative="1">
      <w:start w:val="1"/>
      <w:numFmt w:val="bullet"/>
      <w:lvlText w:val="o"/>
      <w:lvlJc w:val="left"/>
      <w:pPr>
        <w:ind w:left="1451" w:hanging="360"/>
      </w:pPr>
      <w:rPr>
        <w:rFonts w:ascii="Courier New" w:hAnsi="Courier New" w:cs="Courier New" w:hint="default"/>
      </w:rPr>
    </w:lvl>
    <w:lvl w:ilvl="2" w:tplc="0C090005" w:tentative="1">
      <w:start w:val="1"/>
      <w:numFmt w:val="bullet"/>
      <w:lvlText w:val=""/>
      <w:lvlJc w:val="left"/>
      <w:pPr>
        <w:ind w:left="2171" w:hanging="360"/>
      </w:pPr>
      <w:rPr>
        <w:rFonts w:ascii="Wingdings" w:hAnsi="Wingdings" w:hint="default"/>
      </w:rPr>
    </w:lvl>
    <w:lvl w:ilvl="3" w:tplc="0C090001" w:tentative="1">
      <w:start w:val="1"/>
      <w:numFmt w:val="bullet"/>
      <w:lvlText w:val=""/>
      <w:lvlJc w:val="left"/>
      <w:pPr>
        <w:ind w:left="2891" w:hanging="360"/>
      </w:pPr>
      <w:rPr>
        <w:rFonts w:ascii="Symbol" w:hAnsi="Symbol" w:hint="default"/>
      </w:rPr>
    </w:lvl>
    <w:lvl w:ilvl="4" w:tplc="0C090003" w:tentative="1">
      <w:start w:val="1"/>
      <w:numFmt w:val="bullet"/>
      <w:lvlText w:val="o"/>
      <w:lvlJc w:val="left"/>
      <w:pPr>
        <w:ind w:left="3611" w:hanging="360"/>
      </w:pPr>
      <w:rPr>
        <w:rFonts w:ascii="Courier New" w:hAnsi="Courier New" w:cs="Courier New" w:hint="default"/>
      </w:rPr>
    </w:lvl>
    <w:lvl w:ilvl="5" w:tplc="0C090005" w:tentative="1">
      <w:start w:val="1"/>
      <w:numFmt w:val="bullet"/>
      <w:lvlText w:val=""/>
      <w:lvlJc w:val="left"/>
      <w:pPr>
        <w:ind w:left="4331" w:hanging="360"/>
      </w:pPr>
      <w:rPr>
        <w:rFonts w:ascii="Wingdings" w:hAnsi="Wingdings" w:hint="default"/>
      </w:rPr>
    </w:lvl>
    <w:lvl w:ilvl="6" w:tplc="0C090001" w:tentative="1">
      <w:start w:val="1"/>
      <w:numFmt w:val="bullet"/>
      <w:lvlText w:val=""/>
      <w:lvlJc w:val="left"/>
      <w:pPr>
        <w:ind w:left="5051" w:hanging="360"/>
      </w:pPr>
      <w:rPr>
        <w:rFonts w:ascii="Symbol" w:hAnsi="Symbol" w:hint="default"/>
      </w:rPr>
    </w:lvl>
    <w:lvl w:ilvl="7" w:tplc="0C090003" w:tentative="1">
      <w:start w:val="1"/>
      <w:numFmt w:val="bullet"/>
      <w:lvlText w:val="o"/>
      <w:lvlJc w:val="left"/>
      <w:pPr>
        <w:ind w:left="5771" w:hanging="360"/>
      </w:pPr>
      <w:rPr>
        <w:rFonts w:ascii="Courier New" w:hAnsi="Courier New" w:cs="Courier New" w:hint="default"/>
      </w:rPr>
    </w:lvl>
    <w:lvl w:ilvl="8" w:tplc="0C090005" w:tentative="1">
      <w:start w:val="1"/>
      <w:numFmt w:val="bullet"/>
      <w:lvlText w:val=""/>
      <w:lvlJc w:val="left"/>
      <w:pPr>
        <w:ind w:left="6491" w:hanging="360"/>
      </w:pPr>
      <w:rPr>
        <w:rFonts w:ascii="Wingdings" w:hAnsi="Wingdings" w:hint="default"/>
      </w:rPr>
    </w:lvl>
  </w:abstractNum>
  <w:abstractNum w:abstractNumId="17" w15:restartNumberingAfterBreak="0">
    <w:nsid w:val="6E6F75A3"/>
    <w:multiLevelType w:val="hybridMultilevel"/>
    <w:tmpl w:val="617420AC"/>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0B06BBF"/>
    <w:multiLevelType w:val="hybridMultilevel"/>
    <w:tmpl w:val="BC20ABB8"/>
    <w:lvl w:ilvl="0" w:tplc="0C090001">
      <w:start w:val="1"/>
      <w:numFmt w:val="bullet"/>
      <w:lvlText w:val=""/>
      <w:lvlJc w:val="left"/>
      <w:pPr>
        <w:ind w:left="371" w:hanging="360"/>
      </w:pPr>
      <w:rPr>
        <w:rFonts w:ascii="Symbol" w:hAnsi="Symbol" w:hint="default"/>
      </w:rPr>
    </w:lvl>
    <w:lvl w:ilvl="1" w:tplc="0C090003" w:tentative="1">
      <w:start w:val="1"/>
      <w:numFmt w:val="bullet"/>
      <w:lvlText w:val="o"/>
      <w:lvlJc w:val="left"/>
      <w:pPr>
        <w:ind w:left="1091" w:hanging="360"/>
      </w:pPr>
      <w:rPr>
        <w:rFonts w:ascii="Courier New" w:hAnsi="Courier New" w:cs="Courier New" w:hint="default"/>
      </w:rPr>
    </w:lvl>
    <w:lvl w:ilvl="2" w:tplc="0C090005" w:tentative="1">
      <w:start w:val="1"/>
      <w:numFmt w:val="bullet"/>
      <w:lvlText w:val=""/>
      <w:lvlJc w:val="left"/>
      <w:pPr>
        <w:ind w:left="1811" w:hanging="360"/>
      </w:pPr>
      <w:rPr>
        <w:rFonts w:ascii="Wingdings" w:hAnsi="Wingdings" w:hint="default"/>
      </w:rPr>
    </w:lvl>
    <w:lvl w:ilvl="3" w:tplc="0C090001" w:tentative="1">
      <w:start w:val="1"/>
      <w:numFmt w:val="bullet"/>
      <w:lvlText w:val=""/>
      <w:lvlJc w:val="left"/>
      <w:pPr>
        <w:ind w:left="2531" w:hanging="360"/>
      </w:pPr>
      <w:rPr>
        <w:rFonts w:ascii="Symbol" w:hAnsi="Symbol" w:hint="default"/>
      </w:rPr>
    </w:lvl>
    <w:lvl w:ilvl="4" w:tplc="0C090003" w:tentative="1">
      <w:start w:val="1"/>
      <w:numFmt w:val="bullet"/>
      <w:lvlText w:val="o"/>
      <w:lvlJc w:val="left"/>
      <w:pPr>
        <w:ind w:left="3251" w:hanging="360"/>
      </w:pPr>
      <w:rPr>
        <w:rFonts w:ascii="Courier New" w:hAnsi="Courier New" w:cs="Courier New" w:hint="default"/>
      </w:rPr>
    </w:lvl>
    <w:lvl w:ilvl="5" w:tplc="0C090005" w:tentative="1">
      <w:start w:val="1"/>
      <w:numFmt w:val="bullet"/>
      <w:lvlText w:val=""/>
      <w:lvlJc w:val="left"/>
      <w:pPr>
        <w:ind w:left="3971" w:hanging="360"/>
      </w:pPr>
      <w:rPr>
        <w:rFonts w:ascii="Wingdings" w:hAnsi="Wingdings" w:hint="default"/>
      </w:rPr>
    </w:lvl>
    <w:lvl w:ilvl="6" w:tplc="0C090001" w:tentative="1">
      <w:start w:val="1"/>
      <w:numFmt w:val="bullet"/>
      <w:lvlText w:val=""/>
      <w:lvlJc w:val="left"/>
      <w:pPr>
        <w:ind w:left="4691" w:hanging="360"/>
      </w:pPr>
      <w:rPr>
        <w:rFonts w:ascii="Symbol" w:hAnsi="Symbol" w:hint="default"/>
      </w:rPr>
    </w:lvl>
    <w:lvl w:ilvl="7" w:tplc="0C090003" w:tentative="1">
      <w:start w:val="1"/>
      <w:numFmt w:val="bullet"/>
      <w:lvlText w:val="o"/>
      <w:lvlJc w:val="left"/>
      <w:pPr>
        <w:ind w:left="5411" w:hanging="360"/>
      </w:pPr>
      <w:rPr>
        <w:rFonts w:ascii="Courier New" w:hAnsi="Courier New" w:cs="Courier New" w:hint="default"/>
      </w:rPr>
    </w:lvl>
    <w:lvl w:ilvl="8" w:tplc="0C090005" w:tentative="1">
      <w:start w:val="1"/>
      <w:numFmt w:val="bullet"/>
      <w:lvlText w:val=""/>
      <w:lvlJc w:val="left"/>
      <w:pPr>
        <w:ind w:left="6131" w:hanging="360"/>
      </w:pPr>
      <w:rPr>
        <w:rFonts w:ascii="Wingdings" w:hAnsi="Wingdings" w:hint="default"/>
      </w:rPr>
    </w:lvl>
  </w:abstractNum>
  <w:abstractNum w:abstractNumId="19" w15:restartNumberingAfterBreak="0">
    <w:nsid w:val="72544559"/>
    <w:multiLevelType w:val="hybridMultilevel"/>
    <w:tmpl w:val="4C782DEA"/>
    <w:lvl w:ilvl="0" w:tplc="0C090001">
      <w:start w:val="1"/>
      <w:numFmt w:val="bullet"/>
      <w:lvlText w:val=""/>
      <w:lvlJc w:val="left"/>
      <w:pPr>
        <w:ind w:left="1811" w:hanging="360"/>
      </w:pPr>
      <w:rPr>
        <w:rFonts w:ascii="Symbol" w:hAnsi="Symbol" w:hint="default"/>
      </w:rPr>
    </w:lvl>
    <w:lvl w:ilvl="1" w:tplc="0C090003" w:tentative="1">
      <w:start w:val="1"/>
      <w:numFmt w:val="bullet"/>
      <w:lvlText w:val="o"/>
      <w:lvlJc w:val="left"/>
      <w:pPr>
        <w:ind w:left="2531" w:hanging="360"/>
      </w:pPr>
      <w:rPr>
        <w:rFonts w:ascii="Courier New" w:hAnsi="Courier New" w:cs="Courier New" w:hint="default"/>
      </w:rPr>
    </w:lvl>
    <w:lvl w:ilvl="2" w:tplc="0C090005" w:tentative="1">
      <w:start w:val="1"/>
      <w:numFmt w:val="bullet"/>
      <w:lvlText w:val=""/>
      <w:lvlJc w:val="left"/>
      <w:pPr>
        <w:ind w:left="3251" w:hanging="360"/>
      </w:pPr>
      <w:rPr>
        <w:rFonts w:ascii="Wingdings" w:hAnsi="Wingdings" w:hint="default"/>
      </w:rPr>
    </w:lvl>
    <w:lvl w:ilvl="3" w:tplc="0C090001" w:tentative="1">
      <w:start w:val="1"/>
      <w:numFmt w:val="bullet"/>
      <w:lvlText w:val=""/>
      <w:lvlJc w:val="left"/>
      <w:pPr>
        <w:ind w:left="3971" w:hanging="360"/>
      </w:pPr>
      <w:rPr>
        <w:rFonts w:ascii="Symbol" w:hAnsi="Symbol" w:hint="default"/>
      </w:rPr>
    </w:lvl>
    <w:lvl w:ilvl="4" w:tplc="0C090003" w:tentative="1">
      <w:start w:val="1"/>
      <w:numFmt w:val="bullet"/>
      <w:lvlText w:val="o"/>
      <w:lvlJc w:val="left"/>
      <w:pPr>
        <w:ind w:left="4691" w:hanging="360"/>
      </w:pPr>
      <w:rPr>
        <w:rFonts w:ascii="Courier New" w:hAnsi="Courier New" w:cs="Courier New" w:hint="default"/>
      </w:rPr>
    </w:lvl>
    <w:lvl w:ilvl="5" w:tplc="0C090005" w:tentative="1">
      <w:start w:val="1"/>
      <w:numFmt w:val="bullet"/>
      <w:lvlText w:val=""/>
      <w:lvlJc w:val="left"/>
      <w:pPr>
        <w:ind w:left="5411" w:hanging="360"/>
      </w:pPr>
      <w:rPr>
        <w:rFonts w:ascii="Wingdings" w:hAnsi="Wingdings" w:hint="default"/>
      </w:rPr>
    </w:lvl>
    <w:lvl w:ilvl="6" w:tplc="0C090001" w:tentative="1">
      <w:start w:val="1"/>
      <w:numFmt w:val="bullet"/>
      <w:lvlText w:val=""/>
      <w:lvlJc w:val="left"/>
      <w:pPr>
        <w:ind w:left="6131" w:hanging="360"/>
      </w:pPr>
      <w:rPr>
        <w:rFonts w:ascii="Symbol" w:hAnsi="Symbol" w:hint="default"/>
      </w:rPr>
    </w:lvl>
    <w:lvl w:ilvl="7" w:tplc="0C090003" w:tentative="1">
      <w:start w:val="1"/>
      <w:numFmt w:val="bullet"/>
      <w:lvlText w:val="o"/>
      <w:lvlJc w:val="left"/>
      <w:pPr>
        <w:ind w:left="6851" w:hanging="360"/>
      </w:pPr>
      <w:rPr>
        <w:rFonts w:ascii="Courier New" w:hAnsi="Courier New" w:cs="Courier New" w:hint="default"/>
      </w:rPr>
    </w:lvl>
    <w:lvl w:ilvl="8" w:tplc="0C090005" w:tentative="1">
      <w:start w:val="1"/>
      <w:numFmt w:val="bullet"/>
      <w:lvlText w:val=""/>
      <w:lvlJc w:val="left"/>
      <w:pPr>
        <w:ind w:left="7571" w:hanging="360"/>
      </w:pPr>
      <w:rPr>
        <w:rFonts w:ascii="Wingdings" w:hAnsi="Wingdings" w:hint="default"/>
      </w:rPr>
    </w:lvl>
  </w:abstractNum>
  <w:abstractNum w:abstractNumId="20" w15:restartNumberingAfterBreak="0">
    <w:nsid w:val="77C46496"/>
    <w:multiLevelType w:val="hybridMultilevel"/>
    <w:tmpl w:val="33D4D2C8"/>
    <w:lvl w:ilvl="0" w:tplc="0C090001">
      <w:start w:val="1"/>
      <w:numFmt w:val="bullet"/>
      <w:lvlText w:val=""/>
      <w:lvlJc w:val="left"/>
      <w:pPr>
        <w:ind w:left="731" w:hanging="360"/>
      </w:pPr>
      <w:rPr>
        <w:rFonts w:ascii="Symbol" w:hAnsi="Symbol" w:hint="default"/>
      </w:rPr>
    </w:lvl>
    <w:lvl w:ilvl="1" w:tplc="0C090003" w:tentative="1">
      <w:start w:val="1"/>
      <w:numFmt w:val="bullet"/>
      <w:lvlText w:val="o"/>
      <w:lvlJc w:val="left"/>
      <w:pPr>
        <w:ind w:left="1451" w:hanging="360"/>
      </w:pPr>
      <w:rPr>
        <w:rFonts w:ascii="Courier New" w:hAnsi="Courier New" w:cs="Courier New" w:hint="default"/>
      </w:rPr>
    </w:lvl>
    <w:lvl w:ilvl="2" w:tplc="0C090005" w:tentative="1">
      <w:start w:val="1"/>
      <w:numFmt w:val="bullet"/>
      <w:lvlText w:val=""/>
      <w:lvlJc w:val="left"/>
      <w:pPr>
        <w:ind w:left="2171" w:hanging="360"/>
      </w:pPr>
      <w:rPr>
        <w:rFonts w:ascii="Wingdings" w:hAnsi="Wingdings" w:hint="default"/>
      </w:rPr>
    </w:lvl>
    <w:lvl w:ilvl="3" w:tplc="0C090001" w:tentative="1">
      <w:start w:val="1"/>
      <w:numFmt w:val="bullet"/>
      <w:lvlText w:val=""/>
      <w:lvlJc w:val="left"/>
      <w:pPr>
        <w:ind w:left="2891" w:hanging="360"/>
      </w:pPr>
      <w:rPr>
        <w:rFonts w:ascii="Symbol" w:hAnsi="Symbol" w:hint="default"/>
      </w:rPr>
    </w:lvl>
    <w:lvl w:ilvl="4" w:tplc="0C090003" w:tentative="1">
      <w:start w:val="1"/>
      <w:numFmt w:val="bullet"/>
      <w:lvlText w:val="o"/>
      <w:lvlJc w:val="left"/>
      <w:pPr>
        <w:ind w:left="3611" w:hanging="360"/>
      </w:pPr>
      <w:rPr>
        <w:rFonts w:ascii="Courier New" w:hAnsi="Courier New" w:cs="Courier New" w:hint="default"/>
      </w:rPr>
    </w:lvl>
    <w:lvl w:ilvl="5" w:tplc="0C090005" w:tentative="1">
      <w:start w:val="1"/>
      <w:numFmt w:val="bullet"/>
      <w:lvlText w:val=""/>
      <w:lvlJc w:val="left"/>
      <w:pPr>
        <w:ind w:left="4331" w:hanging="360"/>
      </w:pPr>
      <w:rPr>
        <w:rFonts w:ascii="Wingdings" w:hAnsi="Wingdings" w:hint="default"/>
      </w:rPr>
    </w:lvl>
    <w:lvl w:ilvl="6" w:tplc="0C090001" w:tentative="1">
      <w:start w:val="1"/>
      <w:numFmt w:val="bullet"/>
      <w:lvlText w:val=""/>
      <w:lvlJc w:val="left"/>
      <w:pPr>
        <w:ind w:left="5051" w:hanging="360"/>
      </w:pPr>
      <w:rPr>
        <w:rFonts w:ascii="Symbol" w:hAnsi="Symbol" w:hint="default"/>
      </w:rPr>
    </w:lvl>
    <w:lvl w:ilvl="7" w:tplc="0C090003" w:tentative="1">
      <w:start w:val="1"/>
      <w:numFmt w:val="bullet"/>
      <w:lvlText w:val="o"/>
      <w:lvlJc w:val="left"/>
      <w:pPr>
        <w:ind w:left="5771" w:hanging="360"/>
      </w:pPr>
      <w:rPr>
        <w:rFonts w:ascii="Courier New" w:hAnsi="Courier New" w:cs="Courier New" w:hint="default"/>
      </w:rPr>
    </w:lvl>
    <w:lvl w:ilvl="8" w:tplc="0C090005" w:tentative="1">
      <w:start w:val="1"/>
      <w:numFmt w:val="bullet"/>
      <w:lvlText w:val=""/>
      <w:lvlJc w:val="left"/>
      <w:pPr>
        <w:ind w:left="6491" w:hanging="360"/>
      </w:pPr>
      <w:rPr>
        <w:rFonts w:ascii="Wingdings" w:hAnsi="Wingdings" w:hint="default"/>
      </w:rPr>
    </w:lvl>
  </w:abstractNum>
  <w:num w:numId="1" w16cid:durableId="1030687391">
    <w:abstractNumId w:val="4"/>
  </w:num>
  <w:num w:numId="2" w16cid:durableId="1042025453">
    <w:abstractNumId w:val="12"/>
  </w:num>
  <w:num w:numId="3" w16cid:durableId="1148547389">
    <w:abstractNumId w:val="20"/>
  </w:num>
  <w:num w:numId="4" w16cid:durableId="123432583">
    <w:abstractNumId w:val="14"/>
  </w:num>
  <w:num w:numId="5" w16cid:durableId="1340156248">
    <w:abstractNumId w:val="15"/>
  </w:num>
  <w:num w:numId="6" w16cid:durableId="1356997367">
    <w:abstractNumId w:val="17"/>
  </w:num>
  <w:num w:numId="7" w16cid:durableId="1762793081">
    <w:abstractNumId w:val="5"/>
  </w:num>
  <w:num w:numId="8" w16cid:durableId="1797674292">
    <w:abstractNumId w:val="16"/>
  </w:num>
  <w:num w:numId="9" w16cid:durableId="1871843868">
    <w:abstractNumId w:val="1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35237053">
    <w:abstractNumId w:val="3"/>
  </w:num>
  <w:num w:numId="11" w16cid:durableId="1955818708">
    <w:abstractNumId w:val="2"/>
  </w:num>
  <w:num w:numId="12" w16cid:durableId="248395885">
    <w:abstractNumId w:val="13"/>
  </w:num>
  <w:num w:numId="13" w16cid:durableId="386683199">
    <w:abstractNumId w:val="6"/>
  </w:num>
  <w:num w:numId="14" w16cid:durableId="509375501">
    <w:abstractNumId w:val="19"/>
  </w:num>
  <w:num w:numId="15" w16cid:durableId="605499989">
    <w:abstractNumId w:val="1"/>
  </w:num>
  <w:num w:numId="16" w16cid:durableId="618950695">
    <w:abstractNumId w:val="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27904043">
    <w:abstractNumId w:val="8"/>
  </w:num>
  <w:num w:numId="18" w16cid:durableId="902636996">
    <w:abstractNumId w:val="0"/>
  </w:num>
  <w:num w:numId="19" w16cid:durableId="996493918">
    <w:abstractNumId w:val="7"/>
  </w:num>
  <w:num w:numId="20" w16cid:durableId="1641106114">
    <w:abstractNumId w:val="9"/>
  </w:num>
  <w:num w:numId="21" w16cid:durableId="177151029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DBC"/>
    <w:rsid w:val="00001CC1"/>
    <w:rsid w:val="00002D85"/>
    <w:rsid w:val="00003488"/>
    <w:rsid w:val="000040E3"/>
    <w:rsid w:val="000054E7"/>
    <w:rsid w:val="000057FF"/>
    <w:rsid w:val="00006911"/>
    <w:rsid w:val="00007094"/>
    <w:rsid w:val="00010534"/>
    <w:rsid w:val="00010908"/>
    <w:rsid w:val="00010E81"/>
    <w:rsid w:val="00010E85"/>
    <w:rsid w:val="00011A95"/>
    <w:rsid w:val="0001477E"/>
    <w:rsid w:val="00015332"/>
    <w:rsid w:val="00016100"/>
    <w:rsid w:val="0001616C"/>
    <w:rsid w:val="00016D43"/>
    <w:rsid w:val="0001796B"/>
    <w:rsid w:val="00017E41"/>
    <w:rsid w:val="000201A6"/>
    <w:rsid w:val="00021388"/>
    <w:rsid w:val="0002180F"/>
    <w:rsid w:val="00021CD9"/>
    <w:rsid w:val="000225C7"/>
    <w:rsid w:val="000246AB"/>
    <w:rsid w:val="00025B25"/>
    <w:rsid w:val="0003021E"/>
    <w:rsid w:val="0003352F"/>
    <w:rsid w:val="000343FE"/>
    <w:rsid w:val="00034B74"/>
    <w:rsid w:val="00035122"/>
    <w:rsid w:val="00036D3A"/>
    <w:rsid w:val="000374E6"/>
    <w:rsid w:val="000403A9"/>
    <w:rsid w:val="00040467"/>
    <w:rsid w:val="00042E3F"/>
    <w:rsid w:val="00043454"/>
    <w:rsid w:val="0004376F"/>
    <w:rsid w:val="00045EA2"/>
    <w:rsid w:val="00047384"/>
    <w:rsid w:val="00050734"/>
    <w:rsid w:val="00050B23"/>
    <w:rsid w:val="0005131D"/>
    <w:rsid w:val="00052521"/>
    <w:rsid w:val="000539BA"/>
    <w:rsid w:val="00054340"/>
    <w:rsid w:val="00054B74"/>
    <w:rsid w:val="0005541B"/>
    <w:rsid w:val="00060CE4"/>
    <w:rsid w:val="00062ED0"/>
    <w:rsid w:val="00064D14"/>
    <w:rsid w:val="00064F01"/>
    <w:rsid w:val="00065336"/>
    <w:rsid w:val="0006555D"/>
    <w:rsid w:val="0006598A"/>
    <w:rsid w:val="00066174"/>
    <w:rsid w:val="00067F21"/>
    <w:rsid w:val="000730B2"/>
    <w:rsid w:val="00074191"/>
    <w:rsid w:val="000742FC"/>
    <w:rsid w:val="000746F9"/>
    <w:rsid w:val="000756B6"/>
    <w:rsid w:val="000804BA"/>
    <w:rsid w:val="00081D6C"/>
    <w:rsid w:val="00081FBD"/>
    <w:rsid w:val="00082AB4"/>
    <w:rsid w:val="00083588"/>
    <w:rsid w:val="00083789"/>
    <w:rsid w:val="0008398F"/>
    <w:rsid w:val="00083EC5"/>
    <w:rsid w:val="00085345"/>
    <w:rsid w:val="00085D8F"/>
    <w:rsid w:val="00086F7E"/>
    <w:rsid w:val="000907B5"/>
    <w:rsid w:val="00091001"/>
    <w:rsid w:val="00095168"/>
    <w:rsid w:val="00096F85"/>
    <w:rsid w:val="000A0013"/>
    <w:rsid w:val="000A0FBE"/>
    <w:rsid w:val="000A1856"/>
    <w:rsid w:val="000A28F2"/>
    <w:rsid w:val="000A4449"/>
    <w:rsid w:val="000A4A05"/>
    <w:rsid w:val="000B1C4C"/>
    <w:rsid w:val="000B1F33"/>
    <w:rsid w:val="000B34B9"/>
    <w:rsid w:val="000B3615"/>
    <w:rsid w:val="000B40DF"/>
    <w:rsid w:val="000B551A"/>
    <w:rsid w:val="000B73DD"/>
    <w:rsid w:val="000B7E1F"/>
    <w:rsid w:val="000C0111"/>
    <w:rsid w:val="000C0CB7"/>
    <w:rsid w:val="000C20EF"/>
    <w:rsid w:val="000C2726"/>
    <w:rsid w:val="000C3959"/>
    <w:rsid w:val="000C57E6"/>
    <w:rsid w:val="000C5801"/>
    <w:rsid w:val="000C590C"/>
    <w:rsid w:val="000C5DE1"/>
    <w:rsid w:val="000D1557"/>
    <w:rsid w:val="000D1FEA"/>
    <w:rsid w:val="000D301B"/>
    <w:rsid w:val="000D35FD"/>
    <w:rsid w:val="000D3A92"/>
    <w:rsid w:val="000D3BB8"/>
    <w:rsid w:val="000D4039"/>
    <w:rsid w:val="000D4744"/>
    <w:rsid w:val="000D4B0B"/>
    <w:rsid w:val="000D5CD2"/>
    <w:rsid w:val="000D6AFD"/>
    <w:rsid w:val="000E0BFC"/>
    <w:rsid w:val="000E19C7"/>
    <w:rsid w:val="000E3E77"/>
    <w:rsid w:val="000F03A4"/>
    <w:rsid w:val="000F0DF6"/>
    <w:rsid w:val="000F0EFB"/>
    <w:rsid w:val="000F0FD9"/>
    <w:rsid w:val="000F1246"/>
    <w:rsid w:val="000F427D"/>
    <w:rsid w:val="000F4E0E"/>
    <w:rsid w:val="000F5247"/>
    <w:rsid w:val="000F5741"/>
    <w:rsid w:val="000F5AAE"/>
    <w:rsid w:val="000F5CD4"/>
    <w:rsid w:val="000F7A1F"/>
    <w:rsid w:val="0010010F"/>
    <w:rsid w:val="00105790"/>
    <w:rsid w:val="00106AF8"/>
    <w:rsid w:val="00106D62"/>
    <w:rsid w:val="001075A8"/>
    <w:rsid w:val="0011003B"/>
    <w:rsid w:val="00110930"/>
    <w:rsid w:val="00111091"/>
    <w:rsid w:val="001120DE"/>
    <w:rsid w:val="00112DDE"/>
    <w:rsid w:val="001147C6"/>
    <w:rsid w:val="001163E6"/>
    <w:rsid w:val="001205CE"/>
    <w:rsid w:val="0012287C"/>
    <w:rsid w:val="00125249"/>
    <w:rsid w:val="00125D5C"/>
    <w:rsid w:val="001272E5"/>
    <w:rsid w:val="001275CA"/>
    <w:rsid w:val="00127A79"/>
    <w:rsid w:val="00133F22"/>
    <w:rsid w:val="0013435D"/>
    <w:rsid w:val="001347E3"/>
    <w:rsid w:val="001358C3"/>
    <w:rsid w:val="001373B8"/>
    <w:rsid w:val="00137975"/>
    <w:rsid w:val="001414BD"/>
    <w:rsid w:val="00141BCB"/>
    <w:rsid w:val="00141D76"/>
    <w:rsid w:val="00143BB8"/>
    <w:rsid w:val="00145E34"/>
    <w:rsid w:val="00146278"/>
    <w:rsid w:val="00146CC7"/>
    <w:rsid w:val="00146D9F"/>
    <w:rsid w:val="00147FEB"/>
    <w:rsid w:val="0015001F"/>
    <w:rsid w:val="00150D12"/>
    <w:rsid w:val="00150D7A"/>
    <w:rsid w:val="00152898"/>
    <w:rsid w:val="00153464"/>
    <w:rsid w:val="00153479"/>
    <w:rsid w:val="00153836"/>
    <w:rsid w:val="00153CFC"/>
    <w:rsid w:val="00154501"/>
    <w:rsid w:val="00156D58"/>
    <w:rsid w:val="0016198A"/>
    <w:rsid w:val="00162162"/>
    <w:rsid w:val="00163184"/>
    <w:rsid w:val="0016413A"/>
    <w:rsid w:val="00166D29"/>
    <w:rsid w:val="00167358"/>
    <w:rsid w:val="00170562"/>
    <w:rsid w:val="00170F86"/>
    <w:rsid w:val="00171B1A"/>
    <w:rsid w:val="00171E90"/>
    <w:rsid w:val="001756D5"/>
    <w:rsid w:val="00175BBC"/>
    <w:rsid w:val="00175FA6"/>
    <w:rsid w:val="001762DB"/>
    <w:rsid w:val="00177089"/>
    <w:rsid w:val="00180620"/>
    <w:rsid w:val="001806A0"/>
    <w:rsid w:val="0018093E"/>
    <w:rsid w:val="00181EBD"/>
    <w:rsid w:val="00182819"/>
    <w:rsid w:val="00182A83"/>
    <w:rsid w:val="0018326D"/>
    <w:rsid w:val="00183456"/>
    <w:rsid w:val="00184AB2"/>
    <w:rsid w:val="00184C40"/>
    <w:rsid w:val="00184EFE"/>
    <w:rsid w:val="001858FD"/>
    <w:rsid w:val="00186995"/>
    <w:rsid w:val="00186C4E"/>
    <w:rsid w:val="0019054D"/>
    <w:rsid w:val="00191A17"/>
    <w:rsid w:val="00191B45"/>
    <w:rsid w:val="00192B85"/>
    <w:rsid w:val="00193081"/>
    <w:rsid w:val="00193515"/>
    <w:rsid w:val="0019398C"/>
    <w:rsid w:val="00194733"/>
    <w:rsid w:val="0019520B"/>
    <w:rsid w:val="0019523D"/>
    <w:rsid w:val="00195244"/>
    <w:rsid w:val="0019684B"/>
    <w:rsid w:val="001970AE"/>
    <w:rsid w:val="001A1AB1"/>
    <w:rsid w:val="001A27B3"/>
    <w:rsid w:val="001A2972"/>
    <w:rsid w:val="001A4D94"/>
    <w:rsid w:val="001A6020"/>
    <w:rsid w:val="001A6399"/>
    <w:rsid w:val="001A646D"/>
    <w:rsid w:val="001B076A"/>
    <w:rsid w:val="001B0C71"/>
    <w:rsid w:val="001B0DFE"/>
    <w:rsid w:val="001B2800"/>
    <w:rsid w:val="001B3399"/>
    <w:rsid w:val="001B38A4"/>
    <w:rsid w:val="001B39CE"/>
    <w:rsid w:val="001B431A"/>
    <w:rsid w:val="001B4831"/>
    <w:rsid w:val="001B54A3"/>
    <w:rsid w:val="001B5ADA"/>
    <w:rsid w:val="001B7036"/>
    <w:rsid w:val="001B71A3"/>
    <w:rsid w:val="001B76ED"/>
    <w:rsid w:val="001C1209"/>
    <w:rsid w:val="001C24A9"/>
    <w:rsid w:val="001C2B72"/>
    <w:rsid w:val="001C35BA"/>
    <w:rsid w:val="001C363B"/>
    <w:rsid w:val="001C4E49"/>
    <w:rsid w:val="001C5BCC"/>
    <w:rsid w:val="001C5C6E"/>
    <w:rsid w:val="001C6A47"/>
    <w:rsid w:val="001D1EA4"/>
    <w:rsid w:val="001D258C"/>
    <w:rsid w:val="001D2AC3"/>
    <w:rsid w:val="001D36A1"/>
    <w:rsid w:val="001D41C2"/>
    <w:rsid w:val="001D561D"/>
    <w:rsid w:val="001D5996"/>
    <w:rsid w:val="001D5AD1"/>
    <w:rsid w:val="001E295C"/>
    <w:rsid w:val="001E3DF6"/>
    <w:rsid w:val="001E4D6E"/>
    <w:rsid w:val="001E5595"/>
    <w:rsid w:val="001E6F16"/>
    <w:rsid w:val="001F0A73"/>
    <w:rsid w:val="001F0FEF"/>
    <w:rsid w:val="001F1016"/>
    <w:rsid w:val="001F1E77"/>
    <w:rsid w:val="001F37E4"/>
    <w:rsid w:val="001F433F"/>
    <w:rsid w:val="001F4E2D"/>
    <w:rsid w:val="001F509F"/>
    <w:rsid w:val="001F6D75"/>
    <w:rsid w:val="00200C7C"/>
    <w:rsid w:val="00200E75"/>
    <w:rsid w:val="00207AC9"/>
    <w:rsid w:val="00211E02"/>
    <w:rsid w:val="00212776"/>
    <w:rsid w:val="00213695"/>
    <w:rsid w:val="0021381D"/>
    <w:rsid w:val="00213BD5"/>
    <w:rsid w:val="00213F31"/>
    <w:rsid w:val="00215645"/>
    <w:rsid w:val="002162B0"/>
    <w:rsid w:val="002165FD"/>
    <w:rsid w:val="002168DA"/>
    <w:rsid w:val="00217444"/>
    <w:rsid w:val="00217E7B"/>
    <w:rsid w:val="00217F55"/>
    <w:rsid w:val="002202B8"/>
    <w:rsid w:val="00220950"/>
    <w:rsid w:val="00222B12"/>
    <w:rsid w:val="00223596"/>
    <w:rsid w:val="00223EE7"/>
    <w:rsid w:val="0022495D"/>
    <w:rsid w:val="00224ADC"/>
    <w:rsid w:val="002253D2"/>
    <w:rsid w:val="00230E55"/>
    <w:rsid w:val="002353EE"/>
    <w:rsid w:val="0023686A"/>
    <w:rsid w:val="00236BFC"/>
    <w:rsid w:val="00237939"/>
    <w:rsid w:val="00237DEC"/>
    <w:rsid w:val="00240E1D"/>
    <w:rsid w:val="00241142"/>
    <w:rsid w:val="00241776"/>
    <w:rsid w:val="00241C28"/>
    <w:rsid w:val="002431C1"/>
    <w:rsid w:val="0024403D"/>
    <w:rsid w:val="002447AF"/>
    <w:rsid w:val="00245156"/>
    <w:rsid w:val="00246E7B"/>
    <w:rsid w:val="002475A0"/>
    <w:rsid w:val="00247896"/>
    <w:rsid w:val="00247B4C"/>
    <w:rsid w:val="00252DBC"/>
    <w:rsid w:val="00253773"/>
    <w:rsid w:val="002544EB"/>
    <w:rsid w:val="0025481F"/>
    <w:rsid w:val="00254B18"/>
    <w:rsid w:val="00254F33"/>
    <w:rsid w:val="00256049"/>
    <w:rsid w:val="0026069D"/>
    <w:rsid w:val="00261E37"/>
    <w:rsid w:val="00265DF3"/>
    <w:rsid w:val="00265E8E"/>
    <w:rsid w:val="002676C3"/>
    <w:rsid w:val="0027303C"/>
    <w:rsid w:val="00273BA9"/>
    <w:rsid w:val="00274EA9"/>
    <w:rsid w:val="00275AC2"/>
    <w:rsid w:val="00275C02"/>
    <w:rsid w:val="00276893"/>
    <w:rsid w:val="00276D15"/>
    <w:rsid w:val="0027767F"/>
    <w:rsid w:val="00280050"/>
    <w:rsid w:val="00281FBF"/>
    <w:rsid w:val="002829C3"/>
    <w:rsid w:val="00282E2E"/>
    <w:rsid w:val="00285AC9"/>
    <w:rsid w:val="00285FC5"/>
    <w:rsid w:val="0028606C"/>
    <w:rsid w:val="00287280"/>
    <w:rsid w:val="002873CE"/>
    <w:rsid w:val="002916EF"/>
    <w:rsid w:val="002922FC"/>
    <w:rsid w:val="00293129"/>
    <w:rsid w:val="002947F7"/>
    <w:rsid w:val="00294A38"/>
    <w:rsid w:val="0029582C"/>
    <w:rsid w:val="00295C38"/>
    <w:rsid w:val="0029677E"/>
    <w:rsid w:val="002A04F8"/>
    <w:rsid w:val="002A38B0"/>
    <w:rsid w:val="002A49F0"/>
    <w:rsid w:val="002A52AE"/>
    <w:rsid w:val="002B07BE"/>
    <w:rsid w:val="002B12A6"/>
    <w:rsid w:val="002B38D9"/>
    <w:rsid w:val="002B4155"/>
    <w:rsid w:val="002B49C8"/>
    <w:rsid w:val="002B620C"/>
    <w:rsid w:val="002B63E5"/>
    <w:rsid w:val="002C094F"/>
    <w:rsid w:val="002C19BB"/>
    <w:rsid w:val="002C2746"/>
    <w:rsid w:val="002C4025"/>
    <w:rsid w:val="002C4AEE"/>
    <w:rsid w:val="002C4D4F"/>
    <w:rsid w:val="002C5899"/>
    <w:rsid w:val="002C6D3F"/>
    <w:rsid w:val="002D030C"/>
    <w:rsid w:val="002D0382"/>
    <w:rsid w:val="002D17EA"/>
    <w:rsid w:val="002D1BBC"/>
    <w:rsid w:val="002D29F5"/>
    <w:rsid w:val="002D46EE"/>
    <w:rsid w:val="002D5E7D"/>
    <w:rsid w:val="002E14DF"/>
    <w:rsid w:val="002E3479"/>
    <w:rsid w:val="002E4D7F"/>
    <w:rsid w:val="002E51FF"/>
    <w:rsid w:val="002E529E"/>
    <w:rsid w:val="002E6010"/>
    <w:rsid w:val="002E6962"/>
    <w:rsid w:val="002E7727"/>
    <w:rsid w:val="002F0441"/>
    <w:rsid w:val="002F0AA6"/>
    <w:rsid w:val="002F0B7F"/>
    <w:rsid w:val="002F0E5B"/>
    <w:rsid w:val="002F1852"/>
    <w:rsid w:val="002F1FAA"/>
    <w:rsid w:val="002F2ABA"/>
    <w:rsid w:val="002F2EDB"/>
    <w:rsid w:val="002F3FE6"/>
    <w:rsid w:val="002F429E"/>
    <w:rsid w:val="002F6B7B"/>
    <w:rsid w:val="003004BB"/>
    <w:rsid w:val="0030096F"/>
    <w:rsid w:val="00301376"/>
    <w:rsid w:val="0030148C"/>
    <w:rsid w:val="00303A0C"/>
    <w:rsid w:val="00303E97"/>
    <w:rsid w:val="00307902"/>
    <w:rsid w:val="003104C4"/>
    <w:rsid w:val="00312156"/>
    <w:rsid w:val="003133F4"/>
    <w:rsid w:val="00313AEF"/>
    <w:rsid w:val="00314109"/>
    <w:rsid w:val="00314BDC"/>
    <w:rsid w:val="00315827"/>
    <w:rsid w:val="003161FF"/>
    <w:rsid w:val="003174F0"/>
    <w:rsid w:val="0032117F"/>
    <w:rsid w:val="00322266"/>
    <w:rsid w:val="003224F1"/>
    <w:rsid w:val="003228F1"/>
    <w:rsid w:val="00323064"/>
    <w:rsid w:val="0032367D"/>
    <w:rsid w:val="003238D0"/>
    <w:rsid w:val="00324C0F"/>
    <w:rsid w:val="00325C21"/>
    <w:rsid w:val="0032606E"/>
    <w:rsid w:val="00326780"/>
    <w:rsid w:val="00327891"/>
    <w:rsid w:val="00331E3C"/>
    <w:rsid w:val="0033223C"/>
    <w:rsid w:val="00332B86"/>
    <w:rsid w:val="00333204"/>
    <w:rsid w:val="00334079"/>
    <w:rsid w:val="003347F4"/>
    <w:rsid w:val="003351D9"/>
    <w:rsid w:val="00336053"/>
    <w:rsid w:val="00341443"/>
    <w:rsid w:val="00342773"/>
    <w:rsid w:val="0034290D"/>
    <w:rsid w:val="00344532"/>
    <w:rsid w:val="00344D9F"/>
    <w:rsid w:val="00344E3A"/>
    <w:rsid w:val="00346DE4"/>
    <w:rsid w:val="0034768E"/>
    <w:rsid w:val="00351FEA"/>
    <w:rsid w:val="00352C64"/>
    <w:rsid w:val="00355C12"/>
    <w:rsid w:val="003617AF"/>
    <w:rsid w:val="003620A4"/>
    <w:rsid w:val="00362340"/>
    <w:rsid w:val="003636BD"/>
    <w:rsid w:val="003637F8"/>
    <w:rsid w:val="003651AF"/>
    <w:rsid w:val="00366346"/>
    <w:rsid w:val="003669F3"/>
    <w:rsid w:val="0036784B"/>
    <w:rsid w:val="0037095F"/>
    <w:rsid w:val="00370B43"/>
    <w:rsid w:val="00371DE8"/>
    <w:rsid w:val="003725E7"/>
    <w:rsid w:val="00373F76"/>
    <w:rsid w:val="0037474F"/>
    <w:rsid w:val="003765AD"/>
    <w:rsid w:val="00377147"/>
    <w:rsid w:val="00380979"/>
    <w:rsid w:val="00382229"/>
    <w:rsid w:val="00383348"/>
    <w:rsid w:val="003846E1"/>
    <w:rsid w:val="003848D7"/>
    <w:rsid w:val="00385A43"/>
    <w:rsid w:val="00385E3F"/>
    <w:rsid w:val="00386D9B"/>
    <w:rsid w:val="0038760B"/>
    <w:rsid w:val="00387C95"/>
    <w:rsid w:val="00390784"/>
    <w:rsid w:val="00391EAC"/>
    <w:rsid w:val="003921D1"/>
    <w:rsid w:val="00392EAF"/>
    <w:rsid w:val="003937DD"/>
    <w:rsid w:val="00394B55"/>
    <w:rsid w:val="00394CE9"/>
    <w:rsid w:val="00396E82"/>
    <w:rsid w:val="00396EA6"/>
    <w:rsid w:val="003A004F"/>
    <w:rsid w:val="003A1A02"/>
    <w:rsid w:val="003A2B06"/>
    <w:rsid w:val="003A34B0"/>
    <w:rsid w:val="003A630A"/>
    <w:rsid w:val="003A6972"/>
    <w:rsid w:val="003A727A"/>
    <w:rsid w:val="003A7CB1"/>
    <w:rsid w:val="003B1BC8"/>
    <w:rsid w:val="003B1C9A"/>
    <w:rsid w:val="003B30D2"/>
    <w:rsid w:val="003B33AA"/>
    <w:rsid w:val="003B34DC"/>
    <w:rsid w:val="003B5FDC"/>
    <w:rsid w:val="003B6D10"/>
    <w:rsid w:val="003C27F8"/>
    <w:rsid w:val="003C3F04"/>
    <w:rsid w:val="003C79ED"/>
    <w:rsid w:val="003C7EBF"/>
    <w:rsid w:val="003D2413"/>
    <w:rsid w:val="003D28AF"/>
    <w:rsid w:val="003D3CC4"/>
    <w:rsid w:val="003D5183"/>
    <w:rsid w:val="003D52A1"/>
    <w:rsid w:val="003D5CD8"/>
    <w:rsid w:val="003E00AE"/>
    <w:rsid w:val="003E1857"/>
    <w:rsid w:val="003E1884"/>
    <w:rsid w:val="003E1931"/>
    <w:rsid w:val="003E1D3E"/>
    <w:rsid w:val="003E6DA6"/>
    <w:rsid w:val="003E6E3A"/>
    <w:rsid w:val="003E73D2"/>
    <w:rsid w:val="003E7D4C"/>
    <w:rsid w:val="003F0958"/>
    <w:rsid w:val="003F0F89"/>
    <w:rsid w:val="003F1701"/>
    <w:rsid w:val="003F2EF4"/>
    <w:rsid w:val="003F313F"/>
    <w:rsid w:val="003F4A30"/>
    <w:rsid w:val="003F4C42"/>
    <w:rsid w:val="003F56DC"/>
    <w:rsid w:val="003F58AB"/>
    <w:rsid w:val="003F7210"/>
    <w:rsid w:val="00400C9F"/>
    <w:rsid w:val="00401324"/>
    <w:rsid w:val="00402EA7"/>
    <w:rsid w:val="00403451"/>
    <w:rsid w:val="00403FD7"/>
    <w:rsid w:val="0040608D"/>
    <w:rsid w:val="004072AB"/>
    <w:rsid w:val="0040796C"/>
    <w:rsid w:val="0041018A"/>
    <w:rsid w:val="0041022F"/>
    <w:rsid w:val="00411AE6"/>
    <w:rsid w:val="0041236E"/>
    <w:rsid w:val="00412883"/>
    <w:rsid w:val="00412AC1"/>
    <w:rsid w:val="00412F32"/>
    <w:rsid w:val="004132D1"/>
    <w:rsid w:val="00413B4C"/>
    <w:rsid w:val="00414333"/>
    <w:rsid w:val="00414B03"/>
    <w:rsid w:val="00416219"/>
    <w:rsid w:val="00416F40"/>
    <w:rsid w:val="004179D9"/>
    <w:rsid w:val="00417BD2"/>
    <w:rsid w:val="00417CC3"/>
    <w:rsid w:val="00420D18"/>
    <w:rsid w:val="004212C6"/>
    <w:rsid w:val="004238DC"/>
    <w:rsid w:val="004243AE"/>
    <w:rsid w:val="00426111"/>
    <w:rsid w:val="0042735A"/>
    <w:rsid w:val="00431E50"/>
    <w:rsid w:val="00437471"/>
    <w:rsid w:val="00440AC5"/>
    <w:rsid w:val="00440C4A"/>
    <w:rsid w:val="004419EA"/>
    <w:rsid w:val="00441DB2"/>
    <w:rsid w:val="004422D2"/>
    <w:rsid w:val="004436D6"/>
    <w:rsid w:val="00446218"/>
    <w:rsid w:val="0044623E"/>
    <w:rsid w:val="00446830"/>
    <w:rsid w:val="00450997"/>
    <w:rsid w:val="00451DEE"/>
    <w:rsid w:val="00453201"/>
    <w:rsid w:val="0045372B"/>
    <w:rsid w:val="00453AA9"/>
    <w:rsid w:val="00453B48"/>
    <w:rsid w:val="00454A37"/>
    <w:rsid w:val="00454C28"/>
    <w:rsid w:val="00456A59"/>
    <w:rsid w:val="004575D9"/>
    <w:rsid w:val="00460F3B"/>
    <w:rsid w:val="00461956"/>
    <w:rsid w:val="00461E06"/>
    <w:rsid w:val="004623EE"/>
    <w:rsid w:val="00466626"/>
    <w:rsid w:val="00466729"/>
    <w:rsid w:val="00466E2E"/>
    <w:rsid w:val="00467FEF"/>
    <w:rsid w:val="004715DA"/>
    <w:rsid w:val="00471B47"/>
    <w:rsid w:val="00472FA4"/>
    <w:rsid w:val="0047373C"/>
    <w:rsid w:val="004740D7"/>
    <w:rsid w:val="00474EDE"/>
    <w:rsid w:val="00476826"/>
    <w:rsid w:val="00477058"/>
    <w:rsid w:val="00477492"/>
    <w:rsid w:val="00480620"/>
    <w:rsid w:val="00480EBD"/>
    <w:rsid w:val="00481521"/>
    <w:rsid w:val="00482517"/>
    <w:rsid w:val="00483AEC"/>
    <w:rsid w:val="00485652"/>
    <w:rsid w:val="0048593A"/>
    <w:rsid w:val="0048658B"/>
    <w:rsid w:val="004868E8"/>
    <w:rsid w:val="004876D5"/>
    <w:rsid w:val="0049072F"/>
    <w:rsid w:val="0049085F"/>
    <w:rsid w:val="00491A0C"/>
    <w:rsid w:val="00494544"/>
    <w:rsid w:val="004A42E2"/>
    <w:rsid w:val="004A43A9"/>
    <w:rsid w:val="004A473C"/>
    <w:rsid w:val="004A65C8"/>
    <w:rsid w:val="004A6EF4"/>
    <w:rsid w:val="004A7BF9"/>
    <w:rsid w:val="004B0C86"/>
    <w:rsid w:val="004B0F4A"/>
    <w:rsid w:val="004B37C6"/>
    <w:rsid w:val="004B42A1"/>
    <w:rsid w:val="004B5479"/>
    <w:rsid w:val="004B5BBE"/>
    <w:rsid w:val="004B5CF0"/>
    <w:rsid w:val="004B6607"/>
    <w:rsid w:val="004B6DAF"/>
    <w:rsid w:val="004B775E"/>
    <w:rsid w:val="004C351D"/>
    <w:rsid w:val="004C3EBA"/>
    <w:rsid w:val="004C5740"/>
    <w:rsid w:val="004C729C"/>
    <w:rsid w:val="004C7742"/>
    <w:rsid w:val="004C7EF4"/>
    <w:rsid w:val="004D0540"/>
    <w:rsid w:val="004D122D"/>
    <w:rsid w:val="004D152A"/>
    <w:rsid w:val="004D2292"/>
    <w:rsid w:val="004D22DE"/>
    <w:rsid w:val="004D34DC"/>
    <w:rsid w:val="004D3672"/>
    <w:rsid w:val="004D394A"/>
    <w:rsid w:val="004D4AE3"/>
    <w:rsid w:val="004D5127"/>
    <w:rsid w:val="004D5C67"/>
    <w:rsid w:val="004D7F10"/>
    <w:rsid w:val="004E0298"/>
    <w:rsid w:val="004E0A57"/>
    <w:rsid w:val="004E12C7"/>
    <w:rsid w:val="004E15E9"/>
    <w:rsid w:val="004E56FF"/>
    <w:rsid w:val="004E5BFF"/>
    <w:rsid w:val="004E61AB"/>
    <w:rsid w:val="004E6D11"/>
    <w:rsid w:val="004E6F8F"/>
    <w:rsid w:val="004E790B"/>
    <w:rsid w:val="004F0755"/>
    <w:rsid w:val="004F14BD"/>
    <w:rsid w:val="004F1ADB"/>
    <w:rsid w:val="004F23D1"/>
    <w:rsid w:val="004F35E6"/>
    <w:rsid w:val="004F375C"/>
    <w:rsid w:val="004F3F0A"/>
    <w:rsid w:val="004F494D"/>
    <w:rsid w:val="004F4BCA"/>
    <w:rsid w:val="004F4DB5"/>
    <w:rsid w:val="004F5786"/>
    <w:rsid w:val="004F57E1"/>
    <w:rsid w:val="005004D7"/>
    <w:rsid w:val="0050065F"/>
    <w:rsid w:val="0050296B"/>
    <w:rsid w:val="00502FC0"/>
    <w:rsid w:val="0050308B"/>
    <w:rsid w:val="00503A7D"/>
    <w:rsid w:val="00504654"/>
    <w:rsid w:val="005068DE"/>
    <w:rsid w:val="00506CEF"/>
    <w:rsid w:val="0050770C"/>
    <w:rsid w:val="00510490"/>
    <w:rsid w:val="0051083A"/>
    <w:rsid w:val="0051084A"/>
    <w:rsid w:val="00510C31"/>
    <w:rsid w:val="00512D9F"/>
    <w:rsid w:val="00513D5D"/>
    <w:rsid w:val="0051561B"/>
    <w:rsid w:val="00515E1C"/>
    <w:rsid w:val="0051600E"/>
    <w:rsid w:val="005164CA"/>
    <w:rsid w:val="00517423"/>
    <w:rsid w:val="005174A1"/>
    <w:rsid w:val="005174E9"/>
    <w:rsid w:val="00517ED6"/>
    <w:rsid w:val="00521AAC"/>
    <w:rsid w:val="00522343"/>
    <w:rsid w:val="0052379A"/>
    <w:rsid w:val="00524A2B"/>
    <w:rsid w:val="005257BA"/>
    <w:rsid w:val="0052626C"/>
    <w:rsid w:val="00527A62"/>
    <w:rsid w:val="00530389"/>
    <w:rsid w:val="005304DA"/>
    <w:rsid w:val="00530D39"/>
    <w:rsid w:val="0053156F"/>
    <w:rsid w:val="00534502"/>
    <w:rsid w:val="005359AB"/>
    <w:rsid w:val="00535A98"/>
    <w:rsid w:val="00537867"/>
    <w:rsid w:val="0054045F"/>
    <w:rsid w:val="005405AB"/>
    <w:rsid w:val="00541765"/>
    <w:rsid w:val="00542537"/>
    <w:rsid w:val="0054310E"/>
    <w:rsid w:val="0054326A"/>
    <w:rsid w:val="00543843"/>
    <w:rsid w:val="0054410A"/>
    <w:rsid w:val="00545C5B"/>
    <w:rsid w:val="00545E1D"/>
    <w:rsid w:val="00546511"/>
    <w:rsid w:val="00546AC9"/>
    <w:rsid w:val="00547CC3"/>
    <w:rsid w:val="00552DC5"/>
    <w:rsid w:val="00556034"/>
    <w:rsid w:val="005561C3"/>
    <w:rsid w:val="00557358"/>
    <w:rsid w:val="005600DD"/>
    <w:rsid w:val="005623DC"/>
    <w:rsid w:val="00562A08"/>
    <w:rsid w:val="00564DC4"/>
    <w:rsid w:val="00565212"/>
    <w:rsid w:val="00565F98"/>
    <w:rsid w:val="00567398"/>
    <w:rsid w:val="0057155F"/>
    <w:rsid w:val="005721CA"/>
    <w:rsid w:val="00572BEF"/>
    <w:rsid w:val="0057353C"/>
    <w:rsid w:val="005736B1"/>
    <w:rsid w:val="00573CA4"/>
    <w:rsid w:val="005749E8"/>
    <w:rsid w:val="00577881"/>
    <w:rsid w:val="00580BDD"/>
    <w:rsid w:val="00581370"/>
    <w:rsid w:val="0058150B"/>
    <w:rsid w:val="00582949"/>
    <w:rsid w:val="00582DD0"/>
    <w:rsid w:val="00583D25"/>
    <w:rsid w:val="0058486D"/>
    <w:rsid w:val="00585193"/>
    <w:rsid w:val="0058582B"/>
    <w:rsid w:val="00586999"/>
    <w:rsid w:val="00586E88"/>
    <w:rsid w:val="00587BDD"/>
    <w:rsid w:val="00590551"/>
    <w:rsid w:val="005918CC"/>
    <w:rsid w:val="00591DA7"/>
    <w:rsid w:val="00592172"/>
    <w:rsid w:val="00592A9B"/>
    <w:rsid w:val="00593C95"/>
    <w:rsid w:val="0059474E"/>
    <w:rsid w:val="0059558D"/>
    <w:rsid w:val="005965E7"/>
    <w:rsid w:val="00597EDE"/>
    <w:rsid w:val="005A0252"/>
    <w:rsid w:val="005A15A3"/>
    <w:rsid w:val="005A1EB6"/>
    <w:rsid w:val="005A1F38"/>
    <w:rsid w:val="005A20F0"/>
    <w:rsid w:val="005A2B1F"/>
    <w:rsid w:val="005B3302"/>
    <w:rsid w:val="005B3330"/>
    <w:rsid w:val="005B3B16"/>
    <w:rsid w:val="005B3CBB"/>
    <w:rsid w:val="005B462A"/>
    <w:rsid w:val="005B4B22"/>
    <w:rsid w:val="005B6A96"/>
    <w:rsid w:val="005C15CB"/>
    <w:rsid w:val="005C2175"/>
    <w:rsid w:val="005C4A35"/>
    <w:rsid w:val="005C4C36"/>
    <w:rsid w:val="005C5E67"/>
    <w:rsid w:val="005C6B51"/>
    <w:rsid w:val="005C6E41"/>
    <w:rsid w:val="005C7F46"/>
    <w:rsid w:val="005D142E"/>
    <w:rsid w:val="005D1476"/>
    <w:rsid w:val="005D1A1D"/>
    <w:rsid w:val="005D37A6"/>
    <w:rsid w:val="005D43B1"/>
    <w:rsid w:val="005D4727"/>
    <w:rsid w:val="005D555C"/>
    <w:rsid w:val="005D66B2"/>
    <w:rsid w:val="005D7322"/>
    <w:rsid w:val="005D7D14"/>
    <w:rsid w:val="005D7F2E"/>
    <w:rsid w:val="005E16D4"/>
    <w:rsid w:val="005E1E84"/>
    <w:rsid w:val="005E24B6"/>
    <w:rsid w:val="005E415E"/>
    <w:rsid w:val="005E7078"/>
    <w:rsid w:val="005F18A4"/>
    <w:rsid w:val="005F21D6"/>
    <w:rsid w:val="005F2E85"/>
    <w:rsid w:val="005F3A36"/>
    <w:rsid w:val="005F3D87"/>
    <w:rsid w:val="005F6ABF"/>
    <w:rsid w:val="005F6B22"/>
    <w:rsid w:val="005F6C83"/>
    <w:rsid w:val="006006F1"/>
    <w:rsid w:val="00601B8E"/>
    <w:rsid w:val="00603393"/>
    <w:rsid w:val="00603928"/>
    <w:rsid w:val="00603E30"/>
    <w:rsid w:val="00603F78"/>
    <w:rsid w:val="0060444F"/>
    <w:rsid w:val="006072E6"/>
    <w:rsid w:val="00610C72"/>
    <w:rsid w:val="00610E95"/>
    <w:rsid w:val="0061120C"/>
    <w:rsid w:val="006119A6"/>
    <w:rsid w:val="0061292C"/>
    <w:rsid w:val="00612CFD"/>
    <w:rsid w:val="0061324D"/>
    <w:rsid w:val="00614001"/>
    <w:rsid w:val="006154AC"/>
    <w:rsid w:val="00615B42"/>
    <w:rsid w:val="006168FB"/>
    <w:rsid w:val="0061694F"/>
    <w:rsid w:val="00617238"/>
    <w:rsid w:val="006211DA"/>
    <w:rsid w:val="00621F34"/>
    <w:rsid w:val="00622022"/>
    <w:rsid w:val="0062287A"/>
    <w:rsid w:val="00626924"/>
    <w:rsid w:val="00627552"/>
    <w:rsid w:val="00627667"/>
    <w:rsid w:val="00631620"/>
    <w:rsid w:val="00632AF1"/>
    <w:rsid w:val="006357E0"/>
    <w:rsid w:val="00635D12"/>
    <w:rsid w:val="00636D13"/>
    <w:rsid w:val="00636D5F"/>
    <w:rsid w:val="0063756E"/>
    <w:rsid w:val="0063782B"/>
    <w:rsid w:val="006409B7"/>
    <w:rsid w:val="0064192E"/>
    <w:rsid w:val="00643F8E"/>
    <w:rsid w:val="00644241"/>
    <w:rsid w:val="00644857"/>
    <w:rsid w:val="006449A8"/>
    <w:rsid w:val="00644BE7"/>
    <w:rsid w:val="00644E2C"/>
    <w:rsid w:val="006462E9"/>
    <w:rsid w:val="0064657F"/>
    <w:rsid w:val="00646616"/>
    <w:rsid w:val="00646E29"/>
    <w:rsid w:val="00647A54"/>
    <w:rsid w:val="00647D33"/>
    <w:rsid w:val="006525B9"/>
    <w:rsid w:val="00653857"/>
    <w:rsid w:val="00654176"/>
    <w:rsid w:val="006562A8"/>
    <w:rsid w:val="00656A5F"/>
    <w:rsid w:val="00661C22"/>
    <w:rsid w:val="0066306E"/>
    <w:rsid w:val="00663121"/>
    <w:rsid w:val="00663149"/>
    <w:rsid w:val="006642FB"/>
    <w:rsid w:val="006645B3"/>
    <w:rsid w:val="00665BDD"/>
    <w:rsid w:val="00666B50"/>
    <w:rsid w:val="00666F61"/>
    <w:rsid w:val="006676C8"/>
    <w:rsid w:val="0067197A"/>
    <w:rsid w:val="006729CC"/>
    <w:rsid w:val="00674076"/>
    <w:rsid w:val="00675362"/>
    <w:rsid w:val="0067581F"/>
    <w:rsid w:val="00677051"/>
    <w:rsid w:val="006772DC"/>
    <w:rsid w:val="0068394E"/>
    <w:rsid w:val="00683B9C"/>
    <w:rsid w:val="00684F8B"/>
    <w:rsid w:val="0068674B"/>
    <w:rsid w:val="006869AA"/>
    <w:rsid w:val="00687188"/>
    <w:rsid w:val="0068762C"/>
    <w:rsid w:val="006878C5"/>
    <w:rsid w:val="00687CB1"/>
    <w:rsid w:val="00687DB8"/>
    <w:rsid w:val="00687DEB"/>
    <w:rsid w:val="00691D9B"/>
    <w:rsid w:val="00692155"/>
    <w:rsid w:val="00692675"/>
    <w:rsid w:val="00695749"/>
    <w:rsid w:val="00695C8E"/>
    <w:rsid w:val="00696876"/>
    <w:rsid w:val="00696B4F"/>
    <w:rsid w:val="0069741C"/>
    <w:rsid w:val="006A02E4"/>
    <w:rsid w:val="006A291E"/>
    <w:rsid w:val="006A2F0E"/>
    <w:rsid w:val="006A36E6"/>
    <w:rsid w:val="006A5642"/>
    <w:rsid w:val="006A5EBB"/>
    <w:rsid w:val="006A648A"/>
    <w:rsid w:val="006A7031"/>
    <w:rsid w:val="006A7465"/>
    <w:rsid w:val="006A75D7"/>
    <w:rsid w:val="006A7CA6"/>
    <w:rsid w:val="006B0E78"/>
    <w:rsid w:val="006B0EAE"/>
    <w:rsid w:val="006B12C5"/>
    <w:rsid w:val="006B2335"/>
    <w:rsid w:val="006B2761"/>
    <w:rsid w:val="006B461B"/>
    <w:rsid w:val="006B558B"/>
    <w:rsid w:val="006B6BF5"/>
    <w:rsid w:val="006B6E25"/>
    <w:rsid w:val="006C1011"/>
    <w:rsid w:val="006C1BDF"/>
    <w:rsid w:val="006C35D2"/>
    <w:rsid w:val="006C502A"/>
    <w:rsid w:val="006C740B"/>
    <w:rsid w:val="006D2AC0"/>
    <w:rsid w:val="006D30D0"/>
    <w:rsid w:val="006D6166"/>
    <w:rsid w:val="006E165A"/>
    <w:rsid w:val="006E2C98"/>
    <w:rsid w:val="006E3375"/>
    <w:rsid w:val="006E403C"/>
    <w:rsid w:val="006E4D5E"/>
    <w:rsid w:val="006F0358"/>
    <w:rsid w:val="006F0DE9"/>
    <w:rsid w:val="006F13D9"/>
    <w:rsid w:val="006F196C"/>
    <w:rsid w:val="006F19B3"/>
    <w:rsid w:val="006F2DF8"/>
    <w:rsid w:val="006F56BD"/>
    <w:rsid w:val="006F6A03"/>
    <w:rsid w:val="006F753B"/>
    <w:rsid w:val="007004BE"/>
    <w:rsid w:val="00703A09"/>
    <w:rsid w:val="0070417B"/>
    <w:rsid w:val="00704535"/>
    <w:rsid w:val="00707316"/>
    <w:rsid w:val="00707D89"/>
    <w:rsid w:val="0071095A"/>
    <w:rsid w:val="00711F8A"/>
    <w:rsid w:val="007122F8"/>
    <w:rsid w:val="00712799"/>
    <w:rsid w:val="00712A13"/>
    <w:rsid w:val="007149B2"/>
    <w:rsid w:val="00714A75"/>
    <w:rsid w:val="00716069"/>
    <w:rsid w:val="007178D2"/>
    <w:rsid w:val="0071798F"/>
    <w:rsid w:val="00717CD4"/>
    <w:rsid w:val="00717EB8"/>
    <w:rsid w:val="00720FB2"/>
    <w:rsid w:val="00721793"/>
    <w:rsid w:val="0072200C"/>
    <w:rsid w:val="00723564"/>
    <w:rsid w:val="00725213"/>
    <w:rsid w:val="007279D5"/>
    <w:rsid w:val="00730675"/>
    <w:rsid w:val="007310C4"/>
    <w:rsid w:val="007330A6"/>
    <w:rsid w:val="0073458F"/>
    <w:rsid w:val="007348F2"/>
    <w:rsid w:val="00734A62"/>
    <w:rsid w:val="00735138"/>
    <w:rsid w:val="00735375"/>
    <w:rsid w:val="007368A0"/>
    <w:rsid w:val="00736DD6"/>
    <w:rsid w:val="00737184"/>
    <w:rsid w:val="0073759E"/>
    <w:rsid w:val="007378F7"/>
    <w:rsid w:val="007400A7"/>
    <w:rsid w:val="00740161"/>
    <w:rsid w:val="007407FE"/>
    <w:rsid w:val="007413CE"/>
    <w:rsid w:val="0074253F"/>
    <w:rsid w:val="00742C7B"/>
    <w:rsid w:val="00742EC3"/>
    <w:rsid w:val="00744A05"/>
    <w:rsid w:val="00745D29"/>
    <w:rsid w:val="007462CA"/>
    <w:rsid w:val="00746A33"/>
    <w:rsid w:val="007510EF"/>
    <w:rsid w:val="00751D58"/>
    <w:rsid w:val="007521F6"/>
    <w:rsid w:val="007522B4"/>
    <w:rsid w:val="0075340A"/>
    <w:rsid w:val="00753E53"/>
    <w:rsid w:val="00754316"/>
    <w:rsid w:val="0075466F"/>
    <w:rsid w:val="00754E13"/>
    <w:rsid w:val="007559E8"/>
    <w:rsid w:val="007566A8"/>
    <w:rsid w:val="00756EFB"/>
    <w:rsid w:val="00760B59"/>
    <w:rsid w:val="00760E84"/>
    <w:rsid w:val="00761800"/>
    <w:rsid w:val="0076295B"/>
    <w:rsid w:val="00762F2B"/>
    <w:rsid w:val="00763B72"/>
    <w:rsid w:val="00764178"/>
    <w:rsid w:val="00764641"/>
    <w:rsid w:val="00765499"/>
    <w:rsid w:val="00766940"/>
    <w:rsid w:val="00771037"/>
    <w:rsid w:val="00771EC2"/>
    <w:rsid w:val="007721C1"/>
    <w:rsid w:val="00772692"/>
    <w:rsid w:val="0077356F"/>
    <w:rsid w:val="00774052"/>
    <w:rsid w:val="00774526"/>
    <w:rsid w:val="0077459B"/>
    <w:rsid w:val="00774824"/>
    <w:rsid w:val="00774B4A"/>
    <w:rsid w:val="0077509E"/>
    <w:rsid w:val="0077603B"/>
    <w:rsid w:val="00776FC7"/>
    <w:rsid w:val="00780AF1"/>
    <w:rsid w:val="00781B3D"/>
    <w:rsid w:val="00782C2B"/>
    <w:rsid w:val="0078603A"/>
    <w:rsid w:val="007875CE"/>
    <w:rsid w:val="00794063"/>
    <w:rsid w:val="007958AF"/>
    <w:rsid w:val="00795B6F"/>
    <w:rsid w:val="00796389"/>
    <w:rsid w:val="00797AE6"/>
    <w:rsid w:val="007A011B"/>
    <w:rsid w:val="007A0A0F"/>
    <w:rsid w:val="007A0BBA"/>
    <w:rsid w:val="007A0EE8"/>
    <w:rsid w:val="007A1860"/>
    <w:rsid w:val="007A213B"/>
    <w:rsid w:val="007A2D22"/>
    <w:rsid w:val="007A39C3"/>
    <w:rsid w:val="007A3F4D"/>
    <w:rsid w:val="007A411C"/>
    <w:rsid w:val="007A4612"/>
    <w:rsid w:val="007A5444"/>
    <w:rsid w:val="007A55C3"/>
    <w:rsid w:val="007A6558"/>
    <w:rsid w:val="007B0D69"/>
    <w:rsid w:val="007B100C"/>
    <w:rsid w:val="007B2678"/>
    <w:rsid w:val="007B3000"/>
    <w:rsid w:val="007B3E46"/>
    <w:rsid w:val="007B4195"/>
    <w:rsid w:val="007B48BF"/>
    <w:rsid w:val="007B5E89"/>
    <w:rsid w:val="007B6A3D"/>
    <w:rsid w:val="007B76D9"/>
    <w:rsid w:val="007C059E"/>
    <w:rsid w:val="007C41DD"/>
    <w:rsid w:val="007C75A9"/>
    <w:rsid w:val="007D06BC"/>
    <w:rsid w:val="007D256B"/>
    <w:rsid w:val="007D430A"/>
    <w:rsid w:val="007D5E25"/>
    <w:rsid w:val="007D6758"/>
    <w:rsid w:val="007D6FD1"/>
    <w:rsid w:val="007D7156"/>
    <w:rsid w:val="007E1A44"/>
    <w:rsid w:val="007E266A"/>
    <w:rsid w:val="007E2D7D"/>
    <w:rsid w:val="007E5091"/>
    <w:rsid w:val="007E65FC"/>
    <w:rsid w:val="007E727C"/>
    <w:rsid w:val="007E7294"/>
    <w:rsid w:val="007E77E4"/>
    <w:rsid w:val="007F4A85"/>
    <w:rsid w:val="007F536F"/>
    <w:rsid w:val="007F5BAA"/>
    <w:rsid w:val="007F5C51"/>
    <w:rsid w:val="00800EC3"/>
    <w:rsid w:val="00801535"/>
    <w:rsid w:val="00802F63"/>
    <w:rsid w:val="0080384E"/>
    <w:rsid w:val="00804035"/>
    <w:rsid w:val="00805BA9"/>
    <w:rsid w:val="00805D13"/>
    <w:rsid w:val="008067C3"/>
    <w:rsid w:val="00806D21"/>
    <w:rsid w:val="008119FC"/>
    <w:rsid w:val="00812825"/>
    <w:rsid w:val="00813035"/>
    <w:rsid w:val="00813C31"/>
    <w:rsid w:val="00816983"/>
    <w:rsid w:val="00820359"/>
    <w:rsid w:val="00821284"/>
    <w:rsid w:val="00822681"/>
    <w:rsid w:val="00822DC0"/>
    <w:rsid w:val="008235B5"/>
    <w:rsid w:val="00824DBC"/>
    <w:rsid w:val="008257F6"/>
    <w:rsid w:val="00825A3A"/>
    <w:rsid w:val="00825D3D"/>
    <w:rsid w:val="00825D76"/>
    <w:rsid w:val="008267C5"/>
    <w:rsid w:val="00826A1A"/>
    <w:rsid w:val="00826B60"/>
    <w:rsid w:val="00826BF7"/>
    <w:rsid w:val="00830272"/>
    <w:rsid w:val="00831F34"/>
    <w:rsid w:val="008322E8"/>
    <w:rsid w:val="00832A70"/>
    <w:rsid w:val="00834575"/>
    <w:rsid w:val="008366F4"/>
    <w:rsid w:val="00837063"/>
    <w:rsid w:val="00837FBF"/>
    <w:rsid w:val="008406FE"/>
    <w:rsid w:val="0084089E"/>
    <w:rsid w:val="00841D4E"/>
    <w:rsid w:val="00842165"/>
    <w:rsid w:val="00843820"/>
    <w:rsid w:val="00843D92"/>
    <w:rsid w:val="0084568B"/>
    <w:rsid w:val="0084739F"/>
    <w:rsid w:val="0085051B"/>
    <w:rsid w:val="0085065C"/>
    <w:rsid w:val="00852CFD"/>
    <w:rsid w:val="008533DF"/>
    <w:rsid w:val="00854ED9"/>
    <w:rsid w:val="008569D4"/>
    <w:rsid w:val="00861AFC"/>
    <w:rsid w:val="00861CEA"/>
    <w:rsid w:val="00864986"/>
    <w:rsid w:val="00864F92"/>
    <w:rsid w:val="00865323"/>
    <w:rsid w:val="00865A07"/>
    <w:rsid w:val="008670C7"/>
    <w:rsid w:val="00870520"/>
    <w:rsid w:val="00870A69"/>
    <w:rsid w:val="00870DD5"/>
    <w:rsid w:val="00871557"/>
    <w:rsid w:val="008737E3"/>
    <w:rsid w:val="00873A7D"/>
    <w:rsid w:val="008758B9"/>
    <w:rsid w:val="00875A0A"/>
    <w:rsid w:val="00875D43"/>
    <w:rsid w:val="00876B08"/>
    <w:rsid w:val="008778BD"/>
    <w:rsid w:val="008779E1"/>
    <w:rsid w:val="008815CF"/>
    <w:rsid w:val="00883E73"/>
    <w:rsid w:val="008840DC"/>
    <w:rsid w:val="00884591"/>
    <w:rsid w:val="00886459"/>
    <w:rsid w:val="0089386D"/>
    <w:rsid w:val="008952B3"/>
    <w:rsid w:val="00895638"/>
    <w:rsid w:val="00896A44"/>
    <w:rsid w:val="0089767B"/>
    <w:rsid w:val="008A06F6"/>
    <w:rsid w:val="008A12D5"/>
    <w:rsid w:val="008A26A8"/>
    <w:rsid w:val="008A3DCC"/>
    <w:rsid w:val="008A3ECA"/>
    <w:rsid w:val="008A70F0"/>
    <w:rsid w:val="008A731D"/>
    <w:rsid w:val="008A7B69"/>
    <w:rsid w:val="008A7C73"/>
    <w:rsid w:val="008B06A8"/>
    <w:rsid w:val="008B0830"/>
    <w:rsid w:val="008B273C"/>
    <w:rsid w:val="008B2849"/>
    <w:rsid w:val="008B3E23"/>
    <w:rsid w:val="008B56EC"/>
    <w:rsid w:val="008B5D06"/>
    <w:rsid w:val="008B79EB"/>
    <w:rsid w:val="008C058F"/>
    <w:rsid w:val="008C1132"/>
    <w:rsid w:val="008C1A78"/>
    <w:rsid w:val="008C21D7"/>
    <w:rsid w:val="008C2757"/>
    <w:rsid w:val="008C425D"/>
    <w:rsid w:val="008C4857"/>
    <w:rsid w:val="008C52F1"/>
    <w:rsid w:val="008C6CCB"/>
    <w:rsid w:val="008C79C5"/>
    <w:rsid w:val="008D3C37"/>
    <w:rsid w:val="008D4BFD"/>
    <w:rsid w:val="008D5166"/>
    <w:rsid w:val="008D54E0"/>
    <w:rsid w:val="008D6898"/>
    <w:rsid w:val="008D6C0D"/>
    <w:rsid w:val="008D7050"/>
    <w:rsid w:val="008D784F"/>
    <w:rsid w:val="008E0A95"/>
    <w:rsid w:val="008E31B5"/>
    <w:rsid w:val="008E3C30"/>
    <w:rsid w:val="008E408C"/>
    <w:rsid w:val="008E46C2"/>
    <w:rsid w:val="008E485E"/>
    <w:rsid w:val="008E51F4"/>
    <w:rsid w:val="008E705E"/>
    <w:rsid w:val="008E70DE"/>
    <w:rsid w:val="008E7742"/>
    <w:rsid w:val="008E79A4"/>
    <w:rsid w:val="008F17C4"/>
    <w:rsid w:val="008F1FE7"/>
    <w:rsid w:val="008F3C47"/>
    <w:rsid w:val="008F5390"/>
    <w:rsid w:val="008F57FC"/>
    <w:rsid w:val="008F5BB3"/>
    <w:rsid w:val="008F6932"/>
    <w:rsid w:val="009032CE"/>
    <w:rsid w:val="00903B96"/>
    <w:rsid w:val="0090436A"/>
    <w:rsid w:val="0090467D"/>
    <w:rsid w:val="00904C02"/>
    <w:rsid w:val="00904C2B"/>
    <w:rsid w:val="00906377"/>
    <w:rsid w:val="00906AB2"/>
    <w:rsid w:val="00907933"/>
    <w:rsid w:val="00914F9B"/>
    <w:rsid w:val="009152A4"/>
    <w:rsid w:val="00916A91"/>
    <w:rsid w:val="00917A1F"/>
    <w:rsid w:val="00920051"/>
    <w:rsid w:val="00920215"/>
    <w:rsid w:val="0092161F"/>
    <w:rsid w:val="00924624"/>
    <w:rsid w:val="00925B4F"/>
    <w:rsid w:val="0092684B"/>
    <w:rsid w:val="00930268"/>
    <w:rsid w:val="00931832"/>
    <w:rsid w:val="00931F76"/>
    <w:rsid w:val="00933012"/>
    <w:rsid w:val="0093311A"/>
    <w:rsid w:val="0093450E"/>
    <w:rsid w:val="00936B95"/>
    <w:rsid w:val="009370D8"/>
    <w:rsid w:val="00937EC7"/>
    <w:rsid w:val="009402D3"/>
    <w:rsid w:val="009409D7"/>
    <w:rsid w:val="00941475"/>
    <w:rsid w:val="009429C2"/>
    <w:rsid w:val="0094429C"/>
    <w:rsid w:val="0094616C"/>
    <w:rsid w:val="0094651C"/>
    <w:rsid w:val="0094684E"/>
    <w:rsid w:val="0094790E"/>
    <w:rsid w:val="00953077"/>
    <w:rsid w:val="009539E4"/>
    <w:rsid w:val="00953F90"/>
    <w:rsid w:val="00955928"/>
    <w:rsid w:val="00956030"/>
    <w:rsid w:val="00956CE3"/>
    <w:rsid w:val="00957109"/>
    <w:rsid w:val="00961195"/>
    <w:rsid w:val="00961839"/>
    <w:rsid w:val="00961F03"/>
    <w:rsid w:val="009627B9"/>
    <w:rsid w:val="00963302"/>
    <w:rsid w:val="00963F89"/>
    <w:rsid w:val="00964205"/>
    <w:rsid w:val="00964E2E"/>
    <w:rsid w:val="00964ECF"/>
    <w:rsid w:val="009662AE"/>
    <w:rsid w:val="00966821"/>
    <w:rsid w:val="00973DE8"/>
    <w:rsid w:val="009749A3"/>
    <w:rsid w:val="009758EF"/>
    <w:rsid w:val="00976BAF"/>
    <w:rsid w:val="0097787C"/>
    <w:rsid w:val="009827A5"/>
    <w:rsid w:val="00983B90"/>
    <w:rsid w:val="009859C9"/>
    <w:rsid w:val="00986EDA"/>
    <w:rsid w:val="009909C2"/>
    <w:rsid w:val="00991277"/>
    <w:rsid w:val="0099223A"/>
    <w:rsid w:val="00993E51"/>
    <w:rsid w:val="0099482C"/>
    <w:rsid w:val="00995867"/>
    <w:rsid w:val="009A024D"/>
    <w:rsid w:val="009A0A56"/>
    <w:rsid w:val="009A39B9"/>
    <w:rsid w:val="009A7ABD"/>
    <w:rsid w:val="009A7F40"/>
    <w:rsid w:val="009B0D4E"/>
    <w:rsid w:val="009B16DE"/>
    <w:rsid w:val="009B2E4C"/>
    <w:rsid w:val="009B4F36"/>
    <w:rsid w:val="009B5D3F"/>
    <w:rsid w:val="009B650C"/>
    <w:rsid w:val="009C0F34"/>
    <w:rsid w:val="009C3C35"/>
    <w:rsid w:val="009C3E93"/>
    <w:rsid w:val="009C3F4A"/>
    <w:rsid w:val="009C4533"/>
    <w:rsid w:val="009C4EB6"/>
    <w:rsid w:val="009C4F4A"/>
    <w:rsid w:val="009C675E"/>
    <w:rsid w:val="009C75FE"/>
    <w:rsid w:val="009D09BA"/>
    <w:rsid w:val="009D1088"/>
    <w:rsid w:val="009D10DC"/>
    <w:rsid w:val="009D22E8"/>
    <w:rsid w:val="009D3CC3"/>
    <w:rsid w:val="009D58D0"/>
    <w:rsid w:val="009D5DF2"/>
    <w:rsid w:val="009D6A9E"/>
    <w:rsid w:val="009D72A3"/>
    <w:rsid w:val="009D737A"/>
    <w:rsid w:val="009E076B"/>
    <w:rsid w:val="009E0A4E"/>
    <w:rsid w:val="009E25BD"/>
    <w:rsid w:val="009E26BA"/>
    <w:rsid w:val="009E2A27"/>
    <w:rsid w:val="009E5B87"/>
    <w:rsid w:val="009E78E5"/>
    <w:rsid w:val="009F3018"/>
    <w:rsid w:val="009F4E9D"/>
    <w:rsid w:val="009F5C5B"/>
    <w:rsid w:val="009F5CE3"/>
    <w:rsid w:val="009F5CE9"/>
    <w:rsid w:val="009F6B9C"/>
    <w:rsid w:val="009F7345"/>
    <w:rsid w:val="009F755B"/>
    <w:rsid w:val="009F7C36"/>
    <w:rsid w:val="009F7EF1"/>
    <w:rsid w:val="00A00946"/>
    <w:rsid w:val="00A020F5"/>
    <w:rsid w:val="00A025F4"/>
    <w:rsid w:val="00A039C9"/>
    <w:rsid w:val="00A04CA8"/>
    <w:rsid w:val="00A05176"/>
    <w:rsid w:val="00A057EC"/>
    <w:rsid w:val="00A10D5A"/>
    <w:rsid w:val="00A12487"/>
    <w:rsid w:val="00A1299E"/>
    <w:rsid w:val="00A15257"/>
    <w:rsid w:val="00A15298"/>
    <w:rsid w:val="00A1531D"/>
    <w:rsid w:val="00A15CF9"/>
    <w:rsid w:val="00A17742"/>
    <w:rsid w:val="00A17899"/>
    <w:rsid w:val="00A2360B"/>
    <w:rsid w:val="00A24293"/>
    <w:rsid w:val="00A260BF"/>
    <w:rsid w:val="00A269B8"/>
    <w:rsid w:val="00A313D8"/>
    <w:rsid w:val="00A31A4E"/>
    <w:rsid w:val="00A33846"/>
    <w:rsid w:val="00A33CA8"/>
    <w:rsid w:val="00A34A21"/>
    <w:rsid w:val="00A34D77"/>
    <w:rsid w:val="00A4000D"/>
    <w:rsid w:val="00A407ED"/>
    <w:rsid w:val="00A41242"/>
    <w:rsid w:val="00A41390"/>
    <w:rsid w:val="00A428C5"/>
    <w:rsid w:val="00A434DC"/>
    <w:rsid w:val="00A51C68"/>
    <w:rsid w:val="00A535E9"/>
    <w:rsid w:val="00A5379B"/>
    <w:rsid w:val="00A54541"/>
    <w:rsid w:val="00A54714"/>
    <w:rsid w:val="00A54FF5"/>
    <w:rsid w:val="00A56636"/>
    <w:rsid w:val="00A56E21"/>
    <w:rsid w:val="00A6083A"/>
    <w:rsid w:val="00A6166A"/>
    <w:rsid w:val="00A628E4"/>
    <w:rsid w:val="00A62E84"/>
    <w:rsid w:val="00A65614"/>
    <w:rsid w:val="00A66D3A"/>
    <w:rsid w:val="00A70278"/>
    <w:rsid w:val="00A71511"/>
    <w:rsid w:val="00A71920"/>
    <w:rsid w:val="00A7207D"/>
    <w:rsid w:val="00A74BEE"/>
    <w:rsid w:val="00A755BE"/>
    <w:rsid w:val="00A7577F"/>
    <w:rsid w:val="00A75BF0"/>
    <w:rsid w:val="00A76B0A"/>
    <w:rsid w:val="00A77743"/>
    <w:rsid w:val="00A8186A"/>
    <w:rsid w:val="00A81C22"/>
    <w:rsid w:val="00A824DD"/>
    <w:rsid w:val="00A8364A"/>
    <w:rsid w:val="00A84C8E"/>
    <w:rsid w:val="00A84CEC"/>
    <w:rsid w:val="00A85BA9"/>
    <w:rsid w:val="00A87EAC"/>
    <w:rsid w:val="00A90015"/>
    <w:rsid w:val="00A92569"/>
    <w:rsid w:val="00A92662"/>
    <w:rsid w:val="00A96D07"/>
    <w:rsid w:val="00A96E64"/>
    <w:rsid w:val="00A978B6"/>
    <w:rsid w:val="00A97E11"/>
    <w:rsid w:val="00A97EA6"/>
    <w:rsid w:val="00AA0042"/>
    <w:rsid w:val="00AA09AB"/>
    <w:rsid w:val="00AA1DF7"/>
    <w:rsid w:val="00AA1F73"/>
    <w:rsid w:val="00AA31B9"/>
    <w:rsid w:val="00AA35F1"/>
    <w:rsid w:val="00AA485D"/>
    <w:rsid w:val="00AA4A0A"/>
    <w:rsid w:val="00AA4EF8"/>
    <w:rsid w:val="00AA5DD0"/>
    <w:rsid w:val="00AA73EB"/>
    <w:rsid w:val="00AA7FA1"/>
    <w:rsid w:val="00AB1E56"/>
    <w:rsid w:val="00AB429A"/>
    <w:rsid w:val="00AB5A5B"/>
    <w:rsid w:val="00AB60F7"/>
    <w:rsid w:val="00AB6C9E"/>
    <w:rsid w:val="00AC0D47"/>
    <w:rsid w:val="00AC1104"/>
    <w:rsid w:val="00AC25A2"/>
    <w:rsid w:val="00AC2E7C"/>
    <w:rsid w:val="00AC3BAB"/>
    <w:rsid w:val="00AC3D26"/>
    <w:rsid w:val="00AC5436"/>
    <w:rsid w:val="00AC66CC"/>
    <w:rsid w:val="00AC71B2"/>
    <w:rsid w:val="00AC7B87"/>
    <w:rsid w:val="00AD03DD"/>
    <w:rsid w:val="00AD156F"/>
    <w:rsid w:val="00AD28CB"/>
    <w:rsid w:val="00AD2DA7"/>
    <w:rsid w:val="00AD4478"/>
    <w:rsid w:val="00AD46A3"/>
    <w:rsid w:val="00AD5933"/>
    <w:rsid w:val="00AD6346"/>
    <w:rsid w:val="00AD64A8"/>
    <w:rsid w:val="00AD7F53"/>
    <w:rsid w:val="00AE0C8E"/>
    <w:rsid w:val="00AE116D"/>
    <w:rsid w:val="00AE1A2B"/>
    <w:rsid w:val="00AE2803"/>
    <w:rsid w:val="00AE2848"/>
    <w:rsid w:val="00AE2D8C"/>
    <w:rsid w:val="00AE3CCB"/>
    <w:rsid w:val="00AE53C8"/>
    <w:rsid w:val="00AE5B28"/>
    <w:rsid w:val="00AE65C2"/>
    <w:rsid w:val="00AF0697"/>
    <w:rsid w:val="00AF0B4C"/>
    <w:rsid w:val="00AF10F2"/>
    <w:rsid w:val="00AF22C4"/>
    <w:rsid w:val="00AF28D7"/>
    <w:rsid w:val="00AF2CA7"/>
    <w:rsid w:val="00AF3B00"/>
    <w:rsid w:val="00AF3D45"/>
    <w:rsid w:val="00B00755"/>
    <w:rsid w:val="00B0218E"/>
    <w:rsid w:val="00B02904"/>
    <w:rsid w:val="00B04640"/>
    <w:rsid w:val="00B06FD1"/>
    <w:rsid w:val="00B07454"/>
    <w:rsid w:val="00B07907"/>
    <w:rsid w:val="00B10B55"/>
    <w:rsid w:val="00B1167E"/>
    <w:rsid w:val="00B11BA7"/>
    <w:rsid w:val="00B11E12"/>
    <w:rsid w:val="00B13C6A"/>
    <w:rsid w:val="00B1552D"/>
    <w:rsid w:val="00B156A3"/>
    <w:rsid w:val="00B15B3C"/>
    <w:rsid w:val="00B21679"/>
    <w:rsid w:val="00B2260A"/>
    <w:rsid w:val="00B245C1"/>
    <w:rsid w:val="00B24723"/>
    <w:rsid w:val="00B24ED9"/>
    <w:rsid w:val="00B25EAA"/>
    <w:rsid w:val="00B26051"/>
    <w:rsid w:val="00B264D0"/>
    <w:rsid w:val="00B268BE"/>
    <w:rsid w:val="00B26A6B"/>
    <w:rsid w:val="00B26E8F"/>
    <w:rsid w:val="00B26FCC"/>
    <w:rsid w:val="00B27AC3"/>
    <w:rsid w:val="00B27CAE"/>
    <w:rsid w:val="00B3002A"/>
    <w:rsid w:val="00B30F88"/>
    <w:rsid w:val="00B3140C"/>
    <w:rsid w:val="00B31B6D"/>
    <w:rsid w:val="00B321FB"/>
    <w:rsid w:val="00B3455A"/>
    <w:rsid w:val="00B34D61"/>
    <w:rsid w:val="00B36D68"/>
    <w:rsid w:val="00B4089E"/>
    <w:rsid w:val="00B4093A"/>
    <w:rsid w:val="00B40EE2"/>
    <w:rsid w:val="00B41E28"/>
    <w:rsid w:val="00B42574"/>
    <w:rsid w:val="00B4382B"/>
    <w:rsid w:val="00B43F0E"/>
    <w:rsid w:val="00B443F9"/>
    <w:rsid w:val="00B44791"/>
    <w:rsid w:val="00B452F7"/>
    <w:rsid w:val="00B507EA"/>
    <w:rsid w:val="00B510BE"/>
    <w:rsid w:val="00B51744"/>
    <w:rsid w:val="00B520DD"/>
    <w:rsid w:val="00B53842"/>
    <w:rsid w:val="00B53BC8"/>
    <w:rsid w:val="00B53DDF"/>
    <w:rsid w:val="00B55229"/>
    <w:rsid w:val="00B55925"/>
    <w:rsid w:val="00B55ECB"/>
    <w:rsid w:val="00B572C3"/>
    <w:rsid w:val="00B57955"/>
    <w:rsid w:val="00B60562"/>
    <w:rsid w:val="00B60EDC"/>
    <w:rsid w:val="00B621EF"/>
    <w:rsid w:val="00B63B82"/>
    <w:rsid w:val="00B6577D"/>
    <w:rsid w:val="00B65E44"/>
    <w:rsid w:val="00B674CA"/>
    <w:rsid w:val="00B67503"/>
    <w:rsid w:val="00B7192C"/>
    <w:rsid w:val="00B7310E"/>
    <w:rsid w:val="00B7375E"/>
    <w:rsid w:val="00B7500E"/>
    <w:rsid w:val="00B75B42"/>
    <w:rsid w:val="00B7706A"/>
    <w:rsid w:val="00B77599"/>
    <w:rsid w:val="00B776F7"/>
    <w:rsid w:val="00B77906"/>
    <w:rsid w:val="00B77E9A"/>
    <w:rsid w:val="00B80176"/>
    <w:rsid w:val="00B8062C"/>
    <w:rsid w:val="00B8268D"/>
    <w:rsid w:val="00B8332D"/>
    <w:rsid w:val="00B84208"/>
    <w:rsid w:val="00B844A2"/>
    <w:rsid w:val="00B85064"/>
    <w:rsid w:val="00B86BEA"/>
    <w:rsid w:val="00B86D4A"/>
    <w:rsid w:val="00B86F7C"/>
    <w:rsid w:val="00B86F94"/>
    <w:rsid w:val="00B87C25"/>
    <w:rsid w:val="00B93765"/>
    <w:rsid w:val="00B93F98"/>
    <w:rsid w:val="00B946CA"/>
    <w:rsid w:val="00B9493B"/>
    <w:rsid w:val="00B94B4C"/>
    <w:rsid w:val="00B96DDF"/>
    <w:rsid w:val="00B972FE"/>
    <w:rsid w:val="00BA0CAC"/>
    <w:rsid w:val="00BA332F"/>
    <w:rsid w:val="00BA65FD"/>
    <w:rsid w:val="00BA677A"/>
    <w:rsid w:val="00BA7532"/>
    <w:rsid w:val="00BA7FCB"/>
    <w:rsid w:val="00BB01EF"/>
    <w:rsid w:val="00BB2E55"/>
    <w:rsid w:val="00BB4D86"/>
    <w:rsid w:val="00BB6F9E"/>
    <w:rsid w:val="00BC0334"/>
    <w:rsid w:val="00BC17A1"/>
    <w:rsid w:val="00BC3C70"/>
    <w:rsid w:val="00BC4BA6"/>
    <w:rsid w:val="00BC5085"/>
    <w:rsid w:val="00BC5794"/>
    <w:rsid w:val="00BC753E"/>
    <w:rsid w:val="00BC7DD2"/>
    <w:rsid w:val="00BD197C"/>
    <w:rsid w:val="00BD2F6F"/>
    <w:rsid w:val="00BD3099"/>
    <w:rsid w:val="00BD3A24"/>
    <w:rsid w:val="00BD4CC7"/>
    <w:rsid w:val="00BD51A2"/>
    <w:rsid w:val="00BD5F04"/>
    <w:rsid w:val="00BD65CB"/>
    <w:rsid w:val="00BD68AD"/>
    <w:rsid w:val="00BD791D"/>
    <w:rsid w:val="00BE0687"/>
    <w:rsid w:val="00BE0B9E"/>
    <w:rsid w:val="00BE3570"/>
    <w:rsid w:val="00BE39F6"/>
    <w:rsid w:val="00BE4A08"/>
    <w:rsid w:val="00BE55DB"/>
    <w:rsid w:val="00BE6485"/>
    <w:rsid w:val="00BE7083"/>
    <w:rsid w:val="00BE719E"/>
    <w:rsid w:val="00BE71DD"/>
    <w:rsid w:val="00BF06D1"/>
    <w:rsid w:val="00BF2017"/>
    <w:rsid w:val="00BF3C8D"/>
    <w:rsid w:val="00BF409F"/>
    <w:rsid w:val="00BF4BB9"/>
    <w:rsid w:val="00BF4EA7"/>
    <w:rsid w:val="00BF5360"/>
    <w:rsid w:val="00BF545B"/>
    <w:rsid w:val="00BF5941"/>
    <w:rsid w:val="00BF59DC"/>
    <w:rsid w:val="00BF7130"/>
    <w:rsid w:val="00C003EE"/>
    <w:rsid w:val="00C00BC2"/>
    <w:rsid w:val="00C0125C"/>
    <w:rsid w:val="00C01920"/>
    <w:rsid w:val="00C01F5E"/>
    <w:rsid w:val="00C02009"/>
    <w:rsid w:val="00C03CE6"/>
    <w:rsid w:val="00C05399"/>
    <w:rsid w:val="00C0618D"/>
    <w:rsid w:val="00C06402"/>
    <w:rsid w:val="00C06582"/>
    <w:rsid w:val="00C10052"/>
    <w:rsid w:val="00C10DB6"/>
    <w:rsid w:val="00C112B6"/>
    <w:rsid w:val="00C119DC"/>
    <w:rsid w:val="00C12F80"/>
    <w:rsid w:val="00C13496"/>
    <w:rsid w:val="00C13C0C"/>
    <w:rsid w:val="00C14C2E"/>
    <w:rsid w:val="00C14F20"/>
    <w:rsid w:val="00C150E1"/>
    <w:rsid w:val="00C15CE0"/>
    <w:rsid w:val="00C16BBD"/>
    <w:rsid w:val="00C16C4E"/>
    <w:rsid w:val="00C179F9"/>
    <w:rsid w:val="00C2191E"/>
    <w:rsid w:val="00C27073"/>
    <w:rsid w:val="00C27123"/>
    <w:rsid w:val="00C27BE8"/>
    <w:rsid w:val="00C30B02"/>
    <w:rsid w:val="00C312E5"/>
    <w:rsid w:val="00C33695"/>
    <w:rsid w:val="00C35A7D"/>
    <w:rsid w:val="00C36637"/>
    <w:rsid w:val="00C40A78"/>
    <w:rsid w:val="00C414F2"/>
    <w:rsid w:val="00C42AC9"/>
    <w:rsid w:val="00C479E0"/>
    <w:rsid w:val="00C50017"/>
    <w:rsid w:val="00C50054"/>
    <w:rsid w:val="00C55E6F"/>
    <w:rsid w:val="00C57A93"/>
    <w:rsid w:val="00C604CF"/>
    <w:rsid w:val="00C60ADF"/>
    <w:rsid w:val="00C615E6"/>
    <w:rsid w:val="00C61E27"/>
    <w:rsid w:val="00C62291"/>
    <w:rsid w:val="00C6438B"/>
    <w:rsid w:val="00C646CB"/>
    <w:rsid w:val="00C65C46"/>
    <w:rsid w:val="00C65D57"/>
    <w:rsid w:val="00C70A81"/>
    <w:rsid w:val="00C71B81"/>
    <w:rsid w:val="00C71C1A"/>
    <w:rsid w:val="00C72891"/>
    <w:rsid w:val="00C742BC"/>
    <w:rsid w:val="00C745AB"/>
    <w:rsid w:val="00C74742"/>
    <w:rsid w:val="00C74BFC"/>
    <w:rsid w:val="00C761D4"/>
    <w:rsid w:val="00C770CA"/>
    <w:rsid w:val="00C77269"/>
    <w:rsid w:val="00C77B38"/>
    <w:rsid w:val="00C77F94"/>
    <w:rsid w:val="00C806BA"/>
    <w:rsid w:val="00C806F6"/>
    <w:rsid w:val="00C81AB4"/>
    <w:rsid w:val="00C83FCE"/>
    <w:rsid w:val="00C840FE"/>
    <w:rsid w:val="00C842EF"/>
    <w:rsid w:val="00C8598A"/>
    <w:rsid w:val="00C86088"/>
    <w:rsid w:val="00C872CE"/>
    <w:rsid w:val="00C9016E"/>
    <w:rsid w:val="00C90716"/>
    <w:rsid w:val="00C90FEA"/>
    <w:rsid w:val="00C9218F"/>
    <w:rsid w:val="00C9276F"/>
    <w:rsid w:val="00C94DD7"/>
    <w:rsid w:val="00C95144"/>
    <w:rsid w:val="00C957AF"/>
    <w:rsid w:val="00C95B49"/>
    <w:rsid w:val="00C96572"/>
    <w:rsid w:val="00C969C2"/>
    <w:rsid w:val="00CA130D"/>
    <w:rsid w:val="00CA22A3"/>
    <w:rsid w:val="00CA32D6"/>
    <w:rsid w:val="00CA41A0"/>
    <w:rsid w:val="00CA5923"/>
    <w:rsid w:val="00CA5925"/>
    <w:rsid w:val="00CB0D37"/>
    <w:rsid w:val="00CB1794"/>
    <w:rsid w:val="00CB18CE"/>
    <w:rsid w:val="00CB3270"/>
    <w:rsid w:val="00CB3DCF"/>
    <w:rsid w:val="00CB5079"/>
    <w:rsid w:val="00CB5CFE"/>
    <w:rsid w:val="00CC0A94"/>
    <w:rsid w:val="00CC1338"/>
    <w:rsid w:val="00CC141B"/>
    <w:rsid w:val="00CC1557"/>
    <w:rsid w:val="00CC33D0"/>
    <w:rsid w:val="00CC35E3"/>
    <w:rsid w:val="00CC4A23"/>
    <w:rsid w:val="00CC5B67"/>
    <w:rsid w:val="00CC5BE3"/>
    <w:rsid w:val="00CC6A9F"/>
    <w:rsid w:val="00CD05C4"/>
    <w:rsid w:val="00CD1F7E"/>
    <w:rsid w:val="00CD2601"/>
    <w:rsid w:val="00CD2E51"/>
    <w:rsid w:val="00CD2FB9"/>
    <w:rsid w:val="00CD6184"/>
    <w:rsid w:val="00CD6363"/>
    <w:rsid w:val="00CD6BFA"/>
    <w:rsid w:val="00CE0DE1"/>
    <w:rsid w:val="00CE0F2D"/>
    <w:rsid w:val="00CE2959"/>
    <w:rsid w:val="00CE2EAA"/>
    <w:rsid w:val="00CE2F2D"/>
    <w:rsid w:val="00CE3353"/>
    <w:rsid w:val="00CE34D6"/>
    <w:rsid w:val="00CE397A"/>
    <w:rsid w:val="00CE431D"/>
    <w:rsid w:val="00CE47A8"/>
    <w:rsid w:val="00CE5D6A"/>
    <w:rsid w:val="00CE642F"/>
    <w:rsid w:val="00CE739F"/>
    <w:rsid w:val="00CF01AB"/>
    <w:rsid w:val="00CF024B"/>
    <w:rsid w:val="00CF0F67"/>
    <w:rsid w:val="00CF3B3D"/>
    <w:rsid w:val="00CF40C5"/>
    <w:rsid w:val="00CF494C"/>
    <w:rsid w:val="00CF545D"/>
    <w:rsid w:val="00CF65B2"/>
    <w:rsid w:val="00CF69A5"/>
    <w:rsid w:val="00CF69F2"/>
    <w:rsid w:val="00D0079F"/>
    <w:rsid w:val="00D00C69"/>
    <w:rsid w:val="00D030B1"/>
    <w:rsid w:val="00D0443E"/>
    <w:rsid w:val="00D07644"/>
    <w:rsid w:val="00D1163C"/>
    <w:rsid w:val="00D11CFD"/>
    <w:rsid w:val="00D13023"/>
    <w:rsid w:val="00D132F7"/>
    <w:rsid w:val="00D17577"/>
    <w:rsid w:val="00D1757B"/>
    <w:rsid w:val="00D17F49"/>
    <w:rsid w:val="00D17F7D"/>
    <w:rsid w:val="00D201AB"/>
    <w:rsid w:val="00D2021C"/>
    <w:rsid w:val="00D227F2"/>
    <w:rsid w:val="00D23B17"/>
    <w:rsid w:val="00D254F5"/>
    <w:rsid w:val="00D26612"/>
    <w:rsid w:val="00D2796E"/>
    <w:rsid w:val="00D27D94"/>
    <w:rsid w:val="00D3024C"/>
    <w:rsid w:val="00D31AA9"/>
    <w:rsid w:val="00D31BF4"/>
    <w:rsid w:val="00D324E9"/>
    <w:rsid w:val="00D3283B"/>
    <w:rsid w:val="00D33E3B"/>
    <w:rsid w:val="00D34533"/>
    <w:rsid w:val="00D362C3"/>
    <w:rsid w:val="00D40854"/>
    <w:rsid w:val="00D40E64"/>
    <w:rsid w:val="00D40F5F"/>
    <w:rsid w:val="00D415AB"/>
    <w:rsid w:val="00D42686"/>
    <w:rsid w:val="00D428AC"/>
    <w:rsid w:val="00D4369E"/>
    <w:rsid w:val="00D44771"/>
    <w:rsid w:val="00D45EDD"/>
    <w:rsid w:val="00D46560"/>
    <w:rsid w:val="00D47169"/>
    <w:rsid w:val="00D50B3A"/>
    <w:rsid w:val="00D515D0"/>
    <w:rsid w:val="00D51E37"/>
    <w:rsid w:val="00D525A3"/>
    <w:rsid w:val="00D5310F"/>
    <w:rsid w:val="00D53E4A"/>
    <w:rsid w:val="00D53EB3"/>
    <w:rsid w:val="00D54DE4"/>
    <w:rsid w:val="00D604F7"/>
    <w:rsid w:val="00D613E8"/>
    <w:rsid w:val="00D62349"/>
    <w:rsid w:val="00D62350"/>
    <w:rsid w:val="00D63089"/>
    <w:rsid w:val="00D63394"/>
    <w:rsid w:val="00D6385A"/>
    <w:rsid w:val="00D64D70"/>
    <w:rsid w:val="00D664AB"/>
    <w:rsid w:val="00D67D49"/>
    <w:rsid w:val="00D67F4E"/>
    <w:rsid w:val="00D70091"/>
    <w:rsid w:val="00D7153D"/>
    <w:rsid w:val="00D72E30"/>
    <w:rsid w:val="00D72EB7"/>
    <w:rsid w:val="00D736BE"/>
    <w:rsid w:val="00D76E0E"/>
    <w:rsid w:val="00D8082B"/>
    <w:rsid w:val="00D80852"/>
    <w:rsid w:val="00D81E4B"/>
    <w:rsid w:val="00D81F69"/>
    <w:rsid w:val="00D83F66"/>
    <w:rsid w:val="00D84DE2"/>
    <w:rsid w:val="00D86CF5"/>
    <w:rsid w:val="00D86D9D"/>
    <w:rsid w:val="00D870BA"/>
    <w:rsid w:val="00D9020D"/>
    <w:rsid w:val="00D9091C"/>
    <w:rsid w:val="00D90E99"/>
    <w:rsid w:val="00D93E59"/>
    <w:rsid w:val="00D94A89"/>
    <w:rsid w:val="00D94D6B"/>
    <w:rsid w:val="00D95AC9"/>
    <w:rsid w:val="00D9690F"/>
    <w:rsid w:val="00D9691D"/>
    <w:rsid w:val="00DA0DFD"/>
    <w:rsid w:val="00DA21B0"/>
    <w:rsid w:val="00DA5BCD"/>
    <w:rsid w:val="00DA6A7F"/>
    <w:rsid w:val="00DA7488"/>
    <w:rsid w:val="00DA7585"/>
    <w:rsid w:val="00DA7900"/>
    <w:rsid w:val="00DB0C68"/>
    <w:rsid w:val="00DB2010"/>
    <w:rsid w:val="00DB2422"/>
    <w:rsid w:val="00DB3AD2"/>
    <w:rsid w:val="00DB4447"/>
    <w:rsid w:val="00DB467F"/>
    <w:rsid w:val="00DB4E08"/>
    <w:rsid w:val="00DB502E"/>
    <w:rsid w:val="00DB61E3"/>
    <w:rsid w:val="00DB7565"/>
    <w:rsid w:val="00DB7717"/>
    <w:rsid w:val="00DB7A73"/>
    <w:rsid w:val="00DC16D2"/>
    <w:rsid w:val="00DC1F0D"/>
    <w:rsid w:val="00DC2506"/>
    <w:rsid w:val="00DC2A26"/>
    <w:rsid w:val="00DC3CCF"/>
    <w:rsid w:val="00DC75E3"/>
    <w:rsid w:val="00DC7E5E"/>
    <w:rsid w:val="00DD0A53"/>
    <w:rsid w:val="00DD2AD0"/>
    <w:rsid w:val="00DD2B93"/>
    <w:rsid w:val="00DD2F6F"/>
    <w:rsid w:val="00DD3912"/>
    <w:rsid w:val="00DD3A4C"/>
    <w:rsid w:val="00DD4C34"/>
    <w:rsid w:val="00DD605F"/>
    <w:rsid w:val="00DD6491"/>
    <w:rsid w:val="00DD6E4C"/>
    <w:rsid w:val="00DD76BE"/>
    <w:rsid w:val="00DE0FA0"/>
    <w:rsid w:val="00DE1259"/>
    <w:rsid w:val="00DE2B58"/>
    <w:rsid w:val="00DE4C3B"/>
    <w:rsid w:val="00DE52A9"/>
    <w:rsid w:val="00DE63B7"/>
    <w:rsid w:val="00DE73B9"/>
    <w:rsid w:val="00DE755E"/>
    <w:rsid w:val="00DF07D9"/>
    <w:rsid w:val="00DF244B"/>
    <w:rsid w:val="00DF2D04"/>
    <w:rsid w:val="00DF3EB1"/>
    <w:rsid w:val="00DF412D"/>
    <w:rsid w:val="00DF4857"/>
    <w:rsid w:val="00DF4EB7"/>
    <w:rsid w:val="00DF56E3"/>
    <w:rsid w:val="00DF5735"/>
    <w:rsid w:val="00DF6887"/>
    <w:rsid w:val="00DF7003"/>
    <w:rsid w:val="00DF7320"/>
    <w:rsid w:val="00DF78A1"/>
    <w:rsid w:val="00E00596"/>
    <w:rsid w:val="00E005DE"/>
    <w:rsid w:val="00E02460"/>
    <w:rsid w:val="00E039BE"/>
    <w:rsid w:val="00E0449B"/>
    <w:rsid w:val="00E05F21"/>
    <w:rsid w:val="00E061EF"/>
    <w:rsid w:val="00E074B7"/>
    <w:rsid w:val="00E0781F"/>
    <w:rsid w:val="00E07961"/>
    <w:rsid w:val="00E10CB1"/>
    <w:rsid w:val="00E119C4"/>
    <w:rsid w:val="00E1347E"/>
    <w:rsid w:val="00E144DE"/>
    <w:rsid w:val="00E14507"/>
    <w:rsid w:val="00E14C43"/>
    <w:rsid w:val="00E14D43"/>
    <w:rsid w:val="00E1531F"/>
    <w:rsid w:val="00E154C5"/>
    <w:rsid w:val="00E162D1"/>
    <w:rsid w:val="00E1691C"/>
    <w:rsid w:val="00E17611"/>
    <w:rsid w:val="00E17E7D"/>
    <w:rsid w:val="00E2043A"/>
    <w:rsid w:val="00E20E48"/>
    <w:rsid w:val="00E22024"/>
    <w:rsid w:val="00E2384B"/>
    <w:rsid w:val="00E30843"/>
    <w:rsid w:val="00E30D99"/>
    <w:rsid w:val="00E31316"/>
    <w:rsid w:val="00E326B2"/>
    <w:rsid w:val="00E3391F"/>
    <w:rsid w:val="00E33A2C"/>
    <w:rsid w:val="00E3594E"/>
    <w:rsid w:val="00E36029"/>
    <w:rsid w:val="00E3606D"/>
    <w:rsid w:val="00E36D6F"/>
    <w:rsid w:val="00E40422"/>
    <w:rsid w:val="00E40EC3"/>
    <w:rsid w:val="00E410E8"/>
    <w:rsid w:val="00E41A35"/>
    <w:rsid w:val="00E421AE"/>
    <w:rsid w:val="00E425D0"/>
    <w:rsid w:val="00E42D74"/>
    <w:rsid w:val="00E442CE"/>
    <w:rsid w:val="00E45738"/>
    <w:rsid w:val="00E46ED9"/>
    <w:rsid w:val="00E47365"/>
    <w:rsid w:val="00E47430"/>
    <w:rsid w:val="00E50326"/>
    <w:rsid w:val="00E505D0"/>
    <w:rsid w:val="00E50A01"/>
    <w:rsid w:val="00E54B16"/>
    <w:rsid w:val="00E54B93"/>
    <w:rsid w:val="00E54BF9"/>
    <w:rsid w:val="00E55145"/>
    <w:rsid w:val="00E55813"/>
    <w:rsid w:val="00E576CA"/>
    <w:rsid w:val="00E61C6E"/>
    <w:rsid w:val="00E61E29"/>
    <w:rsid w:val="00E6222B"/>
    <w:rsid w:val="00E62F94"/>
    <w:rsid w:val="00E63046"/>
    <w:rsid w:val="00E63AA6"/>
    <w:rsid w:val="00E71941"/>
    <w:rsid w:val="00E71A2F"/>
    <w:rsid w:val="00E737F8"/>
    <w:rsid w:val="00E7450B"/>
    <w:rsid w:val="00E74A3D"/>
    <w:rsid w:val="00E75008"/>
    <w:rsid w:val="00E779F5"/>
    <w:rsid w:val="00E77F46"/>
    <w:rsid w:val="00E8125A"/>
    <w:rsid w:val="00E81C47"/>
    <w:rsid w:val="00E83692"/>
    <w:rsid w:val="00E83DDE"/>
    <w:rsid w:val="00E85B8B"/>
    <w:rsid w:val="00E86DD4"/>
    <w:rsid w:val="00E9197D"/>
    <w:rsid w:val="00E91D1F"/>
    <w:rsid w:val="00E9265A"/>
    <w:rsid w:val="00E926F8"/>
    <w:rsid w:val="00E92736"/>
    <w:rsid w:val="00E92B08"/>
    <w:rsid w:val="00E92B40"/>
    <w:rsid w:val="00E93728"/>
    <w:rsid w:val="00E94472"/>
    <w:rsid w:val="00E94823"/>
    <w:rsid w:val="00E94C7A"/>
    <w:rsid w:val="00E95C13"/>
    <w:rsid w:val="00E960D0"/>
    <w:rsid w:val="00E9728B"/>
    <w:rsid w:val="00E9752B"/>
    <w:rsid w:val="00EA0EEC"/>
    <w:rsid w:val="00EA2C45"/>
    <w:rsid w:val="00EA5335"/>
    <w:rsid w:val="00EA598F"/>
    <w:rsid w:val="00EA6F96"/>
    <w:rsid w:val="00EA7987"/>
    <w:rsid w:val="00EB03FA"/>
    <w:rsid w:val="00EB06AD"/>
    <w:rsid w:val="00EB0FE9"/>
    <w:rsid w:val="00EB30BA"/>
    <w:rsid w:val="00EB3892"/>
    <w:rsid w:val="00EB4BA3"/>
    <w:rsid w:val="00EB4BF9"/>
    <w:rsid w:val="00EB5B43"/>
    <w:rsid w:val="00EB6703"/>
    <w:rsid w:val="00EB70BA"/>
    <w:rsid w:val="00EB724F"/>
    <w:rsid w:val="00EB73EE"/>
    <w:rsid w:val="00EC19F2"/>
    <w:rsid w:val="00EC20A8"/>
    <w:rsid w:val="00EC4969"/>
    <w:rsid w:val="00EC5985"/>
    <w:rsid w:val="00EC5A3B"/>
    <w:rsid w:val="00EC5F1A"/>
    <w:rsid w:val="00EC61CE"/>
    <w:rsid w:val="00EC6255"/>
    <w:rsid w:val="00EC6C35"/>
    <w:rsid w:val="00EC6F1D"/>
    <w:rsid w:val="00ED0210"/>
    <w:rsid w:val="00ED02B4"/>
    <w:rsid w:val="00ED0A77"/>
    <w:rsid w:val="00ED15FD"/>
    <w:rsid w:val="00ED28E8"/>
    <w:rsid w:val="00ED29E2"/>
    <w:rsid w:val="00ED3125"/>
    <w:rsid w:val="00ED3BB8"/>
    <w:rsid w:val="00ED44EF"/>
    <w:rsid w:val="00ED5685"/>
    <w:rsid w:val="00ED5A96"/>
    <w:rsid w:val="00ED65E1"/>
    <w:rsid w:val="00ED7FDA"/>
    <w:rsid w:val="00EE39A7"/>
    <w:rsid w:val="00EE48D3"/>
    <w:rsid w:val="00EE5224"/>
    <w:rsid w:val="00EE55DB"/>
    <w:rsid w:val="00EE649F"/>
    <w:rsid w:val="00EE6766"/>
    <w:rsid w:val="00EE77FA"/>
    <w:rsid w:val="00EE7B70"/>
    <w:rsid w:val="00EE7E7A"/>
    <w:rsid w:val="00EF13DD"/>
    <w:rsid w:val="00EF13F4"/>
    <w:rsid w:val="00EF1D32"/>
    <w:rsid w:val="00EF3769"/>
    <w:rsid w:val="00EF41B7"/>
    <w:rsid w:val="00EF4E15"/>
    <w:rsid w:val="00EF5178"/>
    <w:rsid w:val="00EF688B"/>
    <w:rsid w:val="00EF6C41"/>
    <w:rsid w:val="00EF7825"/>
    <w:rsid w:val="00F00534"/>
    <w:rsid w:val="00F01F8A"/>
    <w:rsid w:val="00F029AD"/>
    <w:rsid w:val="00F02B0F"/>
    <w:rsid w:val="00F03E48"/>
    <w:rsid w:val="00F05E84"/>
    <w:rsid w:val="00F07ECA"/>
    <w:rsid w:val="00F10655"/>
    <w:rsid w:val="00F108E4"/>
    <w:rsid w:val="00F10992"/>
    <w:rsid w:val="00F11102"/>
    <w:rsid w:val="00F11E73"/>
    <w:rsid w:val="00F124B6"/>
    <w:rsid w:val="00F13341"/>
    <w:rsid w:val="00F13BFC"/>
    <w:rsid w:val="00F14291"/>
    <w:rsid w:val="00F14D6C"/>
    <w:rsid w:val="00F15F61"/>
    <w:rsid w:val="00F16B17"/>
    <w:rsid w:val="00F16EDD"/>
    <w:rsid w:val="00F17E58"/>
    <w:rsid w:val="00F20923"/>
    <w:rsid w:val="00F21BFD"/>
    <w:rsid w:val="00F228B4"/>
    <w:rsid w:val="00F232A9"/>
    <w:rsid w:val="00F238F5"/>
    <w:rsid w:val="00F23C09"/>
    <w:rsid w:val="00F26A8C"/>
    <w:rsid w:val="00F2720C"/>
    <w:rsid w:val="00F279C0"/>
    <w:rsid w:val="00F310EF"/>
    <w:rsid w:val="00F32DFB"/>
    <w:rsid w:val="00F3473A"/>
    <w:rsid w:val="00F36574"/>
    <w:rsid w:val="00F36690"/>
    <w:rsid w:val="00F369D9"/>
    <w:rsid w:val="00F40301"/>
    <w:rsid w:val="00F405FC"/>
    <w:rsid w:val="00F406A6"/>
    <w:rsid w:val="00F42033"/>
    <w:rsid w:val="00F44B8F"/>
    <w:rsid w:val="00F44D3F"/>
    <w:rsid w:val="00F4565F"/>
    <w:rsid w:val="00F45677"/>
    <w:rsid w:val="00F47199"/>
    <w:rsid w:val="00F47C51"/>
    <w:rsid w:val="00F50DC1"/>
    <w:rsid w:val="00F53531"/>
    <w:rsid w:val="00F60519"/>
    <w:rsid w:val="00F6130C"/>
    <w:rsid w:val="00F622B1"/>
    <w:rsid w:val="00F62A31"/>
    <w:rsid w:val="00F62E3C"/>
    <w:rsid w:val="00F646F3"/>
    <w:rsid w:val="00F65157"/>
    <w:rsid w:val="00F65203"/>
    <w:rsid w:val="00F670BE"/>
    <w:rsid w:val="00F700B0"/>
    <w:rsid w:val="00F7029A"/>
    <w:rsid w:val="00F73B89"/>
    <w:rsid w:val="00F746C0"/>
    <w:rsid w:val="00F75036"/>
    <w:rsid w:val="00F752A2"/>
    <w:rsid w:val="00F75A92"/>
    <w:rsid w:val="00F75B50"/>
    <w:rsid w:val="00F76162"/>
    <w:rsid w:val="00F76778"/>
    <w:rsid w:val="00F76F53"/>
    <w:rsid w:val="00F77835"/>
    <w:rsid w:val="00F7796F"/>
    <w:rsid w:val="00F77EF5"/>
    <w:rsid w:val="00F80C21"/>
    <w:rsid w:val="00F8215C"/>
    <w:rsid w:val="00F83816"/>
    <w:rsid w:val="00F84775"/>
    <w:rsid w:val="00F853C3"/>
    <w:rsid w:val="00F86851"/>
    <w:rsid w:val="00F9089B"/>
    <w:rsid w:val="00F93285"/>
    <w:rsid w:val="00F9364C"/>
    <w:rsid w:val="00F93C3B"/>
    <w:rsid w:val="00F95254"/>
    <w:rsid w:val="00F954D4"/>
    <w:rsid w:val="00F9573F"/>
    <w:rsid w:val="00F95DA8"/>
    <w:rsid w:val="00F96B8F"/>
    <w:rsid w:val="00F97109"/>
    <w:rsid w:val="00F97C59"/>
    <w:rsid w:val="00FA15ED"/>
    <w:rsid w:val="00FA1614"/>
    <w:rsid w:val="00FA24DC"/>
    <w:rsid w:val="00FA38F6"/>
    <w:rsid w:val="00FA5116"/>
    <w:rsid w:val="00FA5986"/>
    <w:rsid w:val="00FA5AB5"/>
    <w:rsid w:val="00FA5C84"/>
    <w:rsid w:val="00FA6203"/>
    <w:rsid w:val="00FB06F0"/>
    <w:rsid w:val="00FB1099"/>
    <w:rsid w:val="00FB1D5B"/>
    <w:rsid w:val="00FB600D"/>
    <w:rsid w:val="00FB6384"/>
    <w:rsid w:val="00FB6AC4"/>
    <w:rsid w:val="00FB7CA8"/>
    <w:rsid w:val="00FC043F"/>
    <w:rsid w:val="00FC0524"/>
    <w:rsid w:val="00FC266E"/>
    <w:rsid w:val="00FC3D59"/>
    <w:rsid w:val="00FC43E2"/>
    <w:rsid w:val="00FC4D58"/>
    <w:rsid w:val="00FC64C8"/>
    <w:rsid w:val="00FD14B5"/>
    <w:rsid w:val="00FD219A"/>
    <w:rsid w:val="00FD2F1C"/>
    <w:rsid w:val="00FD3B1E"/>
    <w:rsid w:val="00FD428D"/>
    <w:rsid w:val="00FD52A6"/>
    <w:rsid w:val="00FD6937"/>
    <w:rsid w:val="00FE0337"/>
    <w:rsid w:val="00FE050D"/>
    <w:rsid w:val="00FE1BE3"/>
    <w:rsid w:val="00FE1DCA"/>
    <w:rsid w:val="00FE2B62"/>
    <w:rsid w:val="00FE345A"/>
    <w:rsid w:val="00FE3E27"/>
    <w:rsid w:val="00FE4119"/>
    <w:rsid w:val="00FE668E"/>
    <w:rsid w:val="00FE72DF"/>
    <w:rsid w:val="00FE7D1D"/>
    <w:rsid w:val="00FF08C1"/>
    <w:rsid w:val="00FF207F"/>
    <w:rsid w:val="00FF2CF8"/>
    <w:rsid w:val="00FF36A9"/>
    <w:rsid w:val="00FF3C91"/>
    <w:rsid w:val="00FF6083"/>
    <w:rsid w:val="00FF6340"/>
    <w:rsid w:val="00FF72AE"/>
    <w:rsid w:val="15988E5D"/>
    <w:rsid w:val="261B510B"/>
    <w:rsid w:val="26B634A0"/>
    <w:rsid w:val="39DDF63A"/>
    <w:rsid w:val="4C3465F5"/>
    <w:rsid w:val="714BB7D9"/>
    <w:rsid w:val="71A2F084"/>
    <w:rsid w:val="724F2BA4"/>
    <w:rsid w:val="727C07C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4D5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kern w:val="2"/>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4D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4D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4DB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4DB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24DB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24DB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24DB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24DB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24DB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D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4D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4DB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DB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24DB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24DB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24DB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24DB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24DB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24D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4D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4DB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4DB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24DBC"/>
    <w:pPr>
      <w:spacing w:before="160"/>
      <w:jc w:val="center"/>
    </w:pPr>
    <w:rPr>
      <w:i/>
      <w:iCs/>
      <w:color w:val="404040" w:themeColor="text1" w:themeTint="BF"/>
    </w:rPr>
  </w:style>
  <w:style w:type="character" w:customStyle="1" w:styleId="QuoteChar">
    <w:name w:val="Quote Char"/>
    <w:basedOn w:val="DefaultParagraphFont"/>
    <w:link w:val="Quote"/>
    <w:uiPriority w:val="29"/>
    <w:rsid w:val="00824DBC"/>
    <w:rPr>
      <w:i/>
      <w:iCs/>
      <w:color w:val="404040" w:themeColor="text1" w:themeTint="BF"/>
    </w:rPr>
  </w:style>
  <w:style w:type="paragraph" w:styleId="ListParagraph">
    <w:name w:val="List Paragraph"/>
    <w:aliases w:val="Body Text Bullet Points,Bullet Point,Bullet point,BulletPoints,Bulletr List Paragraph,ES Paragraph,Footnote,L,List Paragraph1,List Paragraph11,Numbered para,PBAC ES Paragraph,PBAC normal points,Recommendation,Section heading,Styl moj"/>
    <w:basedOn w:val="Normal"/>
    <w:link w:val="ListParagraphChar"/>
    <w:uiPriority w:val="34"/>
    <w:qFormat/>
    <w:rsid w:val="00824DBC"/>
    <w:pPr>
      <w:ind w:left="720"/>
      <w:contextualSpacing/>
    </w:pPr>
  </w:style>
  <w:style w:type="character" w:styleId="IntenseEmphasis">
    <w:name w:val="Intense Emphasis"/>
    <w:basedOn w:val="DefaultParagraphFont"/>
    <w:uiPriority w:val="21"/>
    <w:qFormat/>
    <w:rsid w:val="00824DBC"/>
    <w:rPr>
      <w:i/>
      <w:iCs/>
      <w:color w:val="0F4761" w:themeColor="accent1" w:themeShade="BF"/>
    </w:rPr>
  </w:style>
  <w:style w:type="paragraph" w:styleId="IntenseQuote">
    <w:name w:val="Intense Quote"/>
    <w:basedOn w:val="Normal"/>
    <w:next w:val="Normal"/>
    <w:link w:val="IntenseQuoteChar"/>
    <w:uiPriority w:val="30"/>
    <w:qFormat/>
    <w:rsid w:val="00824D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4DBC"/>
    <w:rPr>
      <w:i/>
      <w:iCs/>
      <w:color w:val="0F4761" w:themeColor="accent1" w:themeShade="BF"/>
    </w:rPr>
  </w:style>
  <w:style w:type="character" w:styleId="IntenseReference">
    <w:name w:val="Intense Reference"/>
    <w:basedOn w:val="DefaultParagraphFont"/>
    <w:uiPriority w:val="32"/>
    <w:qFormat/>
    <w:rsid w:val="00824DBC"/>
    <w:rPr>
      <w:b/>
      <w:bCs/>
      <w:smallCaps/>
      <w:color w:val="0F4761" w:themeColor="accent1" w:themeShade="BF"/>
      <w:spacing w:val="5"/>
    </w:rPr>
  </w:style>
  <w:style w:type="paragraph" w:styleId="Header">
    <w:name w:val="header"/>
    <w:aliases w:val="Page Header,Header title,he=header,cntr/bld"/>
    <w:basedOn w:val="Normal"/>
    <w:link w:val="HeaderChar"/>
    <w:unhideWhenUsed/>
    <w:rsid w:val="00824DBC"/>
    <w:pPr>
      <w:tabs>
        <w:tab w:val="center" w:pos="4513"/>
        <w:tab w:val="right" w:pos="9026"/>
      </w:tabs>
      <w:spacing w:after="0" w:line="240" w:lineRule="auto"/>
    </w:pPr>
  </w:style>
  <w:style w:type="character" w:customStyle="1" w:styleId="HeaderChar">
    <w:name w:val="Header Char"/>
    <w:aliases w:val="Page Header Char,Header title Char,he=header Char,cntr/bld Char"/>
    <w:basedOn w:val="DefaultParagraphFont"/>
    <w:link w:val="Header"/>
    <w:rsid w:val="00824DBC"/>
  </w:style>
  <w:style w:type="paragraph" w:styleId="Footer">
    <w:name w:val="footer"/>
    <w:basedOn w:val="Normal"/>
    <w:link w:val="FooterChar"/>
    <w:uiPriority w:val="99"/>
    <w:unhideWhenUsed/>
    <w:rsid w:val="00824D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4DBC"/>
  </w:style>
  <w:style w:type="paragraph" w:customStyle="1" w:styleId="paragraph">
    <w:name w:val="paragraph"/>
    <w:basedOn w:val="Normal"/>
    <w:rsid w:val="00824DBC"/>
    <w:pPr>
      <w:spacing w:before="100" w:beforeAutospacing="1" w:after="100" w:afterAutospacing="1" w:line="240" w:lineRule="auto"/>
    </w:pPr>
    <w:rPr>
      <w:rFonts w:ascii="Times New Roman" w:eastAsia="Times New Roman" w:hAnsi="Times New Roman"/>
      <w:kern w:val="0"/>
      <w:sz w:val="24"/>
      <w:lang w:eastAsia="en-AU"/>
      <w14:ligatures w14:val="none"/>
    </w:rPr>
  </w:style>
  <w:style w:type="character" w:customStyle="1" w:styleId="normaltextrun">
    <w:name w:val="normaltextrun"/>
    <w:basedOn w:val="DefaultParagraphFont"/>
    <w:rsid w:val="00824DBC"/>
  </w:style>
  <w:style w:type="character" w:customStyle="1" w:styleId="eop">
    <w:name w:val="eop"/>
    <w:basedOn w:val="DefaultParagraphFont"/>
    <w:rsid w:val="00824DBC"/>
  </w:style>
  <w:style w:type="character" w:customStyle="1" w:styleId="ListParagraphChar">
    <w:name w:val="List Paragraph Char"/>
    <w:aliases w:val="Body Text Bullet Points Char,Bullet Point Char,Bullet point Char,BulletPoints Char,Bulletr List Paragraph Char,ES Paragraph Char,Footnote Char,L Char,List Paragraph1 Char,List Paragraph11 Char,Numbered para Char,Recommendation Char"/>
    <w:link w:val="ListParagraph"/>
    <w:uiPriority w:val="34"/>
    <w:qFormat/>
    <w:rsid w:val="00E71941"/>
  </w:style>
  <w:style w:type="table" w:styleId="TableGrid">
    <w:name w:val="Table Grid"/>
    <w:basedOn w:val="TableNormal"/>
    <w:rsid w:val="00B7375E"/>
    <w:pPr>
      <w:spacing w:after="0" w:line="240" w:lineRule="auto"/>
    </w:pPr>
    <w:rPr>
      <w:rFonts w:ascii="Times New Roman" w:eastAsia="Times New Roman" w:hAnsi="Times New Roman"/>
      <w:kern w:val="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7375E"/>
    <w:pPr>
      <w:spacing w:before="100" w:beforeAutospacing="1" w:after="100" w:afterAutospacing="1" w:line="240" w:lineRule="auto"/>
    </w:pPr>
    <w:rPr>
      <w:rFonts w:ascii="Times New Roman" w:eastAsia="Times New Roman" w:hAnsi="Times New Roman"/>
      <w:kern w:val="0"/>
      <w:sz w:val="24"/>
      <w:lang w:eastAsia="en-AU"/>
      <w14:ligatures w14:val="none"/>
    </w:rPr>
  </w:style>
  <w:style w:type="paragraph" w:customStyle="1" w:styleId="Default">
    <w:name w:val="Default"/>
    <w:rsid w:val="00B7375E"/>
    <w:pPr>
      <w:autoSpaceDE w:val="0"/>
      <w:autoSpaceDN w:val="0"/>
      <w:adjustRightInd w:val="0"/>
      <w:spacing w:after="0" w:line="240" w:lineRule="auto"/>
    </w:pPr>
    <w:rPr>
      <w:rFonts w:ascii="Times New Roman" w:eastAsia="Times New Roman" w:hAnsi="Times New Roman"/>
      <w:color w:val="000000"/>
      <w:kern w:val="0"/>
      <w:sz w:val="24"/>
      <w:lang w:eastAsia="en-AU"/>
      <w14:ligatures w14:val="none"/>
    </w:rPr>
  </w:style>
  <w:style w:type="character" w:styleId="CommentReference">
    <w:name w:val="annotation reference"/>
    <w:basedOn w:val="DefaultParagraphFont"/>
    <w:uiPriority w:val="99"/>
    <w:semiHidden/>
    <w:unhideWhenUsed/>
    <w:rsid w:val="00F65157"/>
    <w:rPr>
      <w:sz w:val="16"/>
      <w:szCs w:val="16"/>
    </w:rPr>
  </w:style>
  <w:style w:type="paragraph" w:styleId="CommentText">
    <w:name w:val="annotation text"/>
    <w:basedOn w:val="Normal"/>
    <w:link w:val="CommentTextChar"/>
    <w:uiPriority w:val="99"/>
    <w:unhideWhenUsed/>
    <w:rsid w:val="00F65157"/>
    <w:pPr>
      <w:spacing w:line="240" w:lineRule="auto"/>
    </w:pPr>
    <w:rPr>
      <w:szCs w:val="20"/>
    </w:rPr>
  </w:style>
  <w:style w:type="character" w:customStyle="1" w:styleId="CommentTextChar">
    <w:name w:val="Comment Text Char"/>
    <w:basedOn w:val="DefaultParagraphFont"/>
    <w:link w:val="CommentText"/>
    <w:uiPriority w:val="99"/>
    <w:rsid w:val="00F65157"/>
    <w:rPr>
      <w:szCs w:val="20"/>
    </w:rPr>
  </w:style>
  <w:style w:type="paragraph" w:styleId="CommentSubject">
    <w:name w:val="annotation subject"/>
    <w:basedOn w:val="CommentText"/>
    <w:next w:val="CommentText"/>
    <w:link w:val="CommentSubjectChar"/>
    <w:uiPriority w:val="99"/>
    <w:semiHidden/>
    <w:unhideWhenUsed/>
    <w:rsid w:val="00F65157"/>
    <w:rPr>
      <w:b/>
      <w:bCs/>
    </w:rPr>
  </w:style>
  <w:style w:type="character" w:customStyle="1" w:styleId="CommentSubjectChar">
    <w:name w:val="Comment Subject Char"/>
    <w:basedOn w:val="CommentTextChar"/>
    <w:link w:val="CommentSubject"/>
    <w:uiPriority w:val="99"/>
    <w:semiHidden/>
    <w:rsid w:val="00F65157"/>
    <w:rPr>
      <w:b/>
      <w:bCs/>
      <w:szCs w:val="20"/>
    </w:rPr>
  </w:style>
  <w:style w:type="paragraph" w:styleId="Revision">
    <w:name w:val="Revision"/>
    <w:hidden/>
    <w:uiPriority w:val="99"/>
    <w:semiHidden/>
    <w:rsid w:val="00EB06AD"/>
    <w:pPr>
      <w:spacing w:after="0" w:line="240" w:lineRule="auto"/>
    </w:pPr>
  </w:style>
  <w:style w:type="character" w:styleId="Hyperlink">
    <w:name w:val="Hyperlink"/>
    <w:basedOn w:val="DefaultParagraphFont"/>
    <w:uiPriority w:val="99"/>
    <w:unhideWhenUsed/>
    <w:rsid w:val="00C71C1A"/>
    <w:rPr>
      <w:color w:val="467886" w:themeColor="hyperlink"/>
      <w:u w:val="single"/>
    </w:rPr>
  </w:style>
  <w:style w:type="character" w:styleId="UnresolvedMention">
    <w:name w:val="Unresolved Mention"/>
    <w:basedOn w:val="DefaultParagraphFont"/>
    <w:uiPriority w:val="99"/>
    <w:semiHidden/>
    <w:unhideWhenUsed/>
    <w:rsid w:val="00C71C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652455">
      <w:marLeft w:val="0"/>
      <w:marRight w:val="0"/>
      <w:marTop w:val="0"/>
      <w:marBottom w:val="0"/>
      <w:divBdr>
        <w:top w:val="none" w:sz="0" w:space="0" w:color="auto"/>
        <w:left w:val="none" w:sz="0" w:space="0" w:color="auto"/>
        <w:bottom w:val="none" w:sz="0" w:space="0" w:color="auto"/>
        <w:right w:val="none" w:sz="0" w:space="0" w:color="auto"/>
      </w:divBdr>
    </w:div>
    <w:div w:id="179592985">
      <w:marLeft w:val="0"/>
      <w:marRight w:val="0"/>
      <w:marTop w:val="0"/>
      <w:marBottom w:val="0"/>
      <w:divBdr>
        <w:top w:val="none" w:sz="0" w:space="0" w:color="auto"/>
        <w:left w:val="none" w:sz="0" w:space="0" w:color="auto"/>
        <w:bottom w:val="none" w:sz="0" w:space="0" w:color="auto"/>
        <w:right w:val="none" w:sz="0" w:space="0" w:color="auto"/>
      </w:divBdr>
    </w:div>
    <w:div w:id="346714268">
      <w:marLeft w:val="0"/>
      <w:marRight w:val="0"/>
      <w:marTop w:val="0"/>
      <w:marBottom w:val="0"/>
      <w:divBdr>
        <w:top w:val="none" w:sz="0" w:space="0" w:color="auto"/>
        <w:left w:val="none" w:sz="0" w:space="0" w:color="auto"/>
        <w:bottom w:val="none" w:sz="0" w:space="0" w:color="auto"/>
        <w:right w:val="none" w:sz="0" w:space="0" w:color="auto"/>
      </w:divBdr>
    </w:div>
    <w:div w:id="454298551">
      <w:marLeft w:val="0"/>
      <w:marRight w:val="0"/>
      <w:marTop w:val="0"/>
      <w:marBottom w:val="0"/>
      <w:divBdr>
        <w:top w:val="none" w:sz="0" w:space="0" w:color="auto"/>
        <w:left w:val="none" w:sz="0" w:space="0" w:color="auto"/>
        <w:bottom w:val="none" w:sz="0" w:space="0" w:color="auto"/>
        <w:right w:val="none" w:sz="0" w:space="0" w:color="auto"/>
      </w:divBdr>
    </w:div>
    <w:div w:id="582834466">
      <w:marLeft w:val="0"/>
      <w:marRight w:val="0"/>
      <w:marTop w:val="0"/>
      <w:marBottom w:val="0"/>
      <w:divBdr>
        <w:top w:val="none" w:sz="0" w:space="0" w:color="auto"/>
        <w:left w:val="none" w:sz="0" w:space="0" w:color="auto"/>
        <w:bottom w:val="none" w:sz="0" w:space="0" w:color="auto"/>
        <w:right w:val="none" w:sz="0" w:space="0" w:color="auto"/>
      </w:divBdr>
    </w:div>
    <w:div w:id="628558891">
      <w:marLeft w:val="0"/>
      <w:marRight w:val="0"/>
      <w:marTop w:val="0"/>
      <w:marBottom w:val="0"/>
      <w:divBdr>
        <w:top w:val="none" w:sz="0" w:space="0" w:color="auto"/>
        <w:left w:val="none" w:sz="0" w:space="0" w:color="auto"/>
        <w:bottom w:val="none" w:sz="0" w:space="0" w:color="auto"/>
        <w:right w:val="none" w:sz="0" w:space="0" w:color="auto"/>
      </w:divBdr>
    </w:div>
    <w:div w:id="801191377">
      <w:marLeft w:val="0"/>
      <w:marRight w:val="0"/>
      <w:marTop w:val="0"/>
      <w:marBottom w:val="0"/>
      <w:divBdr>
        <w:top w:val="none" w:sz="0" w:space="0" w:color="auto"/>
        <w:left w:val="none" w:sz="0" w:space="0" w:color="auto"/>
        <w:bottom w:val="none" w:sz="0" w:space="0" w:color="auto"/>
        <w:right w:val="none" w:sz="0" w:space="0" w:color="auto"/>
      </w:divBdr>
    </w:div>
    <w:div w:id="811950256">
      <w:marLeft w:val="0"/>
      <w:marRight w:val="0"/>
      <w:marTop w:val="0"/>
      <w:marBottom w:val="0"/>
      <w:divBdr>
        <w:top w:val="none" w:sz="0" w:space="0" w:color="auto"/>
        <w:left w:val="none" w:sz="0" w:space="0" w:color="auto"/>
        <w:bottom w:val="none" w:sz="0" w:space="0" w:color="auto"/>
        <w:right w:val="none" w:sz="0" w:space="0" w:color="auto"/>
      </w:divBdr>
    </w:div>
    <w:div w:id="819810125">
      <w:marLeft w:val="0"/>
      <w:marRight w:val="0"/>
      <w:marTop w:val="0"/>
      <w:marBottom w:val="0"/>
      <w:divBdr>
        <w:top w:val="none" w:sz="0" w:space="0" w:color="auto"/>
        <w:left w:val="none" w:sz="0" w:space="0" w:color="auto"/>
        <w:bottom w:val="none" w:sz="0" w:space="0" w:color="auto"/>
        <w:right w:val="none" w:sz="0" w:space="0" w:color="auto"/>
      </w:divBdr>
    </w:div>
    <w:div w:id="918561312">
      <w:marLeft w:val="0"/>
      <w:marRight w:val="0"/>
      <w:marTop w:val="0"/>
      <w:marBottom w:val="0"/>
      <w:divBdr>
        <w:top w:val="none" w:sz="0" w:space="0" w:color="auto"/>
        <w:left w:val="none" w:sz="0" w:space="0" w:color="auto"/>
        <w:bottom w:val="none" w:sz="0" w:space="0" w:color="auto"/>
        <w:right w:val="none" w:sz="0" w:space="0" w:color="auto"/>
      </w:divBdr>
    </w:div>
    <w:div w:id="1346132251">
      <w:marLeft w:val="0"/>
      <w:marRight w:val="0"/>
      <w:marTop w:val="0"/>
      <w:marBottom w:val="0"/>
      <w:divBdr>
        <w:top w:val="none" w:sz="0" w:space="0" w:color="auto"/>
        <w:left w:val="none" w:sz="0" w:space="0" w:color="auto"/>
        <w:bottom w:val="none" w:sz="0" w:space="0" w:color="auto"/>
        <w:right w:val="none" w:sz="0" w:space="0" w:color="auto"/>
      </w:divBdr>
    </w:div>
    <w:div w:id="1379474553">
      <w:marLeft w:val="0"/>
      <w:marRight w:val="0"/>
      <w:marTop w:val="0"/>
      <w:marBottom w:val="0"/>
      <w:divBdr>
        <w:top w:val="none" w:sz="0" w:space="0" w:color="auto"/>
        <w:left w:val="none" w:sz="0" w:space="0" w:color="auto"/>
        <w:bottom w:val="none" w:sz="0" w:space="0" w:color="auto"/>
        <w:right w:val="none" w:sz="0" w:space="0" w:color="auto"/>
      </w:divBdr>
    </w:div>
    <w:div w:id="1441996347">
      <w:marLeft w:val="0"/>
      <w:marRight w:val="0"/>
      <w:marTop w:val="0"/>
      <w:marBottom w:val="0"/>
      <w:divBdr>
        <w:top w:val="none" w:sz="0" w:space="0" w:color="auto"/>
        <w:left w:val="none" w:sz="0" w:space="0" w:color="auto"/>
        <w:bottom w:val="none" w:sz="0" w:space="0" w:color="auto"/>
        <w:right w:val="none" w:sz="0" w:space="0" w:color="auto"/>
      </w:divBdr>
    </w:div>
    <w:div w:id="1496534161">
      <w:marLeft w:val="0"/>
      <w:marRight w:val="0"/>
      <w:marTop w:val="0"/>
      <w:marBottom w:val="0"/>
      <w:divBdr>
        <w:top w:val="none" w:sz="0" w:space="0" w:color="auto"/>
        <w:left w:val="none" w:sz="0" w:space="0" w:color="auto"/>
        <w:bottom w:val="none" w:sz="0" w:space="0" w:color="auto"/>
        <w:right w:val="none" w:sz="0" w:space="0" w:color="auto"/>
      </w:divBdr>
    </w:div>
    <w:div w:id="1571967017">
      <w:marLeft w:val="0"/>
      <w:marRight w:val="0"/>
      <w:marTop w:val="0"/>
      <w:marBottom w:val="0"/>
      <w:divBdr>
        <w:top w:val="none" w:sz="0" w:space="0" w:color="auto"/>
        <w:left w:val="none" w:sz="0" w:space="0" w:color="auto"/>
        <w:bottom w:val="none" w:sz="0" w:space="0" w:color="auto"/>
        <w:right w:val="none" w:sz="0" w:space="0" w:color="auto"/>
      </w:divBdr>
    </w:div>
    <w:div w:id="1592348046">
      <w:marLeft w:val="0"/>
      <w:marRight w:val="0"/>
      <w:marTop w:val="0"/>
      <w:marBottom w:val="0"/>
      <w:divBdr>
        <w:top w:val="none" w:sz="0" w:space="0" w:color="auto"/>
        <w:left w:val="none" w:sz="0" w:space="0" w:color="auto"/>
        <w:bottom w:val="none" w:sz="0" w:space="0" w:color="auto"/>
        <w:right w:val="none" w:sz="0" w:space="0" w:color="auto"/>
      </w:divBdr>
    </w:div>
    <w:div w:id="1627153562">
      <w:marLeft w:val="0"/>
      <w:marRight w:val="0"/>
      <w:marTop w:val="0"/>
      <w:marBottom w:val="0"/>
      <w:divBdr>
        <w:top w:val="none" w:sz="0" w:space="0" w:color="auto"/>
        <w:left w:val="none" w:sz="0" w:space="0" w:color="auto"/>
        <w:bottom w:val="none" w:sz="0" w:space="0" w:color="auto"/>
        <w:right w:val="none" w:sz="0" w:space="0" w:color="auto"/>
      </w:divBdr>
    </w:div>
    <w:div w:id="1679112073">
      <w:marLeft w:val="0"/>
      <w:marRight w:val="0"/>
      <w:marTop w:val="0"/>
      <w:marBottom w:val="0"/>
      <w:divBdr>
        <w:top w:val="none" w:sz="0" w:space="0" w:color="auto"/>
        <w:left w:val="none" w:sz="0" w:space="0" w:color="auto"/>
        <w:bottom w:val="none" w:sz="0" w:space="0" w:color="auto"/>
        <w:right w:val="none" w:sz="0" w:space="0" w:color="auto"/>
      </w:divBdr>
    </w:div>
    <w:div w:id="1702169475">
      <w:marLeft w:val="0"/>
      <w:marRight w:val="0"/>
      <w:marTop w:val="0"/>
      <w:marBottom w:val="0"/>
      <w:divBdr>
        <w:top w:val="none" w:sz="0" w:space="0" w:color="auto"/>
        <w:left w:val="none" w:sz="0" w:space="0" w:color="auto"/>
        <w:bottom w:val="none" w:sz="0" w:space="0" w:color="auto"/>
        <w:right w:val="none" w:sz="0" w:space="0" w:color="auto"/>
      </w:divBdr>
    </w:div>
    <w:div w:id="1835563002">
      <w:marLeft w:val="0"/>
      <w:marRight w:val="0"/>
      <w:marTop w:val="0"/>
      <w:marBottom w:val="0"/>
      <w:divBdr>
        <w:top w:val="none" w:sz="0" w:space="0" w:color="auto"/>
        <w:left w:val="none" w:sz="0" w:space="0" w:color="auto"/>
        <w:bottom w:val="none" w:sz="0" w:space="0" w:color="auto"/>
        <w:right w:val="none" w:sz="0" w:space="0" w:color="auto"/>
      </w:divBdr>
    </w:div>
    <w:div w:id="1841508173">
      <w:marLeft w:val="0"/>
      <w:marRight w:val="0"/>
      <w:marTop w:val="0"/>
      <w:marBottom w:val="0"/>
      <w:divBdr>
        <w:top w:val="none" w:sz="0" w:space="0" w:color="auto"/>
        <w:left w:val="none" w:sz="0" w:space="0" w:color="auto"/>
        <w:bottom w:val="none" w:sz="0" w:space="0" w:color="auto"/>
        <w:right w:val="none" w:sz="0" w:space="0" w:color="auto"/>
      </w:divBdr>
    </w:div>
    <w:div w:id="1916741783">
      <w:marLeft w:val="0"/>
      <w:marRight w:val="0"/>
      <w:marTop w:val="0"/>
      <w:marBottom w:val="0"/>
      <w:divBdr>
        <w:top w:val="none" w:sz="0" w:space="0" w:color="auto"/>
        <w:left w:val="none" w:sz="0" w:space="0" w:color="auto"/>
        <w:bottom w:val="none" w:sz="0" w:space="0" w:color="auto"/>
        <w:right w:val="none" w:sz="0" w:space="0" w:color="auto"/>
      </w:divBdr>
    </w:div>
    <w:div w:id="2029870905">
      <w:marLeft w:val="0"/>
      <w:marRight w:val="0"/>
      <w:marTop w:val="0"/>
      <w:marBottom w:val="0"/>
      <w:divBdr>
        <w:top w:val="none" w:sz="0" w:space="0" w:color="auto"/>
        <w:left w:val="none" w:sz="0" w:space="0" w:color="auto"/>
        <w:bottom w:val="none" w:sz="0" w:space="0" w:color="auto"/>
        <w:right w:val="none" w:sz="0" w:space="0" w:color="auto"/>
      </w:divBdr>
    </w:div>
    <w:div w:id="2057465227">
      <w:marLeft w:val="0"/>
      <w:marRight w:val="0"/>
      <w:marTop w:val="0"/>
      <w:marBottom w:val="0"/>
      <w:divBdr>
        <w:top w:val="none" w:sz="0" w:space="0" w:color="auto"/>
        <w:left w:val="none" w:sz="0" w:space="0" w:color="auto"/>
        <w:bottom w:val="none" w:sz="0" w:space="0" w:color="auto"/>
        <w:right w:val="none" w:sz="0" w:space="0" w:color="auto"/>
      </w:divBdr>
    </w:div>
    <w:div w:id="205850976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C8CB75-BA55-4E43-9B4C-47F113B669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E8DF01-D968-4A28-AF16-E0532586909D}">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8E6B09BC-2E59-42D4-8DD6-45D63E62E53B}">
  <ds:schemaRefs>
    <ds:schemaRef ds:uri="http://schemas.openxmlformats.org/officeDocument/2006/bibliography"/>
  </ds:schemaRefs>
</ds:datastoreItem>
</file>

<file path=customXml/itemProps4.xml><?xml version="1.0" encoding="utf-8"?>
<ds:datastoreItem xmlns:ds="http://schemas.openxmlformats.org/officeDocument/2006/customXml" ds:itemID="{ADA2FFF7-2AD9-4D6B-9C95-0A87CAAE99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16446</Words>
  <Characters>91444</Characters>
  <Application>Microsoft Office Word</Application>
  <DocSecurity>0</DocSecurity>
  <Lines>2471</Lines>
  <Paragraphs>1269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2026-08-19T23:37:00Z</dcterms:created>
  <dcterms:modified xsi:type="dcterms:W3CDTF">2026-08-19T23:48:00Z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cd3e8b9-ffed-43a8-b7f4-cc2fa0382d36_SiteId">
    <vt:lpwstr>34a3929c-73cf-4954-abfe-147dc3517892</vt:lpwstr>
  </property>
  <property fmtid="{D5CDD505-2E9C-101B-9397-08002B2CF9AE}" pid="3" name="ClassificationContentMarkingFooterText">
    <vt:lpwstr>OFFICIAL</vt:lpwstr>
  </property>
  <property fmtid="{D5CDD505-2E9C-101B-9397-08002B2CF9AE}" pid="4" name="MSIP_Label_7cd3e8b9-ffed-43a8-b7f4-cc2fa0382d36_Method">
    <vt:lpwstr>Privileged</vt:lpwstr>
  </property>
  <property fmtid="{D5CDD505-2E9C-101B-9397-08002B2CF9AE}" pid="5" name="MSIP_Label_7cd3e8b9-ffed-43a8-b7f4-cc2fa0382d36_Tag">
    <vt:lpwstr>10, 0, 1, 1</vt:lpwstr>
  </property>
  <property fmtid="{D5CDD505-2E9C-101B-9397-08002B2CF9AE}" pid="6" name="ClassificationContentMarkingHeaderText">
    <vt:lpwstr>OFFICIAL</vt:lpwstr>
  </property>
  <property fmtid="{D5CDD505-2E9C-101B-9397-08002B2CF9AE}" pid="7" name="MSIP_Label_7cd3e8b9-ffed-43a8-b7f4-cc2fa0382d36_ActionId">
    <vt:lpwstr>3c5486cd-cd52-4030-82ee-5fd72191b576</vt:lpwstr>
  </property>
  <property fmtid="{D5CDD505-2E9C-101B-9397-08002B2CF9AE}" pid="8" name="MediaServiceImageTags">
    <vt:lpwstr/>
  </property>
  <property fmtid="{D5CDD505-2E9C-101B-9397-08002B2CF9AE}" pid="9" name="ContentTypeId">
    <vt:lpwstr>0x0101007FED174C5281F747A8037A05221D6DBD</vt:lpwstr>
  </property>
  <property fmtid="{D5CDD505-2E9C-101B-9397-08002B2CF9AE}" pid="10" name="ClassificationContentMarkingHeaderFontProps">
    <vt:lpwstr>#ff0000,12,Aptos</vt:lpwstr>
  </property>
  <property fmtid="{D5CDD505-2E9C-101B-9397-08002B2CF9AE}" pid="11" name="MSIP_Label_7cd3e8b9-ffed-43a8-b7f4-cc2fa0382d36_ContentBits">
    <vt:lpwstr>3</vt:lpwstr>
  </property>
  <property fmtid="{D5CDD505-2E9C-101B-9397-08002B2CF9AE}" pid="12" name="docLang">
    <vt:lpwstr>en</vt:lpwstr>
  </property>
  <property fmtid="{D5CDD505-2E9C-101B-9397-08002B2CF9AE}" pid="13" name="MSIP_Label_7cd3e8b9-ffed-43a8-b7f4-cc2fa0382d36_Name">
    <vt:lpwstr>O</vt:lpwstr>
  </property>
  <property fmtid="{D5CDD505-2E9C-101B-9397-08002B2CF9AE}" pid="14" name="ClassificationContentMarkingFooterShapeIds">
    <vt:lpwstr>6da1738d,16dc7476,77bdd1c1</vt:lpwstr>
  </property>
  <property fmtid="{D5CDD505-2E9C-101B-9397-08002B2CF9AE}" pid="15" name="MSIP_Label_7cd3e8b9-ffed-43a8-b7f4-cc2fa0382d36_Enabled">
    <vt:lpwstr>true</vt:lpwstr>
  </property>
  <property fmtid="{D5CDD505-2E9C-101B-9397-08002B2CF9AE}" pid="16" name="ClassificationContentMarkingHeaderShapeIds">
    <vt:lpwstr>1946efe9,4df9e5c2,7a007c61</vt:lpwstr>
  </property>
  <property fmtid="{D5CDD505-2E9C-101B-9397-08002B2CF9AE}" pid="17" name="ClassificationContentMarkingFooterFontProps">
    <vt:lpwstr>#ff0000,12,Aptos</vt:lpwstr>
  </property>
  <property fmtid="{D5CDD505-2E9C-101B-9397-08002B2CF9AE}" pid="18" name="MSIP_Label_7cd3e8b9-ffed-43a8-b7f4-cc2fa0382d36_SetDate">
    <vt:lpwstr>2025-12-09T06:14:32Z</vt:lpwstr>
  </property>
</Properties>
</file>