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8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700"/>
        <w:gridCol w:w="3120"/>
        <w:gridCol w:w="6943"/>
      </w:tblGrid>
      <w:tr w:rsidR="00D64566" w:rsidRPr="009721E5" w:rsidTr="00521335">
        <w:tc>
          <w:tcPr>
            <w:tcW w:w="93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D64566" w:rsidRPr="009721E5" w:rsidRDefault="00D64566" w:rsidP="00521335">
            <w:pPr>
              <w:keepLines/>
              <w:widowControl w:val="0"/>
              <w:jc w:val="center"/>
              <w:rPr>
                <w:rFonts w:ascii="Arial" w:hAnsi="Arial" w:cs="Arial"/>
                <w:b/>
                <w:sz w:val="20"/>
                <w:szCs w:val="20"/>
              </w:rPr>
            </w:pPr>
            <w:r w:rsidRPr="009721E5">
              <w:rPr>
                <w:rFonts w:ascii="Arial" w:hAnsi="Arial" w:cs="Arial"/>
                <w:b/>
                <w:sz w:val="20"/>
                <w:szCs w:val="20"/>
              </w:rPr>
              <w:t>SPONSOR, TYPE OF SUBMISSION</w:t>
            </w:r>
          </w:p>
          <w:p w:rsidR="00D64566" w:rsidRPr="009721E5" w:rsidRDefault="00D64566" w:rsidP="00521335">
            <w:pPr>
              <w:keepLines/>
              <w:rPr>
                <w:rFonts w:ascii="Arial" w:hAnsi="Arial" w:cs="Arial"/>
                <w:color w:val="000000"/>
                <w:sz w:val="20"/>
                <w:szCs w:val="20"/>
              </w:rPr>
            </w:pPr>
          </w:p>
        </w:tc>
        <w:tc>
          <w:tcPr>
            <w:tcW w:w="58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D64566" w:rsidRPr="009721E5" w:rsidRDefault="00D64566" w:rsidP="00521335">
            <w:pPr>
              <w:keepLines/>
              <w:widowControl w:val="0"/>
              <w:jc w:val="center"/>
              <w:rPr>
                <w:rFonts w:ascii="Arial" w:hAnsi="Arial" w:cs="Arial"/>
                <w:b/>
                <w:snapToGrid w:val="0"/>
                <w:sz w:val="20"/>
                <w:szCs w:val="20"/>
              </w:rPr>
            </w:pPr>
            <w:r w:rsidRPr="009721E5">
              <w:rPr>
                <w:rFonts w:ascii="Arial" w:hAnsi="Arial" w:cs="Arial"/>
                <w:b/>
                <w:snapToGrid w:val="0"/>
                <w:sz w:val="20"/>
                <w:szCs w:val="20"/>
              </w:rPr>
              <w:t>DRUG TYPE AND USE</w:t>
            </w:r>
          </w:p>
          <w:p w:rsidR="00D64566" w:rsidRPr="009721E5" w:rsidRDefault="00D64566" w:rsidP="00521335">
            <w:pPr>
              <w:keepLines/>
              <w:widowControl w:val="0"/>
              <w:jc w:val="center"/>
              <w:rPr>
                <w:rFonts w:ascii="Arial" w:hAnsi="Arial" w:cs="Arial"/>
                <w:b/>
                <w:snapToGrid w:val="0"/>
                <w:sz w:val="20"/>
                <w:szCs w:val="20"/>
              </w:rPr>
            </w:pPr>
          </w:p>
        </w:tc>
        <w:tc>
          <w:tcPr>
            <w:tcW w:w="107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D64566" w:rsidRPr="009721E5" w:rsidRDefault="00D64566" w:rsidP="00521335">
            <w:pPr>
              <w:keepLines/>
              <w:widowControl w:val="0"/>
              <w:jc w:val="center"/>
              <w:rPr>
                <w:rFonts w:ascii="Arial" w:hAnsi="Arial" w:cs="Arial"/>
                <w:b/>
                <w:snapToGrid w:val="0"/>
                <w:sz w:val="20"/>
                <w:szCs w:val="20"/>
              </w:rPr>
            </w:pPr>
            <w:r w:rsidRPr="009721E5">
              <w:rPr>
                <w:rFonts w:ascii="Arial" w:hAnsi="Arial" w:cs="Arial"/>
                <w:b/>
                <w:snapToGrid w:val="0"/>
                <w:sz w:val="20"/>
                <w:szCs w:val="20"/>
              </w:rPr>
              <w:t>LISTING REQUESTED BY SPONSOR / PURPOSE OF SUBMISSION</w:t>
            </w:r>
          </w:p>
        </w:tc>
        <w:tc>
          <w:tcPr>
            <w:tcW w:w="2401" w:type="pct"/>
            <w:tcBorders>
              <w:top w:val="single" w:sz="4" w:space="0" w:color="auto"/>
              <w:left w:val="single" w:sz="4" w:space="0" w:color="auto"/>
              <w:bottom w:val="single" w:sz="4" w:space="0" w:color="auto"/>
              <w:right w:val="single" w:sz="4" w:space="0" w:color="auto"/>
            </w:tcBorders>
            <w:hideMark/>
          </w:tcPr>
          <w:p w:rsidR="00D64566" w:rsidRPr="009721E5" w:rsidRDefault="00D64566" w:rsidP="00521335">
            <w:pPr>
              <w:pStyle w:val="Header"/>
              <w:keepLines/>
              <w:rPr>
                <w:rFonts w:ascii="Arial" w:hAnsi="Arial" w:cs="Arial"/>
                <w:b/>
                <w:snapToGrid w:val="0"/>
                <w:sz w:val="20"/>
                <w:szCs w:val="20"/>
              </w:rPr>
            </w:pPr>
            <w:r w:rsidRPr="009721E5">
              <w:rPr>
                <w:rFonts w:ascii="Arial" w:hAnsi="Arial" w:cs="Arial"/>
                <w:b/>
                <w:snapToGrid w:val="0"/>
                <w:sz w:val="20"/>
                <w:szCs w:val="20"/>
              </w:rPr>
              <w:t>PBAC OUTCOME</w:t>
            </w:r>
          </w:p>
        </w:tc>
      </w:tr>
      <w:tr w:rsidR="00362EA2" w:rsidRPr="009721E5" w:rsidTr="00521335">
        <w:tc>
          <w:tcPr>
            <w:tcW w:w="93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362EA2" w:rsidRPr="00936761" w:rsidRDefault="00362EA2" w:rsidP="00521335">
            <w:pPr>
              <w:keepLines/>
              <w:jc w:val="left"/>
              <w:rPr>
                <w:rFonts w:ascii="Arial" w:hAnsi="Arial" w:cs="Arial"/>
                <w:color w:val="000000"/>
                <w:sz w:val="20"/>
                <w:szCs w:val="20"/>
              </w:rPr>
            </w:pPr>
            <w:r w:rsidRPr="00936761">
              <w:rPr>
                <w:rFonts w:ascii="Arial" w:hAnsi="Arial" w:cs="Arial"/>
                <w:color w:val="000000"/>
                <w:sz w:val="20"/>
                <w:szCs w:val="20"/>
              </w:rPr>
              <w:t>ADRENALINE</w:t>
            </w:r>
          </w:p>
          <w:p w:rsidR="00362EA2" w:rsidRPr="00936761" w:rsidRDefault="00362EA2" w:rsidP="00521335">
            <w:pPr>
              <w:keepLines/>
              <w:jc w:val="left"/>
              <w:rPr>
                <w:rFonts w:ascii="Arial" w:hAnsi="Arial" w:cs="Arial"/>
                <w:color w:val="000000"/>
                <w:sz w:val="20"/>
                <w:szCs w:val="20"/>
              </w:rPr>
            </w:pPr>
          </w:p>
          <w:p w:rsidR="00362EA2" w:rsidRPr="00936761" w:rsidRDefault="00362EA2" w:rsidP="00521335">
            <w:pPr>
              <w:keepLines/>
              <w:jc w:val="left"/>
              <w:rPr>
                <w:rFonts w:ascii="Arial" w:hAnsi="Arial" w:cs="Arial"/>
                <w:color w:val="000000"/>
                <w:sz w:val="20"/>
                <w:szCs w:val="20"/>
              </w:rPr>
            </w:pPr>
            <w:r w:rsidRPr="00936761">
              <w:rPr>
                <w:rFonts w:ascii="Arial" w:hAnsi="Arial" w:cs="Arial"/>
                <w:color w:val="000000"/>
                <w:sz w:val="20"/>
                <w:szCs w:val="20"/>
              </w:rPr>
              <w:t>I.M. injection 150 micrograms in 0.3 mL single dose syringe auto-injector</w:t>
            </w:r>
          </w:p>
          <w:p w:rsidR="00362EA2" w:rsidRPr="00936761" w:rsidRDefault="00362EA2" w:rsidP="00521335">
            <w:pPr>
              <w:keepLines/>
              <w:jc w:val="left"/>
              <w:rPr>
                <w:rFonts w:ascii="Arial" w:hAnsi="Arial" w:cs="Arial"/>
                <w:color w:val="000000"/>
                <w:sz w:val="20"/>
                <w:szCs w:val="20"/>
              </w:rPr>
            </w:pPr>
            <w:r w:rsidRPr="00936761">
              <w:rPr>
                <w:rFonts w:ascii="Arial" w:hAnsi="Arial" w:cs="Arial"/>
                <w:color w:val="000000"/>
                <w:sz w:val="20"/>
                <w:szCs w:val="20"/>
              </w:rPr>
              <w:t>I.M. injection 300 micrograms in 0.3 mL single dose syringe auto-injector</w:t>
            </w:r>
          </w:p>
          <w:p w:rsidR="00362EA2" w:rsidRPr="00936761" w:rsidRDefault="00362EA2" w:rsidP="00521335">
            <w:pPr>
              <w:keepLines/>
              <w:jc w:val="left"/>
              <w:rPr>
                <w:rFonts w:ascii="Arial" w:hAnsi="Arial" w:cs="Arial"/>
                <w:color w:val="000000"/>
                <w:sz w:val="20"/>
                <w:szCs w:val="20"/>
              </w:rPr>
            </w:pPr>
            <w:r w:rsidRPr="00936761">
              <w:rPr>
                <w:rFonts w:ascii="Arial" w:hAnsi="Arial" w:cs="Arial"/>
                <w:color w:val="000000"/>
                <w:sz w:val="20"/>
                <w:szCs w:val="20"/>
              </w:rPr>
              <w:t>I.M. injection 500 micrograms in 0.3 mL single dose syringe auto-injector</w:t>
            </w:r>
          </w:p>
          <w:p w:rsidR="00362EA2" w:rsidRPr="00936761" w:rsidRDefault="00362EA2" w:rsidP="00521335">
            <w:pPr>
              <w:keepLines/>
              <w:jc w:val="left"/>
              <w:rPr>
                <w:rFonts w:ascii="Arial" w:hAnsi="Arial" w:cs="Arial"/>
                <w:color w:val="000000"/>
                <w:sz w:val="20"/>
                <w:szCs w:val="20"/>
              </w:rPr>
            </w:pPr>
          </w:p>
          <w:p w:rsidR="00362EA2" w:rsidRPr="00936761" w:rsidRDefault="00362EA2" w:rsidP="00521335">
            <w:pPr>
              <w:keepLines/>
              <w:jc w:val="left"/>
              <w:rPr>
                <w:rFonts w:ascii="Arial" w:hAnsi="Arial" w:cs="Arial"/>
                <w:color w:val="000000"/>
                <w:sz w:val="20"/>
                <w:szCs w:val="20"/>
              </w:rPr>
            </w:pPr>
            <w:proofErr w:type="spellStart"/>
            <w:r w:rsidRPr="00936761">
              <w:rPr>
                <w:rFonts w:ascii="Arial" w:hAnsi="Arial" w:cs="Arial"/>
                <w:color w:val="000000"/>
                <w:sz w:val="20"/>
                <w:szCs w:val="20"/>
              </w:rPr>
              <w:t>Anapen</w:t>
            </w:r>
            <w:proofErr w:type="spellEnd"/>
            <w:r w:rsidRPr="00936761">
              <w:rPr>
                <w:rFonts w:ascii="Arial" w:hAnsi="Arial" w:cs="Arial"/>
                <w:color w:val="000000"/>
                <w:sz w:val="20"/>
                <w:szCs w:val="20"/>
              </w:rPr>
              <w:t>®</w:t>
            </w:r>
          </w:p>
          <w:p w:rsidR="00362EA2" w:rsidRPr="00936761" w:rsidRDefault="00362EA2" w:rsidP="00521335">
            <w:pPr>
              <w:keepLines/>
              <w:jc w:val="left"/>
              <w:rPr>
                <w:rFonts w:ascii="Arial" w:hAnsi="Arial" w:cs="Arial"/>
                <w:color w:val="000000"/>
                <w:sz w:val="20"/>
                <w:szCs w:val="20"/>
              </w:rPr>
            </w:pPr>
          </w:p>
          <w:p w:rsidR="00362EA2" w:rsidRPr="00936761" w:rsidRDefault="00362EA2" w:rsidP="00521335">
            <w:pPr>
              <w:keepLines/>
              <w:jc w:val="left"/>
              <w:rPr>
                <w:rFonts w:ascii="Arial" w:hAnsi="Arial" w:cs="Arial"/>
                <w:color w:val="000000"/>
                <w:sz w:val="20"/>
                <w:szCs w:val="20"/>
              </w:rPr>
            </w:pPr>
            <w:r w:rsidRPr="00936761">
              <w:rPr>
                <w:rFonts w:ascii="Arial" w:hAnsi="Arial" w:cs="Arial"/>
                <w:color w:val="000000"/>
                <w:sz w:val="20"/>
                <w:szCs w:val="20"/>
              </w:rPr>
              <w:t xml:space="preserve">Allergy Concepts Pty Ltd </w:t>
            </w:r>
          </w:p>
          <w:p w:rsidR="00362EA2" w:rsidRPr="00936761" w:rsidRDefault="00362EA2" w:rsidP="00521335">
            <w:pPr>
              <w:keepLines/>
              <w:jc w:val="left"/>
              <w:rPr>
                <w:rFonts w:ascii="Arial" w:hAnsi="Arial" w:cs="Arial"/>
                <w:color w:val="000000"/>
                <w:sz w:val="20"/>
                <w:szCs w:val="20"/>
              </w:rPr>
            </w:pPr>
          </w:p>
          <w:p w:rsidR="00362EA2" w:rsidRPr="00936761" w:rsidRDefault="00362EA2" w:rsidP="00521335">
            <w:pPr>
              <w:keepLines/>
              <w:jc w:val="left"/>
              <w:rPr>
                <w:rFonts w:ascii="Arial" w:hAnsi="Arial" w:cs="Arial"/>
                <w:color w:val="000000"/>
                <w:sz w:val="20"/>
                <w:szCs w:val="20"/>
              </w:rPr>
            </w:pPr>
            <w:r w:rsidRPr="00936761">
              <w:rPr>
                <w:rFonts w:ascii="Arial" w:hAnsi="Arial" w:cs="Arial"/>
                <w:color w:val="000000"/>
                <w:sz w:val="20"/>
                <w:szCs w:val="20"/>
              </w:rPr>
              <w:t>New listing</w:t>
            </w:r>
          </w:p>
          <w:p w:rsidR="00362EA2" w:rsidRPr="009721E5" w:rsidRDefault="00362EA2" w:rsidP="005F3512">
            <w:pPr>
              <w:keepLines/>
              <w:widowControl w:val="0"/>
              <w:jc w:val="left"/>
              <w:rPr>
                <w:rFonts w:ascii="Arial" w:hAnsi="Arial" w:cs="Arial"/>
                <w:b/>
                <w:sz w:val="20"/>
                <w:szCs w:val="20"/>
              </w:rPr>
            </w:pPr>
            <w:bookmarkStart w:id="0" w:name="_GoBack"/>
            <w:bookmarkEnd w:id="0"/>
            <w:r w:rsidRPr="00936761">
              <w:rPr>
                <w:rFonts w:ascii="Arial" w:hAnsi="Arial" w:cs="Arial"/>
                <w:color w:val="000000"/>
                <w:sz w:val="20"/>
                <w:szCs w:val="20"/>
              </w:rPr>
              <w:t>(Minor Submission)</w:t>
            </w:r>
          </w:p>
        </w:tc>
        <w:tc>
          <w:tcPr>
            <w:tcW w:w="58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362EA2" w:rsidRPr="009721E5" w:rsidRDefault="00362EA2" w:rsidP="00521335">
            <w:pPr>
              <w:keepLines/>
              <w:jc w:val="left"/>
              <w:rPr>
                <w:rFonts w:ascii="Arial" w:hAnsi="Arial" w:cs="Arial"/>
                <w:color w:val="000000"/>
                <w:sz w:val="20"/>
                <w:szCs w:val="20"/>
              </w:rPr>
            </w:pPr>
            <w:r w:rsidRPr="00936761">
              <w:rPr>
                <w:rFonts w:ascii="Arial" w:hAnsi="Arial" w:cs="Arial"/>
                <w:color w:val="000000"/>
                <w:sz w:val="20"/>
                <w:szCs w:val="20"/>
              </w:rPr>
              <w:t>Acute allergic reaction with anaphylaxis</w:t>
            </w:r>
          </w:p>
        </w:tc>
        <w:tc>
          <w:tcPr>
            <w:tcW w:w="107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362EA2" w:rsidRPr="009721E5" w:rsidRDefault="00362EA2" w:rsidP="00521335">
            <w:pPr>
              <w:keepLines/>
              <w:widowControl w:val="0"/>
              <w:jc w:val="left"/>
              <w:rPr>
                <w:rFonts w:ascii="Arial" w:hAnsi="Arial" w:cs="Arial"/>
                <w:b/>
                <w:snapToGrid w:val="0"/>
                <w:sz w:val="20"/>
                <w:szCs w:val="20"/>
              </w:rPr>
            </w:pPr>
            <w:r w:rsidRPr="00936761">
              <w:rPr>
                <w:rFonts w:ascii="Arial" w:hAnsi="Arial" w:cs="Arial"/>
                <w:color w:val="000000"/>
                <w:sz w:val="20"/>
                <w:szCs w:val="20"/>
              </w:rPr>
              <w:t>To request the Authority Required listing of an alternative brand of adrenaline auto-injector under the same conditions as other brands of adrenaline currently listed on the PBS and to request the Authority Required listing of a new strength of adrenaline auto-injector.</w:t>
            </w:r>
          </w:p>
        </w:tc>
        <w:tc>
          <w:tcPr>
            <w:tcW w:w="2401" w:type="pct"/>
            <w:tcBorders>
              <w:top w:val="single" w:sz="4" w:space="0" w:color="auto"/>
              <w:left w:val="single" w:sz="4" w:space="0" w:color="auto"/>
              <w:bottom w:val="single" w:sz="4" w:space="0" w:color="auto"/>
              <w:right w:val="single" w:sz="4" w:space="0" w:color="auto"/>
            </w:tcBorders>
          </w:tcPr>
          <w:p w:rsidR="00362EA2" w:rsidRPr="00936761" w:rsidRDefault="00362EA2" w:rsidP="00521335">
            <w:pPr>
              <w:keepLines/>
              <w:jc w:val="left"/>
              <w:rPr>
                <w:rFonts w:ascii="Arial" w:hAnsi="Arial" w:cs="Arial"/>
                <w:sz w:val="20"/>
                <w:szCs w:val="20"/>
              </w:rPr>
            </w:pPr>
            <w:r w:rsidRPr="00936761">
              <w:rPr>
                <w:rFonts w:ascii="Arial" w:hAnsi="Arial" w:cs="Arial"/>
                <w:sz w:val="20"/>
                <w:szCs w:val="20"/>
              </w:rPr>
              <w:t xml:space="preserve">The PBAC recommended the General Schedule Authority Required listing of adrenaline auto-injectors </w:t>
            </w:r>
            <w:proofErr w:type="spellStart"/>
            <w:r w:rsidRPr="00936761">
              <w:rPr>
                <w:rFonts w:ascii="Arial" w:hAnsi="Arial" w:cs="Arial"/>
                <w:sz w:val="20"/>
                <w:szCs w:val="20"/>
              </w:rPr>
              <w:t>Anapen</w:t>
            </w:r>
            <w:proofErr w:type="spellEnd"/>
            <w:r w:rsidRPr="00936761">
              <w:rPr>
                <w:rFonts w:ascii="Arial" w:hAnsi="Arial" w:cs="Arial"/>
                <w:sz w:val="20"/>
                <w:szCs w:val="20"/>
              </w:rPr>
              <w:t xml:space="preserve"> 300®, </w:t>
            </w:r>
            <w:proofErr w:type="spellStart"/>
            <w:r w:rsidRPr="00936761">
              <w:rPr>
                <w:rFonts w:ascii="Arial" w:hAnsi="Arial" w:cs="Arial"/>
                <w:sz w:val="20"/>
                <w:szCs w:val="20"/>
              </w:rPr>
              <w:t>Anapen</w:t>
            </w:r>
            <w:proofErr w:type="spellEnd"/>
            <w:r w:rsidRPr="00936761">
              <w:rPr>
                <w:rFonts w:ascii="Arial" w:hAnsi="Arial" w:cs="Arial"/>
                <w:sz w:val="20"/>
                <w:szCs w:val="20"/>
              </w:rPr>
              <w:t xml:space="preserve"> 500® and </w:t>
            </w:r>
            <w:proofErr w:type="spellStart"/>
            <w:r w:rsidRPr="00936761">
              <w:rPr>
                <w:rFonts w:ascii="Arial" w:hAnsi="Arial" w:cs="Arial"/>
                <w:sz w:val="20"/>
                <w:szCs w:val="20"/>
              </w:rPr>
              <w:t>Anapen</w:t>
            </w:r>
            <w:proofErr w:type="spellEnd"/>
            <w:r w:rsidRPr="00936761">
              <w:rPr>
                <w:rFonts w:ascii="Arial" w:hAnsi="Arial" w:cs="Arial"/>
                <w:sz w:val="20"/>
                <w:szCs w:val="20"/>
              </w:rPr>
              <w:t xml:space="preserve"> 150 Junior® (</w:t>
            </w:r>
            <w:proofErr w:type="spellStart"/>
            <w:r w:rsidRPr="00936761">
              <w:rPr>
                <w:rFonts w:ascii="Arial" w:hAnsi="Arial" w:cs="Arial"/>
                <w:sz w:val="20"/>
                <w:szCs w:val="20"/>
              </w:rPr>
              <w:t>Anapen</w:t>
            </w:r>
            <w:proofErr w:type="spellEnd"/>
            <w:r w:rsidRPr="00936761">
              <w:rPr>
                <w:rFonts w:ascii="Arial" w:hAnsi="Arial" w:cs="Arial"/>
                <w:sz w:val="20"/>
                <w:szCs w:val="20"/>
              </w:rPr>
              <w:t xml:space="preserve"> Junior) for the treatment of acute alle</w:t>
            </w:r>
            <w:r>
              <w:rPr>
                <w:rFonts w:ascii="Arial" w:hAnsi="Arial" w:cs="Arial"/>
                <w:sz w:val="20"/>
                <w:szCs w:val="20"/>
              </w:rPr>
              <w:t xml:space="preserve">rgic reaction with anaphylaxis. </w:t>
            </w:r>
            <w:r w:rsidRPr="00936761">
              <w:rPr>
                <w:rFonts w:ascii="Arial" w:hAnsi="Arial" w:cs="Arial"/>
                <w:sz w:val="20"/>
                <w:szCs w:val="20"/>
              </w:rPr>
              <w:t xml:space="preserve">The PBAC recommended </w:t>
            </w:r>
            <w:proofErr w:type="spellStart"/>
            <w:r w:rsidRPr="00936761">
              <w:rPr>
                <w:rFonts w:ascii="Arial" w:hAnsi="Arial" w:cs="Arial"/>
                <w:sz w:val="20"/>
                <w:szCs w:val="20"/>
              </w:rPr>
              <w:t>Anapen</w:t>
            </w:r>
            <w:proofErr w:type="spellEnd"/>
            <w:r w:rsidRPr="00936761">
              <w:rPr>
                <w:rFonts w:ascii="Arial" w:hAnsi="Arial" w:cs="Arial"/>
                <w:sz w:val="20"/>
                <w:szCs w:val="20"/>
              </w:rPr>
              <w:t xml:space="preserve"> 300 and </w:t>
            </w:r>
            <w:proofErr w:type="spellStart"/>
            <w:r w:rsidRPr="00936761">
              <w:rPr>
                <w:rFonts w:ascii="Arial" w:hAnsi="Arial" w:cs="Arial"/>
                <w:sz w:val="20"/>
                <w:szCs w:val="20"/>
              </w:rPr>
              <w:t>Anapen</w:t>
            </w:r>
            <w:proofErr w:type="spellEnd"/>
            <w:r w:rsidRPr="00936761">
              <w:rPr>
                <w:rFonts w:ascii="Arial" w:hAnsi="Arial" w:cs="Arial"/>
                <w:sz w:val="20"/>
                <w:szCs w:val="20"/>
              </w:rPr>
              <w:t xml:space="preserve"> 500 on a cost-minimisation basis to </w:t>
            </w:r>
            <w:proofErr w:type="spellStart"/>
            <w:r w:rsidRPr="00936761">
              <w:rPr>
                <w:rFonts w:ascii="Arial" w:hAnsi="Arial" w:cs="Arial"/>
                <w:sz w:val="20"/>
                <w:szCs w:val="20"/>
              </w:rPr>
              <w:t>Epipen</w:t>
            </w:r>
            <w:proofErr w:type="spellEnd"/>
            <w:r w:rsidRPr="00936761">
              <w:rPr>
                <w:rFonts w:ascii="Arial" w:hAnsi="Arial" w:cs="Arial"/>
                <w:sz w:val="20"/>
                <w:szCs w:val="20"/>
              </w:rPr>
              <w:t xml:space="preserve">; and </w:t>
            </w:r>
            <w:proofErr w:type="spellStart"/>
            <w:r w:rsidRPr="00936761">
              <w:rPr>
                <w:rFonts w:ascii="Arial" w:hAnsi="Arial" w:cs="Arial"/>
                <w:sz w:val="20"/>
                <w:szCs w:val="20"/>
              </w:rPr>
              <w:t>Anapen</w:t>
            </w:r>
            <w:proofErr w:type="spellEnd"/>
            <w:r w:rsidRPr="00936761">
              <w:rPr>
                <w:rFonts w:ascii="Arial" w:hAnsi="Arial" w:cs="Arial"/>
                <w:sz w:val="20"/>
                <w:szCs w:val="20"/>
              </w:rPr>
              <w:t xml:space="preserve"> Junior to </w:t>
            </w:r>
            <w:proofErr w:type="spellStart"/>
            <w:r w:rsidRPr="00936761">
              <w:rPr>
                <w:rFonts w:ascii="Arial" w:hAnsi="Arial" w:cs="Arial"/>
                <w:sz w:val="20"/>
                <w:szCs w:val="20"/>
              </w:rPr>
              <w:t>Epipen</w:t>
            </w:r>
            <w:proofErr w:type="spellEnd"/>
            <w:r w:rsidRPr="00936761">
              <w:rPr>
                <w:rFonts w:ascii="Arial" w:hAnsi="Arial" w:cs="Arial"/>
                <w:sz w:val="20"/>
                <w:szCs w:val="20"/>
              </w:rPr>
              <w:t xml:space="preserve"> Jr. The PBAC considered that the claim of non-inferior comparative effectiveness and safety was acceptable based on the advice in the TGA Delegate’s Overview.</w:t>
            </w:r>
          </w:p>
          <w:p w:rsidR="00362EA2" w:rsidRPr="00936761" w:rsidRDefault="00362EA2" w:rsidP="00521335">
            <w:pPr>
              <w:keepLines/>
              <w:jc w:val="left"/>
              <w:rPr>
                <w:rFonts w:ascii="Arial" w:hAnsi="Arial" w:cs="Arial"/>
                <w:sz w:val="20"/>
                <w:szCs w:val="20"/>
              </w:rPr>
            </w:pPr>
          </w:p>
          <w:p w:rsidR="00362EA2" w:rsidRPr="00936761" w:rsidRDefault="00362EA2" w:rsidP="00521335">
            <w:pPr>
              <w:keepLines/>
              <w:jc w:val="left"/>
              <w:rPr>
                <w:rFonts w:ascii="Arial" w:hAnsi="Arial" w:cs="Arial"/>
                <w:sz w:val="20"/>
                <w:szCs w:val="20"/>
              </w:rPr>
            </w:pPr>
            <w:r w:rsidRPr="00936761">
              <w:rPr>
                <w:rFonts w:ascii="Arial" w:hAnsi="Arial" w:cs="Arial"/>
                <w:sz w:val="20"/>
                <w:szCs w:val="20"/>
              </w:rPr>
              <w:t xml:space="preserve">The PBAC advised that the </w:t>
            </w:r>
            <w:proofErr w:type="spellStart"/>
            <w:r w:rsidRPr="00936761">
              <w:rPr>
                <w:rFonts w:ascii="Arial" w:hAnsi="Arial" w:cs="Arial"/>
                <w:sz w:val="20"/>
                <w:szCs w:val="20"/>
              </w:rPr>
              <w:t>equi</w:t>
            </w:r>
            <w:proofErr w:type="spellEnd"/>
            <w:r w:rsidRPr="00936761">
              <w:rPr>
                <w:rFonts w:ascii="Arial" w:hAnsi="Arial" w:cs="Arial"/>
                <w:sz w:val="20"/>
                <w:szCs w:val="20"/>
              </w:rPr>
              <w:t xml:space="preserve">-effective doses should be consistent with PBAC’s previous recommendation of </w:t>
            </w:r>
            <w:proofErr w:type="spellStart"/>
            <w:r w:rsidRPr="00936761">
              <w:rPr>
                <w:rFonts w:ascii="Arial" w:hAnsi="Arial" w:cs="Arial"/>
                <w:sz w:val="20"/>
                <w:szCs w:val="20"/>
              </w:rPr>
              <w:t>Anapen</w:t>
            </w:r>
            <w:proofErr w:type="spellEnd"/>
            <w:r w:rsidRPr="00936761">
              <w:rPr>
                <w:rFonts w:ascii="Arial" w:hAnsi="Arial" w:cs="Arial"/>
                <w:sz w:val="20"/>
                <w:szCs w:val="20"/>
              </w:rPr>
              <w:t xml:space="preserve"> 300 and </w:t>
            </w:r>
            <w:proofErr w:type="spellStart"/>
            <w:r w:rsidRPr="00936761">
              <w:rPr>
                <w:rFonts w:ascii="Arial" w:hAnsi="Arial" w:cs="Arial"/>
                <w:sz w:val="20"/>
                <w:szCs w:val="20"/>
              </w:rPr>
              <w:t>Anapen</w:t>
            </w:r>
            <w:proofErr w:type="spellEnd"/>
            <w:r w:rsidRPr="00936761">
              <w:rPr>
                <w:rFonts w:ascii="Arial" w:hAnsi="Arial" w:cs="Arial"/>
                <w:sz w:val="20"/>
                <w:szCs w:val="20"/>
              </w:rPr>
              <w:t xml:space="preserve"> Junior at its March 2010 meeting; and </w:t>
            </w:r>
            <w:proofErr w:type="spellStart"/>
            <w:r w:rsidRPr="00936761">
              <w:rPr>
                <w:rFonts w:ascii="Arial" w:hAnsi="Arial" w:cs="Arial"/>
                <w:sz w:val="20"/>
                <w:szCs w:val="20"/>
              </w:rPr>
              <w:t>Anapen</w:t>
            </w:r>
            <w:proofErr w:type="spellEnd"/>
            <w:r w:rsidRPr="00936761">
              <w:rPr>
                <w:rFonts w:ascii="Arial" w:hAnsi="Arial" w:cs="Arial"/>
                <w:sz w:val="20"/>
                <w:szCs w:val="20"/>
              </w:rPr>
              <w:t xml:space="preserve"> 500 at its November 2011 meeting. The PBAC advised that the </w:t>
            </w:r>
            <w:proofErr w:type="spellStart"/>
            <w:r w:rsidRPr="00936761">
              <w:rPr>
                <w:rFonts w:ascii="Arial" w:hAnsi="Arial" w:cs="Arial"/>
                <w:sz w:val="20"/>
                <w:szCs w:val="20"/>
              </w:rPr>
              <w:t>equi</w:t>
            </w:r>
            <w:proofErr w:type="spellEnd"/>
            <w:r w:rsidRPr="00936761">
              <w:rPr>
                <w:rFonts w:ascii="Arial" w:hAnsi="Arial" w:cs="Arial"/>
                <w:sz w:val="20"/>
                <w:szCs w:val="20"/>
              </w:rPr>
              <w:t>-effective doses are:</w:t>
            </w:r>
          </w:p>
          <w:p w:rsidR="00362EA2" w:rsidRPr="00936761" w:rsidRDefault="00362EA2" w:rsidP="00521335">
            <w:pPr>
              <w:pStyle w:val="ListParagraph"/>
              <w:keepLines/>
              <w:numPr>
                <w:ilvl w:val="0"/>
                <w:numId w:val="1"/>
              </w:numPr>
              <w:spacing w:after="0"/>
              <w:rPr>
                <w:rFonts w:ascii="Arial" w:hAnsi="Arial"/>
                <w:sz w:val="20"/>
                <w:szCs w:val="20"/>
              </w:rPr>
            </w:pPr>
            <w:r w:rsidRPr="00936761">
              <w:rPr>
                <w:rFonts w:ascii="Arial" w:hAnsi="Arial"/>
                <w:sz w:val="20"/>
                <w:szCs w:val="20"/>
              </w:rPr>
              <w:t xml:space="preserve">one </w:t>
            </w:r>
            <w:proofErr w:type="spellStart"/>
            <w:r w:rsidRPr="00936761">
              <w:rPr>
                <w:rFonts w:ascii="Arial" w:hAnsi="Arial"/>
                <w:sz w:val="20"/>
                <w:szCs w:val="20"/>
              </w:rPr>
              <w:t>Anapen</w:t>
            </w:r>
            <w:proofErr w:type="spellEnd"/>
            <w:r w:rsidRPr="00936761">
              <w:rPr>
                <w:rFonts w:ascii="Arial" w:hAnsi="Arial"/>
                <w:sz w:val="20"/>
                <w:szCs w:val="20"/>
              </w:rPr>
              <w:t xml:space="preserve"> 300 and one </w:t>
            </w:r>
            <w:proofErr w:type="spellStart"/>
            <w:r w:rsidRPr="00936761">
              <w:rPr>
                <w:rFonts w:ascii="Arial" w:hAnsi="Arial"/>
                <w:sz w:val="20"/>
                <w:szCs w:val="20"/>
              </w:rPr>
              <w:t>Anapen</w:t>
            </w:r>
            <w:proofErr w:type="spellEnd"/>
            <w:r w:rsidRPr="00936761">
              <w:rPr>
                <w:rFonts w:ascii="Arial" w:hAnsi="Arial"/>
                <w:sz w:val="20"/>
                <w:szCs w:val="20"/>
              </w:rPr>
              <w:t xml:space="preserve"> 500 and one </w:t>
            </w:r>
            <w:proofErr w:type="spellStart"/>
            <w:r w:rsidRPr="00936761">
              <w:rPr>
                <w:rFonts w:ascii="Arial" w:hAnsi="Arial"/>
                <w:sz w:val="20"/>
                <w:szCs w:val="20"/>
              </w:rPr>
              <w:t>Epipen</w:t>
            </w:r>
            <w:proofErr w:type="spellEnd"/>
            <w:r w:rsidRPr="00936761">
              <w:rPr>
                <w:rFonts w:ascii="Arial" w:hAnsi="Arial"/>
                <w:sz w:val="20"/>
                <w:szCs w:val="20"/>
              </w:rPr>
              <w:t xml:space="preserve"> 300 and one Adrenaline Mylan 300</w:t>
            </w:r>
          </w:p>
          <w:p w:rsidR="00362EA2" w:rsidRPr="00936761" w:rsidRDefault="00362EA2" w:rsidP="00521335">
            <w:pPr>
              <w:pStyle w:val="ListParagraph"/>
              <w:keepLines/>
              <w:numPr>
                <w:ilvl w:val="0"/>
                <w:numId w:val="1"/>
              </w:numPr>
              <w:spacing w:after="0"/>
              <w:rPr>
                <w:rFonts w:ascii="Arial" w:hAnsi="Arial"/>
                <w:sz w:val="20"/>
                <w:szCs w:val="20"/>
              </w:rPr>
            </w:pPr>
            <w:r w:rsidRPr="00936761">
              <w:rPr>
                <w:rFonts w:ascii="Arial" w:hAnsi="Arial"/>
                <w:sz w:val="20"/>
                <w:szCs w:val="20"/>
              </w:rPr>
              <w:t xml:space="preserve">one </w:t>
            </w:r>
            <w:proofErr w:type="spellStart"/>
            <w:r w:rsidRPr="00936761">
              <w:rPr>
                <w:rFonts w:ascii="Arial" w:hAnsi="Arial"/>
                <w:sz w:val="20"/>
                <w:szCs w:val="20"/>
              </w:rPr>
              <w:t>Anapen</w:t>
            </w:r>
            <w:proofErr w:type="spellEnd"/>
            <w:r w:rsidRPr="00936761">
              <w:rPr>
                <w:rFonts w:ascii="Arial" w:hAnsi="Arial"/>
                <w:sz w:val="20"/>
                <w:szCs w:val="20"/>
              </w:rPr>
              <w:t xml:space="preserve"> Junior and one </w:t>
            </w:r>
            <w:proofErr w:type="spellStart"/>
            <w:r w:rsidRPr="00936761">
              <w:rPr>
                <w:rFonts w:ascii="Arial" w:hAnsi="Arial"/>
                <w:sz w:val="20"/>
                <w:szCs w:val="20"/>
              </w:rPr>
              <w:t>Epipen</w:t>
            </w:r>
            <w:proofErr w:type="spellEnd"/>
            <w:r w:rsidRPr="00936761">
              <w:rPr>
                <w:rFonts w:ascii="Arial" w:hAnsi="Arial"/>
                <w:sz w:val="20"/>
                <w:szCs w:val="20"/>
              </w:rPr>
              <w:t xml:space="preserve"> Jr and one Adrenaline Jr Mylan</w:t>
            </w:r>
          </w:p>
          <w:p w:rsidR="00521335" w:rsidRDefault="00521335" w:rsidP="00521335">
            <w:pPr>
              <w:pStyle w:val="Header"/>
              <w:keepLines/>
              <w:jc w:val="both"/>
              <w:rPr>
                <w:rFonts w:ascii="Arial" w:hAnsi="Arial"/>
                <w:sz w:val="20"/>
                <w:szCs w:val="20"/>
              </w:rPr>
            </w:pPr>
          </w:p>
          <w:p w:rsidR="00362EA2" w:rsidRPr="009721E5" w:rsidRDefault="00521335" w:rsidP="00521335">
            <w:pPr>
              <w:pStyle w:val="Header"/>
              <w:keepLines/>
              <w:jc w:val="both"/>
              <w:rPr>
                <w:rFonts w:ascii="Arial" w:hAnsi="Arial" w:cs="Arial"/>
                <w:b/>
                <w:snapToGrid w:val="0"/>
                <w:sz w:val="20"/>
                <w:szCs w:val="20"/>
              </w:rPr>
            </w:pPr>
            <w:r w:rsidRPr="00936761">
              <w:rPr>
                <w:rFonts w:ascii="Arial" w:hAnsi="Arial"/>
                <w:sz w:val="20"/>
                <w:szCs w:val="20"/>
              </w:rPr>
              <w:t xml:space="preserve">The PBAC advised that under Section 101(4AACD) of the </w:t>
            </w:r>
            <w:r w:rsidRPr="00936761">
              <w:rPr>
                <w:rFonts w:ascii="Arial" w:hAnsi="Arial"/>
                <w:i/>
                <w:sz w:val="20"/>
                <w:szCs w:val="20"/>
              </w:rPr>
              <w:t>National Health Act 1953</w:t>
            </w:r>
            <w:r w:rsidRPr="00936761">
              <w:rPr>
                <w:rFonts w:ascii="Arial" w:hAnsi="Arial"/>
                <w:sz w:val="20"/>
                <w:szCs w:val="20"/>
              </w:rPr>
              <w:t xml:space="preserve">, in the Schedule of Pharmaceutical Benefits, </w:t>
            </w:r>
            <w:proofErr w:type="spellStart"/>
            <w:r w:rsidRPr="00936761">
              <w:rPr>
                <w:rFonts w:ascii="Arial" w:hAnsi="Arial"/>
                <w:sz w:val="20"/>
                <w:szCs w:val="20"/>
              </w:rPr>
              <w:t>Anapen</w:t>
            </w:r>
            <w:proofErr w:type="spellEnd"/>
            <w:r w:rsidRPr="00936761">
              <w:rPr>
                <w:rFonts w:ascii="Arial" w:hAnsi="Arial"/>
                <w:sz w:val="20"/>
                <w:szCs w:val="20"/>
              </w:rPr>
              <w:t xml:space="preserve"> 300 should be treated as equivalent at the pharmacy level (i.e. ‘a’ flagged in the Schedule) for the purpose of substitution for the treatment of acute allergic reaction with anaphylaxis with </w:t>
            </w:r>
            <w:proofErr w:type="spellStart"/>
            <w:r w:rsidRPr="00936761">
              <w:rPr>
                <w:rFonts w:ascii="Arial" w:hAnsi="Arial"/>
                <w:sz w:val="20"/>
                <w:szCs w:val="20"/>
              </w:rPr>
              <w:t>Epipen</w:t>
            </w:r>
            <w:proofErr w:type="spellEnd"/>
            <w:r w:rsidRPr="00936761">
              <w:rPr>
                <w:rFonts w:ascii="Arial" w:hAnsi="Arial"/>
                <w:sz w:val="20"/>
                <w:szCs w:val="20"/>
              </w:rPr>
              <w:t xml:space="preserve"> 300 and Adrenaline Mylan 300; and </w:t>
            </w:r>
            <w:proofErr w:type="spellStart"/>
            <w:r w:rsidRPr="00936761">
              <w:rPr>
                <w:rFonts w:ascii="Arial" w:hAnsi="Arial"/>
                <w:sz w:val="20"/>
                <w:szCs w:val="20"/>
              </w:rPr>
              <w:t>Anapen</w:t>
            </w:r>
            <w:proofErr w:type="spellEnd"/>
            <w:r w:rsidRPr="00936761">
              <w:rPr>
                <w:rFonts w:ascii="Arial" w:hAnsi="Arial"/>
                <w:sz w:val="20"/>
                <w:szCs w:val="20"/>
              </w:rPr>
              <w:t xml:space="preserve"> Junior should be treated as equivalent at the pharmacy level (i.e. ‘a’ flagged in the Schedule) for the purpose of substitution for the treatment of acute allergic reaction with anaphylaxis with </w:t>
            </w:r>
            <w:proofErr w:type="spellStart"/>
            <w:r w:rsidRPr="00936761">
              <w:rPr>
                <w:rFonts w:ascii="Arial" w:hAnsi="Arial"/>
                <w:sz w:val="20"/>
                <w:szCs w:val="20"/>
              </w:rPr>
              <w:t>Epipen</w:t>
            </w:r>
            <w:proofErr w:type="spellEnd"/>
            <w:r w:rsidRPr="00936761">
              <w:rPr>
                <w:rFonts w:ascii="Arial" w:hAnsi="Arial"/>
                <w:sz w:val="20"/>
                <w:szCs w:val="20"/>
              </w:rPr>
              <w:t xml:space="preserve"> Jr and Adrenaline Jr Mylan. The PBAC was satisfied that the differences in administration techniques of </w:t>
            </w:r>
            <w:proofErr w:type="spellStart"/>
            <w:r w:rsidRPr="00936761">
              <w:rPr>
                <w:rFonts w:ascii="Arial" w:hAnsi="Arial"/>
                <w:sz w:val="20"/>
                <w:szCs w:val="20"/>
              </w:rPr>
              <w:t>Anapen</w:t>
            </w:r>
            <w:proofErr w:type="spellEnd"/>
            <w:r w:rsidRPr="00936761">
              <w:rPr>
                <w:rFonts w:ascii="Arial" w:hAnsi="Arial"/>
                <w:sz w:val="20"/>
                <w:szCs w:val="20"/>
              </w:rPr>
              <w:t xml:space="preserve">, </w:t>
            </w:r>
            <w:proofErr w:type="spellStart"/>
            <w:r w:rsidRPr="00936761">
              <w:rPr>
                <w:rFonts w:ascii="Arial" w:hAnsi="Arial"/>
                <w:sz w:val="20"/>
                <w:szCs w:val="20"/>
              </w:rPr>
              <w:t>EpiPen</w:t>
            </w:r>
            <w:proofErr w:type="spellEnd"/>
            <w:r w:rsidRPr="00936761">
              <w:rPr>
                <w:rFonts w:ascii="Arial" w:hAnsi="Arial"/>
                <w:sz w:val="20"/>
                <w:szCs w:val="20"/>
              </w:rPr>
              <w:t xml:space="preserve"> and Adrenaline Mylan would be appropriately managed. The PBAC advised that </w:t>
            </w:r>
            <w:proofErr w:type="spellStart"/>
            <w:r w:rsidRPr="00936761">
              <w:rPr>
                <w:rFonts w:ascii="Arial" w:hAnsi="Arial"/>
                <w:sz w:val="20"/>
                <w:szCs w:val="20"/>
              </w:rPr>
              <w:t>Anapen</w:t>
            </w:r>
            <w:proofErr w:type="spellEnd"/>
            <w:r w:rsidRPr="00936761">
              <w:rPr>
                <w:rFonts w:ascii="Arial" w:hAnsi="Arial"/>
                <w:sz w:val="20"/>
                <w:szCs w:val="20"/>
              </w:rPr>
              <w:t xml:space="preserve"> 500 should not be treated as equivalent at the pharmacy level (i.e. ‘a’ flagged in the Schedule) for the purpose of substitution for the treatment of acute allergic reaction with anaphylaxis with other adrenaline auto injectors as there are no other adrenaline auto injector products on the PBS with this strength. The PBAC reiterated that</w:t>
            </w:r>
            <w:r>
              <w:rPr>
                <w:rFonts w:ascii="Arial" w:hAnsi="Arial"/>
                <w:sz w:val="20"/>
                <w:szCs w:val="20"/>
              </w:rPr>
              <w:t xml:space="preserve"> the substitutability of </w:t>
            </w:r>
            <w:proofErr w:type="spellStart"/>
            <w:r>
              <w:rPr>
                <w:rFonts w:ascii="Arial" w:hAnsi="Arial"/>
                <w:sz w:val="20"/>
                <w:szCs w:val="20"/>
              </w:rPr>
              <w:t>Anapen</w:t>
            </w:r>
            <w:proofErr w:type="spellEnd"/>
            <w:r>
              <w:rPr>
                <w:rFonts w:ascii="Arial" w:hAnsi="Arial"/>
                <w:sz w:val="20"/>
                <w:szCs w:val="20"/>
              </w:rPr>
              <w:t xml:space="preserve">, </w:t>
            </w:r>
            <w:proofErr w:type="spellStart"/>
            <w:r w:rsidRPr="00936761">
              <w:rPr>
                <w:rFonts w:ascii="Arial" w:hAnsi="Arial"/>
                <w:sz w:val="20"/>
                <w:szCs w:val="20"/>
              </w:rPr>
              <w:t>Epipen</w:t>
            </w:r>
            <w:proofErr w:type="spellEnd"/>
            <w:r w:rsidRPr="00936761">
              <w:rPr>
                <w:rFonts w:ascii="Arial" w:hAnsi="Arial"/>
                <w:sz w:val="20"/>
                <w:szCs w:val="20"/>
              </w:rPr>
              <w:t xml:space="preserve"> </w:t>
            </w:r>
            <w:r>
              <w:rPr>
                <w:rFonts w:ascii="Arial" w:hAnsi="Arial"/>
                <w:sz w:val="20"/>
                <w:szCs w:val="20"/>
              </w:rPr>
              <w:t xml:space="preserve">and Adrenaline Mylan </w:t>
            </w:r>
            <w:r w:rsidRPr="00936761">
              <w:rPr>
                <w:rFonts w:ascii="Arial" w:hAnsi="Arial"/>
                <w:sz w:val="20"/>
                <w:szCs w:val="20"/>
              </w:rPr>
              <w:t>would assist in the timely dispensing of adrenaline during shortages.</w:t>
            </w:r>
          </w:p>
        </w:tc>
      </w:tr>
    </w:tbl>
    <w:p w:rsidR="00280050" w:rsidRDefault="00280050" w:rsidP="00362EA2">
      <w:pPr>
        <w:jc w:val="left"/>
      </w:pPr>
    </w:p>
    <w:sectPr w:rsidR="00280050" w:rsidSect="00D64566">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EA2" w:rsidRDefault="00362EA2" w:rsidP="00362EA2">
      <w:r>
        <w:separator/>
      </w:r>
    </w:p>
  </w:endnote>
  <w:endnote w:type="continuationSeparator" w:id="0">
    <w:p w:rsidR="00362EA2" w:rsidRDefault="00362EA2" w:rsidP="0036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EA2" w:rsidRDefault="00362EA2" w:rsidP="00362EA2">
      <w:r>
        <w:separator/>
      </w:r>
    </w:p>
  </w:footnote>
  <w:footnote w:type="continuationSeparator" w:id="0">
    <w:p w:rsidR="00362EA2" w:rsidRDefault="00362EA2" w:rsidP="00362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A2" w:rsidRPr="00362EA2" w:rsidRDefault="00362EA2" w:rsidP="00362EA2">
    <w:pPr>
      <w:pStyle w:val="Header"/>
      <w:rPr>
        <w:rFonts w:ascii="Arial" w:hAnsi="Arial" w:cs="Arial"/>
        <w:b/>
        <w:snapToGrid w:val="0"/>
        <w:sz w:val="20"/>
        <w:szCs w:val="20"/>
      </w:rPr>
    </w:pPr>
    <w:r w:rsidRPr="00DE0821">
      <w:rPr>
        <w:rFonts w:ascii="Arial" w:hAnsi="Arial" w:cs="Arial"/>
        <w:b/>
        <w:snapToGrid w:val="0"/>
        <w:sz w:val="20"/>
        <w:szCs w:val="20"/>
      </w:rPr>
      <w:t xml:space="preserve">ITEMS RECOMMENDED </w:t>
    </w:r>
    <w:r>
      <w:rPr>
        <w:rFonts w:ascii="Arial" w:hAnsi="Arial" w:cs="Arial"/>
        <w:b/>
        <w:snapToGrid w:val="0"/>
        <w:sz w:val="20"/>
        <w:szCs w:val="20"/>
      </w:rPr>
      <w:t>BETWEEN ORDINARY MEETINGS (NOVEMBER 2020 – MARCH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072F"/>
    <w:multiLevelType w:val="hybridMultilevel"/>
    <w:tmpl w:val="A8F2DD80"/>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566"/>
    <w:rsid w:val="000B5C10"/>
    <w:rsid w:val="0014337F"/>
    <w:rsid w:val="00193999"/>
    <w:rsid w:val="001D51BD"/>
    <w:rsid w:val="00200E0D"/>
    <w:rsid w:val="00280050"/>
    <w:rsid w:val="00362EA2"/>
    <w:rsid w:val="0043349F"/>
    <w:rsid w:val="00435693"/>
    <w:rsid w:val="00444D35"/>
    <w:rsid w:val="004E33EF"/>
    <w:rsid w:val="00521335"/>
    <w:rsid w:val="005660BF"/>
    <w:rsid w:val="00584AF4"/>
    <w:rsid w:val="005F3512"/>
    <w:rsid w:val="00760F63"/>
    <w:rsid w:val="007B5622"/>
    <w:rsid w:val="007C5A2C"/>
    <w:rsid w:val="00882F5E"/>
    <w:rsid w:val="008A0C56"/>
    <w:rsid w:val="008C0C97"/>
    <w:rsid w:val="009C78B5"/>
    <w:rsid w:val="00C366EB"/>
    <w:rsid w:val="00D64566"/>
    <w:rsid w:val="00D73B46"/>
    <w:rsid w:val="00ED351A"/>
    <w:rsid w:val="00EE05E4"/>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2C5F3-E2AA-4336-A37D-47AF8610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566"/>
    <w:pPr>
      <w:spacing w:after="0" w:line="240" w:lineRule="auto"/>
      <w:jc w:val="both"/>
    </w:pPr>
    <w:rPr>
      <w:rFonts w:ascii="Calibri" w:eastAsia="Times New Roman" w:hAnsi="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D6456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D64566"/>
    <w:rPr>
      <w:rFonts w:ascii="Calibri" w:eastAsia="Times New Roman" w:hAnsi="Calibri"/>
      <w:lang w:eastAsia="en-AU"/>
    </w:rPr>
  </w:style>
  <w:style w:type="paragraph" w:styleId="ListParagraph">
    <w:name w:val="List Paragraph"/>
    <w:aliases w:val="BulletPoints,Numbered para,Body Text Bullet Points,List Paragraph1,Bullet point,List Paragraph11,Recommendation,Section heading,Footnote,L,Bullet Point,Bulletr List Paragraph,Content descriptions,FooterText,List Bullet 1,List Paragraph2"/>
    <w:next w:val="ListBullet"/>
    <w:link w:val="ListParagraphChar"/>
    <w:uiPriority w:val="72"/>
    <w:qFormat/>
    <w:rsid w:val="00D64566"/>
    <w:pPr>
      <w:spacing w:after="120" w:line="240" w:lineRule="auto"/>
      <w:ind w:left="1134" w:hanging="357"/>
    </w:pPr>
    <w:rPr>
      <w:rFonts w:asciiTheme="minorHAnsi" w:eastAsia="Times New Roman" w:hAnsiTheme="minorHAnsi" w:cs="Arial"/>
      <w:snapToGrid w:val="0"/>
      <w:lang w:eastAsia="en-AU"/>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 Char,Bullet Point Char,Content descriptions Char"/>
    <w:basedOn w:val="DefaultParagraphFont"/>
    <w:link w:val="ListParagraph"/>
    <w:uiPriority w:val="72"/>
    <w:qFormat/>
    <w:rsid w:val="00D64566"/>
    <w:rPr>
      <w:rFonts w:asciiTheme="minorHAnsi" w:eastAsia="Times New Roman" w:hAnsiTheme="minorHAnsi" w:cs="Arial"/>
      <w:snapToGrid w:val="0"/>
      <w:lang w:eastAsia="en-AU"/>
    </w:rPr>
  </w:style>
  <w:style w:type="paragraph" w:styleId="ListBullet">
    <w:name w:val="List Bullet"/>
    <w:basedOn w:val="Normal"/>
    <w:uiPriority w:val="99"/>
    <w:semiHidden/>
    <w:unhideWhenUsed/>
    <w:rsid w:val="00D64566"/>
    <w:pPr>
      <w:numPr>
        <w:numId w:val="1"/>
      </w:numPr>
      <w:contextualSpacing/>
    </w:pPr>
  </w:style>
  <w:style w:type="paragraph" w:styleId="Footer">
    <w:name w:val="footer"/>
    <w:basedOn w:val="Normal"/>
    <w:link w:val="FooterChar"/>
    <w:uiPriority w:val="99"/>
    <w:unhideWhenUsed/>
    <w:rsid w:val="00362EA2"/>
    <w:pPr>
      <w:tabs>
        <w:tab w:val="center" w:pos="4513"/>
        <w:tab w:val="right" w:pos="9026"/>
      </w:tabs>
    </w:pPr>
  </w:style>
  <w:style w:type="character" w:customStyle="1" w:styleId="FooterChar">
    <w:name w:val="Footer Char"/>
    <w:basedOn w:val="DefaultParagraphFont"/>
    <w:link w:val="Footer"/>
    <w:uiPriority w:val="99"/>
    <w:rsid w:val="00362EA2"/>
    <w:rPr>
      <w:rFonts w:ascii="Calibri" w:eastAsia="Times New Roman" w:hAnsi="Calibri"/>
      <w:lang w:eastAsia="en-AU"/>
    </w:rPr>
  </w:style>
  <w:style w:type="paragraph" w:styleId="BalloonText">
    <w:name w:val="Balloon Text"/>
    <w:basedOn w:val="Normal"/>
    <w:link w:val="BalloonTextChar"/>
    <w:uiPriority w:val="99"/>
    <w:semiHidden/>
    <w:unhideWhenUsed/>
    <w:rsid w:val="00362E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EA2"/>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Judy</dc:creator>
  <cp:keywords/>
  <dc:description/>
  <cp:lastModifiedBy>TRAN, Judy</cp:lastModifiedBy>
  <cp:revision>4</cp:revision>
  <dcterms:created xsi:type="dcterms:W3CDTF">2021-02-19T01:52:00Z</dcterms:created>
  <dcterms:modified xsi:type="dcterms:W3CDTF">2021-03-02T10:17:00Z</dcterms:modified>
</cp:coreProperties>
</file>