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CD075" w14:textId="3FBE0D80" w:rsidR="00142CEF" w:rsidRDefault="1C0A1A93" w:rsidP="3762E7EB">
      <w:pPr>
        <w:pBdr>
          <w:top w:val="nil"/>
          <w:left w:val="nil"/>
          <w:bottom w:val="nil"/>
          <w:right w:val="nil"/>
          <w:between w:val="nil"/>
        </w:pBdr>
        <w:spacing w:before="240" w:after="0" w:line="240" w:lineRule="auto"/>
        <w:rPr>
          <w:rFonts w:ascii="Calibri" w:eastAsia="Calibri" w:hAnsi="Calibri" w:cs="Calibri"/>
          <w:color w:val="1F497D"/>
          <w:sz w:val="32"/>
          <w:szCs w:val="32"/>
        </w:rPr>
      </w:pPr>
      <w:r w:rsidRPr="3762E7EB">
        <w:rPr>
          <w:rFonts w:ascii="Calibri" w:eastAsia="Calibri" w:hAnsi="Calibri" w:cs="Calibri"/>
          <w:color w:val="1F497D"/>
          <w:sz w:val="32"/>
          <w:szCs w:val="32"/>
        </w:rPr>
        <w:t>Update from the Pharmaceutical Benefits Advisory Committee</w:t>
      </w:r>
      <w:r w:rsidR="5879C039" w:rsidRPr="3762E7EB">
        <w:rPr>
          <w:rFonts w:ascii="Calibri" w:eastAsia="Calibri" w:hAnsi="Calibri" w:cs="Calibri"/>
          <w:color w:val="1F497D"/>
          <w:sz w:val="32"/>
          <w:szCs w:val="32"/>
        </w:rPr>
        <w:t xml:space="preserve"> (PBAC) </w:t>
      </w:r>
      <w:r w:rsidRPr="3762E7EB">
        <w:rPr>
          <w:rFonts w:ascii="Calibri" w:eastAsia="Calibri" w:hAnsi="Calibri" w:cs="Calibri"/>
          <w:color w:val="1F497D"/>
          <w:sz w:val="32"/>
          <w:szCs w:val="32"/>
        </w:rPr>
        <w:t>August 2026</w:t>
      </w:r>
    </w:p>
    <w:p w14:paraId="59D23376" w14:textId="34E64785" w:rsidR="00142CEF" w:rsidRDefault="00142CEF" w:rsidP="3762E7EB">
      <w:pPr>
        <w:spacing w:line="240" w:lineRule="auto"/>
        <w:rPr>
          <w:rFonts w:ascii="Calibri" w:eastAsia="Calibri" w:hAnsi="Calibri" w:cs="Calibri"/>
          <w:sz w:val="16"/>
          <w:szCs w:val="16"/>
        </w:rPr>
      </w:pPr>
    </w:p>
    <w:p w14:paraId="256265F3" w14:textId="176C31EB" w:rsidR="00142CEF" w:rsidRDefault="10BE3998" w:rsidP="3762E7EB">
      <w:pPr>
        <w:spacing w:line="240" w:lineRule="auto"/>
        <w:rPr>
          <w:rFonts w:ascii="Calibri" w:eastAsia="Calibri" w:hAnsi="Calibri" w:cs="Calibri"/>
          <w:sz w:val="24"/>
          <w:szCs w:val="24"/>
        </w:rPr>
      </w:pPr>
      <w:r w:rsidRPr="4209778C">
        <w:rPr>
          <w:rFonts w:ascii="Calibri" w:eastAsia="Calibri" w:hAnsi="Calibri" w:cs="Calibri"/>
          <w:sz w:val="24"/>
          <w:szCs w:val="24"/>
        </w:rPr>
        <w:t>On 30 July 2026, t</w:t>
      </w:r>
      <w:r w:rsidR="23B3B6BB" w:rsidRPr="4209778C">
        <w:rPr>
          <w:rFonts w:ascii="Calibri" w:eastAsia="Calibri" w:hAnsi="Calibri" w:cs="Calibri"/>
          <w:sz w:val="24"/>
          <w:szCs w:val="24"/>
        </w:rPr>
        <w:t>he</w:t>
      </w:r>
      <w:r w:rsidR="2AD5A475" w:rsidRPr="4209778C">
        <w:rPr>
          <w:rFonts w:ascii="Calibri" w:eastAsia="Calibri" w:hAnsi="Calibri" w:cs="Calibri"/>
          <w:sz w:val="24"/>
          <w:szCs w:val="24"/>
        </w:rPr>
        <w:t xml:space="preserve"> PBAC held </w:t>
      </w:r>
      <w:r w:rsidR="705CECFD" w:rsidRPr="4209778C">
        <w:rPr>
          <w:rFonts w:ascii="Calibri" w:eastAsia="Calibri" w:hAnsi="Calibri" w:cs="Calibri"/>
          <w:sz w:val="24"/>
          <w:szCs w:val="24"/>
        </w:rPr>
        <w:t>a</w:t>
      </w:r>
      <w:r w:rsidR="1D54E853" w:rsidRPr="4209778C">
        <w:rPr>
          <w:rFonts w:ascii="Calibri" w:eastAsia="Calibri" w:hAnsi="Calibri" w:cs="Calibri"/>
          <w:sz w:val="24"/>
          <w:szCs w:val="24"/>
        </w:rPr>
        <w:t xml:space="preserve">n </w:t>
      </w:r>
      <w:r w:rsidR="51FDCD72" w:rsidRPr="4209778C">
        <w:rPr>
          <w:rFonts w:ascii="Calibri" w:eastAsia="Calibri" w:hAnsi="Calibri" w:cs="Calibri"/>
          <w:sz w:val="24"/>
          <w:szCs w:val="24"/>
        </w:rPr>
        <w:t>Out of Session</w:t>
      </w:r>
      <w:r w:rsidR="2AD5A475" w:rsidRPr="4209778C">
        <w:rPr>
          <w:rFonts w:ascii="Calibri" w:eastAsia="Calibri" w:hAnsi="Calibri" w:cs="Calibri"/>
          <w:sz w:val="24"/>
          <w:szCs w:val="24"/>
        </w:rPr>
        <w:t xml:space="preserve"> </w:t>
      </w:r>
      <w:r w:rsidR="0E803CFC" w:rsidRPr="4209778C">
        <w:rPr>
          <w:rFonts w:ascii="Calibri" w:eastAsia="Calibri" w:hAnsi="Calibri" w:cs="Calibri"/>
          <w:sz w:val="24"/>
          <w:szCs w:val="24"/>
        </w:rPr>
        <w:t>m</w:t>
      </w:r>
      <w:r w:rsidR="2AD5A475" w:rsidRPr="4209778C">
        <w:rPr>
          <w:rFonts w:ascii="Calibri" w:eastAsia="Calibri" w:hAnsi="Calibri" w:cs="Calibri"/>
          <w:sz w:val="24"/>
          <w:szCs w:val="24"/>
        </w:rPr>
        <w:t xml:space="preserve">eeting </w:t>
      </w:r>
      <w:r w:rsidRPr="4209778C">
        <w:rPr>
          <w:rFonts w:ascii="Calibri" w:eastAsia="Calibri" w:hAnsi="Calibri" w:cs="Calibri"/>
          <w:sz w:val="24"/>
          <w:szCs w:val="24"/>
        </w:rPr>
        <w:t>to address the upcoming delisting of the goserelin 3.6</w:t>
      </w:r>
      <w:r w:rsidR="261AC990" w:rsidRPr="4209778C">
        <w:rPr>
          <w:rFonts w:ascii="Calibri" w:eastAsia="Calibri" w:hAnsi="Calibri" w:cs="Calibri"/>
          <w:sz w:val="24"/>
          <w:szCs w:val="24"/>
        </w:rPr>
        <w:t xml:space="preserve"> </w:t>
      </w:r>
      <w:r w:rsidRPr="4209778C">
        <w:rPr>
          <w:rFonts w:ascii="Calibri" w:eastAsia="Calibri" w:hAnsi="Calibri" w:cs="Calibri"/>
          <w:sz w:val="24"/>
          <w:szCs w:val="24"/>
        </w:rPr>
        <w:t>mg implant (</w:t>
      </w:r>
      <w:r w:rsidR="36330A11" w:rsidRPr="4209778C">
        <w:rPr>
          <w:rFonts w:ascii="Calibri" w:eastAsia="Calibri" w:hAnsi="Calibri" w:cs="Calibri"/>
          <w:sz w:val="24"/>
          <w:szCs w:val="24"/>
        </w:rPr>
        <w:t>Zoladex Implant™</w:t>
      </w:r>
      <w:r w:rsidRPr="4209778C">
        <w:rPr>
          <w:rFonts w:ascii="Calibri" w:eastAsia="Calibri" w:hAnsi="Calibri" w:cs="Calibri"/>
          <w:sz w:val="24"/>
          <w:szCs w:val="24"/>
        </w:rPr>
        <w:t xml:space="preserve">) from the </w:t>
      </w:r>
      <w:r w:rsidR="105A87AE" w:rsidRPr="4209778C">
        <w:rPr>
          <w:rFonts w:ascii="Calibri" w:eastAsia="Calibri" w:hAnsi="Calibri" w:cs="Calibri"/>
          <w:sz w:val="24"/>
          <w:szCs w:val="24"/>
        </w:rPr>
        <w:t>Pharmaceutical</w:t>
      </w:r>
      <w:r w:rsidR="18D440CF" w:rsidRPr="4209778C">
        <w:rPr>
          <w:rFonts w:ascii="Calibri" w:eastAsia="Calibri" w:hAnsi="Calibri" w:cs="Calibri"/>
          <w:sz w:val="24"/>
          <w:szCs w:val="24"/>
        </w:rPr>
        <w:t xml:space="preserve"> </w:t>
      </w:r>
      <w:r w:rsidRPr="4209778C">
        <w:rPr>
          <w:rFonts w:ascii="Calibri" w:eastAsia="Calibri" w:hAnsi="Calibri" w:cs="Calibri"/>
          <w:sz w:val="24"/>
          <w:szCs w:val="24"/>
        </w:rPr>
        <w:t>B</w:t>
      </w:r>
      <w:r w:rsidR="5B376E89" w:rsidRPr="4209778C">
        <w:rPr>
          <w:rFonts w:ascii="Calibri" w:eastAsia="Calibri" w:hAnsi="Calibri" w:cs="Calibri"/>
          <w:sz w:val="24"/>
          <w:szCs w:val="24"/>
        </w:rPr>
        <w:t xml:space="preserve">enefits </w:t>
      </w:r>
      <w:r w:rsidRPr="4209778C">
        <w:rPr>
          <w:rFonts w:ascii="Calibri" w:eastAsia="Calibri" w:hAnsi="Calibri" w:cs="Calibri"/>
          <w:sz w:val="24"/>
          <w:szCs w:val="24"/>
        </w:rPr>
        <w:t>S</w:t>
      </w:r>
      <w:r w:rsidR="712EB615" w:rsidRPr="4209778C">
        <w:rPr>
          <w:rFonts w:ascii="Calibri" w:eastAsia="Calibri" w:hAnsi="Calibri" w:cs="Calibri"/>
          <w:sz w:val="24"/>
          <w:szCs w:val="24"/>
        </w:rPr>
        <w:t>cheme (PBS)</w:t>
      </w:r>
      <w:r w:rsidRPr="4209778C">
        <w:rPr>
          <w:rFonts w:ascii="Calibri" w:eastAsia="Calibri" w:hAnsi="Calibri" w:cs="Calibri"/>
          <w:sz w:val="24"/>
          <w:szCs w:val="24"/>
        </w:rPr>
        <w:t>, scheduled for November 2026.</w:t>
      </w:r>
      <w:r w:rsidR="24BB6CFB" w:rsidRPr="4209778C">
        <w:rPr>
          <w:rFonts w:ascii="Calibri" w:eastAsia="Calibri" w:hAnsi="Calibri" w:cs="Calibri"/>
          <w:sz w:val="24"/>
          <w:szCs w:val="24"/>
        </w:rPr>
        <w:t xml:space="preserve"> </w:t>
      </w:r>
    </w:p>
    <w:p w14:paraId="41E5AE8D" w14:textId="4A3BC86D" w:rsidR="001D45B8" w:rsidRDefault="10BE3998" w:rsidP="3762E7EB">
      <w:pPr>
        <w:rPr>
          <w:rFonts w:ascii="Calibri" w:eastAsia="Calibri" w:hAnsi="Calibri" w:cs="Calibri"/>
          <w:sz w:val="24"/>
          <w:szCs w:val="24"/>
        </w:rPr>
      </w:pPr>
      <w:r w:rsidRPr="3762E7EB">
        <w:rPr>
          <w:rFonts w:ascii="Calibri" w:eastAsia="Calibri" w:hAnsi="Calibri" w:cs="Calibri"/>
          <w:sz w:val="24"/>
          <w:szCs w:val="24"/>
        </w:rPr>
        <w:t>With more than 51,000 Australian women currently using goserelin, its removal presents a significant clinical impact. Prescribing data shows that less than 1% of goserelin prescriptions are private, confirming that patients rely heavily on public subsidies for GnRH agonist therapies across key indications—including hormone receptor-positive breast cancer, endometriosis, and prevention of chemotherapy-induced premature ovarian failure.</w:t>
      </w:r>
    </w:p>
    <w:p w14:paraId="4D8E9988" w14:textId="20F14C26" w:rsidR="001D45B8" w:rsidRDefault="10BE3998" w:rsidP="3762E7EB">
      <w:pPr>
        <w:rPr>
          <w:rFonts w:ascii="Calibri" w:eastAsia="Calibri" w:hAnsi="Calibri" w:cs="Calibri"/>
          <w:sz w:val="24"/>
          <w:szCs w:val="24"/>
        </w:rPr>
      </w:pPr>
      <w:r w:rsidRPr="4209778C">
        <w:rPr>
          <w:rFonts w:ascii="Calibri" w:eastAsia="Calibri" w:hAnsi="Calibri" w:cs="Calibri"/>
          <w:sz w:val="24"/>
          <w:szCs w:val="24"/>
        </w:rPr>
        <w:t>To ensure continuity of care, the PBAC considered a request to broaden the PBS listing of triptorelin to an unrestricted category. The Committee confirmed that the revised eligibility criteria for triptorelin will support prescribers across all current patient populations, enabling clinicians to transition patients smoothly from goserelin based on evidence-based practice and clinical guidelines.</w:t>
      </w:r>
    </w:p>
    <w:p w14:paraId="72A25B21" w14:textId="73A8BEC6" w:rsidR="00506E3A" w:rsidRDefault="1DFFE332" w:rsidP="3762E7EB">
      <w:pPr>
        <w:rPr>
          <w:rFonts w:ascii="Calibri" w:eastAsia="Calibri" w:hAnsi="Calibri" w:cs="Calibri"/>
          <w:sz w:val="24"/>
          <w:szCs w:val="24"/>
        </w:rPr>
      </w:pPr>
      <w:r w:rsidRPr="3762E7EB">
        <w:rPr>
          <w:rFonts w:ascii="Calibri" w:eastAsia="Calibri" w:hAnsi="Calibri" w:cs="Calibri"/>
          <w:sz w:val="24"/>
          <w:szCs w:val="24"/>
        </w:rPr>
        <w:t xml:space="preserve">Outcomes from this </w:t>
      </w:r>
      <w:r w:rsidR="29A3F62B" w:rsidRPr="3762E7EB">
        <w:rPr>
          <w:rFonts w:ascii="Calibri" w:eastAsia="Calibri" w:hAnsi="Calibri" w:cs="Calibri"/>
          <w:sz w:val="24"/>
          <w:szCs w:val="24"/>
        </w:rPr>
        <w:t xml:space="preserve">PBAC </w:t>
      </w:r>
      <w:r w:rsidRPr="3762E7EB">
        <w:rPr>
          <w:rFonts w:ascii="Calibri" w:eastAsia="Calibri" w:hAnsi="Calibri" w:cs="Calibri"/>
          <w:sz w:val="24"/>
          <w:szCs w:val="24"/>
        </w:rPr>
        <w:t>meeting w</w:t>
      </w:r>
      <w:r w:rsidR="550E4B84" w:rsidRPr="3762E7EB">
        <w:rPr>
          <w:rFonts w:ascii="Calibri" w:eastAsia="Calibri" w:hAnsi="Calibri" w:cs="Calibri"/>
          <w:sz w:val="24"/>
          <w:szCs w:val="24"/>
        </w:rPr>
        <w:t xml:space="preserve">ere </w:t>
      </w:r>
      <w:r w:rsidRPr="3762E7EB">
        <w:rPr>
          <w:rFonts w:ascii="Calibri" w:eastAsia="Calibri" w:hAnsi="Calibri" w:cs="Calibri"/>
          <w:sz w:val="24"/>
          <w:szCs w:val="24"/>
        </w:rPr>
        <w:t>published</w:t>
      </w:r>
      <w:r w:rsidR="198A997B" w:rsidRPr="3762E7EB">
        <w:rPr>
          <w:rFonts w:ascii="Calibri" w:eastAsia="Calibri" w:hAnsi="Calibri" w:cs="Calibri"/>
          <w:sz w:val="24"/>
          <w:szCs w:val="24"/>
        </w:rPr>
        <w:t xml:space="preserve"> on </w:t>
      </w:r>
      <w:r w:rsidR="7A6D2665" w:rsidRPr="3762E7EB">
        <w:rPr>
          <w:rFonts w:ascii="Calibri" w:eastAsia="Calibri" w:hAnsi="Calibri" w:cs="Calibri"/>
          <w:sz w:val="24"/>
          <w:szCs w:val="24"/>
        </w:rPr>
        <w:t xml:space="preserve">the PBS website on </w:t>
      </w:r>
      <w:r w:rsidR="198A997B" w:rsidRPr="3762E7EB">
        <w:rPr>
          <w:rFonts w:ascii="Calibri" w:eastAsia="Calibri" w:hAnsi="Calibri" w:cs="Calibri"/>
          <w:sz w:val="24"/>
          <w:szCs w:val="24"/>
        </w:rPr>
        <w:t>1</w:t>
      </w:r>
      <w:r w:rsidR="480941DB" w:rsidRPr="3762E7EB">
        <w:rPr>
          <w:rFonts w:ascii="Calibri" w:eastAsia="Calibri" w:hAnsi="Calibri" w:cs="Calibri"/>
          <w:sz w:val="24"/>
          <w:szCs w:val="24"/>
        </w:rPr>
        <w:t>7 Aug</w:t>
      </w:r>
      <w:r w:rsidR="77B94431" w:rsidRPr="3762E7EB">
        <w:rPr>
          <w:rFonts w:ascii="Calibri" w:eastAsia="Calibri" w:hAnsi="Calibri" w:cs="Calibri"/>
          <w:sz w:val="24"/>
          <w:szCs w:val="24"/>
        </w:rPr>
        <w:t>us</w:t>
      </w:r>
      <w:r w:rsidR="480941DB" w:rsidRPr="3762E7EB">
        <w:rPr>
          <w:rFonts w:ascii="Calibri" w:eastAsia="Calibri" w:hAnsi="Calibri" w:cs="Calibri"/>
          <w:sz w:val="24"/>
          <w:szCs w:val="24"/>
        </w:rPr>
        <w:t>t</w:t>
      </w:r>
      <w:r w:rsidR="198A997B" w:rsidRPr="3762E7EB">
        <w:rPr>
          <w:rFonts w:ascii="Calibri" w:eastAsia="Calibri" w:hAnsi="Calibri" w:cs="Calibri"/>
          <w:sz w:val="24"/>
          <w:szCs w:val="24"/>
        </w:rPr>
        <w:t xml:space="preserve"> 2026.</w:t>
      </w:r>
    </w:p>
    <w:p w14:paraId="296F9A9F" w14:textId="7857382F" w:rsidR="006A5A68" w:rsidRDefault="00D0EEEF" w:rsidP="3762E7EB">
      <w:pPr>
        <w:rPr>
          <w:rFonts w:ascii="Calibri" w:eastAsia="Calibri" w:hAnsi="Calibri" w:cs="Calibri"/>
          <w:sz w:val="24"/>
          <w:szCs w:val="24"/>
        </w:rPr>
      </w:pPr>
      <w:r w:rsidRPr="4209778C">
        <w:rPr>
          <w:rFonts w:ascii="Calibri" w:eastAsia="Calibri" w:hAnsi="Calibri" w:cs="Calibri"/>
          <w:sz w:val="24"/>
          <w:szCs w:val="24"/>
        </w:rPr>
        <w:t xml:space="preserve">The PBAC continues to </w:t>
      </w:r>
      <w:r w:rsidR="2ED62A31" w:rsidRPr="4209778C">
        <w:rPr>
          <w:rFonts w:ascii="Calibri" w:eastAsia="Calibri" w:hAnsi="Calibri" w:cs="Calibri"/>
          <w:sz w:val="24"/>
          <w:szCs w:val="24"/>
        </w:rPr>
        <w:t xml:space="preserve">welcome the </w:t>
      </w:r>
      <w:r w:rsidR="0F0E3B95" w:rsidRPr="4209778C">
        <w:rPr>
          <w:rFonts w:ascii="Calibri" w:eastAsia="Calibri" w:hAnsi="Calibri" w:cs="Calibri"/>
          <w:sz w:val="24"/>
          <w:szCs w:val="24"/>
        </w:rPr>
        <w:t>clinician and patient input it receives</w:t>
      </w:r>
      <w:r w:rsidR="27DB3909" w:rsidRPr="4209778C">
        <w:rPr>
          <w:rFonts w:ascii="Calibri" w:eastAsia="Calibri" w:hAnsi="Calibri" w:cs="Calibri"/>
          <w:sz w:val="24"/>
          <w:szCs w:val="24"/>
        </w:rPr>
        <w:t xml:space="preserve">, and the ongoing relationships with </w:t>
      </w:r>
      <w:r w:rsidR="49A235DE" w:rsidRPr="4209778C">
        <w:rPr>
          <w:rFonts w:ascii="Calibri" w:eastAsia="Calibri" w:hAnsi="Calibri" w:cs="Calibri"/>
          <w:sz w:val="24"/>
          <w:szCs w:val="24"/>
        </w:rPr>
        <w:t xml:space="preserve">organisations and groups </w:t>
      </w:r>
      <w:r w:rsidR="0CD22BF8" w:rsidRPr="4209778C">
        <w:rPr>
          <w:rFonts w:ascii="Calibri" w:eastAsia="Calibri" w:hAnsi="Calibri" w:cs="Calibri"/>
          <w:sz w:val="24"/>
          <w:szCs w:val="24"/>
        </w:rPr>
        <w:t xml:space="preserve">as it increasingly works to </w:t>
      </w:r>
      <w:r w:rsidR="3B010B24" w:rsidRPr="4209778C">
        <w:rPr>
          <w:rFonts w:ascii="Calibri" w:eastAsia="Calibri" w:hAnsi="Calibri" w:cs="Calibri"/>
          <w:sz w:val="24"/>
          <w:szCs w:val="24"/>
        </w:rPr>
        <w:t>deliver outcomes beyond the sequence of</w:t>
      </w:r>
      <w:r w:rsidR="562FDF29" w:rsidRPr="4209778C">
        <w:rPr>
          <w:rFonts w:ascii="Calibri" w:eastAsia="Calibri" w:hAnsi="Calibri" w:cs="Calibri"/>
          <w:sz w:val="24"/>
          <w:szCs w:val="24"/>
        </w:rPr>
        <w:t xml:space="preserve"> </w:t>
      </w:r>
      <w:r w:rsidR="39E441FF" w:rsidRPr="4209778C">
        <w:rPr>
          <w:rFonts w:ascii="Calibri" w:eastAsia="Calibri" w:hAnsi="Calibri" w:cs="Calibri"/>
          <w:sz w:val="24"/>
          <w:szCs w:val="24"/>
        </w:rPr>
        <w:t xml:space="preserve">PBAC </w:t>
      </w:r>
      <w:r w:rsidR="562FDF29" w:rsidRPr="4209778C">
        <w:rPr>
          <w:rFonts w:ascii="Calibri" w:eastAsia="Calibri" w:hAnsi="Calibri" w:cs="Calibri"/>
          <w:sz w:val="24"/>
          <w:szCs w:val="24"/>
        </w:rPr>
        <w:t>meeting</w:t>
      </w:r>
      <w:r w:rsidR="3B010B24" w:rsidRPr="4209778C">
        <w:rPr>
          <w:rFonts w:ascii="Calibri" w:eastAsia="Calibri" w:hAnsi="Calibri" w:cs="Calibri"/>
          <w:sz w:val="24"/>
          <w:szCs w:val="24"/>
        </w:rPr>
        <w:t xml:space="preserve"> </w:t>
      </w:r>
      <w:r w:rsidR="4AE01F20" w:rsidRPr="4209778C">
        <w:rPr>
          <w:rFonts w:ascii="Calibri" w:eastAsia="Calibri" w:hAnsi="Calibri" w:cs="Calibri"/>
          <w:sz w:val="24"/>
          <w:szCs w:val="24"/>
        </w:rPr>
        <w:t>items to broader considerations</w:t>
      </w:r>
      <w:r w:rsidR="39E441FF" w:rsidRPr="4209778C">
        <w:rPr>
          <w:rFonts w:ascii="Calibri" w:eastAsia="Calibri" w:hAnsi="Calibri" w:cs="Calibri"/>
          <w:sz w:val="24"/>
          <w:szCs w:val="24"/>
        </w:rPr>
        <w:t xml:space="preserve"> across clinical management and access </w:t>
      </w:r>
      <w:r w:rsidR="6B23C0EA" w:rsidRPr="4209778C">
        <w:rPr>
          <w:rFonts w:ascii="Calibri" w:eastAsia="Calibri" w:hAnsi="Calibri" w:cs="Calibri"/>
          <w:sz w:val="24"/>
          <w:szCs w:val="24"/>
        </w:rPr>
        <w:t>priorities</w:t>
      </w:r>
      <w:r w:rsidR="4AE01F20" w:rsidRPr="4209778C">
        <w:rPr>
          <w:rFonts w:ascii="Calibri" w:eastAsia="Calibri" w:hAnsi="Calibri" w:cs="Calibri"/>
          <w:sz w:val="24"/>
          <w:szCs w:val="24"/>
        </w:rPr>
        <w:t>.</w:t>
      </w:r>
      <w:r w:rsidR="398E84EB" w:rsidRPr="4209778C">
        <w:rPr>
          <w:rFonts w:ascii="Calibri" w:eastAsia="Calibri" w:hAnsi="Calibri" w:cs="Calibri"/>
          <w:sz w:val="24"/>
          <w:szCs w:val="24"/>
        </w:rPr>
        <w:t xml:space="preserve"> </w:t>
      </w:r>
    </w:p>
    <w:p w14:paraId="5E150E24" w14:textId="2F2B2150" w:rsidR="00187CD5" w:rsidRDefault="398E84EB" w:rsidP="3762E7EB">
      <w:pPr>
        <w:rPr>
          <w:rFonts w:ascii="Calibri" w:eastAsia="Calibri" w:hAnsi="Calibri" w:cs="Calibri"/>
          <w:sz w:val="24"/>
          <w:szCs w:val="24"/>
        </w:rPr>
      </w:pPr>
      <w:r w:rsidRPr="4209778C">
        <w:rPr>
          <w:rFonts w:ascii="Calibri" w:eastAsia="Calibri" w:hAnsi="Calibri" w:cs="Calibri"/>
          <w:sz w:val="24"/>
          <w:szCs w:val="24"/>
        </w:rPr>
        <w:t>The PBAC consideration of clinician</w:t>
      </w:r>
      <w:r w:rsidR="3A67A2B3" w:rsidRPr="4209778C">
        <w:rPr>
          <w:rFonts w:ascii="Calibri" w:eastAsia="Calibri" w:hAnsi="Calibri" w:cs="Calibri"/>
          <w:sz w:val="24"/>
          <w:szCs w:val="24"/>
        </w:rPr>
        <w:t xml:space="preserve"> and patient</w:t>
      </w:r>
      <w:r w:rsidRPr="4209778C">
        <w:rPr>
          <w:rFonts w:ascii="Calibri" w:eastAsia="Calibri" w:hAnsi="Calibri" w:cs="Calibri"/>
          <w:sz w:val="24"/>
          <w:szCs w:val="24"/>
        </w:rPr>
        <w:t xml:space="preserve"> input </w:t>
      </w:r>
      <w:r w:rsidR="3D8AC7D1" w:rsidRPr="4209778C">
        <w:rPr>
          <w:rFonts w:ascii="Calibri" w:eastAsia="Calibri" w:hAnsi="Calibri" w:cs="Calibri"/>
          <w:sz w:val="24"/>
          <w:szCs w:val="24"/>
        </w:rPr>
        <w:t>is not</w:t>
      </w:r>
      <w:r w:rsidRPr="4209778C">
        <w:rPr>
          <w:rFonts w:ascii="Calibri" w:eastAsia="Calibri" w:hAnsi="Calibri" w:cs="Calibri"/>
          <w:sz w:val="24"/>
          <w:szCs w:val="24"/>
        </w:rPr>
        <w:t xml:space="preserve"> limited to </w:t>
      </w:r>
      <w:r w:rsidR="6B23C0EA" w:rsidRPr="4209778C">
        <w:rPr>
          <w:rFonts w:ascii="Calibri" w:eastAsia="Calibri" w:hAnsi="Calibri" w:cs="Calibri"/>
          <w:sz w:val="24"/>
          <w:szCs w:val="24"/>
        </w:rPr>
        <w:t xml:space="preserve">only </w:t>
      </w:r>
      <w:r w:rsidR="48CA39AA" w:rsidRPr="4209778C">
        <w:rPr>
          <w:rFonts w:ascii="Calibri" w:eastAsia="Calibri" w:hAnsi="Calibri" w:cs="Calibri"/>
          <w:sz w:val="24"/>
          <w:szCs w:val="24"/>
        </w:rPr>
        <w:t xml:space="preserve">the </w:t>
      </w:r>
      <w:r w:rsidR="6DC0C67C" w:rsidRPr="4209778C">
        <w:rPr>
          <w:rFonts w:ascii="Calibri" w:eastAsia="Calibri" w:hAnsi="Calibri" w:cs="Calibri"/>
          <w:sz w:val="24"/>
          <w:szCs w:val="24"/>
        </w:rPr>
        <w:t>consultation hub</w:t>
      </w:r>
      <w:r w:rsidR="5488786A" w:rsidRPr="4209778C">
        <w:rPr>
          <w:rFonts w:ascii="Calibri" w:eastAsia="Calibri" w:hAnsi="Calibri" w:cs="Calibri"/>
          <w:sz w:val="24"/>
          <w:szCs w:val="24"/>
        </w:rPr>
        <w:t xml:space="preserve"> submissions </w:t>
      </w:r>
      <w:r w:rsidR="376DB722" w:rsidRPr="4209778C">
        <w:rPr>
          <w:rFonts w:ascii="Calibri" w:eastAsia="Calibri" w:hAnsi="Calibri" w:cs="Calibri"/>
          <w:sz w:val="24"/>
          <w:szCs w:val="24"/>
        </w:rPr>
        <w:t>on</w:t>
      </w:r>
      <w:r w:rsidR="5488786A" w:rsidRPr="4209778C">
        <w:rPr>
          <w:rFonts w:ascii="Calibri" w:eastAsia="Calibri" w:hAnsi="Calibri" w:cs="Calibri"/>
          <w:sz w:val="24"/>
          <w:szCs w:val="24"/>
        </w:rPr>
        <w:t xml:space="preserve"> the </w:t>
      </w:r>
      <w:r w:rsidR="4B5113DC" w:rsidRPr="4209778C">
        <w:rPr>
          <w:rFonts w:ascii="Calibri" w:eastAsia="Calibri" w:hAnsi="Calibri" w:cs="Calibri"/>
          <w:sz w:val="24"/>
          <w:szCs w:val="24"/>
        </w:rPr>
        <w:t>m</w:t>
      </w:r>
      <w:r w:rsidR="23437DB8" w:rsidRPr="4209778C">
        <w:rPr>
          <w:rFonts w:ascii="Calibri" w:eastAsia="Calibri" w:hAnsi="Calibri" w:cs="Calibri"/>
          <w:sz w:val="24"/>
          <w:szCs w:val="24"/>
        </w:rPr>
        <w:t xml:space="preserve">eeting </w:t>
      </w:r>
      <w:r w:rsidR="19D5E62D" w:rsidRPr="4209778C">
        <w:rPr>
          <w:rFonts w:ascii="Calibri" w:eastAsia="Calibri" w:hAnsi="Calibri" w:cs="Calibri"/>
          <w:sz w:val="24"/>
          <w:szCs w:val="24"/>
        </w:rPr>
        <w:t>a</w:t>
      </w:r>
      <w:r w:rsidR="5488786A" w:rsidRPr="4209778C">
        <w:rPr>
          <w:rFonts w:ascii="Calibri" w:eastAsia="Calibri" w:hAnsi="Calibri" w:cs="Calibri"/>
          <w:sz w:val="24"/>
          <w:szCs w:val="24"/>
        </w:rPr>
        <w:t xml:space="preserve">genda items, </w:t>
      </w:r>
      <w:r w:rsidR="3C5DB504" w:rsidRPr="4209778C">
        <w:rPr>
          <w:rFonts w:ascii="Calibri" w:eastAsia="Calibri" w:hAnsi="Calibri" w:cs="Calibri"/>
          <w:sz w:val="24"/>
          <w:szCs w:val="24"/>
        </w:rPr>
        <w:t xml:space="preserve">as often the Committee determines the need to consult </w:t>
      </w:r>
      <w:r w:rsidR="17903BD0" w:rsidRPr="4209778C">
        <w:rPr>
          <w:rFonts w:ascii="Calibri" w:eastAsia="Calibri" w:hAnsi="Calibri" w:cs="Calibri"/>
          <w:sz w:val="24"/>
          <w:szCs w:val="24"/>
        </w:rPr>
        <w:t xml:space="preserve">with clinicians and patients who may not be </w:t>
      </w:r>
      <w:r w:rsidR="2BF0E3C3" w:rsidRPr="4209778C">
        <w:rPr>
          <w:rFonts w:ascii="Calibri" w:eastAsia="Calibri" w:hAnsi="Calibri" w:cs="Calibri"/>
          <w:sz w:val="24"/>
          <w:szCs w:val="24"/>
        </w:rPr>
        <w:t xml:space="preserve">able to </w:t>
      </w:r>
      <w:r w:rsidR="17903BD0" w:rsidRPr="4209778C">
        <w:rPr>
          <w:rFonts w:ascii="Calibri" w:eastAsia="Calibri" w:hAnsi="Calibri" w:cs="Calibri"/>
          <w:sz w:val="24"/>
          <w:szCs w:val="24"/>
        </w:rPr>
        <w:t>enga</w:t>
      </w:r>
      <w:r w:rsidR="2BF0E3C3" w:rsidRPr="4209778C">
        <w:rPr>
          <w:rFonts w:ascii="Calibri" w:eastAsia="Calibri" w:hAnsi="Calibri" w:cs="Calibri"/>
          <w:sz w:val="24"/>
          <w:szCs w:val="24"/>
        </w:rPr>
        <w:t>ge</w:t>
      </w:r>
      <w:r w:rsidR="17903BD0" w:rsidRPr="4209778C">
        <w:rPr>
          <w:rFonts w:ascii="Calibri" w:eastAsia="Calibri" w:hAnsi="Calibri" w:cs="Calibri"/>
          <w:sz w:val="24"/>
          <w:szCs w:val="24"/>
        </w:rPr>
        <w:t xml:space="preserve"> with the Committee</w:t>
      </w:r>
      <w:r w:rsidR="3BD8C42D" w:rsidRPr="4209778C">
        <w:rPr>
          <w:rFonts w:ascii="Calibri" w:eastAsia="Calibri" w:hAnsi="Calibri" w:cs="Calibri"/>
          <w:sz w:val="24"/>
          <w:szCs w:val="24"/>
        </w:rPr>
        <w:t xml:space="preserve"> in this format</w:t>
      </w:r>
      <w:r w:rsidR="17903BD0" w:rsidRPr="4209778C">
        <w:rPr>
          <w:rFonts w:ascii="Calibri" w:eastAsia="Calibri" w:hAnsi="Calibri" w:cs="Calibri"/>
          <w:sz w:val="24"/>
          <w:szCs w:val="24"/>
        </w:rPr>
        <w:t xml:space="preserve"> initially</w:t>
      </w:r>
      <w:r w:rsidR="57F88B6D" w:rsidRPr="4209778C">
        <w:rPr>
          <w:rFonts w:ascii="Calibri" w:eastAsia="Calibri" w:hAnsi="Calibri" w:cs="Calibri"/>
          <w:sz w:val="24"/>
          <w:szCs w:val="24"/>
        </w:rPr>
        <w:t>, or at other points in time</w:t>
      </w:r>
      <w:r w:rsidR="17903BD0" w:rsidRPr="4209778C">
        <w:rPr>
          <w:rFonts w:ascii="Calibri" w:eastAsia="Calibri" w:hAnsi="Calibri" w:cs="Calibri"/>
          <w:sz w:val="24"/>
          <w:szCs w:val="24"/>
        </w:rPr>
        <w:t>.</w:t>
      </w:r>
    </w:p>
    <w:p w14:paraId="5B234888" w14:textId="01806457" w:rsidR="00E03764" w:rsidRDefault="7ADE067B" w:rsidP="3762E7EB">
      <w:pPr>
        <w:rPr>
          <w:rFonts w:ascii="Calibri" w:eastAsia="Calibri" w:hAnsi="Calibri" w:cs="Calibri"/>
          <w:sz w:val="24"/>
          <w:szCs w:val="24"/>
        </w:rPr>
      </w:pPr>
      <w:r w:rsidRPr="3762E7EB">
        <w:rPr>
          <w:rFonts w:ascii="Calibri" w:eastAsia="Calibri" w:hAnsi="Calibri" w:cs="Calibri"/>
          <w:sz w:val="24"/>
          <w:szCs w:val="24"/>
        </w:rPr>
        <w:t xml:space="preserve">We also consider </w:t>
      </w:r>
      <w:r w:rsidR="5A444E30" w:rsidRPr="3762E7EB">
        <w:rPr>
          <w:rFonts w:ascii="Calibri" w:eastAsia="Calibri" w:hAnsi="Calibri" w:cs="Calibri"/>
          <w:sz w:val="24"/>
          <w:szCs w:val="24"/>
        </w:rPr>
        <w:t xml:space="preserve">that </w:t>
      </w:r>
      <w:r w:rsidRPr="3762E7EB">
        <w:rPr>
          <w:rFonts w:ascii="Calibri" w:eastAsia="Calibri" w:hAnsi="Calibri" w:cs="Calibri"/>
          <w:sz w:val="24"/>
          <w:szCs w:val="24"/>
        </w:rPr>
        <w:t xml:space="preserve">the </w:t>
      </w:r>
      <w:r w:rsidR="399CFA70" w:rsidRPr="3762E7EB">
        <w:rPr>
          <w:rFonts w:ascii="Calibri" w:eastAsia="Calibri" w:hAnsi="Calibri" w:cs="Calibri"/>
          <w:sz w:val="24"/>
          <w:szCs w:val="24"/>
        </w:rPr>
        <w:t xml:space="preserve">various forms of </w:t>
      </w:r>
      <w:r w:rsidR="1B69FFEF" w:rsidRPr="3762E7EB">
        <w:rPr>
          <w:rFonts w:ascii="Calibri" w:eastAsia="Calibri" w:hAnsi="Calibri" w:cs="Calibri"/>
          <w:sz w:val="24"/>
          <w:szCs w:val="24"/>
        </w:rPr>
        <w:t xml:space="preserve">engagement </w:t>
      </w:r>
      <w:r w:rsidR="75E89559" w:rsidRPr="3762E7EB">
        <w:rPr>
          <w:rFonts w:ascii="Calibri" w:eastAsia="Calibri" w:hAnsi="Calibri" w:cs="Calibri"/>
          <w:sz w:val="24"/>
          <w:szCs w:val="24"/>
        </w:rPr>
        <w:t xml:space="preserve">occurring in a </w:t>
      </w:r>
      <w:r w:rsidR="1B69FFEF" w:rsidRPr="3762E7EB">
        <w:rPr>
          <w:rFonts w:ascii="Calibri" w:eastAsia="Calibri" w:hAnsi="Calibri" w:cs="Calibri"/>
          <w:sz w:val="24"/>
          <w:szCs w:val="24"/>
        </w:rPr>
        <w:t xml:space="preserve">more regular and comprehensive </w:t>
      </w:r>
      <w:r w:rsidR="75E89559" w:rsidRPr="3762E7EB">
        <w:rPr>
          <w:rFonts w:ascii="Calibri" w:eastAsia="Calibri" w:hAnsi="Calibri" w:cs="Calibri"/>
          <w:sz w:val="24"/>
          <w:szCs w:val="24"/>
        </w:rPr>
        <w:t xml:space="preserve">manner </w:t>
      </w:r>
      <w:r w:rsidR="0A8D9DDB" w:rsidRPr="3762E7EB">
        <w:rPr>
          <w:rFonts w:ascii="Calibri" w:eastAsia="Calibri" w:hAnsi="Calibri" w:cs="Calibri"/>
          <w:sz w:val="24"/>
          <w:szCs w:val="24"/>
        </w:rPr>
        <w:t xml:space="preserve">serve </w:t>
      </w:r>
      <w:r w:rsidR="2E3AEDF9" w:rsidRPr="3762E7EB">
        <w:rPr>
          <w:rFonts w:ascii="Calibri" w:eastAsia="Calibri" w:hAnsi="Calibri" w:cs="Calibri"/>
          <w:sz w:val="24"/>
          <w:szCs w:val="24"/>
        </w:rPr>
        <w:t xml:space="preserve">the </w:t>
      </w:r>
      <w:r w:rsidR="75E89559" w:rsidRPr="3762E7EB">
        <w:rPr>
          <w:rFonts w:ascii="Calibri" w:eastAsia="Calibri" w:hAnsi="Calibri" w:cs="Calibri"/>
          <w:sz w:val="24"/>
          <w:szCs w:val="24"/>
        </w:rPr>
        <w:t xml:space="preserve">stakeholder and PBAC </w:t>
      </w:r>
      <w:r w:rsidR="2E3AEDF9" w:rsidRPr="3762E7EB">
        <w:rPr>
          <w:rFonts w:ascii="Calibri" w:eastAsia="Calibri" w:hAnsi="Calibri" w:cs="Calibri"/>
          <w:sz w:val="24"/>
          <w:szCs w:val="24"/>
        </w:rPr>
        <w:t xml:space="preserve">processes </w:t>
      </w:r>
      <w:r w:rsidR="78A94353" w:rsidRPr="3762E7EB">
        <w:rPr>
          <w:rFonts w:ascii="Calibri" w:eastAsia="Calibri" w:hAnsi="Calibri" w:cs="Calibri"/>
          <w:sz w:val="24"/>
          <w:szCs w:val="24"/>
        </w:rPr>
        <w:t xml:space="preserve">beyond </w:t>
      </w:r>
      <w:r w:rsidR="75E89559" w:rsidRPr="3762E7EB">
        <w:rPr>
          <w:rFonts w:ascii="Calibri" w:eastAsia="Calibri" w:hAnsi="Calibri" w:cs="Calibri"/>
          <w:sz w:val="24"/>
          <w:szCs w:val="24"/>
        </w:rPr>
        <w:t>merely the</w:t>
      </w:r>
      <w:r w:rsidR="5FD7BC9F" w:rsidRPr="3762E7EB">
        <w:rPr>
          <w:rFonts w:ascii="Calibri" w:eastAsia="Calibri" w:hAnsi="Calibri" w:cs="Calibri"/>
          <w:sz w:val="24"/>
          <w:szCs w:val="24"/>
        </w:rPr>
        <w:t xml:space="preserve"> number of </w:t>
      </w:r>
      <w:r w:rsidR="5700555D" w:rsidRPr="3762E7EB">
        <w:rPr>
          <w:rFonts w:ascii="Calibri" w:eastAsia="Calibri" w:hAnsi="Calibri" w:cs="Calibri"/>
          <w:sz w:val="24"/>
          <w:szCs w:val="24"/>
        </w:rPr>
        <w:t>items on an agenda, or the</w:t>
      </w:r>
      <w:r w:rsidR="20E9EA38" w:rsidRPr="3762E7EB">
        <w:rPr>
          <w:rFonts w:ascii="Calibri" w:eastAsia="Calibri" w:hAnsi="Calibri" w:cs="Calibri"/>
          <w:sz w:val="24"/>
          <w:szCs w:val="24"/>
        </w:rPr>
        <w:t xml:space="preserve"> volume of</w:t>
      </w:r>
      <w:r w:rsidR="5700555D" w:rsidRPr="3762E7EB">
        <w:rPr>
          <w:rFonts w:ascii="Calibri" w:eastAsia="Calibri" w:hAnsi="Calibri" w:cs="Calibri"/>
          <w:sz w:val="24"/>
          <w:szCs w:val="24"/>
        </w:rPr>
        <w:t xml:space="preserve"> </w:t>
      </w:r>
      <w:r w:rsidR="5BE1B254" w:rsidRPr="3762E7EB">
        <w:rPr>
          <w:rFonts w:ascii="Calibri" w:eastAsia="Calibri" w:hAnsi="Calibri" w:cs="Calibri"/>
          <w:sz w:val="24"/>
          <w:szCs w:val="24"/>
        </w:rPr>
        <w:t xml:space="preserve">written </w:t>
      </w:r>
      <w:r w:rsidR="5700555D" w:rsidRPr="3762E7EB">
        <w:rPr>
          <w:rFonts w:ascii="Calibri" w:eastAsia="Calibri" w:hAnsi="Calibri" w:cs="Calibri"/>
          <w:sz w:val="24"/>
          <w:szCs w:val="24"/>
        </w:rPr>
        <w:t xml:space="preserve">inputs </w:t>
      </w:r>
      <w:r w:rsidR="3BD90353" w:rsidRPr="3762E7EB">
        <w:rPr>
          <w:rFonts w:ascii="Calibri" w:eastAsia="Calibri" w:hAnsi="Calibri" w:cs="Calibri"/>
          <w:sz w:val="24"/>
          <w:szCs w:val="24"/>
        </w:rPr>
        <w:t>related to</w:t>
      </w:r>
      <w:r w:rsidR="5C4A5E3E" w:rsidRPr="3762E7EB">
        <w:rPr>
          <w:rFonts w:ascii="Calibri" w:eastAsia="Calibri" w:hAnsi="Calibri" w:cs="Calibri"/>
          <w:sz w:val="24"/>
          <w:szCs w:val="24"/>
        </w:rPr>
        <w:t xml:space="preserve"> specific products alone</w:t>
      </w:r>
      <w:r w:rsidR="5700555D" w:rsidRPr="3762E7EB">
        <w:rPr>
          <w:rFonts w:ascii="Calibri" w:eastAsia="Calibri" w:hAnsi="Calibri" w:cs="Calibri"/>
          <w:sz w:val="24"/>
          <w:szCs w:val="24"/>
        </w:rPr>
        <w:t>.</w:t>
      </w:r>
    </w:p>
    <w:p w14:paraId="4CCC4538" w14:textId="62BD87FA" w:rsidR="00E03764" w:rsidRDefault="28D8D368" w:rsidP="3762E7EB">
      <w:pPr>
        <w:rPr>
          <w:rFonts w:ascii="Calibri" w:eastAsia="Calibri" w:hAnsi="Calibri" w:cs="Calibri"/>
          <w:sz w:val="24"/>
          <w:szCs w:val="24"/>
        </w:rPr>
      </w:pPr>
      <w:r w:rsidRPr="3762E7EB">
        <w:rPr>
          <w:rFonts w:ascii="Calibri" w:eastAsia="Calibri" w:hAnsi="Calibri" w:cs="Calibri"/>
          <w:sz w:val="24"/>
          <w:szCs w:val="24"/>
        </w:rPr>
        <w:t xml:space="preserve">PBAC will continue to engage </w:t>
      </w:r>
      <w:r w:rsidR="7206304C" w:rsidRPr="3762E7EB">
        <w:rPr>
          <w:rFonts w:ascii="Calibri" w:eastAsia="Calibri" w:hAnsi="Calibri" w:cs="Calibri"/>
          <w:sz w:val="24"/>
          <w:szCs w:val="24"/>
        </w:rPr>
        <w:t xml:space="preserve">with all stakeholders </w:t>
      </w:r>
      <w:r w:rsidR="06EDE4CD" w:rsidRPr="3762E7EB">
        <w:rPr>
          <w:rFonts w:ascii="Calibri" w:eastAsia="Calibri" w:hAnsi="Calibri" w:cs="Calibri"/>
          <w:sz w:val="24"/>
          <w:szCs w:val="24"/>
        </w:rPr>
        <w:t xml:space="preserve">to ensure the best outcomes </w:t>
      </w:r>
      <w:r w:rsidR="13BE08EC" w:rsidRPr="3762E7EB">
        <w:rPr>
          <w:rFonts w:ascii="Calibri" w:eastAsia="Calibri" w:hAnsi="Calibri" w:cs="Calibri"/>
          <w:sz w:val="24"/>
          <w:szCs w:val="24"/>
        </w:rPr>
        <w:t xml:space="preserve">possible </w:t>
      </w:r>
      <w:r w:rsidR="06EDE4CD" w:rsidRPr="3762E7EB">
        <w:rPr>
          <w:rFonts w:ascii="Calibri" w:eastAsia="Calibri" w:hAnsi="Calibri" w:cs="Calibri"/>
          <w:sz w:val="24"/>
          <w:szCs w:val="24"/>
        </w:rPr>
        <w:t>can be realised</w:t>
      </w:r>
      <w:r w:rsidR="6A60D759" w:rsidRPr="3762E7EB">
        <w:rPr>
          <w:rFonts w:ascii="Calibri" w:eastAsia="Calibri" w:hAnsi="Calibri" w:cs="Calibri"/>
          <w:sz w:val="24"/>
          <w:szCs w:val="24"/>
        </w:rPr>
        <w:t xml:space="preserve"> for </w:t>
      </w:r>
      <w:r w:rsidR="13BE08EC" w:rsidRPr="3762E7EB">
        <w:rPr>
          <w:rFonts w:ascii="Calibri" w:eastAsia="Calibri" w:hAnsi="Calibri" w:cs="Calibri"/>
          <w:sz w:val="24"/>
          <w:szCs w:val="24"/>
        </w:rPr>
        <w:t>all patients and their clinicians.</w:t>
      </w:r>
      <w:r w:rsidR="47EC9803" w:rsidRPr="3762E7EB">
        <w:rPr>
          <w:rFonts w:ascii="Calibri" w:eastAsia="Calibri" w:hAnsi="Calibri" w:cs="Calibri"/>
          <w:sz w:val="24"/>
          <w:szCs w:val="24"/>
        </w:rPr>
        <w:t xml:space="preserve"> </w:t>
      </w:r>
    </w:p>
    <w:p w14:paraId="2E09D9EA" w14:textId="5898F31D" w:rsidR="00E03764" w:rsidRDefault="47EC9803" w:rsidP="3762E7EB">
      <w:pPr>
        <w:rPr>
          <w:rFonts w:ascii="Calibri" w:eastAsia="Calibri" w:hAnsi="Calibri" w:cs="Calibri"/>
          <w:sz w:val="24"/>
          <w:szCs w:val="24"/>
        </w:rPr>
      </w:pPr>
      <w:r w:rsidRPr="3762E7EB">
        <w:rPr>
          <w:rFonts w:ascii="Calibri" w:eastAsia="Calibri" w:hAnsi="Calibri" w:cs="Calibri"/>
          <w:sz w:val="24"/>
          <w:szCs w:val="24"/>
        </w:rPr>
        <w:t xml:space="preserve">PBAC thanks all </w:t>
      </w:r>
      <w:r w:rsidR="4635F60F" w:rsidRPr="3762E7EB">
        <w:rPr>
          <w:rFonts w:ascii="Calibri" w:eastAsia="Calibri" w:hAnsi="Calibri" w:cs="Calibri"/>
          <w:sz w:val="24"/>
          <w:szCs w:val="24"/>
        </w:rPr>
        <w:t xml:space="preserve">the many groups and individuals for their time and efforts to </w:t>
      </w:r>
      <w:r w:rsidR="324A14FD" w:rsidRPr="3762E7EB">
        <w:rPr>
          <w:rFonts w:ascii="Calibri" w:eastAsia="Calibri" w:hAnsi="Calibri" w:cs="Calibri"/>
          <w:sz w:val="24"/>
          <w:szCs w:val="24"/>
        </w:rPr>
        <w:t>support these engagements and the PBS functions overall.</w:t>
      </w:r>
    </w:p>
    <w:p w14:paraId="5A01BFD8" w14:textId="4BA0BE15" w:rsidR="00CF0BE2" w:rsidRDefault="58022090" w:rsidP="3762E7EB">
      <w:pPr>
        <w:rPr>
          <w:rFonts w:ascii="Calibri" w:eastAsia="Calibri" w:hAnsi="Calibri" w:cs="Calibri"/>
        </w:rPr>
      </w:pPr>
      <w:r w:rsidRPr="4209778C">
        <w:rPr>
          <w:rFonts w:ascii="Calibri" w:eastAsia="Calibri" w:hAnsi="Calibri" w:cs="Calibri"/>
          <w:sz w:val="24"/>
          <w:szCs w:val="24"/>
        </w:rPr>
        <w:t xml:space="preserve">The </w:t>
      </w:r>
      <w:r w:rsidR="057F928D" w:rsidRPr="4209778C">
        <w:rPr>
          <w:rFonts w:ascii="Calibri" w:eastAsia="Calibri" w:hAnsi="Calibri" w:cs="Calibri"/>
          <w:sz w:val="24"/>
          <w:szCs w:val="24"/>
        </w:rPr>
        <w:t xml:space="preserve">next </w:t>
      </w:r>
      <w:r w:rsidRPr="4209778C">
        <w:rPr>
          <w:rFonts w:ascii="Calibri" w:eastAsia="Calibri" w:hAnsi="Calibri" w:cs="Calibri"/>
          <w:sz w:val="24"/>
          <w:szCs w:val="24"/>
        </w:rPr>
        <w:t xml:space="preserve">PBAC </w:t>
      </w:r>
      <w:r w:rsidR="057F928D" w:rsidRPr="4209778C">
        <w:rPr>
          <w:rFonts w:ascii="Calibri" w:eastAsia="Calibri" w:hAnsi="Calibri" w:cs="Calibri"/>
          <w:sz w:val="24"/>
          <w:szCs w:val="24"/>
        </w:rPr>
        <w:t>meeting</w:t>
      </w:r>
      <w:r w:rsidR="77B94431" w:rsidRPr="4209778C">
        <w:rPr>
          <w:rFonts w:ascii="Calibri" w:eastAsia="Calibri" w:hAnsi="Calibri" w:cs="Calibri"/>
          <w:sz w:val="24"/>
          <w:szCs w:val="24"/>
        </w:rPr>
        <w:t xml:space="preserve"> will be the </w:t>
      </w:r>
      <w:r w:rsidR="1377DA05" w:rsidRPr="4209778C">
        <w:rPr>
          <w:rFonts w:ascii="Calibri" w:eastAsia="Calibri" w:hAnsi="Calibri" w:cs="Calibri"/>
          <w:sz w:val="24"/>
          <w:szCs w:val="24"/>
        </w:rPr>
        <w:t>1-day</w:t>
      </w:r>
      <w:r w:rsidR="77B94431" w:rsidRPr="4209778C">
        <w:rPr>
          <w:rFonts w:ascii="Calibri" w:eastAsia="Calibri" w:hAnsi="Calibri" w:cs="Calibri"/>
          <w:b/>
          <w:bCs/>
          <w:sz w:val="24"/>
          <w:szCs w:val="24"/>
        </w:rPr>
        <w:t xml:space="preserve"> Intracycle meeting</w:t>
      </w:r>
      <w:r w:rsidR="07828719" w:rsidRPr="4209778C">
        <w:rPr>
          <w:rFonts w:ascii="Calibri" w:eastAsia="Calibri" w:hAnsi="Calibri" w:cs="Calibri"/>
          <w:b/>
          <w:bCs/>
          <w:sz w:val="24"/>
          <w:szCs w:val="24"/>
        </w:rPr>
        <w:t xml:space="preserve"> </w:t>
      </w:r>
      <w:r w:rsidR="057F928D" w:rsidRPr="4209778C">
        <w:rPr>
          <w:rFonts w:ascii="Calibri" w:eastAsia="Calibri" w:hAnsi="Calibri" w:cs="Calibri"/>
          <w:b/>
          <w:bCs/>
          <w:sz w:val="24"/>
          <w:szCs w:val="24"/>
        </w:rPr>
        <w:t xml:space="preserve">being held </w:t>
      </w:r>
      <w:r w:rsidR="07828719" w:rsidRPr="4209778C">
        <w:rPr>
          <w:rFonts w:ascii="Calibri" w:eastAsia="Calibri" w:hAnsi="Calibri" w:cs="Calibri"/>
          <w:b/>
          <w:bCs/>
          <w:sz w:val="24"/>
          <w:szCs w:val="24"/>
        </w:rPr>
        <w:t>4 September</w:t>
      </w:r>
      <w:r w:rsidR="6D8E5D31" w:rsidRPr="4209778C">
        <w:rPr>
          <w:rFonts w:ascii="Calibri" w:eastAsia="Calibri" w:hAnsi="Calibri" w:cs="Calibri"/>
          <w:b/>
          <w:bCs/>
          <w:sz w:val="24"/>
          <w:szCs w:val="24"/>
        </w:rPr>
        <w:t xml:space="preserve"> 2026.</w:t>
      </w:r>
    </w:p>
    <w:p w14:paraId="6D035891" w14:textId="1093DFB9" w:rsidR="7B897118" w:rsidRDefault="7B897118" w:rsidP="3762E7EB">
      <w:pPr>
        <w:spacing w:before="120" w:after="0" w:line="271" w:lineRule="auto"/>
      </w:pPr>
      <w:r w:rsidRPr="3762E7EB">
        <w:rPr>
          <w:rFonts w:ascii="Calibri" w:eastAsia="Calibri" w:hAnsi="Calibri" w:cs="Calibri"/>
          <w:b/>
          <w:bCs/>
          <w:color w:val="1F1F1F"/>
          <w:sz w:val="24"/>
          <w:szCs w:val="24"/>
        </w:rPr>
        <w:t>Professor Robyn Ward AM</w:t>
      </w:r>
      <w:r w:rsidRPr="3762E7EB">
        <w:rPr>
          <w:rFonts w:ascii="Calibri" w:eastAsia="Calibri" w:hAnsi="Calibri" w:cs="Calibri"/>
          <w:color w:val="1F1F1F"/>
          <w:sz w:val="24"/>
          <w:szCs w:val="24"/>
        </w:rPr>
        <w:t xml:space="preserve"> </w:t>
      </w:r>
    </w:p>
    <w:p w14:paraId="51ED8654" w14:textId="55BBB722" w:rsidR="7B897118" w:rsidRDefault="7B897118" w:rsidP="4209778C">
      <w:pPr>
        <w:spacing w:line="257" w:lineRule="auto"/>
        <w:rPr>
          <w:rFonts w:ascii="Calibri" w:eastAsia="Calibri" w:hAnsi="Calibri" w:cs="Calibri"/>
          <w:sz w:val="24"/>
          <w:szCs w:val="24"/>
        </w:rPr>
      </w:pPr>
      <w:r w:rsidRPr="4209778C">
        <w:rPr>
          <w:rFonts w:ascii="Calibri" w:eastAsia="Calibri" w:hAnsi="Calibri" w:cs="Calibri"/>
          <w:sz w:val="24"/>
          <w:szCs w:val="24"/>
        </w:rPr>
        <w:t xml:space="preserve">Chair, </w:t>
      </w:r>
      <w:r w:rsidR="69E1E0D2" w:rsidRPr="4209778C">
        <w:rPr>
          <w:rFonts w:ascii="Calibri" w:eastAsia="Calibri" w:hAnsi="Calibri" w:cs="Calibri"/>
          <w:sz w:val="24"/>
          <w:szCs w:val="24"/>
        </w:rPr>
        <w:t>PBAC</w:t>
      </w:r>
    </w:p>
    <w:p w14:paraId="11BC06C6" w14:textId="146BA80C" w:rsidR="7B897118" w:rsidRDefault="7B897118" w:rsidP="3762E7EB">
      <w:pPr>
        <w:spacing w:before="120" w:after="0" w:line="271" w:lineRule="auto"/>
      </w:pPr>
      <w:r w:rsidRPr="3762E7EB">
        <w:rPr>
          <w:rFonts w:ascii="Calibri" w:eastAsia="Calibri" w:hAnsi="Calibri" w:cs="Calibri"/>
          <w:b/>
          <w:bCs/>
          <w:color w:val="1F1F1F"/>
          <w:sz w:val="24"/>
          <w:szCs w:val="24"/>
        </w:rPr>
        <w:t xml:space="preserve">Ms Jo Watson </w:t>
      </w:r>
    </w:p>
    <w:p w14:paraId="26E9FE15" w14:textId="2BDCCB22" w:rsidR="7B897118" w:rsidRDefault="7B897118" w:rsidP="4209778C">
      <w:pPr>
        <w:spacing w:line="257" w:lineRule="auto"/>
      </w:pPr>
      <w:r w:rsidRPr="4209778C">
        <w:rPr>
          <w:rFonts w:ascii="Calibri" w:eastAsia="Calibri" w:hAnsi="Calibri" w:cs="Calibri"/>
          <w:sz w:val="24"/>
          <w:szCs w:val="24"/>
        </w:rPr>
        <w:t>Deputy Chair, P</w:t>
      </w:r>
      <w:r w:rsidR="3F9C8074" w:rsidRPr="4209778C">
        <w:rPr>
          <w:rFonts w:ascii="Calibri" w:eastAsia="Calibri" w:hAnsi="Calibri" w:cs="Calibri"/>
          <w:sz w:val="24"/>
          <w:szCs w:val="24"/>
        </w:rPr>
        <w:t>BAC</w:t>
      </w:r>
    </w:p>
    <w:sectPr w:rsidR="7B897118">
      <w:pgSz w:w="11906" w:h="16838"/>
      <w:pgMar w:top="900" w:right="1440" w:bottom="108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9F03" w14:textId="77777777" w:rsidR="00832F18" w:rsidRDefault="00832F18" w:rsidP="00C67D0D">
      <w:pPr>
        <w:spacing w:after="0" w:line="240" w:lineRule="auto"/>
      </w:pPr>
      <w:r>
        <w:separator/>
      </w:r>
    </w:p>
  </w:endnote>
  <w:endnote w:type="continuationSeparator" w:id="0">
    <w:p w14:paraId="5BB01DCD" w14:textId="77777777" w:rsidR="00832F18" w:rsidRDefault="00832F18" w:rsidP="00C67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B2EF" w14:textId="77777777" w:rsidR="00832F18" w:rsidRDefault="00832F18" w:rsidP="00C67D0D">
      <w:pPr>
        <w:spacing w:after="0" w:line="240" w:lineRule="auto"/>
      </w:pPr>
      <w:r>
        <w:separator/>
      </w:r>
    </w:p>
  </w:footnote>
  <w:footnote w:type="continuationSeparator" w:id="0">
    <w:p w14:paraId="31DF8905" w14:textId="77777777" w:rsidR="00832F18" w:rsidRDefault="00832F18" w:rsidP="00C67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57534"/>
    <w:multiLevelType w:val="hybridMultilevel"/>
    <w:tmpl w:val="B4A4A416"/>
    <w:lvl w:ilvl="0" w:tplc="FF342AFE">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5A64FDD"/>
    <w:multiLevelType w:val="hybridMultilevel"/>
    <w:tmpl w:val="29F89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9528973">
    <w:abstractNumId w:val="0"/>
  </w:num>
  <w:num w:numId="2" w16cid:durableId="210641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7D"/>
    <w:rsid w:val="00004EE8"/>
    <w:rsid w:val="00027EFD"/>
    <w:rsid w:val="00033D92"/>
    <w:rsid w:val="000411B0"/>
    <w:rsid w:val="00052714"/>
    <w:rsid w:val="000553FC"/>
    <w:rsid w:val="0006153C"/>
    <w:rsid w:val="000632FC"/>
    <w:rsid w:val="00064824"/>
    <w:rsid w:val="00077557"/>
    <w:rsid w:val="0009081D"/>
    <w:rsid w:val="000B39D1"/>
    <w:rsid w:val="000C0AF1"/>
    <w:rsid w:val="000E3371"/>
    <w:rsid w:val="000E5589"/>
    <w:rsid w:val="0010053A"/>
    <w:rsid w:val="0010197F"/>
    <w:rsid w:val="00105055"/>
    <w:rsid w:val="0012495C"/>
    <w:rsid w:val="00142203"/>
    <w:rsid w:val="00142CEF"/>
    <w:rsid w:val="0015372E"/>
    <w:rsid w:val="00171378"/>
    <w:rsid w:val="001818DA"/>
    <w:rsid w:val="001834EE"/>
    <w:rsid w:val="00187CD5"/>
    <w:rsid w:val="001A55D7"/>
    <w:rsid w:val="001C1283"/>
    <w:rsid w:val="001C3873"/>
    <w:rsid w:val="001C7CA1"/>
    <w:rsid w:val="001D3CA9"/>
    <w:rsid w:val="001D45B8"/>
    <w:rsid w:val="001D680F"/>
    <w:rsid w:val="001E084D"/>
    <w:rsid w:val="001E6C28"/>
    <w:rsid w:val="002110DB"/>
    <w:rsid w:val="00272090"/>
    <w:rsid w:val="002769CF"/>
    <w:rsid w:val="002919AD"/>
    <w:rsid w:val="00293C27"/>
    <w:rsid w:val="002A11B2"/>
    <w:rsid w:val="002A5C11"/>
    <w:rsid w:val="002D69A8"/>
    <w:rsid w:val="002E3B9D"/>
    <w:rsid w:val="002F2905"/>
    <w:rsid w:val="00300AD9"/>
    <w:rsid w:val="00305FD4"/>
    <w:rsid w:val="00330211"/>
    <w:rsid w:val="00361308"/>
    <w:rsid w:val="003676B5"/>
    <w:rsid w:val="00371C2B"/>
    <w:rsid w:val="00382779"/>
    <w:rsid w:val="00392705"/>
    <w:rsid w:val="00394436"/>
    <w:rsid w:val="003A10A6"/>
    <w:rsid w:val="003B3768"/>
    <w:rsid w:val="003B6B87"/>
    <w:rsid w:val="003B7766"/>
    <w:rsid w:val="003C36EC"/>
    <w:rsid w:val="003F144B"/>
    <w:rsid w:val="00401E8F"/>
    <w:rsid w:val="00415F87"/>
    <w:rsid w:val="00415F90"/>
    <w:rsid w:val="004327C6"/>
    <w:rsid w:val="00451592"/>
    <w:rsid w:val="00453001"/>
    <w:rsid w:val="004624DD"/>
    <w:rsid w:val="00467F90"/>
    <w:rsid w:val="004871D4"/>
    <w:rsid w:val="004920FC"/>
    <w:rsid w:val="00492D42"/>
    <w:rsid w:val="004A5502"/>
    <w:rsid w:val="004B7E24"/>
    <w:rsid w:val="004C4BDA"/>
    <w:rsid w:val="004D0D36"/>
    <w:rsid w:val="004D4530"/>
    <w:rsid w:val="004E20CD"/>
    <w:rsid w:val="004E7BE4"/>
    <w:rsid w:val="004F18D5"/>
    <w:rsid w:val="00506E3A"/>
    <w:rsid w:val="005213FC"/>
    <w:rsid w:val="005218F4"/>
    <w:rsid w:val="00552F38"/>
    <w:rsid w:val="00554745"/>
    <w:rsid w:val="00555B8F"/>
    <w:rsid w:val="005701EC"/>
    <w:rsid w:val="005712CE"/>
    <w:rsid w:val="00575832"/>
    <w:rsid w:val="00585773"/>
    <w:rsid w:val="00594D7D"/>
    <w:rsid w:val="00597914"/>
    <w:rsid w:val="005A7A04"/>
    <w:rsid w:val="005B33D2"/>
    <w:rsid w:val="00600D58"/>
    <w:rsid w:val="006351C1"/>
    <w:rsid w:val="006354FC"/>
    <w:rsid w:val="00644E51"/>
    <w:rsid w:val="00647C32"/>
    <w:rsid w:val="00650958"/>
    <w:rsid w:val="006536EC"/>
    <w:rsid w:val="006708E1"/>
    <w:rsid w:val="00691694"/>
    <w:rsid w:val="00697D8E"/>
    <w:rsid w:val="006A04A4"/>
    <w:rsid w:val="006A0FAC"/>
    <w:rsid w:val="006A3DCE"/>
    <w:rsid w:val="006A5A68"/>
    <w:rsid w:val="006C4743"/>
    <w:rsid w:val="006C4DFD"/>
    <w:rsid w:val="006C6D74"/>
    <w:rsid w:val="0070159F"/>
    <w:rsid w:val="00746BD5"/>
    <w:rsid w:val="00761D18"/>
    <w:rsid w:val="0077370D"/>
    <w:rsid w:val="00776023"/>
    <w:rsid w:val="007774DE"/>
    <w:rsid w:val="00777D3F"/>
    <w:rsid w:val="007853BF"/>
    <w:rsid w:val="007862EB"/>
    <w:rsid w:val="007C5F71"/>
    <w:rsid w:val="007E3074"/>
    <w:rsid w:val="007F471A"/>
    <w:rsid w:val="00816B00"/>
    <w:rsid w:val="00832F18"/>
    <w:rsid w:val="00853436"/>
    <w:rsid w:val="00854BE3"/>
    <w:rsid w:val="00871376"/>
    <w:rsid w:val="0087439D"/>
    <w:rsid w:val="00875C1A"/>
    <w:rsid w:val="00886059"/>
    <w:rsid w:val="008A2431"/>
    <w:rsid w:val="008A675E"/>
    <w:rsid w:val="008D3954"/>
    <w:rsid w:val="008F138C"/>
    <w:rsid w:val="009154F2"/>
    <w:rsid w:val="00974E80"/>
    <w:rsid w:val="009B0827"/>
    <w:rsid w:val="009B179F"/>
    <w:rsid w:val="009E558B"/>
    <w:rsid w:val="009E5DE9"/>
    <w:rsid w:val="009E6209"/>
    <w:rsid w:val="009F23D6"/>
    <w:rsid w:val="00A43E35"/>
    <w:rsid w:val="00A4508B"/>
    <w:rsid w:val="00A54840"/>
    <w:rsid w:val="00A57C43"/>
    <w:rsid w:val="00A57F0E"/>
    <w:rsid w:val="00A67E08"/>
    <w:rsid w:val="00A67E8A"/>
    <w:rsid w:val="00A70987"/>
    <w:rsid w:val="00A77221"/>
    <w:rsid w:val="00A846F6"/>
    <w:rsid w:val="00A94454"/>
    <w:rsid w:val="00AC305C"/>
    <w:rsid w:val="00AC477C"/>
    <w:rsid w:val="00AC586C"/>
    <w:rsid w:val="00AD5D44"/>
    <w:rsid w:val="00B02EF9"/>
    <w:rsid w:val="00B22A5D"/>
    <w:rsid w:val="00B241B0"/>
    <w:rsid w:val="00B545E5"/>
    <w:rsid w:val="00B6330D"/>
    <w:rsid w:val="00B657ED"/>
    <w:rsid w:val="00B81ECE"/>
    <w:rsid w:val="00B866C3"/>
    <w:rsid w:val="00B962B9"/>
    <w:rsid w:val="00BA0838"/>
    <w:rsid w:val="00BD2D62"/>
    <w:rsid w:val="00BE0E6E"/>
    <w:rsid w:val="00C063F1"/>
    <w:rsid w:val="00C67D0D"/>
    <w:rsid w:val="00C85EB8"/>
    <w:rsid w:val="00C91F08"/>
    <w:rsid w:val="00C92321"/>
    <w:rsid w:val="00CB0629"/>
    <w:rsid w:val="00CB26FE"/>
    <w:rsid w:val="00CC1E82"/>
    <w:rsid w:val="00CE0D13"/>
    <w:rsid w:val="00CE2DE9"/>
    <w:rsid w:val="00CE3A96"/>
    <w:rsid w:val="00CF0BE2"/>
    <w:rsid w:val="00CF39EA"/>
    <w:rsid w:val="00D0194D"/>
    <w:rsid w:val="00D0EEEF"/>
    <w:rsid w:val="00D30A20"/>
    <w:rsid w:val="00D44BF7"/>
    <w:rsid w:val="00D50711"/>
    <w:rsid w:val="00D548E3"/>
    <w:rsid w:val="00D701F2"/>
    <w:rsid w:val="00D736B0"/>
    <w:rsid w:val="00DA711D"/>
    <w:rsid w:val="00DC45A3"/>
    <w:rsid w:val="00DD6C46"/>
    <w:rsid w:val="00DE2D57"/>
    <w:rsid w:val="00E03764"/>
    <w:rsid w:val="00E11B80"/>
    <w:rsid w:val="00E307CE"/>
    <w:rsid w:val="00E617F1"/>
    <w:rsid w:val="00E70A62"/>
    <w:rsid w:val="00E921D3"/>
    <w:rsid w:val="00E96571"/>
    <w:rsid w:val="00EB2CCA"/>
    <w:rsid w:val="00EE33CF"/>
    <w:rsid w:val="00EF30AD"/>
    <w:rsid w:val="00EF3958"/>
    <w:rsid w:val="00F01F7C"/>
    <w:rsid w:val="00F77766"/>
    <w:rsid w:val="00F77CC0"/>
    <w:rsid w:val="00F83EF4"/>
    <w:rsid w:val="00F92957"/>
    <w:rsid w:val="00FA038A"/>
    <w:rsid w:val="00FA24CB"/>
    <w:rsid w:val="00FA527B"/>
    <w:rsid w:val="00FB55DD"/>
    <w:rsid w:val="00FD5E94"/>
    <w:rsid w:val="00FE5E6D"/>
    <w:rsid w:val="00FF45DA"/>
    <w:rsid w:val="01CD8DBD"/>
    <w:rsid w:val="046A3C6D"/>
    <w:rsid w:val="057F928D"/>
    <w:rsid w:val="06EDE4CD"/>
    <w:rsid w:val="07828719"/>
    <w:rsid w:val="07AA359B"/>
    <w:rsid w:val="0A8D9DDB"/>
    <w:rsid w:val="0CD22BF8"/>
    <w:rsid w:val="0E803CFC"/>
    <w:rsid w:val="0EEB5C02"/>
    <w:rsid w:val="0F0E3B95"/>
    <w:rsid w:val="105A87AE"/>
    <w:rsid w:val="10BE3998"/>
    <w:rsid w:val="1377DA05"/>
    <w:rsid w:val="13BE08EC"/>
    <w:rsid w:val="17903BD0"/>
    <w:rsid w:val="18D440CF"/>
    <w:rsid w:val="1923E6A9"/>
    <w:rsid w:val="198A997B"/>
    <w:rsid w:val="19D5E62D"/>
    <w:rsid w:val="1B69FFEF"/>
    <w:rsid w:val="1C0A1A93"/>
    <w:rsid w:val="1D54E853"/>
    <w:rsid w:val="1DFFE332"/>
    <w:rsid w:val="20E9EA38"/>
    <w:rsid w:val="22160E49"/>
    <w:rsid w:val="23437DB8"/>
    <w:rsid w:val="23B3B6BB"/>
    <w:rsid w:val="23EC6EB0"/>
    <w:rsid w:val="24BB6CFB"/>
    <w:rsid w:val="2530E31E"/>
    <w:rsid w:val="261AC990"/>
    <w:rsid w:val="26FCFF3B"/>
    <w:rsid w:val="27DB3909"/>
    <w:rsid w:val="28D8D368"/>
    <w:rsid w:val="29A3F62B"/>
    <w:rsid w:val="2AD5A475"/>
    <w:rsid w:val="2B806EC0"/>
    <w:rsid w:val="2BF0E3C3"/>
    <w:rsid w:val="2CD8F5AA"/>
    <w:rsid w:val="2DD2B899"/>
    <w:rsid w:val="2E3AEDF9"/>
    <w:rsid w:val="2ED62A31"/>
    <w:rsid w:val="2F799E28"/>
    <w:rsid w:val="2FE11596"/>
    <w:rsid w:val="324A14FD"/>
    <w:rsid w:val="32A3E709"/>
    <w:rsid w:val="32EFA0D9"/>
    <w:rsid w:val="33A0C7BC"/>
    <w:rsid w:val="340D0206"/>
    <w:rsid w:val="361693C0"/>
    <w:rsid w:val="36330A11"/>
    <w:rsid w:val="3762E7EB"/>
    <w:rsid w:val="376DB722"/>
    <w:rsid w:val="398E84EB"/>
    <w:rsid w:val="399CFA70"/>
    <w:rsid w:val="39E441FF"/>
    <w:rsid w:val="3A67A2B3"/>
    <w:rsid w:val="3B010B24"/>
    <w:rsid w:val="3BD8C42D"/>
    <w:rsid w:val="3BD90353"/>
    <w:rsid w:val="3C5DB504"/>
    <w:rsid w:val="3D8AC7D1"/>
    <w:rsid w:val="3E018F95"/>
    <w:rsid w:val="3F971973"/>
    <w:rsid w:val="3F9C8074"/>
    <w:rsid w:val="4209778C"/>
    <w:rsid w:val="4635F60F"/>
    <w:rsid w:val="47EC9803"/>
    <w:rsid w:val="480941DB"/>
    <w:rsid w:val="48CA39AA"/>
    <w:rsid w:val="49A235DE"/>
    <w:rsid w:val="4AE01F20"/>
    <w:rsid w:val="4B5113DC"/>
    <w:rsid w:val="4E8147BA"/>
    <w:rsid w:val="50EA98B0"/>
    <w:rsid w:val="51FDCD72"/>
    <w:rsid w:val="5488786A"/>
    <w:rsid w:val="550E4B84"/>
    <w:rsid w:val="562FDF29"/>
    <w:rsid w:val="5639B9AA"/>
    <w:rsid w:val="56F6B837"/>
    <w:rsid w:val="5700555D"/>
    <w:rsid w:val="57F88B6D"/>
    <w:rsid w:val="58022090"/>
    <w:rsid w:val="5879C039"/>
    <w:rsid w:val="5A444E30"/>
    <w:rsid w:val="5B376E89"/>
    <w:rsid w:val="5BE1B254"/>
    <w:rsid w:val="5C4A5E3E"/>
    <w:rsid w:val="5FD7BC9F"/>
    <w:rsid w:val="60624E0E"/>
    <w:rsid w:val="60D2DCB1"/>
    <w:rsid w:val="667AE1E4"/>
    <w:rsid w:val="69E1E0D2"/>
    <w:rsid w:val="6A60D759"/>
    <w:rsid w:val="6B23C0EA"/>
    <w:rsid w:val="6D8E5D31"/>
    <w:rsid w:val="6DC0C67C"/>
    <w:rsid w:val="6E2F7844"/>
    <w:rsid w:val="705CECFD"/>
    <w:rsid w:val="712EB615"/>
    <w:rsid w:val="7206304C"/>
    <w:rsid w:val="75E89559"/>
    <w:rsid w:val="77B94431"/>
    <w:rsid w:val="786D6BA3"/>
    <w:rsid w:val="78A94353"/>
    <w:rsid w:val="78D1ECAF"/>
    <w:rsid w:val="7A6D2665"/>
    <w:rsid w:val="7ADE067B"/>
    <w:rsid w:val="7B8971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584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D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D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D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D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D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D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D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D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D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D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D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D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D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D7D"/>
    <w:rPr>
      <w:rFonts w:eastAsiaTheme="majorEastAsia" w:cstheme="majorBidi"/>
      <w:color w:val="272727" w:themeColor="text1" w:themeTint="D8"/>
    </w:rPr>
  </w:style>
  <w:style w:type="paragraph" w:styleId="Title">
    <w:name w:val="Title"/>
    <w:basedOn w:val="Normal"/>
    <w:next w:val="Normal"/>
    <w:link w:val="TitleChar"/>
    <w:uiPriority w:val="10"/>
    <w:qFormat/>
    <w:rsid w:val="00594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D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D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D7D"/>
    <w:pPr>
      <w:spacing w:before="160"/>
      <w:jc w:val="center"/>
    </w:pPr>
    <w:rPr>
      <w:i/>
      <w:iCs/>
      <w:color w:val="404040" w:themeColor="text1" w:themeTint="BF"/>
    </w:rPr>
  </w:style>
  <w:style w:type="character" w:customStyle="1" w:styleId="QuoteChar">
    <w:name w:val="Quote Char"/>
    <w:basedOn w:val="DefaultParagraphFont"/>
    <w:link w:val="Quote"/>
    <w:uiPriority w:val="29"/>
    <w:rsid w:val="00594D7D"/>
    <w:rPr>
      <w:i/>
      <w:iCs/>
      <w:color w:val="404040" w:themeColor="text1" w:themeTint="BF"/>
    </w:rPr>
  </w:style>
  <w:style w:type="paragraph" w:styleId="ListParagraph">
    <w:name w:val="List Paragraph"/>
    <w:basedOn w:val="Normal"/>
    <w:uiPriority w:val="34"/>
    <w:qFormat/>
    <w:rsid w:val="00594D7D"/>
    <w:pPr>
      <w:ind w:left="720"/>
      <w:contextualSpacing/>
    </w:pPr>
  </w:style>
  <w:style w:type="character" w:styleId="IntenseEmphasis">
    <w:name w:val="Intense Emphasis"/>
    <w:basedOn w:val="DefaultParagraphFont"/>
    <w:uiPriority w:val="21"/>
    <w:qFormat/>
    <w:rsid w:val="00594D7D"/>
    <w:rPr>
      <w:i/>
      <w:iCs/>
      <w:color w:val="0F4761" w:themeColor="accent1" w:themeShade="BF"/>
    </w:rPr>
  </w:style>
  <w:style w:type="paragraph" w:styleId="IntenseQuote">
    <w:name w:val="Intense Quote"/>
    <w:basedOn w:val="Normal"/>
    <w:next w:val="Normal"/>
    <w:link w:val="IntenseQuoteChar"/>
    <w:uiPriority w:val="30"/>
    <w:qFormat/>
    <w:rsid w:val="00594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D7D"/>
    <w:rPr>
      <w:i/>
      <w:iCs/>
      <w:color w:val="0F4761" w:themeColor="accent1" w:themeShade="BF"/>
    </w:rPr>
  </w:style>
  <w:style w:type="character" w:styleId="IntenseReference">
    <w:name w:val="Intense Reference"/>
    <w:basedOn w:val="DefaultParagraphFont"/>
    <w:uiPriority w:val="32"/>
    <w:qFormat/>
    <w:rsid w:val="00594D7D"/>
    <w:rPr>
      <w:b/>
      <w:bCs/>
      <w:smallCaps/>
      <w:color w:val="0F4761" w:themeColor="accent1" w:themeShade="BF"/>
      <w:spacing w:val="5"/>
    </w:rPr>
  </w:style>
  <w:style w:type="paragraph" w:styleId="Revision">
    <w:name w:val="Revision"/>
    <w:hidden/>
    <w:uiPriority w:val="99"/>
    <w:semiHidden/>
    <w:rsid w:val="008F138C"/>
    <w:pPr>
      <w:spacing w:after="0" w:line="240" w:lineRule="auto"/>
    </w:pPr>
  </w:style>
  <w:style w:type="paragraph" w:styleId="Header">
    <w:name w:val="header"/>
    <w:basedOn w:val="Normal"/>
    <w:link w:val="HeaderChar"/>
    <w:uiPriority w:val="99"/>
    <w:unhideWhenUsed/>
    <w:rsid w:val="00C67D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D0D"/>
  </w:style>
  <w:style w:type="paragraph" w:styleId="Footer">
    <w:name w:val="footer"/>
    <w:basedOn w:val="Normal"/>
    <w:link w:val="FooterChar"/>
    <w:uiPriority w:val="99"/>
    <w:unhideWhenUsed/>
    <w:rsid w:val="00C67D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9" ma:contentTypeDescription="Create a new document." ma:contentTypeScope="" ma:versionID="3be5a795aa891aeaaeeaf2d09e073de8">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d9d220ae3a081298826fb421608bf31c"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Document_x0020_type" ma:index="25" nillable="true" ma:displayName="TEST Document Type" ma:format="Dropdown" ma:internalName="Document_x0020_type" ma:readOnly="false">
      <xsd:simpleType>
        <xsd:restriction base="dms:Choice">
          <xsd:enumeration value="Commentary - Members"/>
          <xsd:enumeration value="Commentary - Sponsor"/>
          <xsd:enumeration value="Consumer comments"/>
          <xsd:enumeration value="ESC Advice"/>
          <xsd:enumeration value="DUSC Advice"/>
          <xsd:enumeration value="PSCR"/>
          <xsd:enumeration value="Pre-PBAC Response"/>
          <xsd:enumeration value="E-agenda"/>
          <xsd:enumeration value="Submission Overview"/>
          <xsd:enumeration value="Minutes"/>
          <xsd:enumeration value="Enter Choice #2"/>
          <xsd:enumeration value="Enter 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type xmlns="64d0b66a-745c-439f-bf76-03889c346bed" xsi:nil="true"/>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2A42E-10FF-477B-A207-B9CBD7406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C144C-CBFB-4CAE-9168-14E1C7DC0B86}">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3.xml><?xml version="1.0" encoding="utf-8"?>
<ds:datastoreItem xmlns:ds="http://schemas.openxmlformats.org/officeDocument/2006/customXml" ds:itemID="{0D8BCAF0-7BC1-4271-9CA9-AC5169D33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2166</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2026-08-28T16:46:00Z</dcterms:created>
  <dcterms:modified xsi:type="dcterms:W3CDTF">2026-08-27T23:46:00Z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10, 0, 1, 1</vt:lpwstr>
  </property>
  <property fmtid="{D5CDD505-2E9C-101B-9397-08002B2CF9AE}" pid="6" name="ClassificationContentMarkingHeaderText">
    <vt:lpwstr>OFFICIAL</vt:lpwstr>
  </property>
  <property fmtid="{D5CDD505-2E9C-101B-9397-08002B2CF9AE}" pid="7" name="MSIP_Label_7cd3e8b9-ffed-43a8-b7f4-cc2fa0382d36_ActionId">
    <vt:lpwstr>ac808092-5678-423a-98ae-79449b345837</vt:lpwstr>
  </property>
  <property fmtid="{D5CDD505-2E9C-101B-9397-08002B2CF9AE}" pid="8" name="MediaServiceImageTags">
    <vt:lpwstr/>
  </property>
  <property fmtid="{D5CDD505-2E9C-101B-9397-08002B2CF9AE}" pid="9" name="ContentTypeId">
    <vt:lpwstr>0x010100652C96BF79B263478F32DAA0597FB74D</vt:lpwstr>
  </property>
  <property fmtid="{D5CDD505-2E9C-101B-9397-08002B2CF9AE}" pid="10" name="ClassificationContentMarkingHeaderFontProps">
    <vt:lpwstr>#ff0000,12,Aptos</vt:lpwstr>
  </property>
  <property fmtid="{D5CDD505-2E9C-101B-9397-08002B2CF9AE}" pid="11" name="MSIP_Label_7cd3e8b9-ffed-43a8-b7f4-cc2fa0382d36_ContentBits">
    <vt:lpwstr>3</vt:lpwstr>
  </property>
  <property fmtid="{D5CDD505-2E9C-101B-9397-08002B2CF9AE}" pid="12" name="docLang">
    <vt:lpwstr>en</vt:lpwstr>
  </property>
  <property fmtid="{D5CDD505-2E9C-101B-9397-08002B2CF9AE}" pid="13" name="MSIP_Label_7cd3e8b9-ffed-43a8-b7f4-cc2fa0382d36_Name">
    <vt:lpwstr>O</vt:lpwstr>
  </property>
  <property fmtid="{D5CDD505-2E9C-101B-9397-08002B2CF9AE}" pid="14" name="ClassificationContentMarkingFooterShapeIds">
    <vt:lpwstr>3c2ade14,419adcdf,b46498</vt:lpwstr>
  </property>
  <property fmtid="{D5CDD505-2E9C-101B-9397-08002B2CF9AE}" pid="15" name="MSIP_Label_7cd3e8b9-ffed-43a8-b7f4-cc2fa0382d36_Enabled">
    <vt:lpwstr>true</vt:lpwstr>
  </property>
  <property fmtid="{D5CDD505-2E9C-101B-9397-08002B2CF9AE}" pid="16" name="ClassificationContentMarkingHeaderShapeIds">
    <vt:lpwstr>6ec596b8,31f12e17,70f73d31</vt:lpwstr>
  </property>
  <property fmtid="{D5CDD505-2E9C-101B-9397-08002B2CF9AE}" pid="17" name="ClassificationContentMarkingFooterFontProps">
    <vt:lpwstr>#ff0000,12,Aptos</vt:lpwstr>
  </property>
  <property fmtid="{D5CDD505-2E9C-101B-9397-08002B2CF9AE}" pid="18" name="MSIP_Label_7cd3e8b9-ffed-43a8-b7f4-cc2fa0382d36_SetDate">
    <vt:lpwstr>2026-08-25T07:45:00Z</vt:lpwstr>
  </property>
</Properties>
</file>