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195C" w14:textId="77777777" w:rsidR="00FB2842" w:rsidRDefault="00195E71" w:rsidP="00584662">
      <w:pPr>
        <w:pStyle w:val="Title"/>
        <w:jc w:val="center"/>
      </w:pPr>
      <w:r>
        <w:rPr>
          <w:color w:val="2E5395"/>
        </w:rPr>
        <w:t>Update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from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Pharmaceutical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Benefits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Advisory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>Committee</w:t>
      </w:r>
    </w:p>
    <w:p w14:paraId="4F74195D" w14:textId="69DA4548" w:rsidR="00FB2842" w:rsidRDefault="0045602F" w:rsidP="00584662">
      <w:pPr>
        <w:spacing w:before="72"/>
        <w:ind w:left="100"/>
        <w:jc w:val="center"/>
        <w:rPr>
          <w:rFonts w:ascii="Calibri Light"/>
          <w:sz w:val="26"/>
        </w:rPr>
      </w:pPr>
      <w:r>
        <w:rPr>
          <w:rFonts w:ascii="Calibri Light"/>
          <w:color w:val="2E5395"/>
          <w:sz w:val="26"/>
        </w:rPr>
        <w:t>July</w:t>
      </w:r>
      <w:r w:rsidR="00195E71">
        <w:rPr>
          <w:rFonts w:ascii="Calibri Light"/>
          <w:color w:val="2E5395"/>
          <w:spacing w:val="-14"/>
          <w:sz w:val="26"/>
        </w:rPr>
        <w:t xml:space="preserve"> </w:t>
      </w:r>
      <w:r w:rsidR="00195E71">
        <w:rPr>
          <w:rFonts w:ascii="Calibri Light"/>
          <w:color w:val="2E5395"/>
          <w:spacing w:val="-4"/>
          <w:sz w:val="26"/>
        </w:rPr>
        <w:t>202</w:t>
      </w:r>
      <w:r w:rsidR="00D16F74">
        <w:rPr>
          <w:rFonts w:ascii="Calibri Light"/>
          <w:color w:val="2E5395"/>
          <w:spacing w:val="-4"/>
          <w:sz w:val="26"/>
        </w:rPr>
        <w:t>5</w:t>
      </w:r>
    </w:p>
    <w:p w14:paraId="4F74195F" w14:textId="1FC6BE03" w:rsidR="00FB2842" w:rsidRDefault="00592ED8" w:rsidP="00744DB2">
      <w:pPr>
        <w:pStyle w:val="BodyText"/>
        <w:spacing w:before="292"/>
        <w:ind w:right="62"/>
      </w:pPr>
      <w:r>
        <w:t xml:space="preserve">The latest meeting of the </w:t>
      </w:r>
      <w:r w:rsidR="00195E71">
        <w:t xml:space="preserve">Pharmaceutical Benefits Advisory Committee (PBAC) </w:t>
      </w:r>
      <w:r>
        <w:t xml:space="preserve">was held </w:t>
      </w:r>
      <w:r w:rsidR="0045602F">
        <w:t>9</w:t>
      </w:r>
      <w:r w:rsidR="0045602F" w:rsidRPr="0045602F">
        <w:rPr>
          <w:vertAlign w:val="superscript"/>
        </w:rPr>
        <w:t>th</w:t>
      </w:r>
      <w:r w:rsidR="0045602F">
        <w:t xml:space="preserve"> – 11</w:t>
      </w:r>
      <w:r w:rsidR="0045602F" w:rsidRPr="0045602F">
        <w:rPr>
          <w:vertAlign w:val="superscript"/>
        </w:rPr>
        <w:t>th</w:t>
      </w:r>
      <w:r w:rsidR="0045602F">
        <w:t xml:space="preserve"> </w:t>
      </w:r>
      <w:r w:rsidR="00134F3E">
        <w:t>July</w:t>
      </w:r>
      <w:r w:rsidR="00DC4E6B">
        <w:t xml:space="preserve"> 2025.</w:t>
      </w:r>
      <w:r w:rsidR="00B57768">
        <w:t xml:space="preserve"> </w:t>
      </w:r>
      <w:r w:rsidR="00744DB2">
        <w:t>T</w:t>
      </w:r>
      <w:r w:rsidR="00195E71">
        <w:t>his</w:t>
      </w:r>
      <w:r w:rsidR="00195E71">
        <w:rPr>
          <w:spacing w:val="-2"/>
        </w:rPr>
        <w:t xml:space="preserve"> </w:t>
      </w:r>
      <w:r w:rsidR="00195E71">
        <w:t>update</w:t>
      </w:r>
      <w:r w:rsidR="00195E71">
        <w:rPr>
          <w:spacing w:val="-2"/>
        </w:rPr>
        <w:t xml:space="preserve"> </w:t>
      </w:r>
      <w:r w:rsidR="00621C19">
        <w:t xml:space="preserve">aims to enhance </w:t>
      </w:r>
      <w:r w:rsidR="00D60307">
        <w:t xml:space="preserve">the Committee’s </w:t>
      </w:r>
      <w:r w:rsidR="007C7EE8">
        <w:t>communication to</w:t>
      </w:r>
      <w:r w:rsidR="00402282">
        <w:t xml:space="preserve"> all stakeholders</w:t>
      </w:r>
      <w:r w:rsidR="00621C19">
        <w:t xml:space="preserve"> separate to the formal minutes of the meeting which will be published as usual</w:t>
      </w:r>
      <w:r w:rsidR="00195E71">
        <w:t>.</w:t>
      </w:r>
    </w:p>
    <w:p w14:paraId="4F741960" w14:textId="77777777" w:rsidR="00FB2842" w:rsidRDefault="00FB2842">
      <w:pPr>
        <w:pStyle w:val="BodyText"/>
        <w:spacing w:before="1"/>
        <w:ind w:left="0"/>
      </w:pPr>
    </w:p>
    <w:p w14:paraId="4F741961" w14:textId="77777777" w:rsidR="00FB2842" w:rsidRDefault="00195E71">
      <w:pPr>
        <w:pStyle w:val="Heading1"/>
      </w:pPr>
      <w:r>
        <w:t>Consumer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clinician</w:t>
      </w:r>
      <w:r>
        <w:rPr>
          <w:spacing w:val="-5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involvement</w:t>
      </w:r>
    </w:p>
    <w:p w14:paraId="1772762C" w14:textId="33A71366" w:rsidR="00E910F9" w:rsidRDefault="00D103E8">
      <w:pPr>
        <w:pStyle w:val="BodyText"/>
        <w:ind w:right="62"/>
        <w:rPr>
          <w:spacing w:val="-2"/>
        </w:rPr>
      </w:pPr>
      <w:r>
        <w:t>A</w:t>
      </w:r>
      <w:r w:rsidR="006C7AB4">
        <w:t xml:space="preserve"> final</w:t>
      </w:r>
      <w:r>
        <w:t xml:space="preserve"> total of </w:t>
      </w:r>
      <w:r w:rsidR="00732F85">
        <w:t>44</w:t>
      </w:r>
      <w:r w:rsidR="00B43F95">
        <w:t xml:space="preserve"> </w:t>
      </w:r>
      <w:r>
        <w:t xml:space="preserve">submissions were </w:t>
      </w:r>
      <w:r w:rsidR="00CC1C7C">
        <w:t xml:space="preserve">on the </w:t>
      </w:r>
      <w:r w:rsidR="00C75D15">
        <w:t>July</w:t>
      </w:r>
      <w:r w:rsidR="007A7009">
        <w:t xml:space="preserve"> 2025</w:t>
      </w:r>
      <w:r w:rsidR="00CC1C7C">
        <w:t xml:space="preserve"> meeting agenda</w:t>
      </w:r>
      <w:r w:rsidR="0015738C">
        <w:t>, of which</w:t>
      </w:r>
      <w:r w:rsidR="0015738C">
        <w:rPr>
          <w:spacing w:val="-2"/>
        </w:rPr>
        <w:t xml:space="preserve"> </w:t>
      </w:r>
      <w:r w:rsidR="000200F7">
        <w:rPr>
          <w:spacing w:val="-2"/>
        </w:rPr>
        <w:t>32</w:t>
      </w:r>
      <w:r w:rsidR="0015738C">
        <w:rPr>
          <w:spacing w:val="-2"/>
        </w:rPr>
        <w:t xml:space="preserve"> </w:t>
      </w:r>
      <w:r w:rsidR="00F735FE">
        <w:rPr>
          <w:spacing w:val="-2"/>
        </w:rPr>
        <w:t>r</w:t>
      </w:r>
      <w:r w:rsidR="000921C8">
        <w:rPr>
          <w:spacing w:val="-2"/>
        </w:rPr>
        <w:t>equired external evaluation</w:t>
      </w:r>
      <w:r>
        <w:rPr>
          <w:spacing w:val="-2"/>
        </w:rPr>
        <w:t>. The submissions requiring external evaluations included</w:t>
      </w:r>
      <w:r w:rsidR="000921C8">
        <w:rPr>
          <w:spacing w:val="-2"/>
        </w:rPr>
        <w:t xml:space="preserve"> </w:t>
      </w:r>
      <w:r w:rsidR="0013486C">
        <w:rPr>
          <w:spacing w:val="-2"/>
        </w:rPr>
        <w:t xml:space="preserve">24 </w:t>
      </w:r>
      <w:r w:rsidR="000921C8">
        <w:rPr>
          <w:spacing w:val="-2"/>
        </w:rPr>
        <w:t>cost effectiveness/cost utility</w:t>
      </w:r>
      <w:r w:rsidR="00E363DA">
        <w:rPr>
          <w:spacing w:val="-2"/>
        </w:rPr>
        <w:t xml:space="preserve"> analyses,</w:t>
      </w:r>
      <w:r w:rsidR="000921C8">
        <w:rPr>
          <w:spacing w:val="-2"/>
        </w:rPr>
        <w:t xml:space="preserve"> and </w:t>
      </w:r>
      <w:r w:rsidR="007A59FD">
        <w:rPr>
          <w:spacing w:val="-2"/>
        </w:rPr>
        <w:t>8</w:t>
      </w:r>
      <w:r w:rsidR="000921C8">
        <w:rPr>
          <w:spacing w:val="-2"/>
        </w:rPr>
        <w:t xml:space="preserve"> cost </w:t>
      </w:r>
      <w:proofErr w:type="spellStart"/>
      <w:r w:rsidR="00E363DA">
        <w:rPr>
          <w:spacing w:val="-2"/>
        </w:rPr>
        <w:t>minimi</w:t>
      </w:r>
      <w:r w:rsidR="00085A29">
        <w:rPr>
          <w:spacing w:val="-2"/>
        </w:rPr>
        <w:t>s</w:t>
      </w:r>
      <w:r w:rsidR="00E363DA">
        <w:rPr>
          <w:spacing w:val="-2"/>
        </w:rPr>
        <w:t>ation</w:t>
      </w:r>
      <w:proofErr w:type="spellEnd"/>
      <w:r w:rsidR="00E363DA">
        <w:rPr>
          <w:spacing w:val="-2"/>
        </w:rPr>
        <w:t xml:space="preserve"> </w:t>
      </w:r>
      <w:r w:rsidR="000921C8">
        <w:rPr>
          <w:spacing w:val="-2"/>
        </w:rPr>
        <w:t xml:space="preserve">submissions. </w:t>
      </w:r>
    </w:p>
    <w:p w14:paraId="5BECC888" w14:textId="13138FE3" w:rsidR="006C3090" w:rsidRDefault="00962753" w:rsidP="00E85072">
      <w:pPr>
        <w:pStyle w:val="BodyText"/>
        <w:ind w:right="62"/>
      </w:pPr>
      <w:r>
        <w:rPr>
          <w:spacing w:val="-2"/>
        </w:rPr>
        <w:t>In relation to the submissions, t</w:t>
      </w:r>
      <w:r w:rsidR="00195E71">
        <w:t>he Committee</w:t>
      </w:r>
      <w:r w:rsidR="00195E71">
        <w:rPr>
          <w:spacing w:val="-1"/>
        </w:rPr>
        <w:t xml:space="preserve"> </w:t>
      </w:r>
      <w:r>
        <w:rPr>
          <w:spacing w:val="-1"/>
        </w:rPr>
        <w:t xml:space="preserve">received </w:t>
      </w:r>
      <w:r>
        <w:rPr>
          <w:spacing w:val="-2"/>
        </w:rPr>
        <w:t xml:space="preserve">over </w:t>
      </w:r>
      <w:r w:rsidR="00216CE1">
        <w:rPr>
          <w:spacing w:val="-2"/>
        </w:rPr>
        <w:t>6</w:t>
      </w:r>
      <w:r w:rsidR="00BA1554">
        <w:rPr>
          <w:spacing w:val="-2"/>
        </w:rPr>
        <w:t>6</w:t>
      </w:r>
      <w:r w:rsidR="00B37400">
        <w:rPr>
          <w:spacing w:val="-2"/>
        </w:rPr>
        <w:t>0</w:t>
      </w:r>
      <w:r w:rsidR="0046602A">
        <w:rPr>
          <w:spacing w:val="-2"/>
        </w:rPr>
        <w:t xml:space="preserve"> inputs, including</w:t>
      </w:r>
      <w:r>
        <w:rPr>
          <w:spacing w:val="-2"/>
        </w:rPr>
        <w:t xml:space="preserve"> inputs</w:t>
      </w:r>
      <w:r>
        <w:t xml:space="preserve"> from </w:t>
      </w:r>
      <w:r w:rsidR="00652046">
        <w:t xml:space="preserve">229 </w:t>
      </w:r>
      <w:r>
        <w:t>individual</w:t>
      </w:r>
      <w:r>
        <w:rPr>
          <w:spacing w:val="-1"/>
        </w:rPr>
        <w:t xml:space="preserve"> </w:t>
      </w:r>
      <w:r>
        <w:t>patients</w:t>
      </w:r>
      <w:r>
        <w:rPr>
          <w:spacing w:val="-3"/>
        </w:rPr>
        <w:t xml:space="preserve">, </w:t>
      </w:r>
      <w:r w:rsidR="007B0BE7">
        <w:rPr>
          <w:spacing w:val="-3"/>
        </w:rPr>
        <w:t xml:space="preserve">112 </w:t>
      </w:r>
      <w:r>
        <w:rPr>
          <w:spacing w:val="-3"/>
        </w:rPr>
        <w:t>comments provided by health care professionals,</w:t>
      </w:r>
      <w:r w:rsidR="0017500C">
        <w:t xml:space="preserve"> </w:t>
      </w:r>
      <w:r w:rsidR="006968AF">
        <w:t>input from 229</w:t>
      </w:r>
      <w:r w:rsidR="0017500C">
        <w:t xml:space="preserve"> parents and </w:t>
      </w:r>
      <w:r w:rsidR="00D95E33">
        <w:t>family / friends</w:t>
      </w:r>
      <w:r w:rsidR="00B21983">
        <w:t xml:space="preserve">, and </w:t>
      </w:r>
      <w:r w:rsidR="00A62304">
        <w:t>68</w:t>
      </w:r>
      <w:r w:rsidR="00E46157">
        <w:t xml:space="preserve"> </w:t>
      </w:r>
      <w:r>
        <w:t>submissions</w:t>
      </w:r>
      <w:r>
        <w:rPr>
          <w:spacing w:val="-1"/>
        </w:rPr>
        <w:t xml:space="preserve"> </w:t>
      </w:r>
      <w:r>
        <w:t>from patient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t xml:space="preserve">. The Committee acknowledged the </w:t>
      </w:r>
      <w:r w:rsidR="00BC3648">
        <w:t xml:space="preserve">importance of these </w:t>
      </w:r>
      <w:r w:rsidR="00864BE7">
        <w:t xml:space="preserve">contributions </w:t>
      </w:r>
      <w:r w:rsidR="00410BF8">
        <w:t xml:space="preserve">and </w:t>
      </w:r>
      <w:r w:rsidR="00C1799A">
        <w:t>thank</w:t>
      </w:r>
      <w:r w:rsidR="00715E82">
        <w:t>s</w:t>
      </w:r>
      <w:r w:rsidR="00C1799A">
        <w:t xml:space="preserve"> them </w:t>
      </w:r>
      <w:r w:rsidR="00B50B1F">
        <w:t xml:space="preserve">all </w:t>
      </w:r>
      <w:r w:rsidR="00C1799A">
        <w:t xml:space="preserve">for their </w:t>
      </w:r>
      <w:r w:rsidR="00195E71">
        <w:t xml:space="preserve">engagement and commitment </w:t>
      </w:r>
      <w:r w:rsidR="00D243A6">
        <w:t>to</w:t>
      </w:r>
      <w:r w:rsidR="00195E71">
        <w:t xml:space="preserve"> work with the PBAC to </w:t>
      </w:r>
      <w:r w:rsidR="00621C19">
        <w:t xml:space="preserve">better </w:t>
      </w:r>
      <w:r w:rsidR="00195E71">
        <w:t>support positive outcomes for patients.</w:t>
      </w:r>
    </w:p>
    <w:p w14:paraId="2AC60BD8" w14:textId="4159F641" w:rsidR="009D07EB" w:rsidRDefault="009D07EB" w:rsidP="009D07EB">
      <w:pPr>
        <w:tabs>
          <w:tab w:val="left" w:pos="820"/>
        </w:tabs>
        <w:ind w:left="460"/>
      </w:pPr>
    </w:p>
    <w:p w14:paraId="0132FC19" w14:textId="5EAA5305" w:rsidR="00C055F4" w:rsidRDefault="00C055F4" w:rsidP="008242E4">
      <w:pPr>
        <w:pStyle w:val="Heading1"/>
        <w:spacing w:before="41"/>
        <w:ind w:left="0"/>
      </w:pPr>
      <w:r>
        <w:t>PBAC considerations</w:t>
      </w:r>
    </w:p>
    <w:p w14:paraId="124885BF" w14:textId="77777777" w:rsidR="00BD68F2" w:rsidRDefault="00BD68F2" w:rsidP="008242E4">
      <w:pPr>
        <w:pStyle w:val="Heading1"/>
        <w:spacing w:before="41"/>
        <w:ind w:left="0"/>
      </w:pPr>
    </w:p>
    <w:p w14:paraId="3C69DC5A" w14:textId="1997FA8A" w:rsidR="00BD68F2" w:rsidRDefault="00BD68F2" w:rsidP="008242E4">
      <w:pPr>
        <w:pStyle w:val="Heading1"/>
        <w:spacing w:before="41"/>
        <w:ind w:left="0"/>
      </w:pPr>
      <w:r>
        <w:t>L</w:t>
      </w:r>
      <w:r w:rsidR="00EF0E14">
        <w:t xml:space="preserve">ife </w:t>
      </w:r>
      <w:r>
        <w:t>S</w:t>
      </w:r>
      <w:r w:rsidR="00EF0E14">
        <w:t xml:space="preserve">aving </w:t>
      </w:r>
      <w:r>
        <w:t>D</w:t>
      </w:r>
      <w:r w:rsidR="00EF0E14">
        <w:t>rug</w:t>
      </w:r>
      <w:r w:rsidR="00D960F0">
        <w:t>s</w:t>
      </w:r>
      <w:r w:rsidR="00EF0E14">
        <w:t xml:space="preserve"> </w:t>
      </w:r>
      <w:r>
        <w:t>P</w:t>
      </w:r>
      <w:r w:rsidR="00EF0E14">
        <w:t>rogram (LSDP)</w:t>
      </w:r>
      <w:r w:rsidR="00AB3E06">
        <w:t xml:space="preserve"> referrals</w:t>
      </w:r>
    </w:p>
    <w:p w14:paraId="13217B84" w14:textId="0CCB02EC" w:rsidR="00BD68F2" w:rsidRPr="00A0733D" w:rsidRDefault="00A0733D" w:rsidP="008242E4">
      <w:pPr>
        <w:pStyle w:val="Heading1"/>
        <w:spacing w:before="41"/>
        <w:ind w:left="0"/>
        <w:rPr>
          <w:b w:val="0"/>
          <w:bCs w:val="0"/>
        </w:rPr>
      </w:pPr>
      <w:r>
        <w:rPr>
          <w:b w:val="0"/>
          <w:bCs w:val="0"/>
        </w:rPr>
        <w:t>T</w:t>
      </w:r>
      <w:r w:rsidR="001C08CC">
        <w:rPr>
          <w:b w:val="0"/>
          <w:bCs w:val="0"/>
        </w:rPr>
        <w:t>he</w:t>
      </w:r>
      <w:r w:rsidR="00130D6C">
        <w:rPr>
          <w:b w:val="0"/>
          <w:bCs w:val="0"/>
        </w:rPr>
        <w:t xml:space="preserve"> </w:t>
      </w:r>
      <w:r w:rsidR="001C08CC">
        <w:rPr>
          <w:b w:val="0"/>
          <w:bCs w:val="0"/>
        </w:rPr>
        <w:t xml:space="preserve">LSDP Expert Panel </w:t>
      </w:r>
      <w:r w:rsidR="002D49E2">
        <w:rPr>
          <w:b w:val="0"/>
          <w:bCs w:val="0"/>
        </w:rPr>
        <w:t xml:space="preserve">referred 2 items to the PBAC for consideration, </w:t>
      </w:r>
      <w:r w:rsidR="00EF0E14">
        <w:rPr>
          <w:b w:val="0"/>
          <w:bCs w:val="0"/>
        </w:rPr>
        <w:t xml:space="preserve">relating to medicines currently </w:t>
      </w:r>
      <w:r w:rsidR="00F10874">
        <w:rPr>
          <w:b w:val="0"/>
          <w:bCs w:val="0"/>
        </w:rPr>
        <w:t xml:space="preserve">listed </w:t>
      </w:r>
      <w:r w:rsidR="00EF0E14">
        <w:rPr>
          <w:b w:val="0"/>
          <w:bCs w:val="0"/>
        </w:rPr>
        <w:t>on the LSDP</w:t>
      </w:r>
      <w:r w:rsidR="00F10874">
        <w:rPr>
          <w:b w:val="0"/>
          <w:bCs w:val="0"/>
        </w:rPr>
        <w:t xml:space="preserve"> </w:t>
      </w:r>
      <w:r w:rsidR="00DA0C09">
        <w:rPr>
          <w:b w:val="0"/>
          <w:bCs w:val="0"/>
        </w:rPr>
        <w:t xml:space="preserve">but </w:t>
      </w:r>
      <w:r w:rsidR="00FD5773">
        <w:rPr>
          <w:b w:val="0"/>
          <w:bCs w:val="0"/>
        </w:rPr>
        <w:t xml:space="preserve">which </w:t>
      </w:r>
      <w:r w:rsidR="00DA0C09">
        <w:rPr>
          <w:b w:val="0"/>
          <w:bCs w:val="0"/>
        </w:rPr>
        <w:t xml:space="preserve">may now be </w:t>
      </w:r>
      <w:r w:rsidR="0033459D">
        <w:rPr>
          <w:b w:val="0"/>
          <w:bCs w:val="0"/>
        </w:rPr>
        <w:t xml:space="preserve">eligible for reconsideration for PBS listing. </w:t>
      </w:r>
      <w:r w:rsidR="00B258D9">
        <w:rPr>
          <w:b w:val="0"/>
          <w:bCs w:val="0"/>
        </w:rPr>
        <w:t xml:space="preserve">While the PBAC has previously considered </w:t>
      </w:r>
      <w:r w:rsidR="003F5A32">
        <w:rPr>
          <w:b w:val="0"/>
          <w:bCs w:val="0"/>
        </w:rPr>
        <w:t>these medicines,</w:t>
      </w:r>
      <w:r w:rsidR="009A321C">
        <w:rPr>
          <w:b w:val="0"/>
          <w:bCs w:val="0"/>
        </w:rPr>
        <w:t xml:space="preserve"> the referral was made because with the passing of time, </w:t>
      </w:r>
      <w:r w:rsidR="009017C6">
        <w:rPr>
          <w:b w:val="0"/>
          <w:bCs w:val="0"/>
        </w:rPr>
        <w:t>aspects of the patient population, the price of the medicines, and/or o</w:t>
      </w:r>
      <w:r w:rsidR="002A2288">
        <w:rPr>
          <w:b w:val="0"/>
          <w:bCs w:val="0"/>
        </w:rPr>
        <w:t xml:space="preserve">ther clinical management arrangements </w:t>
      </w:r>
      <w:r w:rsidR="00490A2D">
        <w:rPr>
          <w:b w:val="0"/>
          <w:bCs w:val="0"/>
        </w:rPr>
        <w:t xml:space="preserve">may </w:t>
      </w:r>
      <w:r w:rsidR="00FD5773">
        <w:rPr>
          <w:b w:val="0"/>
          <w:bCs w:val="0"/>
        </w:rPr>
        <w:t>have changed</w:t>
      </w:r>
      <w:r w:rsidR="009A321C">
        <w:rPr>
          <w:b w:val="0"/>
          <w:bCs w:val="0"/>
        </w:rPr>
        <w:t>.</w:t>
      </w:r>
      <w:r w:rsidR="00C173E2">
        <w:rPr>
          <w:b w:val="0"/>
          <w:bCs w:val="0"/>
        </w:rPr>
        <w:t xml:space="preserve"> At this meeting the specific referrals </w:t>
      </w:r>
      <w:r w:rsidR="006F7FDF">
        <w:rPr>
          <w:b w:val="0"/>
          <w:bCs w:val="0"/>
        </w:rPr>
        <w:t xml:space="preserve">from the LSDP Expert Panel </w:t>
      </w:r>
      <w:r w:rsidR="00C173E2">
        <w:rPr>
          <w:b w:val="0"/>
          <w:bCs w:val="0"/>
        </w:rPr>
        <w:t xml:space="preserve">related to medicines for </w:t>
      </w:r>
      <w:r w:rsidR="004852DE">
        <w:rPr>
          <w:b w:val="0"/>
          <w:bCs w:val="0"/>
        </w:rPr>
        <w:t xml:space="preserve">the treatment of </w:t>
      </w:r>
      <w:r w:rsidR="00C173E2">
        <w:rPr>
          <w:b w:val="0"/>
          <w:bCs w:val="0"/>
        </w:rPr>
        <w:t xml:space="preserve">Gaucher Disease and </w:t>
      </w:r>
      <w:r w:rsidR="00F76C2C">
        <w:rPr>
          <w:b w:val="0"/>
          <w:bCs w:val="0"/>
        </w:rPr>
        <w:t xml:space="preserve">medicines </w:t>
      </w:r>
      <w:r w:rsidR="00C173E2">
        <w:rPr>
          <w:b w:val="0"/>
          <w:bCs w:val="0"/>
        </w:rPr>
        <w:t xml:space="preserve">for </w:t>
      </w:r>
      <w:r w:rsidR="004852DE">
        <w:rPr>
          <w:b w:val="0"/>
          <w:bCs w:val="0"/>
        </w:rPr>
        <w:t xml:space="preserve">the treatment of </w:t>
      </w:r>
      <w:r w:rsidR="00343853">
        <w:rPr>
          <w:b w:val="0"/>
          <w:bCs w:val="0"/>
        </w:rPr>
        <w:t xml:space="preserve">Hereditary </w:t>
      </w:r>
      <w:proofErr w:type="spellStart"/>
      <w:r w:rsidR="00E45555">
        <w:rPr>
          <w:b w:val="0"/>
          <w:bCs w:val="0"/>
        </w:rPr>
        <w:t>Tyrosinaemia</w:t>
      </w:r>
      <w:proofErr w:type="spellEnd"/>
      <w:r w:rsidR="00E45555">
        <w:rPr>
          <w:b w:val="0"/>
          <w:bCs w:val="0"/>
        </w:rPr>
        <w:t xml:space="preserve"> Type 1</w:t>
      </w:r>
      <w:r w:rsidR="004852DE">
        <w:rPr>
          <w:b w:val="0"/>
          <w:bCs w:val="0"/>
        </w:rPr>
        <w:t xml:space="preserve">. </w:t>
      </w:r>
      <w:r w:rsidR="00227FF7">
        <w:rPr>
          <w:b w:val="0"/>
          <w:bCs w:val="0"/>
        </w:rPr>
        <w:t>The PBAC noted the referral</w:t>
      </w:r>
      <w:r w:rsidR="00F76C2C">
        <w:rPr>
          <w:b w:val="0"/>
          <w:bCs w:val="0"/>
        </w:rPr>
        <w:t xml:space="preserve"> </w:t>
      </w:r>
      <w:proofErr w:type="gramStart"/>
      <w:r w:rsidR="00F76C2C">
        <w:rPr>
          <w:b w:val="0"/>
          <w:bCs w:val="0"/>
        </w:rPr>
        <w:t>items</w:t>
      </w:r>
      <w:r w:rsidR="00227FF7">
        <w:rPr>
          <w:b w:val="0"/>
          <w:bCs w:val="0"/>
        </w:rPr>
        <w:t>, and</w:t>
      </w:r>
      <w:proofErr w:type="gramEnd"/>
      <w:r w:rsidR="00227FF7">
        <w:rPr>
          <w:b w:val="0"/>
          <w:bCs w:val="0"/>
        </w:rPr>
        <w:t xml:space="preserve"> requested </w:t>
      </w:r>
      <w:r w:rsidR="0078757B">
        <w:rPr>
          <w:b w:val="0"/>
          <w:bCs w:val="0"/>
        </w:rPr>
        <w:t xml:space="preserve">that </w:t>
      </w:r>
      <w:r w:rsidR="00A25138">
        <w:rPr>
          <w:b w:val="0"/>
          <w:bCs w:val="0"/>
        </w:rPr>
        <w:t xml:space="preserve">meetings with the relevant patient groups and clinicians be </w:t>
      </w:r>
      <w:r w:rsidR="00F84E47">
        <w:rPr>
          <w:b w:val="0"/>
          <w:bCs w:val="0"/>
        </w:rPr>
        <w:t xml:space="preserve">organized for consultation on various matters. The PBAC also noted </w:t>
      </w:r>
      <w:r w:rsidR="00974016">
        <w:rPr>
          <w:b w:val="0"/>
          <w:bCs w:val="0"/>
        </w:rPr>
        <w:t xml:space="preserve">that relevant sponsors for these medicines had </w:t>
      </w:r>
      <w:r w:rsidR="003F5A6E">
        <w:rPr>
          <w:b w:val="0"/>
          <w:bCs w:val="0"/>
        </w:rPr>
        <w:t xml:space="preserve">provided </w:t>
      </w:r>
      <w:r w:rsidR="00550C14">
        <w:rPr>
          <w:b w:val="0"/>
          <w:bCs w:val="0"/>
        </w:rPr>
        <w:t xml:space="preserve">preliminary comments </w:t>
      </w:r>
      <w:r w:rsidR="00D23F4B">
        <w:rPr>
          <w:b w:val="0"/>
          <w:bCs w:val="0"/>
        </w:rPr>
        <w:t xml:space="preserve">to PBAC </w:t>
      </w:r>
      <w:r w:rsidR="006B5BFA">
        <w:rPr>
          <w:b w:val="0"/>
          <w:bCs w:val="0"/>
        </w:rPr>
        <w:t xml:space="preserve">for consideration, and </w:t>
      </w:r>
      <w:r w:rsidR="00D23F4B">
        <w:rPr>
          <w:b w:val="0"/>
          <w:bCs w:val="0"/>
        </w:rPr>
        <w:t xml:space="preserve">the Committee </w:t>
      </w:r>
      <w:r w:rsidR="006B5BFA">
        <w:rPr>
          <w:b w:val="0"/>
          <w:bCs w:val="0"/>
        </w:rPr>
        <w:t>requested additional information</w:t>
      </w:r>
      <w:r w:rsidR="005616FE">
        <w:rPr>
          <w:b w:val="0"/>
          <w:bCs w:val="0"/>
        </w:rPr>
        <w:t xml:space="preserve"> regarding </w:t>
      </w:r>
      <w:r w:rsidR="008409A6">
        <w:rPr>
          <w:b w:val="0"/>
          <w:bCs w:val="0"/>
        </w:rPr>
        <w:t>current dispensing and access arrangements</w:t>
      </w:r>
      <w:r w:rsidR="00494567">
        <w:rPr>
          <w:b w:val="0"/>
          <w:bCs w:val="0"/>
        </w:rPr>
        <w:t xml:space="preserve"> for patients</w:t>
      </w:r>
      <w:r w:rsidR="008409A6">
        <w:rPr>
          <w:b w:val="0"/>
          <w:bCs w:val="0"/>
        </w:rPr>
        <w:t>.</w:t>
      </w:r>
      <w:r w:rsidR="00494567">
        <w:rPr>
          <w:b w:val="0"/>
          <w:bCs w:val="0"/>
        </w:rPr>
        <w:t xml:space="preserve"> The</w:t>
      </w:r>
      <w:r w:rsidR="00D42FB6">
        <w:rPr>
          <w:b w:val="0"/>
          <w:bCs w:val="0"/>
        </w:rPr>
        <w:t>se items will be considered again at a</w:t>
      </w:r>
      <w:r w:rsidR="00F72AA7">
        <w:rPr>
          <w:b w:val="0"/>
          <w:bCs w:val="0"/>
        </w:rPr>
        <w:t xml:space="preserve"> future PBAC meeting, once further information </w:t>
      </w:r>
      <w:r w:rsidR="00D40C57">
        <w:rPr>
          <w:b w:val="0"/>
          <w:bCs w:val="0"/>
        </w:rPr>
        <w:t xml:space="preserve">has been prepared, </w:t>
      </w:r>
      <w:r w:rsidR="00F72AA7">
        <w:rPr>
          <w:b w:val="0"/>
          <w:bCs w:val="0"/>
        </w:rPr>
        <w:t xml:space="preserve">and consultations </w:t>
      </w:r>
      <w:r w:rsidR="00D40C57">
        <w:rPr>
          <w:b w:val="0"/>
          <w:bCs w:val="0"/>
        </w:rPr>
        <w:t>are completed.</w:t>
      </w:r>
    </w:p>
    <w:p w14:paraId="49057DFD" w14:textId="77777777" w:rsidR="00BD68F2" w:rsidRDefault="00BD68F2" w:rsidP="008242E4">
      <w:pPr>
        <w:pStyle w:val="Heading1"/>
        <w:spacing w:before="41"/>
        <w:ind w:left="0"/>
      </w:pPr>
    </w:p>
    <w:p w14:paraId="2AA3393E" w14:textId="6694F466" w:rsidR="00BD68F2" w:rsidRDefault="00BD68F2" w:rsidP="008242E4">
      <w:pPr>
        <w:pStyle w:val="Heading1"/>
        <w:spacing w:before="41"/>
        <w:ind w:left="0"/>
      </w:pPr>
      <w:r>
        <w:t xml:space="preserve">Obesity </w:t>
      </w:r>
    </w:p>
    <w:p w14:paraId="757D1F26" w14:textId="2E5EE54E" w:rsidR="00782E82" w:rsidRDefault="002C740A" w:rsidP="008242E4">
      <w:pPr>
        <w:pStyle w:val="Heading1"/>
        <w:spacing w:before="41"/>
        <w:ind w:left="0"/>
        <w:rPr>
          <w:b w:val="0"/>
          <w:bCs w:val="0"/>
        </w:rPr>
      </w:pPr>
      <w:r>
        <w:rPr>
          <w:b w:val="0"/>
          <w:bCs w:val="0"/>
        </w:rPr>
        <w:t xml:space="preserve">The Committee noted an update from the </w:t>
      </w:r>
      <w:r w:rsidR="008A476F">
        <w:rPr>
          <w:b w:val="0"/>
          <w:bCs w:val="0"/>
        </w:rPr>
        <w:t xml:space="preserve">Department </w:t>
      </w:r>
      <w:r w:rsidR="00EB1495">
        <w:rPr>
          <w:b w:val="0"/>
          <w:bCs w:val="0"/>
        </w:rPr>
        <w:t>of Health, Disability and Ageing</w:t>
      </w:r>
      <w:r w:rsidR="00303CEB">
        <w:rPr>
          <w:b w:val="0"/>
          <w:bCs w:val="0"/>
        </w:rPr>
        <w:t xml:space="preserve"> on work to date </w:t>
      </w:r>
      <w:r w:rsidR="00FD6E9B">
        <w:rPr>
          <w:b w:val="0"/>
          <w:bCs w:val="0"/>
        </w:rPr>
        <w:t xml:space="preserve">for the consideration </w:t>
      </w:r>
      <w:r w:rsidR="004218FE">
        <w:rPr>
          <w:b w:val="0"/>
          <w:bCs w:val="0"/>
        </w:rPr>
        <w:t xml:space="preserve">of matters related to the equitable access </w:t>
      </w:r>
      <w:r w:rsidR="008A3800">
        <w:rPr>
          <w:b w:val="0"/>
          <w:bCs w:val="0"/>
        </w:rPr>
        <w:t>to medicines for the treatment of obesity in Australia. Th</w:t>
      </w:r>
      <w:r w:rsidR="001177D9">
        <w:rPr>
          <w:b w:val="0"/>
          <w:bCs w:val="0"/>
        </w:rPr>
        <w:t xml:space="preserve">e project </w:t>
      </w:r>
      <w:r w:rsidR="008A3800">
        <w:rPr>
          <w:b w:val="0"/>
          <w:bCs w:val="0"/>
        </w:rPr>
        <w:t xml:space="preserve">work </w:t>
      </w:r>
      <w:r w:rsidR="00B2310A">
        <w:rPr>
          <w:b w:val="0"/>
          <w:bCs w:val="0"/>
        </w:rPr>
        <w:t xml:space="preserve">being </w:t>
      </w:r>
      <w:r w:rsidR="00983048">
        <w:rPr>
          <w:b w:val="0"/>
          <w:bCs w:val="0"/>
        </w:rPr>
        <w:t xml:space="preserve">managed through </w:t>
      </w:r>
      <w:r w:rsidR="007839A0">
        <w:rPr>
          <w:b w:val="0"/>
          <w:bCs w:val="0"/>
        </w:rPr>
        <w:t xml:space="preserve">various areas of the Department </w:t>
      </w:r>
      <w:r w:rsidR="00A34999">
        <w:rPr>
          <w:b w:val="0"/>
          <w:bCs w:val="0"/>
        </w:rPr>
        <w:t xml:space="preserve">is ongoing and will inform the PBAC </w:t>
      </w:r>
      <w:r w:rsidR="002C32B9">
        <w:rPr>
          <w:b w:val="0"/>
          <w:bCs w:val="0"/>
        </w:rPr>
        <w:t>review and</w:t>
      </w:r>
      <w:r>
        <w:rPr>
          <w:b w:val="0"/>
          <w:bCs w:val="0"/>
        </w:rPr>
        <w:t xml:space="preserve"> advice to the Australian Government</w:t>
      </w:r>
      <w:r w:rsidR="00701087">
        <w:rPr>
          <w:b w:val="0"/>
          <w:bCs w:val="0"/>
        </w:rPr>
        <w:t xml:space="preserve"> as </w:t>
      </w:r>
      <w:r w:rsidR="00EB439F">
        <w:rPr>
          <w:b w:val="0"/>
          <w:bCs w:val="0"/>
        </w:rPr>
        <w:t>re</w:t>
      </w:r>
      <w:r w:rsidR="007839A0">
        <w:rPr>
          <w:b w:val="0"/>
          <w:bCs w:val="0"/>
        </w:rPr>
        <w:t>quest</w:t>
      </w:r>
      <w:r w:rsidR="00EB439F">
        <w:rPr>
          <w:b w:val="0"/>
          <w:bCs w:val="0"/>
        </w:rPr>
        <w:t>ed</w:t>
      </w:r>
      <w:r w:rsidR="00701087">
        <w:rPr>
          <w:b w:val="0"/>
          <w:bCs w:val="0"/>
        </w:rPr>
        <w:t xml:space="preserve"> earlier this year. </w:t>
      </w:r>
      <w:r>
        <w:rPr>
          <w:b w:val="0"/>
          <w:bCs w:val="0"/>
        </w:rPr>
        <w:t xml:space="preserve">The Committee </w:t>
      </w:r>
      <w:r w:rsidR="005A7CFA">
        <w:rPr>
          <w:b w:val="0"/>
          <w:bCs w:val="0"/>
        </w:rPr>
        <w:t xml:space="preserve">again </w:t>
      </w:r>
      <w:r>
        <w:rPr>
          <w:b w:val="0"/>
          <w:bCs w:val="0"/>
        </w:rPr>
        <w:t>noted the</w:t>
      </w:r>
      <w:r w:rsidR="007D1BD6">
        <w:rPr>
          <w:b w:val="0"/>
          <w:bCs w:val="0"/>
        </w:rPr>
        <w:t xml:space="preserve"> </w:t>
      </w:r>
      <w:r w:rsidR="00301329">
        <w:rPr>
          <w:b w:val="0"/>
          <w:bCs w:val="0"/>
        </w:rPr>
        <w:t xml:space="preserve">importance of </w:t>
      </w:r>
      <w:r>
        <w:rPr>
          <w:b w:val="0"/>
          <w:bCs w:val="0"/>
        </w:rPr>
        <w:t>consult</w:t>
      </w:r>
      <w:r w:rsidR="007D1BD6">
        <w:rPr>
          <w:b w:val="0"/>
          <w:bCs w:val="0"/>
        </w:rPr>
        <w:t>ation</w:t>
      </w:r>
      <w:r w:rsidR="00166802">
        <w:rPr>
          <w:b w:val="0"/>
          <w:bCs w:val="0"/>
        </w:rPr>
        <w:t xml:space="preserve">s </w:t>
      </w:r>
      <w:r>
        <w:rPr>
          <w:b w:val="0"/>
          <w:bCs w:val="0"/>
        </w:rPr>
        <w:t>with relevant stakeholders</w:t>
      </w:r>
      <w:r w:rsidR="00C815BC">
        <w:rPr>
          <w:b w:val="0"/>
          <w:bCs w:val="0"/>
        </w:rPr>
        <w:t xml:space="preserve"> over the course of th</w:t>
      </w:r>
      <w:r w:rsidR="005F04DC">
        <w:rPr>
          <w:b w:val="0"/>
          <w:bCs w:val="0"/>
        </w:rPr>
        <w:t>ese considerations</w:t>
      </w:r>
      <w:r>
        <w:rPr>
          <w:b w:val="0"/>
          <w:bCs w:val="0"/>
        </w:rPr>
        <w:t>.</w:t>
      </w:r>
      <w:r w:rsidR="00695363">
        <w:rPr>
          <w:b w:val="0"/>
          <w:bCs w:val="0"/>
        </w:rPr>
        <w:t xml:space="preserve"> </w:t>
      </w:r>
      <w:r w:rsidR="00472631">
        <w:rPr>
          <w:b w:val="0"/>
          <w:bCs w:val="0"/>
        </w:rPr>
        <w:t xml:space="preserve">The </w:t>
      </w:r>
      <w:r w:rsidR="0013346C">
        <w:rPr>
          <w:b w:val="0"/>
          <w:bCs w:val="0"/>
        </w:rPr>
        <w:t xml:space="preserve">PBAC has also </w:t>
      </w:r>
      <w:r w:rsidR="001A71FE">
        <w:rPr>
          <w:b w:val="0"/>
          <w:bCs w:val="0"/>
        </w:rPr>
        <w:t>endorsed</w:t>
      </w:r>
      <w:r w:rsidR="0013346C">
        <w:rPr>
          <w:b w:val="0"/>
          <w:bCs w:val="0"/>
        </w:rPr>
        <w:t xml:space="preserve"> </w:t>
      </w:r>
      <w:r w:rsidR="001A71FE">
        <w:rPr>
          <w:b w:val="0"/>
          <w:bCs w:val="0"/>
        </w:rPr>
        <w:t>a small group of</w:t>
      </w:r>
      <w:r w:rsidR="0013346C">
        <w:rPr>
          <w:b w:val="0"/>
          <w:bCs w:val="0"/>
        </w:rPr>
        <w:t xml:space="preserve"> </w:t>
      </w:r>
      <w:r w:rsidR="00501BAD">
        <w:rPr>
          <w:b w:val="0"/>
          <w:bCs w:val="0"/>
        </w:rPr>
        <w:t xml:space="preserve">Committee </w:t>
      </w:r>
      <w:r w:rsidR="0013346C">
        <w:rPr>
          <w:b w:val="0"/>
          <w:bCs w:val="0"/>
        </w:rPr>
        <w:t xml:space="preserve">members </w:t>
      </w:r>
      <w:r w:rsidR="00433F36">
        <w:rPr>
          <w:b w:val="0"/>
          <w:bCs w:val="0"/>
        </w:rPr>
        <w:t>to work with the Departmental teams out of session to progress work</w:t>
      </w:r>
      <w:r w:rsidR="001633BC">
        <w:rPr>
          <w:b w:val="0"/>
          <w:bCs w:val="0"/>
        </w:rPr>
        <w:t xml:space="preserve"> and </w:t>
      </w:r>
      <w:r w:rsidR="00166802">
        <w:rPr>
          <w:b w:val="0"/>
          <w:bCs w:val="0"/>
        </w:rPr>
        <w:t xml:space="preserve">prepare for </w:t>
      </w:r>
      <w:r w:rsidR="00CF130B">
        <w:rPr>
          <w:b w:val="0"/>
          <w:bCs w:val="0"/>
        </w:rPr>
        <w:t>further discussions at the PBAC meeting in November 2025.</w:t>
      </w:r>
    </w:p>
    <w:p w14:paraId="2C652D9A" w14:textId="77777777" w:rsidR="00882C1E" w:rsidRDefault="00882C1E" w:rsidP="008242E4">
      <w:pPr>
        <w:pStyle w:val="Heading1"/>
        <w:spacing w:before="41"/>
        <w:ind w:left="0"/>
        <w:rPr>
          <w:b w:val="0"/>
          <w:bCs w:val="0"/>
        </w:rPr>
      </w:pPr>
    </w:p>
    <w:p w14:paraId="6BEA2BE1" w14:textId="50B5B8ED" w:rsidR="00882C1E" w:rsidRDefault="00C13737" w:rsidP="008242E4">
      <w:pPr>
        <w:pStyle w:val="Heading1"/>
        <w:spacing w:before="41"/>
        <w:ind w:left="0"/>
      </w:pPr>
      <w:r>
        <w:t xml:space="preserve">PDL-1 </w:t>
      </w:r>
      <w:proofErr w:type="spellStart"/>
      <w:r w:rsidRPr="00C13737">
        <w:t>Tumour</w:t>
      </w:r>
      <w:proofErr w:type="spellEnd"/>
      <w:r w:rsidRPr="00C13737">
        <w:t xml:space="preserve"> Agnostic listing proposals</w:t>
      </w:r>
    </w:p>
    <w:p w14:paraId="7B690F16" w14:textId="72503195" w:rsidR="00C13737" w:rsidRPr="00C13737" w:rsidRDefault="00C13737" w:rsidP="008242E4">
      <w:pPr>
        <w:pStyle w:val="Heading1"/>
        <w:spacing w:before="41"/>
        <w:ind w:left="0"/>
        <w:rPr>
          <w:b w:val="0"/>
          <w:bCs w:val="0"/>
        </w:rPr>
      </w:pPr>
      <w:r>
        <w:rPr>
          <w:b w:val="0"/>
          <w:bCs w:val="0"/>
        </w:rPr>
        <w:t xml:space="preserve">The Committee considered </w:t>
      </w:r>
      <w:r w:rsidR="000E40CA">
        <w:rPr>
          <w:b w:val="0"/>
          <w:bCs w:val="0"/>
        </w:rPr>
        <w:t xml:space="preserve">the latest separate proposals from 2 sponsors </w:t>
      </w:r>
      <w:r w:rsidR="00B53264">
        <w:rPr>
          <w:b w:val="0"/>
          <w:bCs w:val="0"/>
        </w:rPr>
        <w:t xml:space="preserve">for </w:t>
      </w:r>
      <w:r w:rsidR="001600E3">
        <w:rPr>
          <w:b w:val="0"/>
          <w:bCs w:val="0"/>
        </w:rPr>
        <w:t>broade</w:t>
      </w:r>
      <w:r w:rsidR="009A321C">
        <w:rPr>
          <w:b w:val="0"/>
          <w:bCs w:val="0"/>
        </w:rPr>
        <w:t>ning the</w:t>
      </w:r>
      <w:r w:rsidR="001600E3">
        <w:rPr>
          <w:b w:val="0"/>
          <w:bCs w:val="0"/>
        </w:rPr>
        <w:t xml:space="preserve"> </w:t>
      </w:r>
      <w:r w:rsidR="00AD24E9">
        <w:rPr>
          <w:b w:val="0"/>
          <w:bCs w:val="0"/>
        </w:rPr>
        <w:t xml:space="preserve">indications </w:t>
      </w:r>
      <w:r w:rsidR="000D7A41">
        <w:rPr>
          <w:b w:val="0"/>
          <w:bCs w:val="0"/>
        </w:rPr>
        <w:t xml:space="preserve">for unresectable </w:t>
      </w:r>
      <w:r w:rsidR="007F4B9C">
        <w:rPr>
          <w:b w:val="0"/>
          <w:bCs w:val="0"/>
        </w:rPr>
        <w:t xml:space="preserve">advanced and metastatic </w:t>
      </w:r>
      <w:r w:rsidR="000D7A41">
        <w:rPr>
          <w:b w:val="0"/>
          <w:bCs w:val="0"/>
        </w:rPr>
        <w:t>cancers</w:t>
      </w:r>
      <w:r w:rsidR="007F4B9C">
        <w:rPr>
          <w:b w:val="0"/>
          <w:bCs w:val="0"/>
        </w:rPr>
        <w:t xml:space="preserve">. </w:t>
      </w:r>
      <w:r w:rsidR="007E7CFB">
        <w:rPr>
          <w:b w:val="0"/>
          <w:bCs w:val="0"/>
        </w:rPr>
        <w:t xml:space="preserve">The Committee noted </w:t>
      </w:r>
      <w:r w:rsidR="009D0FC4">
        <w:rPr>
          <w:b w:val="0"/>
          <w:bCs w:val="0"/>
        </w:rPr>
        <w:t xml:space="preserve">that there has been strong clinician and patient support for </w:t>
      </w:r>
      <w:r w:rsidR="00C40B5B">
        <w:rPr>
          <w:b w:val="0"/>
          <w:bCs w:val="0"/>
        </w:rPr>
        <w:t xml:space="preserve">these </w:t>
      </w:r>
      <w:r w:rsidR="00164470">
        <w:rPr>
          <w:b w:val="0"/>
          <w:bCs w:val="0"/>
        </w:rPr>
        <w:t xml:space="preserve">types of proposals to facilitate access to treatments for </w:t>
      </w:r>
      <w:r w:rsidR="005778D5">
        <w:rPr>
          <w:b w:val="0"/>
          <w:bCs w:val="0"/>
        </w:rPr>
        <w:t>patients with less common cancers, and/or to</w:t>
      </w:r>
      <w:r w:rsidR="00797575">
        <w:rPr>
          <w:b w:val="0"/>
          <w:bCs w:val="0"/>
        </w:rPr>
        <w:t xml:space="preserve"> </w:t>
      </w:r>
      <w:r w:rsidR="00AB793B">
        <w:rPr>
          <w:b w:val="0"/>
          <w:bCs w:val="0"/>
        </w:rPr>
        <w:t xml:space="preserve">reduce the number of future submissions for multiple </w:t>
      </w:r>
      <w:r w:rsidR="003B7717">
        <w:rPr>
          <w:b w:val="0"/>
          <w:bCs w:val="0"/>
        </w:rPr>
        <w:t>indications and listing changes</w:t>
      </w:r>
      <w:r w:rsidR="00657872">
        <w:rPr>
          <w:b w:val="0"/>
          <w:bCs w:val="0"/>
        </w:rPr>
        <w:t xml:space="preserve"> over extended periods of time</w:t>
      </w:r>
      <w:r w:rsidR="003B7717">
        <w:rPr>
          <w:b w:val="0"/>
          <w:bCs w:val="0"/>
        </w:rPr>
        <w:t>.</w:t>
      </w:r>
      <w:r w:rsidR="00657872">
        <w:rPr>
          <w:b w:val="0"/>
          <w:bCs w:val="0"/>
        </w:rPr>
        <w:t xml:space="preserve"> The Committee acknowledged the complexity of these types of proposals and the </w:t>
      </w:r>
      <w:r w:rsidR="00923FF2">
        <w:rPr>
          <w:b w:val="0"/>
          <w:bCs w:val="0"/>
        </w:rPr>
        <w:t xml:space="preserve">significant work of the sponsors and the </w:t>
      </w:r>
      <w:r w:rsidR="00923FF2">
        <w:rPr>
          <w:b w:val="0"/>
          <w:bCs w:val="0"/>
        </w:rPr>
        <w:lastRenderedPageBreak/>
        <w:t xml:space="preserve">Department </w:t>
      </w:r>
      <w:r w:rsidR="00060E1E">
        <w:rPr>
          <w:b w:val="0"/>
          <w:bCs w:val="0"/>
        </w:rPr>
        <w:t xml:space="preserve">teams </w:t>
      </w:r>
      <w:r w:rsidR="00923FF2">
        <w:rPr>
          <w:b w:val="0"/>
          <w:bCs w:val="0"/>
        </w:rPr>
        <w:t xml:space="preserve">in preparing these </w:t>
      </w:r>
      <w:r w:rsidR="003125CE">
        <w:rPr>
          <w:b w:val="0"/>
          <w:bCs w:val="0"/>
        </w:rPr>
        <w:t xml:space="preserve">proposals </w:t>
      </w:r>
      <w:proofErr w:type="gramStart"/>
      <w:r w:rsidR="003125CE">
        <w:rPr>
          <w:b w:val="0"/>
          <w:bCs w:val="0"/>
        </w:rPr>
        <w:t>to</w:t>
      </w:r>
      <w:proofErr w:type="gramEnd"/>
      <w:r w:rsidR="003125CE">
        <w:rPr>
          <w:b w:val="0"/>
          <w:bCs w:val="0"/>
        </w:rPr>
        <w:t xml:space="preserve"> this stage</w:t>
      </w:r>
      <w:r w:rsidR="00060E1E">
        <w:rPr>
          <w:b w:val="0"/>
          <w:bCs w:val="0"/>
        </w:rPr>
        <w:t xml:space="preserve">. Outcomes of the PBAC deliberations </w:t>
      </w:r>
      <w:r w:rsidR="001D7517">
        <w:rPr>
          <w:b w:val="0"/>
          <w:bCs w:val="0"/>
        </w:rPr>
        <w:t xml:space="preserve">for the July meeting will be available </w:t>
      </w:r>
      <w:r w:rsidR="00D75678">
        <w:rPr>
          <w:b w:val="0"/>
          <w:bCs w:val="0"/>
        </w:rPr>
        <w:t xml:space="preserve">on the PBS website </w:t>
      </w:r>
      <w:r w:rsidR="00436E5F">
        <w:rPr>
          <w:b w:val="0"/>
          <w:bCs w:val="0"/>
        </w:rPr>
        <w:t>on 22</w:t>
      </w:r>
      <w:r w:rsidR="00436E5F" w:rsidRPr="00436E5F">
        <w:rPr>
          <w:b w:val="0"/>
          <w:bCs w:val="0"/>
          <w:vertAlign w:val="superscript"/>
        </w:rPr>
        <w:t>nd</w:t>
      </w:r>
      <w:r w:rsidR="00436E5F">
        <w:rPr>
          <w:b w:val="0"/>
          <w:bCs w:val="0"/>
        </w:rPr>
        <w:t xml:space="preserve"> August 2025.</w:t>
      </w:r>
    </w:p>
    <w:p w14:paraId="6DF28502" w14:textId="77777777" w:rsidR="00497601" w:rsidRDefault="00497601" w:rsidP="008242E4">
      <w:pPr>
        <w:pStyle w:val="Heading1"/>
        <w:spacing w:before="41"/>
        <w:ind w:left="0"/>
        <w:rPr>
          <w:b w:val="0"/>
          <w:bCs w:val="0"/>
        </w:rPr>
      </w:pPr>
    </w:p>
    <w:p w14:paraId="4F741976" w14:textId="7CE9E51E" w:rsidR="00FB2842" w:rsidRDefault="00195E71">
      <w:pPr>
        <w:pStyle w:val="Heading1"/>
      </w:pPr>
      <w:r>
        <w:t>Next</w:t>
      </w:r>
      <w:r>
        <w:rPr>
          <w:spacing w:val="-3"/>
        </w:rPr>
        <w:t xml:space="preserve"> </w:t>
      </w:r>
      <w:r>
        <w:t>PBAC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6BD55A9B" w14:textId="77777777" w:rsidR="00454304" w:rsidRDefault="00454304" w:rsidP="00B276C2">
      <w:pPr>
        <w:pStyle w:val="BodyText"/>
        <w:ind w:right="62"/>
      </w:pPr>
    </w:p>
    <w:p w14:paraId="4F741978" w14:textId="1571F372" w:rsidR="00FB2842" w:rsidRDefault="00195E71" w:rsidP="00B276C2">
      <w:pPr>
        <w:pStyle w:val="BodyText"/>
        <w:ind w:right="62"/>
      </w:pP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PBAC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 w:rsidR="008757F2">
        <w:rPr>
          <w:spacing w:val="-2"/>
        </w:rPr>
        <w:t xml:space="preserve">the </w:t>
      </w:r>
      <w:r w:rsidR="001E6BE9">
        <w:rPr>
          <w:spacing w:val="-2"/>
        </w:rPr>
        <w:t>1</w:t>
      </w:r>
      <w:r w:rsidR="008757F2">
        <w:rPr>
          <w:spacing w:val="-2"/>
        </w:rPr>
        <w:t xml:space="preserve"> day PBAC Intracycle meeting, </w:t>
      </w:r>
      <w:r>
        <w:t>scheduled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8757F2" w:rsidRPr="00CC5F48">
        <w:rPr>
          <w:b/>
          <w:bCs/>
          <w:spacing w:val="-2"/>
        </w:rPr>
        <w:t>5</w:t>
      </w:r>
      <w:r w:rsidR="008757F2" w:rsidRPr="00CC5F48">
        <w:rPr>
          <w:b/>
          <w:bCs/>
          <w:spacing w:val="-2"/>
          <w:vertAlign w:val="superscript"/>
        </w:rPr>
        <w:t>th</w:t>
      </w:r>
      <w:r w:rsidR="008757F2" w:rsidRPr="00CC5F48">
        <w:rPr>
          <w:b/>
          <w:bCs/>
          <w:spacing w:val="-2"/>
        </w:rPr>
        <w:t xml:space="preserve"> September</w:t>
      </w:r>
      <w:r w:rsidR="00C85AFF" w:rsidRPr="00CC5F48">
        <w:rPr>
          <w:b/>
          <w:bCs/>
          <w:spacing w:val="-2"/>
        </w:rPr>
        <w:t xml:space="preserve"> 2025</w:t>
      </w:r>
      <w:r w:rsidR="00C85AFF">
        <w:rPr>
          <w:spacing w:val="-2"/>
        </w:rPr>
        <w:t xml:space="preserve">. </w:t>
      </w:r>
      <w:r>
        <w:t xml:space="preserve"> </w:t>
      </w:r>
    </w:p>
    <w:p w14:paraId="2A17E3B8" w14:textId="77777777" w:rsidR="00454304" w:rsidRDefault="00454304" w:rsidP="00B276C2">
      <w:pPr>
        <w:pStyle w:val="BodyText"/>
        <w:ind w:right="62"/>
      </w:pPr>
    </w:p>
    <w:p w14:paraId="00B8B5FB" w14:textId="7F1F3761" w:rsidR="00454304" w:rsidRDefault="00454304" w:rsidP="00B276C2">
      <w:pPr>
        <w:pStyle w:val="BodyText"/>
        <w:ind w:right="62"/>
      </w:pPr>
      <w:r>
        <w:t>Following that</w:t>
      </w:r>
      <w:r w:rsidR="00CC5F48">
        <w:t>,</w:t>
      </w:r>
      <w:r>
        <w:t xml:space="preserve"> the next </w:t>
      </w:r>
      <w:r w:rsidR="00CA5A8E">
        <w:t xml:space="preserve">3 day PBAC meeting is scheduled for </w:t>
      </w:r>
      <w:r w:rsidR="00CA5A8E" w:rsidRPr="00CC5F48">
        <w:rPr>
          <w:b/>
          <w:bCs/>
        </w:rPr>
        <w:t>5</w:t>
      </w:r>
      <w:r w:rsidR="00CA5A8E" w:rsidRPr="00CC5F48">
        <w:rPr>
          <w:b/>
          <w:bCs/>
          <w:vertAlign w:val="superscript"/>
        </w:rPr>
        <w:t>th</w:t>
      </w:r>
      <w:r w:rsidR="00CA5A8E" w:rsidRPr="00CC5F48">
        <w:rPr>
          <w:b/>
          <w:bCs/>
        </w:rPr>
        <w:t xml:space="preserve"> – 7</w:t>
      </w:r>
      <w:r w:rsidR="00CA5A8E" w:rsidRPr="00CC5F48">
        <w:rPr>
          <w:b/>
          <w:bCs/>
          <w:vertAlign w:val="superscript"/>
        </w:rPr>
        <w:t>th</w:t>
      </w:r>
      <w:r w:rsidR="00CA5A8E" w:rsidRPr="00CC5F48">
        <w:rPr>
          <w:b/>
          <w:bCs/>
        </w:rPr>
        <w:t xml:space="preserve"> N</w:t>
      </w:r>
      <w:r w:rsidR="00F74E1A" w:rsidRPr="00CC5F48">
        <w:rPr>
          <w:b/>
          <w:bCs/>
        </w:rPr>
        <w:t>o</w:t>
      </w:r>
      <w:r w:rsidR="00CA5A8E" w:rsidRPr="00CC5F48">
        <w:rPr>
          <w:b/>
          <w:bCs/>
        </w:rPr>
        <w:t>vember</w:t>
      </w:r>
      <w:r w:rsidR="00F74E1A" w:rsidRPr="00CC5F48">
        <w:rPr>
          <w:b/>
          <w:bCs/>
        </w:rPr>
        <w:t xml:space="preserve"> 2025</w:t>
      </w:r>
      <w:r w:rsidR="00226C6A">
        <w:t xml:space="preserve">. The </w:t>
      </w:r>
      <w:r w:rsidR="00994499">
        <w:t xml:space="preserve">public agenda and consumer portal </w:t>
      </w:r>
      <w:r w:rsidR="00AC7C5B">
        <w:t>were made available on 30</w:t>
      </w:r>
      <w:r w:rsidR="00AC7C5B" w:rsidRPr="00AC7C5B">
        <w:rPr>
          <w:vertAlign w:val="superscript"/>
        </w:rPr>
        <w:t>th</w:t>
      </w:r>
      <w:r w:rsidR="00AC7C5B">
        <w:t xml:space="preserve"> July 2025 </w:t>
      </w:r>
      <w:r w:rsidR="00C16580">
        <w:t xml:space="preserve">for this meeting, providing </w:t>
      </w:r>
      <w:proofErr w:type="gramStart"/>
      <w:r w:rsidR="00C16580">
        <w:t>opportunity</w:t>
      </w:r>
      <w:proofErr w:type="gramEnd"/>
      <w:r w:rsidR="00C16580">
        <w:t xml:space="preserve"> for input </w:t>
      </w:r>
      <w:r w:rsidR="00813F19">
        <w:t>to be</w:t>
      </w:r>
      <w:r w:rsidR="001E6BE9">
        <w:t xml:space="preserve"> received</w:t>
      </w:r>
      <w:r w:rsidR="00813F19">
        <w:t xml:space="preserve"> t</w:t>
      </w:r>
      <w:r w:rsidR="00B27478">
        <w:t>ill</w:t>
      </w:r>
      <w:r w:rsidR="00813F19">
        <w:t xml:space="preserve"> </w:t>
      </w:r>
      <w:r w:rsidR="00CC5F48">
        <w:t>24</w:t>
      </w:r>
      <w:r w:rsidR="00CC5F48" w:rsidRPr="00CC5F48">
        <w:rPr>
          <w:vertAlign w:val="superscript"/>
        </w:rPr>
        <w:t>th</w:t>
      </w:r>
      <w:r w:rsidR="00CC5F48">
        <w:t xml:space="preserve"> September 2025.</w:t>
      </w:r>
    </w:p>
    <w:p w14:paraId="33412F0A" w14:textId="77777777" w:rsidR="00454304" w:rsidRDefault="00454304" w:rsidP="00B276C2">
      <w:pPr>
        <w:pStyle w:val="BodyText"/>
        <w:ind w:right="62"/>
      </w:pPr>
    </w:p>
    <w:p w14:paraId="7C5B72EE" w14:textId="77777777" w:rsidR="00454304" w:rsidRDefault="00454304" w:rsidP="00B276C2">
      <w:pPr>
        <w:pStyle w:val="BodyText"/>
        <w:ind w:right="62"/>
      </w:pPr>
    </w:p>
    <w:p w14:paraId="4F741979" w14:textId="0AA66178" w:rsidR="00FB2842" w:rsidRDefault="00C055F4">
      <w:pPr>
        <w:pStyle w:val="BodyText"/>
      </w:pPr>
      <w:r>
        <w:t>Robyn Ward</w:t>
      </w:r>
    </w:p>
    <w:p w14:paraId="4F74197A" w14:textId="1FCBEDD3" w:rsidR="00FB2842" w:rsidRDefault="00195E71">
      <w:pPr>
        <w:pStyle w:val="BodyText"/>
        <w:rPr>
          <w:spacing w:val="-2"/>
        </w:rPr>
      </w:pPr>
      <w:r>
        <w:t>Chair,</w:t>
      </w:r>
      <w:r>
        <w:rPr>
          <w:spacing w:val="-7"/>
        </w:rPr>
        <w:t xml:space="preserve"> </w:t>
      </w:r>
      <w:r>
        <w:t>Pharmaceutical</w:t>
      </w:r>
      <w:r>
        <w:rPr>
          <w:spacing w:val="-5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2"/>
        </w:rPr>
        <w:t>Committee</w:t>
      </w:r>
    </w:p>
    <w:p w14:paraId="06705C6F" w14:textId="77777777" w:rsidR="00232A1E" w:rsidRDefault="00232A1E">
      <w:pPr>
        <w:pStyle w:val="BodyText"/>
        <w:rPr>
          <w:spacing w:val="-2"/>
        </w:rPr>
      </w:pPr>
    </w:p>
    <w:p w14:paraId="6659E333" w14:textId="747457AC" w:rsidR="00232A1E" w:rsidRDefault="00232A1E">
      <w:pPr>
        <w:pStyle w:val="BodyText"/>
        <w:rPr>
          <w:spacing w:val="-2"/>
        </w:rPr>
      </w:pPr>
      <w:r>
        <w:rPr>
          <w:spacing w:val="-2"/>
        </w:rPr>
        <w:t>Jo Watson</w:t>
      </w:r>
    </w:p>
    <w:p w14:paraId="03B34760" w14:textId="4973118B" w:rsidR="00232A1E" w:rsidRDefault="00232A1E">
      <w:pPr>
        <w:pStyle w:val="BodyText"/>
      </w:pPr>
      <w:r>
        <w:rPr>
          <w:spacing w:val="-2"/>
        </w:rPr>
        <w:t xml:space="preserve">Deputy Chair, Pharmaceutical Benefits Advisory </w:t>
      </w:r>
      <w:r w:rsidR="00621C19">
        <w:rPr>
          <w:spacing w:val="-2"/>
        </w:rPr>
        <w:t>Committee</w:t>
      </w:r>
    </w:p>
    <w:sectPr w:rsidR="00232A1E">
      <w:footerReference w:type="default" r:id="rId7"/>
      <w:pgSz w:w="11910" w:h="16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2A07A" w14:textId="77777777" w:rsidR="00DA27B5" w:rsidRDefault="00DA27B5" w:rsidP="00EB1808">
      <w:r>
        <w:separator/>
      </w:r>
    </w:p>
  </w:endnote>
  <w:endnote w:type="continuationSeparator" w:id="0">
    <w:p w14:paraId="14676DFC" w14:textId="77777777" w:rsidR="00DA27B5" w:rsidRDefault="00DA27B5" w:rsidP="00EB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301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4F0E1" w14:textId="37AB32A3" w:rsidR="00EB1808" w:rsidRDefault="00EB18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183C6" w14:textId="77777777" w:rsidR="00EB1808" w:rsidRDefault="00EB1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6E4A4" w14:textId="77777777" w:rsidR="00DA27B5" w:rsidRDefault="00DA27B5" w:rsidP="00EB1808">
      <w:r>
        <w:separator/>
      </w:r>
    </w:p>
  </w:footnote>
  <w:footnote w:type="continuationSeparator" w:id="0">
    <w:p w14:paraId="121AEF9E" w14:textId="77777777" w:rsidR="00DA27B5" w:rsidRDefault="00DA27B5" w:rsidP="00EB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3043"/>
    <w:multiLevelType w:val="multilevel"/>
    <w:tmpl w:val="87A8E1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F9208D"/>
    <w:multiLevelType w:val="hybridMultilevel"/>
    <w:tmpl w:val="C6ECDFF2"/>
    <w:lvl w:ilvl="0" w:tplc="549092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615E7"/>
    <w:multiLevelType w:val="hybridMultilevel"/>
    <w:tmpl w:val="AB4C0B6C"/>
    <w:lvl w:ilvl="0" w:tplc="2342FBC8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3FD25D1"/>
    <w:multiLevelType w:val="hybridMultilevel"/>
    <w:tmpl w:val="1E50259C"/>
    <w:lvl w:ilvl="0" w:tplc="1EEEE9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F4111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0F8AA5BE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E4C87902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A08ED9AA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C9E6235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A6BE4B3C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B862FAF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3A6CD14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E90280"/>
    <w:multiLevelType w:val="hybridMultilevel"/>
    <w:tmpl w:val="2E18A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D033C"/>
    <w:multiLevelType w:val="multilevel"/>
    <w:tmpl w:val="ADFC3936"/>
    <w:lvl w:ilvl="0">
      <w:start w:val="1"/>
      <w:numFmt w:val="decimal"/>
      <w:pStyle w:val="2-SectionHeading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pStyle w:val="3-BodyText"/>
      <w:lvlText w:val="%1.%2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3125074">
    <w:abstractNumId w:val="3"/>
  </w:num>
  <w:num w:numId="2" w16cid:durableId="956528691">
    <w:abstractNumId w:val="2"/>
  </w:num>
  <w:num w:numId="3" w16cid:durableId="1578437594">
    <w:abstractNumId w:val="5"/>
  </w:num>
  <w:num w:numId="4" w16cid:durableId="611863128">
    <w:abstractNumId w:val="0"/>
  </w:num>
  <w:num w:numId="5" w16cid:durableId="1561021310">
    <w:abstractNumId w:val="4"/>
  </w:num>
  <w:num w:numId="6" w16cid:durableId="11483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42"/>
    <w:rsid w:val="000200F7"/>
    <w:rsid w:val="000554C3"/>
    <w:rsid w:val="000557E3"/>
    <w:rsid w:val="00060E1E"/>
    <w:rsid w:val="00085A29"/>
    <w:rsid w:val="000875A9"/>
    <w:rsid w:val="000921C8"/>
    <w:rsid w:val="000A0D31"/>
    <w:rsid w:val="000A0E63"/>
    <w:rsid w:val="000A7E36"/>
    <w:rsid w:val="000B14FA"/>
    <w:rsid w:val="000D26F3"/>
    <w:rsid w:val="000D5ABB"/>
    <w:rsid w:val="000D7A41"/>
    <w:rsid w:val="000E40CA"/>
    <w:rsid w:val="000E5C33"/>
    <w:rsid w:val="000E769C"/>
    <w:rsid w:val="000F06B6"/>
    <w:rsid w:val="0011478E"/>
    <w:rsid w:val="00117180"/>
    <w:rsid w:val="001177D9"/>
    <w:rsid w:val="001223B4"/>
    <w:rsid w:val="00130D6C"/>
    <w:rsid w:val="00132DC1"/>
    <w:rsid w:val="0013346C"/>
    <w:rsid w:val="001336AE"/>
    <w:rsid w:val="0013486C"/>
    <w:rsid w:val="00134F3E"/>
    <w:rsid w:val="001354B8"/>
    <w:rsid w:val="0014386D"/>
    <w:rsid w:val="00150797"/>
    <w:rsid w:val="0015738C"/>
    <w:rsid w:val="001600E3"/>
    <w:rsid w:val="00160AD7"/>
    <w:rsid w:val="001633BC"/>
    <w:rsid w:val="00164470"/>
    <w:rsid w:val="0016536F"/>
    <w:rsid w:val="00166802"/>
    <w:rsid w:val="001704DB"/>
    <w:rsid w:val="0017500C"/>
    <w:rsid w:val="0017618E"/>
    <w:rsid w:val="001842C6"/>
    <w:rsid w:val="0019262C"/>
    <w:rsid w:val="00195E71"/>
    <w:rsid w:val="001A0FF3"/>
    <w:rsid w:val="001A71FE"/>
    <w:rsid w:val="001C08CC"/>
    <w:rsid w:val="001C1634"/>
    <w:rsid w:val="001C57D6"/>
    <w:rsid w:val="001D7517"/>
    <w:rsid w:val="001E298F"/>
    <w:rsid w:val="001E30C7"/>
    <w:rsid w:val="001E6BE9"/>
    <w:rsid w:val="001E78F0"/>
    <w:rsid w:val="001F57B7"/>
    <w:rsid w:val="00216CE1"/>
    <w:rsid w:val="00224125"/>
    <w:rsid w:val="00226C6A"/>
    <w:rsid w:val="002273FA"/>
    <w:rsid w:val="00227FF7"/>
    <w:rsid w:val="00232A1E"/>
    <w:rsid w:val="00246E29"/>
    <w:rsid w:val="00254EBD"/>
    <w:rsid w:val="0025749A"/>
    <w:rsid w:val="002578A2"/>
    <w:rsid w:val="0028148A"/>
    <w:rsid w:val="002950E2"/>
    <w:rsid w:val="002A2288"/>
    <w:rsid w:val="002A5A90"/>
    <w:rsid w:val="002B2D21"/>
    <w:rsid w:val="002B3719"/>
    <w:rsid w:val="002C32B9"/>
    <w:rsid w:val="002C3E47"/>
    <w:rsid w:val="002C40F9"/>
    <w:rsid w:val="002C529B"/>
    <w:rsid w:val="002C740A"/>
    <w:rsid w:val="002D49E2"/>
    <w:rsid w:val="002D74F1"/>
    <w:rsid w:val="002D7C08"/>
    <w:rsid w:val="002E0699"/>
    <w:rsid w:val="00301329"/>
    <w:rsid w:val="003028BF"/>
    <w:rsid w:val="00303CEB"/>
    <w:rsid w:val="003125CE"/>
    <w:rsid w:val="00327884"/>
    <w:rsid w:val="00330C1E"/>
    <w:rsid w:val="00331300"/>
    <w:rsid w:val="0033459D"/>
    <w:rsid w:val="00336B75"/>
    <w:rsid w:val="00343853"/>
    <w:rsid w:val="00355925"/>
    <w:rsid w:val="003657C9"/>
    <w:rsid w:val="00370211"/>
    <w:rsid w:val="00373474"/>
    <w:rsid w:val="00375F5B"/>
    <w:rsid w:val="00377EE6"/>
    <w:rsid w:val="0038173A"/>
    <w:rsid w:val="0038175D"/>
    <w:rsid w:val="00385F24"/>
    <w:rsid w:val="00397AAE"/>
    <w:rsid w:val="003A5893"/>
    <w:rsid w:val="003A7552"/>
    <w:rsid w:val="003B14B3"/>
    <w:rsid w:val="003B7717"/>
    <w:rsid w:val="003D0F56"/>
    <w:rsid w:val="003F0F0E"/>
    <w:rsid w:val="003F5A32"/>
    <w:rsid w:val="003F5A6E"/>
    <w:rsid w:val="0040021B"/>
    <w:rsid w:val="00402282"/>
    <w:rsid w:val="00410BF8"/>
    <w:rsid w:val="004218FE"/>
    <w:rsid w:val="00433F36"/>
    <w:rsid w:val="00436E5F"/>
    <w:rsid w:val="00440343"/>
    <w:rsid w:val="00441BB3"/>
    <w:rsid w:val="004529C3"/>
    <w:rsid w:val="00454304"/>
    <w:rsid w:val="0045602F"/>
    <w:rsid w:val="00456BBE"/>
    <w:rsid w:val="00460D1F"/>
    <w:rsid w:val="0046462D"/>
    <w:rsid w:val="0046468E"/>
    <w:rsid w:val="0046602A"/>
    <w:rsid w:val="00472631"/>
    <w:rsid w:val="004743B9"/>
    <w:rsid w:val="00481E1F"/>
    <w:rsid w:val="004852DE"/>
    <w:rsid w:val="00490A2D"/>
    <w:rsid w:val="00494567"/>
    <w:rsid w:val="00497601"/>
    <w:rsid w:val="004A785B"/>
    <w:rsid w:val="004B132F"/>
    <w:rsid w:val="004F62E9"/>
    <w:rsid w:val="00501BAD"/>
    <w:rsid w:val="005143E1"/>
    <w:rsid w:val="00535501"/>
    <w:rsid w:val="00550C14"/>
    <w:rsid w:val="00551D52"/>
    <w:rsid w:val="00556E7C"/>
    <w:rsid w:val="005606E6"/>
    <w:rsid w:val="005616FE"/>
    <w:rsid w:val="00561A50"/>
    <w:rsid w:val="00567B7B"/>
    <w:rsid w:val="00574642"/>
    <w:rsid w:val="005778D5"/>
    <w:rsid w:val="00584662"/>
    <w:rsid w:val="00592ED8"/>
    <w:rsid w:val="00594B19"/>
    <w:rsid w:val="005A5BA5"/>
    <w:rsid w:val="005A5DFB"/>
    <w:rsid w:val="005A7CFA"/>
    <w:rsid w:val="005E5E55"/>
    <w:rsid w:val="005F04DC"/>
    <w:rsid w:val="005F1182"/>
    <w:rsid w:val="006008FF"/>
    <w:rsid w:val="00606D1A"/>
    <w:rsid w:val="00613210"/>
    <w:rsid w:val="00615909"/>
    <w:rsid w:val="00621C19"/>
    <w:rsid w:val="00632F44"/>
    <w:rsid w:val="006470BF"/>
    <w:rsid w:val="00647928"/>
    <w:rsid w:val="00652046"/>
    <w:rsid w:val="006520CD"/>
    <w:rsid w:val="00657872"/>
    <w:rsid w:val="0066673C"/>
    <w:rsid w:val="00675399"/>
    <w:rsid w:val="00676AA3"/>
    <w:rsid w:val="00680099"/>
    <w:rsid w:val="00691094"/>
    <w:rsid w:val="00695363"/>
    <w:rsid w:val="006968AF"/>
    <w:rsid w:val="006973F1"/>
    <w:rsid w:val="006A1747"/>
    <w:rsid w:val="006B0ACB"/>
    <w:rsid w:val="006B2EE6"/>
    <w:rsid w:val="006B3222"/>
    <w:rsid w:val="006B5BFA"/>
    <w:rsid w:val="006C3090"/>
    <w:rsid w:val="006C3807"/>
    <w:rsid w:val="006C5398"/>
    <w:rsid w:val="006C5805"/>
    <w:rsid w:val="006C7AB4"/>
    <w:rsid w:val="006D3346"/>
    <w:rsid w:val="006E156A"/>
    <w:rsid w:val="006E3FAF"/>
    <w:rsid w:val="006F0B2E"/>
    <w:rsid w:val="006F0F30"/>
    <w:rsid w:val="006F7FDF"/>
    <w:rsid w:val="00701087"/>
    <w:rsid w:val="007075B7"/>
    <w:rsid w:val="00711963"/>
    <w:rsid w:val="00714F9F"/>
    <w:rsid w:val="00715E82"/>
    <w:rsid w:val="007211E9"/>
    <w:rsid w:val="00730F56"/>
    <w:rsid w:val="00731634"/>
    <w:rsid w:val="00732F85"/>
    <w:rsid w:val="0073724C"/>
    <w:rsid w:val="00740CFC"/>
    <w:rsid w:val="00744DB2"/>
    <w:rsid w:val="007661CD"/>
    <w:rsid w:val="00777C2F"/>
    <w:rsid w:val="00777D61"/>
    <w:rsid w:val="0078074B"/>
    <w:rsid w:val="00780DF7"/>
    <w:rsid w:val="00782E82"/>
    <w:rsid w:val="007839A0"/>
    <w:rsid w:val="0078757B"/>
    <w:rsid w:val="00790835"/>
    <w:rsid w:val="00797575"/>
    <w:rsid w:val="007A252F"/>
    <w:rsid w:val="007A59FD"/>
    <w:rsid w:val="007A7009"/>
    <w:rsid w:val="007B0BE7"/>
    <w:rsid w:val="007B57EF"/>
    <w:rsid w:val="007C084A"/>
    <w:rsid w:val="007C7EE8"/>
    <w:rsid w:val="007D1BD6"/>
    <w:rsid w:val="007D2363"/>
    <w:rsid w:val="007D25EE"/>
    <w:rsid w:val="007E7CFB"/>
    <w:rsid w:val="007F03E3"/>
    <w:rsid w:val="007F4B9C"/>
    <w:rsid w:val="007F5190"/>
    <w:rsid w:val="0080531E"/>
    <w:rsid w:val="008061CB"/>
    <w:rsid w:val="00806777"/>
    <w:rsid w:val="00813F19"/>
    <w:rsid w:val="00821D66"/>
    <w:rsid w:val="008242E4"/>
    <w:rsid w:val="00831688"/>
    <w:rsid w:val="00832CBE"/>
    <w:rsid w:val="008409A6"/>
    <w:rsid w:val="00844760"/>
    <w:rsid w:val="00850C1A"/>
    <w:rsid w:val="00864BE7"/>
    <w:rsid w:val="008730C5"/>
    <w:rsid w:val="008757F2"/>
    <w:rsid w:val="00882C1E"/>
    <w:rsid w:val="008865DE"/>
    <w:rsid w:val="008957B5"/>
    <w:rsid w:val="008A111D"/>
    <w:rsid w:val="008A3800"/>
    <w:rsid w:val="008A476F"/>
    <w:rsid w:val="008B6EB3"/>
    <w:rsid w:val="008D3648"/>
    <w:rsid w:val="008E3779"/>
    <w:rsid w:val="008F15CE"/>
    <w:rsid w:val="009017C6"/>
    <w:rsid w:val="00912FEE"/>
    <w:rsid w:val="0092044B"/>
    <w:rsid w:val="00923FF2"/>
    <w:rsid w:val="00924C03"/>
    <w:rsid w:val="009319D8"/>
    <w:rsid w:val="00937E9E"/>
    <w:rsid w:val="00941EC6"/>
    <w:rsid w:val="00944148"/>
    <w:rsid w:val="0096086C"/>
    <w:rsid w:val="00962753"/>
    <w:rsid w:val="00974016"/>
    <w:rsid w:val="009756DE"/>
    <w:rsid w:val="0098266A"/>
    <w:rsid w:val="00983048"/>
    <w:rsid w:val="00991843"/>
    <w:rsid w:val="00994499"/>
    <w:rsid w:val="009A0B51"/>
    <w:rsid w:val="009A262D"/>
    <w:rsid w:val="009A321C"/>
    <w:rsid w:val="009C0354"/>
    <w:rsid w:val="009C7A19"/>
    <w:rsid w:val="009D07EB"/>
    <w:rsid w:val="009D0FC4"/>
    <w:rsid w:val="009D54BC"/>
    <w:rsid w:val="009D5AC3"/>
    <w:rsid w:val="00A0472A"/>
    <w:rsid w:val="00A0733D"/>
    <w:rsid w:val="00A1291E"/>
    <w:rsid w:val="00A131F3"/>
    <w:rsid w:val="00A17446"/>
    <w:rsid w:val="00A217E6"/>
    <w:rsid w:val="00A25138"/>
    <w:rsid w:val="00A34999"/>
    <w:rsid w:val="00A54AFC"/>
    <w:rsid w:val="00A62304"/>
    <w:rsid w:val="00A7072B"/>
    <w:rsid w:val="00A75839"/>
    <w:rsid w:val="00A96AEF"/>
    <w:rsid w:val="00A977EA"/>
    <w:rsid w:val="00AB02A5"/>
    <w:rsid w:val="00AB34A6"/>
    <w:rsid w:val="00AB3E06"/>
    <w:rsid w:val="00AB6F78"/>
    <w:rsid w:val="00AB793B"/>
    <w:rsid w:val="00AC5C07"/>
    <w:rsid w:val="00AC7C5B"/>
    <w:rsid w:val="00AD0D78"/>
    <w:rsid w:val="00AD24E9"/>
    <w:rsid w:val="00AE00DE"/>
    <w:rsid w:val="00AE226F"/>
    <w:rsid w:val="00AF027E"/>
    <w:rsid w:val="00B0599C"/>
    <w:rsid w:val="00B21983"/>
    <w:rsid w:val="00B2310A"/>
    <w:rsid w:val="00B258D9"/>
    <w:rsid w:val="00B27478"/>
    <w:rsid w:val="00B276C2"/>
    <w:rsid w:val="00B3677F"/>
    <w:rsid w:val="00B37400"/>
    <w:rsid w:val="00B43C5D"/>
    <w:rsid w:val="00B43F95"/>
    <w:rsid w:val="00B50B1F"/>
    <w:rsid w:val="00B51699"/>
    <w:rsid w:val="00B53264"/>
    <w:rsid w:val="00B57768"/>
    <w:rsid w:val="00B57BF0"/>
    <w:rsid w:val="00B612E5"/>
    <w:rsid w:val="00B65269"/>
    <w:rsid w:val="00B66C64"/>
    <w:rsid w:val="00B67A5D"/>
    <w:rsid w:val="00B76817"/>
    <w:rsid w:val="00B80467"/>
    <w:rsid w:val="00B921DF"/>
    <w:rsid w:val="00B934F1"/>
    <w:rsid w:val="00B96A11"/>
    <w:rsid w:val="00BA0E8D"/>
    <w:rsid w:val="00BA1554"/>
    <w:rsid w:val="00BA1D91"/>
    <w:rsid w:val="00BB1946"/>
    <w:rsid w:val="00BC3648"/>
    <w:rsid w:val="00BD68F2"/>
    <w:rsid w:val="00BD7F65"/>
    <w:rsid w:val="00BF29D4"/>
    <w:rsid w:val="00BF514C"/>
    <w:rsid w:val="00BF6D0B"/>
    <w:rsid w:val="00BF7687"/>
    <w:rsid w:val="00C055F4"/>
    <w:rsid w:val="00C113B8"/>
    <w:rsid w:val="00C13737"/>
    <w:rsid w:val="00C15101"/>
    <w:rsid w:val="00C16580"/>
    <w:rsid w:val="00C173E2"/>
    <w:rsid w:val="00C1799A"/>
    <w:rsid w:val="00C400D6"/>
    <w:rsid w:val="00C40B5B"/>
    <w:rsid w:val="00C51960"/>
    <w:rsid w:val="00C519BA"/>
    <w:rsid w:val="00C56E10"/>
    <w:rsid w:val="00C6234F"/>
    <w:rsid w:val="00C62E50"/>
    <w:rsid w:val="00C64114"/>
    <w:rsid w:val="00C71322"/>
    <w:rsid w:val="00C75D15"/>
    <w:rsid w:val="00C76392"/>
    <w:rsid w:val="00C815BC"/>
    <w:rsid w:val="00C85AFF"/>
    <w:rsid w:val="00C86B35"/>
    <w:rsid w:val="00C86CC9"/>
    <w:rsid w:val="00C874F2"/>
    <w:rsid w:val="00C91EC6"/>
    <w:rsid w:val="00C95159"/>
    <w:rsid w:val="00C97685"/>
    <w:rsid w:val="00CA4C49"/>
    <w:rsid w:val="00CA5A8E"/>
    <w:rsid w:val="00CA5E25"/>
    <w:rsid w:val="00CA608E"/>
    <w:rsid w:val="00CC00A0"/>
    <w:rsid w:val="00CC1C7C"/>
    <w:rsid w:val="00CC423E"/>
    <w:rsid w:val="00CC5F48"/>
    <w:rsid w:val="00CD2540"/>
    <w:rsid w:val="00CD33C5"/>
    <w:rsid w:val="00CD4318"/>
    <w:rsid w:val="00CF130B"/>
    <w:rsid w:val="00CF6F45"/>
    <w:rsid w:val="00D03459"/>
    <w:rsid w:val="00D103E8"/>
    <w:rsid w:val="00D16F74"/>
    <w:rsid w:val="00D23F4B"/>
    <w:rsid w:val="00D243A6"/>
    <w:rsid w:val="00D32F22"/>
    <w:rsid w:val="00D40C57"/>
    <w:rsid w:val="00D42FB6"/>
    <w:rsid w:val="00D45297"/>
    <w:rsid w:val="00D460A1"/>
    <w:rsid w:val="00D5165D"/>
    <w:rsid w:val="00D53ED0"/>
    <w:rsid w:val="00D60307"/>
    <w:rsid w:val="00D75678"/>
    <w:rsid w:val="00D93664"/>
    <w:rsid w:val="00D95E33"/>
    <w:rsid w:val="00D960F0"/>
    <w:rsid w:val="00DA0C09"/>
    <w:rsid w:val="00DA27B5"/>
    <w:rsid w:val="00DC16E9"/>
    <w:rsid w:val="00DC4900"/>
    <w:rsid w:val="00DC4E6B"/>
    <w:rsid w:val="00DC70DB"/>
    <w:rsid w:val="00DE7A2A"/>
    <w:rsid w:val="00E02D09"/>
    <w:rsid w:val="00E14FEC"/>
    <w:rsid w:val="00E1793F"/>
    <w:rsid w:val="00E363DA"/>
    <w:rsid w:val="00E374AA"/>
    <w:rsid w:val="00E3799F"/>
    <w:rsid w:val="00E45555"/>
    <w:rsid w:val="00E46157"/>
    <w:rsid w:val="00E7029B"/>
    <w:rsid w:val="00E706F3"/>
    <w:rsid w:val="00E7502D"/>
    <w:rsid w:val="00E85072"/>
    <w:rsid w:val="00E8566D"/>
    <w:rsid w:val="00E910F9"/>
    <w:rsid w:val="00E95E41"/>
    <w:rsid w:val="00E9612A"/>
    <w:rsid w:val="00EA4231"/>
    <w:rsid w:val="00EB1495"/>
    <w:rsid w:val="00EB1808"/>
    <w:rsid w:val="00EB439F"/>
    <w:rsid w:val="00ED213B"/>
    <w:rsid w:val="00EE35E4"/>
    <w:rsid w:val="00EF0E14"/>
    <w:rsid w:val="00EF4973"/>
    <w:rsid w:val="00EF50B2"/>
    <w:rsid w:val="00EF7203"/>
    <w:rsid w:val="00F00153"/>
    <w:rsid w:val="00F02652"/>
    <w:rsid w:val="00F03D29"/>
    <w:rsid w:val="00F10874"/>
    <w:rsid w:val="00F24873"/>
    <w:rsid w:val="00F25A94"/>
    <w:rsid w:val="00F31809"/>
    <w:rsid w:val="00F343D4"/>
    <w:rsid w:val="00F36D61"/>
    <w:rsid w:val="00F57B8E"/>
    <w:rsid w:val="00F62213"/>
    <w:rsid w:val="00F6291D"/>
    <w:rsid w:val="00F634E6"/>
    <w:rsid w:val="00F72AA7"/>
    <w:rsid w:val="00F735FE"/>
    <w:rsid w:val="00F7376C"/>
    <w:rsid w:val="00F74E1A"/>
    <w:rsid w:val="00F76C2C"/>
    <w:rsid w:val="00F84E47"/>
    <w:rsid w:val="00F85C8C"/>
    <w:rsid w:val="00F909EB"/>
    <w:rsid w:val="00FB1494"/>
    <w:rsid w:val="00FB2842"/>
    <w:rsid w:val="00FC060A"/>
    <w:rsid w:val="00FD5773"/>
    <w:rsid w:val="00FD6E9B"/>
    <w:rsid w:val="00FE044A"/>
    <w:rsid w:val="00FF12B7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195C"/>
  <w15:docId w15:val="{A615DF9C-1848-4C3B-89F0-9FC9D56D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22"/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2-SectionHeading">
    <w:name w:val="2-Section Heading"/>
    <w:qFormat/>
    <w:rsid w:val="004743B9"/>
    <w:pPr>
      <w:keepNext/>
      <w:widowControl/>
      <w:numPr>
        <w:numId w:val="3"/>
      </w:numPr>
      <w:autoSpaceDE/>
      <w:autoSpaceDN/>
      <w:spacing w:before="240" w:after="120"/>
      <w:outlineLvl w:val="0"/>
    </w:pPr>
    <w:rPr>
      <w:rFonts w:eastAsia="Times New Roman" w:cs="Arial"/>
      <w:b/>
      <w:snapToGrid w:val="0"/>
      <w:sz w:val="32"/>
      <w:szCs w:val="32"/>
      <w:lang w:val="en-AU" w:eastAsia="en-AU"/>
    </w:rPr>
  </w:style>
  <w:style w:type="paragraph" w:customStyle="1" w:styleId="3-BodyText">
    <w:name w:val="3-Body Text"/>
    <w:link w:val="3-BodyTextChar"/>
    <w:qFormat/>
    <w:rsid w:val="004743B9"/>
    <w:pPr>
      <w:widowControl/>
      <w:numPr>
        <w:ilvl w:val="1"/>
        <w:numId w:val="3"/>
      </w:numPr>
      <w:autoSpaceDE/>
      <w:autoSpaceDN/>
      <w:spacing w:after="120"/>
      <w:jc w:val="both"/>
    </w:pPr>
    <w:rPr>
      <w:sz w:val="24"/>
      <w:lang w:val="en-AU" w:eastAsia="en-AU"/>
    </w:rPr>
  </w:style>
  <w:style w:type="character" w:customStyle="1" w:styleId="3-BodyTextChar">
    <w:name w:val="3-Body Text Char"/>
    <w:basedOn w:val="DefaultParagraphFont"/>
    <w:link w:val="3-BodyText"/>
    <w:rsid w:val="004743B9"/>
    <w:rPr>
      <w:sz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EB18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8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18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808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D60307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C740A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C96BF79B263478F32DAA0597FB74D" ma:contentTypeVersion="17" ma:contentTypeDescription="Create a new document." ma:contentTypeScope="" ma:versionID="f0f12eab71993b0733281b21ed0dc30b">
  <xsd:schema xmlns:xsd="http://www.w3.org/2001/XMLSchema" xmlns:xs="http://www.w3.org/2001/XMLSchema" xmlns:p="http://schemas.microsoft.com/office/2006/metadata/properties" xmlns:ns2="64d0b66a-745c-439f-bf76-03889c346bed" xmlns:ns3="719085c8-530d-4d40-b8b9-63d5f51fab06" targetNamespace="http://schemas.microsoft.com/office/2006/metadata/properties" ma:root="true" ma:fieldsID="bb5a0d7cdb6528f644b78a71c8ad1eee" ns2:_="" ns3:_="">
    <xsd:import namespace="64d0b66a-745c-439f-bf76-03889c346bed"/>
    <xsd:import namespace="719085c8-530d-4d40-b8b9-63d5f51fa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b66a-745c-439f-bf76-03889c34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085c8-530d-4d40-b8b9-63d5f51fa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a7178e-d3ee-40f2-8819-d57501b5b1a9}" ma:internalName="TaxCatchAll" ma:showField="CatchAllData" ma:web="719085c8-530d-4d40-b8b9-63d5f51fa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0b66a-745c-439f-bf76-03889c346bed">
      <Terms xmlns="http://schemas.microsoft.com/office/infopath/2007/PartnerControls"/>
    </lcf76f155ced4ddcb4097134ff3c332f>
    <TaxCatchAll xmlns="719085c8-530d-4d40-b8b9-63d5f51fab06" xsi:nil="true"/>
  </documentManagement>
</p:properties>
</file>

<file path=customXml/itemProps1.xml><?xml version="1.0" encoding="utf-8"?>
<ds:datastoreItem xmlns:ds="http://schemas.openxmlformats.org/officeDocument/2006/customXml" ds:itemID="{B9C6733D-C583-45BF-8A0A-8A13890186F7}"/>
</file>

<file path=customXml/itemProps2.xml><?xml version="1.0" encoding="utf-8"?>
<ds:datastoreItem xmlns:ds="http://schemas.openxmlformats.org/officeDocument/2006/customXml" ds:itemID="{DC44A2EC-738F-4624-94D4-66E6A0015556}"/>
</file>

<file path=customXml/itemProps3.xml><?xml version="1.0" encoding="utf-8"?>
<ds:datastoreItem xmlns:ds="http://schemas.openxmlformats.org/officeDocument/2006/customXml" ds:itemID="{DD9ECE51-D765-47E0-BDE1-42201BAEC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Watson</dc:creator>
  <cp:lastModifiedBy>CASE, Andrew</cp:lastModifiedBy>
  <cp:revision>2</cp:revision>
  <dcterms:created xsi:type="dcterms:W3CDTF">2025-08-01T05:16:00Z</dcterms:created>
  <dcterms:modified xsi:type="dcterms:W3CDTF">2025-08-01T05:16:00Z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0x010100652C96BF79B263478F32DAA0597FB74D</vt:lpwstr>
  </property>
</Properties>
</file>