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A3" w:rsidRPr="00CC3FA3" w:rsidRDefault="00CC3FA3" w:rsidP="00CC3FA3">
      <w:pPr>
        <w:autoSpaceDE w:val="0"/>
        <w:autoSpaceDN w:val="0"/>
        <w:adjustRightInd w:val="0"/>
        <w:spacing w:after="0" w:line="240" w:lineRule="auto"/>
        <w:rPr>
          <w:rFonts w:ascii="Helv" w:hAnsi="Helv" w:cs="Helv"/>
          <w:b/>
          <w:color w:val="000000"/>
          <w:sz w:val="20"/>
          <w:szCs w:val="20"/>
          <w:u w:val="single"/>
        </w:rPr>
      </w:pPr>
      <w:bookmarkStart w:id="0" w:name="_GoBack"/>
      <w:bookmarkEnd w:id="0"/>
      <w:r w:rsidRPr="00CC3FA3">
        <w:rPr>
          <w:rFonts w:ascii="Helv" w:hAnsi="Helv" w:cs="Helv"/>
          <w:b/>
          <w:color w:val="000000"/>
          <w:sz w:val="20"/>
          <w:szCs w:val="20"/>
          <w:u w:val="single"/>
        </w:rPr>
        <w:t>Pilot for new process to redact confidential information from PBAC Public Summary Documents</w:t>
      </w:r>
    </w:p>
    <w:p w:rsidR="00CC3FA3" w:rsidRDefault="00CC3FA3" w:rsidP="00CC3FA3">
      <w:pPr>
        <w:autoSpaceDE w:val="0"/>
        <w:autoSpaceDN w:val="0"/>
        <w:adjustRightInd w:val="0"/>
        <w:spacing w:after="0" w:line="240" w:lineRule="auto"/>
        <w:rPr>
          <w:rFonts w:ascii="Helv" w:hAnsi="Helv" w:cs="Helv"/>
          <w:color w:val="000000"/>
          <w:sz w:val="20"/>
          <w:szCs w:val="20"/>
        </w:rPr>
      </w:pPr>
    </w:p>
    <w:p w:rsidR="00CC3FA3" w:rsidRDefault="00CC3FA3" w:rsidP="00CC3FA3">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Since 2005, the Department of Health has published Public Summary Documents to provide context and detail regarding the </w:t>
      </w:r>
      <w:r w:rsidR="008A4BF6">
        <w:rPr>
          <w:rFonts w:ascii="Helv" w:hAnsi="Helv" w:cs="Helv"/>
          <w:color w:val="000000"/>
          <w:sz w:val="20"/>
          <w:szCs w:val="20"/>
        </w:rPr>
        <w:t>outcomes</w:t>
      </w:r>
      <w:r>
        <w:rPr>
          <w:rFonts w:ascii="Helv" w:hAnsi="Helv" w:cs="Helv"/>
          <w:color w:val="000000"/>
          <w:sz w:val="20"/>
          <w:szCs w:val="20"/>
        </w:rPr>
        <w:t xml:space="preserve"> of the PBAC. By necessity this </w:t>
      </w:r>
      <w:r w:rsidR="008A4BF6">
        <w:rPr>
          <w:rFonts w:ascii="Helv" w:hAnsi="Helv" w:cs="Helv"/>
          <w:color w:val="000000"/>
          <w:sz w:val="20"/>
          <w:szCs w:val="20"/>
        </w:rPr>
        <w:t>publication</w:t>
      </w:r>
      <w:r>
        <w:rPr>
          <w:rFonts w:ascii="Helv" w:hAnsi="Helv" w:cs="Helv"/>
          <w:color w:val="000000"/>
          <w:sz w:val="20"/>
          <w:szCs w:val="20"/>
        </w:rPr>
        <w:t xml:space="preserve"> makes allowance for removal of confidential information provided by a sponsor for the purpose of a PBAC submission. Protection of information that is </w:t>
      </w:r>
      <w:r w:rsidR="008A4BF6">
        <w:rPr>
          <w:rFonts w:ascii="Helv" w:hAnsi="Helv" w:cs="Helv"/>
          <w:color w:val="000000"/>
          <w:sz w:val="20"/>
          <w:szCs w:val="20"/>
        </w:rPr>
        <w:t>confidential</w:t>
      </w:r>
      <w:r>
        <w:rPr>
          <w:rFonts w:ascii="Helv" w:hAnsi="Helv" w:cs="Helv"/>
          <w:color w:val="000000"/>
          <w:sz w:val="20"/>
          <w:szCs w:val="20"/>
        </w:rPr>
        <w:t xml:space="preserve"> ensures that sponsors are able to present the </w:t>
      </w:r>
      <w:r w:rsidR="008A4BF6">
        <w:rPr>
          <w:rFonts w:ascii="Helv" w:hAnsi="Helv" w:cs="Helv"/>
          <w:color w:val="000000"/>
          <w:sz w:val="20"/>
          <w:szCs w:val="20"/>
        </w:rPr>
        <w:t xml:space="preserve">best available and </w:t>
      </w:r>
      <w:r>
        <w:rPr>
          <w:rFonts w:ascii="Helv" w:hAnsi="Helv" w:cs="Helv"/>
          <w:color w:val="000000"/>
          <w:sz w:val="20"/>
          <w:szCs w:val="20"/>
        </w:rPr>
        <w:t xml:space="preserve">most up-to-date data for the PBAC’s consideration without </w:t>
      </w:r>
      <w:r w:rsidR="008A4BF6">
        <w:rPr>
          <w:rFonts w:ascii="Helv" w:hAnsi="Helv" w:cs="Helv"/>
          <w:color w:val="000000"/>
          <w:sz w:val="20"/>
          <w:szCs w:val="20"/>
        </w:rPr>
        <w:t>compromising confidentiality</w:t>
      </w:r>
      <w:r>
        <w:rPr>
          <w:rFonts w:ascii="Helv" w:hAnsi="Helv" w:cs="Helv"/>
          <w:color w:val="000000"/>
          <w:sz w:val="20"/>
          <w:szCs w:val="20"/>
        </w:rPr>
        <w:t>.</w:t>
      </w:r>
    </w:p>
    <w:p w:rsidR="00CC3FA3" w:rsidRDefault="00CC3FA3" w:rsidP="00CC3FA3">
      <w:pPr>
        <w:autoSpaceDE w:val="0"/>
        <w:autoSpaceDN w:val="0"/>
        <w:adjustRightInd w:val="0"/>
        <w:spacing w:after="0" w:line="240" w:lineRule="auto"/>
        <w:rPr>
          <w:rFonts w:ascii="Helv" w:hAnsi="Helv" w:cs="Helv"/>
          <w:color w:val="000000"/>
          <w:sz w:val="20"/>
          <w:szCs w:val="20"/>
        </w:rPr>
      </w:pPr>
    </w:p>
    <w:p w:rsidR="00CC3FA3" w:rsidRDefault="008A4BF6" w:rsidP="00CC3FA3">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Before</w:t>
      </w:r>
      <w:r w:rsidR="00CC3FA3">
        <w:rPr>
          <w:rFonts w:ascii="Helv" w:hAnsi="Helv" w:cs="Helv"/>
          <w:color w:val="000000"/>
          <w:sz w:val="20"/>
          <w:szCs w:val="20"/>
        </w:rPr>
        <w:t xml:space="preserve"> the July 2014 PBAC meeting, removal of such information has been achieved by deletion of reference to </w:t>
      </w:r>
      <w:r>
        <w:rPr>
          <w:rFonts w:ascii="Helv" w:hAnsi="Helv" w:cs="Helv"/>
          <w:color w:val="000000"/>
          <w:sz w:val="20"/>
          <w:szCs w:val="20"/>
        </w:rPr>
        <w:t>confidential information such as proposed prices and details of proposed risk-share arrangements;</w:t>
      </w:r>
      <w:r w:rsidR="00CC3FA3">
        <w:rPr>
          <w:rFonts w:ascii="Helv" w:hAnsi="Helv" w:cs="Helv"/>
          <w:color w:val="000000"/>
          <w:sz w:val="20"/>
          <w:szCs w:val="20"/>
        </w:rPr>
        <w:t xml:space="preserve"> and by replacing specific values </w:t>
      </w:r>
      <w:r>
        <w:rPr>
          <w:rFonts w:ascii="Helv" w:hAnsi="Helv" w:cs="Helv"/>
          <w:color w:val="000000"/>
          <w:sz w:val="20"/>
          <w:szCs w:val="20"/>
        </w:rPr>
        <w:t xml:space="preserve">for certain types of information </w:t>
      </w:r>
      <w:r w:rsidR="00CC3FA3">
        <w:rPr>
          <w:rFonts w:ascii="Helv" w:hAnsi="Helv" w:cs="Helv"/>
          <w:color w:val="000000"/>
          <w:sz w:val="20"/>
          <w:szCs w:val="20"/>
        </w:rPr>
        <w:t xml:space="preserve">such as </w:t>
      </w:r>
      <w:r>
        <w:rPr>
          <w:rFonts w:ascii="Helv" w:hAnsi="Helv" w:cs="Helv"/>
          <w:color w:val="000000"/>
          <w:sz w:val="20"/>
          <w:szCs w:val="20"/>
        </w:rPr>
        <w:t xml:space="preserve">incremental cost-effectiveness ratios (ICERs), </w:t>
      </w:r>
      <w:r w:rsidR="00CC3FA3">
        <w:rPr>
          <w:rFonts w:ascii="Helv" w:hAnsi="Helv" w:cs="Helv"/>
          <w:color w:val="000000"/>
          <w:sz w:val="20"/>
          <w:szCs w:val="20"/>
        </w:rPr>
        <w:t xml:space="preserve">patient numbers and financial </w:t>
      </w:r>
      <w:r>
        <w:rPr>
          <w:rFonts w:ascii="Helv" w:hAnsi="Helv" w:cs="Helv"/>
          <w:color w:val="000000"/>
          <w:sz w:val="20"/>
          <w:szCs w:val="20"/>
        </w:rPr>
        <w:t>implications</w:t>
      </w:r>
      <w:r w:rsidR="00CC3FA3">
        <w:rPr>
          <w:rFonts w:ascii="Helv" w:hAnsi="Helv" w:cs="Helv"/>
          <w:color w:val="000000"/>
          <w:sz w:val="20"/>
          <w:szCs w:val="20"/>
        </w:rPr>
        <w:t xml:space="preserve"> with a </w:t>
      </w:r>
      <w:r>
        <w:rPr>
          <w:rFonts w:ascii="Helv" w:hAnsi="Helv" w:cs="Helv"/>
          <w:color w:val="000000"/>
          <w:sz w:val="20"/>
          <w:szCs w:val="20"/>
        </w:rPr>
        <w:t xml:space="preserve">selection from a </w:t>
      </w:r>
      <w:r w:rsidR="00CC3FA3">
        <w:rPr>
          <w:rFonts w:ascii="Helv" w:hAnsi="Helv" w:cs="Helv"/>
          <w:color w:val="000000"/>
          <w:sz w:val="20"/>
          <w:szCs w:val="20"/>
        </w:rPr>
        <w:t>standard</w:t>
      </w:r>
      <w:r>
        <w:rPr>
          <w:rFonts w:ascii="Helv" w:hAnsi="Helv" w:cs="Helv"/>
          <w:color w:val="000000"/>
          <w:sz w:val="20"/>
          <w:szCs w:val="20"/>
        </w:rPr>
        <w:t>ised</w:t>
      </w:r>
      <w:r w:rsidR="00CC3FA3">
        <w:rPr>
          <w:rFonts w:ascii="Helv" w:hAnsi="Helv" w:cs="Helv"/>
          <w:color w:val="000000"/>
          <w:sz w:val="20"/>
          <w:szCs w:val="20"/>
        </w:rPr>
        <w:t xml:space="preserve"> set of ranges.</w:t>
      </w:r>
    </w:p>
    <w:p w:rsidR="00CC3FA3" w:rsidRDefault="00CC3FA3" w:rsidP="00CC3FA3">
      <w:pPr>
        <w:autoSpaceDE w:val="0"/>
        <w:autoSpaceDN w:val="0"/>
        <w:adjustRightInd w:val="0"/>
        <w:spacing w:after="0" w:line="240" w:lineRule="auto"/>
        <w:rPr>
          <w:rFonts w:ascii="Helv" w:hAnsi="Helv" w:cs="Helv"/>
          <w:color w:val="000000"/>
          <w:sz w:val="20"/>
          <w:szCs w:val="20"/>
        </w:rPr>
      </w:pPr>
    </w:p>
    <w:p w:rsidR="00CC3FA3" w:rsidRDefault="00CC3FA3" w:rsidP="00CC3FA3">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Following the annual meeting between the PBAC and Medicines Australia, it was agreed that the transparency of PBAC Public Summary Documents could be improved.  To this end, for the </w:t>
      </w:r>
      <w:r w:rsidR="004B04C1">
        <w:rPr>
          <w:rFonts w:ascii="Helv" w:hAnsi="Helv" w:cs="Helv"/>
          <w:color w:val="000000"/>
          <w:sz w:val="20"/>
          <w:szCs w:val="20"/>
        </w:rPr>
        <w:t>March</w:t>
      </w:r>
      <w:r>
        <w:rPr>
          <w:rFonts w:ascii="Helv" w:hAnsi="Helv" w:cs="Helv"/>
          <w:color w:val="000000"/>
          <w:sz w:val="20"/>
          <w:szCs w:val="20"/>
        </w:rPr>
        <w:t xml:space="preserve"> PBAC 2014 meeting several sponsors agreed to pilot a process whereby reference to unpublished data belonging to the sponsor is redacted (i.e. blacked out) rather than deleted.  Th</w:t>
      </w:r>
      <w:r w:rsidR="008A4BF6">
        <w:rPr>
          <w:rFonts w:ascii="Helv" w:hAnsi="Helv" w:cs="Helv"/>
          <w:color w:val="000000"/>
          <w:sz w:val="20"/>
          <w:szCs w:val="20"/>
        </w:rPr>
        <w:t>e resulting Public Summary Document</w:t>
      </w:r>
      <w:r>
        <w:rPr>
          <w:rFonts w:ascii="Helv" w:hAnsi="Helv" w:cs="Helv"/>
          <w:color w:val="000000"/>
          <w:sz w:val="20"/>
          <w:szCs w:val="20"/>
        </w:rPr>
        <w:t xml:space="preserve">s will appear different to </w:t>
      </w:r>
      <w:r w:rsidR="008A4BF6">
        <w:rPr>
          <w:rFonts w:ascii="Helv" w:hAnsi="Helv" w:cs="Helv"/>
          <w:color w:val="000000"/>
          <w:sz w:val="20"/>
          <w:szCs w:val="20"/>
        </w:rPr>
        <w:t xml:space="preserve">the </w:t>
      </w:r>
      <w:r>
        <w:rPr>
          <w:rFonts w:ascii="Helv" w:hAnsi="Helv" w:cs="Helv"/>
          <w:color w:val="000000"/>
          <w:sz w:val="20"/>
          <w:szCs w:val="20"/>
        </w:rPr>
        <w:t>Public Summary Documents published to date, but will provide greater context and illumination of the PBAC's reasoning process.  The use of standard</w:t>
      </w:r>
      <w:r w:rsidR="008A4BF6">
        <w:rPr>
          <w:rFonts w:ascii="Helv" w:hAnsi="Helv" w:cs="Helv"/>
          <w:color w:val="000000"/>
          <w:sz w:val="20"/>
          <w:szCs w:val="20"/>
        </w:rPr>
        <w:t>ised</w:t>
      </w:r>
      <w:r>
        <w:rPr>
          <w:rFonts w:ascii="Helv" w:hAnsi="Helv" w:cs="Helv"/>
          <w:color w:val="000000"/>
          <w:sz w:val="20"/>
          <w:szCs w:val="20"/>
        </w:rPr>
        <w:t xml:space="preserve"> ranges </w:t>
      </w:r>
      <w:r w:rsidR="008A4BF6">
        <w:rPr>
          <w:rFonts w:ascii="Helv" w:hAnsi="Helv" w:cs="Helv"/>
          <w:color w:val="000000"/>
          <w:sz w:val="20"/>
          <w:szCs w:val="20"/>
        </w:rPr>
        <w:t xml:space="preserve">in place of specific </w:t>
      </w:r>
      <w:r>
        <w:rPr>
          <w:rFonts w:ascii="Helv" w:hAnsi="Helv" w:cs="Helv"/>
          <w:color w:val="000000"/>
          <w:sz w:val="20"/>
          <w:szCs w:val="20"/>
        </w:rPr>
        <w:t xml:space="preserve">values </w:t>
      </w:r>
      <w:r w:rsidR="008A4BF6">
        <w:rPr>
          <w:rFonts w:ascii="Helv" w:hAnsi="Helv" w:cs="Helv"/>
          <w:color w:val="000000"/>
          <w:sz w:val="20"/>
          <w:szCs w:val="20"/>
        </w:rPr>
        <w:t xml:space="preserve">for certain types of information </w:t>
      </w:r>
      <w:r>
        <w:rPr>
          <w:rFonts w:ascii="Helv" w:hAnsi="Helv" w:cs="Helv"/>
          <w:color w:val="000000"/>
          <w:sz w:val="20"/>
          <w:szCs w:val="20"/>
        </w:rPr>
        <w:t>will remain unchanged.</w:t>
      </w:r>
    </w:p>
    <w:p w:rsidR="00CC3FA3" w:rsidRDefault="00CC3FA3" w:rsidP="00CC3FA3">
      <w:pPr>
        <w:autoSpaceDE w:val="0"/>
        <w:autoSpaceDN w:val="0"/>
        <w:adjustRightInd w:val="0"/>
        <w:spacing w:after="0" w:line="240" w:lineRule="auto"/>
        <w:rPr>
          <w:rFonts w:ascii="Helv" w:hAnsi="Helv" w:cs="Helv"/>
          <w:color w:val="000000"/>
          <w:sz w:val="20"/>
          <w:szCs w:val="20"/>
        </w:rPr>
      </w:pPr>
    </w:p>
    <w:p w:rsidR="004A7EAB" w:rsidRDefault="004A7EAB" w:rsidP="004A7EA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 hypothetical example is provided below, in which some specific details of results provided to the PBAC:</w:t>
      </w:r>
    </w:p>
    <w:p w:rsidR="004A7EAB" w:rsidRDefault="004A7EAB" w:rsidP="004A7EAB">
      <w:pPr>
        <w:autoSpaceDE w:val="0"/>
        <w:autoSpaceDN w:val="0"/>
        <w:adjustRightInd w:val="0"/>
        <w:spacing w:after="0" w:line="240" w:lineRule="auto"/>
        <w:rPr>
          <w:rFonts w:ascii="Helv" w:hAnsi="Helv" w:cs="Helv"/>
          <w:color w:val="000000"/>
          <w:sz w:val="20"/>
          <w:szCs w:val="20"/>
        </w:rPr>
      </w:pPr>
    </w:p>
    <w:p w:rsidR="004A7EAB" w:rsidRDefault="004A7EAB" w:rsidP="004A7EAB">
      <w:pPr>
        <w:rPr>
          <w:rFonts w:ascii="Helv" w:hAnsi="Helv" w:cs="Helv"/>
          <w:i/>
          <w:iCs/>
          <w:color w:val="000000"/>
          <w:sz w:val="20"/>
          <w:szCs w:val="20"/>
        </w:rPr>
      </w:pPr>
      <w:r>
        <w:rPr>
          <w:rFonts w:ascii="Helv" w:hAnsi="Helv" w:cs="Helv"/>
          <w:i/>
          <w:iCs/>
          <w:color w:val="000000"/>
          <w:sz w:val="20"/>
          <w:szCs w:val="20"/>
        </w:rPr>
        <w:t xml:space="preserve">The PBAC noted that, based on the results of trial </w:t>
      </w:r>
      <w:r w:rsidRPr="00E503F2">
        <w:rPr>
          <w:rFonts w:ascii="Helv" w:hAnsi="Helv" w:cs="Helv"/>
          <w:i/>
          <w:iCs/>
          <w:color w:val="000000"/>
          <w:sz w:val="20"/>
          <w:szCs w:val="20"/>
        </w:rPr>
        <w:t>ABC123</w:t>
      </w:r>
      <w:r>
        <w:rPr>
          <w:rFonts w:ascii="Helv" w:hAnsi="Helv" w:cs="Helv"/>
          <w:i/>
          <w:iCs/>
          <w:color w:val="000000"/>
          <w:sz w:val="20"/>
          <w:szCs w:val="20"/>
        </w:rPr>
        <w:t xml:space="preserve">, patients achieved longer median progression free survival in the treatment arm of 5.0 (95% CI: </w:t>
      </w:r>
      <w:r>
        <w:rPr>
          <w:rFonts w:ascii="Helv" w:hAnsi="Helv" w:cs="Helv"/>
          <w:i/>
          <w:iCs/>
          <w:color w:val="000000"/>
          <w:sz w:val="20"/>
          <w:szCs w:val="20"/>
          <w:highlight w:val="black"/>
        </w:rPr>
        <w:t xml:space="preserve">3.5, </w:t>
      </w:r>
      <w:r w:rsidRPr="00CC3FA3">
        <w:rPr>
          <w:rFonts w:ascii="Helv" w:hAnsi="Helv" w:cs="Helv"/>
          <w:i/>
          <w:iCs/>
          <w:color w:val="000000"/>
          <w:sz w:val="20"/>
          <w:szCs w:val="20"/>
          <w:highlight w:val="black"/>
        </w:rPr>
        <w:t>6</w:t>
      </w:r>
      <w:r>
        <w:rPr>
          <w:rFonts w:ascii="Helv" w:hAnsi="Helv" w:cs="Helv"/>
          <w:i/>
          <w:iCs/>
          <w:color w:val="000000"/>
          <w:sz w:val="20"/>
          <w:szCs w:val="20"/>
          <w:highlight w:val="black"/>
        </w:rPr>
        <w:t>.5</w:t>
      </w:r>
      <w:r>
        <w:rPr>
          <w:rFonts w:ascii="Helv" w:hAnsi="Helv" w:cs="Helv"/>
          <w:i/>
          <w:iCs/>
          <w:color w:val="000000"/>
          <w:sz w:val="20"/>
          <w:szCs w:val="20"/>
        </w:rPr>
        <w:t xml:space="preserve">) months compared with the comparator arm of 4.0 (95% CI: </w:t>
      </w:r>
      <w:r>
        <w:rPr>
          <w:rFonts w:ascii="Helv" w:hAnsi="Helv" w:cs="Helv"/>
          <w:i/>
          <w:iCs/>
          <w:color w:val="000000"/>
          <w:sz w:val="20"/>
          <w:szCs w:val="20"/>
          <w:highlight w:val="black"/>
        </w:rPr>
        <w:t>2.5, 5.5</w:t>
      </w:r>
      <w:r>
        <w:rPr>
          <w:rFonts w:ascii="Helv" w:hAnsi="Helv" w:cs="Helv"/>
          <w:i/>
          <w:iCs/>
          <w:color w:val="000000"/>
          <w:sz w:val="20"/>
          <w:szCs w:val="20"/>
        </w:rPr>
        <w:t xml:space="preserve">) months (HR = 0.75; 95% CI: 0.6, 0.95, log rank P=0.01).  However, patients did not achieve longer median overall survival in the treatment arm of 11.2 (95% CI: </w:t>
      </w:r>
      <w:r>
        <w:rPr>
          <w:rFonts w:ascii="Helv" w:hAnsi="Helv" w:cs="Helv"/>
          <w:i/>
          <w:iCs/>
          <w:color w:val="000000"/>
          <w:sz w:val="20"/>
          <w:szCs w:val="20"/>
          <w:highlight w:val="black"/>
        </w:rPr>
        <w:t>8.3, 1</w:t>
      </w:r>
      <w:r w:rsidRPr="00CC3FA3">
        <w:rPr>
          <w:rFonts w:ascii="Helv" w:hAnsi="Helv" w:cs="Helv"/>
          <w:i/>
          <w:iCs/>
          <w:color w:val="000000"/>
          <w:sz w:val="20"/>
          <w:szCs w:val="20"/>
          <w:highlight w:val="black"/>
        </w:rPr>
        <w:t>6</w:t>
      </w:r>
      <w:r>
        <w:rPr>
          <w:rFonts w:ascii="Helv" w:hAnsi="Helv" w:cs="Helv"/>
          <w:i/>
          <w:iCs/>
          <w:color w:val="000000"/>
          <w:sz w:val="20"/>
          <w:szCs w:val="20"/>
          <w:highlight w:val="black"/>
        </w:rPr>
        <w:t>.9</w:t>
      </w:r>
      <w:r>
        <w:rPr>
          <w:rFonts w:ascii="Helv" w:hAnsi="Helv" w:cs="Helv"/>
          <w:i/>
          <w:iCs/>
          <w:color w:val="000000"/>
          <w:sz w:val="20"/>
          <w:szCs w:val="20"/>
        </w:rPr>
        <w:t xml:space="preserve">) months compared with the comparator arm of 9.8 (95% CI: </w:t>
      </w:r>
      <w:r>
        <w:rPr>
          <w:rFonts w:ascii="Helv" w:hAnsi="Helv" w:cs="Helv"/>
          <w:i/>
          <w:iCs/>
          <w:color w:val="000000"/>
          <w:sz w:val="20"/>
          <w:szCs w:val="20"/>
          <w:highlight w:val="black"/>
        </w:rPr>
        <w:t>7.9, 15.4</w:t>
      </w:r>
      <w:r>
        <w:rPr>
          <w:rFonts w:ascii="Helv" w:hAnsi="Helv" w:cs="Helv"/>
          <w:i/>
          <w:iCs/>
          <w:color w:val="000000"/>
          <w:sz w:val="20"/>
          <w:szCs w:val="20"/>
        </w:rPr>
        <w:t>) months (HR = 0.95; 95% CI: 0.6, 1.35, log rank P=0.4).</w:t>
      </w:r>
    </w:p>
    <w:p w:rsidR="00B67400" w:rsidRPr="00B67400" w:rsidRDefault="00B67400" w:rsidP="00B67400">
      <w:pPr>
        <w:rPr>
          <w:rFonts w:ascii="Helv" w:hAnsi="Helv" w:cs="Helv"/>
          <w:i/>
          <w:iCs/>
          <w:color w:val="000000"/>
          <w:sz w:val="20"/>
          <w:szCs w:val="20"/>
        </w:rPr>
      </w:pPr>
      <w:r>
        <w:rPr>
          <w:rFonts w:ascii="Helv" w:hAnsi="Helv" w:cs="Helv"/>
          <w:iCs/>
          <w:color w:val="000000"/>
          <w:sz w:val="20"/>
          <w:szCs w:val="20"/>
        </w:rPr>
        <w:t xml:space="preserve">Web-based presentations of PSDs will have confidential information replaced by the word </w:t>
      </w:r>
      <w:r>
        <w:rPr>
          <w:rFonts w:ascii="Helv" w:hAnsi="Helv" w:cs="Helv"/>
          <w:i/>
          <w:iCs/>
          <w:color w:val="000000"/>
          <w:sz w:val="20"/>
          <w:szCs w:val="20"/>
        </w:rPr>
        <w:t>(REDACTED).</w:t>
      </w:r>
    </w:p>
    <w:p w:rsidR="00B67400" w:rsidRDefault="00B67400" w:rsidP="00B67400">
      <w:pPr>
        <w:rPr>
          <w:rFonts w:ascii="Helv" w:hAnsi="Helv" w:cs="Helv"/>
          <w:color w:val="000000"/>
          <w:sz w:val="20"/>
          <w:szCs w:val="20"/>
        </w:rPr>
      </w:pPr>
      <w:r>
        <w:rPr>
          <w:rFonts w:ascii="Helv" w:hAnsi="Helv" w:cs="Helv"/>
          <w:iCs/>
          <w:color w:val="000000"/>
          <w:sz w:val="20"/>
          <w:szCs w:val="20"/>
        </w:rPr>
        <w:t>In this example, redaction of unpublished values allows the publication of the remainder of the paragraph, illustrating the type</w:t>
      </w:r>
      <w:r w:rsidR="004B04C1">
        <w:rPr>
          <w:rFonts w:ascii="Helv" w:hAnsi="Helv" w:cs="Helv"/>
          <w:iCs/>
          <w:color w:val="000000"/>
          <w:sz w:val="20"/>
          <w:szCs w:val="20"/>
        </w:rPr>
        <w:t xml:space="preserve"> information</w:t>
      </w:r>
      <w:r>
        <w:rPr>
          <w:rFonts w:ascii="Helv" w:hAnsi="Helv" w:cs="Helv"/>
          <w:iCs/>
          <w:color w:val="000000"/>
          <w:sz w:val="20"/>
          <w:szCs w:val="20"/>
        </w:rPr>
        <w:t xml:space="preserve"> taken into account by the PBAC in its deliberations.</w:t>
      </w:r>
      <w:r>
        <w:rPr>
          <w:rFonts w:ascii="Helv" w:hAnsi="Helv" w:cs="Helv"/>
          <w:i/>
          <w:iCs/>
          <w:color w:val="000000"/>
          <w:sz w:val="20"/>
          <w:szCs w:val="20"/>
        </w:rPr>
        <w:t xml:space="preserve"> </w:t>
      </w:r>
      <w:r>
        <w:rPr>
          <w:rFonts w:ascii="Helv" w:hAnsi="Helv" w:cs="Helv"/>
          <w:color w:val="000000"/>
          <w:sz w:val="20"/>
          <w:szCs w:val="20"/>
        </w:rPr>
        <w:t xml:space="preserve"> </w:t>
      </w:r>
    </w:p>
    <w:p w:rsidR="00CC3FA3" w:rsidRDefault="00CC3FA3" w:rsidP="00CC3FA3">
      <w:pPr>
        <w:rPr>
          <w:rFonts w:ascii="Helv" w:hAnsi="Helv" w:cs="Helv"/>
          <w:color w:val="000000"/>
          <w:sz w:val="20"/>
          <w:szCs w:val="20"/>
        </w:rPr>
      </w:pPr>
      <w:r>
        <w:rPr>
          <w:rFonts w:ascii="Helv" w:hAnsi="Helv" w:cs="Helv"/>
          <w:color w:val="000000"/>
          <w:sz w:val="20"/>
          <w:szCs w:val="20"/>
        </w:rPr>
        <w:t>The following principles will continue to be applied in deciding to redact information from a Public Summary Document:</w:t>
      </w:r>
    </w:p>
    <w:p w:rsidR="00CC3FA3" w:rsidRDefault="00CC3FA3" w:rsidP="00CC3FA3">
      <w:pPr>
        <w:pStyle w:val="ListParagraph"/>
        <w:numPr>
          <w:ilvl w:val="0"/>
          <w:numId w:val="1"/>
        </w:numPr>
        <w:rPr>
          <w:rFonts w:ascii="Helv" w:hAnsi="Helv" w:cs="Helv"/>
          <w:color w:val="000000"/>
          <w:sz w:val="20"/>
          <w:szCs w:val="20"/>
        </w:rPr>
      </w:pPr>
      <w:r>
        <w:rPr>
          <w:rFonts w:ascii="Helv" w:hAnsi="Helv" w:cs="Helv"/>
          <w:color w:val="000000"/>
          <w:sz w:val="20"/>
          <w:szCs w:val="20"/>
        </w:rPr>
        <w:t xml:space="preserve">data from </w:t>
      </w:r>
      <w:r w:rsidR="004A7EAB">
        <w:rPr>
          <w:rFonts w:ascii="Helv" w:hAnsi="Helv" w:cs="Helv"/>
          <w:color w:val="000000"/>
          <w:sz w:val="20"/>
          <w:szCs w:val="20"/>
        </w:rPr>
        <w:t xml:space="preserve">clinical </w:t>
      </w:r>
      <w:r>
        <w:rPr>
          <w:rFonts w:ascii="Helv" w:hAnsi="Helv" w:cs="Helv"/>
          <w:color w:val="000000"/>
          <w:sz w:val="20"/>
          <w:szCs w:val="20"/>
        </w:rPr>
        <w:t>trials that are not published or otherwise in the public domain will be redacted;</w:t>
      </w:r>
    </w:p>
    <w:p w:rsidR="00CC3FA3" w:rsidRDefault="004A7EAB" w:rsidP="00CC3FA3">
      <w:pPr>
        <w:pStyle w:val="ListParagraph"/>
        <w:numPr>
          <w:ilvl w:val="0"/>
          <w:numId w:val="1"/>
        </w:numPr>
        <w:rPr>
          <w:rFonts w:ascii="Helv" w:hAnsi="Helv" w:cs="Helv"/>
          <w:color w:val="000000"/>
          <w:sz w:val="20"/>
          <w:szCs w:val="20"/>
        </w:rPr>
      </w:pPr>
      <w:r>
        <w:rPr>
          <w:rFonts w:ascii="Helv" w:hAnsi="Helv" w:cs="Helv"/>
          <w:color w:val="000000"/>
          <w:sz w:val="20"/>
          <w:szCs w:val="20"/>
        </w:rPr>
        <w:t xml:space="preserve">the </w:t>
      </w:r>
      <w:r w:rsidR="00CC3FA3">
        <w:rPr>
          <w:rFonts w:ascii="Helv" w:hAnsi="Helv" w:cs="Helv"/>
          <w:color w:val="000000"/>
          <w:sz w:val="20"/>
          <w:szCs w:val="20"/>
        </w:rPr>
        <w:t xml:space="preserve">unpublished </w:t>
      </w:r>
      <w:r>
        <w:rPr>
          <w:rFonts w:ascii="Helv" w:hAnsi="Helv" w:cs="Helv"/>
          <w:color w:val="000000"/>
          <w:sz w:val="20"/>
          <w:szCs w:val="20"/>
        </w:rPr>
        <w:t xml:space="preserve">results of an </w:t>
      </w:r>
      <w:r w:rsidR="00CC3FA3">
        <w:rPr>
          <w:rFonts w:ascii="Helv" w:hAnsi="Helv" w:cs="Helv"/>
          <w:color w:val="000000"/>
          <w:sz w:val="20"/>
          <w:szCs w:val="20"/>
        </w:rPr>
        <w:t xml:space="preserve">analysis of a published trial </w:t>
      </w:r>
      <w:r>
        <w:rPr>
          <w:rFonts w:ascii="Helv" w:hAnsi="Helv" w:cs="Helv"/>
          <w:color w:val="000000"/>
          <w:sz w:val="20"/>
          <w:szCs w:val="20"/>
        </w:rPr>
        <w:t>supplied by the applicant</w:t>
      </w:r>
      <w:r w:rsidR="00CC3FA3">
        <w:rPr>
          <w:rFonts w:ascii="Helv" w:hAnsi="Helv" w:cs="Helv"/>
          <w:color w:val="000000"/>
          <w:sz w:val="20"/>
          <w:szCs w:val="20"/>
        </w:rPr>
        <w:t xml:space="preserve"> will be redacted;</w:t>
      </w:r>
    </w:p>
    <w:p w:rsidR="004A7EAB" w:rsidRDefault="004A7EAB" w:rsidP="004A7EAB">
      <w:pPr>
        <w:pStyle w:val="ListParagraph"/>
        <w:numPr>
          <w:ilvl w:val="0"/>
          <w:numId w:val="1"/>
        </w:numPr>
        <w:rPr>
          <w:rFonts w:ascii="Helv" w:hAnsi="Helv" w:cs="Helv"/>
          <w:color w:val="000000"/>
          <w:sz w:val="20"/>
          <w:szCs w:val="20"/>
        </w:rPr>
      </w:pPr>
      <w:r>
        <w:rPr>
          <w:rFonts w:ascii="Helv" w:hAnsi="Helv" w:cs="Helv"/>
          <w:color w:val="000000"/>
          <w:sz w:val="20"/>
          <w:szCs w:val="20"/>
        </w:rPr>
        <w:t>the unpublished results of an analysis of a published trial performed during the PBAC evaluation process or at the request of the PBAC or one of its subcommittees will be published in full unless it would reveal details of a proposed risk-sharing arrangement;</w:t>
      </w:r>
    </w:p>
    <w:p w:rsidR="00CC3FA3" w:rsidRDefault="004A7EAB" w:rsidP="00CC3FA3">
      <w:pPr>
        <w:pStyle w:val="ListParagraph"/>
        <w:numPr>
          <w:ilvl w:val="0"/>
          <w:numId w:val="1"/>
        </w:numPr>
        <w:rPr>
          <w:rFonts w:ascii="Helv" w:hAnsi="Helv" w:cs="Helv"/>
          <w:color w:val="000000"/>
          <w:sz w:val="20"/>
          <w:szCs w:val="20"/>
        </w:rPr>
      </w:pPr>
      <w:r>
        <w:rPr>
          <w:rFonts w:ascii="Helv" w:hAnsi="Helv" w:cs="Helv"/>
          <w:color w:val="000000"/>
          <w:sz w:val="20"/>
          <w:szCs w:val="20"/>
        </w:rPr>
        <w:t>w</w:t>
      </w:r>
      <w:r w:rsidR="00CC3FA3">
        <w:rPr>
          <w:rFonts w:ascii="Helv" w:hAnsi="Helv" w:cs="Helv"/>
          <w:color w:val="000000"/>
          <w:sz w:val="20"/>
          <w:szCs w:val="20"/>
        </w:rPr>
        <w:t>here significant portions of a data table require redaction, a descriptive paragraph will follow the table to provide sufficient context to inform the reader without divulging unpublished information;</w:t>
      </w:r>
    </w:p>
    <w:p w:rsidR="00CC3FA3" w:rsidRDefault="004A7EAB" w:rsidP="00CC3FA3">
      <w:pPr>
        <w:pStyle w:val="ListParagraph"/>
        <w:numPr>
          <w:ilvl w:val="0"/>
          <w:numId w:val="1"/>
        </w:numPr>
        <w:rPr>
          <w:rFonts w:ascii="Helv" w:hAnsi="Helv" w:cs="Helv"/>
          <w:color w:val="000000"/>
          <w:sz w:val="20"/>
          <w:szCs w:val="20"/>
        </w:rPr>
      </w:pPr>
      <w:r>
        <w:rPr>
          <w:rFonts w:ascii="Helv" w:hAnsi="Helv" w:cs="Helv"/>
          <w:color w:val="000000"/>
          <w:sz w:val="20"/>
          <w:szCs w:val="20"/>
        </w:rPr>
        <w:t>s</w:t>
      </w:r>
      <w:r w:rsidR="00CC3FA3">
        <w:rPr>
          <w:rFonts w:ascii="Helv" w:hAnsi="Helv" w:cs="Helv"/>
          <w:color w:val="000000"/>
          <w:sz w:val="20"/>
          <w:szCs w:val="20"/>
        </w:rPr>
        <w:t>pecific values for ICERs, patient numbers, number</w:t>
      </w:r>
      <w:r>
        <w:rPr>
          <w:rFonts w:ascii="Helv" w:hAnsi="Helv" w:cs="Helv"/>
          <w:color w:val="000000"/>
          <w:sz w:val="20"/>
          <w:szCs w:val="20"/>
        </w:rPr>
        <w:t>s</w:t>
      </w:r>
      <w:r w:rsidR="00CC3FA3">
        <w:rPr>
          <w:rFonts w:ascii="Helv" w:hAnsi="Helv" w:cs="Helv"/>
          <w:color w:val="000000"/>
          <w:sz w:val="20"/>
          <w:szCs w:val="20"/>
        </w:rPr>
        <w:t xml:space="preserve"> of packs supplied and financial </w:t>
      </w:r>
      <w:r>
        <w:rPr>
          <w:rFonts w:ascii="Helv" w:hAnsi="Helv" w:cs="Helv"/>
          <w:color w:val="000000"/>
          <w:sz w:val="20"/>
          <w:szCs w:val="20"/>
        </w:rPr>
        <w:t>implications</w:t>
      </w:r>
      <w:r w:rsidR="00CC3FA3">
        <w:rPr>
          <w:rFonts w:ascii="Helv" w:hAnsi="Helv" w:cs="Helv"/>
          <w:color w:val="000000"/>
          <w:sz w:val="20"/>
          <w:szCs w:val="20"/>
        </w:rPr>
        <w:t xml:space="preserve"> will be replaced by the following standard ranges used for all Public Summary Documents:</w:t>
      </w:r>
    </w:p>
    <w:p w:rsidR="00CC3FA3" w:rsidRDefault="00CC3FA3" w:rsidP="00CC3FA3">
      <w:pPr>
        <w:pStyle w:val="ListParagraph"/>
        <w:numPr>
          <w:ilvl w:val="1"/>
          <w:numId w:val="1"/>
        </w:numPr>
        <w:rPr>
          <w:rFonts w:ascii="Helv" w:hAnsi="Helv" w:cs="Helv"/>
          <w:color w:val="000000"/>
          <w:sz w:val="20"/>
          <w:szCs w:val="20"/>
        </w:rPr>
      </w:pPr>
      <w:r>
        <w:rPr>
          <w:rFonts w:ascii="Helv" w:hAnsi="Helv" w:cs="Helv"/>
          <w:color w:val="000000"/>
          <w:sz w:val="20"/>
          <w:szCs w:val="20"/>
        </w:rPr>
        <w:t>ICERs</w:t>
      </w:r>
      <w:r w:rsidR="007D01EF">
        <w:rPr>
          <w:rFonts w:ascii="Helv" w:hAnsi="Helv" w:cs="Helv"/>
          <w:color w:val="000000"/>
          <w:sz w:val="20"/>
          <w:szCs w:val="20"/>
        </w:rPr>
        <w:t>:</w:t>
      </w:r>
    </w:p>
    <w:p w:rsidR="00CC3FA3" w:rsidRPr="00CC3FA3" w:rsidRDefault="004A7EAB" w:rsidP="00CC3FA3">
      <w:pPr>
        <w:pStyle w:val="ListParagraph"/>
        <w:numPr>
          <w:ilvl w:val="2"/>
          <w:numId w:val="1"/>
        </w:numPr>
        <w:rPr>
          <w:rFonts w:ascii="Helv" w:hAnsi="Helv" w:cs="Helv"/>
          <w:color w:val="000000"/>
          <w:sz w:val="20"/>
          <w:szCs w:val="20"/>
        </w:rPr>
      </w:pPr>
      <w:r>
        <w:rPr>
          <w:rFonts w:ascii="Helv" w:hAnsi="Helv" w:cs="Helv"/>
          <w:color w:val="000000"/>
          <w:sz w:val="20"/>
          <w:szCs w:val="20"/>
        </w:rPr>
        <w:t>l</w:t>
      </w:r>
      <w:r w:rsidR="00CC3FA3">
        <w:rPr>
          <w:rFonts w:ascii="Helv" w:hAnsi="Helv" w:cs="Helv"/>
          <w:color w:val="000000"/>
          <w:sz w:val="20"/>
          <w:szCs w:val="20"/>
        </w:rPr>
        <w:t>ess than $</w:t>
      </w:r>
      <w:r w:rsidR="00CC3FA3" w:rsidRPr="00CC3FA3">
        <w:rPr>
          <w:rFonts w:ascii="Helv" w:hAnsi="Helv" w:cs="Helv"/>
          <w:color w:val="000000"/>
          <w:sz w:val="20"/>
          <w:szCs w:val="20"/>
        </w:rPr>
        <w:t>15,000</w:t>
      </w:r>
      <w:r w:rsidR="00CC3FA3">
        <w:rPr>
          <w:rFonts w:ascii="Helv" w:hAnsi="Helv" w:cs="Helv"/>
          <w:color w:val="000000"/>
          <w:sz w:val="20"/>
          <w:szCs w:val="20"/>
        </w:rPr>
        <w:t xml:space="preserve"> per </w:t>
      </w:r>
      <w:r>
        <w:rPr>
          <w:rFonts w:ascii="Helv" w:hAnsi="Helv" w:cs="Helv"/>
          <w:color w:val="000000"/>
          <w:sz w:val="20"/>
          <w:szCs w:val="20"/>
        </w:rPr>
        <w:t>quality-adjusted life-y</w:t>
      </w:r>
      <w:r w:rsidR="00CC3FA3">
        <w:rPr>
          <w:rFonts w:ascii="Helv" w:hAnsi="Helv" w:cs="Helv"/>
          <w:color w:val="000000"/>
          <w:sz w:val="20"/>
          <w:szCs w:val="20"/>
        </w:rPr>
        <w:t>ear (QALY)</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lastRenderedPageBreak/>
        <w:t>$</w:t>
      </w:r>
      <w:r w:rsidRPr="00CC3FA3">
        <w:rPr>
          <w:rFonts w:ascii="Helv" w:hAnsi="Helv" w:cs="Helv"/>
          <w:color w:val="000000"/>
          <w:sz w:val="20"/>
          <w:szCs w:val="20"/>
        </w:rPr>
        <w:t>15,000</w:t>
      </w:r>
      <w:r>
        <w:rPr>
          <w:rFonts w:ascii="Helv" w:hAnsi="Helv" w:cs="Helv"/>
          <w:color w:val="000000"/>
          <w:sz w:val="20"/>
          <w:szCs w:val="20"/>
        </w:rPr>
        <w:t xml:space="preserve">/QALY </w:t>
      </w:r>
      <w:r w:rsidRPr="00CC3FA3">
        <w:rPr>
          <w:rFonts w:ascii="Helv" w:hAnsi="Helv" w:cs="Helv"/>
          <w:color w:val="000000"/>
          <w:sz w:val="20"/>
          <w:szCs w:val="20"/>
        </w:rPr>
        <w:t xml:space="preserve">- </w:t>
      </w:r>
      <w:r>
        <w:rPr>
          <w:rFonts w:ascii="Helv" w:hAnsi="Helv" w:cs="Helv"/>
          <w:color w:val="000000"/>
          <w:sz w:val="20"/>
          <w:szCs w:val="20"/>
        </w:rPr>
        <w:t>$</w:t>
      </w:r>
      <w:r w:rsidRPr="00CC3FA3">
        <w:rPr>
          <w:rFonts w:ascii="Helv" w:hAnsi="Helv" w:cs="Helv"/>
          <w:color w:val="000000"/>
          <w:sz w:val="20"/>
          <w:szCs w:val="20"/>
        </w:rPr>
        <w:t>45,000</w:t>
      </w:r>
      <w:r>
        <w:rPr>
          <w:rFonts w:ascii="Helv" w:hAnsi="Helv" w:cs="Helv"/>
          <w:color w:val="000000"/>
          <w:sz w:val="20"/>
          <w:szCs w:val="20"/>
        </w:rPr>
        <w:t>/QALY</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t>$</w:t>
      </w:r>
      <w:r w:rsidRPr="00CC3FA3">
        <w:rPr>
          <w:rFonts w:ascii="Helv" w:hAnsi="Helv" w:cs="Helv"/>
          <w:color w:val="000000"/>
          <w:sz w:val="20"/>
          <w:szCs w:val="20"/>
        </w:rPr>
        <w:t>45,000</w:t>
      </w:r>
      <w:r>
        <w:rPr>
          <w:rFonts w:ascii="Helv" w:hAnsi="Helv" w:cs="Helv"/>
          <w:color w:val="000000"/>
          <w:sz w:val="20"/>
          <w:szCs w:val="20"/>
        </w:rPr>
        <w:t>/QALY</w:t>
      </w:r>
      <w:r w:rsidRPr="00CC3FA3">
        <w:rPr>
          <w:rFonts w:ascii="Helv" w:hAnsi="Helv" w:cs="Helv"/>
          <w:color w:val="000000"/>
          <w:sz w:val="20"/>
          <w:szCs w:val="20"/>
        </w:rPr>
        <w:t xml:space="preserve"> – </w:t>
      </w:r>
      <w:r>
        <w:rPr>
          <w:rFonts w:ascii="Helv" w:hAnsi="Helv" w:cs="Helv"/>
          <w:color w:val="000000"/>
          <w:sz w:val="20"/>
          <w:szCs w:val="20"/>
        </w:rPr>
        <w:t>$</w:t>
      </w:r>
      <w:r w:rsidRPr="00CC3FA3">
        <w:rPr>
          <w:rFonts w:ascii="Helv" w:hAnsi="Helv" w:cs="Helv"/>
          <w:color w:val="000000"/>
          <w:sz w:val="20"/>
          <w:szCs w:val="20"/>
        </w:rPr>
        <w:t>75,000</w:t>
      </w:r>
      <w:r>
        <w:rPr>
          <w:rFonts w:ascii="Helv" w:hAnsi="Helv" w:cs="Helv"/>
          <w:color w:val="000000"/>
          <w:sz w:val="20"/>
          <w:szCs w:val="20"/>
        </w:rPr>
        <w:t>/QALY</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t>$</w:t>
      </w:r>
      <w:r w:rsidRPr="00CC3FA3">
        <w:rPr>
          <w:rFonts w:ascii="Helv" w:hAnsi="Helv" w:cs="Helv"/>
          <w:color w:val="000000"/>
          <w:sz w:val="20"/>
          <w:szCs w:val="20"/>
        </w:rPr>
        <w:t>75,000</w:t>
      </w:r>
      <w:r>
        <w:rPr>
          <w:rFonts w:ascii="Helv" w:hAnsi="Helv" w:cs="Helv"/>
          <w:color w:val="000000"/>
          <w:sz w:val="20"/>
          <w:szCs w:val="20"/>
        </w:rPr>
        <w:t>/QALY</w:t>
      </w:r>
      <w:r w:rsidRPr="00CC3FA3">
        <w:rPr>
          <w:rFonts w:ascii="Helv" w:hAnsi="Helv" w:cs="Helv"/>
          <w:color w:val="000000"/>
          <w:sz w:val="20"/>
          <w:szCs w:val="20"/>
        </w:rPr>
        <w:t xml:space="preserve"> – </w:t>
      </w:r>
      <w:r>
        <w:rPr>
          <w:rFonts w:ascii="Helv" w:hAnsi="Helv" w:cs="Helv"/>
          <w:color w:val="000000"/>
          <w:sz w:val="20"/>
          <w:szCs w:val="20"/>
        </w:rPr>
        <w:t>$</w:t>
      </w:r>
      <w:r w:rsidRPr="00CC3FA3">
        <w:rPr>
          <w:rFonts w:ascii="Helv" w:hAnsi="Helv" w:cs="Helv"/>
          <w:color w:val="000000"/>
          <w:sz w:val="20"/>
          <w:szCs w:val="20"/>
        </w:rPr>
        <w:t>105,000</w:t>
      </w:r>
      <w:r>
        <w:rPr>
          <w:rFonts w:ascii="Helv" w:hAnsi="Helv" w:cs="Helv"/>
          <w:color w:val="000000"/>
          <w:sz w:val="20"/>
          <w:szCs w:val="20"/>
        </w:rPr>
        <w:t>/QALY</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t>$</w:t>
      </w:r>
      <w:r w:rsidRPr="00CC3FA3">
        <w:rPr>
          <w:rFonts w:ascii="Helv" w:hAnsi="Helv" w:cs="Helv"/>
          <w:color w:val="000000"/>
          <w:sz w:val="20"/>
          <w:szCs w:val="20"/>
        </w:rPr>
        <w:t>105,000</w:t>
      </w:r>
      <w:r>
        <w:rPr>
          <w:rFonts w:ascii="Helv" w:hAnsi="Helv" w:cs="Helv"/>
          <w:color w:val="000000"/>
          <w:sz w:val="20"/>
          <w:szCs w:val="20"/>
        </w:rPr>
        <w:t>/QALY</w:t>
      </w:r>
      <w:r w:rsidRPr="00CC3FA3">
        <w:rPr>
          <w:rFonts w:ascii="Helv" w:hAnsi="Helv" w:cs="Helv"/>
          <w:color w:val="000000"/>
          <w:sz w:val="20"/>
          <w:szCs w:val="20"/>
        </w:rPr>
        <w:t xml:space="preserve"> – </w:t>
      </w:r>
      <w:r>
        <w:rPr>
          <w:rFonts w:ascii="Helv" w:hAnsi="Helv" w:cs="Helv"/>
          <w:color w:val="000000"/>
          <w:sz w:val="20"/>
          <w:szCs w:val="20"/>
        </w:rPr>
        <w:t>$</w:t>
      </w:r>
      <w:r w:rsidRPr="00CC3FA3">
        <w:rPr>
          <w:rFonts w:ascii="Helv" w:hAnsi="Helv" w:cs="Helv"/>
          <w:color w:val="000000"/>
          <w:sz w:val="20"/>
          <w:szCs w:val="20"/>
        </w:rPr>
        <w:t>200,000</w:t>
      </w:r>
      <w:r>
        <w:rPr>
          <w:rFonts w:ascii="Helv" w:hAnsi="Helv" w:cs="Helv"/>
          <w:color w:val="000000"/>
          <w:sz w:val="20"/>
          <w:szCs w:val="20"/>
        </w:rPr>
        <w:t>/QALY</w:t>
      </w:r>
    </w:p>
    <w:p w:rsidR="00CC3FA3" w:rsidRDefault="004A7EAB" w:rsidP="00CC3FA3">
      <w:pPr>
        <w:pStyle w:val="ListParagraph"/>
        <w:numPr>
          <w:ilvl w:val="2"/>
          <w:numId w:val="1"/>
        </w:numPr>
        <w:rPr>
          <w:rFonts w:ascii="Helv" w:hAnsi="Helv" w:cs="Helv"/>
          <w:color w:val="000000"/>
          <w:sz w:val="20"/>
          <w:szCs w:val="20"/>
        </w:rPr>
      </w:pPr>
      <w:r>
        <w:rPr>
          <w:rFonts w:ascii="Helv" w:hAnsi="Helv" w:cs="Helv"/>
          <w:color w:val="000000"/>
          <w:sz w:val="20"/>
          <w:szCs w:val="20"/>
        </w:rPr>
        <w:t xml:space="preserve">more than </w:t>
      </w:r>
      <w:r w:rsidR="00CC3FA3">
        <w:rPr>
          <w:rFonts w:ascii="Helv" w:hAnsi="Helv" w:cs="Helv"/>
          <w:color w:val="000000"/>
          <w:sz w:val="20"/>
          <w:szCs w:val="20"/>
        </w:rPr>
        <w:t>$</w:t>
      </w:r>
      <w:r w:rsidR="00CC3FA3" w:rsidRPr="00CC3FA3">
        <w:rPr>
          <w:rFonts w:ascii="Helv" w:hAnsi="Helv" w:cs="Helv"/>
          <w:color w:val="000000"/>
          <w:sz w:val="20"/>
          <w:szCs w:val="20"/>
        </w:rPr>
        <w:t>200,000</w:t>
      </w:r>
      <w:r w:rsidR="00CC3FA3">
        <w:rPr>
          <w:rFonts w:ascii="Helv" w:hAnsi="Helv" w:cs="Helv"/>
          <w:color w:val="000000"/>
          <w:sz w:val="20"/>
          <w:szCs w:val="20"/>
        </w:rPr>
        <w:t>/QALY</w:t>
      </w:r>
    </w:p>
    <w:p w:rsidR="00CC3FA3" w:rsidRDefault="007D01EF" w:rsidP="00CC3FA3">
      <w:pPr>
        <w:pStyle w:val="ListParagraph"/>
        <w:numPr>
          <w:ilvl w:val="1"/>
          <w:numId w:val="1"/>
        </w:numPr>
        <w:rPr>
          <w:rFonts w:ascii="Helv" w:hAnsi="Helv" w:cs="Helv"/>
          <w:color w:val="000000"/>
          <w:sz w:val="20"/>
          <w:szCs w:val="20"/>
        </w:rPr>
      </w:pPr>
      <w:r>
        <w:rPr>
          <w:rFonts w:ascii="Helv" w:hAnsi="Helv" w:cs="Helv"/>
          <w:color w:val="000000"/>
          <w:sz w:val="20"/>
          <w:szCs w:val="20"/>
        </w:rPr>
        <w:t>e</w:t>
      </w:r>
      <w:r w:rsidR="00CC3FA3">
        <w:rPr>
          <w:rFonts w:ascii="Helv" w:hAnsi="Helv" w:cs="Helv"/>
          <w:color w:val="000000"/>
          <w:sz w:val="20"/>
          <w:szCs w:val="20"/>
        </w:rPr>
        <w:t>stimated patient numbers and estimated packs supplied:</w:t>
      </w:r>
    </w:p>
    <w:p w:rsidR="00CC3FA3" w:rsidRPr="00CC3FA3" w:rsidRDefault="004A7EAB" w:rsidP="00CC3FA3">
      <w:pPr>
        <w:pStyle w:val="ListParagraph"/>
        <w:numPr>
          <w:ilvl w:val="2"/>
          <w:numId w:val="1"/>
        </w:numPr>
        <w:rPr>
          <w:rFonts w:ascii="Helv" w:hAnsi="Helv" w:cs="Helv"/>
          <w:color w:val="000000"/>
          <w:sz w:val="20"/>
          <w:szCs w:val="20"/>
        </w:rPr>
      </w:pPr>
      <w:r>
        <w:rPr>
          <w:rFonts w:ascii="Helv" w:hAnsi="Helv" w:cs="Helv"/>
          <w:color w:val="000000"/>
          <w:sz w:val="20"/>
          <w:szCs w:val="20"/>
        </w:rPr>
        <w:t>l</w:t>
      </w:r>
      <w:r w:rsidR="00CC3FA3">
        <w:rPr>
          <w:rFonts w:ascii="Helv" w:hAnsi="Helv" w:cs="Helv"/>
          <w:color w:val="000000"/>
          <w:sz w:val="20"/>
          <w:szCs w:val="20"/>
        </w:rPr>
        <w:t>ess than</w:t>
      </w:r>
      <w:r w:rsidR="00CC3FA3" w:rsidRPr="00CC3FA3">
        <w:rPr>
          <w:rFonts w:ascii="Helv" w:hAnsi="Helv" w:cs="Helv"/>
          <w:color w:val="000000"/>
          <w:sz w:val="20"/>
          <w:szCs w:val="20"/>
        </w:rPr>
        <w:t xml:space="preserve"> 10,000 per year</w:t>
      </w:r>
    </w:p>
    <w:p w:rsidR="00CC3FA3" w:rsidRPr="00CC3FA3" w:rsidRDefault="00CC3FA3" w:rsidP="00CC3FA3">
      <w:pPr>
        <w:pStyle w:val="ListParagraph"/>
        <w:numPr>
          <w:ilvl w:val="2"/>
          <w:numId w:val="1"/>
        </w:numPr>
        <w:rPr>
          <w:rFonts w:ascii="Helv" w:hAnsi="Helv" w:cs="Helv"/>
          <w:color w:val="000000"/>
          <w:sz w:val="20"/>
          <w:szCs w:val="20"/>
        </w:rPr>
      </w:pPr>
      <w:r w:rsidRPr="00CC3FA3">
        <w:rPr>
          <w:rFonts w:ascii="Helv" w:hAnsi="Helv" w:cs="Helv"/>
          <w:color w:val="000000"/>
          <w:sz w:val="20"/>
          <w:szCs w:val="20"/>
        </w:rPr>
        <w:t>10,000 – 50,000 per year</w:t>
      </w:r>
    </w:p>
    <w:p w:rsidR="00CC3FA3" w:rsidRPr="00CC3FA3" w:rsidRDefault="00CC3FA3" w:rsidP="00CC3FA3">
      <w:pPr>
        <w:pStyle w:val="ListParagraph"/>
        <w:numPr>
          <w:ilvl w:val="2"/>
          <w:numId w:val="1"/>
        </w:numPr>
        <w:rPr>
          <w:rFonts w:ascii="Helv" w:hAnsi="Helv" w:cs="Helv"/>
          <w:color w:val="000000"/>
          <w:sz w:val="20"/>
          <w:szCs w:val="20"/>
        </w:rPr>
      </w:pPr>
      <w:r w:rsidRPr="00CC3FA3">
        <w:rPr>
          <w:rFonts w:ascii="Helv" w:hAnsi="Helv" w:cs="Helv"/>
          <w:color w:val="000000"/>
          <w:sz w:val="20"/>
          <w:szCs w:val="20"/>
        </w:rPr>
        <w:t>50,000 – 100,000 per year</w:t>
      </w:r>
    </w:p>
    <w:p w:rsidR="00CC3FA3" w:rsidRPr="00CC3FA3" w:rsidRDefault="00CC3FA3" w:rsidP="00CC3FA3">
      <w:pPr>
        <w:pStyle w:val="ListParagraph"/>
        <w:numPr>
          <w:ilvl w:val="2"/>
          <w:numId w:val="1"/>
        </w:numPr>
        <w:rPr>
          <w:rFonts w:ascii="Helv" w:hAnsi="Helv" w:cs="Helv"/>
          <w:color w:val="000000"/>
          <w:sz w:val="20"/>
          <w:szCs w:val="20"/>
        </w:rPr>
      </w:pPr>
      <w:r w:rsidRPr="00CC3FA3">
        <w:rPr>
          <w:rFonts w:ascii="Helv" w:hAnsi="Helv" w:cs="Helv"/>
          <w:color w:val="000000"/>
          <w:sz w:val="20"/>
          <w:szCs w:val="20"/>
        </w:rPr>
        <w:t>100,000 – 200,000 per year</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t>over</w:t>
      </w:r>
      <w:r w:rsidRPr="00CC3FA3">
        <w:rPr>
          <w:rFonts w:ascii="Helv" w:hAnsi="Helv" w:cs="Helv"/>
          <w:color w:val="000000"/>
          <w:sz w:val="20"/>
          <w:szCs w:val="20"/>
        </w:rPr>
        <w:t xml:space="preserve"> 200,000</w:t>
      </w:r>
      <w:r w:rsidR="004A7EAB">
        <w:rPr>
          <w:rFonts w:ascii="Helv" w:hAnsi="Helv" w:cs="Helv"/>
          <w:color w:val="000000"/>
          <w:sz w:val="20"/>
          <w:szCs w:val="20"/>
        </w:rPr>
        <w:t xml:space="preserve"> per year</w:t>
      </w:r>
    </w:p>
    <w:p w:rsidR="00CC3FA3" w:rsidRDefault="007D01EF" w:rsidP="00CC3FA3">
      <w:pPr>
        <w:pStyle w:val="ListParagraph"/>
        <w:numPr>
          <w:ilvl w:val="1"/>
          <w:numId w:val="1"/>
        </w:numPr>
        <w:rPr>
          <w:rFonts w:ascii="Helv" w:hAnsi="Helv" w:cs="Helv"/>
          <w:color w:val="000000"/>
          <w:sz w:val="20"/>
          <w:szCs w:val="20"/>
        </w:rPr>
      </w:pPr>
      <w:r>
        <w:rPr>
          <w:rFonts w:ascii="Helv" w:hAnsi="Helv" w:cs="Helv"/>
          <w:color w:val="000000"/>
          <w:sz w:val="20"/>
          <w:szCs w:val="20"/>
        </w:rPr>
        <w:t>e</w:t>
      </w:r>
      <w:r w:rsidR="00CC3FA3">
        <w:rPr>
          <w:rFonts w:ascii="Helv" w:hAnsi="Helv" w:cs="Helv"/>
          <w:color w:val="000000"/>
          <w:sz w:val="20"/>
          <w:szCs w:val="20"/>
        </w:rPr>
        <w:t xml:space="preserve">stimated financial </w:t>
      </w:r>
      <w:r w:rsidR="004A7EAB">
        <w:rPr>
          <w:rFonts w:ascii="Helv" w:hAnsi="Helv" w:cs="Helv"/>
          <w:color w:val="000000"/>
          <w:sz w:val="20"/>
          <w:szCs w:val="20"/>
        </w:rPr>
        <w:t>implications</w:t>
      </w:r>
      <w:r w:rsidR="00CC3FA3">
        <w:rPr>
          <w:rFonts w:ascii="Helv" w:hAnsi="Helv" w:cs="Helv"/>
          <w:color w:val="000000"/>
          <w:sz w:val="20"/>
          <w:szCs w:val="20"/>
        </w:rPr>
        <w:t>:</w:t>
      </w:r>
    </w:p>
    <w:p w:rsidR="00CC3FA3" w:rsidRDefault="004A7EAB" w:rsidP="00CC3FA3">
      <w:pPr>
        <w:pStyle w:val="ListParagraph"/>
        <w:numPr>
          <w:ilvl w:val="2"/>
          <w:numId w:val="1"/>
        </w:numPr>
        <w:rPr>
          <w:rFonts w:ascii="Helv" w:hAnsi="Helv" w:cs="Helv"/>
          <w:color w:val="000000"/>
          <w:sz w:val="20"/>
          <w:szCs w:val="20"/>
        </w:rPr>
      </w:pPr>
      <w:r>
        <w:rPr>
          <w:rFonts w:ascii="Helv" w:hAnsi="Helv" w:cs="Helv"/>
          <w:color w:val="000000"/>
          <w:sz w:val="20"/>
          <w:szCs w:val="20"/>
        </w:rPr>
        <w:t>l</w:t>
      </w:r>
      <w:r w:rsidR="00CC3FA3">
        <w:rPr>
          <w:rFonts w:ascii="Helv" w:hAnsi="Helv" w:cs="Helv"/>
          <w:color w:val="000000"/>
          <w:sz w:val="20"/>
          <w:szCs w:val="20"/>
        </w:rPr>
        <w:t>ess than</w:t>
      </w:r>
      <w:r w:rsidR="00CC3FA3" w:rsidRPr="00CC3FA3">
        <w:rPr>
          <w:rFonts w:ascii="Helv" w:hAnsi="Helv" w:cs="Helv"/>
          <w:color w:val="000000"/>
          <w:sz w:val="20"/>
          <w:szCs w:val="20"/>
        </w:rPr>
        <w:t xml:space="preserve"> </w:t>
      </w:r>
      <w:r w:rsidR="00CC3FA3">
        <w:rPr>
          <w:rFonts w:ascii="Helv" w:hAnsi="Helv" w:cs="Helv"/>
          <w:color w:val="000000"/>
          <w:sz w:val="20"/>
          <w:szCs w:val="20"/>
        </w:rPr>
        <w:t>$</w:t>
      </w:r>
      <w:r w:rsidR="00CC3FA3" w:rsidRPr="00CC3FA3">
        <w:rPr>
          <w:rFonts w:ascii="Helv" w:hAnsi="Helv" w:cs="Helv"/>
          <w:color w:val="000000"/>
          <w:sz w:val="20"/>
          <w:szCs w:val="20"/>
        </w:rPr>
        <w:t>10 million per year</w:t>
      </w:r>
    </w:p>
    <w:p w:rsidR="004A7EAB" w:rsidRPr="00CC3FA3" w:rsidRDefault="004A7EAB" w:rsidP="00CC3FA3">
      <w:pPr>
        <w:pStyle w:val="ListParagraph"/>
        <w:numPr>
          <w:ilvl w:val="2"/>
          <w:numId w:val="1"/>
        </w:numPr>
        <w:rPr>
          <w:rFonts w:ascii="Helv" w:hAnsi="Helv" w:cs="Helv"/>
          <w:color w:val="000000"/>
          <w:sz w:val="20"/>
          <w:szCs w:val="20"/>
        </w:rPr>
      </w:pPr>
      <w:r>
        <w:rPr>
          <w:rFonts w:ascii="Helv" w:hAnsi="Helv" w:cs="Helv"/>
          <w:color w:val="000000"/>
          <w:sz w:val="20"/>
          <w:szCs w:val="20"/>
        </w:rPr>
        <w:t xml:space="preserve">$10 </w:t>
      </w:r>
      <w:r w:rsidRPr="00CC3FA3">
        <w:rPr>
          <w:rFonts w:ascii="Helv" w:hAnsi="Helv" w:cs="Helv"/>
          <w:color w:val="000000"/>
          <w:sz w:val="20"/>
          <w:szCs w:val="20"/>
        </w:rPr>
        <w:t>–</w:t>
      </w:r>
      <w:r>
        <w:rPr>
          <w:rFonts w:ascii="Helv" w:hAnsi="Helv" w:cs="Helv"/>
          <w:color w:val="000000"/>
          <w:sz w:val="20"/>
          <w:szCs w:val="20"/>
        </w:rPr>
        <w:t xml:space="preserve"> $20 million per year</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t>$</w:t>
      </w:r>
      <w:r w:rsidR="004A7EAB">
        <w:rPr>
          <w:rFonts w:ascii="Helv" w:hAnsi="Helv" w:cs="Helv"/>
          <w:color w:val="000000"/>
          <w:sz w:val="20"/>
          <w:szCs w:val="20"/>
        </w:rPr>
        <w:t>2</w:t>
      </w:r>
      <w:r w:rsidRPr="00CC3FA3">
        <w:rPr>
          <w:rFonts w:ascii="Helv" w:hAnsi="Helv" w:cs="Helv"/>
          <w:color w:val="000000"/>
          <w:sz w:val="20"/>
          <w:szCs w:val="20"/>
        </w:rPr>
        <w:t xml:space="preserve">0 – </w:t>
      </w:r>
      <w:r>
        <w:rPr>
          <w:rFonts w:ascii="Helv" w:hAnsi="Helv" w:cs="Helv"/>
          <w:color w:val="000000"/>
          <w:sz w:val="20"/>
          <w:szCs w:val="20"/>
        </w:rPr>
        <w:t>$</w:t>
      </w:r>
      <w:r w:rsidRPr="00CC3FA3">
        <w:rPr>
          <w:rFonts w:ascii="Helv" w:hAnsi="Helv" w:cs="Helv"/>
          <w:color w:val="000000"/>
          <w:sz w:val="20"/>
          <w:szCs w:val="20"/>
        </w:rPr>
        <w:t>30 million per year</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t>$</w:t>
      </w:r>
      <w:r w:rsidRPr="00CC3FA3">
        <w:rPr>
          <w:rFonts w:ascii="Helv" w:hAnsi="Helv" w:cs="Helv"/>
          <w:color w:val="000000"/>
          <w:sz w:val="20"/>
          <w:szCs w:val="20"/>
        </w:rPr>
        <w:t xml:space="preserve">30 – </w:t>
      </w:r>
      <w:r>
        <w:rPr>
          <w:rFonts w:ascii="Helv" w:hAnsi="Helv" w:cs="Helv"/>
          <w:color w:val="000000"/>
          <w:sz w:val="20"/>
          <w:szCs w:val="20"/>
        </w:rPr>
        <w:t>$</w:t>
      </w:r>
      <w:r w:rsidRPr="00CC3FA3">
        <w:rPr>
          <w:rFonts w:ascii="Helv" w:hAnsi="Helv" w:cs="Helv"/>
          <w:color w:val="000000"/>
          <w:sz w:val="20"/>
          <w:szCs w:val="20"/>
        </w:rPr>
        <w:t>60 million per year</w:t>
      </w:r>
    </w:p>
    <w:p w:rsidR="00CC3FA3" w:rsidRPr="00CC3FA3" w:rsidRDefault="00CC3FA3" w:rsidP="00CC3FA3">
      <w:pPr>
        <w:pStyle w:val="ListParagraph"/>
        <w:numPr>
          <w:ilvl w:val="2"/>
          <w:numId w:val="1"/>
        </w:numPr>
        <w:rPr>
          <w:rFonts w:ascii="Helv" w:hAnsi="Helv" w:cs="Helv"/>
          <w:color w:val="000000"/>
          <w:sz w:val="20"/>
          <w:szCs w:val="20"/>
        </w:rPr>
      </w:pPr>
      <w:r>
        <w:rPr>
          <w:rFonts w:ascii="Helv" w:hAnsi="Helv" w:cs="Helv"/>
          <w:color w:val="000000"/>
          <w:sz w:val="20"/>
          <w:szCs w:val="20"/>
        </w:rPr>
        <w:t>$</w:t>
      </w:r>
      <w:r w:rsidRPr="00CC3FA3">
        <w:rPr>
          <w:rFonts w:ascii="Helv" w:hAnsi="Helv" w:cs="Helv"/>
          <w:color w:val="000000"/>
          <w:sz w:val="20"/>
          <w:szCs w:val="20"/>
        </w:rPr>
        <w:t xml:space="preserve">60 </w:t>
      </w:r>
      <w:r w:rsidR="004A7EAB" w:rsidRPr="00CC3FA3">
        <w:rPr>
          <w:rFonts w:ascii="Helv" w:hAnsi="Helv" w:cs="Helv"/>
          <w:color w:val="000000"/>
          <w:sz w:val="20"/>
          <w:szCs w:val="20"/>
        </w:rPr>
        <w:t>–</w:t>
      </w:r>
      <w:r w:rsidRPr="00CC3FA3">
        <w:rPr>
          <w:rFonts w:ascii="Helv" w:hAnsi="Helv" w:cs="Helv"/>
          <w:color w:val="000000"/>
          <w:sz w:val="20"/>
          <w:szCs w:val="20"/>
        </w:rPr>
        <w:t xml:space="preserve"> </w:t>
      </w:r>
      <w:r>
        <w:rPr>
          <w:rFonts w:ascii="Helv" w:hAnsi="Helv" w:cs="Helv"/>
          <w:color w:val="000000"/>
          <w:sz w:val="20"/>
          <w:szCs w:val="20"/>
        </w:rPr>
        <w:t>$</w:t>
      </w:r>
      <w:r w:rsidRPr="00CC3FA3">
        <w:rPr>
          <w:rFonts w:ascii="Helv" w:hAnsi="Helv" w:cs="Helv"/>
          <w:color w:val="000000"/>
          <w:sz w:val="20"/>
          <w:szCs w:val="20"/>
        </w:rPr>
        <w:t>100 million per year</w:t>
      </w:r>
    </w:p>
    <w:p w:rsidR="00CC3FA3" w:rsidRPr="00CC3FA3" w:rsidRDefault="004A7EAB" w:rsidP="00CC3FA3">
      <w:pPr>
        <w:pStyle w:val="ListParagraph"/>
        <w:numPr>
          <w:ilvl w:val="2"/>
          <w:numId w:val="1"/>
        </w:numPr>
        <w:rPr>
          <w:rFonts w:ascii="Helv" w:hAnsi="Helv" w:cs="Helv"/>
          <w:color w:val="000000"/>
          <w:sz w:val="20"/>
          <w:szCs w:val="20"/>
        </w:rPr>
      </w:pPr>
      <w:proofErr w:type="gramStart"/>
      <w:r>
        <w:rPr>
          <w:rFonts w:ascii="Helv" w:hAnsi="Helv" w:cs="Helv"/>
          <w:color w:val="000000"/>
          <w:sz w:val="20"/>
          <w:szCs w:val="20"/>
        </w:rPr>
        <w:t>more</w:t>
      </w:r>
      <w:proofErr w:type="gramEnd"/>
      <w:r>
        <w:rPr>
          <w:rFonts w:ascii="Helv" w:hAnsi="Helv" w:cs="Helv"/>
          <w:color w:val="000000"/>
          <w:sz w:val="20"/>
          <w:szCs w:val="20"/>
        </w:rPr>
        <w:t xml:space="preserve"> than </w:t>
      </w:r>
      <w:r w:rsidR="00CC3FA3">
        <w:rPr>
          <w:rFonts w:ascii="Helv" w:hAnsi="Helv" w:cs="Helv"/>
          <w:color w:val="000000"/>
          <w:sz w:val="20"/>
          <w:szCs w:val="20"/>
        </w:rPr>
        <w:t>$</w:t>
      </w:r>
      <w:r w:rsidR="00CC3FA3" w:rsidRPr="00CC3FA3">
        <w:rPr>
          <w:rFonts w:ascii="Helv" w:hAnsi="Helv" w:cs="Helv"/>
          <w:color w:val="000000"/>
          <w:sz w:val="20"/>
          <w:szCs w:val="20"/>
        </w:rPr>
        <w:t>100 million per year</w:t>
      </w:r>
      <w:r w:rsidR="007D01EF">
        <w:rPr>
          <w:rFonts w:ascii="Helv" w:hAnsi="Helv" w:cs="Helv"/>
          <w:color w:val="000000"/>
          <w:sz w:val="20"/>
          <w:szCs w:val="20"/>
        </w:rPr>
        <w:t>.</w:t>
      </w:r>
    </w:p>
    <w:p w:rsidR="00CC3FA3" w:rsidRDefault="00CC3FA3" w:rsidP="00CC3FA3">
      <w:pPr>
        <w:rPr>
          <w:rFonts w:ascii="Helv" w:hAnsi="Helv" w:cs="Helv"/>
          <w:color w:val="000000"/>
          <w:sz w:val="20"/>
          <w:szCs w:val="20"/>
        </w:rPr>
      </w:pPr>
      <w:r>
        <w:rPr>
          <w:rFonts w:ascii="Helv" w:hAnsi="Helv" w:cs="Helv"/>
          <w:color w:val="000000"/>
          <w:sz w:val="20"/>
          <w:szCs w:val="20"/>
        </w:rPr>
        <w:t xml:space="preserve">At all </w:t>
      </w:r>
      <w:r w:rsidR="00A000DC">
        <w:rPr>
          <w:rFonts w:ascii="Helv" w:hAnsi="Helv" w:cs="Helv"/>
          <w:color w:val="000000"/>
          <w:sz w:val="20"/>
          <w:szCs w:val="20"/>
        </w:rPr>
        <w:t>times</w:t>
      </w:r>
      <w:r>
        <w:rPr>
          <w:rFonts w:ascii="Helv" w:hAnsi="Helv" w:cs="Helv"/>
          <w:color w:val="000000"/>
          <w:sz w:val="20"/>
          <w:szCs w:val="20"/>
        </w:rPr>
        <w:t xml:space="preserve">, the priority for redaction </w:t>
      </w:r>
      <w:r w:rsidR="00A000DC">
        <w:rPr>
          <w:rFonts w:ascii="Helv" w:hAnsi="Helv" w:cs="Helv"/>
          <w:color w:val="000000"/>
          <w:sz w:val="20"/>
          <w:szCs w:val="20"/>
        </w:rPr>
        <w:t xml:space="preserve">decisions </w:t>
      </w:r>
      <w:r>
        <w:rPr>
          <w:rFonts w:ascii="Helv" w:hAnsi="Helv" w:cs="Helv"/>
          <w:color w:val="000000"/>
          <w:sz w:val="20"/>
          <w:szCs w:val="20"/>
        </w:rPr>
        <w:t xml:space="preserve">will be to provide more, not less, detail on PBAC </w:t>
      </w:r>
      <w:r w:rsidR="00A000DC">
        <w:rPr>
          <w:rFonts w:ascii="Helv" w:hAnsi="Helv" w:cs="Helv"/>
          <w:color w:val="000000"/>
          <w:sz w:val="20"/>
          <w:szCs w:val="20"/>
        </w:rPr>
        <w:t xml:space="preserve">outcomes and reasons </w:t>
      </w:r>
      <w:r>
        <w:rPr>
          <w:rFonts w:ascii="Helv" w:hAnsi="Helv" w:cs="Helv"/>
          <w:color w:val="000000"/>
          <w:sz w:val="20"/>
          <w:szCs w:val="20"/>
        </w:rPr>
        <w:t xml:space="preserve">and </w:t>
      </w:r>
      <w:r w:rsidR="00A000DC">
        <w:rPr>
          <w:rFonts w:ascii="Helv" w:hAnsi="Helv" w:cs="Helv"/>
          <w:color w:val="000000"/>
          <w:sz w:val="20"/>
          <w:szCs w:val="20"/>
        </w:rPr>
        <w:t xml:space="preserve">on the evidentiary basis for its </w:t>
      </w:r>
      <w:r>
        <w:rPr>
          <w:rFonts w:ascii="Helv" w:hAnsi="Helv" w:cs="Helv"/>
          <w:color w:val="000000"/>
          <w:sz w:val="20"/>
          <w:szCs w:val="20"/>
        </w:rPr>
        <w:t>decision making.</w:t>
      </w:r>
    </w:p>
    <w:p w:rsidR="00CC3FA3" w:rsidRDefault="00CC3FA3" w:rsidP="00CC3FA3"/>
    <w:sectPr w:rsidR="00CC3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DF8"/>
    <w:multiLevelType w:val="hybridMultilevel"/>
    <w:tmpl w:val="456EE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4D92284"/>
    <w:multiLevelType w:val="hybridMultilevel"/>
    <w:tmpl w:val="A5E6DD6E"/>
    <w:lvl w:ilvl="0" w:tplc="FFFFFFFF">
      <w:start w:val="1"/>
      <w:numFmt w:val="bullet"/>
      <w:lvlText w:val=""/>
      <w:lvlJc w:val="left"/>
      <w:pPr>
        <w:tabs>
          <w:tab w:val="num" w:pos="780"/>
        </w:tabs>
        <w:ind w:left="780" w:hanging="360"/>
      </w:pPr>
      <w:rPr>
        <w:rFonts w:ascii="Symbol" w:hAnsi="Symbol" w:cs="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A3"/>
    <w:rsid w:val="00156025"/>
    <w:rsid w:val="00384F4B"/>
    <w:rsid w:val="004A7EAB"/>
    <w:rsid w:val="004B04C1"/>
    <w:rsid w:val="00722D4D"/>
    <w:rsid w:val="007D01EF"/>
    <w:rsid w:val="007F4E20"/>
    <w:rsid w:val="008A4BF6"/>
    <w:rsid w:val="00A000DC"/>
    <w:rsid w:val="00B67400"/>
    <w:rsid w:val="00CC3FA3"/>
    <w:rsid w:val="00DE3A3A"/>
    <w:rsid w:val="00E50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FA3"/>
    <w:pPr>
      <w:ind w:left="720"/>
      <w:contextualSpacing/>
    </w:pPr>
  </w:style>
  <w:style w:type="table" w:styleId="TableGrid">
    <w:name w:val="Table Grid"/>
    <w:aliases w:val="Table Gridbeth"/>
    <w:basedOn w:val="TableNormal"/>
    <w:rsid w:val="00CC3FA3"/>
    <w:pPr>
      <w:spacing w:after="0" w:line="240" w:lineRule="auto"/>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03F2"/>
    <w:rPr>
      <w:sz w:val="16"/>
      <w:szCs w:val="16"/>
    </w:rPr>
  </w:style>
  <w:style w:type="paragraph" w:styleId="CommentText">
    <w:name w:val="annotation text"/>
    <w:basedOn w:val="Normal"/>
    <w:link w:val="CommentTextChar"/>
    <w:uiPriority w:val="99"/>
    <w:semiHidden/>
    <w:unhideWhenUsed/>
    <w:rsid w:val="00E503F2"/>
    <w:pPr>
      <w:spacing w:line="240" w:lineRule="auto"/>
    </w:pPr>
    <w:rPr>
      <w:sz w:val="20"/>
      <w:szCs w:val="20"/>
    </w:rPr>
  </w:style>
  <w:style w:type="character" w:customStyle="1" w:styleId="CommentTextChar">
    <w:name w:val="Comment Text Char"/>
    <w:basedOn w:val="DefaultParagraphFont"/>
    <w:link w:val="CommentText"/>
    <w:uiPriority w:val="99"/>
    <w:semiHidden/>
    <w:rsid w:val="00E503F2"/>
    <w:rPr>
      <w:sz w:val="20"/>
      <w:szCs w:val="20"/>
    </w:rPr>
  </w:style>
  <w:style w:type="paragraph" w:styleId="CommentSubject">
    <w:name w:val="annotation subject"/>
    <w:basedOn w:val="CommentText"/>
    <w:next w:val="CommentText"/>
    <w:link w:val="CommentSubjectChar"/>
    <w:uiPriority w:val="99"/>
    <w:semiHidden/>
    <w:unhideWhenUsed/>
    <w:rsid w:val="00E503F2"/>
    <w:rPr>
      <w:b/>
      <w:bCs/>
    </w:rPr>
  </w:style>
  <w:style w:type="character" w:customStyle="1" w:styleId="CommentSubjectChar">
    <w:name w:val="Comment Subject Char"/>
    <w:basedOn w:val="CommentTextChar"/>
    <w:link w:val="CommentSubject"/>
    <w:uiPriority w:val="99"/>
    <w:semiHidden/>
    <w:rsid w:val="00E503F2"/>
    <w:rPr>
      <w:b/>
      <w:bCs/>
      <w:sz w:val="20"/>
      <w:szCs w:val="20"/>
    </w:rPr>
  </w:style>
  <w:style w:type="paragraph" w:styleId="BalloonText">
    <w:name w:val="Balloon Text"/>
    <w:basedOn w:val="Normal"/>
    <w:link w:val="BalloonTextChar"/>
    <w:uiPriority w:val="99"/>
    <w:semiHidden/>
    <w:unhideWhenUsed/>
    <w:rsid w:val="00E5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FA3"/>
    <w:pPr>
      <w:ind w:left="720"/>
      <w:contextualSpacing/>
    </w:pPr>
  </w:style>
  <w:style w:type="table" w:styleId="TableGrid">
    <w:name w:val="Table Grid"/>
    <w:aliases w:val="Table Gridbeth"/>
    <w:basedOn w:val="TableNormal"/>
    <w:rsid w:val="00CC3FA3"/>
    <w:pPr>
      <w:spacing w:after="0" w:line="240" w:lineRule="auto"/>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03F2"/>
    <w:rPr>
      <w:sz w:val="16"/>
      <w:szCs w:val="16"/>
    </w:rPr>
  </w:style>
  <w:style w:type="paragraph" w:styleId="CommentText">
    <w:name w:val="annotation text"/>
    <w:basedOn w:val="Normal"/>
    <w:link w:val="CommentTextChar"/>
    <w:uiPriority w:val="99"/>
    <w:semiHidden/>
    <w:unhideWhenUsed/>
    <w:rsid w:val="00E503F2"/>
    <w:pPr>
      <w:spacing w:line="240" w:lineRule="auto"/>
    </w:pPr>
    <w:rPr>
      <w:sz w:val="20"/>
      <w:szCs w:val="20"/>
    </w:rPr>
  </w:style>
  <w:style w:type="character" w:customStyle="1" w:styleId="CommentTextChar">
    <w:name w:val="Comment Text Char"/>
    <w:basedOn w:val="DefaultParagraphFont"/>
    <w:link w:val="CommentText"/>
    <w:uiPriority w:val="99"/>
    <w:semiHidden/>
    <w:rsid w:val="00E503F2"/>
    <w:rPr>
      <w:sz w:val="20"/>
      <w:szCs w:val="20"/>
    </w:rPr>
  </w:style>
  <w:style w:type="paragraph" w:styleId="CommentSubject">
    <w:name w:val="annotation subject"/>
    <w:basedOn w:val="CommentText"/>
    <w:next w:val="CommentText"/>
    <w:link w:val="CommentSubjectChar"/>
    <w:uiPriority w:val="99"/>
    <w:semiHidden/>
    <w:unhideWhenUsed/>
    <w:rsid w:val="00E503F2"/>
    <w:rPr>
      <w:b/>
      <w:bCs/>
    </w:rPr>
  </w:style>
  <w:style w:type="character" w:customStyle="1" w:styleId="CommentSubjectChar">
    <w:name w:val="Comment Subject Char"/>
    <w:basedOn w:val="CommentTextChar"/>
    <w:link w:val="CommentSubject"/>
    <w:uiPriority w:val="99"/>
    <w:semiHidden/>
    <w:rsid w:val="00E503F2"/>
    <w:rPr>
      <w:b/>
      <w:bCs/>
      <w:sz w:val="20"/>
      <w:szCs w:val="20"/>
    </w:rPr>
  </w:style>
  <w:style w:type="paragraph" w:styleId="BalloonText">
    <w:name w:val="Balloon Text"/>
    <w:basedOn w:val="Normal"/>
    <w:link w:val="BalloonTextChar"/>
    <w:uiPriority w:val="99"/>
    <w:semiHidden/>
    <w:unhideWhenUsed/>
    <w:rsid w:val="00E5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O'Toole Gregory I</dc:creator>
  <cp:lastModifiedBy>Thomas Gareth</cp:lastModifiedBy>
  <cp:revision>2</cp:revision>
  <cp:lastPrinted>2014-07-02T01:04:00Z</cp:lastPrinted>
  <dcterms:created xsi:type="dcterms:W3CDTF">2014-07-03T01:00:00Z</dcterms:created>
  <dcterms:modified xsi:type="dcterms:W3CDTF">2014-07-03T01:00:00Z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