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66E2" w:rsidRDefault="00E6466C" w:rsidP="00D04AE3">
      <w:pPr>
        <w:ind w:left="720" w:hanging="720"/>
        <w:rPr>
          <w:rFonts w:ascii="Arial" w:hAnsi="Arial" w:cs="Arial"/>
          <w:b/>
          <w:sz w:val="28"/>
          <w:szCs w:val="28"/>
        </w:rPr>
      </w:pPr>
      <w:r>
        <w:rPr>
          <w:rFonts w:ascii="Arial" w:hAnsi="Arial"/>
          <w:b/>
          <w:sz w:val="28"/>
          <w:szCs w:val="28"/>
        </w:rPr>
        <w:t>5.6</w:t>
      </w:r>
      <w:r w:rsidR="007C0F57" w:rsidRPr="006D6EC7">
        <w:rPr>
          <w:rFonts w:ascii="Arial" w:hAnsi="Arial"/>
          <w:b/>
          <w:sz w:val="28"/>
          <w:szCs w:val="28"/>
        </w:rPr>
        <w:tab/>
      </w:r>
      <w:r w:rsidRPr="00E6466C">
        <w:rPr>
          <w:rFonts w:ascii="Arial" w:hAnsi="Arial" w:cs="Arial"/>
          <w:b/>
          <w:sz w:val="28"/>
          <w:szCs w:val="28"/>
        </w:rPr>
        <w:t xml:space="preserve">EZETIMIBE </w:t>
      </w:r>
      <w:r w:rsidR="00C766E2">
        <w:rPr>
          <w:rFonts w:ascii="Arial" w:hAnsi="Arial" w:cs="Arial"/>
          <w:b/>
          <w:sz w:val="28"/>
          <w:szCs w:val="28"/>
        </w:rPr>
        <w:t>+</w:t>
      </w:r>
      <w:r w:rsidRPr="00E6466C">
        <w:rPr>
          <w:rFonts w:ascii="Arial" w:hAnsi="Arial" w:cs="Arial"/>
          <w:b/>
          <w:sz w:val="28"/>
          <w:szCs w:val="28"/>
        </w:rPr>
        <w:t xml:space="preserve"> ROSUVASTATIN, tablets, </w:t>
      </w:r>
    </w:p>
    <w:p w:rsidR="00C766E2" w:rsidRDefault="00E6466C" w:rsidP="00C766E2">
      <w:pPr>
        <w:ind w:left="720"/>
        <w:rPr>
          <w:rFonts w:ascii="Arial" w:hAnsi="Arial" w:cs="Arial"/>
          <w:b/>
          <w:sz w:val="28"/>
          <w:szCs w:val="28"/>
        </w:rPr>
      </w:pPr>
      <w:proofErr w:type="spellStart"/>
      <w:proofErr w:type="gramStart"/>
      <w:r w:rsidRPr="00E6466C">
        <w:rPr>
          <w:rFonts w:ascii="Arial" w:hAnsi="Arial" w:cs="Arial"/>
          <w:b/>
          <w:sz w:val="28"/>
          <w:szCs w:val="28"/>
        </w:rPr>
        <w:t>ezetimibe</w:t>
      </w:r>
      <w:proofErr w:type="spellEnd"/>
      <w:proofErr w:type="gramEnd"/>
      <w:r w:rsidRPr="00E6466C">
        <w:rPr>
          <w:rFonts w:ascii="Arial" w:hAnsi="Arial" w:cs="Arial"/>
          <w:b/>
          <w:sz w:val="28"/>
          <w:szCs w:val="28"/>
        </w:rPr>
        <w:t xml:space="preserve"> 10mg + </w:t>
      </w:r>
      <w:proofErr w:type="spellStart"/>
      <w:r w:rsidRPr="00E6466C">
        <w:rPr>
          <w:rFonts w:ascii="Arial" w:hAnsi="Arial" w:cs="Arial"/>
          <w:b/>
          <w:sz w:val="28"/>
          <w:szCs w:val="28"/>
        </w:rPr>
        <w:t>rosuvastatin</w:t>
      </w:r>
      <w:proofErr w:type="spellEnd"/>
      <w:r w:rsidRPr="00E6466C">
        <w:rPr>
          <w:rFonts w:ascii="Arial" w:hAnsi="Arial" w:cs="Arial"/>
          <w:b/>
          <w:sz w:val="28"/>
          <w:szCs w:val="28"/>
        </w:rPr>
        <w:t xml:space="preserve"> 5mg; </w:t>
      </w:r>
      <w:proofErr w:type="spellStart"/>
      <w:r w:rsidRPr="00E6466C">
        <w:rPr>
          <w:rFonts w:ascii="Arial" w:hAnsi="Arial" w:cs="Arial"/>
          <w:b/>
          <w:sz w:val="28"/>
          <w:szCs w:val="28"/>
        </w:rPr>
        <w:t>ezetimibe</w:t>
      </w:r>
      <w:proofErr w:type="spellEnd"/>
      <w:r w:rsidRPr="00E6466C">
        <w:rPr>
          <w:rFonts w:ascii="Arial" w:hAnsi="Arial" w:cs="Arial"/>
          <w:b/>
          <w:sz w:val="28"/>
          <w:szCs w:val="28"/>
        </w:rPr>
        <w:t xml:space="preserve"> 10mg + </w:t>
      </w:r>
      <w:proofErr w:type="spellStart"/>
      <w:r w:rsidRPr="00E6466C">
        <w:rPr>
          <w:rFonts w:ascii="Arial" w:hAnsi="Arial" w:cs="Arial"/>
          <w:b/>
          <w:sz w:val="28"/>
          <w:szCs w:val="28"/>
        </w:rPr>
        <w:t>rosuvastatin</w:t>
      </w:r>
      <w:proofErr w:type="spellEnd"/>
      <w:r w:rsidRPr="00E6466C">
        <w:rPr>
          <w:rFonts w:ascii="Arial" w:hAnsi="Arial" w:cs="Arial"/>
          <w:b/>
          <w:sz w:val="28"/>
          <w:szCs w:val="28"/>
        </w:rPr>
        <w:t xml:space="preserve"> 10mg; </w:t>
      </w:r>
      <w:proofErr w:type="spellStart"/>
      <w:r w:rsidRPr="00E6466C">
        <w:rPr>
          <w:rFonts w:ascii="Arial" w:hAnsi="Arial" w:cs="Arial"/>
          <w:b/>
          <w:sz w:val="28"/>
          <w:szCs w:val="28"/>
        </w:rPr>
        <w:t>ezetimibe</w:t>
      </w:r>
      <w:proofErr w:type="spellEnd"/>
      <w:r w:rsidRPr="00E6466C">
        <w:rPr>
          <w:rFonts w:ascii="Arial" w:hAnsi="Arial" w:cs="Arial"/>
          <w:b/>
          <w:sz w:val="28"/>
          <w:szCs w:val="28"/>
        </w:rPr>
        <w:t xml:space="preserve"> 10mg + </w:t>
      </w:r>
      <w:proofErr w:type="spellStart"/>
      <w:r w:rsidRPr="00E6466C">
        <w:rPr>
          <w:rFonts w:ascii="Arial" w:hAnsi="Arial" w:cs="Arial"/>
          <w:b/>
          <w:sz w:val="28"/>
          <w:szCs w:val="28"/>
        </w:rPr>
        <w:t>rosuvastatin</w:t>
      </w:r>
      <w:proofErr w:type="spellEnd"/>
      <w:r w:rsidRPr="00E6466C">
        <w:rPr>
          <w:rFonts w:ascii="Arial" w:hAnsi="Arial" w:cs="Arial"/>
          <w:b/>
          <w:sz w:val="28"/>
          <w:szCs w:val="28"/>
        </w:rPr>
        <w:t xml:space="preserve"> 20mg; </w:t>
      </w:r>
      <w:proofErr w:type="spellStart"/>
      <w:r w:rsidRPr="00E6466C">
        <w:rPr>
          <w:rFonts w:ascii="Arial" w:hAnsi="Arial" w:cs="Arial"/>
          <w:b/>
          <w:sz w:val="28"/>
          <w:szCs w:val="28"/>
        </w:rPr>
        <w:t>ezetimibe</w:t>
      </w:r>
      <w:proofErr w:type="spellEnd"/>
      <w:r w:rsidRPr="00E6466C">
        <w:rPr>
          <w:rFonts w:ascii="Arial" w:hAnsi="Arial" w:cs="Arial"/>
          <w:b/>
          <w:sz w:val="28"/>
          <w:szCs w:val="28"/>
        </w:rPr>
        <w:t xml:space="preserve"> 10mg + </w:t>
      </w:r>
      <w:proofErr w:type="spellStart"/>
      <w:r w:rsidRPr="00E6466C">
        <w:rPr>
          <w:rFonts w:ascii="Arial" w:hAnsi="Arial" w:cs="Arial"/>
          <w:b/>
          <w:sz w:val="28"/>
          <w:szCs w:val="28"/>
        </w:rPr>
        <w:t>rosuvastatin</w:t>
      </w:r>
      <w:proofErr w:type="spellEnd"/>
      <w:r w:rsidRPr="00E6466C">
        <w:rPr>
          <w:rFonts w:ascii="Arial" w:hAnsi="Arial" w:cs="Arial"/>
          <w:b/>
          <w:sz w:val="28"/>
          <w:szCs w:val="28"/>
        </w:rPr>
        <w:t xml:space="preserve"> 40mg,</w:t>
      </w:r>
      <w:r>
        <w:rPr>
          <w:rFonts w:ascii="Arial" w:hAnsi="Arial" w:cs="Arial"/>
          <w:b/>
          <w:sz w:val="28"/>
          <w:szCs w:val="28"/>
        </w:rPr>
        <w:t xml:space="preserve"> </w:t>
      </w:r>
    </w:p>
    <w:p w:rsidR="00E6466C" w:rsidRPr="00E6466C" w:rsidRDefault="00E6466C" w:rsidP="00C766E2">
      <w:pPr>
        <w:ind w:left="720"/>
        <w:rPr>
          <w:rFonts w:ascii="Arial" w:hAnsi="Arial" w:cs="Arial"/>
          <w:b/>
          <w:sz w:val="28"/>
          <w:szCs w:val="28"/>
        </w:rPr>
      </w:pPr>
      <w:proofErr w:type="spellStart"/>
      <w:r w:rsidRPr="00E6466C">
        <w:rPr>
          <w:rFonts w:ascii="Arial" w:hAnsi="Arial" w:cs="Arial"/>
          <w:b/>
          <w:sz w:val="28"/>
          <w:szCs w:val="28"/>
        </w:rPr>
        <w:t>Rosuzet</w:t>
      </w:r>
      <w:proofErr w:type="spellEnd"/>
      <w:r w:rsidRPr="00E6466C">
        <w:rPr>
          <w:rFonts w:ascii="Arial" w:hAnsi="Arial" w:cs="Arial"/>
          <w:b/>
          <w:sz w:val="28"/>
          <w:szCs w:val="28"/>
          <w:vertAlign w:val="superscript"/>
        </w:rPr>
        <w:t>®</w:t>
      </w:r>
      <w:r w:rsidRPr="00E6466C">
        <w:rPr>
          <w:rFonts w:ascii="Arial" w:hAnsi="Arial" w:cs="Arial"/>
          <w:b/>
          <w:sz w:val="28"/>
          <w:szCs w:val="28"/>
        </w:rPr>
        <w:t xml:space="preserve">, Merck Sharp &amp; </w:t>
      </w:r>
      <w:proofErr w:type="spellStart"/>
      <w:r w:rsidRPr="00E6466C">
        <w:rPr>
          <w:rFonts w:ascii="Arial" w:hAnsi="Arial" w:cs="Arial"/>
          <w:b/>
          <w:sz w:val="28"/>
          <w:szCs w:val="28"/>
        </w:rPr>
        <w:t>Dohme</w:t>
      </w:r>
      <w:proofErr w:type="spellEnd"/>
      <w:r w:rsidRPr="00E6466C">
        <w:rPr>
          <w:rFonts w:ascii="Arial" w:hAnsi="Arial" w:cs="Arial"/>
          <w:b/>
          <w:sz w:val="28"/>
          <w:szCs w:val="28"/>
        </w:rPr>
        <w:t xml:space="preserve"> Australia Pty Ltd</w:t>
      </w:r>
    </w:p>
    <w:p w:rsidR="008D447E" w:rsidRPr="006D6EC7" w:rsidRDefault="008D447E" w:rsidP="00A5273B">
      <w:pPr>
        <w:rPr>
          <w:rFonts w:ascii="Arial" w:hAnsi="Arial"/>
          <w:b/>
        </w:rPr>
      </w:pPr>
    </w:p>
    <w:p w:rsidR="00C766E2" w:rsidRPr="00407F2D" w:rsidRDefault="00C766E2" w:rsidP="00C766E2">
      <w:pPr>
        <w:pStyle w:val="ListParagraph"/>
        <w:numPr>
          <w:ilvl w:val="0"/>
          <w:numId w:val="25"/>
        </w:numPr>
        <w:jc w:val="both"/>
        <w:rPr>
          <w:rFonts w:ascii="Arial" w:hAnsi="Arial"/>
          <w:b/>
          <w:sz w:val="22"/>
          <w:szCs w:val="22"/>
        </w:rPr>
      </w:pPr>
      <w:r w:rsidRPr="00407F2D">
        <w:rPr>
          <w:rFonts w:ascii="Arial" w:hAnsi="Arial"/>
          <w:b/>
          <w:sz w:val="22"/>
          <w:szCs w:val="22"/>
        </w:rPr>
        <w:t>Purpose of Application</w:t>
      </w:r>
    </w:p>
    <w:p w:rsidR="006A12A5" w:rsidRPr="00504C7D" w:rsidRDefault="006A12A5" w:rsidP="00882085">
      <w:pPr>
        <w:jc w:val="both"/>
        <w:rPr>
          <w:rFonts w:ascii="Arial" w:hAnsi="Arial"/>
          <w:sz w:val="22"/>
          <w:szCs w:val="22"/>
        </w:rPr>
      </w:pPr>
    </w:p>
    <w:p w:rsidR="00E56C04" w:rsidRPr="00504C7D" w:rsidRDefault="00E6466C" w:rsidP="00E56C04">
      <w:pPr>
        <w:pStyle w:val="ListParagraph"/>
        <w:numPr>
          <w:ilvl w:val="1"/>
          <w:numId w:val="25"/>
        </w:numPr>
        <w:jc w:val="both"/>
        <w:rPr>
          <w:rFonts w:ascii="Arial" w:hAnsi="Arial"/>
          <w:sz w:val="22"/>
          <w:szCs w:val="22"/>
        </w:rPr>
      </w:pPr>
      <w:r w:rsidRPr="00504C7D">
        <w:rPr>
          <w:rFonts w:ascii="Arial" w:hAnsi="Arial"/>
          <w:sz w:val="22"/>
          <w:szCs w:val="22"/>
        </w:rPr>
        <w:t xml:space="preserve">To seek an Authority Required (STREAMLINED) listing for treatment of </w:t>
      </w:r>
      <w:proofErr w:type="spellStart"/>
      <w:r w:rsidRPr="00504C7D">
        <w:rPr>
          <w:rFonts w:ascii="Arial" w:hAnsi="Arial"/>
          <w:sz w:val="22"/>
          <w:szCs w:val="22"/>
        </w:rPr>
        <w:t>hypercholesterolaemia</w:t>
      </w:r>
      <w:proofErr w:type="spellEnd"/>
      <w:r w:rsidRPr="00504C7D">
        <w:rPr>
          <w:rFonts w:ascii="Arial" w:hAnsi="Arial"/>
          <w:sz w:val="22"/>
          <w:szCs w:val="22"/>
        </w:rPr>
        <w:t xml:space="preserve"> in a patient who meets certain criteria. </w:t>
      </w:r>
    </w:p>
    <w:p w:rsidR="00E56C04" w:rsidRDefault="00E56C04" w:rsidP="00DA3885">
      <w:pPr>
        <w:pStyle w:val="ListParagraph"/>
        <w:jc w:val="both"/>
        <w:rPr>
          <w:rFonts w:ascii="Arial" w:hAnsi="Arial"/>
          <w:sz w:val="22"/>
          <w:szCs w:val="22"/>
        </w:rPr>
      </w:pPr>
    </w:p>
    <w:p w:rsidR="00C766E2" w:rsidRPr="00504C7D" w:rsidRDefault="00C766E2" w:rsidP="00DA3885">
      <w:pPr>
        <w:pStyle w:val="ListParagraph"/>
        <w:jc w:val="both"/>
        <w:rPr>
          <w:rFonts w:ascii="Arial" w:hAnsi="Arial"/>
          <w:sz w:val="22"/>
          <w:szCs w:val="22"/>
        </w:rPr>
      </w:pPr>
    </w:p>
    <w:p w:rsidR="00614159" w:rsidRPr="00504C7D" w:rsidRDefault="006A12A5" w:rsidP="00882085">
      <w:pPr>
        <w:pStyle w:val="ListParagraph"/>
        <w:numPr>
          <w:ilvl w:val="0"/>
          <w:numId w:val="25"/>
        </w:numPr>
        <w:jc w:val="both"/>
        <w:rPr>
          <w:rFonts w:ascii="Arial" w:hAnsi="Arial" w:cs="Arial"/>
          <w:b/>
          <w:sz w:val="22"/>
          <w:szCs w:val="22"/>
        </w:rPr>
      </w:pPr>
      <w:r w:rsidRPr="00504C7D">
        <w:rPr>
          <w:rFonts w:ascii="Arial" w:hAnsi="Arial" w:cs="Arial"/>
          <w:b/>
          <w:sz w:val="22"/>
          <w:szCs w:val="22"/>
        </w:rPr>
        <w:t>Requested listing</w:t>
      </w:r>
    </w:p>
    <w:p w:rsidR="006A12A5" w:rsidRPr="00504C7D" w:rsidRDefault="006A12A5" w:rsidP="00882085">
      <w:pPr>
        <w:jc w:val="both"/>
        <w:rPr>
          <w:rFonts w:ascii="Arial" w:hAnsi="Arial" w:cs="Arial"/>
          <w:b/>
          <w:sz w:val="22"/>
          <w:szCs w:val="22"/>
        </w:rPr>
      </w:pPr>
    </w:p>
    <w:p w:rsidR="00720A02" w:rsidRPr="00456E7F" w:rsidRDefault="00720A02" w:rsidP="00720A02">
      <w:pPr>
        <w:pStyle w:val="ListParagraph"/>
        <w:numPr>
          <w:ilvl w:val="1"/>
          <w:numId w:val="25"/>
        </w:numPr>
      </w:pPr>
      <w:r w:rsidRPr="00504C7D">
        <w:rPr>
          <w:rFonts w:ascii="Arial" w:hAnsi="Arial" w:cs="Arial"/>
          <w:sz w:val="22"/>
          <w:szCs w:val="22"/>
        </w:rPr>
        <w:t xml:space="preserve">The submission sought the following listing: </w:t>
      </w:r>
    </w:p>
    <w:p w:rsidR="00456E7F" w:rsidRDefault="00456E7F" w:rsidP="00456E7F">
      <w:pPr>
        <w:pStyle w:val="ListParagraph"/>
        <w:rPr>
          <w:rFonts w:ascii="Arial" w:hAnsi="Arial" w:cs="Arial"/>
          <w:sz w:val="22"/>
          <w:szCs w:val="22"/>
        </w:rPr>
      </w:pPr>
    </w:p>
    <w:tbl>
      <w:tblPr>
        <w:tblW w:w="3598" w:type="pct"/>
        <w:tblInd w:w="737" w:type="dxa"/>
        <w:tblCellMar>
          <w:left w:w="28" w:type="dxa"/>
          <w:right w:w="28" w:type="dxa"/>
        </w:tblCellMar>
        <w:tblLook w:val="0000" w:firstRow="0" w:lastRow="0" w:firstColumn="0" w:lastColumn="0" w:noHBand="0" w:noVBand="0"/>
        <w:tblDescription w:val="Requested listing"/>
      </w:tblPr>
      <w:tblGrid>
        <w:gridCol w:w="2734"/>
        <w:gridCol w:w="603"/>
        <w:gridCol w:w="904"/>
        <w:gridCol w:w="1319"/>
        <w:gridCol w:w="975"/>
      </w:tblGrid>
      <w:tr w:rsidR="00456E7F" w:rsidRPr="00C766E2" w:rsidTr="00456E7F">
        <w:trPr>
          <w:trHeight w:val="471"/>
        </w:trPr>
        <w:tc>
          <w:tcPr>
            <w:tcW w:w="2091" w:type="pct"/>
            <w:tcBorders>
              <w:top w:val="single" w:sz="4" w:space="0" w:color="auto"/>
              <w:left w:val="single" w:sz="4" w:space="0" w:color="auto"/>
              <w:bottom w:val="single" w:sz="4" w:space="0" w:color="auto"/>
              <w:right w:val="single" w:sz="4" w:space="0" w:color="auto"/>
            </w:tcBorders>
          </w:tcPr>
          <w:p w:rsidR="00456E7F" w:rsidRPr="00C766E2" w:rsidRDefault="00456E7F" w:rsidP="00417440">
            <w:pPr>
              <w:keepNext/>
              <w:rPr>
                <w:rFonts w:ascii="Arial Narrow" w:hAnsi="Arial Narrow" w:cs="Arial"/>
                <w:sz w:val="20"/>
                <w:szCs w:val="20"/>
              </w:rPr>
            </w:pPr>
            <w:r w:rsidRPr="00C766E2">
              <w:rPr>
                <w:rFonts w:ascii="Arial Narrow" w:hAnsi="Arial Narrow" w:cs="Arial"/>
                <w:sz w:val="20"/>
                <w:szCs w:val="20"/>
              </w:rPr>
              <w:t>Name, Restriction,</w:t>
            </w:r>
          </w:p>
          <w:p w:rsidR="00456E7F" w:rsidRPr="00C766E2" w:rsidRDefault="00456E7F" w:rsidP="00417440">
            <w:pPr>
              <w:keepNext/>
              <w:rPr>
                <w:rFonts w:ascii="Arial Narrow" w:hAnsi="Arial Narrow" w:cs="Arial"/>
                <w:sz w:val="20"/>
                <w:szCs w:val="20"/>
              </w:rPr>
            </w:pPr>
            <w:r w:rsidRPr="00C766E2">
              <w:rPr>
                <w:rFonts w:ascii="Arial Narrow" w:hAnsi="Arial Narrow" w:cs="Arial"/>
                <w:sz w:val="20"/>
                <w:szCs w:val="20"/>
              </w:rPr>
              <w:t>Manner of administration and form</w:t>
            </w:r>
          </w:p>
        </w:tc>
        <w:tc>
          <w:tcPr>
            <w:tcW w:w="461" w:type="pct"/>
            <w:tcBorders>
              <w:top w:val="single" w:sz="4" w:space="0" w:color="auto"/>
              <w:left w:val="single" w:sz="4" w:space="0" w:color="auto"/>
              <w:bottom w:val="single" w:sz="4" w:space="0" w:color="auto"/>
              <w:right w:val="single" w:sz="4" w:space="0" w:color="auto"/>
            </w:tcBorders>
          </w:tcPr>
          <w:p w:rsidR="00456E7F" w:rsidRPr="00C766E2" w:rsidRDefault="00456E7F" w:rsidP="00417440">
            <w:pPr>
              <w:keepNext/>
              <w:jc w:val="center"/>
              <w:rPr>
                <w:rFonts w:ascii="Arial Narrow" w:hAnsi="Arial Narrow" w:cs="Arial"/>
                <w:sz w:val="20"/>
                <w:szCs w:val="20"/>
              </w:rPr>
            </w:pPr>
            <w:r w:rsidRPr="00C766E2">
              <w:rPr>
                <w:rFonts w:ascii="Arial Narrow" w:hAnsi="Arial Narrow" w:cs="Arial"/>
                <w:sz w:val="20"/>
                <w:szCs w:val="20"/>
              </w:rPr>
              <w:t>Max.</w:t>
            </w:r>
          </w:p>
          <w:p w:rsidR="00456E7F" w:rsidRPr="00C766E2" w:rsidRDefault="00456E7F" w:rsidP="00417440">
            <w:pPr>
              <w:keepNext/>
              <w:jc w:val="center"/>
              <w:rPr>
                <w:rFonts w:ascii="Arial Narrow" w:hAnsi="Arial Narrow" w:cs="Arial"/>
                <w:sz w:val="20"/>
                <w:szCs w:val="20"/>
              </w:rPr>
            </w:pPr>
            <w:proofErr w:type="spellStart"/>
            <w:r w:rsidRPr="00C766E2">
              <w:rPr>
                <w:rFonts w:ascii="Arial Narrow" w:hAnsi="Arial Narrow" w:cs="Arial"/>
                <w:sz w:val="20"/>
                <w:szCs w:val="20"/>
              </w:rPr>
              <w:t>Qty</w:t>
            </w:r>
            <w:proofErr w:type="spellEnd"/>
          </w:p>
        </w:tc>
        <w:tc>
          <w:tcPr>
            <w:tcW w:w="692" w:type="pct"/>
            <w:tcBorders>
              <w:top w:val="single" w:sz="4" w:space="0" w:color="auto"/>
              <w:left w:val="single" w:sz="4" w:space="0" w:color="auto"/>
              <w:bottom w:val="single" w:sz="4" w:space="0" w:color="auto"/>
              <w:right w:val="single" w:sz="4" w:space="0" w:color="auto"/>
            </w:tcBorders>
          </w:tcPr>
          <w:p w:rsidR="00456E7F" w:rsidRPr="00C766E2" w:rsidRDefault="00456E7F" w:rsidP="00417440">
            <w:pPr>
              <w:keepNext/>
              <w:jc w:val="center"/>
              <w:rPr>
                <w:rFonts w:ascii="Arial Narrow" w:hAnsi="Arial Narrow" w:cs="Arial"/>
                <w:sz w:val="20"/>
                <w:szCs w:val="20"/>
              </w:rPr>
            </w:pPr>
            <w:r w:rsidRPr="00C766E2">
              <w:rPr>
                <w:rFonts w:ascii="Arial Narrow" w:hAnsi="Arial Narrow" w:cs="Arial"/>
                <w:sz w:val="20"/>
                <w:szCs w:val="20"/>
              </w:rPr>
              <w:t>№.of</w:t>
            </w:r>
          </w:p>
          <w:p w:rsidR="00456E7F" w:rsidRPr="00C766E2" w:rsidRDefault="00456E7F" w:rsidP="00417440">
            <w:pPr>
              <w:keepNext/>
              <w:jc w:val="center"/>
              <w:rPr>
                <w:rFonts w:ascii="Arial Narrow" w:hAnsi="Arial Narrow" w:cs="Arial"/>
                <w:sz w:val="20"/>
                <w:szCs w:val="20"/>
              </w:rPr>
            </w:pPr>
            <w:proofErr w:type="spellStart"/>
            <w:r w:rsidRPr="00C766E2">
              <w:rPr>
                <w:rFonts w:ascii="Arial Narrow" w:hAnsi="Arial Narrow" w:cs="Arial"/>
                <w:sz w:val="20"/>
                <w:szCs w:val="20"/>
              </w:rPr>
              <w:t>Rpts</w:t>
            </w:r>
            <w:proofErr w:type="spellEnd"/>
          </w:p>
        </w:tc>
        <w:tc>
          <w:tcPr>
            <w:tcW w:w="1755" w:type="pct"/>
            <w:gridSpan w:val="2"/>
            <w:tcBorders>
              <w:top w:val="single" w:sz="4" w:space="0" w:color="auto"/>
              <w:left w:val="single" w:sz="4" w:space="0" w:color="auto"/>
              <w:bottom w:val="single" w:sz="4" w:space="0" w:color="auto"/>
              <w:right w:val="single" w:sz="4" w:space="0" w:color="auto"/>
            </w:tcBorders>
          </w:tcPr>
          <w:p w:rsidR="00456E7F" w:rsidRPr="00C766E2" w:rsidRDefault="00456E7F" w:rsidP="00417440">
            <w:pPr>
              <w:keepNext/>
              <w:jc w:val="center"/>
              <w:rPr>
                <w:rFonts w:ascii="Arial Narrow" w:hAnsi="Arial Narrow" w:cs="Arial"/>
                <w:sz w:val="20"/>
                <w:szCs w:val="20"/>
                <w:lang w:val="fr-FR"/>
              </w:rPr>
            </w:pPr>
            <w:r w:rsidRPr="00C766E2">
              <w:rPr>
                <w:rFonts w:ascii="Arial Narrow" w:hAnsi="Arial Narrow" w:cs="Arial"/>
                <w:sz w:val="20"/>
                <w:szCs w:val="20"/>
              </w:rPr>
              <w:t>Proprietary Name and Manufacturer</w:t>
            </w:r>
          </w:p>
        </w:tc>
      </w:tr>
      <w:tr w:rsidR="00456E7F" w:rsidRPr="00C766E2" w:rsidTr="00456E7F">
        <w:trPr>
          <w:trHeight w:val="1694"/>
        </w:trPr>
        <w:tc>
          <w:tcPr>
            <w:tcW w:w="2091" w:type="pct"/>
            <w:tcBorders>
              <w:top w:val="single" w:sz="4" w:space="0" w:color="auto"/>
              <w:left w:val="single" w:sz="4" w:space="0" w:color="auto"/>
              <w:bottom w:val="single" w:sz="4" w:space="0" w:color="auto"/>
              <w:right w:val="single" w:sz="4" w:space="0" w:color="auto"/>
            </w:tcBorders>
          </w:tcPr>
          <w:p w:rsidR="00456E7F" w:rsidRPr="00C766E2" w:rsidRDefault="00456E7F" w:rsidP="00417440">
            <w:pPr>
              <w:keepNext/>
              <w:rPr>
                <w:rFonts w:ascii="Arial Narrow" w:hAnsi="Arial Narrow" w:cs="Arial"/>
                <w:smallCaps/>
                <w:sz w:val="20"/>
                <w:szCs w:val="20"/>
              </w:rPr>
            </w:pPr>
            <w:r w:rsidRPr="00C766E2">
              <w:rPr>
                <w:rFonts w:ascii="Arial Narrow" w:hAnsi="Arial Narrow" w:cs="Arial"/>
                <w:smallCaps/>
                <w:sz w:val="20"/>
                <w:szCs w:val="20"/>
              </w:rPr>
              <w:t>EZETIMIBE AND ROSUVASTATIN</w:t>
            </w:r>
          </w:p>
          <w:p w:rsidR="00456E7F" w:rsidRPr="00C766E2" w:rsidRDefault="00456E7F" w:rsidP="00417440">
            <w:pPr>
              <w:keepNext/>
              <w:rPr>
                <w:rFonts w:ascii="Arial Narrow" w:hAnsi="Arial Narrow" w:cs="Arial"/>
                <w:sz w:val="20"/>
                <w:szCs w:val="20"/>
              </w:rPr>
            </w:pPr>
            <w:r w:rsidRPr="00C766E2">
              <w:rPr>
                <w:rFonts w:ascii="Arial Narrow" w:hAnsi="Arial Narrow" w:cs="Arial"/>
                <w:sz w:val="20"/>
                <w:szCs w:val="20"/>
              </w:rPr>
              <w:t>Tablet 10mg/5mg</w:t>
            </w:r>
          </w:p>
          <w:p w:rsidR="00456E7F" w:rsidRPr="00C766E2" w:rsidRDefault="00456E7F" w:rsidP="00417440">
            <w:pPr>
              <w:keepNext/>
              <w:rPr>
                <w:rFonts w:ascii="Arial Narrow" w:hAnsi="Arial Narrow" w:cs="Arial"/>
                <w:sz w:val="20"/>
                <w:szCs w:val="20"/>
              </w:rPr>
            </w:pPr>
            <w:r w:rsidRPr="00C766E2">
              <w:rPr>
                <w:rFonts w:ascii="Arial Narrow" w:hAnsi="Arial Narrow" w:cs="Arial"/>
                <w:sz w:val="20"/>
                <w:szCs w:val="20"/>
              </w:rPr>
              <w:t>Tablet 10mg/10mg</w:t>
            </w:r>
          </w:p>
          <w:p w:rsidR="00456E7F" w:rsidRPr="00C766E2" w:rsidRDefault="00456E7F" w:rsidP="00417440">
            <w:pPr>
              <w:keepNext/>
              <w:rPr>
                <w:rFonts w:ascii="Arial Narrow" w:hAnsi="Arial Narrow" w:cs="Arial"/>
                <w:sz w:val="20"/>
                <w:szCs w:val="20"/>
              </w:rPr>
            </w:pPr>
            <w:r w:rsidRPr="00C766E2">
              <w:rPr>
                <w:rFonts w:ascii="Arial Narrow" w:hAnsi="Arial Narrow" w:cs="Arial"/>
                <w:sz w:val="20"/>
                <w:szCs w:val="20"/>
              </w:rPr>
              <w:t>Tablet 10mg/20mg</w:t>
            </w:r>
          </w:p>
          <w:p w:rsidR="00456E7F" w:rsidRPr="00C766E2" w:rsidRDefault="00456E7F" w:rsidP="00417440">
            <w:pPr>
              <w:keepNext/>
              <w:rPr>
                <w:rFonts w:ascii="Arial Narrow" w:hAnsi="Arial Narrow" w:cs="Arial"/>
                <w:sz w:val="20"/>
                <w:szCs w:val="20"/>
              </w:rPr>
            </w:pPr>
            <w:r w:rsidRPr="00C766E2">
              <w:rPr>
                <w:rFonts w:ascii="Arial Narrow" w:hAnsi="Arial Narrow" w:cs="Arial"/>
                <w:sz w:val="20"/>
                <w:szCs w:val="20"/>
              </w:rPr>
              <w:t>Tablet 10mg/40mg</w:t>
            </w:r>
          </w:p>
        </w:tc>
        <w:tc>
          <w:tcPr>
            <w:tcW w:w="461" w:type="pct"/>
            <w:tcBorders>
              <w:top w:val="single" w:sz="4" w:space="0" w:color="auto"/>
              <w:left w:val="single" w:sz="4" w:space="0" w:color="auto"/>
              <w:bottom w:val="single" w:sz="4" w:space="0" w:color="auto"/>
              <w:right w:val="single" w:sz="4" w:space="0" w:color="auto"/>
            </w:tcBorders>
          </w:tcPr>
          <w:p w:rsidR="00456E7F" w:rsidRPr="00C766E2" w:rsidRDefault="00456E7F" w:rsidP="00417440">
            <w:pPr>
              <w:keepNext/>
              <w:jc w:val="center"/>
              <w:rPr>
                <w:rFonts w:ascii="Arial Narrow" w:hAnsi="Arial Narrow" w:cs="Arial"/>
                <w:sz w:val="20"/>
                <w:szCs w:val="20"/>
              </w:rPr>
            </w:pPr>
          </w:p>
          <w:p w:rsidR="00456E7F" w:rsidRPr="00C766E2" w:rsidRDefault="00456E7F" w:rsidP="00417440">
            <w:pPr>
              <w:keepNext/>
              <w:jc w:val="center"/>
              <w:rPr>
                <w:rFonts w:ascii="Arial Narrow" w:hAnsi="Arial Narrow" w:cs="Arial"/>
                <w:sz w:val="20"/>
                <w:szCs w:val="20"/>
              </w:rPr>
            </w:pPr>
          </w:p>
          <w:p w:rsidR="00456E7F" w:rsidRPr="00C766E2" w:rsidRDefault="00456E7F" w:rsidP="00417440">
            <w:pPr>
              <w:keepNext/>
              <w:jc w:val="center"/>
              <w:rPr>
                <w:rFonts w:ascii="Arial Narrow" w:hAnsi="Arial Narrow" w:cs="Arial"/>
                <w:sz w:val="20"/>
                <w:szCs w:val="20"/>
              </w:rPr>
            </w:pPr>
            <w:r w:rsidRPr="00C766E2">
              <w:rPr>
                <w:rFonts w:ascii="Arial Narrow" w:hAnsi="Arial Narrow" w:cs="Arial"/>
                <w:sz w:val="20"/>
                <w:szCs w:val="20"/>
              </w:rPr>
              <w:t>30</w:t>
            </w:r>
          </w:p>
          <w:p w:rsidR="00456E7F" w:rsidRPr="00C766E2" w:rsidRDefault="00456E7F" w:rsidP="00417440">
            <w:pPr>
              <w:keepNext/>
              <w:jc w:val="center"/>
              <w:rPr>
                <w:rFonts w:ascii="Arial Narrow" w:hAnsi="Arial Narrow" w:cs="Arial"/>
                <w:sz w:val="20"/>
                <w:szCs w:val="20"/>
              </w:rPr>
            </w:pPr>
            <w:r w:rsidRPr="00C766E2">
              <w:rPr>
                <w:rFonts w:ascii="Arial Narrow" w:hAnsi="Arial Narrow" w:cs="Arial"/>
                <w:sz w:val="20"/>
                <w:szCs w:val="20"/>
              </w:rPr>
              <w:t>30</w:t>
            </w:r>
          </w:p>
          <w:p w:rsidR="00456E7F" w:rsidRPr="00C766E2" w:rsidRDefault="00456E7F" w:rsidP="00417440">
            <w:pPr>
              <w:keepNext/>
              <w:jc w:val="center"/>
              <w:rPr>
                <w:rFonts w:ascii="Arial Narrow" w:hAnsi="Arial Narrow" w:cs="Arial"/>
                <w:sz w:val="20"/>
                <w:szCs w:val="20"/>
              </w:rPr>
            </w:pPr>
            <w:r w:rsidRPr="00C766E2">
              <w:rPr>
                <w:rFonts w:ascii="Arial Narrow" w:hAnsi="Arial Narrow" w:cs="Arial"/>
                <w:sz w:val="20"/>
                <w:szCs w:val="20"/>
              </w:rPr>
              <w:t>30</w:t>
            </w:r>
          </w:p>
          <w:p w:rsidR="00456E7F" w:rsidRPr="00C766E2" w:rsidRDefault="00456E7F" w:rsidP="00417440">
            <w:pPr>
              <w:keepNext/>
              <w:jc w:val="center"/>
              <w:rPr>
                <w:rFonts w:ascii="Arial Narrow" w:hAnsi="Arial Narrow" w:cs="Arial"/>
                <w:sz w:val="20"/>
                <w:szCs w:val="20"/>
              </w:rPr>
            </w:pPr>
            <w:r w:rsidRPr="00C766E2">
              <w:rPr>
                <w:rFonts w:ascii="Arial Narrow" w:hAnsi="Arial Narrow" w:cs="Arial"/>
                <w:sz w:val="20"/>
                <w:szCs w:val="20"/>
              </w:rPr>
              <w:t>30</w:t>
            </w:r>
          </w:p>
        </w:tc>
        <w:tc>
          <w:tcPr>
            <w:tcW w:w="692" w:type="pct"/>
            <w:tcBorders>
              <w:top w:val="single" w:sz="4" w:space="0" w:color="auto"/>
              <w:left w:val="single" w:sz="4" w:space="0" w:color="auto"/>
              <w:bottom w:val="single" w:sz="4" w:space="0" w:color="auto"/>
              <w:right w:val="single" w:sz="4" w:space="0" w:color="auto"/>
            </w:tcBorders>
          </w:tcPr>
          <w:p w:rsidR="00456E7F" w:rsidRPr="00C766E2" w:rsidRDefault="00456E7F" w:rsidP="00417440">
            <w:pPr>
              <w:keepNext/>
              <w:jc w:val="center"/>
              <w:rPr>
                <w:rFonts w:ascii="Arial Narrow" w:hAnsi="Arial Narrow" w:cs="Arial"/>
                <w:sz w:val="20"/>
                <w:szCs w:val="20"/>
              </w:rPr>
            </w:pPr>
          </w:p>
          <w:p w:rsidR="00456E7F" w:rsidRPr="00C766E2" w:rsidRDefault="00456E7F" w:rsidP="00417440">
            <w:pPr>
              <w:keepNext/>
              <w:jc w:val="center"/>
              <w:rPr>
                <w:rFonts w:ascii="Arial Narrow" w:hAnsi="Arial Narrow" w:cs="Arial"/>
                <w:sz w:val="20"/>
                <w:szCs w:val="20"/>
              </w:rPr>
            </w:pPr>
          </w:p>
          <w:p w:rsidR="00456E7F" w:rsidRPr="00C766E2" w:rsidRDefault="00456E7F" w:rsidP="00417440">
            <w:pPr>
              <w:keepNext/>
              <w:jc w:val="center"/>
              <w:rPr>
                <w:rFonts w:ascii="Arial Narrow" w:hAnsi="Arial Narrow" w:cs="Arial"/>
                <w:sz w:val="20"/>
                <w:szCs w:val="20"/>
              </w:rPr>
            </w:pPr>
            <w:r w:rsidRPr="00C766E2">
              <w:rPr>
                <w:rFonts w:ascii="Arial Narrow" w:hAnsi="Arial Narrow" w:cs="Arial"/>
                <w:sz w:val="20"/>
                <w:szCs w:val="20"/>
              </w:rPr>
              <w:t>5</w:t>
            </w:r>
          </w:p>
          <w:p w:rsidR="00456E7F" w:rsidRPr="00C766E2" w:rsidRDefault="00456E7F" w:rsidP="00417440">
            <w:pPr>
              <w:keepNext/>
              <w:jc w:val="center"/>
              <w:rPr>
                <w:rFonts w:ascii="Arial Narrow" w:hAnsi="Arial Narrow" w:cs="Arial"/>
                <w:sz w:val="20"/>
                <w:szCs w:val="20"/>
              </w:rPr>
            </w:pPr>
            <w:r w:rsidRPr="00C766E2">
              <w:rPr>
                <w:rFonts w:ascii="Arial Narrow" w:hAnsi="Arial Narrow" w:cs="Arial"/>
                <w:sz w:val="20"/>
                <w:szCs w:val="20"/>
              </w:rPr>
              <w:t>5</w:t>
            </w:r>
          </w:p>
          <w:p w:rsidR="00456E7F" w:rsidRPr="00C766E2" w:rsidRDefault="00456E7F" w:rsidP="00417440">
            <w:pPr>
              <w:keepNext/>
              <w:jc w:val="center"/>
              <w:rPr>
                <w:rFonts w:ascii="Arial Narrow" w:hAnsi="Arial Narrow" w:cs="Arial"/>
                <w:sz w:val="20"/>
                <w:szCs w:val="20"/>
              </w:rPr>
            </w:pPr>
            <w:r w:rsidRPr="00C766E2">
              <w:rPr>
                <w:rFonts w:ascii="Arial Narrow" w:hAnsi="Arial Narrow" w:cs="Arial"/>
                <w:sz w:val="20"/>
                <w:szCs w:val="20"/>
              </w:rPr>
              <w:t>5</w:t>
            </w:r>
          </w:p>
          <w:p w:rsidR="00456E7F" w:rsidRPr="00C766E2" w:rsidRDefault="00456E7F" w:rsidP="00417440">
            <w:pPr>
              <w:keepNext/>
              <w:jc w:val="center"/>
              <w:rPr>
                <w:rFonts w:ascii="Arial Narrow" w:hAnsi="Arial Narrow" w:cs="Arial"/>
                <w:sz w:val="20"/>
                <w:szCs w:val="20"/>
              </w:rPr>
            </w:pPr>
            <w:r w:rsidRPr="00C766E2">
              <w:rPr>
                <w:rFonts w:ascii="Arial Narrow" w:hAnsi="Arial Narrow" w:cs="Arial"/>
                <w:sz w:val="20"/>
                <w:szCs w:val="20"/>
              </w:rPr>
              <w:t>5</w:t>
            </w:r>
          </w:p>
        </w:tc>
        <w:tc>
          <w:tcPr>
            <w:tcW w:w="1009" w:type="pct"/>
            <w:tcBorders>
              <w:top w:val="single" w:sz="4" w:space="0" w:color="auto"/>
              <w:left w:val="single" w:sz="4" w:space="0" w:color="auto"/>
              <w:bottom w:val="single" w:sz="4" w:space="0" w:color="auto"/>
              <w:right w:val="single" w:sz="4" w:space="0" w:color="auto"/>
            </w:tcBorders>
          </w:tcPr>
          <w:p w:rsidR="00456E7F" w:rsidRPr="00C766E2" w:rsidRDefault="00456E7F" w:rsidP="00417440">
            <w:pPr>
              <w:keepNext/>
              <w:jc w:val="center"/>
              <w:rPr>
                <w:rFonts w:ascii="Arial Narrow" w:hAnsi="Arial Narrow" w:cs="Arial"/>
                <w:sz w:val="20"/>
                <w:szCs w:val="20"/>
              </w:rPr>
            </w:pPr>
          </w:p>
          <w:p w:rsidR="00456E7F" w:rsidRPr="00C766E2" w:rsidRDefault="00456E7F" w:rsidP="00417440">
            <w:pPr>
              <w:keepNext/>
              <w:jc w:val="center"/>
              <w:rPr>
                <w:rFonts w:ascii="Arial Narrow" w:hAnsi="Arial Narrow" w:cs="Arial"/>
                <w:sz w:val="20"/>
                <w:szCs w:val="20"/>
              </w:rPr>
            </w:pPr>
          </w:p>
          <w:p w:rsidR="00456E7F" w:rsidRPr="00C766E2" w:rsidRDefault="00456E7F" w:rsidP="00417440">
            <w:pPr>
              <w:keepNext/>
              <w:jc w:val="center"/>
              <w:rPr>
                <w:rFonts w:ascii="Arial Narrow" w:hAnsi="Arial Narrow" w:cs="Arial"/>
                <w:sz w:val="20"/>
                <w:szCs w:val="20"/>
              </w:rPr>
            </w:pPr>
            <w:proofErr w:type="spellStart"/>
            <w:r w:rsidRPr="00C766E2">
              <w:rPr>
                <w:rFonts w:ascii="Arial Narrow" w:hAnsi="Arial Narrow" w:cs="Arial"/>
                <w:sz w:val="20"/>
                <w:szCs w:val="20"/>
              </w:rPr>
              <w:t>Rosuzet</w:t>
            </w:r>
            <w:proofErr w:type="spellEnd"/>
            <w:r w:rsidRPr="00C766E2">
              <w:rPr>
                <w:rFonts w:ascii="Arial Narrow" w:hAnsi="Arial Narrow" w:cs="Arial"/>
                <w:sz w:val="20"/>
                <w:szCs w:val="20"/>
                <w:vertAlign w:val="superscript"/>
              </w:rPr>
              <w:t>®</w:t>
            </w:r>
          </w:p>
          <w:p w:rsidR="00456E7F" w:rsidRPr="00C766E2" w:rsidRDefault="00456E7F" w:rsidP="00417440">
            <w:pPr>
              <w:keepNext/>
              <w:jc w:val="center"/>
              <w:rPr>
                <w:rFonts w:ascii="Arial Narrow" w:hAnsi="Arial Narrow" w:cs="Arial"/>
                <w:sz w:val="20"/>
                <w:szCs w:val="20"/>
                <w:vertAlign w:val="superscript"/>
              </w:rPr>
            </w:pPr>
            <w:proofErr w:type="spellStart"/>
            <w:r w:rsidRPr="00C766E2">
              <w:rPr>
                <w:rFonts w:ascii="Arial Narrow" w:hAnsi="Arial Narrow" w:cs="Arial"/>
                <w:sz w:val="20"/>
                <w:szCs w:val="20"/>
              </w:rPr>
              <w:t>Rosuzet</w:t>
            </w:r>
            <w:proofErr w:type="spellEnd"/>
            <w:r w:rsidRPr="00C766E2">
              <w:rPr>
                <w:rFonts w:ascii="Arial Narrow" w:hAnsi="Arial Narrow" w:cs="Arial"/>
                <w:sz w:val="20"/>
                <w:szCs w:val="20"/>
                <w:vertAlign w:val="superscript"/>
              </w:rPr>
              <w:t>®</w:t>
            </w:r>
          </w:p>
          <w:p w:rsidR="00456E7F" w:rsidRPr="00C766E2" w:rsidRDefault="00456E7F" w:rsidP="00417440">
            <w:pPr>
              <w:keepNext/>
              <w:jc w:val="center"/>
              <w:rPr>
                <w:rFonts w:ascii="Arial Narrow" w:hAnsi="Arial Narrow" w:cs="Arial"/>
                <w:sz w:val="20"/>
                <w:szCs w:val="20"/>
                <w:vertAlign w:val="superscript"/>
              </w:rPr>
            </w:pPr>
            <w:proofErr w:type="spellStart"/>
            <w:r w:rsidRPr="00C766E2">
              <w:rPr>
                <w:rFonts w:ascii="Arial Narrow" w:hAnsi="Arial Narrow" w:cs="Arial"/>
                <w:sz w:val="20"/>
                <w:szCs w:val="20"/>
              </w:rPr>
              <w:t>Rosuzet</w:t>
            </w:r>
            <w:proofErr w:type="spellEnd"/>
            <w:r w:rsidRPr="00C766E2">
              <w:rPr>
                <w:rFonts w:ascii="Arial Narrow" w:hAnsi="Arial Narrow" w:cs="Arial"/>
                <w:sz w:val="20"/>
                <w:szCs w:val="20"/>
                <w:vertAlign w:val="superscript"/>
              </w:rPr>
              <w:t>®</w:t>
            </w:r>
          </w:p>
          <w:p w:rsidR="00456E7F" w:rsidRPr="00C766E2" w:rsidRDefault="00456E7F" w:rsidP="00417440">
            <w:pPr>
              <w:keepNext/>
              <w:jc w:val="center"/>
              <w:rPr>
                <w:rFonts w:ascii="Arial Narrow" w:hAnsi="Arial Narrow" w:cs="Arial"/>
                <w:sz w:val="20"/>
                <w:szCs w:val="20"/>
              </w:rPr>
            </w:pPr>
            <w:proofErr w:type="spellStart"/>
            <w:r w:rsidRPr="00C766E2">
              <w:rPr>
                <w:rFonts w:ascii="Arial Narrow" w:hAnsi="Arial Narrow" w:cs="Arial"/>
                <w:sz w:val="20"/>
                <w:szCs w:val="20"/>
              </w:rPr>
              <w:t>Rosuzet</w:t>
            </w:r>
            <w:proofErr w:type="spellEnd"/>
            <w:r w:rsidRPr="00C766E2">
              <w:rPr>
                <w:rFonts w:ascii="Arial Narrow" w:hAnsi="Arial Narrow" w:cs="Arial"/>
                <w:sz w:val="20"/>
                <w:szCs w:val="20"/>
                <w:vertAlign w:val="superscript"/>
              </w:rPr>
              <w:t>®</w:t>
            </w:r>
          </w:p>
        </w:tc>
        <w:tc>
          <w:tcPr>
            <w:tcW w:w="746" w:type="pct"/>
            <w:tcBorders>
              <w:top w:val="single" w:sz="4" w:space="0" w:color="auto"/>
              <w:left w:val="single" w:sz="4" w:space="0" w:color="auto"/>
              <w:bottom w:val="single" w:sz="4" w:space="0" w:color="auto"/>
              <w:right w:val="single" w:sz="4" w:space="0" w:color="auto"/>
            </w:tcBorders>
          </w:tcPr>
          <w:p w:rsidR="00456E7F" w:rsidRPr="00C766E2" w:rsidRDefault="00456E7F" w:rsidP="00417440">
            <w:pPr>
              <w:keepNext/>
              <w:jc w:val="center"/>
              <w:rPr>
                <w:rFonts w:ascii="Arial Narrow" w:hAnsi="Arial Narrow" w:cs="Arial"/>
                <w:sz w:val="20"/>
                <w:szCs w:val="20"/>
              </w:rPr>
            </w:pPr>
          </w:p>
          <w:p w:rsidR="00456E7F" w:rsidRPr="00C766E2" w:rsidRDefault="00456E7F" w:rsidP="00417440">
            <w:pPr>
              <w:keepNext/>
              <w:jc w:val="center"/>
              <w:rPr>
                <w:rFonts w:ascii="Arial Narrow" w:hAnsi="Arial Narrow" w:cs="Arial"/>
                <w:sz w:val="20"/>
                <w:szCs w:val="20"/>
              </w:rPr>
            </w:pPr>
          </w:p>
          <w:p w:rsidR="00456E7F" w:rsidRPr="00C766E2" w:rsidRDefault="00456E7F" w:rsidP="00417440">
            <w:pPr>
              <w:keepNext/>
              <w:jc w:val="center"/>
              <w:rPr>
                <w:rFonts w:ascii="Arial Narrow" w:hAnsi="Arial Narrow" w:cs="Arial"/>
                <w:sz w:val="20"/>
                <w:szCs w:val="20"/>
              </w:rPr>
            </w:pPr>
            <w:r w:rsidRPr="00C766E2">
              <w:rPr>
                <w:rFonts w:ascii="Arial Narrow" w:hAnsi="Arial Narrow" w:cs="Arial"/>
                <w:sz w:val="20"/>
                <w:szCs w:val="20"/>
              </w:rPr>
              <w:t>MK</w:t>
            </w:r>
          </w:p>
          <w:p w:rsidR="00456E7F" w:rsidRPr="00C766E2" w:rsidRDefault="00456E7F" w:rsidP="00417440">
            <w:pPr>
              <w:keepNext/>
              <w:jc w:val="center"/>
              <w:rPr>
                <w:rFonts w:ascii="Arial Narrow" w:hAnsi="Arial Narrow" w:cs="Arial"/>
                <w:sz w:val="20"/>
                <w:szCs w:val="20"/>
              </w:rPr>
            </w:pPr>
            <w:r w:rsidRPr="00C766E2">
              <w:rPr>
                <w:rFonts w:ascii="Arial Narrow" w:hAnsi="Arial Narrow" w:cs="Arial"/>
                <w:sz w:val="20"/>
                <w:szCs w:val="20"/>
              </w:rPr>
              <w:t>MK</w:t>
            </w:r>
          </w:p>
          <w:p w:rsidR="00456E7F" w:rsidRPr="00C766E2" w:rsidRDefault="00456E7F" w:rsidP="00417440">
            <w:pPr>
              <w:keepNext/>
              <w:jc w:val="center"/>
              <w:rPr>
                <w:rFonts w:ascii="Arial Narrow" w:hAnsi="Arial Narrow" w:cs="Arial"/>
                <w:sz w:val="20"/>
                <w:szCs w:val="20"/>
              </w:rPr>
            </w:pPr>
            <w:r w:rsidRPr="00C766E2">
              <w:rPr>
                <w:rFonts w:ascii="Arial Narrow" w:hAnsi="Arial Narrow" w:cs="Arial"/>
                <w:sz w:val="20"/>
                <w:szCs w:val="20"/>
              </w:rPr>
              <w:t>MK</w:t>
            </w:r>
          </w:p>
          <w:p w:rsidR="00456E7F" w:rsidRPr="00C766E2" w:rsidRDefault="00456E7F" w:rsidP="00417440">
            <w:pPr>
              <w:keepNext/>
              <w:jc w:val="center"/>
              <w:rPr>
                <w:rFonts w:ascii="Arial Narrow" w:hAnsi="Arial Narrow" w:cs="Arial"/>
                <w:sz w:val="20"/>
                <w:szCs w:val="20"/>
              </w:rPr>
            </w:pPr>
            <w:r w:rsidRPr="00C766E2">
              <w:rPr>
                <w:rFonts w:ascii="Arial Narrow" w:hAnsi="Arial Narrow" w:cs="Arial"/>
                <w:sz w:val="20"/>
                <w:szCs w:val="20"/>
              </w:rPr>
              <w:t>MK</w:t>
            </w:r>
          </w:p>
        </w:tc>
      </w:tr>
    </w:tbl>
    <w:p w:rsidR="00456E7F" w:rsidRPr="00504C7D" w:rsidRDefault="00456E7F" w:rsidP="00456E7F">
      <w:pPr>
        <w:pStyle w:val="ListParagraph"/>
      </w:pPr>
    </w:p>
    <w:tbl>
      <w:tblPr>
        <w:tblW w:w="4595" w:type="pct"/>
        <w:tblInd w:w="737" w:type="dxa"/>
        <w:tblCellMar>
          <w:left w:w="28" w:type="dxa"/>
          <w:right w:w="28" w:type="dxa"/>
        </w:tblCellMar>
        <w:tblLook w:val="0000" w:firstRow="0" w:lastRow="0" w:firstColumn="0" w:lastColumn="0" w:noHBand="0" w:noVBand="0"/>
      </w:tblPr>
      <w:tblGrid>
        <w:gridCol w:w="8346"/>
      </w:tblGrid>
      <w:tr w:rsidR="00C06626" w:rsidRPr="00C766E2" w:rsidTr="00C766E2">
        <w:trPr>
          <w:trHeight w:val="360"/>
        </w:trPr>
        <w:tc>
          <w:tcPr>
            <w:tcW w:w="5000" w:type="pct"/>
            <w:tcBorders>
              <w:top w:val="single" w:sz="4" w:space="0" w:color="auto"/>
            </w:tcBorders>
          </w:tcPr>
          <w:p w:rsidR="00C766E2" w:rsidRPr="00C766E2" w:rsidRDefault="00C766E2" w:rsidP="00C06626">
            <w:pPr>
              <w:rPr>
                <w:rFonts w:ascii="Arial Narrow" w:hAnsi="Arial Narrow"/>
                <w:b/>
                <w:sz w:val="20"/>
                <w:szCs w:val="20"/>
                <w:u w:val="single"/>
              </w:rPr>
            </w:pPr>
          </w:p>
          <w:p w:rsidR="00C766E2" w:rsidRPr="00C766E2" w:rsidRDefault="00C766E2" w:rsidP="00C06626">
            <w:pPr>
              <w:rPr>
                <w:rFonts w:ascii="Arial Narrow" w:hAnsi="Arial Narrow"/>
                <w:b/>
                <w:sz w:val="20"/>
                <w:szCs w:val="20"/>
                <w:u w:val="single"/>
              </w:rPr>
            </w:pPr>
          </w:p>
          <w:p w:rsidR="00C06626" w:rsidRPr="00C766E2" w:rsidRDefault="00C06626" w:rsidP="00C06626">
            <w:pPr>
              <w:rPr>
                <w:rFonts w:ascii="Arial Narrow" w:hAnsi="Arial Narrow"/>
                <w:sz w:val="20"/>
                <w:szCs w:val="20"/>
              </w:rPr>
            </w:pPr>
            <w:r w:rsidRPr="00C766E2">
              <w:rPr>
                <w:rFonts w:ascii="Arial Narrow" w:hAnsi="Arial Narrow"/>
                <w:b/>
                <w:sz w:val="20"/>
                <w:szCs w:val="20"/>
                <w:u w:val="single"/>
              </w:rPr>
              <w:t>Authority required (STREAMLINED)</w:t>
            </w:r>
          </w:p>
          <w:p w:rsidR="00C06626" w:rsidRPr="00C766E2" w:rsidRDefault="00C06626" w:rsidP="00C06626">
            <w:pPr>
              <w:rPr>
                <w:rFonts w:ascii="Arial Narrow" w:hAnsi="Arial Narrow"/>
                <w:sz w:val="20"/>
                <w:szCs w:val="20"/>
              </w:rPr>
            </w:pPr>
          </w:p>
          <w:p w:rsidR="00C06626" w:rsidRPr="00C766E2" w:rsidRDefault="00C06626" w:rsidP="00C06626">
            <w:pPr>
              <w:pStyle w:val="BodyText"/>
              <w:spacing w:after="0"/>
              <w:rPr>
                <w:rFonts w:ascii="Arial Narrow" w:hAnsi="Arial Narrow"/>
                <w:b/>
                <w:sz w:val="20"/>
                <w:szCs w:val="20"/>
              </w:rPr>
            </w:pPr>
            <w:proofErr w:type="spellStart"/>
            <w:r w:rsidRPr="00C766E2">
              <w:rPr>
                <w:rFonts w:ascii="Arial Narrow" w:hAnsi="Arial Narrow"/>
                <w:sz w:val="20"/>
                <w:szCs w:val="20"/>
              </w:rPr>
              <w:t>Hypercholesterolaemia</w:t>
            </w:r>
            <w:proofErr w:type="spellEnd"/>
            <w:r w:rsidRPr="00C766E2">
              <w:rPr>
                <w:rFonts w:ascii="Arial Narrow" w:hAnsi="Arial Narrow"/>
                <w:sz w:val="20"/>
                <w:szCs w:val="20"/>
              </w:rPr>
              <w:t>.</w:t>
            </w:r>
          </w:p>
          <w:p w:rsidR="00C06626" w:rsidRPr="00C766E2" w:rsidRDefault="00C06626" w:rsidP="00C06626">
            <w:pPr>
              <w:pStyle w:val="BodyText"/>
              <w:spacing w:after="0"/>
              <w:rPr>
                <w:rFonts w:ascii="Arial Narrow" w:hAnsi="Arial Narrow"/>
                <w:b/>
                <w:sz w:val="20"/>
                <w:szCs w:val="20"/>
              </w:rPr>
            </w:pPr>
            <w:r w:rsidRPr="00C766E2">
              <w:rPr>
                <w:rFonts w:ascii="Arial Narrow" w:hAnsi="Arial Narrow"/>
                <w:sz w:val="20"/>
                <w:szCs w:val="20"/>
              </w:rPr>
              <w:t xml:space="preserve">The clinical criteria is: </w:t>
            </w:r>
          </w:p>
          <w:p w:rsidR="00C06626" w:rsidRPr="00C766E2" w:rsidRDefault="00C06626" w:rsidP="00C06626">
            <w:pPr>
              <w:pStyle w:val="BodyText"/>
              <w:spacing w:after="0"/>
              <w:rPr>
                <w:rFonts w:ascii="Arial Narrow" w:hAnsi="Arial Narrow"/>
                <w:b/>
                <w:sz w:val="20"/>
                <w:szCs w:val="20"/>
              </w:rPr>
            </w:pPr>
            <w:r w:rsidRPr="00C766E2">
              <w:rPr>
                <w:rFonts w:ascii="Arial Narrow" w:hAnsi="Arial Narrow"/>
                <w:sz w:val="20"/>
                <w:szCs w:val="20"/>
              </w:rPr>
              <w:t>The treatment must be in conjunction with dietary therapy and exercise,</w:t>
            </w:r>
          </w:p>
          <w:p w:rsidR="00C06626" w:rsidRPr="00C766E2" w:rsidRDefault="00C06626" w:rsidP="00C06626">
            <w:pPr>
              <w:pStyle w:val="BodyText"/>
              <w:spacing w:after="0"/>
              <w:rPr>
                <w:rFonts w:ascii="Arial Narrow" w:hAnsi="Arial Narrow"/>
                <w:b/>
                <w:sz w:val="20"/>
                <w:szCs w:val="20"/>
              </w:rPr>
            </w:pPr>
            <w:r w:rsidRPr="00C766E2">
              <w:rPr>
                <w:rFonts w:ascii="Arial Narrow" w:hAnsi="Arial Narrow"/>
                <w:sz w:val="20"/>
                <w:szCs w:val="20"/>
              </w:rPr>
              <w:t xml:space="preserve">AND the clinical criteria is: </w:t>
            </w:r>
          </w:p>
          <w:p w:rsidR="00C06626" w:rsidRPr="00C766E2" w:rsidRDefault="00C06626" w:rsidP="00C06626">
            <w:pPr>
              <w:pStyle w:val="BodyText"/>
              <w:spacing w:after="0"/>
              <w:rPr>
                <w:rFonts w:ascii="Arial Narrow" w:hAnsi="Arial Narrow"/>
                <w:b/>
                <w:sz w:val="20"/>
                <w:szCs w:val="20"/>
              </w:rPr>
            </w:pPr>
            <w:r w:rsidRPr="00C766E2">
              <w:rPr>
                <w:rFonts w:ascii="Arial Narrow" w:hAnsi="Arial Narrow"/>
                <w:sz w:val="20"/>
                <w:szCs w:val="20"/>
              </w:rPr>
              <w:t xml:space="preserve">Patient must have cholesterol levels that are inadequately controlled with </w:t>
            </w:r>
            <w:proofErr w:type="spellStart"/>
            <w:r w:rsidRPr="00C766E2">
              <w:rPr>
                <w:rFonts w:ascii="Arial Narrow" w:hAnsi="Arial Narrow"/>
                <w:sz w:val="20"/>
                <w:szCs w:val="20"/>
              </w:rPr>
              <w:t>rosuvastatin</w:t>
            </w:r>
            <w:proofErr w:type="spellEnd"/>
            <w:r w:rsidRPr="00C766E2">
              <w:rPr>
                <w:rFonts w:ascii="Arial Narrow" w:hAnsi="Arial Narrow"/>
                <w:sz w:val="20"/>
                <w:szCs w:val="20"/>
              </w:rPr>
              <w:t xml:space="preserve">,  </w:t>
            </w:r>
          </w:p>
          <w:p w:rsidR="00C06626" w:rsidRPr="00C766E2" w:rsidRDefault="00C06626" w:rsidP="00C06626">
            <w:pPr>
              <w:pStyle w:val="BodyText"/>
              <w:spacing w:after="0"/>
              <w:rPr>
                <w:rFonts w:ascii="Arial Narrow" w:hAnsi="Arial Narrow"/>
                <w:sz w:val="20"/>
                <w:szCs w:val="20"/>
              </w:rPr>
            </w:pPr>
            <w:r w:rsidRPr="00C766E2">
              <w:rPr>
                <w:rFonts w:ascii="Arial Narrow" w:hAnsi="Arial Narrow"/>
                <w:sz w:val="20"/>
                <w:szCs w:val="20"/>
              </w:rPr>
              <w:t xml:space="preserve">AND the clinical criteria is:   </w:t>
            </w:r>
          </w:p>
          <w:p w:rsidR="00C06626" w:rsidRPr="00C766E2" w:rsidRDefault="00C06626" w:rsidP="00C06626">
            <w:pPr>
              <w:pStyle w:val="BodyText"/>
              <w:spacing w:after="0"/>
              <w:rPr>
                <w:rFonts w:ascii="Arial Narrow" w:hAnsi="Arial Narrow"/>
                <w:b/>
                <w:sz w:val="20"/>
                <w:szCs w:val="20"/>
              </w:rPr>
            </w:pPr>
            <w:r w:rsidRPr="00C766E2">
              <w:rPr>
                <w:rFonts w:ascii="Arial Narrow" w:hAnsi="Arial Narrow"/>
                <w:sz w:val="20"/>
                <w:szCs w:val="20"/>
              </w:rPr>
              <w:t xml:space="preserve">Patient must have coronary heart disease </w:t>
            </w:r>
          </w:p>
          <w:p w:rsidR="00C06626" w:rsidRPr="00C766E2" w:rsidRDefault="00C06626" w:rsidP="00C06626">
            <w:pPr>
              <w:pStyle w:val="BodyText"/>
              <w:spacing w:after="0"/>
              <w:rPr>
                <w:rFonts w:ascii="Arial Narrow" w:hAnsi="Arial Narrow"/>
                <w:b/>
                <w:sz w:val="20"/>
                <w:szCs w:val="20"/>
              </w:rPr>
            </w:pPr>
            <w:r w:rsidRPr="00C766E2">
              <w:rPr>
                <w:rFonts w:ascii="Arial Narrow" w:hAnsi="Arial Narrow"/>
                <w:sz w:val="20"/>
                <w:szCs w:val="20"/>
              </w:rPr>
              <w:t xml:space="preserve">OR Patient must have diabetes mellitus </w:t>
            </w:r>
          </w:p>
          <w:p w:rsidR="00C06626" w:rsidRPr="00C766E2" w:rsidRDefault="00C06626" w:rsidP="00C06626">
            <w:pPr>
              <w:pStyle w:val="BodyText"/>
              <w:spacing w:after="0"/>
              <w:rPr>
                <w:rFonts w:ascii="Arial Narrow" w:hAnsi="Arial Narrow"/>
                <w:b/>
                <w:sz w:val="20"/>
                <w:szCs w:val="20"/>
              </w:rPr>
            </w:pPr>
            <w:r w:rsidRPr="00C766E2">
              <w:rPr>
                <w:rFonts w:ascii="Arial Narrow" w:hAnsi="Arial Narrow"/>
                <w:sz w:val="20"/>
                <w:szCs w:val="20"/>
              </w:rPr>
              <w:t xml:space="preserve">OR Patient must have peripheral vascular disease </w:t>
            </w:r>
          </w:p>
          <w:p w:rsidR="00C06626" w:rsidRPr="00C766E2" w:rsidRDefault="00C06626" w:rsidP="00C06626">
            <w:pPr>
              <w:pStyle w:val="BodyText"/>
              <w:spacing w:after="0"/>
              <w:rPr>
                <w:rFonts w:ascii="Arial Narrow" w:hAnsi="Arial Narrow"/>
                <w:b/>
                <w:sz w:val="20"/>
                <w:szCs w:val="20"/>
              </w:rPr>
            </w:pPr>
            <w:r w:rsidRPr="00C766E2">
              <w:rPr>
                <w:rFonts w:ascii="Arial Narrow" w:hAnsi="Arial Narrow"/>
                <w:sz w:val="20"/>
                <w:szCs w:val="20"/>
              </w:rPr>
              <w:t xml:space="preserve">OR Patient must have heterozygous familial </w:t>
            </w:r>
            <w:proofErr w:type="spellStart"/>
            <w:r w:rsidRPr="00C766E2">
              <w:rPr>
                <w:rFonts w:ascii="Arial Narrow" w:hAnsi="Arial Narrow"/>
                <w:sz w:val="20"/>
                <w:szCs w:val="20"/>
              </w:rPr>
              <w:t>hypercholesterolaemia</w:t>
            </w:r>
            <w:proofErr w:type="spellEnd"/>
            <w:r w:rsidRPr="00C766E2">
              <w:rPr>
                <w:rFonts w:ascii="Arial Narrow" w:hAnsi="Arial Narrow"/>
                <w:sz w:val="20"/>
                <w:szCs w:val="20"/>
              </w:rPr>
              <w:t xml:space="preserve"> </w:t>
            </w:r>
          </w:p>
          <w:p w:rsidR="00C06626" w:rsidRPr="00C766E2" w:rsidRDefault="00C06626" w:rsidP="00C06626">
            <w:pPr>
              <w:pStyle w:val="BodyText"/>
              <w:spacing w:after="0"/>
              <w:rPr>
                <w:rFonts w:ascii="Arial Narrow" w:hAnsi="Arial Narrow"/>
                <w:b/>
                <w:sz w:val="20"/>
                <w:szCs w:val="20"/>
              </w:rPr>
            </w:pPr>
            <w:r w:rsidRPr="00C766E2">
              <w:rPr>
                <w:rFonts w:ascii="Arial Narrow" w:hAnsi="Arial Narrow"/>
                <w:sz w:val="20"/>
                <w:szCs w:val="20"/>
              </w:rPr>
              <w:t xml:space="preserve">OR Patient must have symptomatic cerebrovascular disease </w:t>
            </w:r>
          </w:p>
          <w:p w:rsidR="00C06626" w:rsidRPr="00C766E2" w:rsidRDefault="00C06626" w:rsidP="00C06626">
            <w:pPr>
              <w:pStyle w:val="BodyText"/>
              <w:spacing w:after="0"/>
              <w:rPr>
                <w:rFonts w:ascii="Arial Narrow" w:hAnsi="Arial Narrow"/>
                <w:b/>
                <w:sz w:val="20"/>
                <w:szCs w:val="20"/>
              </w:rPr>
            </w:pPr>
            <w:r w:rsidRPr="00C766E2">
              <w:rPr>
                <w:rFonts w:ascii="Arial Narrow" w:hAnsi="Arial Narrow"/>
                <w:sz w:val="20"/>
                <w:szCs w:val="20"/>
              </w:rPr>
              <w:t xml:space="preserve">OR Patient must have a family history of coronary heart disease </w:t>
            </w:r>
          </w:p>
          <w:p w:rsidR="00C06626" w:rsidRPr="00C766E2" w:rsidRDefault="00C06626" w:rsidP="00C06626">
            <w:pPr>
              <w:pStyle w:val="BodyText"/>
              <w:spacing w:after="0"/>
              <w:rPr>
                <w:rFonts w:ascii="Arial Narrow" w:hAnsi="Arial Narrow"/>
                <w:b/>
                <w:sz w:val="20"/>
                <w:szCs w:val="20"/>
              </w:rPr>
            </w:pPr>
            <w:r w:rsidRPr="00C766E2">
              <w:rPr>
                <w:rFonts w:ascii="Arial Narrow" w:hAnsi="Arial Narrow"/>
                <w:sz w:val="20"/>
                <w:szCs w:val="20"/>
              </w:rPr>
              <w:t>OR Patient must have hypertension.</w:t>
            </w:r>
          </w:p>
          <w:p w:rsidR="00C06626" w:rsidRPr="00C766E2" w:rsidRDefault="00C06626" w:rsidP="00C06626">
            <w:pPr>
              <w:pStyle w:val="BodyText"/>
              <w:spacing w:after="0"/>
              <w:rPr>
                <w:rFonts w:ascii="Arial Narrow" w:hAnsi="Arial Narrow"/>
                <w:b/>
                <w:sz w:val="20"/>
                <w:szCs w:val="20"/>
              </w:rPr>
            </w:pPr>
          </w:p>
          <w:p w:rsidR="00C06626" w:rsidRPr="00C766E2" w:rsidRDefault="00C06626" w:rsidP="00C06626">
            <w:pPr>
              <w:pStyle w:val="BodyText"/>
              <w:spacing w:after="0"/>
              <w:jc w:val="both"/>
              <w:rPr>
                <w:rFonts w:ascii="Arial Narrow" w:hAnsi="Arial Narrow"/>
                <w:b/>
                <w:sz w:val="20"/>
                <w:szCs w:val="20"/>
              </w:rPr>
            </w:pPr>
            <w:r w:rsidRPr="00C766E2">
              <w:rPr>
                <w:rFonts w:ascii="Arial Narrow" w:hAnsi="Arial Narrow"/>
                <w:sz w:val="20"/>
                <w:szCs w:val="20"/>
              </w:rPr>
              <w:t xml:space="preserve">Inadequate control with </w:t>
            </w:r>
            <w:proofErr w:type="spellStart"/>
            <w:r w:rsidRPr="00C766E2">
              <w:rPr>
                <w:rFonts w:ascii="Arial Narrow" w:hAnsi="Arial Narrow"/>
                <w:sz w:val="20"/>
                <w:szCs w:val="20"/>
              </w:rPr>
              <w:t>rosuvastatin</w:t>
            </w:r>
            <w:proofErr w:type="spellEnd"/>
            <w:r w:rsidRPr="00C766E2">
              <w:rPr>
                <w:rFonts w:ascii="Arial Narrow" w:hAnsi="Arial Narrow"/>
                <w:sz w:val="20"/>
                <w:szCs w:val="20"/>
              </w:rPr>
              <w:t xml:space="preserve"> is defined as follows: </w:t>
            </w:r>
          </w:p>
          <w:p w:rsidR="00C06626" w:rsidRPr="00C766E2" w:rsidRDefault="00C06626" w:rsidP="00C06626">
            <w:pPr>
              <w:pStyle w:val="BodyText"/>
              <w:numPr>
                <w:ilvl w:val="0"/>
                <w:numId w:val="37"/>
              </w:numPr>
              <w:spacing w:after="0"/>
              <w:ind w:left="426" w:hanging="284"/>
              <w:jc w:val="both"/>
              <w:rPr>
                <w:rFonts w:ascii="Arial Narrow" w:hAnsi="Arial Narrow"/>
                <w:b/>
                <w:sz w:val="20"/>
                <w:szCs w:val="20"/>
              </w:rPr>
            </w:pPr>
            <w:r w:rsidRPr="00C766E2">
              <w:rPr>
                <w:rFonts w:ascii="Arial Narrow" w:hAnsi="Arial Narrow"/>
                <w:sz w:val="20"/>
                <w:szCs w:val="20"/>
              </w:rPr>
              <w:t xml:space="preserve">where the patient falls into a category for which the </w:t>
            </w:r>
            <w:hyperlink r:id="rId9" w:tooltip="General Statement for Lipid-Lowering Drugs" w:history="1">
              <w:r w:rsidRPr="00C766E2">
                <w:rPr>
                  <w:rStyle w:val="Hyperlink"/>
                  <w:rFonts w:ascii="Arial Narrow" w:hAnsi="Arial Narrow"/>
                  <w:sz w:val="20"/>
                  <w:szCs w:val="20"/>
                </w:rPr>
                <w:t>General Statement for Lipid-Lowering Drugs</w:t>
              </w:r>
            </w:hyperlink>
            <w:r w:rsidRPr="00C766E2">
              <w:rPr>
                <w:rFonts w:ascii="Arial Narrow" w:hAnsi="Arial Narrow"/>
                <w:sz w:val="20"/>
                <w:szCs w:val="20"/>
              </w:rPr>
              <w:t xml:space="preserve"> includes an initial cholesterol threshold for PBS-subsidy (i.e. a patient not in a very high risk category), a cholesterol level in excess of that threshold after at least 3 months of treatment at a maximum tolerated dose of </w:t>
            </w:r>
            <w:proofErr w:type="spellStart"/>
            <w:r w:rsidRPr="00C766E2">
              <w:rPr>
                <w:rFonts w:ascii="Arial Narrow" w:hAnsi="Arial Narrow"/>
                <w:sz w:val="20"/>
                <w:szCs w:val="20"/>
              </w:rPr>
              <w:t>rosuvastatin</w:t>
            </w:r>
            <w:proofErr w:type="spellEnd"/>
            <w:r w:rsidRPr="00C766E2">
              <w:rPr>
                <w:rFonts w:ascii="Arial Narrow" w:hAnsi="Arial Narrow"/>
                <w:sz w:val="20"/>
                <w:szCs w:val="20"/>
              </w:rPr>
              <w:t xml:space="preserve">, in conjunction with dietary therapy and exercise. The dose and duration of </w:t>
            </w:r>
            <w:proofErr w:type="spellStart"/>
            <w:r w:rsidRPr="00C766E2">
              <w:rPr>
                <w:rFonts w:ascii="Arial Narrow" w:hAnsi="Arial Narrow"/>
                <w:sz w:val="20"/>
                <w:szCs w:val="20"/>
              </w:rPr>
              <w:t>rosuvastatin</w:t>
            </w:r>
            <w:proofErr w:type="spellEnd"/>
            <w:r w:rsidRPr="00C766E2">
              <w:rPr>
                <w:rFonts w:ascii="Arial Narrow" w:hAnsi="Arial Narrow"/>
                <w:sz w:val="20"/>
                <w:szCs w:val="20"/>
              </w:rPr>
              <w:t xml:space="preserve"> treatment and the cholesterol level which shows inadequate control must be documented in the patient's medical records when </w:t>
            </w:r>
            <w:proofErr w:type="spellStart"/>
            <w:r w:rsidRPr="00C766E2">
              <w:rPr>
                <w:rFonts w:ascii="Arial Narrow" w:hAnsi="Arial Narrow"/>
                <w:sz w:val="20"/>
                <w:szCs w:val="20"/>
              </w:rPr>
              <w:t>ezetimibe</w:t>
            </w:r>
            <w:proofErr w:type="spellEnd"/>
            <w:r w:rsidRPr="00C766E2">
              <w:rPr>
                <w:rFonts w:ascii="Arial Narrow" w:hAnsi="Arial Narrow"/>
                <w:sz w:val="20"/>
                <w:szCs w:val="20"/>
              </w:rPr>
              <w:t xml:space="preserve"> is initiated. The cholesterol level which shows inadequate control must be no more than 2 months old when </w:t>
            </w:r>
            <w:proofErr w:type="spellStart"/>
            <w:r w:rsidRPr="00C766E2">
              <w:rPr>
                <w:rFonts w:ascii="Arial Narrow" w:hAnsi="Arial Narrow"/>
                <w:sz w:val="20"/>
                <w:szCs w:val="20"/>
              </w:rPr>
              <w:t>ezetimibe</w:t>
            </w:r>
            <w:proofErr w:type="spellEnd"/>
            <w:r w:rsidRPr="00C766E2">
              <w:rPr>
                <w:rFonts w:ascii="Arial Narrow" w:hAnsi="Arial Narrow"/>
                <w:sz w:val="20"/>
                <w:szCs w:val="20"/>
              </w:rPr>
              <w:t xml:space="preserve"> is initiated; or </w:t>
            </w:r>
          </w:p>
          <w:p w:rsidR="00C06626" w:rsidRPr="00C766E2" w:rsidRDefault="00C06626" w:rsidP="00C06626">
            <w:pPr>
              <w:pStyle w:val="BodyText"/>
              <w:spacing w:after="0"/>
              <w:ind w:left="426"/>
              <w:jc w:val="both"/>
              <w:rPr>
                <w:rFonts w:ascii="Arial Narrow" w:hAnsi="Arial Narrow"/>
                <w:b/>
                <w:sz w:val="20"/>
                <w:szCs w:val="20"/>
              </w:rPr>
            </w:pPr>
          </w:p>
          <w:p w:rsidR="00C06626" w:rsidRPr="00C766E2" w:rsidRDefault="00C06626" w:rsidP="00C06626">
            <w:pPr>
              <w:pStyle w:val="BodyText"/>
              <w:numPr>
                <w:ilvl w:val="0"/>
                <w:numId w:val="37"/>
              </w:numPr>
              <w:spacing w:after="0"/>
              <w:ind w:left="426" w:hanging="284"/>
              <w:jc w:val="both"/>
              <w:rPr>
                <w:rFonts w:ascii="Arial Narrow" w:hAnsi="Arial Narrow"/>
                <w:b/>
                <w:sz w:val="20"/>
                <w:szCs w:val="20"/>
              </w:rPr>
            </w:pPr>
            <w:r w:rsidRPr="00C766E2">
              <w:rPr>
                <w:rFonts w:ascii="Arial Narrow" w:hAnsi="Arial Narrow"/>
                <w:sz w:val="20"/>
                <w:szCs w:val="20"/>
              </w:rPr>
              <w:t xml:space="preserve">where the patient falls into a category for which the </w:t>
            </w:r>
            <w:hyperlink r:id="rId10" w:tooltip="General Statement for Lipid-Lowering Drugs" w:history="1">
              <w:r w:rsidRPr="00C766E2">
                <w:rPr>
                  <w:rStyle w:val="Hyperlink"/>
                  <w:rFonts w:ascii="Arial Narrow" w:hAnsi="Arial Narrow"/>
                  <w:sz w:val="20"/>
                  <w:szCs w:val="20"/>
                </w:rPr>
                <w:t>General Statement for Lipid-Lowering Drugs</w:t>
              </w:r>
            </w:hyperlink>
            <w:r w:rsidRPr="00C766E2">
              <w:rPr>
                <w:rFonts w:ascii="Arial Narrow" w:hAnsi="Arial Narrow"/>
                <w:sz w:val="20"/>
                <w:szCs w:val="20"/>
              </w:rPr>
              <w:t xml:space="preserve"> allows PBS-subsidised treatment with </w:t>
            </w:r>
            <w:proofErr w:type="spellStart"/>
            <w:r w:rsidRPr="00C766E2">
              <w:rPr>
                <w:rFonts w:ascii="Arial Narrow" w:hAnsi="Arial Narrow"/>
                <w:sz w:val="20"/>
                <w:szCs w:val="20"/>
              </w:rPr>
              <w:t>rosuvastatin</w:t>
            </w:r>
            <w:proofErr w:type="spellEnd"/>
            <w:r w:rsidRPr="00C766E2">
              <w:rPr>
                <w:rFonts w:ascii="Arial Narrow" w:hAnsi="Arial Narrow"/>
                <w:sz w:val="20"/>
                <w:szCs w:val="20"/>
              </w:rPr>
              <w:t xml:space="preserve"> at any cholesterol level (i.e. a very high risk category patient), a cholesterol level in excess of 4 </w:t>
            </w:r>
            <w:proofErr w:type="spellStart"/>
            <w:r w:rsidRPr="00C766E2">
              <w:rPr>
                <w:rFonts w:ascii="Arial Narrow" w:hAnsi="Arial Narrow"/>
                <w:sz w:val="20"/>
                <w:szCs w:val="20"/>
              </w:rPr>
              <w:t>mmol</w:t>
            </w:r>
            <w:proofErr w:type="spellEnd"/>
            <w:r w:rsidRPr="00C766E2">
              <w:rPr>
                <w:rFonts w:ascii="Arial Narrow" w:hAnsi="Arial Narrow"/>
                <w:sz w:val="20"/>
                <w:szCs w:val="20"/>
              </w:rPr>
              <w:t xml:space="preserve"> per L after at least 3 months of treatment at a maximum tolerated dose </w:t>
            </w:r>
            <w:r w:rsidRPr="00C766E2">
              <w:rPr>
                <w:rFonts w:ascii="Arial Narrow" w:hAnsi="Arial Narrow"/>
                <w:sz w:val="20"/>
                <w:szCs w:val="20"/>
              </w:rPr>
              <w:lastRenderedPageBreak/>
              <w:t xml:space="preserve">of </w:t>
            </w:r>
            <w:proofErr w:type="spellStart"/>
            <w:r w:rsidRPr="00C766E2">
              <w:rPr>
                <w:rFonts w:ascii="Arial Narrow" w:hAnsi="Arial Narrow"/>
                <w:sz w:val="20"/>
                <w:szCs w:val="20"/>
              </w:rPr>
              <w:t>rosuvastatin</w:t>
            </w:r>
            <w:proofErr w:type="spellEnd"/>
            <w:r w:rsidRPr="00C766E2">
              <w:rPr>
                <w:rFonts w:ascii="Arial Narrow" w:hAnsi="Arial Narrow"/>
                <w:sz w:val="20"/>
                <w:szCs w:val="20"/>
              </w:rPr>
              <w:t xml:space="preserve">, in conjunction with dietary therapy and exercise. The dose and duration of </w:t>
            </w:r>
            <w:proofErr w:type="spellStart"/>
            <w:r w:rsidRPr="00C766E2">
              <w:rPr>
                <w:rFonts w:ascii="Arial Narrow" w:hAnsi="Arial Narrow"/>
                <w:sz w:val="20"/>
                <w:szCs w:val="20"/>
              </w:rPr>
              <w:t>rosuvastatin</w:t>
            </w:r>
            <w:proofErr w:type="spellEnd"/>
            <w:r w:rsidRPr="00C766E2">
              <w:rPr>
                <w:rFonts w:ascii="Arial Narrow" w:hAnsi="Arial Narrow"/>
                <w:sz w:val="20"/>
                <w:szCs w:val="20"/>
              </w:rPr>
              <w:t xml:space="preserve"> treatment and the cholesterol level which shows inadequate control must be documented in the patient's medical records when </w:t>
            </w:r>
            <w:proofErr w:type="spellStart"/>
            <w:r w:rsidRPr="00C766E2">
              <w:rPr>
                <w:rFonts w:ascii="Arial Narrow" w:hAnsi="Arial Narrow"/>
                <w:sz w:val="20"/>
                <w:szCs w:val="20"/>
              </w:rPr>
              <w:t>ezetimibe</w:t>
            </w:r>
            <w:proofErr w:type="spellEnd"/>
            <w:r w:rsidRPr="00C766E2">
              <w:rPr>
                <w:rFonts w:ascii="Arial Narrow" w:hAnsi="Arial Narrow"/>
                <w:sz w:val="20"/>
                <w:szCs w:val="20"/>
              </w:rPr>
              <w:t xml:space="preserve"> is initiated. The cholesterol level which shows inadequate control must be no more than 2 months old when </w:t>
            </w:r>
            <w:proofErr w:type="spellStart"/>
            <w:r w:rsidRPr="00C766E2">
              <w:rPr>
                <w:rFonts w:ascii="Arial Narrow" w:hAnsi="Arial Narrow"/>
                <w:sz w:val="20"/>
                <w:szCs w:val="20"/>
              </w:rPr>
              <w:t>ezetimibe</w:t>
            </w:r>
            <w:proofErr w:type="spellEnd"/>
            <w:r w:rsidRPr="00C766E2">
              <w:rPr>
                <w:rFonts w:ascii="Arial Narrow" w:hAnsi="Arial Narrow"/>
                <w:sz w:val="20"/>
                <w:szCs w:val="20"/>
              </w:rPr>
              <w:t xml:space="preserve"> is initiated. </w:t>
            </w:r>
          </w:p>
          <w:p w:rsidR="00C06626" w:rsidRPr="00C766E2" w:rsidRDefault="00C06626" w:rsidP="00C06626">
            <w:pPr>
              <w:rPr>
                <w:rFonts w:ascii="Arial Narrow" w:hAnsi="Arial Narrow"/>
                <w:b/>
                <w:sz w:val="20"/>
                <w:szCs w:val="20"/>
                <w:u w:val="single"/>
              </w:rPr>
            </w:pPr>
          </w:p>
          <w:p w:rsidR="00C06626" w:rsidRPr="00C766E2" w:rsidRDefault="00C06626" w:rsidP="00C06626">
            <w:pPr>
              <w:rPr>
                <w:rFonts w:ascii="Arial Narrow" w:hAnsi="Arial Narrow"/>
                <w:sz w:val="20"/>
                <w:szCs w:val="20"/>
              </w:rPr>
            </w:pPr>
            <w:r w:rsidRPr="00C766E2">
              <w:rPr>
                <w:rFonts w:ascii="Arial Narrow" w:hAnsi="Arial Narrow"/>
                <w:b/>
                <w:sz w:val="20"/>
                <w:szCs w:val="20"/>
                <w:u w:val="single"/>
              </w:rPr>
              <w:t>Authority required (STREAMLINED)</w:t>
            </w:r>
          </w:p>
          <w:p w:rsidR="00C06626" w:rsidRPr="00C766E2" w:rsidRDefault="00C06626" w:rsidP="00C06626">
            <w:pPr>
              <w:pStyle w:val="BodyText"/>
              <w:spacing w:after="0"/>
              <w:rPr>
                <w:rFonts w:ascii="Arial Narrow" w:hAnsi="Arial Narrow"/>
                <w:b/>
                <w:sz w:val="20"/>
                <w:szCs w:val="20"/>
              </w:rPr>
            </w:pPr>
          </w:p>
          <w:p w:rsidR="00C06626" w:rsidRPr="00C766E2" w:rsidRDefault="00C06626" w:rsidP="00C06626">
            <w:pPr>
              <w:pStyle w:val="BodyText"/>
              <w:spacing w:after="0"/>
              <w:rPr>
                <w:rFonts w:ascii="Arial Narrow" w:hAnsi="Arial Narrow"/>
                <w:b/>
                <w:sz w:val="20"/>
                <w:szCs w:val="20"/>
              </w:rPr>
            </w:pPr>
            <w:proofErr w:type="spellStart"/>
            <w:r w:rsidRPr="00C766E2">
              <w:rPr>
                <w:rFonts w:ascii="Arial Narrow" w:hAnsi="Arial Narrow"/>
                <w:sz w:val="20"/>
                <w:szCs w:val="20"/>
              </w:rPr>
              <w:t>Hypercholesterolaemia</w:t>
            </w:r>
            <w:proofErr w:type="spellEnd"/>
            <w:r w:rsidRPr="00C766E2">
              <w:rPr>
                <w:rFonts w:ascii="Arial Narrow" w:hAnsi="Arial Narrow"/>
                <w:sz w:val="20"/>
                <w:szCs w:val="20"/>
              </w:rPr>
              <w:t xml:space="preserve"> </w:t>
            </w:r>
          </w:p>
          <w:p w:rsidR="00C06626" w:rsidRPr="00C766E2" w:rsidRDefault="00C06626" w:rsidP="00C06626">
            <w:pPr>
              <w:pStyle w:val="BodyText"/>
              <w:spacing w:after="0"/>
              <w:rPr>
                <w:rFonts w:ascii="Arial Narrow" w:hAnsi="Arial Narrow"/>
                <w:b/>
                <w:sz w:val="20"/>
                <w:szCs w:val="20"/>
              </w:rPr>
            </w:pPr>
            <w:r w:rsidRPr="00C766E2">
              <w:rPr>
                <w:rFonts w:ascii="Arial Narrow" w:hAnsi="Arial Narrow"/>
                <w:sz w:val="20"/>
                <w:szCs w:val="20"/>
              </w:rPr>
              <w:t>The clinical criteria is :</w:t>
            </w:r>
          </w:p>
          <w:p w:rsidR="00C06626" w:rsidRPr="00C766E2" w:rsidRDefault="00C06626" w:rsidP="00C06626">
            <w:pPr>
              <w:pStyle w:val="BodyText"/>
              <w:spacing w:after="0"/>
              <w:rPr>
                <w:rFonts w:ascii="Arial Narrow" w:hAnsi="Arial Narrow"/>
                <w:b/>
                <w:sz w:val="20"/>
                <w:szCs w:val="20"/>
              </w:rPr>
            </w:pPr>
            <w:r w:rsidRPr="00C766E2">
              <w:rPr>
                <w:rFonts w:ascii="Arial Narrow" w:hAnsi="Arial Narrow"/>
                <w:sz w:val="20"/>
                <w:szCs w:val="20"/>
              </w:rPr>
              <w:t xml:space="preserve">Patients must have homozygous familial </w:t>
            </w:r>
            <w:proofErr w:type="spellStart"/>
            <w:r w:rsidRPr="00C766E2">
              <w:rPr>
                <w:rFonts w:ascii="Arial Narrow" w:hAnsi="Arial Narrow"/>
                <w:sz w:val="20"/>
                <w:szCs w:val="20"/>
              </w:rPr>
              <w:t>hypercholesterolaemia</w:t>
            </w:r>
            <w:proofErr w:type="spellEnd"/>
            <w:r w:rsidRPr="00C766E2">
              <w:rPr>
                <w:rFonts w:ascii="Arial Narrow" w:hAnsi="Arial Narrow"/>
                <w:sz w:val="20"/>
                <w:szCs w:val="20"/>
              </w:rPr>
              <w:t xml:space="preserve">, </w:t>
            </w:r>
          </w:p>
          <w:p w:rsidR="00C06626" w:rsidRPr="00C766E2" w:rsidRDefault="00C06626" w:rsidP="00C06626">
            <w:pPr>
              <w:pStyle w:val="BodyText"/>
              <w:spacing w:after="0"/>
              <w:rPr>
                <w:rFonts w:ascii="Arial Narrow" w:hAnsi="Arial Narrow"/>
                <w:b/>
                <w:sz w:val="20"/>
                <w:szCs w:val="20"/>
              </w:rPr>
            </w:pPr>
            <w:r w:rsidRPr="00C766E2">
              <w:rPr>
                <w:rFonts w:ascii="Arial Narrow" w:hAnsi="Arial Narrow"/>
                <w:sz w:val="20"/>
                <w:szCs w:val="20"/>
              </w:rPr>
              <w:t>AND the clinical criteria is:</w:t>
            </w:r>
          </w:p>
          <w:p w:rsidR="00C06626" w:rsidRPr="00C766E2" w:rsidRDefault="00C06626" w:rsidP="00C06626">
            <w:pPr>
              <w:rPr>
                <w:rFonts w:ascii="Arial Narrow" w:hAnsi="Arial Narrow"/>
                <w:b/>
                <w:sz w:val="20"/>
                <w:szCs w:val="20"/>
              </w:rPr>
            </w:pPr>
            <w:r w:rsidRPr="00C766E2">
              <w:rPr>
                <w:rFonts w:ascii="Arial Narrow" w:hAnsi="Arial Narrow"/>
                <w:sz w:val="20"/>
                <w:szCs w:val="20"/>
              </w:rPr>
              <w:t>Patients must be eligible for PBS-subsidised lipid lowering medication (according to the criteria set out in the general Statement for Lipid-Lowering Drugs).</w:t>
            </w:r>
          </w:p>
          <w:p w:rsidR="00C06626" w:rsidRPr="00C766E2" w:rsidRDefault="00C06626" w:rsidP="00C06626">
            <w:pPr>
              <w:rPr>
                <w:rFonts w:ascii="Arial Narrow" w:hAnsi="Arial Narrow"/>
                <w:sz w:val="20"/>
                <w:szCs w:val="20"/>
              </w:rPr>
            </w:pPr>
          </w:p>
        </w:tc>
      </w:tr>
    </w:tbl>
    <w:p w:rsidR="00C06626" w:rsidRPr="00C06626" w:rsidRDefault="00C06626" w:rsidP="00C766E2">
      <w:pPr>
        <w:ind w:firstLine="720"/>
        <w:rPr>
          <w:rFonts w:ascii="Arial Narrow" w:hAnsi="Arial Narrow"/>
          <w:sz w:val="20"/>
          <w:szCs w:val="20"/>
        </w:rPr>
      </w:pPr>
      <w:r w:rsidRPr="00C06626">
        <w:rPr>
          <w:rFonts w:ascii="Arial Narrow" w:hAnsi="Arial Narrow"/>
          <w:b/>
          <w:sz w:val="20"/>
          <w:szCs w:val="20"/>
          <w:u w:val="single"/>
        </w:rPr>
        <w:lastRenderedPageBreak/>
        <w:t>Authority required (STREAMLINED)</w:t>
      </w:r>
    </w:p>
    <w:p w:rsidR="00C06626" w:rsidRPr="00C06626" w:rsidRDefault="00C06626" w:rsidP="00C06626">
      <w:pPr>
        <w:rPr>
          <w:rFonts w:ascii="Arial Narrow" w:hAnsi="Arial Narrow"/>
          <w:color w:val="3366FF"/>
          <w:sz w:val="20"/>
          <w:szCs w:val="20"/>
        </w:rPr>
      </w:pPr>
    </w:p>
    <w:p w:rsidR="00C06626" w:rsidRPr="00C06626" w:rsidRDefault="00C06626" w:rsidP="00C766E2">
      <w:pPr>
        <w:ind w:firstLine="720"/>
        <w:rPr>
          <w:rFonts w:ascii="Arial Narrow" w:hAnsi="Arial Narrow"/>
          <w:sz w:val="20"/>
          <w:szCs w:val="20"/>
        </w:rPr>
      </w:pPr>
      <w:proofErr w:type="spellStart"/>
      <w:r w:rsidRPr="00C06626">
        <w:rPr>
          <w:rFonts w:ascii="Arial Narrow" w:hAnsi="Arial Narrow"/>
          <w:sz w:val="20"/>
          <w:szCs w:val="20"/>
        </w:rPr>
        <w:t>Hypercholesterolaemia</w:t>
      </w:r>
      <w:proofErr w:type="spellEnd"/>
    </w:p>
    <w:p w:rsidR="00C06626" w:rsidRPr="00C06626" w:rsidRDefault="00C06626" w:rsidP="00C766E2">
      <w:pPr>
        <w:ind w:firstLine="720"/>
        <w:rPr>
          <w:rFonts w:ascii="Arial Narrow" w:hAnsi="Arial Narrow"/>
          <w:sz w:val="20"/>
          <w:szCs w:val="20"/>
        </w:rPr>
      </w:pPr>
      <w:r w:rsidRPr="00C06626">
        <w:rPr>
          <w:rFonts w:ascii="Arial Narrow" w:hAnsi="Arial Narrow"/>
          <w:sz w:val="20"/>
          <w:szCs w:val="20"/>
        </w:rPr>
        <w:t xml:space="preserve">The clinical </w:t>
      </w:r>
      <w:proofErr w:type="gramStart"/>
      <w:r w:rsidRPr="00C06626">
        <w:rPr>
          <w:rFonts w:ascii="Arial Narrow" w:hAnsi="Arial Narrow"/>
          <w:sz w:val="20"/>
          <w:szCs w:val="20"/>
        </w:rPr>
        <w:t>criteria is</w:t>
      </w:r>
      <w:proofErr w:type="gramEnd"/>
      <w:r w:rsidRPr="00C06626">
        <w:rPr>
          <w:rFonts w:ascii="Arial Narrow" w:hAnsi="Arial Narrow"/>
          <w:sz w:val="20"/>
          <w:szCs w:val="20"/>
        </w:rPr>
        <w:t>:</w:t>
      </w:r>
    </w:p>
    <w:p w:rsidR="00C06626" w:rsidRPr="00C06626" w:rsidRDefault="00C06626" w:rsidP="00C766E2">
      <w:pPr>
        <w:ind w:firstLine="720"/>
        <w:rPr>
          <w:rFonts w:ascii="Arial Narrow" w:hAnsi="Arial Narrow"/>
          <w:sz w:val="20"/>
          <w:szCs w:val="20"/>
        </w:rPr>
      </w:pPr>
      <w:r w:rsidRPr="00C06626">
        <w:rPr>
          <w:rFonts w:ascii="Arial Narrow" w:hAnsi="Arial Narrow"/>
          <w:sz w:val="20"/>
          <w:szCs w:val="20"/>
        </w:rPr>
        <w:t xml:space="preserve">Patients must be eligible for PBS-subsidised lipid lowering medication </w:t>
      </w:r>
    </w:p>
    <w:p w:rsidR="00C06626" w:rsidRPr="00C06626" w:rsidRDefault="00C06626" w:rsidP="00C766E2">
      <w:pPr>
        <w:ind w:firstLine="720"/>
        <w:rPr>
          <w:rFonts w:ascii="Arial Narrow" w:hAnsi="Arial Narrow"/>
          <w:sz w:val="20"/>
          <w:szCs w:val="20"/>
        </w:rPr>
      </w:pPr>
      <w:r w:rsidRPr="00C06626">
        <w:rPr>
          <w:rFonts w:ascii="Arial Narrow" w:hAnsi="Arial Narrow"/>
          <w:sz w:val="20"/>
          <w:szCs w:val="20"/>
        </w:rPr>
        <w:t xml:space="preserve">AND the clinical </w:t>
      </w:r>
      <w:proofErr w:type="gramStart"/>
      <w:r w:rsidRPr="00C06626">
        <w:rPr>
          <w:rFonts w:ascii="Arial Narrow" w:hAnsi="Arial Narrow"/>
          <w:sz w:val="20"/>
          <w:szCs w:val="20"/>
        </w:rPr>
        <w:t>criteria is</w:t>
      </w:r>
      <w:proofErr w:type="gramEnd"/>
      <w:r w:rsidRPr="00C06626">
        <w:rPr>
          <w:rFonts w:ascii="Arial Narrow" w:hAnsi="Arial Narrow"/>
          <w:sz w:val="20"/>
          <w:szCs w:val="20"/>
        </w:rPr>
        <w:t>:</w:t>
      </w:r>
    </w:p>
    <w:p w:rsidR="00C06626" w:rsidRPr="00C06626" w:rsidRDefault="00C06626" w:rsidP="00C766E2">
      <w:pPr>
        <w:ind w:left="720"/>
        <w:rPr>
          <w:rFonts w:ascii="Arial Narrow" w:hAnsi="Arial Narrow"/>
          <w:sz w:val="20"/>
          <w:szCs w:val="20"/>
        </w:rPr>
      </w:pPr>
      <w:r w:rsidRPr="00C06626">
        <w:rPr>
          <w:rFonts w:ascii="Arial Narrow" w:hAnsi="Arial Narrow"/>
          <w:sz w:val="20"/>
          <w:szCs w:val="20"/>
        </w:rPr>
        <w:t xml:space="preserve">Patient must have developed a clinically important product-related adverse event during treatment with an HMG CoA reductase inhibitor (statin) necessitating a reduction in the statin dose. </w:t>
      </w:r>
    </w:p>
    <w:p w:rsidR="00C06626" w:rsidRPr="00C06626" w:rsidRDefault="00C06626" w:rsidP="00C06626">
      <w:pPr>
        <w:rPr>
          <w:rFonts w:ascii="Arial Narrow" w:hAnsi="Arial Narrow"/>
          <w:sz w:val="20"/>
          <w:szCs w:val="20"/>
        </w:rPr>
      </w:pPr>
    </w:p>
    <w:p w:rsidR="00C06626" w:rsidRPr="00C06626" w:rsidRDefault="00C06626" w:rsidP="00C766E2">
      <w:pPr>
        <w:ind w:firstLine="720"/>
        <w:rPr>
          <w:rFonts w:ascii="Arial Narrow" w:hAnsi="Arial Narrow"/>
          <w:sz w:val="20"/>
          <w:szCs w:val="20"/>
        </w:rPr>
      </w:pPr>
      <w:r w:rsidRPr="00C06626">
        <w:rPr>
          <w:rFonts w:ascii="Arial Narrow" w:hAnsi="Arial Narrow"/>
          <w:sz w:val="20"/>
          <w:szCs w:val="20"/>
        </w:rPr>
        <w:t>A clinically important product-related adverse event is defined as follows:</w:t>
      </w:r>
    </w:p>
    <w:p w:rsidR="00C06626" w:rsidRPr="00C06626" w:rsidRDefault="00C06626" w:rsidP="00C06626">
      <w:pPr>
        <w:pStyle w:val="ListParagraph"/>
        <w:widowControl w:val="0"/>
        <w:numPr>
          <w:ilvl w:val="0"/>
          <w:numId w:val="38"/>
        </w:numPr>
        <w:jc w:val="both"/>
        <w:rPr>
          <w:rFonts w:ascii="Arial Narrow" w:hAnsi="Arial Narrow"/>
          <w:sz w:val="20"/>
          <w:szCs w:val="20"/>
        </w:rPr>
      </w:pPr>
      <w:r w:rsidRPr="00C06626">
        <w:rPr>
          <w:rFonts w:ascii="Arial Narrow" w:hAnsi="Arial Narrow"/>
          <w:sz w:val="20"/>
          <w:szCs w:val="20"/>
        </w:rPr>
        <w:t xml:space="preserve">Severe myalgia (muscle symptoms without </w:t>
      </w:r>
      <w:proofErr w:type="spellStart"/>
      <w:r w:rsidRPr="00C06626">
        <w:rPr>
          <w:rFonts w:ascii="Arial Narrow" w:hAnsi="Arial Narrow"/>
          <w:sz w:val="20"/>
          <w:szCs w:val="20"/>
        </w:rPr>
        <w:t>creatine</w:t>
      </w:r>
      <w:proofErr w:type="spellEnd"/>
      <w:r w:rsidRPr="00C06626">
        <w:rPr>
          <w:rFonts w:ascii="Arial Narrow" w:hAnsi="Arial Narrow"/>
          <w:sz w:val="20"/>
          <w:szCs w:val="20"/>
        </w:rPr>
        <w:t xml:space="preserve"> kinase elevation) which is proved to be temporally associated with statin treatment; or</w:t>
      </w:r>
    </w:p>
    <w:p w:rsidR="00C06626" w:rsidRPr="00C06626" w:rsidRDefault="00C06626" w:rsidP="00C06626">
      <w:pPr>
        <w:pStyle w:val="ListParagraph"/>
        <w:widowControl w:val="0"/>
        <w:numPr>
          <w:ilvl w:val="0"/>
          <w:numId w:val="38"/>
        </w:numPr>
        <w:jc w:val="both"/>
        <w:rPr>
          <w:rFonts w:ascii="Arial Narrow" w:hAnsi="Arial Narrow"/>
          <w:sz w:val="20"/>
          <w:szCs w:val="20"/>
        </w:rPr>
      </w:pPr>
      <w:r w:rsidRPr="00C06626">
        <w:rPr>
          <w:rFonts w:ascii="Arial Narrow" w:hAnsi="Arial Narrow"/>
          <w:sz w:val="20"/>
          <w:szCs w:val="20"/>
        </w:rPr>
        <w:t xml:space="preserve">Myositis (clinically important </w:t>
      </w:r>
      <w:proofErr w:type="spellStart"/>
      <w:r w:rsidRPr="00C06626">
        <w:rPr>
          <w:rFonts w:ascii="Arial Narrow" w:hAnsi="Arial Narrow"/>
          <w:sz w:val="20"/>
          <w:szCs w:val="20"/>
        </w:rPr>
        <w:t>creatine</w:t>
      </w:r>
      <w:proofErr w:type="spellEnd"/>
      <w:r w:rsidRPr="00C06626">
        <w:rPr>
          <w:rFonts w:ascii="Arial Narrow" w:hAnsi="Arial Narrow"/>
          <w:sz w:val="20"/>
          <w:szCs w:val="20"/>
        </w:rPr>
        <w:t xml:space="preserve"> kinase elevation, with or without muscle symptoms) demonstrated by results twice the upper limit of normal on a single reading or a rising pattern on consecutive -measurements and which is unexplained by other causes; or</w:t>
      </w:r>
    </w:p>
    <w:p w:rsidR="00C06626" w:rsidRPr="00C06626" w:rsidRDefault="00C06626" w:rsidP="00C06626">
      <w:pPr>
        <w:pStyle w:val="ListParagraph"/>
        <w:widowControl w:val="0"/>
        <w:numPr>
          <w:ilvl w:val="0"/>
          <w:numId w:val="38"/>
        </w:numPr>
        <w:jc w:val="both"/>
        <w:rPr>
          <w:rFonts w:ascii="Arial Narrow" w:hAnsi="Arial Narrow"/>
          <w:sz w:val="20"/>
          <w:szCs w:val="20"/>
        </w:rPr>
      </w:pPr>
      <w:r w:rsidRPr="00C06626">
        <w:rPr>
          <w:rFonts w:ascii="Arial Narrow" w:hAnsi="Arial Narrow"/>
          <w:sz w:val="20"/>
          <w:szCs w:val="20"/>
        </w:rPr>
        <w:t xml:space="preserve">Unexplained, persistent elevations of serum transaminases (greater than 3 times the upper limit of normal) during treatment with a statin. </w:t>
      </w:r>
    </w:p>
    <w:p w:rsidR="00733F95" w:rsidRPr="00504C7D" w:rsidRDefault="00733F95" w:rsidP="00733F95">
      <w:pPr>
        <w:jc w:val="both"/>
        <w:rPr>
          <w:rFonts w:ascii="Arial" w:hAnsi="Arial"/>
          <w:b/>
          <w:sz w:val="22"/>
          <w:szCs w:val="22"/>
        </w:rPr>
      </w:pPr>
    </w:p>
    <w:p w:rsidR="00614159" w:rsidRPr="00504C7D" w:rsidRDefault="00720A02" w:rsidP="00882085">
      <w:pPr>
        <w:pStyle w:val="ListParagraph"/>
        <w:numPr>
          <w:ilvl w:val="1"/>
          <w:numId w:val="25"/>
        </w:numPr>
        <w:jc w:val="both"/>
        <w:rPr>
          <w:rFonts w:ascii="Arial" w:hAnsi="Arial"/>
          <w:b/>
          <w:sz w:val="22"/>
          <w:szCs w:val="22"/>
        </w:rPr>
      </w:pPr>
      <w:r w:rsidRPr="00504C7D">
        <w:rPr>
          <w:rFonts w:ascii="Arial" w:hAnsi="Arial"/>
          <w:sz w:val="22"/>
          <w:szCs w:val="22"/>
        </w:rPr>
        <w:t xml:space="preserve">Listing was sought on a cost-minimisation basis with the price requested being less than the sum of the individual components and the same as the price at which the </w:t>
      </w:r>
      <w:proofErr w:type="spellStart"/>
      <w:r w:rsidRPr="00504C7D">
        <w:rPr>
          <w:rFonts w:ascii="Arial" w:hAnsi="Arial"/>
          <w:sz w:val="22"/>
          <w:szCs w:val="22"/>
        </w:rPr>
        <w:t>ezetimibe</w:t>
      </w:r>
      <w:proofErr w:type="spellEnd"/>
      <w:r w:rsidRPr="00504C7D">
        <w:rPr>
          <w:rFonts w:ascii="Arial" w:hAnsi="Arial"/>
          <w:sz w:val="22"/>
          <w:szCs w:val="22"/>
        </w:rPr>
        <w:t xml:space="preserve"> + </w:t>
      </w:r>
      <w:proofErr w:type="spellStart"/>
      <w:r w:rsidRPr="00504C7D">
        <w:rPr>
          <w:rFonts w:ascii="Arial" w:hAnsi="Arial"/>
          <w:sz w:val="22"/>
          <w:szCs w:val="22"/>
        </w:rPr>
        <w:t>rosuvastatin</w:t>
      </w:r>
      <w:proofErr w:type="spellEnd"/>
      <w:r w:rsidRPr="00504C7D">
        <w:rPr>
          <w:rFonts w:ascii="Arial" w:hAnsi="Arial"/>
          <w:sz w:val="22"/>
          <w:szCs w:val="22"/>
        </w:rPr>
        <w:t xml:space="preserve"> co-pack was recommended. </w:t>
      </w:r>
    </w:p>
    <w:p w:rsidR="00720A02" w:rsidRPr="00504C7D" w:rsidRDefault="00720A02" w:rsidP="00720A02">
      <w:pPr>
        <w:pStyle w:val="ListParagraph"/>
        <w:jc w:val="both"/>
        <w:rPr>
          <w:rFonts w:ascii="Arial" w:hAnsi="Arial"/>
          <w:b/>
          <w:sz w:val="22"/>
          <w:szCs w:val="22"/>
        </w:rPr>
      </w:pPr>
    </w:p>
    <w:p w:rsidR="00BB7EC3" w:rsidRPr="00504C7D" w:rsidRDefault="00BB7EC3" w:rsidP="00BB7EC3">
      <w:pPr>
        <w:pStyle w:val="ListParagraph"/>
        <w:ind w:left="709"/>
        <w:jc w:val="both"/>
        <w:rPr>
          <w:rFonts w:ascii="Arial" w:hAnsi="Arial"/>
          <w:i/>
          <w:sz w:val="22"/>
          <w:szCs w:val="22"/>
        </w:rPr>
      </w:pPr>
      <w:r w:rsidRPr="00504C7D">
        <w:rPr>
          <w:rFonts w:ascii="Arial" w:hAnsi="Arial"/>
          <w:i/>
          <w:sz w:val="22"/>
          <w:szCs w:val="22"/>
        </w:rPr>
        <w:t>For more detail on PBAC’s view, see section 7 “PBAC outcome”</w:t>
      </w:r>
    </w:p>
    <w:p w:rsidR="00BB7EC3" w:rsidRPr="00504C7D" w:rsidRDefault="00BB7EC3" w:rsidP="00882085">
      <w:pPr>
        <w:jc w:val="both"/>
        <w:rPr>
          <w:rFonts w:ascii="Arial" w:hAnsi="Arial"/>
          <w:b/>
          <w:sz w:val="22"/>
          <w:szCs w:val="22"/>
        </w:rPr>
      </w:pPr>
    </w:p>
    <w:p w:rsidR="00C766E2" w:rsidRPr="00407F2D" w:rsidRDefault="00C766E2" w:rsidP="00C766E2">
      <w:pPr>
        <w:pStyle w:val="ListParagraph"/>
        <w:numPr>
          <w:ilvl w:val="0"/>
          <w:numId w:val="25"/>
        </w:numPr>
        <w:jc w:val="both"/>
        <w:rPr>
          <w:rFonts w:ascii="Arial" w:hAnsi="Arial"/>
          <w:sz w:val="22"/>
          <w:szCs w:val="22"/>
        </w:rPr>
      </w:pPr>
      <w:r w:rsidRPr="00407F2D">
        <w:rPr>
          <w:rFonts w:ascii="Arial" w:hAnsi="Arial"/>
          <w:b/>
          <w:sz w:val="22"/>
          <w:szCs w:val="22"/>
        </w:rPr>
        <w:t>Background</w:t>
      </w:r>
    </w:p>
    <w:p w:rsidR="006A12A5" w:rsidRPr="00504C7D" w:rsidRDefault="006A12A5" w:rsidP="00882085">
      <w:pPr>
        <w:jc w:val="both"/>
        <w:rPr>
          <w:rFonts w:ascii="Arial" w:hAnsi="Arial"/>
          <w:sz w:val="22"/>
          <w:szCs w:val="22"/>
        </w:rPr>
      </w:pPr>
    </w:p>
    <w:p w:rsidR="00DA3885" w:rsidRPr="00504C7D" w:rsidRDefault="006B0D94" w:rsidP="00DA3885">
      <w:pPr>
        <w:pStyle w:val="ListParagraph"/>
        <w:numPr>
          <w:ilvl w:val="1"/>
          <w:numId w:val="25"/>
        </w:numPr>
        <w:jc w:val="both"/>
        <w:rPr>
          <w:rFonts w:ascii="Arial" w:hAnsi="Arial"/>
          <w:sz w:val="22"/>
          <w:szCs w:val="22"/>
        </w:rPr>
      </w:pPr>
      <w:r w:rsidRPr="00504C7D">
        <w:rPr>
          <w:rFonts w:ascii="Arial" w:hAnsi="Arial"/>
          <w:sz w:val="22"/>
          <w:szCs w:val="22"/>
        </w:rPr>
        <w:t>T</w:t>
      </w:r>
      <w:r w:rsidR="00E6466C" w:rsidRPr="00504C7D">
        <w:rPr>
          <w:rFonts w:ascii="Arial" w:hAnsi="Arial"/>
          <w:sz w:val="22"/>
          <w:szCs w:val="22"/>
        </w:rPr>
        <w:t xml:space="preserve">his application is being processed under the TGA/PBAC parallel process. </w:t>
      </w:r>
      <w:r w:rsidR="00DA3885" w:rsidRPr="00504C7D">
        <w:rPr>
          <w:rFonts w:ascii="Arial" w:hAnsi="Arial"/>
          <w:sz w:val="22"/>
          <w:szCs w:val="22"/>
        </w:rPr>
        <w:t xml:space="preserve">A positive </w:t>
      </w:r>
      <w:r w:rsidR="00E6466C" w:rsidRPr="00504C7D">
        <w:rPr>
          <w:rFonts w:ascii="Arial" w:hAnsi="Arial"/>
          <w:sz w:val="22"/>
          <w:szCs w:val="22"/>
        </w:rPr>
        <w:t xml:space="preserve">Delegate’s Overview </w:t>
      </w:r>
      <w:r w:rsidR="00DA3885" w:rsidRPr="00504C7D">
        <w:rPr>
          <w:rFonts w:ascii="Arial" w:hAnsi="Arial"/>
          <w:sz w:val="22"/>
          <w:szCs w:val="22"/>
        </w:rPr>
        <w:t>was received on 1 July 2014</w:t>
      </w:r>
      <w:r w:rsidR="00E6466C" w:rsidRPr="00504C7D">
        <w:rPr>
          <w:rFonts w:ascii="Arial" w:hAnsi="Arial"/>
          <w:sz w:val="22"/>
          <w:szCs w:val="22"/>
        </w:rPr>
        <w:t xml:space="preserve"> and is expected to be </w:t>
      </w:r>
      <w:r w:rsidR="005747D0" w:rsidRPr="00504C7D">
        <w:rPr>
          <w:rFonts w:ascii="Arial" w:hAnsi="Arial"/>
          <w:sz w:val="22"/>
          <w:szCs w:val="22"/>
        </w:rPr>
        <w:t xml:space="preserve">considered </w:t>
      </w:r>
      <w:r w:rsidR="00E6466C" w:rsidRPr="00504C7D">
        <w:rPr>
          <w:rFonts w:ascii="Arial" w:hAnsi="Arial"/>
          <w:sz w:val="22"/>
          <w:szCs w:val="22"/>
        </w:rPr>
        <w:t xml:space="preserve">by the Advisory Committee on Prescription Medicines (ACPM) in August 2014. </w:t>
      </w:r>
    </w:p>
    <w:p w:rsidR="00E6014D" w:rsidRPr="00504C7D" w:rsidRDefault="00E6014D" w:rsidP="00E6014D">
      <w:pPr>
        <w:pStyle w:val="ListParagraph"/>
        <w:jc w:val="both"/>
        <w:rPr>
          <w:rFonts w:ascii="Arial" w:hAnsi="Arial"/>
          <w:sz w:val="22"/>
          <w:szCs w:val="22"/>
        </w:rPr>
      </w:pPr>
    </w:p>
    <w:p w:rsidR="00E6014D" w:rsidRPr="00504C7D" w:rsidRDefault="00E6014D" w:rsidP="00E6466C">
      <w:pPr>
        <w:pStyle w:val="ListParagraph"/>
        <w:numPr>
          <w:ilvl w:val="1"/>
          <w:numId w:val="25"/>
        </w:numPr>
        <w:jc w:val="both"/>
        <w:rPr>
          <w:rFonts w:ascii="Arial" w:hAnsi="Arial"/>
          <w:sz w:val="22"/>
          <w:szCs w:val="22"/>
        </w:rPr>
      </w:pPr>
      <w:r w:rsidRPr="00504C7D">
        <w:rPr>
          <w:rFonts w:ascii="Arial" w:hAnsi="Arial"/>
          <w:sz w:val="22"/>
          <w:szCs w:val="22"/>
        </w:rPr>
        <w:t xml:space="preserve">In November 2013, the PBAC recommended the </w:t>
      </w:r>
      <w:proofErr w:type="spellStart"/>
      <w:r w:rsidRPr="00504C7D">
        <w:rPr>
          <w:rFonts w:ascii="Arial" w:hAnsi="Arial"/>
          <w:sz w:val="22"/>
          <w:szCs w:val="22"/>
        </w:rPr>
        <w:t>ezetimibe</w:t>
      </w:r>
      <w:proofErr w:type="spellEnd"/>
      <w:r w:rsidRPr="00504C7D">
        <w:rPr>
          <w:rFonts w:ascii="Arial" w:hAnsi="Arial"/>
          <w:sz w:val="22"/>
          <w:szCs w:val="22"/>
        </w:rPr>
        <w:t xml:space="preserve"> + </w:t>
      </w:r>
      <w:proofErr w:type="spellStart"/>
      <w:r w:rsidRPr="00504C7D">
        <w:rPr>
          <w:rFonts w:ascii="Arial" w:hAnsi="Arial"/>
          <w:sz w:val="22"/>
          <w:szCs w:val="22"/>
        </w:rPr>
        <w:t>rosuvastatin</w:t>
      </w:r>
      <w:proofErr w:type="spellEnd"/>
      <w:r w:rsidRPr="00504C7D">
        <w:rPr>
          <w:rFonts w:ascii="Arial" w:hAnsi="Arial"/>
          <w:sz w:val="22"/>
          <w:szCs w:val="22"/>
        </w:rPr>
        <w:t xml:space="preserve"> co-pack. </w:t>
      </w:r>
      <w:r w:rsidR="00A41691" w:rsidRPr="00504C7D">
        <w:rPr>
          <w:rFonts w:ascii="Arial" w:hAnsi="Arial"/>
          <w:sz w:val="22"/>
          <w:szCs w:val="22"/>
        </w:rPr>
        <w:t xml:space="preserve">The sponsor has not proceeded with this listing. </w:t>
      </w:r>
    </w:p>
    <w:p w:rsidR="00975B4F" w:rsidRPr="00504C7D" w:rsidRDefault="00975B4F" w:rsidP="00975B4F">
      <w:pPr>
        <w:pStyle w:val="ListParagraph"/>
        <w:rPr>
          <w:rFonts w:ascii="Arial" w:hAnsi="Arial"/>
          <w:sz w:val="22"/>
          <w:szCs w:val="22"/>
        </w:rPr>
      </w:pPr>
    </w:p>
    <w:p w:rsidR="00975B4F" w:rsidRPr="00504C7D" w:rsidRDefault="00975B4F" w:rsidP="00975B4F">
      <w:pPr>
        <w:pStyle w:val="ListParagraph"/>
        <w:numPr>
          <w:ilvl w:val="1"/>
          <w:numId w:val="25"/>
        </w:numPr>
        <w:jc w:val="both"/>
        <w:rPr>
          <w:rFonts w:ascii="Arial" w:hAnsi="Arial"/>
          <w:sz w:val="22"/>
          <w:szCs w:val="22"/>
        </w:rPr>
      </w:pPr>
      <w:r w:rsidRPr="00504C7D">
        <w:rPr>
          <w:rFonts w:ascii="Arial" w:hAnsi="Arial"/>
          <w:sz w:val="22"/>
          <w:szCs w:val="22"/>
        </w:rPr>
        <w:t xml:space="preserve">In November 2013, the PBAC advised the Minister that the combination drug </w:t>
      </w:r>
      <w:proofErr w:type="spellStart"/>
      <w:r w:rsidRPr="00504C7D">
        <w:rPr>
          <w:rFonts w:ascii="Arial" w:hAnsi="Arial"/>
          <w:sz w:val="22"/>
          <w:szCs w:val="22"/>
        </w:rPr>
        <w:t>ezetimibe</w:t>
      </w:r>
      <w:proofErr w:type="spellEnd"/>
      <w:r w:rsidRPr="00504C7D">
        <w:rPr>
          <w:rFonts w:ascii="Arial" w:hAnsi="Arial"/>
          <w:sz w:val="22"/>
          <w:szCs w:val="22"/>
        </w:rPr>
        <w:t xml:space="preserve"> + </w:t>
      </w:r>
      <w:proofErr w:type="spellStart"/>
      <w:r w:rsidRPr="00504C7D">
        <w:rPr>
          <w:rFonts w:ascii="Arial" w:hAnsi="Arial"/>
          <w:sz w:val="22"/>
          <w:szCs w:val="22"/>
        </w:rPr>
        <w:t>rosuvastatin</w:t>
      </w:r>
      <w:proofErr w:type="spellEnd"/>
      <w:r w:rsidRPr="00504C7D">
        <w:rPr>
          <w:rFonts w:ascii="Arial" w:hAnsi="Arial"/>
          <w:sz w:val="22"/>
          <w:szCs w:val="22"/>
        </w:rPr>
        <w:t xml:space="preserve"> co-pack should be treated as interchangeable on an individual patient basis with the </w:t>
      </w:r>
      <w:proofErr w:type="spellStart"/>
      <w:r w:rsidRPr="00504C7D">
        <w:rPr>
          <w:rFonts w:ascii="Arial" w:hAnsi="Arial"/>
          <w:sz w:val="22"/>
          <w:szCs w:val="22"/>
        </w:rPr>
        <w:t>ezetimibe</w:t>
      </w:r>
      <w:proofErr w:type="spellEnd"/>
      <w:r w:rsidRPr="00504C7D">
        <w:rPr>
          <w:rFonts w:ascii="Arial" w:hAnsi="Arial"/>
          <w:sz w:val="22"/>
          <w:szCs w:val="22"/>
        </w:rPr>
        <w:t xml:space="preserve"> + atorvastatin co-pack and the </w:t>
      </w:r>
      <w:proofErr w:type="spellStart"/>
      <w:r w:rsidRPr="00504C7D">
        <w:rPr>
          <w:rFonts w:ascii="Arial" w:hAnsi="Arial"/>
          <w:sz w:val="22"/>
          <w:szCs w:val="22"/>
        </w:rPr>
        <w:t>ezetimibe</w:t>
      </w:r>
      <w:proofErr w:type="spellEnd"/>
      <w:r w:rsidRPr="00504C7D">
        <w:rPr>
          <w:rFonts w:ascii="Arial" w:hAnsi="Arial"/>
          <w:sz w:val="22"/>
          <w:szCs w:val="22"/>
        </w:rPr>
        <w:t xml:space="preserve"> + simvastatin FDC. The PBAC reaffirmed this advice as applicable to the combination drug </w:t>
      </w:r>
      <w:proofErr w:type="spellStart"/>
      <w:r w:rsidRPr="00504C7D">
        <w:rPr>
          <w:rFonts w:ascii="Arial" w:hAnsi="Arial"/>
          <w:sz w:val="22"/>
          <w:szCs w:val="22"/>
        </w:rPr>
        <w:t>ezetimibe</w:t>
      </w:r>
      <w:proofErr w:type="spellEnd"/>
      <w:r w:rsidRPr="00504C7D">
        <w:rPr>
          <w:rFonts w:ascii="Arial" w:hAnsi="Arial"/>
          <w:sz w:val="22"/>
          <w:szCs w:val="22"/>
        </w:rPr>
        <w:t xml:space="preserve"> + </w:t>
      </w:r>
      <w:proofErr w:type="spellStart"/>
      <w:r w:rsidRPr="00504C7D">
        <w:rPr>
          <w:rFonts w:ascii="Arial" w:hAnsi="Arial"/>
          <w:sz w:val="22"/>
          <w:szCs w:val="22"/>
        </w:rPr>
        <w:t>rosuvastatin</w:t>
      </w:r>
      <w:proofErr w:type="spellEnd"/>
      <w:r w:rsidRPr="00504C7D">
        <w:rPr>
          <w:rFonts w:ascii="Arial" w:hAnsi="Arial"/>
          <w:sz w:val="22"/>
          <w:szCs w:val="22"/>
        </w:rPr>
        <w:t xml:space="preserve"> regardless of the form (co-pack or FDC).</w:t>
      </w:r>
    </w:p>
    <w:p w:rsidR="00975B4F" w:rsidRPr="00504C7D" w:rsidRDefault="00975B4F" w:rsidP="00975B4F">
      <w:pPr>
        <w:pStyle w:val="ListParagraph"/>
        <w:ind w:left="709"/>
        <w:jc w:val="both"/>
        <w:rPr>
          <w:rFonts w:ascii="Arial" w:hAnsi="Arial"/>
          <w:sz w:val="22"/>
          <w:szCs w:val="22"/>
        </w:rPr>
      </w:pPr>
    </w:p>
    <w:p w:rsidR="00975B4F" w:rsidRPr="00504C7D" w:rsidRDefault="00975B4F" w:rsidP="00975B4F">
      <w:pPr>
        <w:pStyle w:val="ListParagraph"/>
        <w:numPr>
          <w:ilvl w:val="1"/>
          <w:numId w:val="25"/>
        </w:numPr>
        <w:jc w:val="both"/>
        <w:rPr>
          <w:rFonts w:ascii="Arial" w:hAnsi="Arial"/>
          <w:sz w:val="22"/>
          <w:szCs w:val="22"/>
        </w:rPr>
      </w:pPr>
      <w:r w:rsidRPr="00504C7D">
        <w:rPr>
          <w:rFonts w:ascii="Arial" w:hAnsi="Arial"/>
          <w:sz w:val="22"/>
          <w:szCs w:val="22"/>
        </w:rPr>
        <w:t xml:space="preserve">In March 2014, a minor submission requested that the PBAC reconsider its recommendation that atorvastatin + </w:t>
      </w:r>
      <w:proofErr w:type="spellStart"/>
      <w:r w:rsidRPr="00504C7D">
        <w:rPr>
          <w:rFonts w:ascii="Arial" w:hAnsi="Arial"/>
          <w:sz w:val="22"/>
          <w:szCs w:val="22"/>
        </w:rPr>
        <w:t>ezetimibe</w:t>
      </w:r>
      <w:proofErr w:type="spellEnd"/>
      <w:r w:rsidRPr="00504C7D">
        <w:rPr>
          <w:rFonts w:ascii="Arial" w:hAnsi="Arial"/>
          <w:sz w:val="22"/>
          <w:szCs w:val="22"/>
        </w:rPr>
        <w:t xml:space="preserve"> co-pack should be treated as interchangeable with simvastatin + </w:t>
      </w:r>
      <w:proofErr w:type="spellStart"/>
      <w:r w:rsidRPr="00504C7D">
        <w:rPr>
          <w:rFonts w:ascii="Arial" w:hAnsi="Arial"/>
          <w:sz w:val="22"/>
          <w:szCs w:val="22"/>
        </w:rPr>
        <w:t>ezetimibe</w:t>
      </w:r>
      <w:proofErr w:type="spellEnd"/>
      <w:r w:rsidRPr="00504C7D">
        <w:rPr>
          <w:rFonts w:ascii="Arial" w:hAnsi="Arial"/>
          <w:sz w:val="22"/>
          <w:szCs w:val="22"/>
        </w:rPr>
        <w:t xml:space="preserve"> FDC, however the PBAC considered that the submission did not provide evidence to support a claim of superiority over </w:t>
      </w:r>
      <w:proofErr w:type="spellStart"/>
      <w:r w:rsidRPr="00504C7D">
        <w:rPr>
          <w:rFonts w:ascii="Arial" w:hAnsi="Arial"/>
          <w:sz w:val="22"/>
          <w:szCs w:val="22"/>
        </w:rPr>
        <w:t>ezetimibe</w:t>
      </w:r>
      <w:proofErr w:type="spellEnd"/>
      <w:r w:rsidRPr="00504C7D">
        <w:rPr>
          <w:rFonts w:ascii="Arial" w:hAnsi="Arial"/>
          <w:sz w:val="22"/>
          <w:szCs w:val="22"/>
        </w:rPr>
        <w:t xml:space="preserve"> + simvastatin and the submission was rejected. </w:t>
      </w:r>
    </w:p>
    <w:p w:rsidR="005747D0" w:rsidRPr="00504C7D" w:rsidRDefault="005747D0" w:rsidP="005747D0">
      <w:pPr>
        <w:pStyle w:val="ListParagraph"/>
        <w:jc w:val="both"/>
        <w:rPr>
          <w:rFonts w:ascii="Arial" w:hAnsi="Arial"/>
          <w:sz w:val="22"/>
          <w:szCs w:val="22"/>
        </w:rPr>
      </w:pPr>
    </w:p>
    <w:p w:rsidR="00CE10C4" w:rsidRPr="00504C7D" w:rsidRDefault="00CE10C4" w:rsidP="00882085">
      <w:pPr>
        <w:pStyle w:val="ListParagraph"/>
        <w:numPr>
          <w:ilvl w:val="0"/>
          <w:numId w:val="25"/>
        </w:numPr>
        <w:jc w:val="both"/>
        <w:rPr>
          <w:rFonts w:ascii="Arial" w:hAnsi="Arial"/>
          <w:b/>
          <w:sz w:val="22"/>
          <w:szCs w:val="22"/>
        </w:rPr>
      </w:pPr>
      <w:r w:rsidRPr="00504C7D">
        <w:rPr>
          <w:rFonts w:ascii="Arial" w:hAnsi="Arial"/>
          <w:b/>
          <w:sz w:val="22"/>
          <w:szCs w:val="22"/>
        </w:rPr>
        <w:t>Clinical place for the proposed ther</w:t>
      </w:r>
      <w:r w:rsidR="006A12A5" w:rsidRPr="00504C7D">
        <w:rPr>
          <w:rFonts w:ascii="Arial" w:hAnsi="Arial"/>
          <w:b/>
          <w:sz w:val="22"/>
          <w:szCs w:val="22"/>
        </w:rPr>
        <w:t>apy</w:t>
      </w:r>
    </w:p>
    <w:p w:rsidR="00CE10C4" w:rsidRPr="00504C7D" w:rsidRDefault="00CE10C4" w:rsidP="00882085">
      <w:pPr>
        <w:jc w:val="both"/>
        <w:rPr>
          <w:rFonts w:ascii="Arial" w:hAnsi="Arial"/>
          <w:sz w:val="22"/>
          <w:szCs w:val="22"/>
        </w:rPr>
      </w:pPr>
    </w:p>
    <w:p w:rsidR="006A12A5" w:rsidRPr="00504C7D" w:rsidRDefault="003D5DF9" w:rsidP="00882085">
      <w:pPr>
        <w:pStyle w:val="ListParagraph"/>
        <w:numPr>
          <w:ilvl w:val="1"/>
          <w:numId w:val="25"/>
        </w:numPr>
        <w:jc w:val="both"/>
        <w:rPr>
          <w:rFonts w:ascii="Arial" w:hAnsi="Arial"/>
          <w:sz w:val="22"/>
          <w:szCs w:val="22"/>
        </w:rPr>
      </w:pPr>
      <w:r w:rsidRPr="00504C7D">
        <w:rPr>
          <w:rFonts w:ascii="Arial" w:hAnsi="Arial"/>
          <w:sz w:val="22"/>
          <w:szCs w:val="22"/>
        </w:rPr>
        <w:t xml:space="preserve">The submission </w:t>
      </w:r>
      <w:r w:rsidR="00DA3885" w:rsidRPr="00504C7D">
        <w:rPr>
          <w:rFonts w:ascii="Arial" w:hAnsi="Arial"/>
          <w:sz w:val="22"/>
          <w:szCs w:val="22"/>
        </w:rPr>
        <w:t xml:space="preserve">stated </w:t>
      </w:r>
      <w:r w:rsidRPr="00504C7D">
        <w:rPr>
          <w:rFonts w:ascii="Arial" w:hAnsi="Arial"/>
          <w:sz w:val="22"/>
          <w:szCs w:val="22"/>
        </w:rPr>
        <w:t xml:space="preserve">that the </w:t>
      </w:r>
      <w:proofErr w:type="spellStart"/>
      <w:r w:rsidRPr="00504C7D">
        <w:rPr>
          <w:rFonts w:ascii="Arial" w:hAnsi="Arial"/>
          <w:sz w:val="22"/>
          <w:szCs w:val="22"/>
        </w:rPr>
        <w:t>ezetimibe</w:t>
      </w:r>
      <w:proofErr w:type="spellEnd"/>
      <w:r w:rsidRPr="00504C7D">
        <w:rPr>
          <w:rFonts w:ascii="Arial" w:hAnsi="Arial"/>
          <w:sz w:val="22"/>
          <w:szCs w:val="22"/>
        </w:rPr>
        <w:t xml:space="preserve"> + </w:t>
      </w:r>
      <w:proofErr w:type="spellStart"/>
      <w:r w:rsidRPr="00504C7D">
        <w:rPr>
          <w:rFonts w:ascii="Arial" w:hAnsi="Arial"/>
          <w:sz w:val="22"/>
          <w:szCs w:val="22"/>
        </w:rPr>
        <w:t>rosuvastatin</w:t>
      </w:r>
      <w:proofErr w:type="spellEnd"/>
      <w:r w:rsidRPr="00504C7D">
        <w:rPr>
          <w:rFonts w:ascii="Arial" w:hAnsi="Arial"/>
          <w:sz w:val="22"/>
          <w:szCs w:val="22"/>
        </w:rPr>
        <w:t xml:space="preserve"> FDC will have the same clinical place in therapy as the co-pack, replacing the individual components used together for patients whose cholesterol is inadequately controlled with </w:t>
      </w:r>
      <w:proofErr w:type="spellStart"/>
      <w:r w:rsidRPr="00504C7D">
        <w:rPr>
          <w:rFonts w:ascii="Arial" w:hAnsi="Arial"/>
          <w:sz w:val="22"/>
          <w:szCs w:val="22"/>
        </w:rPr>
        <w:t>rosuvastatin</w:t>
      </w:r>
      <w:proofErr w:type="spellEnd"/>
      <w:r w:rsidRPr="00504C7D">
        <w:rPr>
          <w:rFonts w:ascii="Arial" w:hAnsi="Arial"/>
          <w:sz w:val="22"/>
          <w:szCs w:val="22"/>
        </w:rPr>
        <w:t xml:space="preserve"> or who have homozygous familial </w:t>
      </w:r>
      <w:proofErr w:type="spellStart"/>
      <w:r w:rsidRPr="00504C7D">
        <w:rPr>
          <w:rFonts w:ascii="Arial" w:hAnsi="Arial"/>
          <w:sz w:val="22"/>
          <w:szCs w:val="22"/>
        </w:rPr>
        <w:t>hypercholesterolaemia</w:t>
      </w:r>
      <w:proofErr w:type="spellEnd"/>
      <w:r w:rsidRPr="00504C7D">
        <w:rPr>
          <w:rFonts w:ascii="Arial" w:hAnsi="Arial"/>
          <w:sz w:val="22"/>
          <w:szCs w:val="22"/>
        </w:rPr>
        <w:t xml:space="preserve">. </w:t>
      </w:r>
    </w:p>
    <w:p w:rsidR="00CB7CFA" w:rsidRPr="00504C7D" w:rsidRDefault="00CB7CFA" w:rsidP="00CB7CFA">
      <w:pPr>
        <w:pStyle w:val="ListParagraph"/>
        <w:jc w:val="both"/>
        <w:rPr>
          <w:rFonts w:ascii="Arial" w:hAnsi="Arial"/>
          <w:sz w:val="22"/>
          <w:szCs w:val="22"/>
        </w:rPr>
      </w:pPr>
    </w:p>
    <w:p w:rsidR="003D5DF9" w:rsidRPr="00504C7D" w:rsidRDefault="003D5DF9" w:rsidP="00882085">
      <w:pPr>
        <w:pStyle w:val="ListParagraph"/>
        <w:numPr>
          <w:ilvl w:val="1"/>
          <w:numId w:val="25"/>
        </w:numPr>
        <w:jc w:val="both"/>
        <w:rPr>
          <w:rFonts w:ascii="Arial" w:hAnsi="Arial"/>
          <w:sz w:val="22"/>
          <w:szCs w:val="22"/>
        </w:rPr>
      </w:pPr>
      <w:r w:rsidRPr="00504C7D">
        <w:rPr>
          <w:rFonts w:ascii="Arial" w:hAnsi="Arial"/>
          <w:sz w:val="22"/>
          <w:szCs w:val="22"/>
        </w:rPr>
        <w:t xml:space="preserve">In November 2013, the PBAC considered that the </w:t>
      </w:r>
      <w:proofErr w:type="spellStart"/>
      <w:r w:rsidRPr="00504C7D">
        <w:rPr>
          <w:rFonts w:ascii="Arial" w:hAnsi="Arial"/>
          <w:sz w:val="22"/>
          <w:szCs w:val="22"/>
        </w:rPr>
        <w:t>ezetimibe</w:t>
      </w:r>
      <w:proofErr w:type="spellEnd"/>
      <w:r w:rsidRPr="00504C7D">
        <w:rPr>
          <w:rFonts w:ascii="Arial" w:hAnsi="Arial"/>
          <w:sz w:val="22"/>
          <w:szCs w:val="22"/>
        </w:rPr>
        <w:t xml:space="preserve"> + </w:t>
      </w:r>
      <w:proofErr w:type="spellStart"/>
      <w:r w:rsidRPr="00504C7D">
        <w:rPr>
          <w:rFonts w:ascii="Arial" w:hAnsi="Arial"/>
          <w:sz w:val="22"/>
          <w:szCs w:val="22"/>
        </w:rPr>
        <w:t>rosuvastatin</w:t>
      </w:r>
      <w:proofErr w:type="spellEnd"/>
      <w:r w:rsidRPr="00504C7D">
        <w:rPr>
          <w:rFonts w:ascii="Arial" w:hAnsi="Arial"/>
          <w:sz w:val="22"/>
          <w:szCs w:val="22"/>
        </w:rPr>
        <w:t xml:space="preserve"> co-pack would also replace the </w:t>
      </w:r>
      <w:proofErr w:type="spellStart"/>
      <w:r w:rsidRPr="00504C7D">
        <w:rPr>
          <w:rFonts w:ascii="Arial" w:hAnsi="Arial"/>
          <w:sz w:val="22"/>
          <w:szCs w:val="22"/>
        </w:rPr>
        <w:t>ezetimibe</w:t>
      </w:r>
      <w:proofErr w:type="spellEnd"/>
      <w:r w:rsidRPr="00504C7D">
        <w:rPr>
          <w:rFonts w:ascii="Arial" w:hAnsi="Arial"/>
          <w:sz w:val="22"/>
          <w:szCs w:val="22"/>
        </w:rPr>
        <w:t xml:space="preserve"> + atorvastatin co-pack and </w:t>
      </w:r>
      <w:proofErr w:type="spellStart"/>
      <w:r w:rsidRPr="00504C7D">
        <w:rPr>
          <w:rFonts w:ascii="Arial" w:hAnsi="Arial"/>
          <w:sz w:val="22"/>
          <w:szCs w:val="22"/>
        </w:rPr>
        <w:t>ezetimibe</w:t>
      </w:r>
      <w:proofErr w:type="spellEnd"/>
      <w:r w:rsidRPr="00504C7D">
        <w:rPr>
          <w:rFonts w:ascii="Arial" w:hAnsi="Arial"/>
          <w:sz w:val="22"/>
          <w:szCs w:val="22"/>
        </w:rPr>
        <w:t xml:space="preserve"> + simvastatin FDC.</w:t>
      </w:r>
    </w:p>
    <w:p w:rsidR="006A12A5" w:rsidRPr="00504C7D" w:rsidRDefault="006A12A5" w:rsidP="00882085">
      <w:pPr>
        <w:pStyle w:val="Header"/>
        <w:tabs>
          <w:tab w:val="clear" w:pos="4153"/>
          <w:tab w:val="clear" w:pos="8306"/>
        </w:tabs>
        <w:jc w:val="both"/>
        <w:rPr>
          <w:rFonts w:ascii="Arial" w:hAnsi="Arial"/>
          <w:sz w:val="22"/>
          <w:szCs w:val="22"/>
        </w:rPr>
      </w:pPr>
    </w:p>
    <w:p w:rsidR="00BB7EC3" w:rsidRPr="00504C7D" w:rsidRDefault="00BB7EC3" w:rsidP="00BB7EC3">
      <w:pPr>
        <w:pStyle w:val="ListParagraph"/>
        <w:ind w:left="709"/>
        <w:jc w:val="both"/>
        <w:rPr>
          <w:rFonts w:ascii="Arial" w:hAnsi="Arial"/>
          <w:i/>
          <w:sz w:val="22"/>
          <w:szCs w:val="22"/>
        </w:rPr>
      </w:pPr>
      <w:r w:rsidRPr="00504C7D">
        <w:rPr>
          <w:rFonts w:ascii="Arial" w:hAnsi="Arial"/>
          <w:i/>
          <w:sz w:val="22"/>
          <w:szCs w:val="22"/>
        </w:rPr>
        <w:t>For more detail on PBAC’s view, see section 7 “PBAC outcome”</w:t>
      </w:r>
    </w:p>
    <w:p w:rsidR="00BB7EC3" w:rsidRPr="00504C7D" w:rsidRDefault="00BB7EC3" w:rsidP="00882085">
      <w:pPr>
        <w:pStyle w:val="Header"/>
        <w:tabs>
          <w:tab w:val="clear" w:pos="4153"/>
          <w:tab w:val="clear" w:pos="8306"/>
        </w:tabs>
        <w:jc w:val="both"/>
        <w:rPr>
          <w:rFonts w:ascii="Arial" w:hAnsi="Arial"/>
          <w:sz w:val="22"/>
          <w:szCs w:val="22"/>
        </w:rPr>
      </w:pPr>
    </w:p>
    <w:p w:rsidR="005A3173" w:rsidRPr="00504C7D" w:rsidRDefault="005A3173" w:rsidP="00882085">
      <w:pPr>
        <w:pStyle w:val="Header"/>
        <w:numPr>
          <w:ilvl w:val="0"/>
          <w:numId w:val="25"/>
        </w:numPr>
        <w:tabs>
          <w:tab w:val="clear" w:pos="4153"/>
          <w:tab w:val="clear" w:pos="8306"/>
        </w:tabs>
        <w:jc w:val="both"/>
        <w:rPr>
          <w:rFonts w:ascii="Arial" w:hAnsi="Arial"/>
          <w:b/>
          <w:sz w:val="22"/>
          <w:szCs w:val="22"/>
        </w:rPr>
      </w:pPr>
      <w:r w:rsidRPr="00504C7D">
        <w:rPr>
          <w:rFonts w:ascii="Arial" w:hAnsi="Arial"/>
          <w:b/>
          <w:sz w:val="22"/>
          <w:szCs w:val="22"/>
        </w:rPr>
        <w:t>Comparator</w:t>
      </w:r>
    </w:p>
    <w:p w:rsidR="005A3173" w:rsidRPr="00504C7D" w:rsidRDefault="005A3173" w:rsidP="00882085">
      <w:pPr>
        <w:pStyle w:val="Header"/>
        <w:tabs>
          <w:tab w:val="clear" w:pos="4153"/>
          <w:tab w:val="clear" w:pos="8306"/>
        </w:tabs>
        <w:jc w:val="both"/>
        <w:rPr>
          <w:rFonts w:ascii="Arial" w:hAnsi="Arial"/>
          <w:b/>
          <w:sz w:val="22"/>
          <w:szCs w:val="22"/>
        </w:rPr>
      </w:pPr>
    </w:p>
    <w:p w:rsidR="00490B87" w:rsidRPr="00504C7D" w:rsidRDefault="00490B87" w:rsidP="00882085">
      <w:pPr>
        <w:pStyle w:val="ListParagraph"/>
        <w:numPr>
          <w:ilvl w:val="1"/>
          <w:numId w:val="25"/>
        </w:numPr>
        <w:jc w:val="both"/>
        <w:rPr>
          <w:rFonts w:ascii="Arial" w:hAnsi="Arial"/>
          <w:sz w:val="22"/>
          <w:szCs w:val="22"/>
        </w:rPr>
      </w:pPr>
      <w:r w:rsidRPr="00504C7D">
        <w:rPr>
          <w:rFonts w:ascii="Arial" w:hAnsi="Arial"/>
          <w:sz w:val="22"/>
          <w:szCs w:val="22"/>
        </w:rPr>
        <w:t xml:space="preserve">The submission nominated </w:t>
      </w:r>
      <w:proofErr w:type="spellStart"/>
      <w:r w:rsidRPr="00504C7D">
        <w:rPr>
          <w:rFonts w:ascii="Arial" w:hAnsi="Arial"/>
          <w:sz w:val="22"/>
          <w:szCs w:val="22"/>
        </w:rPr>
        <w:t>e</w:t>
      </w:r>
      <w:r w:rsidR="003D5DF9" w:rsidRPr="00504C7D">
        <w:rPr>
          <w:rFonts w:ascii="Arial" w:hAnsi="Arial"/>
          <w:sz w:val="22"/>
          <w:szCs w:val="22"/>
        </w:rPr>
        <w:t>zetimibe</w:t>
      </w:r>
      <w:proofErr w:type="spellEnd"/>
      <w:r w:rsidR="003D5DF9" w:rsidRPr="00504C7D">
        <w:rPr>
          <w:rFonts w:ascii="Arial" w:hAnsi="Arial"/>
          <w:sz w:val="22"/>
          <w:szCs w:val="22"/>
        </w:rPr>
        <w:t xml:space="preserve"> and </w:t>
      </w:r>
      <w:proofErr w:type="spellStart"/>
      <w:r w:rsidR="003D5DF9" w:rsidRPr="00504C7D">
        <w:rPr>
          <w:rFonts w:ascii="Arial" w:hAnsi="Arial"/>
          <w:sz w:val="22"/>
          <w:szCs w:val="22"/>
        </w:rPr>
        <w:t>rosuvastatin</w:t>
      </w:r>
      <w:proofErr w:type="spellEnd"/>
      <w:r w:rsidR="003D5DF9" w:rsidRPr="00504C7D">
        <w:rPr>
          <w:rFonts w:ascii="Arial" w:hAnsi="Arial"/>
          <w:sz w:val="22"/>
          <w:szCs w:val="22"/>
        </w:rPr>
        <w:t xml:space="preserve"> co-pack</w:t>
      </w:r>
      <w:r w:rsidRPr="00504C7D">
        <w:rPr>
          <w:rFonts w:ascii="Arial" w:hAnsi="Arial"/>
          <w:sz w:val="22"/>
          <w:szCs w:val="22"/>
        </w:rPr>
        <w:t xml:space="preserve"> as the main comparator</w:t>
      </w:r>
      <w:r w:rsidR="003D5DF9" w:rsidRPr="00504C7D">
        <w:rPr>
          <w:rFonts w:ascii="Arial" w:hAnsi="Arial"/>
          <w:sz w:val="22"/>
          <w:szCs w:val="22"/>
        </w:rPr>
        <w:t xml:space="preserve">, as well as the individual components used concomitantly. </w:t>
      </w:r>
    </w:p>
    <w:p w:rsidR="00490B87" w:rsidRPr="00504C7D" w:rsidRDefault="00490B87" w:rsidP="00490B87">
      <w:pPr>
        <w:jc w:val="both"/>
        <w:rPr>
          <w:rFonts w:ascii="Arial" w:hAnsi="Arial"/>
          <w:sz w:val="22"/>
          <w:szCs w:val="22"/>
        </w:rPr>
      </w:pPr>
    </w:p>
    <w:p w:rsidR="00C35996" w:rsidRPr="00504C7D" w:rsidRDefault="00490B87" w:rsidP="00490B87">
      <w:pPr>
        <w:pStyle w:val="ListParagraph"/>
        <w:numPr>
          <w:ilvl w:val="1"/>
          <w:numId w:val="25"/>
        </w:numPr>
        <w:jc w:val="both"/>
        <w:rPr>
          <w:rFonts w:ascii="Arial" w:hAnsi="Arial"/>
          <w:sz w:val="22"/>
          <w:szCs w:val="22"/>
        </w:rPr>
      </w:pPr>
      <w:r w:rsidRPr="00504C7D">
        <w:rPr>
          <w:rFonts w:ascii="Arial" w:hAnsi="Arial"/>
          <w:sz w:val="22"/>
          <w:szCs w:val="22"/>
        </w:rPr>
        <w:t xml:space="preserve">In consideration of the </w:t>
      </w:r>
      <w:proofErr w:type="spellStart"/>
      <w:r w:rsidRPr="00504C7D">
        <w:rPr>
          <w:rFonts w:ascii="Arial" w:hAnsi="Arial"/>
          <w:sz w:val="22"/>
          <w:szCs w:val="22"/>
        </w:rPr>
        <w:t>ezetimibe</w:t>
      </w:r>
      <w:proofErr w:type="spellEnd"/>
      <w:r w:rsidRPr="00504C7D">
        <w:rPr>
          <w:rFonts w:ascii="Arial" w:hAnsi="Arial"/>
          <w:sz w:val="22"/>
          <w:szCs w:val="22"/>
        </w:rPr>
        <w:t xml:space="preserve"> + </w:t>
      </w:r>
      <w:proofErr w:type="spellStart"/>
      <w:r w:rsidRPr="00504C7D">
        <w:rPr>
          <w:rFonts w:ascii="Arial" w:hAnsi="Arial"/>
          <w:sz w:val="22"/>
          <w:szCs w:val="22"/>
        </w:rPr>
        <w:t>rosuvastatin</w:t>
      </w:r>
      <w:proofErr w:type="spellEnd"/>
      <w:r w:rsidRPr="00504C7D">
        <w:rPr>
          <w:rFonts w:ascii="Arial" w:hAnsi="Arial"/>
          <w:sz w:val="22"/>
          <w:szCs w:val="22"/>
        </w:rPr>
        <w:t xml:space="preserve"> co-pack, the PBAC considered that the </w:t>
      </w:r>
      <w:proofErr w:type="spellStart"/>
      <w:r w:rsidRPr="00504C7D">
        <w:rPr>
          <w:rFonts w:ascii="Arial" w:hAnsi="Arial"/>
          <w:sz w:val="22"/>
          <w:szCs w:val="22"/>
        </w:rPr>
        <w:t>ezetimibe</w:t>
      </w:r>
      <w:proofErr w:type="spellEnd"/>
      <w:r w:rsidRPr="00504C7D">
        <w:rPr>
          <w:rFonts w:ascii="Arial" w:hAnsi="Arial"/>
          <w:sz w:val="22"/>
          <w:szCs w:val="22"/>
        </w:rPr>
        <w:t xml:space="preserve"> + atorvastatin co-pack and </w:t>
      </w:r>
      <w:proofErr w:type="spellStart"/>
      <w:r w:rsidRPr="00504C7D">
        <w:rPr>
          <w:rFonts w:ascii="Arial" w:hAnsi="Arial"/>
          <w:sz w:val="22"/>
          <w:szCs w:val="22"/>
        </w:rPr>
        <w:t>ezetimibe</w:t>
      </w:r>
      <w:proofErr w:type="spellEnd"/>
      <w:r w:rsidRPr="00504C7D">
        <w:rPr>
          <w:rFonts w:ascii="Arial" w:hAnsi="Arial"/>
          <w:sz w:val="22"/>
          <w:szCs w:val="22"/>
        </w:rPr>
        <w:t xml:space="preserve"> + simvastatin FDC were also relevant comparators.</w:t>
      </w:r>
    </w:p>
    <w:p w:rsidR="00BB7EC3" w:rsidRPr="00504C7D" w:rsidRDefault="00BB7EC3" w:rsidP="008D447E">
      <w:pPr>
        <w:pStyle w:val="ListParagraph"/>
        <w:jc w:val="both"/>
        <w:rPr>
          <w:rFonts w:ascii="Arial" w:hAnsi="Arial"/>
          <w:sz w:val="22"/>
          <w:szCs w:val="22"/>
        </w:rPr>
      </w:pPr>
    </w:p>
    <w:p w:rsidR="00BB7EC3" w:rsidRPr="00504C7D" w:rsidRDefault="00BB7EC3" w:rsidP="00BB7EC3">
      <w:pPr>
        <w:pStyle w:val="ListParagraph"/>
        <w:ind w:left="709"/>
        <w:jc w:val="both"/>
        <w:rPr>
          <w:rFonts w:ascii="Arial" w:hAnsi="Arial"/>
          <w:i/>
          <w:sz w:val="22"/>
          <w:szCs w:val="22"/>
        </w:rPr>
      </w:pPr>
      <w:r w:rsidRPr="00504C7D">
        <w:rPr>
          <w:rFonts w:ascii="Arial" w:hAnsi="Arial"/>
          <w:i/>
          <w:sz w:val="22"/>
          <w:szCs w:val="22"/>
        </w:rPr>
        <w:t>For more detail on PBAC’s view, see section 7 “PBAC outcome”</w:t>
      </w:r>
    </w:p>
    <w:p w:rsidR="00DF26A7" w:rsidRPr="00504C7D" w:rsidRDefault="00C35996" w:rsidP="008D447E">
      <w:pPr>
        <w:pStyle w:val="ListParagraph"/>
        <w:jc w:val="both"/>
        <w:rPr>
          <w:rFonts w:ascii="Arial" w:hAnsi="Arial"/>
          <w:sz w:val="22"/>
          <w:szCs w:val="22"/>
        </w:rPr>
      </w:pPr>
      <w:r w:rsidRPr="00504C7D">
        <w:rPr>
          <w:rFonts w:ascii="Arial" w:hAnsi="Arial"/>
          <w:sz w:val="22"/>
          <w:szCs w:val="22"/>
        </w:rPr>
        <w:tab/>
      </w:r>
    </w:p>
    <w:p w:rsidR="00C766E2" w:rsidRPr="00407F2D" w:rsidRDefault="00C766E2" w:rsidP="00C766E2">
      <w:pPr>
        <w:pStyle w:val="Header"/>
        <w:numPr>
          <w:ilvl w:val="0"/>
          <w:numId w:val="25"/>
        </w:numPr>
        <w:tabs>
          <w:tab w:val="clear" w:pos="4153"/>
          <w:tab w:val="clear" w:pos="8306"/>
        </w:tabs>
        <w:jc w:val="both"/>
        <w:rPr>
          <w:rFonts w:ascii="Arial" w:hAnsi="Arial"/>
          <w:b/>
          <w:sz w:val="22"/>
          <w:szCs w:val="22"/>
        </w:rPr>
      </w:pPr>
      <w:r>
        <w:rPr>
          <w:rFonts w:ascii="Arial" w:hAnsi="Arial"/>
          <w:b/>
          <w:sz w:val="22"/>
          <w:szCs w:val="22"/>
        </w:rPr>
        <w:t>C</w:t>
      </w:r>
      <w:r w:rsidRPr="00407F2D">
        <w:rPr>
          <w:rFonts w:ascii="Arial" w:hAnsi="Arial"/>
          <w:b/>
          <w:sz w:val="22"/>
          <w:szCs w:val="22"/>
        </w:rPr>
        <w:t>onsideration of the evidence</w:t>
      </w:r>
    </w:p>
    <w:p w:rsidR="006A12A5" w:rsidRPr="00504C7D" w:rsidRDefault="006A12A5" w:rsidP="00882085">
      <w:pPr>
        <w:jc w:val="both"/>
        <w:rPr>
          <w:rFonts w:ascii="Arial" w:hAnsi="Arial"/>
          <w:b/>
          <w:sz w:val="22"/>
          <w:szCs w:val="22"/>
        </w:rPr>
      </w:pPr>
    </w:p>
    <w:p w:rsidR="00BB7EC3" w:rsidRPr="00504C7D" w:rsidRDefault="00BB7EC3" w:rsidP="00BB7EC3">
      <w:pPr>
        <w:jc w:val="both"/>
        <w:rPr>
          <w:rFonts w:ascii="Arial" w:hAnsi="Arial"/>
          <w:b/>
          <w:i/>
          <w:sz w:val="22"/>
          <w:szCs w:val="22"/>
        </w:rPr>
      </w:pPr>
      <w:r w:rsidRPr="00504C7D">
        <w:rPr>
          <w:rFonts w:ascii="Arial" w:hAnsi="Arial"/>
          <w:b/>
          <w:i/>
          <w:sz w:val="22"/>
          <w:szCs w:val="22"/>
        </w:rPr>
        <w:t>Sponsor hearing</w:t>
      </w:r>
    </w:p>
    <w:p w:rsidR="00BB7EC3" w:rsidRPr="00504C7D" w:rsidRDefault="00BB7EC3" w:rsidP="00BB7EC3">
      <w:pPr>
        <w:ind w:left="709"/>
        <w:jc w:val="both"/>
        <w:rPr>
          <w:rFonts w:ascii="Arial" w:hAnsi="Arial"/>
          <w:b/>
          <w:sz w:val="22"/>
          <w:szCs w:val="22"/>
        </w:rPr>
      </w:pPr>
    </w:p>
    <w:p w:rsidR="00BB7EC3" w:rsidRPr="00C766E2" w:rsidRDefault="00BB7EC3" w:rsidP="00C766E2">
      <w:pPr>
        <w:pStyle w:val="ListParagraph"/>
        <w:numPr>
          <w:ilvl w:val="1"/>
          <w:numId w:val="25"/>
        </w:numPr>
        <w:jc w:val="both"/>
        <w:rPr>
          <w:rFonts w:ascii="Arial" w:hAnsi="Arial"/>
          <w:sz w:val="22"/>
          <w:szCs w:val="22"/>
        </w:rPr>
      </w:pPr>
      <w:r w:rsidRPr="00C766E2">
        <w:rPr>
          <w:rFonts w:ascii="Arial" w:hAnsi="Arial"/>
          <w:sz w:val="22"/>
          <w:szCs w:val="22"/>
        </w:rPr>
        <w:t>Ther</w:t>
      </w:r>
      <w:r w:rsidR="009B7425" w:rsidRPr="00C766E2">
        <w:rPr>
          <w:rFonts w:ascii="Arial" w:hAnsi="Arial"/>
          <w:sz w:val="22"/>
          <w:szCs w:val="22"/>
        </w:rPr>
        <w:t xml:space="preserve">e was no hearing for this item. </w:t>
      </w:r>
    </w:p>
    <w:p w:rsidR="00BB7EC3" w:rsidRPr="00504C7D" w:rsidRDefault="00BB7EC3" w:rsidP="00BB7EC3">
      <w:pPr>
        <w:pStyle w:val="ListParagraph"/>
        <w:ind w:left="709"/>
        <w:jc w:val="both"/>
        <w:rPr>
          <w:rFonts w:ascii="Arial" w:hAnsi="Arial"/>
          <w:sz w:val="22"/>
          <w:szCs w:val="22"/>
        </w:rPr>
      </w:pPr>
    </w:p>
    <w:p w:rsidR="00BB7EC3" w:rsidRPr="00504C7D" w:rsidRDefault="00BB7EC3" w:rsidP="00BB7EC3">
      <w:pPr>
        <w:jc w:val="both"/>
        <w:rPr>
          <w:rFonts w:ascii="Arial" w:hAnsi="Arial"/>
          <w:b/>
          <w:i/>
          <w:sz w:val="22"/>
          <w:szCs w:val="22"/>
        </w:rPr>
      </w:pPr>
      <w:r w:rsidRPr="00504C7D">
        <w:rPr>
          <w:rFonts w:ascii="Arial" w:hAnsi="Arial"/>
          <w:b/>
          <w:i/>
          <w:sz w:val="22"/>
          <w:szCs w:val="22"/>
        </w:rPr>
        <w:t>Consumer comments</w:t>
      </w:r>
    </w:p>
    <w:p w:rsidR="00BB7EC3" w:rsidRPr="00504C7D" w:rsidRDefault="00BB7EC3" w:rsidP="00BB7EC3">
      <w:pPr>
        <w:pStyle w:val="ListParagraph"/>
        <w:ind w:left="709"/>
        <w:jc w:val="both"/>
        <w:rPr>
          <w:rFonts w:ascii="Arial" w:hAnsi="Arial"/>
          <w:sz w:val="22"/>
          <w:szCs w:val="22"/>
        </w:rPr>
      </w:pPr>
    </w:p>
    <w:p w:rsidR="00BB7EC3" w:rsidRPr="00C766E2" w:rsidRDefault="00BB7EC3" w:rsidP="00C766E2">
      <w:pPr>
        <w:pStyle w:val="ListParagraph"/>
        <w:numPr>
          <w:ilvl w:val="1"/>
          <w:numId w:val="25"/>
        </w:numPr>
        <w:jc w:val="both"/>
        <w:rPr>
          <w:rFonts w:ascii="Arial" w:hAnsi="Arial"/>
          <w:sz w:val="22"/>
          <w:szCs w:val="22"/>
        </w:rPr>
      </w:pPr>
      <w:r w:rsidRPr="00C766E2">
        <w:rPr>
          <w:rFonts w:ascii="Arial" w:hAnsi="Arial"/>
          <w:sz w:val="22"/>
          <w:szCs w:val="22"/>
        </w:rPr>
        <w:t>The PBAC noted that no consumer comments were received for this item.</w:t>
      </w:r>
    </w:p>
    <w:p w:rsidR="00BB7EC3" w:rsidRPr="00504C7D" w:rsidRDefault="00BB7EC3" w:rsidP="0062012B">
      <w:pPr>
        <w:jc w:val="both"/>
        <w:rPr>
          <w:rFonts w:ascii="Arial" w:hAnsi="Arial"/>
          <w:b/>
          <w:sz w:val="22"/>
          <w:szCs w:val="22"/>
        </w:rPr>
      </w:pPr>
    </w:p>
    <w:p w:rsidR="00B43E90" w:rsidRPr="00504C7D" w:rsidRDefault="00B43E90" w:rsidP="00882085">
      <w:pPr>
        <w:jc w:val="both"/>
        <w:rPr>
          <w:rFonts w:ascii="Arial" w:hAnsi="Arial"/>
          <w:b/>
          <w:i/>
          <w:sz w:val="22"/>
          <w:szCs w:val="22"/>
        </w:rPr>
      </w:pPr>
      <w:r w:rsidRPr="00504C7D">
        <w:rPr>
          <w:rFonts w:ascii="Arial" w:hAnsi="Arial"/>
          <w:b/>
          <w:i/>
          <w:sz w:val="22"/>
          <w:szCs w:val="22"/>
        </w:rPr>
        <w:t>Clinical trials</w:t>
      </w:r>
    </w:p>
    <w:p w:rsidR="002B1AE6" w:rsidRPr="00504C7D" w:rsidRDefault="002B1AE6" w:rsidP="00882085">
      <w:pPr>
        <w:jc w:val="both"/>
        <w:rPr>
          <w:rFonts w:ascii="Arial" w:hAnsi="Arial"/>
          <w:sz w:val="22"/>
          <w:szCs w:val="22"/>
        </w:rPr>
      </w:pPr>
    </w:p>
    <w:p w:rsidR="00C766E2" w:rsidRDefault="00A41691" w:rsidP="00C766E2">
      <w:pPr>
        <w:pStyle w:val="ListParagraph"/>
        <w:numPr>
          <w:ilvl w:val="1"/>
          <w:numId w:val="25"/>
        </w:numPr>
        <w:jc w:val="both"/>
        <w:rPr>
          <w:rFonts w:ascii="Arial" w:hAnsi="Arial"/>
          <w:sz w:val="22"/>
          <w:szCs w:val="22"/>
        </w:rPr>
      </w:pPr>
      <w:r w:rsidRPr="00C766E2">
        <w:rPr>
          <w:rFonts w:ascii="Arial" w:hAnsi="Arial"/>
          <w:sz w:val="22"/>
          <w:szCs w:val="22"/>
        </w:rPr>
        <w:t xml:space="preserve">This submission does not present any new clinical or economic information in addition to what PBAC has seen previously, other than </w:t>
      </w:r>
      <w:r w:rsidR="00490B87" w:rsidRPr="00C766E2">
        <w:rPr>
          <w:rFonts w:ascii="Arial" w:hAnsi="Arial"/>
          <w:sz w:val="22"/>
          <w:szCs w:val="22"/>
        </w:rPr>
        <w:t xml:space="preserve">bioequivalence data submitted to </w:t>
      </w:r>
      <w:r w:rsidR="00466B93" w:rsidRPr="00C766E2">
        <w:rPr>
          <w:rFonts w:ascii="Arial" w:hAnsi="Arial"/>
          <w:sz w:val="22"/>
          <w:szCs w:val="22"/>
        </w:rPr>
        <w:t xml:space="preserve">the </w:t>
      </w:r>
      <w:r w:rsidR="00490B87" w:rsidRPr="00C766E2">
        <w:rPr>
          <w:rFonts w:ascii="Arial" w:hAnsi="Arial"/>
          <w:sz w:val="22"/>
          <w:szCs w:val="22"/>
        </w:rPr>
        <w:t xml:space="preserve">TGA for registration of the FDC. </w:t>
      </w:r>
    </w:p>
    <w:p w:rsidR="008A1F95" w:rsidRDefault="008A1F95" w:rsidP="008A1F95">
      <w:pPr>
        <w:pStyle w:val="ListParagraph"/>
        <w:jc w:val="both"/>
        <w:rPr>
          <w:rFonts w:ascii="Arial" w:hAnsi="Arial"/>
          <w:sz w:val="22"/>
          <w:szCs w:val="22"/>
        </w:rPr>
      </w:pPr>
    </w:p>
    <w:p w:rsidR="00490B87" w:rsidRPr="00C766E2" w:rsidRDefault="00490B87" w:rsidP="00C766E2">
      <w:pPr>
        <w:pStyle w:val="ListParagraph"/>
        <w:numPr>
          <w:ilvl w:val="1"/>
          <w:numId w:val="25"/>
        </w:numPr>
        <w:jc w:val="both"/>
        <w:rPr>
          <w:rFonts w:ascii="Arial" w:hAnsi="Arial"/>
          <w:sz w:val="22"/>
          <w:szCs w:val="22"/>
        </w:rPr>
      </w:pPr>
    </w:p>
    <w:p w:rsidR="00490B87" w:rsidRPr="00504C7D" w:rsidRDefault="00490B87" w:rsidP="00490B87">
      <w:pPr>
        <w:jc w:val="both"/>
        <w:rPr>
          <w:rFonts w:ascii="Arial" w:hAnsi="Arial"/>
          <w:sz w:val="22"/>
          <w:szCs w:val="22"/>
        </w:rPr>
      </w:pP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134"/>
        <w:gridCol w:w="5953"/>
        <w:gridCol w:w="1258"/>
      </w:tblGrid>
      <w:tr w:rsidR="00490B87" w:rsidRPr="00504C7D" w:rsidTr="00C766E2">
        <w:tc>
          <w:tcPr>
            <w:tcW w:w="679" w:type="pct"/>
          </w:tcPr>
          <w:p w:rsidR="00490B87" w:rsidRPr="00504C7D" w:rsidRDefault="00490B87" w:rsidP="007F7381">
            <w:pPr>
              <w:rPr>
                <w:rFonts w:ascii="Arial Narrow" w:hAnsi="Arial Narrow"/>
                <w:b/>
                <w:sz w:val="20"/>
              </w:rPr>
            </w:pPr>
            <w:r w:rsidRPr="00504C7D">
              <w:rPr>
                <w:rFonts w:ascii="Arial Narrow" w:hAnsi="Arial Narrow"/>
                <w:b/>
                <w:sz w:val="20"/>
              </w:rPr>
              <w:t>Trial ID</w:t>
            </w:r>
          </w:p>
        </w:tc>
        <w:tc>
          <w:tcPr>
            <w:tcW w:w="3567" w:type="pct"/>
          </w:tcPr>
          <w:p w:rsidR="00490B87" w:rsidRPr="00504C7D" w:rsidRDefault="00490B87" w:rsidP="007F7381">
            <w:pPr>
              <w:jc w:val="center"/>
              <w:rPr>
                <w:rFonts w:ascii="Arial Narrow" w:hAnsi="Arial Narrow"/>
                <w:b/>
                <w:sz w:val="20"/>
              </w:rPr>
            </w:pPr>
            <w:r w:rsidRPr="00504C7D">
              <w:rPr>
                <w:rFonts w:ascii="Arial Narrow" w:hAnsi="Arial Narrow"/>
                <w:b/>
                <w:sz w:val="20"/>
              </w:rPr>
              <w:t>Publication details</w:t>
            </w:r>
          </w:p>
        </w:tc>
        <w:tc>
          <w:tcPr>
            <w:tcW w:w="754" w:type="pct"/>
          </w:tcPr>
          <w:p w:rsidR="00490B87" w:rsidRPr="00504C7D" w:rsidRDefault="00490B87" w:rsidP="007F7381">
            <w:pPr>
              <w:jc w:val="center"/>
              <w:rPr>
                <w:rFonts w:ascii="Arial Narrow" w:hAnsi="Arial Narrow"/>
                <w:b/>
                <w:sz w:val="20"/>
              </w:rPr>
            </w:pPr>
            <w:r w:rsidRPr="00504C7D">
              <w:rPr>
                <w:rFonts w:ascii="Arial Narrow" w:hAnsi="Arial Narrow"/>
                <w:b/>
                <w:sz w:val="20"/>
              </w:rPr>
              <w:t>Publication citation</w:t>
            </w:r>
          </w:p>
        </w:tc>
      </w:tr>
      <w:tr w:rsidR="00490B87" w:rsidRPr="00504C7D" w:rsidTr="00C766E2">
        <w:tc>
          <w:tcPr>
            <w:tcW w:w="5000" w:type="pct"/>
            <w:gridSpan w:val="3"/>
          </w:tcPr>
          <w:p w:rsidR="00490B87" w:rsidRPr="00504C7D" w:rsidRDefault="00B22878" w:rsidP="007F7381">
            <w:pPr>
              <w:rPr>
                <w:rFonts w:ascii="Arial Narrow" w:hAnsi="Arial Narrow"/>
                <w:b/>
                <w:sz w:val="20"/>
              </w:rPr>
            </w:pPr>
            <w:r w:rsidRPr="00504C7D">
              <w:rPr>
                <w:rFonts w:ascii="Arial Narrow" w:hAnsi="Arial Narrow"/>
                <w:b/>
                <w:sz w:val="20"/>
              </w:rPr>
              <w:t>Direct randomised trial(s)</w:t>
            </w:r>
          </w:p>
        </w:tc>
      </w:tr>
      <w:tr w:rsidR="00490B87" w:rsidRPr="00504C7D" w:rsidTr="00C766E2">
        <w:tc>
          <w:tcPr>
            <w:tcW w:w="679" w:type="pct"/>
            <w:vAlign w:val="center"/>
          </w:tcPr>
          <w:p w:rsidR="00490B87" w:rsidRPr="00504C7D" w:rsidRDefault="00490B87" w:rsidP="007F7381">
            <w:pPr>
              <w:pStyle w:val="Tabletext"/>
              <w:keepNext/>
              <w:keepLines/>
              <w:rPr>
                <w:rFonts w:ascii="Arial Narrow" w:hAnsi="Arial Narrow" w:cs="Arial"/>
                <w:snapToGrid w:val="0"/>
              </w:rPr>
            </w:pPr>
            <w:r w:rsidRPr="00504C7D">
              <w:rPr>
                <w:rFonts w:ascii="Arial Narrow" w:hAnsi="Arial Narrow" w:cs="Arial"/>
                <w:snapToGrid w:val="0"/>
              </w:rPr>
              <w:lastRenderedPageBreak/>
              <w:t>Protocol 417</w:t>
            </w:r>
          </w:p>
          <w:p w:rsidR="00490B87" w:rsidRPr="00504C7D" w:rsidRDefault="00490B87" w:rsidP="007F7381">
            <w:pPr>
              <w:rPr>
                <w:rFonts w:ascii="Arial Narrow" w:hAnsi="Arial Narrow"/>
                <w:sz w:val="20"/>
              </w:rPr>
            </w:pPr>
            <w:r w:rsidRPr="00504C7D">
              <w:rPr>
                <w:rFonts w:ascii="Arial Narrow" w:hAnsi="Arial Narrow"/>
                <w:sz w:val="20"/>
              </w:rPr>
              <w:t>MK-0653H 417-00</w:t>
            </w:r>
          </w:p>
        </w:tc>
        <w:tc>
          <w:tcPr>
            <w:tcW w:w="3567" w:type="pct"/>
            <w:vAlign w:val="center"/>
          </w:tcPr>
          <w:p w:rsidR="00490B87" w:rsidRPr="00504C7D" w:rsidRDefault="00490B87" w:rsidP="007F7381">
            <w:pPr>
              <w:rPr>
                <w:rFonts w:ascii="Arial Narrow" w:hAnsi="Arial Narrow"/>
                <w:sz w:val="20"/>
              </w:rPr>
            </w:pPr>
            <w:r w:rsidRPr="00504C7D">
              <w:rPr>
                <w:rFonts w:ascii="Arial Narrow" w:hAnsi="Arial Narrow"/>
                <w:sz w:val="20"/>
              </w:rPr>
              <w:t xml:space="preserve">A randomized, open label, two treatment, two period, two sequence, single dose, crossover, bioequivalence study of fixed dose combination of </w:t>
            </w:r>
            <w:proofErr w:type="spellStart"/>
            <w:r w:rsidRPr="00504C7D">
              <w:rPr>
                <w:rFonts w:ascii="Arial Narrow" w:hAnsi="Arial Narrow"/>
                <w:sz w:val="20"/>
              </w:rPr>
              <w:t>rosuvastatin</w:t>
            </w:r>
            <w:proofErr w:type="spellEnd"/>
            <w:r w:rsidRPr="00504C7D">
              <w:rPr>
                <w:rFonts w:ascii="Arial Narrow" w:hAnsi="Arial Narrow"/>
                <w:sz w:val="20"/>
              </w:rPr>
              <w:t xml:space="preserve"> calcium + </w:t>
            </w:r>
            <w:proofErr w:type="spellStart"/>
            <w:r w:rsidRPr="00504C7D">
              <w:rPr>
                <w:rFonts w:ascii="Arial Narrow" w:hAnsi="Arial Narrow"/>
                <w:sz w:val="20"/>
              </w:rPr>
              <w:t>ezetimibe</w:t>
            </w:r>
            <w:proofErr w:type="spellEnd"/>
            <w:r w:rsidRPr="00504C7D">
              <w:rPr>
                <w:rFonts w:ascii="Arial Narrow" w:hAnsi="Arial Narrow"/>
                <w:sz w:val="20"/>
              </w:rPr>
              <w:t xml:space="preserve"> 40/10 mg tablets of Sun Pharmaceutical Industries ltd., India and co-administration of Crestor® (</w:t>
            </w:r>
            <w:proofErr w:type="spellStart"/>
            <w:r w:rsidRPr="00504C7D">
              <w:rPr>
                <w:rFonts w:ascii="Arial Narrow" w:hAnsi="Arial Narrow"/>
                <w:sz w:val="20"/>
              </w:rPr>
              <w:t>rosuvastatin</w:t>
            </w:r>
            <w:proofErr w:type="spellEnd"/>
            <w:r w:rsidRPr="00504C7D">
              <w:rPr>
                <w:rFonts w:ascii="Arial Narrow" w:hAnsi="Arial Narrow"/>
                <w:sz w:val="20"/>
              </w:rPr>
              <w:t xml:space="preserve"> calcium) 40mg tablet of AstraZeneca with </w:t>
            </w:r>
            <w:proofErr w:type="spellStart"/>
            <w:r w:rsidRPr="00504C7D">
              <w:rPr>
                <w:rFonts w:ascii="Arial Narrow" w:hAnsi="Arial Narrow"/>
                <w:sz w:val="20"/>
              </w:rPr>
              <w:t>Ezetrol</w:t>
            </w:r>
            <w:proofErr w:type="spellEnd"/>
            <w:r w:rsidRPr="00504C7D">
              <w:rPr>
                <w:rFonts w:ascii="Arial Narrow" w:hAnsi="Arial Narrow"/>
                <w:sz w:val="20"/>
              </w:rPr>
              <w:t>® (</w:t>
            </w:r>
            <w:proofErr w:type="spellStart"/>
            <w:r w:rsidRPr="00504C7D">
              <w:rPr>
                <w:rFonts w:ascii="Arial Narrow" w:hAnsi="Arial Narrow"/>
                <w:sz w:val="20"/>
              </w:rPr>
              <w:t>ezetimibe</w:t>
            </w:r>
            <w:proofErr w:type="spellEnd"/>
            <w:r w:rsidRPr="00504C7D">
              <w:rPr>
                <w:rFonts w:ascii="Arial Narrow" w:hAnsi="Arial Narrow"/>
                <w:sz w:val="20"/>
              </w:rPr>
              <w:t xml:space="preserve">) 10 mg tablets of Merck Sharp &amp; </w:t>
            </w:r>
            <w:proofErr w:type="spellStart"/>
            <w:r w:rsidRPr="00504C7D">
              <w:rPr>
                <w:rFonts w:ascii="Arial Narrow" w:hAnsi="Arial Narrow"/>
                <w:sz w:val="20"/>
              </w:rPr>
              <w:t>Dohme</w:t>
            </w:r>
            <w:proofErr w:type="spellEnd"/>
            <w:r w:rsidRPr="00504C7D">
              <w:rPr>
                <w:rFonts w:ascii="Arial Narrow" w:hAnsi="Arial Narrow"/>
                <w:sz w:val="20"/>
              </w:rPr>
              <w:t>, in 60 healthy human adult subjects, under fasting conditions.</w:t>
            </w:r>
          </w:p>
        </w:tc>
        <w:tc>
          <w:tcPr>
            <w:tcW w:w="754" w:type="pct"/>
          </w:tcPr>
          <w:p w:rsidR="00490B87" w:rsidRPr="00504C7D" w:rsidRDefault="00490B87" w:rsidP="007F7381">
            <w:pPr>
              <w:rPr>
                <w:rFonts w:ascii="Arial Narrow" w:hAnsi="Arial Narrow"/>
                <w:sz w:val="20"/>
              </w:rPr>
            </w:pPr>
            <w:r w:rsidRPr="00504C7D">
              <w:rPr>
                <w:rFonts w:ascii="Arial Narrow" w:hAnsi="Arial Narrow"/>
                <w:sz w:val="20"/>
              </w:rPr>
              <w:t>Not published</w:t>
            </w:r>
          </w:p>
        </w:tc>
      </w:tr>
      <w:tr w:rsidR="00490B87" w:rsidRPr="00504C7D" w:rsidTr="00C766E2">
        <w:tc>
          <w:tcPr>
            <w:tcW w:w="679" w:type="pct"/>
            <w:vAlign w:val="center"/>
          </w:tcPr>
          <w:p w:rsidR="00490B87" w:rsidRPr="00504C7D" w:rsidRDefault="00490B87" w:rsidP="007F7381">
            <w:pPr>
              <w:pStyle w:val="Tabletext"/>
              <w:keepNext/>
              <w:keepLines/>
              <w:rPr>
                <w:rFonts w:ascii="Arial Narrow" w:hAnsi="Arial Narrow" w:cs="Arial"/>
                <w:snapToGrid w:val="0"/>
              </w:rPr>
            </w:pPr>
            <w:r w:rsidRPr="00504C7D">
              <w:rPr>
                <w:rFonts w:ascii="Arial Narrow" w:hAnsi="Arial Narrow" w:cs="Arial"/>
                <w:snapToGrid w:val="0"/>
              </w:rPr>
              <w:t>Protocol 425</w:t>
            </w:r>
          </w:p>
          <w:p w:rsidR="00490B87" w:rsidRPr="00504C7D" w:rsidRDefault="00490B87" w:rsidP="007F7381">
            <w:pPr>
              <w:rPr>
                <w:rFonts w:ascii="Arial Narrow" w:hAnsi="Arial Narrow"/>
                <w:sz w:val="20"/>
              </w:rPr>
            </w:pPr>
            <w:r w:rsidRPr="00504C7D">
              <w:rPr>
                <w:rFonts w:ascii="Arial Narrow" w:hAnsi="Arial Narrow"/>
                <w:sz w:val="20"/>
              </w:rPr>
              <w:t>MK 0653H 425-00</w:t>
            </w:r>
          </w:p>
        </w:tc>
        <w:tc>
          <w:tcPr>
            <w:tcW w:w="3567" w:type="pct"/>
            <w:vAlign w:val="center"/>
          </w:tcPr>
          <w:p w:rsidR="00490B87" w:rsidRPr="00504C7D" w:rsidRDefault="00490B87" w:rsidP="007F7381">
            <w:pPr>
              <w:rPr>
                <w:rFonts w:ascii="Arial Narrow" w:hAnsi="Arial Narrow"/>
                <w:sz w:val="20"/>
              </w:rPr>
            </w:pPr>
            <w:r w:rsidRPr="00504C7D">
              <w:rPr>
                <w:rFonts w:ascii="Arial Narrow" w:hAnsi="Arial Narrow"/>
                <w:sz w:val="20"/>
              </w:rPr>
              <w:t xml:space="preserve">A randomized, open label, two treatment, two period, two sequence, single dose, crossover, bioequivalence study of fixed dose combination of </w:t>
            </w:r>
            <w:proofErr w:type="spellStart"/>
            <w:r w:rsidRPr="00504C7D">
              <w:rPr>
                <w:rFonts w:ascii="Arial Narrow" w:hAnsi="Arial Narrow"/>
                <w:sz w:val="20"/>
              </w:rPr>
              <w:t>rosuvastatin</w:t>
            </w:r>
            <w:proofErr w:type="spellEnd"/>
            <w:r w:rsidRPr="00504C7D">
              <w:rPr>
                <w:rFonts w:ascii="Arial Narrow" w:hAnsi="Arial Narrow"/>
                <w:sz w:val="20"/>
              </w:rPr>
              <w:t xml:space="preserve"> calcium + </w:t>
            </w:r>
            <w:proofErr w:type="spellStart"/>
            <w:r w:rsidRPr="00504C7D">
              <w:rPr>
                <w:rFonts w:ascii="Arial Narrow" w:hAnsi="Arial Narrow"/>
                <w:sz w:val="20"/>
              </w:rPr>
              <w:t>ezetimibe</w:t>
            </w:r>
            <w:proofErr w:type="spellEnd"/>
            <w:r w:rsidRPr="00504C7D">
              <w:rPr>
                <w:rFonts w:ascii="Arial Narrow" w:hAnsi="Arial Narrow"/>
                <w:sz w:val="20"/>
              </w:rPr>
              <w:t xml:space="preserve"> 5/10 mg tablets of Sun Pharmaceutical Industries ltd., India and co-administration of Crestor® (</w:t>
            </w:r>
            <w:proofErr w:type="spellStart"/>
            <w:r w:rsidRPr="00504C7D">
              <w:rPr>
                <w:rFonts w:ascii="Arial Narrow" w:hAnsi="Arial Narrow"/>
                <w:sz w:val="20"/>
              </w:rPr>
              <w:t>rosuvastatin</w:t>
            </w:r>
            <w:proofErr w:type="spellEnd"/>
            <w:r w:rsidRPr="00504C7D">
              <w:rPr>
                <w:rFonts w:ascii="Arial Narrow" w:hAnsi="Arial Narrow"/>
                <w:sz w:val="20"/>
              </w:rPr>
              <w:t xml:space="preserve"> calcium) 5mg tablet of AstraZeneca with </w:t>
            </w:r>
            <w:proofErr w:type="spellStart"/>
            <w:r w:rsidRPr="00504C7D">
              <w:rPr>
                <w:rFonts w:ascii="Arial Narrow" w:hAnsi="Arial Narrow"/>
                <w:sz w:val="20"/>
              </w:rPr>
              <w:t>Ezetrol</w:t>
            </w:r>
            <w:proofErr w:type="spellEnd"/>
            <w:r w:rsidRPr="00504C7D">
              <w:rPr>
                <w:rFonts w:ascii="Arial Narrow" w:hAnsi="Arial Narrow"/>
                <w:sz w:val="20"/>
              </w:rPr>
              <w:t>® (</w:t>
            </w:r>
            <w:proofErr w:type="spellStart"/>
            <w:r w:rsidRPr="00504C7D">
              <w:rPr>
                <w:rFonts w:ascii="Arial Narrow" w:hAnsi="Arial Narrow"/>
                <w:sz w:val="20"/>
              </w:rPr>
              <w:t>ezetimibe</w:t>
            </w:r>
            <w:proofErr w:type="spellEnd"/>
            <w:r w:rsidRPr="00504C7D">
              <w:rPr>
                <w:rFonts w:ascii="Arial Narrow" w:hAnsi="Arial Narrow"/>
                <w:sz w:val="20"/>
              </w:rPr>
              <w:t xml:space="preserve">) 10 mg tablets of Merck Sharp &amp; </w:t>
            </w:r>
            <w:proofErr w:type="spellStart"/>
            <w:r w:rsidRPr="00504C7D">
              <w:rPr>
                <w:rFonts w:ascii="Arial Narrow" w:hAnsi="Arial Narrow"/>
                <w:sz w:val="20"/>
              </w:rPr>
              <w:t>Dohme</w:t>
            </w:r>
            <w:proofErr w:type="spellEnd"/>
            <w:r w:rsidRPr="00504C7D">
              <w:rPr>
                <w:rFonts w:ascii="Arial Narrow" w:hAnsi="Arial Narrow"/>
                <w:sz w:val="20"/>
              </w:rPr>
              <w:t>, in 60 healthy human adult subjects, under fasting conditions.</w:t>
            </w:r>
          </w:p>
        </w:tc>
        <w:tc>
          <w:tcPr>
            <w:tcW w:w="754" w:type="pct"/>
          </w:tcPr>
          <w:p w:rsidR="00490B87" w:rsidRPr="00504C7D" w:rsidRDefault="00490B87" w:rsidP="007F7381">
            <w:pPr>
              <w:rPr>
                <w:rFonts w:ascii="Arial Narrow" w:hAnsi="Arial Narrow"/>
                <w:sz w:val="20"/>
              </w:rPr>
            </w:pPr>
            <w:r w:rsidRPr="00504C7D">
              <w:rPr>
                <w:rFonts w:ascii="Arial Narrow" w:hAnsi="Arial Narrow"/>
                <w:sz w:val="20"/>
              </w:rPr>
              <w:t>Not published</w:t>
            </w:r>
          </w:p>
        </w:tc>
      </w:tr>
    </w:tbl>
    <w:p w:rsidR="00490B87" w:rsidRPr="00504C7D" w:rsidRDefault="00490B87" w:rsidP="00490B87">
      <w:pPr>
        <w:jc w:val="both"/>
        <w:rPr>
          <w:rFonts w:ascii="Arial" w:hAnsi="Arial"/>
          <w:sz w:val="22"/>
          <w:szCs w:val="22"/>
        </w:rPr>
      </w:pPr>
    </w:p>
    <w:p w:rsidR="00BB7EC3" w:rsidRPr="00504C7D" w:rsidRDefault="00BB7EC3" w:rsidP="00BB7EC3">
      <w:pPr>
        <w:pStyle w:val="ListParagraph"/>
        <w:ind w:left="709"/>
        <w:jc w:val="both"/>
        <w:rPr>
          <w:rFonts w:ascii="Arial" w:hAnsi="Arial"/>
          <w:i/>
          <w:sz w:val="22"/>
          <w:szCs w:val="22"/>
        </w:rPr>
      </w:pPr>
      <w:r w:rsidRPr="00504C7D">
        <w:rPr>
          <w:rFonts w:ascii="Arial" w:hAnsi="Arial"/>
          <w:i/>
          <w:sz w:val="22"/>
          <w:szCs w:val="22"/>
        </w:rPr>
        <w:t>For more detail on PBAC’s view, see section 7 “PBAC outcome”</w:t>
      </w:r>
    </w:p>
    <w:p w:rsidR="00BB7EC3" w:rsidRPr="00504C7D" w:rsidRDefault="00BB7EC3" w:rsidP="00BB7EC3">
      <w:pPr>
        <w:ind w:left="709"/>
        <w:jc w:val="both"/>
        <w:rPr>
          <w:rFonts w:ascii="Arial" w:hAnsi="Arial"/>
          <w:sz w:val="22"/>
          <w:szCs w:val="22"/>
        </w:rPr>
      </w:pPr>
    </w:p>
    <w:p w:rsidR="005A3173" w:rsidRPr="00504C7D" w:rsidRDefault="005A3173" w:rsidP="00882085">
      <w:pPr>
        <w:jc w:val="both"/>
        <w:rPr>
          <w:rFonts w:ascii="Arial" w:hAnsi="Arial"/>
          <w:b/>
          <w:i/>
          <w:sz w:val="22"/>
          <w:szCs w:val="22"/>
        </w:rPr>
      </w:pPr>
      <w:r w:rsidRPr="00504C7D">
        <w:rPr>
          <w:rFonts w:ascii="Arial" w:hAnsi="Arial"/>
          <w:b/>
          <w:i/>
          <w:sz w:val="22"/>
          <w:szCs w:val="22"/>
        </w:rPr>
        <w:t>Clinical claim</w:t>
      </w:r>
    </w:p>
    <w:p w:rsidR="005A3173" w:rsidRPr="00504C7D" w:rsidRDefault="005A3173" w:rsidP="00882085">
      <w:pPr>
        <w:ind w:left="720" w:hanging="720"/>
        <w:jc w:val="both"/>
        <w:rPr>
          <w:rFonts w:ascii="Arial" w:hAnsi="Arial"/>
          <w:sz w:val="22"/>
          <w:szCs w:val="22"/>
        </w:rPr>
      </w:pPr>
    </w:p>
    <w:p w:rsidR="00490B87" w:rsidRPr="00C766E2" w:rsidRDefault="00490B87" w:rsidP="00C766E2">
      <w:pPr>
        <w:pStyle w:val="ListParagraph"/>
        <w:numPr>
          <w:ilvl w:val="1"/>
          <w:numId w:val="25"/>
        </w:numPr>
        <w:jc w:val="both"/>
        <w:rPr>
          <w:rFonts w:ascii="Arial" w:hAnsi="Arial"/>
          <w:sz w:val="22"/>
          <w:szCs w:val="22"/>
        </w:rPr>
      </w:pPr>
      <w:r w:rsidRPr="00C766E2">
        <w:rPr>
          <w:rFonts w:ascii="Arial" w:hAnsi="Arial"/>
          <w:sz w:val="22"/>
          <w:szCs w:val="22"/>
        </w:rPr>
        <w:t xml:space="preserve">The clinical claim in the submission is the same as that accepted by the PBAC in November 2013 for the co-pack. </w:t>
      </w:r>
    </w:p>
    <w:p w:rsidR="00490B87" w:rsidRPr="00504C7D" w:rsidRDefault="00490B87" w:rsidP="00490B87">
      <w:pPr>
        <w:pStyle w:val="ListParagraph"/>
        <w:ind w:left="360"/>
        <w:jc w:val="both"/>
        <w:rPr>
          <w:rFonts w:ascii="Arial" w:hAnsi="Arial"/>
          <w:sz w:val="22"/>
          <w:szCs w:val="22"/>
        </w:rPr>
      </w:pPr>
    </w:p>
    <w:p w:rsidR="00490B87" w:rsidRPr="00C766E2" w:rsidRDefault="00490B87" w:rsidP="00C766E2">
      <w:pPr>
        <w:pStyle w:val="ListParagraph"/>
        <w:numPr>
          <w:ilvl w:val="1"/>
          <w:numId w:val="25"/>
        </w:numPr>
        <w:jc w:val="both"/>
        <w:rPr>
          <w:rFonts w:ascii="Arial" w:hAnsi="Arial"/>
          <w:sz w:val="22"/>
          <w:szCs w:val="22"/>
        </w:rPr>
      </w:pPr>
      <w:r w:rsidRPr="00C766E2">
        <w:rPr>
          <w:rFonts w:ascii="Arial" w:hAnsi="Arial"/>
          <w:sz w:val="22"/>
          <w:szCs w:val="22"/>
        </w:rPr>
        <w:t xml:space="preserve">The clinical claim is that the </w:t>
      </w:r>
      <w:proofErr w:type="spellStart"/>
      <w:r w:rsidRPr="00C766E2">
        <w:rPr>
          <w:rFonts w:ascii="Arial" w:hAnsi="Arial"/>
          <w:sz w:val="22"/>
          <w:szCs w:val="22"/>
        </w:rPr>
        <w:t>ezetimibe</w:t>
      </w:r>
      <w:proofErr w:type="spellEnd"/>
      <w:r w:rsidRPr="00C766E2">
        <w:rPr>
          <w:rFonts w:ascii="Arial" w:hAnsi="Arial"/>
          <w:sz w:val="22"/>
          <w:szCs w:val="22"/>
        </w:rPr>
        <w:t xml:space="preserve"> + </w:t>
      </w:r>
      <w:proofErr w:type="spellStart"/>
      <w:r w:rsidRPr="00C766E2">
        <w:rPr>
          <w:rFonts w:ascii="Arial" w:hAnsi="Arial"/>
          <w:sz w:val="22"/>
          <w:szCs w:val="22"/>
        </w:rPr>
        <w:t>rosuvastatin</w:t>
      </w:r>
      <w:proofErr w:type="spellEnd"/>
      <w:r w:rsidRPr="00C766E2">
        <w:rPr>
          <w:rFonts w:ascii="Arial" w:hAnsi="Arial"/>
          <w:sz w:val="22"/>
          <w:szCs w:val="22"/>
        </w:rPr>
        <w:t xml:space="preserve"> FDC is equivalent in terms of comparative effectiveness and safety to the co-administration of the individual components; and has similar efficacy and safety to </w:t>
      </w:r>
      <w:proofErr w:type="spellStart"/>
      <w:r w:rsidRPr="00C766E2">
        <w:rPr>
          <w:rFonts w:ascii="Arial" w:hAnsi="Arial"/>
          <w:sz w:val="22"/>
          <w:szCs w:val="22"/>
        </w:rPr>
        <w:t>ezetimibe</w:t>
      </w:r>
      <w:proofErr w:type="spellEnd"/>
      <w:r w:rsidRPr="00C766E2">
        <w:rPr>
          <w:rFonts w:ascii="Arial" w:hAnsi="Arial"/>
          <w:sz w:val="22"/>
          <w:szCs w:val="22"/>
        </w:rPr>
        <w:t xml:space="preserve"> + simvastatin FDC at therapeutically equivalent doses. </w:t>
      </w:r>
    </w:p>
    <w:p w:rsidR="00975B4F" w:rsidRPr="00504C7D" w:rsidRDefault="00975B4F" w:rsidP="00975B4F">
      <w:pPr>
        <w:pStyle w:val="ListParagraph"/>
        <w:rPr>
          <w:rFonts w:ascii="Arial" w:hAnsi="Arial"/>
          <w:sz w:val="22"/>
          <w:szCs w:val="22"/>
        </w:rPr>
      </w:pPr>
    </w:p>
    <w:p w:rsidR="00975B4F" w:rsidRPr="00C766E2" w:rsidRDefault="00975B4F" w:rsidP="00C766E2">
      <w:pPr>
        <w:pStyle w:val="ListParagraph"/>
        <w:numPr>
          <w:ilvl w:val="1"/>
          <w:numId w:val="25"/>
        </w:numPr>
        <w:jc w:val="both"/>
        <w:rPr>
          <w:rFonts w:ascii="Arial" w:hAnsi="Arial"/>
          <w:sz w:val="22"/>
          <w:szCs w:val="22"/>
        </w:rPr>
      </w:pPr>
      <w:r w:rsidRPr="00C766E2">
        <w:rPr>
          <w:rFonts w:ascii="Arial" w:hAnsi="Arial"/>
          <w:sz w:val="22"/>
          <w:szCs w:val="22"/>
        </w:rPr>
        <w:t xml:space="preserve">The PBAC again noted no claim was made with respect to a comparison with the combination drug atorvastatin with </w:t>
      </w:r>
      <w:proofErr w:type="spellStart"/>
      <w:r w:rsidRPr="00C766E2">
        <w:rPr>
          <w:rFonts w:ascii="Arial" w:hAnsi="Arial"/>
          <w:sz w:val="22"/>
          <w:szCs w:val="22"/>
        </w:rPr>
        <w:t>ezetimibe</w:t>
      </w:r>
      <w:proofErr w:type="spellEnd"/>
      <w:r w:rsidRPr="00C766E2">
        <w:rPr>
          <w:rFonts w:ascii="Arial" w:hAnsi="Arial"/>
          <w:sz w:val="22"/>
          <w:szCs w:val="22"/>
        </w:rPr>
        <w:t>.</w:t>
      </w:r>
    </w:p>
    <w:p w:rsidR="00BB7EC3" w:rsidRPr="00504C7D" w:rsidRDefault="00BB7EC3" w:rsidP="00BB7EC3">
      <w:pPr>
        <w:jc w:val="both"/>
        <w:rPr>
          <w:rFonts w:ascii="Arial" w:hAnsi="Arial"/>
          <w:sz w:val="22"/>
          <w:szCs w:val="22"/>
        </w:rPr>
      </w:pPr>
    </w:p>
    <w:p w:rsidR="00BB7EC3" w:rsidRPr="00C766E2" w:rsidRDefault="00BB7EC3" w:rsidP="00C766E2">
      <w:pPr>
        <w:pStyle w:val="ListParagraph"/>
        <w:numPr>
          <w:ilvl w:val="1"/>
          <w:numId w:val="25"/>
        </w:numPr>
        <w:jc w:val="both"/>
        <w:rPr>
          <w:rFonts w:ascii="Arial" w:hAnsi="Arial"/>
          <w:sz w:val="22"/>
          <w:szCs w:val="22"/>
        </w:rPr>
      </w:pPr>
      <w:r w:rsidRPr="00C766E2">
        <w:rPr>
          <w:rFonts w:ascii="Arial" w:hAnsi="Arial"/>
          <w:sz w:val="22"/>
          <w:szCs w:val="22"/>
        </w:rPr>
        <w:t>The PBAC considered that the claim of non-inferior comparative effectiveness was reasonable.</w:t>
      </w:r>
    </w:p>
    <w:p w:rsidR="00BB7EC3" w:rsidRPr="00504C7D" w:rsidRDefault="00BB7EC3" w:rsidP="00BB7EC3">
      <w:pPr>
        <w:pStyle w:val="ListParagraph"/>
        <w:rPr>
          <w:rFonts w:ascii="Arial" w:hAnsi="Arial"/>
          <w:sz w:val="22"/>
          <w:szCs w:val="22"/>
        </w:rPr>
      </w:pPr>
    </w:p>
    <w:p w:rsidR="008A2AA0" w:rsidRPr="00C766E2" w:rsidRDefault="00BB7EC3" w:rsidP="00C766E2">
      <w:pPr>
        <w:pStyle w:val="ListParagraph"/>
        <w:numPr>
          <w:ilvl w:val="1"/>
          <w:numId w:val="25"/>
        </w:numPr>
        <w:jc w:val="both"/>
        <w:rPr>
          <w:rFonts w:ascii="Arial" w:hAnsi="Arial"/>
          <w:sz w:val="22"/>
          <w:szCs w:val="22"/>
        </w:rPr>
      </w:pPr>
      <w:r w:rsidRPr="00C766E2">
        <w:rPr>
          <w:rFonts w:ascii="Arial" w:hAnsi="Arial"/>
          <w:sz w:val="22"/>
          <w:szCs w:val="22"/>
        </w:rPr>
        <w:t>The PBAC considered that the claim of non-inferior comparative safety was reasonable</w:t>
      </w:r>
      <w:r w:rsidR="006D1C34" w:rsidRPr="00C766E2">
        <w:rPr>
          <w:rFonts w:ascii="Arial" w:hAnsi="Arial"/>
          <w:sz w:val="22"/>
          <w:szCs w:val="22"/>
        </w:rPr>
        <w:t xml:space="preserve">. </w:t>
      </w:r>
    </w:p>
    <w:p w:rsidR="001C234F" w:rsidRPr="00504C7D" w:rsidRDefault="001C234F" w:rsidP="00882085">
      <w:pPr>
        <w:ind w:left="720" w:hanging="720"/>
        <w:jc w:val="both"/>
        <w:rPr>
          <w:rFonts w:ascii="Arial" w:hAnsi="Arial"/>
          <w:sz w:val="22"/>
          <w:szCs w:val="22"/>
        </w:rPr>
      </w:pPr>
    </w:p>
    <w:p w:rsidR="005A3173" w:rsidRPr="00504C7D" w:rsidRDefault="005A3173" w:rsidP="00882085">
      <w:pPr>
        <w:ind w:left="720" w:hanging="720"/>
        <w:jc w:val="both"/>
        <w:rPr>
          <w:rFonts w:ascii="Arial" w:hAnsi="Arial"/>
          <w:b/>
          <w:i/>
          <w:sz w:val="22"/>
          <w:szCs w:val="22"/>
        </w:rPr>
      </w:pPr>
      <w:r w:rsidRPr="00504C7D">
        <w:rPr>
          <w:rFonts w:ascii="Arial" w:hAnsi="Arial"/>
          <w:b/>
          <w:i/>
          <w:sz w:val="22"/>
          <w:szCs w:val="22"/>
        </w:rPr>
        <w:t>Economic analysis</w:t>
      </w:r>
    </w:p>
    <w:p w:rsidR="005A3173" w:rsidRPr="00504C7D" w:rsidRDefault="005A3173" w:rsidP="00882085">
      <w:pPr>
        <w:ind w:left="720" w:hanging="720"/>
        <w:jc w:val="both"/>
        <w:rPr>
          <w:rFonts w:ascii="Arial" w:hAnsi="Arial"/>
          <w:sz w:val="22"/>
          <w:szCs w:val="22"/>
        </w:rPr>
      </w:pPr>
    </w:p>
    <w:p w:rsidR="00C72BAC" w:rsidRPr="00C766E2" w:rsidRDefault="00A41691" w:rsidP="00C766E2">
      <w:pPr>
        <w:pStyle w:val="ListParagraph"/>
        <w:numPr>
          <w:ilvl w:val="1"/>
          <w:numId w:val="25"/>
        </w:numPr>
        <w:jc w:val="both"/>
        <w:rPr>
          <w:rFonts w:ascii="Arial" w:hAnsi="Arial"/>
          <w:sz w:val="22"/>
          <w:szCs w:val="22"/>
        </w:rPr>
      </w:pPr>
      <w:r w:rsidRPr="00C766E2">
        <w:rPr>
          <w:rFonts w:ascii="Arial" w:hAnsi="Arial"/>
          <w:sz w:val="22"/>
          <w:szCs w:val="22"/>
        </w:rPr>
        <w:t>The submission proposed that the price be</w:t>
      </w:r>
      <w:r w:rsidR="00C72BAC" w:rsidRPr="00C766E2">
        <w:rPr>
          <w:rFonts w:ascii="Arial" w:hAnsi="Arial"/>
          <w:sz w:val="22"/>
          <w:szCs w:val="22"/>
        </w:rPr>
        <w:t xml:space="preserve"> calculated based on the atorvastatin + </w:t>
      </w:r>
      <w:proofErr w:type="spellStart"/>
      <w:r w:rsidR="00C72BAC" w:rsidRPr="00C766E2">
        <w:rPr>
          <w:rFonts w:ascii="Arial" w:hAnsi="Arial"/>
          <w:sz w:val="22"/>
          <w:szCs w:val="22"/>
        </w:rPr>
        <w:t>ezetimibe</w:t>
      </w:r>
      <w:proofErr w:type="spellEnd"/>
      <w:r w:rsidR="00C72BAC" w:rsidRPr="00C766E2">
        <w:rPr>
          <w:rFonts w:ascii="Arial" w:hAnsi="Arial"/>
          <w:sz w:val="22"/>
          <w:szCs w:val="22"/>
        </w:rPr>
        <w:t xml:space="preserve"> combination product at the ex-manufacturer level, incorporating </w:t>
      </w:r>
      <w:proofErr w:type="gramStart"/>
      <w:r w:rsidR="00C72BAC" w:rsidRPr="00C766E2">
        <w:rPr>
          <w:rFonts w:ascii="Arial" w:hAnsi="Arial"/>
          <w:sz w:val="22"/>
          <w:szCs w:val="22"/>
        </w:rPr>
        <w:t>a relativity</w:t>
      </w:r>
      <w:proofErr w:type="gramEnd"/>
      <w:r w:rsidR="00C72BAC" w:rsidRPr="00C766E2">
        <w:rPr>
          <w:rFonts w:ascii="Arial" w:hAnsi="Arial"/>
          <w:sz w:val="22"/>
          <w:szCs w:val="22"/>
        </w:rPr>
        <w:t xml:space="preserve"> between </w:t>
      </w:r>
      <w:proofErr w:type="spellStart"/>
      <w:r w:rsidR="00C72BAC" w:rsidRPr="00C766E2">
        <w:rPr>
          <w:rFonts w:ascii="Arial" w:hAnsi="Arial"/>
          <w:sz w:val="22"/>
          <w:szCs w:val="22"/>
        </w:rPr>
        <w:t>rosuvastatin</w:t>
      </w:r>
      <w:proofErr w:type="spellEnd"/>
      <w:r w:rsidR="00C72BAC" w:rsidRPr="00C766E2">
        <w:rPr>
          <w:rFonts w:ascii="Arial" w:hAnsi="Arial"/>
          <w:sz w:val="22"/>
          <w:szCs w:val="22"/>
        </w:rPr>
        <w:t xml:space="preserve"> and atorvastatin of 1:2.2. </w:t>
      </w:r>
    </w:p>
    <w:p w:rsidR="00C72BAC" w:rsidRPr="00504C7D" w:rsidRDefault="00C72BAC" w:rsidP="00C72BAC">
      <w:pPr>
        <w:pStyle w:val="ListParagraph"/>
        <w:ind w:left="709"/>
        <w:jc w:val="both"/>
        <w:rPr>
          <w:rFonts w:ascii="Arial" w:hAnsi="Arial"/>
          <w:sz w:val="22"/>
          <w:szCs w:val="22"/>
        </w:rPr>
      </w:pPr>
    </w:p>
    <w:p w:rsidR="00C72BAC" w:rsidRPr="00C766E2" w:rsidRDefault="00C72BAC" w:rsidP="00C766E2">
      <w:pPr>
        <w:pStyle w:val="ListParagraph"/>
        <w:numPr>
          <w:ilvl w:val="1"/>
          <w:numId w:val="25"/>
        </w:numPr>
        <w:jc w:val="both"/>
        <w:rPr>
          <w:rFonts w:ascii="Arial" w:hAnsi="Arial"/>
          <w:sz w:val="22"/>
          <w:szCs w:val="22"/>
        </w:rPr>
      </w:pPr>
      <w:r w:rsidRPr="00C766E2">
        <w:rPr>
          <w:rFonts w:ascii="Arial" w:hAnsi="Arial"/>
          <w:sz w:val="22"/>
          <w:szCs w:val="22"/>
        </w:rPr>
        <w:t xml:space="preserve">In consideration of the </w:t>
      </w:r>
      <w:proofErr w:type="spellStart"/>
      <w:r w:rsidRPr="00C766E2">
        <w:rPr>
          <w:rFonts w:ascii="Arial" w:hAnsi="Arial"/>
          <w:sz w:val="22"/>
          <w:szCs w:val="22"/>
        </w:rPr>
        <w:t>ezetimibe</w:t>
      </w:r>
      <w:proofErr w:type="spellEnd"/>
      <w:r w:rsidRPr="00C766E2">
        <w:rPr>
          <w:rFonts w:ascii="Arial" w:hAnsi="Arial"/>
          <w:sz w:val="22"/>
          <w:szCs w:val="22"/>
        </w:rPr>
        <w:t xml:space="preserve"> + </w:t>
      </w:r>
      <w:proofErr w:type="spellStart"/>
      <w:r w:rsidRPr="00C766E2">
        <w:rPr>
          <w:rFonts w:ascii="Arial" w:hAnsi="Arial"/>
          <w:sz w:val="22"/>
          <w:szCs w:val="22"/>
        </w:rPr>
        <w:t>rosuvastatin</w:t>
      </w:r>
      <w:proofErr w:type="spellEnd"/>
      <w:r w:rsidRPr="00C766E2">
        <w:rPr>
          <w:rFonts w:ascii="Arial" w:hAnsi="Arial"/>
          <w:sz w:val="22"/>
          <w:szCs w:val="22"/>
        </w:rPr>
        <w:t xml:space="preserve"> co-pack, the PBAC considered this approach was appropriate based on the approved ex-manufacturer prices of the two drugs in November 2013.</w:t>
      </w:r>
    </w:p>
    <w:p w:rsidR="00C72BAC" w:rsidRPr="00504C7D" w:rsidRDefault="00C72BAC" w:rsidP="0062012B">
      <w:pPr>
        <w:pStyle w:val="ListParagraph"/>
        <w:ind w:left="709"/>
        <w:jc w:val="both"/>
        <w:rPr>
          <w:rFonts w:ascii="Arial" w:hAnsi="Arial"/>
          <w:sz w:val="22"/>
          <w:szCs w:val="22"/>
        </w:rPr>
      </w:pPr>
    </w:p>
    <w:tbl>
      <w:tblPr>
        <w:tblStyle w:val="TableGrid"/>
        <w:tblW w:w="4523" w:type="pct"/>
        <w:tblInd w:w="817" w:type="dxa"/>
        <w:tblLook w:val="04A0" w:firstRow="1" w:lastRow="0" w:firstColumn="1" w:lastColumn="0" w:noHBand="0" w:noVBand="1"/>
        <w:tblDescription w:val="Ex-man prices for atorvastatin and rosuvastatin"/>
      </w:tblPr>
      <w:tblGrid>
        <w:gridCol w:w="1984"/>
        <w:gridCol w:w="1134"/>
        <w:gridCol w:w="1002"/>
        <w:gridCol w:w="1834"/>
        <w:gridCol w:w="1140"/>
        <w:gridCol w:w="1266"/>
      </w:tblGrid>
      <w:tr w:rsidR="00C766E2" w:rsidRPr="00504C7D" w:rsidTr="00467240">
        <w:trPr>
          <w:tblHeader/>
        </w:trPr>
        <w:tc>
          <w:tcPr>
            <w:tcW w:w="1187" w:type="pct"/>
          </w:tcPr>
          <w:p w:rsidR="00C72BAC" w:rsidRPr="00504C7D" w:rsidRDefault="00C72BAC" w:rsidP="007F7381">
            <w:pPr>
              <w:rPr>
                <w:rFonts w:ascii="Arial Narrow" w:hAnsi="Arial Narrow"/>
                <w:b/>
                <w:sz w:val="20"/>
              </w:rPr>
            </w:pPr>
            <w:r w:rsidRPr="00504C7D">
              <w:rPr>
                <w:rFonts w:ascii="Arial Narrow" w:hAnsi="Arial Narrow"/>
                <w:b/>
                <w:sz w:val="20"/>
              </w:rPr>
              <w:t>Atorvastatin dose</w:t>
            </w:r>
          </w:p>
        </w:tc>
        <w:tc>
          <w:tcPr>
            <w:tcW w:w="678" w:type="pct"/>
          </w:tcPr>
          <w:p w:rsidR="00C72BAC" w:rsidRPr="00504C7D" w:rsidRDefault="00C72BAC" w:rsidP="007F7381">
            <w:pPr>
              <w:rPr>
                <w:rFonts w:ascii="Arial Narrow" w:hAnsi="Arial Narrow"/>
                <w:b/>
                <w:sz w:val="20"/>
              </w:rPr>
            </w:pPr>
            <w:r w:rsidRPr="00504C7D">
              <w:rPr>
                <w:rFonts w:ascii="Arial Narrow" w:hAnsi="Arial Narrow"/>
                <w:b/>
                <w:sz w:val="20"/>
              </w:rPr>
              <w:t>Ex-man</w:t>
            </w:r>
          </w:p>
        </w:tc>
        <w:tc>
          <w:tcPr>
            <w:tcW w:w="599" w:type="pct"/>
          </w:tcPr>
          <w:p w:rsidR="00C72BAC" w:rsidRPr="00504C7D" w:rsidRDefault="00C72BAC" w:rsidP="007F7381">
            <w:pPr>
              <w:rPr>
                <w:rFonts w:ascii="Arial Narrow" w:hAnsi="Arial Narrow"/>
                <w:b/>
                <w:sz w:val="20"/>
              </w:rPr>
            </w:pPr>
            <w:r w:rsidRPr="00504C7D">
              <w:rPr>
                <w:rFonts w:ascii="Arial Narrow" w:hAnsi="Arial Narrow"/>
                <w:b/>
                <w:sz w:val="20"/>
              </w:rPr>
              <w:t>$/mg</w:t>
            </w:r>
          </w:p>
        </w:tc>
        <w:tc>
          <w:tcPr>
            <w:tcW w:w="1097" w:type="pct"/>
          </w:tcPr>
          <w:p w:rsidR="00C72BAC" w:rsidRPr="00504C7D" w:rsidRDefault="00C72BAC" w:rsidP="007F7381">
            <w:pPr>
              <w:rPr>
                <w:rFonts w:ascii="Arial Narrow" w:hAnsi="Arial Narrow"/>
                <w:b/>
                <w:sz w:val="20"/>
              </w:rPr>
            </w:pPr>
            <w:proofErr w:type="spellStart"/>
            <w:r w:rsidRPr="00504C7D">
              <w:rPr>
                <w:rFonts w:ascii="Arial Narrow" w:hAnsi="Arial Narrow"/>
                <w:b/>
                <w:sz w:val="20"/>
              </w:rPr>
              <w:t>Rosuvastatin</w:t>
            </w:r>
            <w:proofErr w:type="spellEnd"/>
            <w:r w:rsidRPr="00504C7D">
              <w:rPr>
                <w:rFonts w:ascii="Arial Narrow" w:hAnsi="Arial Narrow"/>
                <w:b/>
                <w:sz w:val="20"/>
              </w:rPr>
              <w:t xml:space="preserve"> dose</w:t>
            </w:r>
          </w:p>
        </w:tc>
        <w:tc>
          <w:tcPr>
            <w:tcW w:w="682" w:type="pct"/>
          </w:tcPr>
          <w:p w:rsidR="00C72BAC" w:rsidRPr="00504C7D" w:rsidRDefault="00C72BAC" w:rsidP="007F7381">
            <w:pPr>
              <w:rPr>
                <w:rFonts w:ascii="Arial Narrow" w:hAnsi="Arial Narrow"/>
                <w:b/>
                <w:sz w:val="20"/>
              </w:rPr>
            </w:pPr>
            <w:r w:rsidRPr="00504C7D">
              <w:rPr>
                <w:rFonts w:ascii="Arial Narrow" w:hAnsi="Arial Narrow"/>
                <w:b/>
                <w:sz w:val="20"/>
              </w:rPr>
              <w:t>Ex-man</w:t>
            </w:r>
          </w:p>
        </w:tc>
        <w:tc>
          <w:tcPr>
            <w:tcW w:w="757" w:type="pct"/>
          </w:tcPr>
          <w:p w:rsidR="00C72BAC" w:rsidRPr="00504C7D" w:rsidRDefault="00C72BAC" w:rsidP="007F7381">
            <w:pPr>
              <w:rPr>
                <w:rFonts w:ascii="Arial Narrow" w:hAnsi="Arial Narrow"/>
                <w:b/>
                <w:sz w:val="20"/>
              </w:rPr>
            </w:pPr>
            <w:r w:rsidRPr="00504C7D">
              <w:rPr>
                <w:rFonts w:ascii="Arial Narrow" w:hAnsi="Arial Narrow"/>
                <w:b/>
                <w:sz w:val="20"/>
              </w:rPr>
              <w:t>Relativity</w:t>
            </w:r>
          </w:p>
        </w:tc>
      </w:tr>
      <w:tr w:rsidR="00C766E2" w:rsidRPr="00504C7D" w:rsidTr="00C766E2">
        <w:tc>
          <w:tcPr>
            <w:tcW w:w="1187" w:type="pct"/>
          </w:tcPr>
          <w:p w:rsidR="00C72BAC" w:rsidRPr="00504C7D" w:rsidRDefault="00C72BAC" w:rsidP="007F7381">
            <w:pPr>
              <w:rPr>
                <w:rFonts w:ascii="Arial Narrow" w:hAnsi="Arial Narrow"/>
                <w:sz w:val="20"/>
              </w:rPr>
            </w:pPr>
            <w:r w:rsidRPr="00504C7D">
              <w:rPr>
                <w:rFonts w:ascii="Arial Narrow" w:hAnsi="Arial Narrow"/>
                <w:sz w:val="20"/>
              </w:rPr>
              <w:t>10</w:t>
            </w:r>
          </w:p>
        </w:tc>
        <w:tc>
          <w:tcPr>
            <w:tcW w:w="678" w:type="pct"/>
          </w:tcPr>
          <w:p w:rsidR="00C72BAC" w:rsidRPr="00504C7D" w:rsidRDefault="00C72BAC" w:rsidP="007F7381">
            <w:pPr>
              <w:rPr>
                <w:rFonts w:ascii="Arial Narrow" w:hAnsi="Arial Narrow"/>
                <w:sz w:val="20"/>
              </w:rPr>
            </w:pPr>
            <w:r w:rsidRPr="00504C7D">
              <w:rPr>
                <w:rFonts w:ascii="Arial Narrow" w:hAnsi="Arial Narrow"/>
                <w:sz w:val="20"/>
              </w:rPr>
              <w:t>$9.30</w:t>
            </w:r>
          </w:p>
        </w:tc>
        <w:tc>
          <w:tcPr>
            <w:tcW w:w="599" w:type="pct"/>
          </w:tcPr>
          <w:p w:rsidR="00C72BAC" w:rsidRPr="00504C7D" w:rsidRDefault="00C72BAC" w:rsidP="007F7381">
            <w:pPr>
              <w:rPr>
                <w:rFonts w:ascii="Arial Narrow" w:hAnsi="Arial Narrow"/>
                <w:sz w:val="20"/>
              </w:rPr>
            </w:pPr>
            <w:r w:rsidRPr="00504C7D">
              <w:rPr>
                <w:rFonts w:ascii="Arial Narrow" w:hAnsi="Arial Narrow"/>
                <w:sz w:val="20"/>
              </w:rPr>
              <w:t>$0.031</w:t>
            </w:r>
          </w:p>
        </w:tc>
        <w:tc>
          <w:tcPr>
            <w:tcW w:w="1097" w:type="pct"/>
          </w:tcPr>
          <w:p w:rsidR="00C72BAC" w:rsidRPr="00504C7D" w:rsidRDefault="00C72BAC" w:rsidP="007F7381">
            <w:pPr>
              <w:rPr>
                <w:rFonts w:ascii="Arial Narrow" w:hAnsi="Arial Narrow"/>
                <w:sz w:val="20"/>
              </w:rPr>
            </w:pPr>
            <w:r w:rsidRPr="00504C7D">
              <w:rPr>
                <w:rFonts w:ascii="Arial Narrow" w:hAnsi="Arial Narrow"/>
                <w:sz w:val="20"/>
              </w:rPr>
              <w:t>5</w:t>
            </w:r>
          </w:p>
        </w:tc>
        <w:tc>
          <w:tcPr>
            <w:tcW w:w="682" w:type="pct"/>
          </w:tcPr>
          <w:p w:rsidR="00C72BAC" w:rsidRPr="00504C7D" w:rsidRDefault="00C72BAC" w:rsidP="007F7381">
            <w:pPr>
              <w:rPr>
                <w:rFonts w:ascii="Arial Narrow" w:hAnsi="Arial Narrow"/>
                <w:sz w:val="20"/>
              </w:rPr>
            </w:pPr>
            <w:r w:rsidRPr="00504C7D">
              <w:rPr>
                <w:rFonts w:ascii="Arial Narrow" w:hAnsi="Arial Narrow"/>
                <w:sz w:val="20"/>
              </w:rPr>
              <w:t>$10.23</w:t>
            </w:r>
          </w:p>
        </w:tc>
        <w:tc>
          <w:tcPr>
            <w:tcW w:w="757" w:type="pct"/>
          </w:tcPr>
          <w:p w:rsidR="00C72BAC" w:rsidRPr="00504C7D" w:rsidRDefault="00C72BAC" w:rsidP="007F7381">
            <w:pPr>
              <w:rPr>
                <w:rFonts w:ascii="Arial Narrow" w:hAnsi="Arial Narrow"/>
                <w:sz w:val="20"/>
              </w:rPr>
            </w:pPr>
            <w:r w:rsidRPr="00504C7D">
              <w:rPr>
                <w:rFonts w:ascii="Arial Narrow" w:hAnsi="Arial Narrow"/>
                <w:sz w:val="20"/>
              </w:rPr>
              <w:t>2.2</w:t>
            </w:r>
          </w:p>
        </w:tc>
      </w:tr>
      <w:tr w:rsidR="00C766E2" w:rsidRPr="00504C7D" w:rsidTr="00C766E2">
        <w:tc>
          <w:tcPr>
            <w:tcW w:w="1187" w:type="pct"/>
          </w:tcPr>
          <w:p w:rsidR="00C72BAC" w:rsidRPr="00504C7D" w:rsidRDefault="00C72BAC" w:rsidP="007F7381">
            <w:pPr>
              <w:rPr>
                <w:rFonts w:ascii="Arial Narrow" w:hAnsi="Arial Narrow"/>
                <w:sz w:val="20"/>
              </w:rPr>
            </w:pPr>
            <w:r w:rsidRPr="00504C7D">
              <w:rPr>
                <w:rFonts w:ascii="Arial Narrow" w:hAnsi="Arial Narrow"/>
                <w:sz w:val="20"/>
              </w:rPr>
              <w:t>20</w:t>
            </w:r>
          </w:p>
        </w:tc>
        <w:tc>
          <w:tcPr>
            <w:tcW w:w="678" w:type="pct"/>
          </w:tcPr>
          <w:p w:rsidR="00C72BAC" w:rsidRPr="00504C7D" w:rsidRDefault="00C72BAC" w:rsidP="007F7381">
            <w:pPr>
              <w:rPr>
                <w:rFonts w:ascii="Arial Narrow" w:hAnsi="Arial Narrow"/>
                <w:sz w:val="20"/>
              </w:rPr>
            </w:pPr>
            <w:r w:rsidRPr="00504C7D">
              <w:rPr>
                <w:rFonts w:ascii="Arial Narrow" w:hAnsi="Arial Narrow"/>
                <w:sz w:val="20"/>
              </w:rPr>
              <w:t>$13.72</w:t>
            </w:r>
          </w:p>
        </w:tc>
        <w:tc>
          <w:tcPr>
            <w:tcW w:w="599" w:type="pct"/>
          </w:tcPr>
          <w:p w:rsidR="00C72BAC" w:rsidRPr="00504C7D" w:rsidRDefault="00C72BAC" w:rsidP="007F7381">
            <w:pPr>
              <w:rPr>
                <w:rFonts w:ascii="Arial Narrow" w:hAnsi="Arial Narrow"/>
                <w:sz w:val="20"/>
              </w:rPr>
            </w:pPr>
            <w:r w:rsidRPr="00504C7D">
              <w:rPr>
                <w:rFonts w:ascii="Arial Narrow" w:hAnsi="Arial Narrow"/>
                <w:sz w:val="20"/>
              </w:rPr>
              <w:t>$0.023</w:t>
            </w:r>
          </w:p>
        </w:tc>
        <w:tc>
          <w:tcPr>
            <w:tcW w:w="1097" w:type="pct"/>
          </w:tcPr>
          <w:p w:rsidR="00C72BAC" w:rsidRPr="00504C7D" w:rsidRDefault="00C72BAC" w:rsidP="007F7381">
            <w:pPr>
              <w:rPr>
                <w:rFonts w:ascii="Arial Narrow" w:hAnsi="Arial Narrow"/>
                <w:sz w:val="20"/>
              </w:rPr>
            </w:pPr>
            <w:r w:rsidRPr="00504C7D">
              <w:rPr>
                <w:rFonts w:ascii="Arial Narrow" w:hAnsi="Arial Narrow"/>
                <w:sz w:val="20"/>
              </w:rPr>
              <w:t>10</w:t>
            </w:r>
          </w:p>
        </w:tc>
        <w:tc>
          <w:tcPr>
            <w:tcW w:w="682" w:type="pct"/>
          </w:tcPr>
          <w:p w:rsidR="00C72BAC" w:rsidRPr="00504C7D" w:rsidRDefault="00C72BAC" w:rsidP="007F7381">
            <w:pPr>
              <w:rPr>
                <w:rFonts w:ascii="Arial Narrow" w:hAnsi="Arial Narrow"/>
                <w:sz w:val="20"/>
              </w:rPr>
            </w:pPr>
            <w:r w:rsidRPr="00504C7D">
              <w:rPr>
                <w:rFonts w:ascii="Arial Narrow" w:hAnsi="Arial Narrow"/>
                <w:sz w:val="20"/>
              </w:rPr>
              <w:t>$15.09</w:t>
            </w:r>
          </w:p>
        </w:tc>
        <w:tc>
          <w:tcPr>
            <w:tcW w:w="757" w:type="pct"/>
          </w:tcPr>
          <w:p w:rsidR="00C72BAC" w:rsidRPr="00504C7D" w:rsidRDefault="00C72BAC" w:rsidP="007F7381">
            <w:pPr>
              <w:rPr>
                <w:rFonts w:ascii="Arial Narrow" w:hAnsi="Arial Narrow"/>
                <w:sz w:val="20"/>
              </w:rPr>
            </w:pPr>
            <w:r w:rsidRPr="00504C7D">
              <w:rPr>
                <w:rFonts w:ascii="Arial Narrow" w:hAnsi="Arial Narrow"/>
                <w:sz w:val="20"/>
              </w:rPr>
              <w:t>2.2</w:t>
            </w:r>
          </w:p>
        </w:tc>
      </w:tr>
      <w:tr w:rsidR="00C766E2" w:rsidRPr="00504C7D" w:rsidTr="00C766E2">
        <w:tc>
          <w:tcPr>
            <w:tcW w:w="1187" w:type="pct"/>
          </w:tcPr>
          <w:p w:rsidR="00C72BAC" w:rsidRPr="00504C7D" w:rsidRDefault="00C72BAC" w:rsidP="007F7381">
            <w:pPr>
              <w:rPr>
                <w:rFonts w:ascii="Arial Narrow" w:hAnsi="Arial Narrow"/>
                <w:sz w:val="20"/>
              </w:rPr>
            </w:pPr>
            <w:r w:rsidRPr="00504C7D">
              <w:rPr>
                <w:rFonts w:ascii="Arial Narrow" w:hAnsi="Arial Narrow"/>
                <w:sz w:val="20"/>
              </w:rPr>
              <w:t>40</w:t>
            </w:r>
          </w:p>
        </w:tc>
        <w:tc>
          <w:tcPr>
            <w:tcW w:w="678" w:type="pct"/>
          </w:tcPr>
          <w:p w:rsidR="00C72BAC" w:rsidRPr="00504C7D" w:rsidRDefault="00C72BAC" w:rsidP="007F7381">
            <w:pPr>
              <w:rPr>
                <w:rFonts w:ascii="Arial Narrow" w:hAnsi="Arial Narrow"/>
                <w:sz w:val="20"/>
              </w:rPr>
            </w:pPr>
            <w:r w:rsidRPr="00504C7D">
              <w:rPr>
                <w:rFonts w:ascii="Arial Narrow" w:hAnsi="Arial Narrow"/>
                <w:sz w:val="20"/>
              </w:rPr>
              <w:t>$19.32</w:t>
            </w:r>
          </w:p>
        </w:tc>
        <w:tc>
          <w:tcPr>
            <w:tcW w:w="599" w:type="pct"/>
          </w:tcPr>
          <w:p w:rsidR="00C72BAC" w:rsidRPr="00504C7D" w:rsidRDefault="00C72BAC" w:rsidP="007F7381">
            <w:pPr>
              <w:rPr>
                <w:rFonts w:ascii="Arial Narrow" w:hAnsi="Arial Narrow"/>
                <w:sz w:val="20"/>
              </w:rPr>
            </w:pPr>
            <w:r w:rsidRPr="00504C7D">
              <w:rPr>
                <w:rFonts w:ascii="Arial Narrow" w:hAnsi="Arial Narrow"/>
                <w:sz w:val="20"/>
              </w:rPr>
              <w:t>$0.016</w:t>
            </w:r>
          </w:p>
        </w:tc>
        <w:tc>
          <w:tcPr>
            <w:tcW w:w="1097" w:type="pct"/>
          </w:tcPr>
          <w:p w:rsidR="00C72BAC" w:rsidRPr="00504C7D" w:rsidRDefault="00C72BAC" w:rsidP="007F7381">
            <w:pPr>
              <w:rPr>
                <w:rFonts w:ascii="Arial Narrow" w:hAnsi="Arial Narrow"/>
                <w:sz w:val="20"/>
              </w:rPr>
            </w:pPr>
            <w:r w:rsidRPr="00504C7D">
              <w:rPr>
                <w:rFonts w:ascii="Arial Narrow" w:hAnsi="Arial Narrow"/>
                <w:sz w:val="20"/>
              </w:rPr>
              <w:t>20</w:t>
            </w:r>
          </w:p>
        </w:tc>
        <w:tc>
          <w:tcPr>
            <w:tcW w:w="682" w:type="pct"/>
          </w:tcPr>
          <w:p w:rsidR="00C72BAC" w:rsidRPr="00504C7D" w:rsidRDefault="00C72BAC" w:rsidP="007F7381">
            <w:pPr>
              <w:rPr>
                <w:rFonts w:ascii="Arial Narrow" w:hAnsi="Arial Narrow"/>
                <w:sz w:val="20"/>
              </w:rPr>
            </w:pPr>
            <w:r w:rsidRPr="00504C7D">
              <w:rPr>
                <w:rFonts w:ascii="Arial Narrow" w:hAnsi="Arial Narrow"/>
                <w:sz w:val="20"/>
              </w:rPr>
              <w:t>$21.25</w:t>
            </w:r>
          </w:p>
        </w:tc>
        <w:tc>
          <w:tcPr>
            <w:tcW w:w="757" w:type="pct"/>
          </w:tcPr>
          <w:p w:rsidR="00C72BAC" w:rsidRPr="00504C7D" w:rsidRDefault="00C72BAC" w:rsidP="007F7381">
            <w:pPr>
              <w:rPr>
                <w:rFonts w:ascii="Arial Narrow" w:hAnsi="Arial Narrow"/>
                <w:sz w:val="20"/>
              </w:rPr>
            </w:pPr>
            <w:r w:rsidRPr="00504C7D">
              <w:rPr>
                <w:rFonts w:ascii="Arial Narrow" w:hAnsi="Arial Narrow"/>
                <w:sz w:val="20"/>
              </w:rPr>
              <w:t>2.2</w:t>
            </w:r>
          </w:p>
        </w:tc>
      </w:tr>
      <w:tr w:rsidR="00C766E2" w:rsidRPr="00504C7D" w:rsidTr="00C766E2">
        <w:trPr>
          <w:trHeight w:val="253"/>
        </w:trPr>
        <w:tc>
          <w:tcPr>
            <w:tcW w:w="1187" w:type="pct"/>
          </w:tcPr>
          <w:p w:rsidR="00C72BAC" w:rsidRPr="00504C7D" w:rsidRDefault="00C72BAC" w:rsidP="007F7381">
            <w:pPr>
              <w:rPr>
                <w:rFonts w:ascii="Arial Narrow" w:hAnsi="Arial Narrow"/>
                <w:sz w:val="20"/>
              </w:rPr>
            </w:pPr>
            <w:r w:rsidRPr="00504C7D">
              <w:rPr>
                <w:rFonts w:ascii="Arial Narrow" w:hAnsi="Arial Narrow"/>
                <w:sz w:val="20"/>
              </w:rPr>
              <w:t>80</w:t>
            </w:r>
          </w:p>
        </w:tc>
        <w:tc>
          <w:tcPr>
            <w:tcW w:w="678" w:type="pct"/>
          </w:tcPr>
          <w:p w:rsidR="00C72BAC" w:rsidRPr="00504C7D" w:rsidRDefault="00C72BAC" w:rsidP="007F7381">
            <w:pPr>
              <w:rPr>
                <w:rFonts w:ascii="Arial Narrow" w:hAnsi="Arial Narrow"/>
                <w:sz w:val="20"/>
              </w:rPr>
            </w:pPr>
            <w:r w:rsidRPr="00504C7D">
              <w:rPr>
                <w:rFonts w:ascii="Arial Narrow" w:hAnsi="Arial Narrow"/>
                <w:sz w:val="20"/>
              </w:rPr>
              <w:t>$27.62</w:t>
            </w:r>
          </w:p>
        </w:tc>
        <w:tc>
          <w:tcPr>
            <w:tcW w:w="599" w:type="pct"/>
          </w:tcPr>
          <w:p w:rsidR="00C72BAC" w:rsidRPr="00504C7D" w:rsidRDefault="00C72BAC" w:rsidP="007F7381">
            <w:pPr>
              <w:rPr>
                <w:rFonts w:ascii="Arial Narrow" w:hAnsi="Arial Narrow"/>
                <w:sz w:val="20"/>
              </w:rPr>
            </w:pPr>
            <w:r w:rsidRPr="00504C7D">
              <w:rPr>
                <w:rFonts w:ascii="Arial Narrow" w:hAnsi="Arial Narrow"/>
                <w:sz w:val="20"/>
              </w:rPr>
              <w:t>$0.012</w:t>
            </w:r>
          </w:p>
        </w:tc>
        <w:tc>
          <w:tcPr>
            <w:tcW w:w="1097" w:type="pct"/>
          </w:tcPr>
          <w:p w:rsidR="00C72BAC" w:rsidRPr="00504C7D" w:rsidRDefault="00C72BAC" w:rsidP="007F7381">
            <w:pPr>
              <w:rPr>
                <w:rFonts w:ascii="Arial Narrow" w:hAnsi="Arial Narrow"/>
                <w:sz w:val="20"/>
              </w:rPr>
            </w:pPr>
            <w:r w:rsidRPr="00504C7D">
              <w:rPr>
                <w:rFonts w:ascii="Arial Narrow" w:hAnsi="Arial Narrow"/>
                <w:sz w:val="20"/>
              </w:rPr>
              <w:t>40</w:t>
            </w:r>
          </w:p>
        </w:tc>
        <w:tc>
          <w:tcPr>
            <w:tcW w:w="682" w:type="pct"/>
          </w:tcPr>
          <w:p w:rsidR="00C72BAC" w:rsidRPr="00504C7D" w:rsidRDefault="00C72BAC" w:rsidP="007F7381">
            <w:pPr>
              <w:rPr>
                <w:rFonts w:ascii="Arial Narrow" w:hAnsi="Arial Narrow"/>
                <w:sz w:val="20"/>
              </w:rPr>
            </w:pPr>
            <w:r w:rsidRPr="00504C7D">
              <w:rPr>
                <w:rFonts w:ascii="Arial Narrow" w:hAnsi="Arial Narrow"/>
                <w:sz w:val="20"/>
              </w:rPr>
              <w:t>$30.38</w:t>
            </w:r>
          </w:p>
        </w:tc>
        <w:tc>
          <w:tcPr>
            <w:tcW w:w="757" w:type="pct"/>
          </w:tcPr>
          <w:p w:rsidR="00C72BAC" w:rsidRPr="00504C7D" w:rsidRDefault="00C72BAC" w:rsidP="007F7381">
            <w:pPr>
              <w:rPr>
                <w:rFonts w:ascii="Arial Narrow" w:hAnsi="Arial Narrow"/>
                <w:sz w:val="20"/>
              </w:rPr>
            </w:pPr>
            <w:r w:rsidRPr="00504C7D">
              <w:rPr>
                <w:rFonts w:ascii="Arial Narrow" w:hAnsi="Arial Narrow"/>
                <w:sz w:val="20"/>
              </w:rPr>
              <w:t>2.2</w:t>
            </w:r>
          </w:p>
        </w:tc>
      </w:tr>
    </w:tbl>
    <w:p w:rsidR="00BB7EC3" w:rsidRPr="00504C7D" w:rsidRDefault="00BB7EC3" w:rsidP="0062012B">
      <w:pPr>
        <w:jc w:val="both"/>
        <w:rPr>
          <w:rFonts w:ascii="Arial" w:hAnsi="Arial"/>
          <w:sz w:val="22"/>
          <w:szCs w:val="22"/>
        </w:rPr>
      </w:pPr>
    </w:p>
    <w:p w:rsidR="00397C16" w:rsidRPr="00C766E2" w:rsidRDefault="001C234F" w:rsidP="00C766E2">
      <w:pPr>
        <w:pStyle w:val="ListParagraph"/>
        <w:numPr>
          <w:ilvl w:val="1"/>
          <w:numId w:val="25"/>
        </w:numPr>
        <w:jc w:val="both"/>
        <w:rPr>
          <w:rFonts w:ascii="Arial" w:hAnsi="Arial"/>
          <w:sz w:val="22"/>
          <w:szCs w:val="22"/>
        </w:rPr>
      </w:pPr>
      <w:r w:rsidRPr="00C766E2">
        <w:rPr>
          <w:rFonts w:ascii="Arial" w:hAnsi="Arial" w:cs="Arial"/>
          <w:sz w:val="22"/>
          <w:szCs w:val="22"/>
        </w:rPr>
        <w:t>The PBAC noted that b</w:t>
      </w:r>
      <w:r w:rsidR="00397C16" w:rsidRPr="00C766E2">
        <w:rPr>
          <w:rFonts w:ascii="Arial" w:hAnsi="Arial" w:cs="Arial"/>
          <w:sz w:val="22"/>
          <w:szCs w:val="22"/>
        </w:rPr>
        <w:t xml:space="preserve">oth atorvastatin and </w:t>
      </w:r>
      <w:proofErr w:type="spellStart"/>
      <w:r w:rsidR="00397C16" w:rsidRPr="00C766E2">
        <w:rPr>
          <w:rFonts w:ascii="Arial" w:hAnsi="Arial" w:cs="Arial"/>
          <w:sz w:val="22"/>
          <w:szCs w:val="22"/>
        </w:rPr>
        <w:t>rosuvastatin</w:t>
      </w:r>
      <w:proofErr w:type="spellEnd"/>
      <w:r w:rsidR="00397C16" w:rsidRPr="00C766E2">
        <w:rPr>
          <w:rFonts w:ascii="Arial" w:hAnsi="Arial" w:cs="Arial"/>
          <w:sz w:val="22"/>
          <w:szCs w:val="22"/>
        </w:rPr>
        <w:t xml:space="preserve"> are included in the first cycle of simplified price disclosure and </w:t>
      </w:r>
      <w:r w:rsidRPr="00C766E2">
        <w:rPr>
          <w:rFonts w:ascii="Arial" w:hAnsi="Arial" w:cs="Arial"/>
          <w:sz w:val="22"/>
          <w:szCs w:val="22"/>
        </w:rPr>
        <w:t xml:space="preserve">will </w:t>
      </w:r>
      <w:r w:rsidR="00397C16" w:rsidRPr="00C766E2">
        <w:rPr>
          <w:rFonts w:ascii="Arial" w:hAnsi="Arial" w:cs="Arial"/>
          <w:sz w:val="22"/>
          <w:szCs w:val="22"/>
        </w:rPr>
        <w:t xml:space="preserve">be required to reduce their prices on 1 October 2014. </w:t>
      </w:r>
      <w:r w:rsidRPr="00C766E2">
        <w:rPr>
          <w:rFonts w:ascii="Arial" w:hAnsi="Arial" w:cs="Arial"/>
          <w:sz w:val="22"/>
          <w:szCs w:val="22"/>
        </w:rPr>
        <w:t>Therefore</w:t>
      </w:r>
      <w:r w:rsidR="00397C16" w:rsidRPr="00C766E2">
        <w:rPr>
          <w:rFonts w:ascii="Arial" w:hAnsi="Arial" w:cs="Arial"/>
          <w:sz w:val="22"/>
          <w:szCs w:val="22"/>
        </w:rPr>
        <w:t xml:space="preserve"> the price of the combination </w:t>
      </w:r>
      <w:r w:rsidRPr="00C766E2">
        <w:rPr>
          <w:rFonts w:ascii="Arial" w:hAnsi="Arial" w:cs="Arial"/>
          <w:sz w:val="22"/>
          <w:szCs w:val="22"/>
        </w:rPr>
        <w:t xml:space="preserve">will </w:t>
      </w:r>
      <w:r w:rsidR="00397C16" w:rsidRPr="00C766E2">
        <w:rPr>
          <w:rFonts w:ascii="Arial" w:hAnsi="Arial" w:cs="Arial"/>
          <w:sz w:val="22"/>
          <w:szCs w:val="22"/>
        </w:rPr>
        <w:t xml:space="preserve">need to be recalculated. </w:t>
      </w:r>
    </w:p>
    <w:p w:rsidR="00397C16" w:rsidRPr="00504C7D" w:rsidRDefault="00397C16" w:rsidP="00397C16">
      <w:pPr>
        <w:pStyle w:val="ListParagraph"/>
        <w:ind w:left="709"/>
        <w:jc w:val="both"/>
        <w:rPr>
          <w:rFonts w:ascii="Arial" w:hAnsi="Arial"/>
          <w:sz w:val="22"/>
          <w:szCs w:val="22"/>
        </w:rPr>
      </w:pPr>
    </w:p>
    <w:p w:rsidR="00C72BAC" w:rsidRPr="00C766E2" w:rsidRDefault="00C72BAC" w:rsidP="00C766E2">
      <w:pPr>
        <w:pStyle w:val="ListParagraph"/>
        <w:numPr>
          <w:ilvl w:val="1"/>
          <w:numId w:val="25"/>
        </w:numPr>
        <w:jc w:val="both"/>
        <w:rPr>
          <w:rFonts w:ascii="Arial" w:hAnsi="Arial"/>
          <w:sz w:val="22"/>
          <w:szCs w:val="22"/>
        </w:rPr>
      </w:pPr>
      <w:r w:rsidRPr="00C766E2">
        <w:rPr>
          <w:rFonts w:ascii="Arial" w:hAnsi="Arial"/>
          <w:sz w:val="22"/>
          <w:szCs w:val="22"/>
        </w:rPr>
        <w:t>The submission state</w:t>
      </w:r>
      <w:r w:rsidR="007F7381" w:rsidRPr="00C766E2">
        <w:rPr>
          <w:rFonts w:ascii="Arial" w:hAnsi="Arial"/>
          <w:sz w:val="22"/>
          <w:szCs w:val="22"/>
        </w:rPr>
        <w:t>d</w:t>
      </w:r>
      <w:r w:rsidRPr="00C766E2">
        <w:rPr>
          <w:rFonts w:ascii="Arial" w:hAnsi="Arial"/>
          <w:sz w:val="22"/>
          <w:szCs w:val="22"/>
        </w:rPr>
        <w:t xml:space="preserve"> that </w:t>
      </w:r>
      <w:proofErr w:type="spellStart"/>
      <w:r w:rsidRPr="00C766E2">
        <w:rPr>
          <w:rFonts w:ascii="Arial" w:hAnsi="Arial"/>
          <w:sz w:val="22"/>
          <w:szCs w:val="22"/>
        </w:rPr>
        <w:t>ezetimibe</w:t>
      </w:r>
      <w:proofErr w:type="spellEnd"/>
      <w:r w:rsidRPr="00C766E2">
        <w:rPr>
          <w:rFonts w:ascii="Arial" w:hAnsi="Arial"/>
          <w:sz w:val="22"/>
          <w:szCs w:val="22"/>
        </w:rPr>
        <w:t xml:space="preserve"> + </w:t>
      </w:r>
      <w:proofErr w:type="spellStart"/>
      <w:r w:rsidRPr="00C766E2">
        <w:rPr>
          <w:rFonts w:ascii="Arial" w:hAnsi="Arial"/>
          <w:sz w:val="22"/>
          <w:szCs w:val="22"/>
        </w:rPr>
        <w:t>rosuvastatin</w:t>
      </w:r>
      <w:proofErr w:type="spellEnd"/>
      <w:r w:rsidRPr="00C766E2">
        <w:rPr>
          <w:rFonts w:ascii="Arial" w:hAnsi="Arial"/>
          <w:sz w:val="22"/>
          <w:szCs w:val="22"/>
        </w:rPr>
        <w:t xml:space="preserve"> should not be treated as interchangeable with </w:t>
      </w:r>
      <w:proofErr w:type="spellStart"/>
      <w:r w:rsidRPr="00C766E2">
        <w:rPr>
          <w:rFonts w:ascii="Arial" w:hAnsi="Arial"/>
          <w:sz w:val="22"/>
          <w:szCs w:val="22"/>
        </w:rPr>
        <w:t>ezetimibe</w:t>
      </w:r>
      <w:proofErr w:type="spellEnd"/>
      <w:r w:rsidRPr="00C766E2">
        <w:rPr>
          <w:rFonts w:ascii="Arial" w:hAnsi="Arial"/>
          <w:sz w:val="22"/>
          <w:szCs w:val="22"/>
        </w:rPr>
        <w:t xml:space="preserve"> + simvastatin FDC because the individual statin </w:t>
      </w:r>
      <w:r w:rsidRPr="00C766E2">
        <w:rPr>
          <w:rFonts w:ascii="Arial" w:hAnsi="Arial"/>
          <w:sz w:val="22"/>
          <w:szCs w:val="22"/>
        </w:rPr>
        <w:lastRenderedPageBreak/>
        <w:t xml:space="preserve">components (simvastatin and </w:t>
      </w:r>
      <w:proofErr w:type="spellStart"/>
      <w:r w:rsidRPr="00C766E2">
        <w:rPr>
          <w:rFonts w:ascii="Arial" w:hAnsi="Arial"/>
          <w:sz w:val="22"/>
          <w:szCs w:val="22"/>
        </w:rPr>
        <w:t>rosuvastatin</w:t>
      </w:r>
      <w:proofErr w:type="spellEnd"/>
      <w:r w:rsidRPr="00C766E2">
        <w:rPr>
          <w:rFonts w:ascii="Arial" w:hAnsi="Arial"/>
          <w:sz w:val="22"/>
          <w:szCs w:val="22"/>
        </w:rPr>
        <w:t xml:space="preserve">) were placed in two distinct therapeutic groups. </w:t>
      </w:r>
    </w:p>
    <w:p w:rsidR="00A608B4" w:rsidRPr="00504C7D" w:rsidRDefault="00A608B4" w:rsidP="005D57DB">
      <w:pPr>
        <w:jc w:val="both"/>
        <w:rPr>
          <w:rFonts w:ascii="Arial" w:hAnsi="Arial"/>
          <w:sz w:val="22"/>
          <w:szCs w:val="22"/>
        </w:rPr>
      </w:pPr>
    </w:p>
    <w:p w:rsidR="00BB7EC3" w:rsidRPr="00504C7D" w:rsidRDefault="00BB7EC3" w:rsidP="00BB7EC3">
      <w:pPr>
        <w:pStyle w:val="ListParagraph"/>
        <w:ind w:left="709"/>
        <w:jc w:val="both"/>
        <w:rPr>
          <w:rFonts w:ascii="Arial" w:hAnsi="Arial"/>
          <w:i/>
          <w:sz w:val="22"/>
          <w:szCs w:val="22"/>
        </w:rPr>
      </w:pPr>
      <w:r w:rsidRPr="00504C7D">
        <w:rPr>
          <w:rFonts w:ascii="Arial" w:hAnsi="Arial"/>
          <w:i/>
          <w:sz w:val="22"/>
          <w:szCs w:val="22"/>
        </w:rPr>
        <w:t>For more detail on PBAC’s view, see section 7 “PBAC outcome”</w:t>
      </w:r>
    </w:p>
    <w:p w:rsidR="00F57A6D" w:rsidRPr="00504C7D" w:rsidRDefault="00F57A6D" w:rsidP="00882085">
      <w:pPr>
        <w:ind w:left="720" w:hanging="720"/>
        <w:jc w:val="both"/>
        <w:rPr>
          <w:rFonts w:ascii="Arial" w:hAnsi="Arial"/>
          <w:sz w:val="22"/>
          <w:szCs w:val="22"/>
        </w:rPr>
      </w:pPr>
    </w:p>
    <w:p w:rsidR="005A3173" w:rsidRPr="00504C7D" w:rsidRDefault="005A3173" w:rsidP="00882085">
      <w:pPr>
        <w:ind w:left="720" w:hanging="720"/>
        <w:jc w:val="both"/>
        <w:rPr>
          <w:rFonts w:ascii="Arial" w:hAnsi="Arial"/>
          <w:b/>
          <w:i/>
          <w:sz w:val="22"/>
          <w:szCs w:val="22"/>
        </w:rPr>
      </w:pPr>
      <w:r w:rsidRPr="00504C7D">
        <w:rPr>
          <w:rFonts w:ascii="Arial" w:hAnsi="Arial"/>
          <w:b/>
          <w:i/>
          <w:sz w:val="22"/>
          <w:szCs w:val="22"/>
        </w:rPr>
        <w:t>Estimated PBS usage &amp; financial implications</w:t>
      </w:r>
    </w:p>
    <w:p w:rsidR="00A608B4" w:rsidRPr="00504C7D" w:rsidRDefault="00A608B4" w:rsidP="00975B4F">
      <w:pPr>
        <w:jc w:val="both"/>
        <w:rPr>
          <w:rFonts w:ascii="Arial" w:hAnsi="Arial"/>
          <w:sz w:val="22"/>
          <w:szCs w:val="22"/>
        </w:rPr>
      </w:pPr>
    </w:p>
    <w:p w:rsidR="0062012B" w:rsidRPr="00C766E2" w:rsidRDefault="0062012B" w:rsidP="00C766E2">
      <w:pPr>
        <w:pStyle w:val="ListParagraph"/>
        <w:numPr>
          <w:ilvl w:val="1"/>
          <w:numId w:val="25"/>
        </w:numPr>
        <w:jc w:val="both"/>
        <w:rPr>
          <w:rFonts w:ascii="Arial" w:hAnsi="Arial"/>
          <w:sz w:val="22"/>
          <w:szCs w:val="22"/>
        </w:rPr>
      </w:pPr>
      <w:r w:rsidRPr="00C766E2">
        <w:rPr>
          <w:rFonts w:ascii="Arial" w:hAnsi="Arial"/>
          <w:sz w:val="22"/>
          <w:szCs w:val="22"/>
        </w:rPr>
        <w:t xml:space="preserve">The </w:t>
      </w:r>
      <w:r w:rsidR="00A41691" w:rsidRPr="00C766E2">
        <w:rPr>
          <w:rFonts w:ascii="Arial" w:hAnsi="Arial"/>
          <w:sz w:val="22"/>
          <w:szCs w:val="22"/>
        </w:rPr>
        <w:t xml:space="preserve">submission’s derived estimates of use </w:t>
      </w:r>
      <w:r w:rsidRPr="00C766E2">
        <w:rPr>
          <w:rFonts w:ascii="Arial" w:hAnsi="Arial"/>
          <w:sz w:val="22"/>
          <w:szCs w:val="22"/>
        </w:rPr>
        <w:t xml:space="preserve">are </w:t>
      </w:r>
      <w:r w:rsidR="00A41691" w:rsidRPr="00C766E2">
        <w:rPr>
          <w:rFonts w:ascii="Arial" w:hAnsi="Arial"/>
          <w:sz w:val="22"/>
          <w:szCs w:val="22"/>
        </w:rPr>
        <w:t xml:space="preserve">the same as </w:t>
      </w:r>
      <w:r w:rsidRPr="00C766E2">
        <w:rPr>
          <w:rFonts w:ascii="Arial" w:hAnsi="Arial"/>
          <w:sz w:val="22"/>
          <w:szCs w:val="22"/>
        </w:rPr>
        <w:t xml:space="preserve">for the </w:t>
      </w:r>
      <w:proofErr w:type="spellStart"/>
      <w:r w:rsidRPr="00C766E2">
        <w:rPr>
          <w:rFonts w:ascii="Arial" w:hAnsi="Arial"/>
          <w:sz w:val="22"/>
          <w:szCs w:val="22"/>
        </w:rPr>
        <w:t>ezetimibe</w:t>
      </w:r>
      <w:proofErr w:type="spellEnd"/>
      <w:r w:rsidRPr="00C766E2">
        <w:rPr>
          <w:rFonts w:ascii="Arial" w:hAnsi="Arial"/>
          <w:sz w:val="22"/>
          <w:szCs w:val="22"/>
        </w:rPr>
        <w:t xml:space="preserve"> + </w:t>
      </w:r>
      <w:proofErr w:type="spellStart"/>
      <w:r w:rsidRPr="00C766E2">
        <w:rPr>
          <w:rFonts w:ascii="Arial" w:hAnsi="Arial"/>
          <w:sz w:val="22"/>
          <w:szCs w:val="22"/>
        </w:rPr>
        <w:t>rosuvastatin</w:t>
      </w:r>
      <w:proofErr w:type="spellEnd"/>
      <w:r w:rsidRPr="00C766E2">
        <w:rPr>
          <w:rFonts w:ascii="Arial" w:hAnsi="Arial"/>
          <w:sz w:val="22"/>
          <w:szCs w:val="22"/>
        </w:rPr>
        <w:t xml:space="preserve"> co-pack submission. </w:t>
      </w:r>
    </w:p>
    <w:p w:rsidR="00A608B4" w:rsidRPr="00504C7D" w:rsidRDefault="00A608B4" w:rsidP="00A608B4">
      <w:pPr>
        <w:pStyle w:val="ListParagraph"/>
        <w:rPr>
          <w:rFonts w:ascii="Arial" w:hAnsi="Arial"/>
          <w:sz w:val="22"/>
          <w:szCs w:val="22"/>
        </w:rPr>
      </w:pPr>
    </w:p>
    <w:p w:rsidR="00A608B4" w:rsidRPr="00C766E2" w:rsidRDefault="00A41691" w:rsidP="00C766E2">
      <w:pPr>
        <w:pStyle w:val="ListParagraph"/>
        <w:numPr>
          <w:ilvl w:val="1"/>
          <w:numId w:val="25"/>
        </w:numPr>
        <w:jc w:val="both"/>
        <w:rPr>
          <w:rFonts w:ascii="Arial" w:hAnsi="Arial"/>
          <w:sz w:val="22"/>
          <w:szCs w:val="22"/>
        </w:rPr>
      </w:pPr>
      <w:r w:rsidRPr="00C766E2">
        <w:rPr>
          <w:rFonts w:ascii="Arial" w:hAnsi="Arial"/>
          <w:sz w:val="22"/>
          <w:szCs w:val="22"/>
        </w:rPr>
        <w:t>The PBAC noted that t</w:t>
      </w:r>
      <w:r w:rsidR="00A608B4" w:rsidRPr="00C766E2">
        <w:rPr>
          <w:rFonts w:ascii="Arial" w:hAnsi="Arial"/>
          <w:sz w:val="22"/>
          <w:szCs w:val="22"/>
        </w:rPr>
        <w:t>he two submissions (FDC and co-pack) count</w:t>
      </w:r>
      <w:r w:rsidR="00C73EBF" w:rsidRPr="00C766E2">
        <w:rPr>
          <w:rFonts w:ascii="Arial" w:hAnsi="Arial"/>
          <w:sz w:val="22"/>
          <w:szCs w:val="22"/>
        </w:rPr>
        <w:t>ed</w:t>
      </w:r>
      <w:r w:rsidR="00A608B4" w:rsidRPr="00C766E2">
        <w:rPr>
          <w:rFonts w:ascii="Arial" w:hAnsi="Arial"/>
          <w:sz w:val="22"/>
          <w:szCs w:val="22"/>
        </w:rPr>
        <w:t xml:space="preserve"> the same savings, </w:t>
      </w:r>
      <w:r w:rsidR="00C73EBF" w:rsidRPr="00C766E2">
        <w:rPr>
          <w:rFonts w:ascii="Arial" w:hAnsi="Arial"/>
          <w:sz w:val="22"/>
          <w:szCs w:val="22"/>
        </w:rPr>
        <w:t xml:space="preserve">and considered that </w:t>
      </w:r>
      <w:r w:rsidR="00A608B4" w:rsidRPr="00C766E2">
        <w:rPr>
          <w:rFonts w:ascii="Arial" w:hAnsi="Arial"/>
          <w:sz w:val="22"/>
          <w:szCs w:val="22"/>
        </w:rPr>
        <w:t xml:space="preserve">this </w:t>
      </w:r>
      <w:r w:rsidR="00C73EBF" w:rsidRPr="00C766E2">
        <w:rPr>
          <w:rFonts w:ascii="Arial" w:hAnsi="Arial"/>
          <w:sz w:val="22"/>
          <w:szCs w:val="22"/>
        </w:rPr>
        <w:t xml:space="preserve">was </w:t>
      </w:r>
      <w:r w:rsidR="00A608B4" w:rsidRPr="00C766E2">
        <w:rPr>
          <w:rFonts w:ascii="Arial" w:hAnsi="Arial"/>
          <w:sz w:val="22"/>
          <w:szCs w:val="22"/>
        </w:rPr>
        <w:t xml:space="preserve">inappropriate as both sets of savings cannot be realised. </w:t>
      </w:r>
    </w:p>
    <w:p w:rsidR="00A608B4" w:rsidRPr="00504C7D" w:rsidRDefault="00A608B4" w:rsidP="00A608B4">
      <w:pPr>
        <w:pStyle w:val="ListParagraph"/>
        <w:rPr>
          <w:rFonts w:ascii="Arial" w:hAnsi="Arial"/>
          <w:sz w:val="22"/>
          <w:szCs w:val="22"/>
        </w:rPr>
      </w:pPr>
    </w:p>
    <w:p w:rsidR="00A608B4" w:rsidRPr="00C766E2" w:rsidRDefault="00A608B4" w:rsidP="00C766E2">
      <w:pPr>
        <w:pStyle w:val="ListParagraph"/>
        <w:numPr>
          <w:ilvl w:val="1"/>
          <w:numId w:val="25"/>
        </w:numPr>
        <w:jc w:val="both"/>
        <w:rPr>
          <w:rFonts w:ascii="Arial" w:hAnsi="Arial"/>
          <w:sz w:val="22"/>
          <w:szCs w:val="22"/>
        </w:rPr>
      </w:pPr>
      <w:r w:rsidRPr="00C766E2">
        <w:rPr>
          <w:rFonts w:ascii="Arial" w:hAnsi="Arial"/>
          <w:sz w:val="22"/>
          <w:szCs w:val="22"/>
        </w:rPr>
        <w:t xml:space="preserve">Given that the co-pack has already been recommended by the PBAC, the net cost to the PBS of listing the FDC would be expected to be nil as there is no change to the agreed price, quantity, utilisation or restriction for the FDC compared to that already agreed for the co-pack. </w:t>
      </w:r>
    </w:p>
    <w:p w:rsidR="00A608B4" w:rsidRPr="00504C7D" w:rsidRDefault="00A608B4" w:rsidP="00A608B4">
      <w:pPr>
        <w:pStyle w:val="ListParagraph"/>
        <w:rPr>
          <w:rFonts w:ascii="Arial" w:hAnsi="Arial"/>
          <w:sz w:val="22"/>
          <w:szCs w:val="22"/>
        </w:rPr>
      </w:pPr>
    </w:p>
    <w:p w:rsidR="00BB7EC3" w:rsidRPr="00504C7D" w:rsidRDefault="00BB7EC3" w:rsidP="00BB7EC3">
      <w:pPr>
        <w:pStyle w:val="ListParagraph"/>
        <w:ind w:left="709"/>
        <w:jc w:val="both"/>
        <w:rPr>
          <w:rFonts w:ascii="Arial" w:hAnsi="Arial"/>
          <w:i/>
          <w:sz w:val="22"/>
          <w:szCs w:val="22"/>
        </w:rPr>
      </w:pPr>
      <w:r w:rsidRPr="00504C7D">
        <w:rPr>
          <w:rFonts w:ascii="Arial" w:hAnsi="Arial"/>
          <w:i/>
          <w:sz w:val="22"/>
          <w:szCs w:val="22"/>
        </w:rPr>
        <w:t>For more detail on PBAC’s view, see section 7 “PBAC outcome”</w:t>
      </w:r>
    </w:p>
    <w:p w:rsidR="00CE10C4" w:rsidRPr="00504C7D" w:rsidRDefault="00CE10C4" w:rsidP="00882085">
      <w:pPr>
        <w:jc w:val="both"/>
        <w:rPr>
          <w:rFonts w:ascii="Arial" w:hAnsi="Arial"/>
          <w:b/>
          <w:sz w:val="22"/>
          <w:szCs w:val="22"/>
        </w:rPr>
      </w:pPr>
    </w:p>
    <w:p w:rsidR="00C766E2" w:rsidRPr="00407F2D" w:rsidRDefault="00C766E2" w:rsidP="00C766E2">
      <w:pPr>
        <w:pStyle w:val="ListParagraph"/>
        <w:numPr>
          <w:ilvl w:val="0"/>
          <w:numId w:val="25"/>
        </w:numPr>
        <w:jc w:val="both"/>
        <w:rPr>
          <w:rFonts w:ascii="Arial" w:hAnsi="Arial"/>
          <w:b/>
          <w:sz w:val="22"/>
          <w:szCs w:val="22"/>
        </w:rPr>
      </w:pPr>
      <w:r w:rsidRPr="00407F2D">
        <w:rPr>
          <w:rFonts w:ascii="Arial" w:hAnsi="Arial"/>
          <w:b/>
          <w:sz w:val="22"/>
          <w:szCs w:val="22"/>
        </w:rPr>
        <w:t xml:space="preserve">PBAC Outcome </w:t>
      </w:r>
    </w:p>
    <w:p w:rsidR="00B43E90" w:rsidRPr="00504C7D" w:rsidRDefault="00B43E90" w:rsidP="00882085">
      <w:pPr>
        <w:jc w:val="both"/>
        <w:rPr>
          <w:rFonts w:ascii="Arial" w:hAnsi="Arial"/>
          <w:b/>
          <w:sz w:val="22"/>
          <w:szCs w:val="22"/>
        </w:rPr>
      </w:pPr>
    </w:p>
    <w:p w:rsidR="00BB7EC3" w:rsidRPr="00C766E2" w:rsidRDefault="00BB7EC3" w:rsidP="00C766E2">
      <w:pPr>
        <w:pStyle w:val="ListParagraph"/>
        <w:numPr>
          <w:ilvl w:val="1"/>
          <w:numId w:val="25"/>
        </w:numPr>
        <w:jc w:val="both"/>
        <w:rPr>
          <w:rFonts w:ascii="Arial" w:hAnsi="Arial"/>
          <w:sz w:val="22"/>
          <w:szCs w:val="22"/>
        </w:rPr>
      </w:pPr>
      <w:r w:rsidRPr="00C766E2">
        <w:rPr>
          <w:rFonts w:ascii="Arial" w:hAnsi="Arial"/>
          <w:sz w:val="22"/>
          <w:szCs w:val="22"/>
        </w:rPr>
        <w:t>The PBAC recommended</w:t>
      </w:r>
      <w:r w:rsidR="00F05E90" w:rsidRPr="00C766E2">
        <w:rPr>
          <w:rFonts w:ascii="Arial" w:hAnsi="Arial"/>
          <w:sz w:val="22"/>
          <w:szCs w:val="22"/>
        </w:rPr>
        <w:t xml:space="preserve"> an</w:t>
      </w:r>
      <w:r w:rsidRPr="00C766E2">
        <w:rPr>
          <w:rFonts w:ascii="Arial" w:hAnsi="Arial"/>
          <w:sz w:val="22"/>
          <w:szCs w:val="22"/>
        </w:rPr>
        <w:t xml:space="preserve"> </w:t>
      </w:r>
      <w:r w:rsidR="00767187" w:rsidRPr="00C766E2">
        <w:rPr>
          <w:rFonts w:ascii="Arial" w:hAnsi="Arial"/>
          <w:sz w:val="22"/>
          <w:szCs w:val="22"/>
        </w:rPr>
        <w:t xml:space="preserve">Authority Required (Streamlined) </w:t>
      </w:r>
      <w:r w:rsidRPr="00C766E2">
        <w:rPr>
          <w:rFonts w:ascii="Arial" w:hAnsi="Arial"/>
          <w:sz w:val="22"/>
          <w:szCs w:val="22"/>
        </w:rPr>
        <w:t xml:space="preserve">listing of </w:t>
      </w:r>
      <w:proofErr w:type="spellStart"/>
      <w:r w:rsidR="006D1C34" w:rsidRPr="00C766E2">
        <w:rPr>
          <w:rFonts w:ascii="Arial" w:hAnsi="Arial"/>
          <w:sz w:val="22"/>
          <w:szCs w:val="22"/>
        </w:rPr>
        <w:t>ezetimibe</w:t>
      </w:r>
      <w:proofErr w:type="spellEnd"/>
      <w:r w:rsidR="00747A21" w:rsidRPr="00C766E2">
        <w:rPr>
          <w:rFonts w:ascii="Arial" w:hAnsi="Arial"/>
          <w:sz w:val="22"/>
          <w:szCs w:val="22"/>
        </w:rPr>
        <w:t xml:space="preserve"> </w:t>
      </w:r>
      <w:r w:rsidR="006D1C34" w:rsidRPr="00C766E2">
        <w:rPr>
          <w:rFonts w:ascii="Arial" w:hAnsi="Arial"/>
          <w:sz w:val="22"/>
          <w:szCs w:val="22"/>
        </w:rPr>
        <w:t>+</w:t>
      </w:r>
      <w:r w:rsidR="00747A21" w:rsidRPr="00C766E2">
        <w:rPr>
          <w:rFonts w:ascii="Arial" w:hAnsi="Arial"/>
          <w:sz w:val="22"/>
          <w:szCs w:val="22"/>
        </w:rPr>
        <w:t xml:space="preserve"> </w:t>
      </w:r>
      <w:proofErr w:type="spellStart"/>
      <w:r w:rsidR="006D1C34" w:rsidRPr="00C766E2">
        <w:rPr>
          <w:rFonts w:ascii="Arial" w:hAnsi="Arial"/>
          <w:sz w:val="22"/>
          <w:szCs w:val="22"/>
        </w:rPr>
        <w:t>rosuvastatin</w:t>
      </w:r>
      <w:proofErr w:type="spellEnd"/>
      <w:r w:rsidR="006D1C34" w:rsidRPr="00C766E2">
        <w:rPr>
          <w:rFonts w:ascii="Arial" w:hAnsi="Arial"/>
          <w:sz w:val="22"/>
          <w:szCs w:val="22"/>
        </w:rPr>
        <w:t xml:space="preserve"> FDC</w:t>
      </w:r>
      <w:r w:rsidR="00767187" w:rsidRPr="00C766E2">
        <w:rPr>
          <w:rFonts w:ascii="Arial" w:hAnsi="Arial"/>
          <w:sz w:val="22"/>
          <w:szCs w:val="22"/>
        </w:rPr>
        <w:t xml:space="preserve"> for </w:t>
      </w:r>
      <w:proofErr w:type="spellStart"/>
      <w:r w:rsidR="00767187" w:rsidRPr="00C766E2">
        <w:rPr>
          <w:rFonts w:ascii="Arial" w:hAnsi="Arial"/>
          <w:sz w:val="22"/>
          <w:szCs w:val="22"/>
        </w:rPr>
        <w:t>hypercholesterolaemia</w:t>
      </w:r>
      <w:proofErr w:type="spellEnd"/>
      <w:r w:rsidR="00767187" w:rsidRPr="00C766E2">
        <w:rPr>
          <w:rFonts w:ascii="Arial" w:hAnsi="Arial"/>
          <w:sz w:val="22"/>
          <w:szCs w:val="22"/>
        </w:rPr>
        <w:t xml:space="preserve"> in combination with dietary therapy and exercise where cholesterol levels are inadequately controlled by a statin and patients have hypertension, coronary heart disease (or a family history), diabetes, peripheral vascular disease, heterozygous familial </w:t>
      </w:r>
      <w:proofErr w:type="spellStart"/>
      <w:r w:rsidR="00767187" w:rsidRPr="00C766E2">
        <w:rPr>
          <w:rFonts w:ascii="Arial" w:hAnsi="Arial"/>
          <w:sz w:val="22"/>
          <w:szCs w:val="22"/>
        </w:rPr>
        <w:t>hypercholesterolaemia</w:t>
      </w:r>
      <w:proofErr w:type="spellEnd"/>
      <w:r w:rsidR="00767187" w:rsidRPr="00C766E2">
        <w:rPr>
          <w:rFonts w:ascii="Arial" w:hAnsi="Arial"/>
          <w:sz w:val="22"/>
          <w:szCs w:val="22"/>
        </w:rPr>
        <w:t xml:space="preserve"> or cerebrovascular disease.</w:t>
      </w:r>
    </w:p>
    <w:p w:rsidR="00466B93" w:rsidRPr="00504C7D" w:rsidRDefault="00466B93" w:rsidP="00466B93">
      <w:pPr>
        <w:pStyle w:val="ListParagraph"/>
        <w:ind w:left="709"/>
        <w:jc w:val="both"/>
        <w:rPr>
          <w:rFonts w:ascii="Arial" w:hAnsi="Arial"/>
          <w:sz w:val="22"/>
          <w:szCs w:val="22"/>
        </w:rPr>
      </w:pPr>
    </w:p>
    <w:p w:rsidR="00466B93" w:rsidRPr="00C766E2" w:rsidRDefault="00466B93" w:rsidP="00C766E2">
      <w:pPr>
        <w:pStyle w:val="ListParagraph"/>
        <w:numPr>
          <w:ilvl w:val="1"/>
          <w:numId w:val="25"/>
        </w:numPr>
        <w:jc w:val="both"/>
        <w:rPr>
          <w:rFonts w:ascii="Arial" w:hAnsi="Arial"/>
          <w:sz w:val="22"/>
          <w:szCs w:val="22"/>
        </w:rPr>
      </w:pPr>
      <w:r w:rsidRPr="00C766E2">
        <w:rPr>
          <w:rFonts w:ascii="Arial" w:hAnsi="Arial"/>
          <w:sz w:val="22"/>
          <w:szCs w:val="22"/>
        </w:rPr>
        <w:t>The PBAC noted that the listing should be consistent with the</w:t>
      </w:r>
      <w:r w:rsidR="00733F95" w:rsidRPr="00C766E2">
        <w:rPr>
          <w:rFonts w:ascii="Arial" w:hAnsi="Arial"/>
          <w:sz w:val="22"/>
          <w:szCs w:val="22"/>
        </w:rPr>
        <w:t xml:space="preserve"> recommended listing for the</w:t>
      </w:r>
      <w:r w:rsidRPr="00C766E2">
        <w:rPr>
          <w:rFonts w:ascii="Arial" w:hAnsi="Arial"/>
          <w:sz w:val="22"/>
          <w:szCs w:val="22"/>
        </w:rPr>
        <w:t xml:space="preserve"> </w:t>
      </w:r>
      <w:proofErr w:type="spellStart"/>
      <w:r w:rsidRPr="00C766E2">
        <w:rPr>
          <w:rFonts w:ascii="Arial" w:hAnsi="Arial"/>
          <w:sz w:val="22"/>
          <w:szCs w:val="22"/>
        </w:rPr>
        <w:t>ezetimibe</w:t>
      </w:r>
      <w:proofErr w:type="spellEnd"/>
      <w:r w:rsidRPr="00C766E2">
        <w:rPr>
          <w:rFonts w:ascii="Arial" w:hAnsi="Arial"/>
          <w:sz w:val="22"/>
          <w:szCs w:val="22"/>
        </w:rPr>
        <w:t xml:space="preserve"> + </w:t>
      </w:r>
      <w:proofErr w:type="spellStart"/>
      <w:r w:rsidRPr="00C766E2">
        <w:rPr>
          <w:rFonts w:ascii="Arial" w:hAnsi="Arial"/>
          <w:sz w:val="22"/>
          <w:szCs w:val="22"/>
        </w:rPr>
        <w:t>rosuvastatin</w:t>
      </w:r>
      <w:proofErr w:type="spellEnd"/>
      <w:r w:rsidRPr="00C766E2">
        <w:rPr>
          <w:rFonts w:ascii="Arial" w:hAnsi="Arial"/>
          <w:sz w:val="22"/>
          <w:szCs w:val="22"/>
        </w:rPr>
        <w:t xml:space="preserve"> </w:t>
      </w:r>
      <w:r w:rsidR="00975B4F" w:rsidRPr="00C766E2">
        <w:rPr>
          <w:rFonts w:ascii="Arial" w:hAnsi="Arial"/>
          <w:sz w:val="22"/>
          <w:szCs w:val="22"/>
        </w:rPr>
        <w:t>co-pack.</w:t>
      </w:r>
    </w:p>
    <w:p w:rsidR="006D1C34" w:rsidRPr="00504C7D" w:rsidRDefault="006D1C34" w:rsidP="006D1C34">
      <w:pPr>
        <w:pStyle w:val="ListParagraph"/>
        <w:ind w:left="709"/>
        <w:jc w:val="both"/>
        <w:rPr>
          <w:rFonts w:ascii="Arial" w:hAnsi="Arial"/>
          <w:sz w:val="22"/>
          <w:szCs w:val="22"/>
        </w:rPr>
      </w:pPr>
    </w:p>
    <w:p w:rsidR="00767187" w:rsidRPr="00C766E2" w:rsidRDefault="00BB7EC3" w:rsidP="00C766E2">
      <w:pPr>
        <w:pStyle w:val="ListParagraph"/>
        <w:numPr>
          <w:ilvl w:val="1"/>
          <w:numId w:val="25"/>
        </w:numPr>
        <w:jc w:val="both"/>
        <w:rPr>
          <w:rFonts w:ascii="Arial" w:hAnsi="Arial"/>
          <w:sz w:val="22"/>
          <w:szCs w:val="22"/>
        </w:rPr>
      </w:pPr>
      <w:r w:rsidRPr="00C766E2">
        <w:rPr>
          <w:rFonts w:ascii="Arial" w:hAnsi="Arial"/>
          <w:sz w:val="22"/>
          <w:szCs w:val="22"/>
        </w:rPr>
        <w:t>The PBAC is satisfied that</w:t>
      </w:r>
      <w:r w:rsidR="006D1C34" w:rsidRPr="00C766E2">
        <w:rPr>
          <w:rFonts w:ascii="Arial" w:hAnsi="Arial"/>
          <w:sz w:val="22"/>
          <w:szCs w:val="22"/>
        </w:rPr>
        <w:t xml:space="preserve"> </w:t>
      </w:r>
      <w:proofErr w:type="spellStart"/>
      <w:r w:rsidR="006D1C34" w:rsidRPr="00C766E2">
        <w:rPr>
          <w:rFonts w:ascii="Arial" w:hAnsi="Arial"/>
          <w:sz w:val="22"/>
          <w:szCs w:val="22"/>
        </w:rPr>
        <w:t>ezetimibe</w:t>
      </w:r>
      <w:proofErr w:type="spellEnd"/>
      <w:r w:rsidR="006D1C34" w:rsidRPr="00C766E2">
        <w:rPr>
          <w:rFonts w:ascii="Arial" w:hAnsi="Arial"/>
          <w:sz w:val="22"/>
          <w:szCs w:val="22"/>
        </w:rPr>
        <w:t xml:space="preserve"> + </w:t>
      </w:r>
      <w:proofErr w:type="spellStart"/>
      <w:r w:rsidR="006D1C34" w:rsidRPr="00C766E2">
        <w:rPr>
          <w:rFonts w:ascii="Arial" w:hAnsi="Arial"/>
          <w:sz w:val="22"/>
          <w:szCs w:val="22"/>
        </w:rPr>
        <w:t>rosuvastatin</w:t>
      </w:r>
      <w:proofErr w:type="spellEnd"/>
      <w:r w:rsidR="006D1C34" w:rsidRPr="00C766E2">
        <w:rPr>
          <w:rFonts w:ascii="Arial" w:hAnsi="Arial"/>
          <w:sz w:val="22"/>
          <w:szCs w:val="22"/>
        </w:rPr>
        <w:t xml:space="preserve"> FDC is equivalent to the </w:t>
      </w:r>
      <w:proofErr w:type="spellStart"/>
      <w:r w:rsidR="006D1C34" w:rsidRPr="00C766E2">
        <w:rPr>
          <w:rFonts w:ascii="Arial" w:hAnsi="Arial"/>
          <w:sz w:val="22"/>
          <w:szCs w:val="22"/>
        </w:rPr>
        <w:t>ezetimibe</w:t>
      </w:r>
      <w:proofErr w:type="spellEnd"/>
      <w:r w:rsidR="006D1C34" w:rsidRPr="00C766E2">
        <w:rPr>
          <w:rFonts w:ascii="Arial" w:hAnsi="Arial"/>
          <w:sz w:val="22"/>
          <w:szCs w:val="22"/>
        </w:rPr>
        <w:t xml:space="preserve"> + </w:t>
      </w:r>
      <w:proofErr w:type="spellStart"/>
      <w:r w:rsidR="006D1C34" w:rsidRPr="00C766E2">
        <w:rPr>
          <w:rFonts w:ascii="Arial" w:hAnsi="Arial"/>
          <w:sz w:val="22"/>
          <w:szCs w:val="22"/>
        </w:rPr>
        <w:t>rosuvastatin</w:t>
      </w:r>
      <w:proofErr w:type="spellEnd"/>
      <w:r w:rsidR="006D1C34" w:rsidRPr="00C766E2">
        <w:rPr>
          <w:rFonts w:ascii="Arial" w:hAnsi="Arial"/>
          <w:sz w:val="22"/>
          <w:szCs w:val="22"/>
        </w:rPr>
        <w:t xml:space="preserve"> co-pack in terms of efficacy and safety</w:t>
      </w:r>
      <w:r w:rsidR="00C73EBF" w:rsidRPr="00C766E2">
        <w:rPr>
          <w:rFonts w:ascii="Arial" w:hAnsi="Arial"/>
          <w:sz w:val="22"/>
          <w:szCs w:val="22"/>
        </w:rPr>
        <w:t xml:space="preserve"> and should be </w:t>
      </w:r>
      <w:r w:rsidR="008A2AA0" w:rsidRPr="00C766E2">
        <w:rPr>
          <w:rFonts w:ascii="Arial" w:hAnsi="Arial"/>
          <w:sz w:val="22"/>
          <w:szCs w:val="22"/>
        </w:rPr>
        <w:t>priced the same.</w:t>
      </w:r>
    </w:p>
    <w:p w:rsidR="00767187" w:rsidRPr="00504C7D" w:rsidRDefault="00767187" w:rsidP="00767187">
      <w:pPr>
        <w:pStyle w:val="ListParagraph"/>
        <w:rPr>
          <w:rFonts w:ascii="Arial" w:hAnsi="Arial"/>
          <w:sz w:val="22"/>
          <w:szCs w:val="22"/>
        </w:rPr>
      </w:pPr>
    </w:p>
    <w:p w:rsidR="00767187" w:rsidRPr="00C766E2" w:rsidRDefault="00767187" w:rsidP="00C766E2">
      <w:pPr>
        <w:pStyle w:val="ListParagraph"/>
        <w:numPr>
          <w:ilvl w:val="1"/>
          <w:numId w:val="25"/>
        </w:numPr>
        <w:jc w:val="both"/>
        <w:rPr>
          <w:rFonts w:ascii="Arial" w:hAnsi="Arial"/>
          <w:sz w:val="22"/>
          <w:szCs w:val="22"/>
        </w:rPr>
      </w:pPr>
      <w:r w:rsidRPr="00C766E2">
        <w:rPr>
          <w:rFonts w:ascii="Arial" w:hAnsi="Arial"/>
          <w:sz w:val="22"/>
          <w:szCs w:val="22"/>
        </w:rPr>
        <w:t xml:space="preserve">The Committee accepted the relativity of </w:t>
      </w:r>
      <w:proofErr w:type="spellStart"/>
      <w:r w:rsidRPr="00C766E2">
        <w:rPr>
          <w:rFonts w:ascii="Arial" w:hAnsi="Arial"/>
          <w:sz w:val="22"/>
          <w:szCs w:val="22"/>
        </w:rPr>
        <w:t>rosuvastatin:atorvastatin</w:t>
      </w:r>
      <w:proofErr w:type="spellEnd"/>
      <w:r w:rsidRPr="00C766E2">
        <w:rPr>
          <w:rFonts w:ascii="Arial" w:hAnsi="Arial"/>
          <w:sz w:val="22"/>
          <w:szCs w:val="22"/>
        </w:rPr>
        <w:t xml:space="preserve"> of 1:2.2</w:t>
      </w:r>
      <w:r w:rsidR="00466B93" w:rsidRPr="00C766E2">
        <w:rPr>
          <w:rFonts w:ascii="Arial" w:hAnsi="Arial"/>
          <w:sz w:val="22"/>
          <w:szCs w:val="22"/>
        </w:rPr>
        <w:t xml:space="preserve"> and agreed that the price of the FDC should be the same as the price for the co-pack, noting that</w:t>
      </w:r>
      <w:r w:rsidR="008A2AA0" w:rsidRPr="00C766E2">
        <w:rPr>
          <w:rFonts w:ascii="Arial" w:hAnsi="Arial"/>
          <w:sz w:val="22"/>
          <w:szCs w:val="22"/>
        </w:rPr>
        <w:t xml:space="preserve"> the co-pack listing has not proceeded and </w:t>
      </w:r>
      <w:r w:rsidR="00466B93" w:rsidRPr="00C766E2">
        <w:rPr>
          <w:rFonts w:ascii="Arial" w:hAnsi="Arial"/>
          <w:sz w:val="22"/>
          <w:szCs w:val="22"/>
        </w:rPr>
        <w:t xml:space="preserve">the price </w:t>
      </w:r>
      <w:r w:rsidR="001C234F" w:rsidRPr="00C766E2">
        <w:rPr>
          <w:rFonts w:ascii="Arial" w:hAnsi="Arial"/>
          <w:sz w:val="22"/>
          <w:szCs w:val="22"/>
        </w:rPr>
        <w:t>will</w:t>
      </w:r>
      <w:r w:rsidR="008A2AA0" w:rsidRPr="00C766E2">
        <w:rPr>
          <w:rFonts w:ascii="Arial" w:hAnsi="Arial"/>
          <w:sz w:val="22"/>
          <w:szCs w:val="22"/>
        </w:rPr>
        <w:t xml:space="preserve"> now</w:t>
      </w:r>
      <w:r w:rsidR="001C234F" w:rsidRPr="00C766E2">
        <w:rPr>
          <w:rFonts w:ascii="Arial" w:hAnsi="Arial"/>
          <w:sz w:val="22"/>
          <w:szCs w:val="22"/>
        </w:rPr>
        <w:t xml:space="preserve"> </w:t>
      </w:r>
      <w:r w:rsidR="00466B93" w:rsidRPr="00C766E2">
        <w:rPr>
          <w:rFonts w:ascii="Arial" w:hAnsi="Arial"/>
          <w:sz w:val="22"/>
          <w:szCs w:val="22"/>
        </w:rPr>
        <w:t xml:space="preserve">need to be recalculated as a result of price disclosure.  </w:t>
      </w:r>
    </w:p>
    <w:p w:rsidR="007F7381" w:rsidRPr="00504C7D" w:rsidRDefault="007F7381" w:rsidP="00C73EBF">
      <w:pPr>
        <w:rPr>
          <w:rFonts w:ascii="Arial" w:hAnsi="Arial"/>
          <w:sz w:val="22"/>
          <w:szCs w:val="22"/>
        </w:rPr>
      </w:pPr>
    </w:p>
    <w:p w:rsidR="0062012B" w:rsidRPr="00C766E2" w:rsidRDefault="001F7053" w:rsidP="00C766E2">
      <w:pPr>
        <w:pStyle w:val="ListParagraph"/>
        <w:numPr>
          <w:ilvl w:val="1"/>
          <w:numId w:val="25"/>
        </w:numPr>
        <w:jc w:val="both"/>
        <w:rPr>
          <w:rFonts w:ascii="Arial" w:hAnsi="Arial"/>
          <w:sz w:val="22"/>
          <w:szCs w:val="22"/>
        </w:rPr>
      </w:pPr>
      <w:r w:rsidRPr="00C766E2">
        <w:rPr>
          <w:rFonts w:ascii="Arial" w:hAnsi="Arial"/>
          <w:sz w:val="22"/>
          <w:szCs w:val="22"/>
        </w:rPr>
        <w:t>In November 2013, t</w:t>
      </w:r>
      <w:r w:rsidR="0062012B" w:rsidRPr="00C766E2">
        <w:rPr>
          <w:rFonts w:ascii="Arial" w:hAnsi="Arial"/>
          <w:sz w:val="22"/>
          <w:szCs w:val="22"/>
        </w:rPr>
        <w:t xml:space="preserve">he PBAC </w:t>
      </w:r>
      <w:r w:rsidR="00C73EBF" w:rsidRPr="00C766E2">
        <w:rPr>
          <w:rFonts w:ascii="Arial" w:hAnsi="Arial"/>
          <w:sz w:val="22"/>
          <w:szCs w:val="22"/>
        </w:rPr>
        <w:t>noted that</w:t>
      </w:r>
      <w:r w:rsidR="0062012B" w:rsidRPr="00C766E2">
        <w:rPr>
          <w:rFonts w:ascii="Arial" w:hAnsi="Arial"/>
          <w:sz w:val="22"/>
          <w:szCs w:val="22"/>
        </w:rPr>
        <w:t xml:space="preserve"> in contrast to the statins,</w:t>
      </w:r>
      <w:r w:rsidR="0062012B" w:rsidRPr="00C766E2">
        <w:rPr>
          <w:sz w:val="22"/>
          <w:szCs w:val="22"/>
        </w:rPr>
        <w:t xml:space="preserve"> </w:t>
      </w:r>
      <w:r w:rsidR="0062012B" w:rsidRPr="00C766E2">
        <w:rPr>
          <w:rFonts w:ascii="Arial" w:hAnsi="Arial"/>
          <w:sz w:val="22"/>
          <w:szCs w:val="22"/>
        </w:rPr>
        <w:t xml:space="preserve">there are no patient relevant outcome data for </w:t>
      </w:r>
      <w:proofErr w:type="spellStart"/>
      <w:r w:rsidR="0062012B" w:rsidRPr="00C766E2">
        <w:rPr>
          <w:rFonts w:ascii="Arial" w:hAnsi="Arial"/>
          <w:sz w:val="22"/>
          <w:szCs w:val="22"/>
        </w:rPr>
        <w:t>ezetimibe</w:t>
      </w:r>
      <w:proofErr w:type="spellEnd"/>
      <w:r w:rsidR="0062012B" w:rsidRPr="00C766E2">
        <w:rPr>
          <w:rFonts w:ascii="Arial" w:hAnsi="Arial"/>
          <w:sz w:val="22"/>
          <w:szCs w:val="22"/>
        </w:rPr>
        <w:t xml:space="preserve">.  However, the largest contribution to the price of the combination is from the </w:t>
      </w:r>
      <w:proofErr w:type="spellStart"/>
      <w:r w:rsidR="0062012B" w:rsidRPr="00C766E2">
        <w:rPr>
          <w:rFonts w:ascii="Arial" w:hAnsi="Arial"/>
          <w:sz w:val="22"/>
          <w:szCs w:val="22"/>
        </w:rPr>
        <w:t>ezetimibe</w:t>
      </w:r>
      <w:proofErr w:type="spellEnd"/>
      <w:r w:rsidR="0062012B" w:rsidRPr="00C766E2">
        <w:rPr>
          <w:rFonts w:ascii="Arial" w:hAnsi="Arial"/>
          <w:sz w:val="22"/>
          <w:szCs w:val="22"/>
        </w:rPr>
        <w:t xml:space="preserve"> component.</w:t>
      </w:r>
      <w:r w:rsidR="0062012B" w:rsidRPr="00C766E2">
        <w:rPr>
          <w:rFonts w:ascii="Arial" w:hAnsi="Arial"/>
          <w:color w:val="FF0000"/>
          <w:sz w:val="22"/>
          <w:szCs w:val="22"/>
        </w:rPr>
        <w:t xml:space="preserve"> </w:t>
      </w:r>
      <w:r w:rsidR="0062012B" w:rsidRPr="00C766E2">
        <w:rPr>
          <w:rFonts w:ascii="Arial" w:hAnsi="Arial"/>
          <w:sz w:val="22"/>
          <w:szCs w:val="22"/>
        </w:rPr>
        <w:t>The PBAC</w:t>
      </w:r>
      <w:r w:rsidRPr="00C766E2">
        <w:rPr>
          <w:rFonts w:ascii="Arial" w:hAnsi="Arial"/>
          <w:sz w:val="22"/>
          <w:szCs w:val="22"/>
        </w:rPr>
        <w:t xml:space="preserve"> reiterated </w:t>
      </w:r>
      <w:r w:rsidR="008A2AA0" w:rsidRPr="00C766E2">
        <w:rPr>
          <w:rFonts w:ascii="Arial" w:hAnsi="Arial"/>
          <w:sz w:val="22"/>
          <w:szCs w:val="22"/>
        </w:rPr>
        <w:t xml:space="preserve">its </w:t>
      </w:r>
      <w:r w:rsidR="0062012B" w:rsidRPr="00C766E2">
        <w:rPr>
          <w:rFonts w:ascii="Arial" w:hAnsi="Arial"/>
          <w:sz w:val="22"/>
          <w:szCs w:val="22"/>
        </w:rPr>
        <w:t xml:space="preserve">view that the Minister may wish to consider requesting the PBAC to undertake a review of, and subsequently provide advice to the Minister regarding, the cost-effectiveness of </w:t>
      </w:r>
      <w:proofErr w:type="spellStart"/>
      <w:r w:rsidR="0062012B" w:rsidRPr="00C766E2">
        <w:rPr>
          <w:rFonts w:ascii="Arial" w:hAnsi="Arial"/>
          <w:sz w:val="22"/>
          <w:szCs w:val="22"/>
        </w:rPr>
        <w:t>ezetimibe</w:t>
      </w:r>
      <w:proofErr w:type="spellEnd"/>
      <w:r w:rsidR="0062012B" w:rsidRPr="00C766E2">
        <w:rPr>
          <w:rFonts w:ascii="Arial" w:hAnsi="Arial"/>
          <w:sz w:val="22"/>
          <w:szCs w:val="22"/>
        </w:rPr>
        <w:t xml:space="preserve">, taking into account the latest available evidence and best practice. </w:t>
      </w:r>
    </w:p>
    <w:p w:rsidR="0062012B" w:rsidRPr="00504C7D" w:rsidRDefault="0062012B" w:rsidP="00466B93">
      <w:pPr>
        <w:jc w:val="both"/>
        <w:rPr>
          <w:rFonts w:ascii="Arial" w:hAnsi="Arial"/>
          <w:sz w:val="22"/>
          <w:szCs w:val="22"/>
        </w:rPr>
      </w:pPr>
    </w:p>
    <w:p w:rsidR="0062012B" w:rsidRPr="00C766E2" w:rsidRDefault="0062012B" w:rsidP="00C766E2">
      <w:pPr>
        <w:pStyle w:val="ListParagraph"/>
        <w:numPr>
          <w:ilvl w:val="1"/>
          <w:numId w:val="25"/>
        </w:numPr>
        <w:jc w:val="both"/>
        <w:rPr>
          <w:rFonts w:ascii="Arial" w:hAnsi="Arial"/>
          <w:sz w:val="22"/>
          <w:szCs w:val="22"/>
        </w:rPr>
      </w:pPr>
      <w:r w:rsidRPr="00C766E2">
        <w:rPr>
          <w:rFonts w:ascii="Arial" w:hAnsi="Arial"/>
          <w:sz w:val="22"/>
          <w:szCs w:val="22"/>
        </w:rPr>
        <w:t xml:space="preserve">The PBAC advised that </w:t>
      </w:r>
      <w:proofErr w:type="spellStart"/>
      <w:r w:rsidRPr="00C766E2">
        <w:rPr>
          <w:rFonts w:ascii="Arial" w:hAnsi="Arial"/>
          <w:sz w:val="22"/>
          <w:szCs w:val="22"/>
        </w:rPr>
        <w:t>ezetimibe</w:t>
      </w:r>
      <w:proofErr w:type="spellEnd"/>
      <w:r w:rsidRPr="00C766E2">
        <w:rPr>
          <w:rFonts w:ascii="Arial" w:hAnsi="Arial"/>
          <w:sz w:val="22"/>
          <w:szCs w:val="22"/>
        </w:rPr>
        <w:t xml:space="preserve"> + </w:t>
      </w:r>
      <w:proofErr w:type="spellStart"/>
      <w:r w:rsidRPr="00C766E2">
        <w:rPr>
          <w:rFonts w:ascii="Arial" w:hAnsi="Arial"/>
          <w:sz w:val="22"/>
          <w:szCs w:val="22"/>
        </w:rPr>
        <w:t>rosuvastatin</w:t>
      </w:r>
      <w:proofErr w:type="spellEnd"/>
      <w:r w:rsidRPr="00C766E2">
        <w:rPr>
          <w:rFonts w:ascii="Arial" w:hAnsi="Arial"/>
          <w:sz w:val="22"/>
          <w:szCs w:val="22"/>
        </w:rPr>
        <w:t xml:space="preserve"> FDC is suitable for inclusion in the list of medicines for prescribing by nurse practitioners within collaborative arrangements as continuing therapy only.  </w:t>
      </w:r>
    </w:p>
    <w:p w:rsidR="0062012B" w:rsidRPr="00504C7D" w:rsidRDefault="0062012B" w:rsidP="0062012B">
      <w:pPr>
        <w:pStyle w:val="ListParagraph"/>
        <w:rPr>
          <w:rFonts w:ascii="Arial" w:hAnsi="Arial"/>
          <w:sz w:val="22"/>
          <w:szCs w:val="22"/>
        </w:rPr>
      </w:pPr>
    </w:p>
    <w:p w:rsidR="0062012B" w:rsidRPr="00C766E2" w:rsidRDefault="0062012B" w:rsidP="00C766E2">
      <w:pPr>
        <w:pStyle w:val="ListParagraph"/>
        <w:numPr>
          <w:ilvl w:val="1"/>
          <w:numId w:val="25"/>
        </w:numPr>
        <w:jc w:val="both"/>
        <w:rPr>
          <w:rFonts w:ascii="Arial" w:hAnsi="Arial"/>
          <w:sz w:val="22"/>
          <w:szCs w:val="22"/>
        </w:rPr>
      </w:pPr>
      <w:r w:rsidRPr="00C766E2">
        <w:rPr>
          <w:rFonts w:ascii="Arial" w:hAnsi="Arial"/>
          <w:sz w:val="22"/>
          <w:szCs w:val="22"/>
        </w:rPr>
        <w:t xml:space="preserve">The PBAC recommended that the Safety Net 20 Day Rule should apply. </w:t>
      </w:r>
    </w:p>
    <w:p w:rsidR="00BB7EC3" w:rsidRPr="00504C7D" w:rsidRDefault="00BB7EC3" w:rsidP="00BB7EC3">
      <w:pPr>
        <w:pStyle w:val="ListParagraph"/>
        <w:rPr>
          <w:rFonts w:ascii="Arial" w:hAnsi="Arial"/>
          <w:sz w:val="22"/>
          <w:szCs w:val="22"/>
        </w:rPr>
      </w:pPr>
    </w:p>
    <w:p w:rsidR="00747A21" w:rsidRPr="00C766E2" w:rsidRDefault="00747A21" w:rsidP="00C766E2">
      <w:pPr>
        <w:pStyle w:val="ListParagraph"/>
        <w:numPr>
          <w:ilvl w:val="1"/>
          <w:numId w:val="25"/>
        </w:numPr>
        <w:jc w:val="both"/>
        <w:rPr>
          <w:rFonts w:ascii="Arial" w:hAnsi="Arial"/>
          <w:sz w:val="22"/>
          <w:szCs w:val="22"/>
        </w:rPr>
      </w:pPr>
      <w:r w:rsidRPr="00C766E2">
        <w:rPr>
          <w:rFonts w:ascii="Arial" w:hAnsi="Arial"/>
          <w:sz w:val="22"/>
          <w:u w:val="single"/>
        </w:rPr>
        <w:t xml:space="preserve">Advice to the Minister under Subsection 101 3BA of the </w:t>
      </w:r>
      <w:r w:rsidRPr="00C766E2">
        <w:rPr>
          <w:rFonts w:ascii="Arial" w:hAnsi="Arial"/>
          <w:i/>
          <w:sz w:val="22"/>
          <w:u w:val="single"/>
        </w:rPr>
        <w:t>National Health Act</w:t>
      </w:r>
      <w:r w:rsidRPr="00C766E2">
        <w:rPr>
          <w:rFonts w:ascii="Arial" w:hAnsi="Arial"/>
          <w:sz w:val="22"/>
        </w:rPr>
        <w:t xml:space="preserve"> </w:t>
      </w:r>
    </w:p>
    <w:p w:rsidR="00747A21" w:rsidRPr="00504C7D" w:rsidRDefault="00747A21" w:rsidP="00747A21">
      <w:pPr>
        <w:pStyle w:val="ListParagraph"/>
        <w:ind w:left="709"/>
        <w:jc w:val="both"/>
        <w:rPr>
          <w:rFonts w:ascii="Arial" w:hAnsi="Arial"/>
          <w:sz w:val="22"/>
        </w:rPr>
      </w:pPr>
      <w:r w:rsidRPr="00504C7D">
        <w:rPr>
          <w:rFonts w:ascii="Arial" w:hAnsi="Arial"/>
          <w:sz w:val="22"/>
        </w:rPr>
        <w:t xml:space="preserve">In accordance with subsection 101(3BA) of the </w:t>
      </w:r>
      <w:r w:rsidRPr="00504C7D">
        <w:rPr>
          <w:rFonts w:ascii="Arial" w:hAnsi="Arial"/>
          <w:i/>
          <w:sz w:val="22"/>
        </w:rPr>
        <w:t>National Health Act</w:t>
      </w:r>
      <w:r w:rsidRPr="00504C7D">
        <w:rPr>
          <w:rFonts w:ascii="Arial" w:hAnsi="Arial"/>
          <w:sz w:val="22"/>
        </w:rPr>
        <w:t xml:space="preserve"> 1953, the PBAC advised that it is of the opinion that </w:t>
      </w:r>
      <w:proofErr w:type="spellStart"/>
      <w:r w:rsidRPr="00504C7D">
        <w:rPr>
          <w:rFonts w:ascii="Arial" w:hAnsi="Arial"/>
          <w:sz w:val="22"/>
        </w:rPr>
        <w:t>ezetimibe</w:t>
      </w:r>
      <w:proofErr w:type="spellEnd"/>
      <w:r w:rsidRPr="00504C7D">
        <w:rPr>
          <w:rFonts w:ascii="Arial" w:hAnsi="Arial"/>
          <w:sz w:val="22"/>
        </w:rPr>
        <w:t xml:space="preserve"> + </w:t>
      </w:r>
      <w:proofErr w:type="spellStart"/>
      <w:r w:rsidRPr="00504C7D">
        <w:rPr>
          <w:rFonts w:ascii="Arial" w:hAnsi="Arial"/>
          <w:sz w:val="22"/>
        </w:rPr>
        <w:t>rosuvastatin</w:t>
      </w:r>
      <w:proofErr w:type="spellEnd"/>
      <w:r w:rsidRPr="00504C7D">
        <w:rPr>
          <w:rFonts w:ascii="Arial" w:hAnsi="Arial"/>
          <w:sz w:val="22"/>
        </w:rPr>
        <w:t xml:space="preserve"> should be treated as interchangeable on an individual patient basis with </w:t>
      </w:r>
      <w:proofErr w:type="spellStart"/>
      <w:r w:rsidRPr="00504C7D">
        <w:rPr>
          <w:rFonts w:ascii="Arial" w:hAnsi="Arial"/>
          <w:sz w:val="22"/>
        </w:rPr>
        <w:t>ezetimibe</w:t>
      </w:r>
      <w:proofErr w:type="spellEnd"/>
      <w:r w:rsidRPr="00504C7D">
        <w:rPr>
          <w:rFonts w:ascii="Arial" w:hAnsi="Arial"/>
          <w:sz w:val="22"/>
        </w:rPr>
        <w:t xml:space="preserve"> + atorvastatin, and with </w:t>
      </w:r>
      <w:proofErr w:type="spellStart"/>
      <w:r w:rsidRPr="00504C7D">
        <w:rPr>
          <w:rFonts w:ascii="Arial" w:hAnsi="Arial"/>
          <w:sz w:val="22"/>
        </w:rPr>
        <w:t>ezetimibe</w:t>
      </w:r>
      <w:proofErr w:type="spellEnd"/>
      <w:r w:rsidRPr="00504C7D">
        <w:rPr>
          <w:rFonts w:ascii="Arial" w:hAnsi="Arial"/>
          <w:sz w:val="22"/>
        </w:rPr>
        <w:t xml:space="preserve"> and simvastatin</w:t>
      </w:r>
      <w:r w:rsidR="00975B4F" w:rsidRPr="00504C7D">
        <w:rPr>
          <w:rFonts w:ascii="Arial" w:hAnsi="Arial"/>
          <w:sz w:val="22"/>
        </w:rPr>
        <w:t>.</w:t>
      </w:r>
    </w:p>
    <w:p w:rsidR="00DF26A7" w:rsidRDefault="00DF26A7" w:rsidP="00882085">
      <w:pPr>
        <w:jc w:val="both"/>
        <w:rPr>
          <w:rFonts w:ascii="Arial" w:hAnsi="Arial"/>
          <w:sz w:val="22"/>
          <w:szCs w:val="22"/>
        </w:rPr>
      </w:pPr>
    </w:p>
    <w:p w:rsidR="00C766E2" w:rsidRPr="00504C7D" w:rsidRDefault="00C766E2" w:rsidP="00882085">
      <w:pPr>
        <w:jc w:val="both"/>
        <w:rPr>
          <w:rFonts w:ascii="Arial" w:hAnsi="Arial"/>
          <w:sz w:val="22"/>
          <w:szCs w:val="22"/>
        </w:rPr>
      </w:pPr>
    </w:p>
    <w:p w:rsidR="009C703C" w:rsidRPr="00504C7D" w:rsidRDefault="009C703C" w:rsidP="00882085">
      <w:pPr>
        <w:jc w:val="both"/>
        <w:rPr>
          <w:rFonts w:ascii="Arial" w:hAnsi="Arial"/>
          <w:b/>
          <w:sz w:val="22"/>
          <w:szCs w:val="22"/>
        </w:rPr>
      </w:pPr>
      <w:r w:rsidRPr="00504C7D">
        <w:rPr>
          <w:rFonts w:ascii="Arial" w:hAnsi="Arial"/>
          <w:b/>
          <w:sz w:val="22"/>
          <w:szCs w:val="22"/>
        </w:rPr>
        <w:t>Outcome:</w:t>
      </w:r>
    </w:p>
    <w:p w:rsidR="00E16910" w:rsidRDefault="00C766E2" w:rsidP="00882085">
      <w:pPr>
        <w:jc w:val="both"/>
        <w:rPr>
          <w:rFonts w:ascii="Arial" w:hAnsi="Arial"/>
          <w:sz w:val="22"/>
          <w:szCs w:val="22"/>
        </w:rPr>
      </w:pPr>
      <w:proofErr w:type="gramStart"/>
      <w:r>
        <w:rPr>
          <w:rFonts w:ascii="Arial" w:hAnsi="Arial"/>
          <w:sz w:val="22"/>
          <w:szCs w:val="22"/>
        </w:rPr>
        <w:t>Recommended.</w:t>
      </w:r>
      <w:proofErr w:type="gramEnd"/>
    </w:p>
    <w:p w:rsidR="00F05E90" w:rsidRDefault="00F05E90" w:rsidP="00882085">
      <w:pPr>
        <w:jc w:val="both"/>
        <w:rPr>
          <w:rFonts w:ascii="Arial" w:hAnsi="Arial"/>
          <w:sz w:val="22"/>
          <w:szCs w:val="22"/>
        </w:rPr>
      </w:pPr>
    </w:p>
    <w:p w:rsidR="00C766E2" w:rsidRDefault="00C766E2" w:rsidP="00882085">
      <w:pPr>
        <w:jc w:val="both"/>
        <w:rPr>
          <w:rFonts w:ascii="Arial" w:hAnsi="Arial"/>
          <w:sz w:val="22"/>
          <w:szCs w:val="22"/>
        </w:rPr>
      </w:pPr>
    </w:p>
    <w:p w:rsidR="00C766E2" w:rsidRPr="00407F2D" w:rsidRDefault="00C766E2" w:rsidP="00C766E2">
      <w:pPr>
        <w:pStyle w:val="ListParagraph"/>
        <w:numPr>
          <w:ilvl w:val="0"/>
          <w:numId w:val="25"/>
        </w:numPr>
        <w:jc w:val="both"/>
        <w:rPr>
          <w:rFonts w:ascii="Arial" w:hAnsi="Arial"/>
          <w:b/>
          <w:sz w:val="22"/>
          <w:szCs w:val="22"/>
        </w:rPr>
      </w:pPr>
      <w:r w:rsidRPr="00407F2D">
        <w:rPr>
          <w:rFonts w:ascii="Arial" w:hAnsi="Arial" w:cs="Arial"/>
          <w:b/>
          <w:sz w:val="22"/>
          <w:szCs w:val="22"/>
        </w:rPr>
        <w:t>Recommended listing</w:t>
      </w:r>
    </w:p>
    <w:p w:rsidR="006906DB" w:rsidRPr="00504C7D" w:rsidRDefault="006906DB" w:rsidP="00882085">
      <w:pPr>
        <w:jc w:val="both"/>
        <w:rPr>
          <w:rFonts w:ascii="Arial" w:hAnsi="Arial"/>
          <w:sz w:val="22"/>
          <w:szCs w:val="22"/>
        </w:rPr>
      </w:pPr>
    </w:p>
    <w:p w:rsidR="00D0321E" w:rsidRDefault="00D0321E" w:rsidP="00C766E2">
      <w:pPr>
        <w:pStyle w:val="ListParagraph"/>
        <w:numPr>
          <w:ilvl w:val="1"/>
          <w:numId w:val="25"/>
        </w:numPr>
        <w:jc w:val="both"/>
        <w:rPr>
          <w:rFonts w:ascii="Arial" w:hAnsi="Arial"/>
          <w:sz w:val="22"/>
          <w:szCs w:val="22"/>
        </w:rPr>
      </w:pPr>
      <w:r w:rsidRPr="00C766E2">
        <w:rPr>
          <w:rFonts w:ascii="Arial" w:hAnsi="Arial"/>
          <w:sz w:val="22"/>
          <w:szCs w:val="22"/>
        </w:rPr>
        <w:t xml:space="preserve">Add </w:t>
      </w:r>
      <w:r w:rsidR="00556640" w:rsidRPr="00C766E2">
        <w:rPr>
          <w:rFonts w:ascii="Arial" w:hAnsi="Arial"/>
          <w:sz w:val="22"/>
          <w:szCs w:val="22"/>
        </w:rPr>
        <w:t xml:space="preserve">the following </w:t>
      </w:r>
      <w:r w:rsidRPr="00C766E2">
        <w:rPr>
          <w:rFonts w:ascii="Arial" w:hAnsi="Arial"/>
          <w:sz w:val="22"/>
          <w:szCs w:val="22"/>
        </w:rPr>
        <w:t>new item</w:t>
      </w:r>
      <w:r w:rsidR="00556640" w:rsidRPr="00C766E2">
        <w:rPr>
          <w:rFonts w:ascii="Arial" w:hAnsi="Arial"/>
          <w:sz w:val="22"/>
          <w:szCs w:val="22"/>
        </w:rPr>
        <w:t>s</w:t>
      </w:r>
      <w:r w:rsidRPr="00C766E2">
        <w:rPr>
          <w:rFonts w:ascii="Arial" w:hAnsi="Arial"/>
          <w:sz w:val="22"/>
          <w:szCs w:val="22"/>
        </w:rPr>
        <w:t>:</w:t>
      </w:r>
    </w:p>
    <w:p w:rsidR="00C766E2" w:rsidRPr="00C766E2" w:rsidRDefault="00C766E2" w:rsidP="00C766E2">
      <w:pPr>
        <w:jc w:val="both"/>
        <w:rPr>
          <w:rFonts w:ascii="Arial" w:hAnsi="Arial"/>
          <w:sz w:val="22"/>
          <w:szCs w:val="22"/>
        </w:rPr>
      </w:pPr>
    </w:p>
    <w:tbl>
      <w:tblPr>
        <w:tblW w:w="4558" w:type="pct"/>
        <w:tblInd w:w="817" w:type="dxa"/>
        <w:tblLook w:val="0000" w:firstRow="0" w:lastRow="0" w:firstColumn="0" w:lastColumn="0" w:noHBand="0" w:noVBand="0"/>
        <w:tblDescription w:val="recommended listing"/>
      </w:tblPr>
      <w:tblGrid>
        <w:gridCol w:w="1607"/>
        <w:gridCol w:w="3070"/>
        <w:gridCol w:w="789"/>
        <w:gridCol w:w="545"/>
        <w:gridCol w:w="1046"/>
        <w:gridCol w:w="1368"/>
      </w:tblGrid>
      <w:tr w:rsidR="00B729F3" w:rsidRPr="00504C7D" w:rsidTr="00B729F3">
        <w:trPr>
          <w:cantSplit/>
          <w:trHeight w:val="471"/>
        </w:trPr>
        <w:tc>
          <w:tcPr>
            <w:tcW w:w="2776" w:type="pct"/>
            <w:gridSpan w:val="2"/>
            <w:tcBorders>
              <w:bottom w:val="single" w:sz="4" w:space="0" w:color="auto"/>
            </w:tcBorders>
          </w:tcPr>
          <w:p w:rsidR="00CB7CFA" w:rsidRPr="00504C7D" w:rsidRDefault="00CB7CFA" w:rsidP="007F7381">
            <w:pPr>
              <w:keepNext/>
              <w:ind w:left="-108"/>
              <w:jc w:val="both"/>
              <w:rPr>
                <w:rFonts w:ascii="Arial" w:hAnsi="Arial" w:cs="Arial"/>
                <w:sz w:val="20"/>
                <w:szCs w:val="20"/>
              </w:rPr>
            </w:pPr>
            <w:r w:rsidRPr="00504C7D">
              <w:rPr>
                <w:rFonts w:ascii="Arial" w:hAnsi="Arial" w:cs="Arial"/>
                <w:sz w:val="20"/>
                <w:szCs w:val="20"/>
              </w:rPr>
              <w:t>Name, Restriction,</w:t>
            </w:r>
          </w:p>
          <w:p w:rsidR="00CB7CFA" w:rsidRPr="00504C7D" w:rsidRDefault="00CB7CFA" w:rsidP="007F7381">
            <w:pPr>
              <w:keepNext/>
              <w:ind w:left="-108"/>
              <w:jc w:val="both"/>
              <w:rPr>
                <w:rFonts w:ascii="Arial" w:hAnsi="Arial" w:cs="Arial"/>
                <w:sz w:val="20"/>
                <w:szCs w:val="20"/>
              </w:rPr>
            </w:pPr>
            <w:r w:rsidRPr="00504C7D">
              <w:rPr>
                <w:rFonts w:ascii="Arial" w:hAnsi="Arial" w:cs="Arial"/>
                <w:sz w:val="20"/>
                <w:szCs w:val="20"/>
              </w:rPr>
              <w:t>Manner of administration and form</w:t>
            </w:r>
          </w:p>
        </w:tc>
        <w:tc>
          <w:tcPr>
            <w:tcW w:w="468" w:type="pct"/>
            <w:tcBorders>
              <w:bottom w:val="single" w:sz="4" w:space="0" w:color="auto"/>
            </w:tcBorders>
          </w:tcPr>
          <w:p w:rsidR="00CB7CFA" w:rsidRPr="00504C7D" w:rsidRDefault="00CB7CFA" w:rsidP="00CB7CFA">
            <w:pPr>
              <w:keepNext/>
              <w:ind w:left="-108"/>
              <w:jc w:val="center"/>
              <w:rPr>
                <w:rFonts w:ascii="Arial" w:hAnsi="Arial" w:cs="Arial"/>
                <w:sz w:val="20"/>
                <w:szCs w:val="20"/>
              </w:rPr>
            </w:pPr>
            <w:r w:rsidRPr="00504C7D">
              <w:rPr>
                <w:rFonts w:ascii="Arial" w:hAnsi="Arial" w:cs="Arial"/>
                <w:sz w:val="20"/>
                <w:szCs w:val="20"/>
              </w:rPr>
              <w:t>Max.</w:t>
            </w:r>
          </w:p>
          <w:p w:rsidR="00CB7CFA" w:rsidRPr="00504C7D" w:rsidRDefault="00CB7CFA" w:rsidP="00CB7CFA">
            <w:pPr>
              <w:keepNext/>
              <w:ind w:left="-108"/>
              <w:jc w:val="center"/>
              <w:rPr>
                <w:rFonts w:ascii="Arial" w:hAnsi="Arial" w:cs="Arial"/>
                <w:sz w:val="20"/>
                <w:szCs w:val="20"/>
              </w:rPr>
            </w:pPr>
            <w:proofErr w:type="spellStart"/>
            <w:r w:rsidRPr="00504C7D">
              <w:rPr>
                <w:rFonts w:ascii="Arial" w:hAnsi="Arial" w:cs="Arial"/>
                <w:sz w:val="20"/>
                <w:szCs w:val="20"/>
              </w:rPr>
              <w:t>Qty</w:t>
            </w:r>
            <w:proofErr w:type="spellEnd"/>
          </w:p>
        </w:tc>
        <w:tc>
          <w:tcPr>
            <w:tcW w:w="323" w:type="pct"/>
            <w:tcBorders>
              <w:bottom w:val="single" w:sz="4" w:space="0" w:color="auto"/>
            </w:tcBorders>
          </w:tcPr>
          <w:p w:rsidR="00CB7CFA" w:rsidRPr="00504C7D" w:rsidRDefault="00CB7CFA" w:rsidP="00CB7CFA">
            <w:pPr>
              <w:keepNext/>
              <w:ind w:left="-108"/>
              <w:jc w:val="center"/>
              <w:rPr>
                <w:rFonts w:ascii="Arial" w:hAnsi="Arial" w:cs="Arial"/>
                <w:sz w:val="20"/>
                <w:szCs w:val="20"/>
              </w:rPr>
            </w:pPr>
            <w:r w:rsidRPr="00504C7D">
              <w:rPr>
                <w:rFonts w:ascii="Arial" w:hAnsi="Arial" w:cs="Arial"/>
                <w:sz w:val="20"/>
                <w:szCs w:val="20"/>
              </w:rPr>
              <w:t>№.of</w:t>
            </w:r>
          </w:p>
          <w:p w:rsidR="00CB7CFA" w:rsidRPr="00504C7D" w:rsidRDefault="00CB7CFA" w:rsidP="00CB7CFA">
            <w:pPr>
              <w:keepNext/>
              <w:ind w:left="-108"/>
              <w:jc w:val="center"/>
              <w:rPr>
                <w:rFonts w:ascii="Arial" w:hAnsi="Arial" w:cs="Arial"/>
                <w:sz w:val="20"/>
                <w:szCs w:val="20"/>
              </w:rPr>
            </w:pPr>
            <w:proofErr w:type="spellStart"/>
            <w:r w:rsidRPr="00504C7D">
              <w:rPr>
                <w:rFonts w:ascii="Arial" w:hAnsi="Arial" w:cs="Arial"/>
                <w:sz w:val="20"/>
                <w:szCs w:val="20"/>
              </w:rPr>
              <w:t>Rpts</w:t>
            </w:r>
            <w:proofErr w:type="spellEnd"/>
          </w:p>
        </w:tc>
        <w:tc>
          <w:tcPr>
            <w:tcW w:w="1433" w:type="pct"/>
            <w:gridSpan w:val="2"/>
            <w:tcBorders>
              <w:bottom w:val="single" w:sz="4" w:space="0" w:color="auto"/>
            </w:tcBorders>
            <w:vAlign w:val="center"/>
          </w:tcPr>
          <w:p w:rsidR="00CB7CFA" w:rsidRPr="00504C7D" w:rsidRDefault="00CB7CFA" w:rsidP="00CB7CFA">
            <w:pPr>
              <w:keepNext/>
              <w:jc w:val="center"/>
              <w:rPr>
                <w:rFonts w:ascii="Arial" w:hAnsi="Arial" w:cs="Arial"/>
                <w:sz w:val="20"/>
                <w:szCs w:val="20"/>
                <w:lang w:val="fr-FR"/>
              </w:rPr>
            </w:pPr>
            <w:r w:rsidRPr="00504C7D">
              <w:rPr>
                <w:rFonts w:ascii="Arial" w:hAnsi="Arial" w:cs="Arial"/>
                <w:sz w:val="20"/>
                <w:szCs w:val="20"/>
              </w:rPr>
              <w:t>Proprietary Name and Manufacturer</w:t>
            </w:r>
          </w:p>
        </w:tc>
      </w:tr>
      <w:tr w:rsidR="00B729F3" w:rsidRPr="00504C7D" w:rsidTr="00B729F3">
        <w:trPr>
          <w:cantSplit/>
          <w:trHeight w:val="577"/>
        </w:trPr>
        <w:tc>
          <w:tcPr>
            <w:tcW w:w="2776" w:type="pct"/>
            <w:gridSpan w:val="2"/>
            <w:tcBorders>
              <w:top w:val="single" w:sz="4" w:space="0" w:color="auto"/>
            </w:tcBorders>
          </w:tcPr>
          <w:p w:rsidR="00CB7CFA" w:rsidRPr="00504C7D" w:rsidRDefault="00CB7CFA" w:rsidP="00B729F3">
            <w:pPr>
              <w:keepNext/>
              <w:rPr>
                <w:rFonts w:ascii="Arial" w:hAnsi="Arial" w:cs="Arial"/>
                <w:sz w:val="20"/>
                <w:szCs w:val="20"/>
              </w:rPr>
            </w:pPr>
            <w:r w:rsidRPr="00504C7D">
              <w:rPr>
                <w:rFonts w:ascii="Arial" w:hAnsi="Arial" w:cs="Arial"/>
                <w:smallCaps/>
                <w:sz w:val="20"/>
                <w:szCs w:val="20"/>
              </w:rPr>
              <w:t>EZETIMIBE AND ROSUVASTATIN</w:t>
            </w:r>
          </w:p>
          <w:p w:rsidR="00CB7CFA" w:rsidRDefault="00CB7CFA" w:rsidP="00B729F3">
            <w:pPr>
              <w:keepNext/>
              <w:rPr>
                <w:rFonts w:ascii="Arial" w:hAnsi="Arial" w:cs="Arial"/>
                <w:sz w:val="20"/>
                <w:szCs w:val="20"/>
              </w:rPr>
            </w:pPr>
            <w:proofErr w:type="spellStart"/>
            <w:r w:rsidRPr="00504C7D">
              <w:rPr>
                <w:rFonts w:ascii="Arial" w:hAnsi="Arial" w:cs="Arial"/>
                <w:sz w:val="20"/>
                <w:szCs w:val="20"/>
              </w:rPr>
              <w:t>ezetimibe</w:t>
            </w:r>
            <w:proofErr w:type="spellEnd"/>
            <w:r w:rsidRPr="00504C7D">
              <w:rPr>
                <w:rFonts w:ascii="Arial" w:hAnsi="Arial" w:cs="Arial"/>
                <w:sz w:val="20"/>
                <w:szCs w:val="20"/>
              </w:rPr>
              <w:t xml:space="preserve"> 10mg + </w:t>
            </w:r>
            <w:proofErr w:type="spellStart"/>
            <w:r w:rsidRPr="00504C7D">
              <w:rPr>
                <w:rFonts w:ascii="Arial" w:hAnsi="Arial" w:cs="Arial"/>
                <w:sz w:val="20"/>
                <w:szCs w:val="20"/>
              </w:rPr>
              <w:t>rosuvastatin</w:t>
            </w:r>
            <w:proofErr w:type="spellEnd"/>
            <w:r w:rsidRPr="00504C7D">
              <w:rPr>
                <w:rFonts w:ascii="Arial" w:hAnsi="Arial" w:cs="Arial"/>
                <w:sz w:val="20"/>
                <w:szCs w:val="20"/>
              </w:rPr>
              <w:t xml:space="preserve"> 5mg tablets, 30</w:t>
            </w:r>
          </w:p>
          <w:p w:rsidR="00CB7CFA" w:rsidRDefault="00CB7CFA" w:rsidP="00B729F3">
            <w:pPr>
              <w:keepNext/>
              <w:rPr>
                <w:rFonts w:ascii="Arial" w:hAnsi="Arial" w:cs="Arial"/>
                <w:sz w:val="20"/>
                <w:szCs w:val="20"/>
              </w:rPr>
            </w:pPr>
            <w:proofErr w:type="spellStart"/>
            <w:r w:rsidRPr="00504C7D">
              <w:rPr>
                <w:rFonts w:ascii="Arial" w:hAnsi="Arial" w:cs="Arial"/>
                <w:sz w:val="20"/>
                <w:szCs w:val="20"/>
              </w:rPr>
              <w:t>ezetimibe</w:t>
            </w:r>
            <w:proofErr w:type="spellEnd"/>
            <w:r w:rsidRPr="00504C7D">
              <w:rPr>
                <w:rFonts w:ascii="Arial" w:hAnsi="Arial" w:cs="Arial"/>
                <w:sz w:val="20"/>
                <w:szCs w:val="20"/>
              </w:rPr>
              <w:t xml:space="preserve"> 10mg + </w:t>
            </w:r>
            <w:proofErr w:type="spellStart"/>
            <w:r w:rsidRPr="00504C7D">
              <w:rPr>
                <w:rFonts w:ascii="Arial" w:hAnsi="Arial" w:cs="Arial"/>
                <w:sz w:val="20"/>
                <w:szCs w:val="20"/>
              </w:rPr>
              <w:t>rosuvastatin</w:t>
            </w:r>
            <w:proofErr w:type="spellEnd"/>
            <w:r w:rsidRPr="00504C7D">
              <w:rPr>
                <w:rFonts w:ascii="Arial" w:hAnsi="Arial" w:cs="Arial"/>
                <w:sz w:val="20"/>
                <w:szCs w:val="20"/>
              </w:rPr>
              <w:t xml:space="preserve"> </w:t>
            </w:r>
            <w:r w:rsidR="00975B4F" w:rsidRPr="00504C7D">
              <w:rPr>
                <w:rFonts w:ascii="Arial" w:hAnsi="Arial" w:cs="Arial"/>
                <w:sz w:val="20"/>
                <w:szCs w:val="20"/>
              </w:rPr>
              <w:t>1</w:t>
            </w:r>
            <w:r w:rsidRPr="00504C7D">
              <w:rPr>
                <w:rFonts w:ascii="Arial" w:hAnsi="Arial" w:cs="Arial"/>
                <w:sz w:val="20"/>
                <w:szCs w:val="20"/>
              </w:rPr>
              <w:t>0mg tablets, 30</w:t>
            </w:r>
          </w:p>
          <w:p w:rsidR="00CB7CFA" w:rsidRDefault="00CB7CFA" w:rsidP="00B729F3">
            <w:pPr>
              <w:keepNext/>
              <w:rPr>
                <w:rFonts w:ascii="Arial" w:hAnsi="Arial" w:cs="Arial"/>
                <w:sz w:val="20"/>
                <w:szCs w:val="20"/>
              </w:rPr>
            </w:pPr>
            <w:proofErr w:type="spellStart"/>
            <w:r w:rsidRPr="00504C7D">
              <w:rPr>
                <w:rFonts w:ascii="Arial" w:hAnsi="Arial" w:cs="Arial"/>
                <w:sz w:val="20"/>
                <w:szCs w:val="20"/>
              </w:rPr>
              <w:t>ezetimibe</w:t>
            </w:r>
            <w:proofErr w:type="spellEnd"/>
            <w:r w:rsidRPr="00504C7D" w:rsidDel="001D7E2E">
              <w:rPr>
                <w:rFonts w:ascii="Arial" w:hAnsi="Arial" w:cs="Arial"/>
                <w:sz w:val="20"/>
                <w:szCs w:val="20"/>
              </w:rPr>
              <w:t xml:space="preserve"> </w:t>
            </w:r>
            <w:r w:rsidRPr="00504C7D">
              <w:rPr>
                <w:rFonts w:ascii="Arial" w:hAnsi="Arial" w:cs="Arial"/>
                <w:sz w:val="20"/>
                <w:szCs w:val="20"/>
              </w:rPr>
              <w:t xml:space="preserve"> 10mg + </w:t>
            </w:r>
            <w:proofErr w:type="spellStart"/>
            <w:r w:rsidRPr="00504C7D">
              <w:rPr>
                <w:rFonts w:ascii="Arial" w:hAnsi="Arial" w:cs="Arial"/>
                <w:sz w:val="20"/>
                <w:szCs w:val="20"/>
              </w:rPr>
              <w:t>rosuvastatin</w:t>
            </w:r>
            <w:proofErr w:type="spellEnd"/>
            <w:r w:rsidRPr="00504C7D">
              <w:rPr>
                <w:rFonts w:ascii="Arial" w:hAnsi="Arial" w:cs="Arial"/>
                <w:sz w:val="20"/>
                <w:szCs w:val="20"/>
              </w:rPr>
              <w:t xml:space="preserve"> 20mg tablets, 30</w:t>
            </w:r>
          </w:p>
          <w:p w:rsidR="00CB7CFA" w:rsidRPr="00504C7D" w:rsidRDefault="00CB7CFA" w:rsidP="00B729F3">
            <w:pPr>
              <w:keepNext/>
              <w:rPr>
                <w:rFonts w:ascii="Arial" w:hAnsi="Arial" w:cs="Arial"/>
                <w:sz w:val="20"/>
                <w:szCs w:val="20"/>
              </w:rPr>
            </w:pPr>
            <w:proofErr w:type="spellStart"/>
            <w:r w:rsidRPr="00504C7D">
              <w:rPr>
                <w:rFonts w:ascii="Arial" w:hAnsi="Arial" w:cs="Arial"/>
                <w:sz w:val="20"/>
                <w:szCs w:val="20"/>
              </w:rPr>
              <w:t>ezetimibe</w:t>
            </w:r>
            <w:proofErr w:type="spellEnd"/>
            <w:r w:rsidRPr="00504C7D" w:rsidDel="001D7E2E">
              <w:rPr>
                <w:rFonts w:ascii="Arial" w:hAnsi="Arial" w:cs="Arial"/>
                <w:sz w:val="20"/>
                <w:szCs w:val="20"/>
              </w:rPr>
              <w:t xml:space="preserve"> </w:t>
            </w:r>
            <w:r w:rsidRPr="00504C7D">
              <w:rPr>
                <w:rFonts w:ascii="Arial" w:hAnsi="Arial" w:cs="Arial"/>
                <w:sz w:val="20"/>
                <w:szCs w:val="20"/>
              </w:rPr>
              <w:t xml:space="preserve">10mg + </w:t>
            </w:r>
            <w:proofErr w:type="spellStart"/>
            <w:r w:rsidRPr="00504C7D">
              <w:rPr>
                <w:rFonts w:ascii="Arial" w:hAnsi="Arial" w:cs="Arial"/>
                <w:sz w:val="20"/>
                <w:szCs w:val="20"/>
              </w:rPr>
              <w:t>rosuvastatin</w:t>
            </w:r>
            <w:proofErr w:type="spellEnd"/>
            <w:r w:rsidRPr="00504C7D">
              <w:rPr>
                <w:rFonts w:ascii="Arial" w:hAnsi="Arial" w:cs="Arial"/>
                <w:sz w:val="20"/>
                <w:szCs w:val="20"/>
              </w:rPr>
              <w:t xml:space="preserve"> 40mg tablets, 30</w:t>
            </w:r>
          </w:p>
        </w:tc>
        <w:tc>
          <w:tcPr>
            <w:tcW w:w="468" w:type="pct"/>
            <w:tcBorders>
              <w:top w:val="single" w:sz="4" w:space="0" w:color="auto"/>
            </w:tcBorders>
          </w:tcPr>
          <w:p w:rsidR="00B729F3" w:rsidRDefault="00B729F3" w:rsidP="00B729F3">
            <w:pPr>
              <w:keepNext/>
              <w:jc w:val="center"/>
              <w:rPr>
                <w:rFonts w:ascii="Arial" w:hAnsi="Arial" w:cs="Arial"/>
                <w:sz w:val="20"/>
                <w:szCs w:val="20"/>
              </w:rPr>
            </w:pPr>
          </w:p>
          <w:p w:rsidR="00CB7CFA" w:rsidRPr="00504C7D" w:rsidRDefault="00CB7CFA" w:rsidP="00B729F3">
            <w:pPr>
              <w:keepNext/>
              <w:jc w:val="center"/>
              <w:rPr>
                <w:rFonts w:ascii="Arial" w:hAnsi="Arial" w:cs="Arial"/>
                <w:sz w:val="20"/>
                <w:szCs w:val="20"/>
              </w:rPr>
            </w:pPr>
            <w:r w:rsidRPr="00504C7D">
              <w:rPr>
                <w:rFonts w:ascii="Arial" w:hAnsi="Arial" w:cs="Arial"/>
                <w:sz w:val="20"/>
                <w:szCs w:val="20"/>
              </w:rPr>
              <w:t>1</w:t>
            </w:r>
          </w:p>
          <w:p w:rsidR="00CB7CFA" w:rsidRPr="00504C7D" w:rsidRDefault="00CB7CFA" w:rsidP="00B729F3">
            <w:pPr>
              <w:keepNext/>
              <w:jc w:val="center"/>
              <w:rPr>
                <w:rFonts w:ascii="Arial" w:hAnsi="Arial" w:cs="Arial"/>
                <w:sz w:val="20"/>
                <w:szCs w:val="20"/>
              </w:rPr>
            </w:pPr>
            <w:r w:rsidRPr="00504C7D">
              <w:rPr>
                <w:rFonts w:ascii="Arial" w:hAnsi="Arial" w:cs="Arial"/>
                <w:sz w:val="20"/>
                <w:szCs w:val="20"/>
              </w:rPr>
              <w:t>1</w:t>
            </w:r>
          </w:p>
          <w:p w:rsidR="00CB7CFA" w:rsidRPr="00504C7D" w:rsidRDefault="00CB7CFA" w:rsidP="00B729F3">
            <w:pPr>
              <w:keepNext/>
              <w:jc w:val="center"/>
              <w:rPr>
                <w:rFonts w:ascii="Arial" w:hAnsi="Arial" w:cs="Arial"/>
                <w:sz w:val="20"/>
                <w:szCs w:val="20"/>
              </w:rPr>
            </w:pPr>
            <w:r w:rsidRPr="00504C7D">
              <w:rPr>
                <w:rFonts w:ascii="Arial" w:hAnsi="Arial" w:cs="Arial"/>
                <w:sz w:val="20"/>
                <w:szCs w:val="20"/>
              </w:rPr>
              <w:t>1</w:t>
            </w:r>
          </w:p>
          <w:p w:rsidR="00CB7CFA" w:rsidRPr="00504C7D" w:rsidRDefault="00CB7CFA" w:rsidP="00B729F3">
            <w:pPr>
              <w:keepNext/>
              <w:jc w:val="center"/>
              <w:rPr>
                <w:rFonts w:ascii="Arial" w:hAnsi="Arial" w:cs="Arial"/>
                <w:sz w:val="20"/>
                <w:szCs w:val="20"/>
              </w:rPr>
            </w:pPr>
            <w:r w:rsidRPr="00504C7D">
              <w:rPr>
                <w:rFonts w:ascii="Arial" w:hAnsi="Arial" w:cs="Arial"/>
                <w:sz w:val="20"/>
                <w:szCs w:val="20"/>
              </w:rPr>
              <w:t>1</w:t>
            </w:r>
          </w:p>
        </w:tc>
        <w:tc>
          <w:tcPr>
            <w:tcW w:w="323" w:type="pct"/>
            <w:tcBorders>
              <w:top w:val="single" w:sz="4" w:space="0" w:color="auto"/>
            </w:tcBorders>
          </w:tcPr>
          <w:p w:rsidR="00B729F3" w:rsidRDefault="00B729F3" w:rsidP="00B729F3">
            <w:pPr>
              <w:keepNext/>
              <w:jc w:val="center"/>
              <w:rPr>
                <w:rFonts w:ascii="Arial" w:hAnsi="Arial" w:cs="Arial"/>
                <w:sz w:val="20"/>
                <w:szCs w:val="20"/>
              </w:rPr>
            </w:pPr>
          </w:p>
          <w:p w:rsidR="00CB7CFA" w:rsidRPr="00504C7D" w:rsidRDefault="00CB7CFA" w:rsidP="00B729F3">
            <w:pPr>
              <w:keepNext/>
              <w:jc w:val="center"/>
              <w:rPr>
                <w:rFonts w:ascii="Arial" w:hAnsi="Arial" w:cs="Arial"/>
                <w:sz w:val="20"/>
                <w:szCs w:val="20"/>
              </w:rPr>
            </w:pPr>
            <w:r w:rsidRPr="00504C7D">
              <w:rPr>
                <w:rFonts w:ascii="Arial" w:hAnsi="Arial" w:cs="Arial"/>
                <w:sz w:val="20"/>
                <w:szCs w:val="20"/>
              </w:rPr>
              <w:t>5</w:t>
            </w:r>
          </w:p>
          <w:p w:rsidR="00CB7CFA" w:rsidRPr="00504C7D" w:rsidRDefault="00CB7CFA" w:rsidP="00B729F3">
            <w:pPr>
              <w:keepNext/>
              <w:jc w:val="center"/>
              <w:rPr>
                <w:rFonts w:ascii="Arial" w:hAnsi="Arial" w:cs="Arial"/>
                <w:sz w:val="20"/>
                <w:szCs w:val="20"/>
              </w:rPr>
            </w:pPr>
            <w:r w:rsidRPr="00504C7D">
              <w:rPr>
                <w:rFonts w:ascii="Arial" w:hAnsi="Arial" w:cs="Arial"/>
                <w:sz w:val="20"/>
                <w:szCs w:val="20"/>
              </w:rPr>
              <w:t>5</w:t>
            </w:r>
          </w:p>
          <w:p w:rsidR="00CB7CFA" w:rsidRPr="00504C7D" w:rsidRDefault="00CB7CFA" w:rsidP="00B729F3">
            <w:pPr>
              <w:keepNext/>
              <w:jc w:val="center"/>
              <w:rPr>
                <w:rFonts w:ascii="Arial" w:hAnsi="Arial" w:cs="Arial"/>
                <w:sz w:val="20"/>
                <w:szCs w:val="20"/>
              </w:rPr>
            </w:pPr>
            <w:r w:rsidRPr="00504C7D">
              <w:rPr>
                <w:rFonts w:ascii="Arial" w:hAnsi="Arial" w:cs="Arial"/>
                <w:sz w:val="20"/>
                <w:szCs w:val="20"/>
              </w:rPr>
              <w:t>5</w:t>
            </w:r>
          </w:p>
          <w:p w:rsidR="00CB7CFA" w:rsidRPr="00504C7D" w:rsidRDefault="00CB7CFA" w:rsidP="00B729F3">
            <w:pPr>
              <w:keepNext/>
              <w:jc w:val="center"/>
              <w:rPr>
                <w:rFonts w:ascii="Arial" w:hAnsi="Arial" w:cs="Arial"/>
                <w:sz w:val="20"/>
                <w:szCs w:val="20"/>
              </w:rPr>
            </w:pPr>
            <w:r w:rsidRPr="00504C7D">
              <w:rPr>
                <w:rFonts w:ascii="Arial" w:hAnsi="Arial" w:cs="Arial"/>
                <w:sz w:val="20"/>
                <w:szCs w:val="20"/>
              </w:rPr>
              <w:t>5</w:t>
            </w:r>
          </w:p>
        </w:tc>
        <w:tc>
          <w:tcPr>
            <w:tcW w:w="621" w:type="pct"/>
            <w:tcBorders>
              <w:top w:val="single" w:sz="4" w:space="0" w:color="auto"/>
            </w:tcBorders>
          </w:tcPr>
          <w:p w:rsidR="00B729F3" w:rsidRDefault="00B729F3" w:rsidP="00B729F3">
            <w:pPr>
              <w:keepNext/>
              <w:jc w:val="center"/>
              <w:rPr>
                <w:rFonts w:ascii="Arial" w:hAnsi="Arial" w:cs="Arial"/>
                <w:sz w:val="20"/>
                <w:szCs w:val="20"/>
              </w:rPr>
            </w:pPr>
          </w:p>
          <w:p w:rsidR="00CB7CFA" w:rsidRPr="00504C7D" w:rsidRDefault="00CB7CFA" w:rsidP="00B729F3">
            <w:pPr>
              <w:keepNext/>
              <w:jc w:val="center"/>
              <w:rPr>
                <w:rFonts w:ascii="Arial" w:hAnsi="Arial" w:cs="Arial"/>
                <w:sz w:val="20"/>
                <w:szCs w:val="20"/>
              </w:rPr>
            </w:pPr>
            <w:proofErr w:type="spellStart"/>
            <w:r w:rsidRPr="00504C7D">
              <w:rPr>
                <w:rFonts w:ascii="Arial" w:hAnsi="Arial" w:cs="Arial"/>
                <w:sz w:val="20"/>
                <w:szCs w:val="20"/>
              </w:rPr>
              <w:t>Rosuzet</w:t>
            </w:r>
            <w:proofErr w:type="spellEnd"/>
            <w:r w:rsidRPr="00504C7D">
              <w:rPr>
                <w:rFonts w:ascii="Arial" w:hAnsi="Arial" w:cs="Arial"/>
                <w:sz w:val="20"/>
                <w:szCs w:val="20"/>
                <w:vertAlign w:val="superscript"/>
              </w:rPr>
              <w:t>®</w:t>
            </w:r>
          </w:p>
          <w:p w:rsidR="00CB7CFA" w:rsidRPr="00504C7D" w:rsidRDefault="00CB7CFA" w:rsidP="00B729F3">
            <w:pPr>
              <w:keepNext/>
              <w:jc w:val="center"/>
              <w:rPr>
                <w:rFonts w:ascii="Arial" w:hAnsi="Arial" w:cs="Arial"/>
                <w:sz w:val="20"/>
                <w:szCs w:val="20"/>
              </w:rPr>
            </w:pPr>
            <w:proofErr w:type="spellStart"/>
            <w:r w:rsidRPr="00504C7D">
              <w:rPr>
                <w:rFonts w:ascii="Arial" w:hAnsi="Arial" w:cs="Arial"/>
                <w:sz w:val="20"/>
                <w:szCs w:val="20"/>
              </w:rPr>
              <w:t>Rosuzet</w:t>
            </w:r>
            <w:proofErr w:type="spellEnd"/>
            <w:r w:rsidRPr="00504C7D">
              <w:rPr>
                <w:rFonts w:ascii="Arial" w:hAnsi="Arial" w:cs="Arial"/>
                <w:sz w:val="20"/>
                <w:szCs w:val="20"/>
                <w:vertAlign w:val="superscript"/>
              </w:rPr>
              <w:t>®</w:t>
            </w:r>
          </w:p>
          <w:p w:rsidR="00CB7CFA" w:rsidRPr="00504C7D" w:rsidRDefault="00CB7CFA" w:rsidP="00B729F3">
            <w:pPr>
              <w:keepNext/>
              <w:jc w:val="center"/>
              <w:rPr>
                <w:rFonts w:ascii="Arial" w:hAnsi="Arial" w:cs="Arial"/>
                <w:sz w:val="20"/>
                <w:szCs w:val="20"/>
              </w:rPr>
            </w:pPr>
            <w:proofErr w:type="spellStart"/>
            <w:r w:rsidRPr="00504C7D">
              <w:rPr>
                <w:rFonts w:ascii="Arial" w:hAnsi="Arial" w:cs="Arial"/>
                <w:sz w:val="20"/>
                <w:szCs w:val="20"/>
              </w:rPr>
              <w:t>Rosuzet</w:t>
            </w:r>
            <w:proofErr w:type="spellEnd"/>
            <w:r w:rsidRPr="00504C7D">
              <w:rPr>
                <w:rFonts w:ascii="Arial" w:hAnsi="Arial" w:cs="Arial"/>
                <w:sz w:val="20"/>
                <w:szCs w:val="20"/>
                <w:vertAlign w:val="superscript"/>
              </w:rPr>
              <w:t>®</w:t>
            </w:r>
          </w:p>
          <w:p w:rsidR="00CB7CFA" w:rsidRPr="00504C7D" w:rsidRDefault="00CB7CFA" w:rsidP="00B729F3">
            <w:pPr>
              <w:keepNext/>
              <w:jc w:val="center"/>
              <w:rPr>
                <w:rFonts w:ascii="Arial" w:hAnsi="Arial" w:cs="Arial"/>
                <w:sz w:val="20"/>
                <w:szCs w:val="20"/>
              </w:rPr>
            </w:pPr>
            <w:proofErr w:type="spellStart"/>
            <w:r w:rsidRPr="00504C7D">
              <w:rPr>
                <w:rFonts w:ascii="Arial" w:hAnsi="Arial" w:cs="Arial"/>
                <w:sz w:val="20"/>
                <w:szCs w:val="20"/>
              </w:rPr>
              <w:t>Rosuzet</w:t>
            </w:r>
            <w:proofErr w:type="spellEnd"/>
            <w:r w:rsidRPr="00504C7D">
              <w:rPr>
                <w:rFonts w:ascii="Arial" w:hAnsi="Arial" w:cs="Arial"/>
                <w:sz w:val="20"/>
                <w:szCs w:val="20"/>
                <w:vertAlign w:val="superscript"/>
              </w:rPr>
              <w:t>®</w:t>
            </w:r>
          </w:p>
        </w:tc>
        <w:tc>
          <w:tcPr>
            <w:tcW w:w="812" w:type="pct"/>
            <w:tcBorders>
              <w:top w:val="single" w:sz="4" w:space="0" w:color="auto"/>
            </w:tcBorders>
          </w:tcPr>
          <w:p w:rsidR="00B729F3" w:rsidRDefault="00B729F3" w:rsidP="00B729F3">
            <w:pPr>
              <w:keepNext/>
              <w:jc w:val="center"/>
              <w:rPr>
                <w:rFonts w:ascii="Arial" w:hAnsi="Arial" w:cs="Arial"/>
                <w:sz w:val="20"/>
                <w:szCs w:val="20"/>
              </w:rPr>
            </w:pPr>
          </w:p>
          <w:p w:rsidR="00CB7CFA" w:rsidRPr="00504C7D" w:rsidRDefault="00CB7CFA" w:rsidP="00B729F3">
            <w:pPr>
              <w:keepNext/>
              <w:jc w:val="center"/>
              <w:rPr>
                <w:rFonts w:ascii="Arial" w:hAnsi="Arial" w:cs="Arial"/>
                <w:sz w:val="20"/>
                <w:szCs w:val="20"/>
              </w:rPr>
            </w:pPr>
            <w:r w:rsidRPr="00504C7D">
              <w:rPr>
                <w:rFonts w:ascii="Arial" w:hAnsi="Arial" w:cs="Arial"/>
                <w:sz w:val="20"/>
                <w:szCs w:val="20"/>
              </w:rPr>
              <w:t>MK</w:t>
            </w:r>
          </w:p>
          <w:p w:rsidR="00CB7CFA" w:rsidRPr="00504C7D" w:rsidRDefault="00CB7CFA" w:rsidP="00B729F3">
            <w:pPr>
              <w:keepNext/>
              <w:jc w:val="center"/>
              <w:rPr>
                <w:rFonts w:ascii="Arial" w:hAnsi="Arial" w:cs="Arial"/>
                <w:sz w:val="20"/>
                <w:szCs w:val="20"/>
              </w:rPr>
            </w:pPr>
            <w:r w:rsidRPr="00504C7D">
              <w:rPr>
                <w:rFonts w:ascii="Arial" w:hAnsi="Arial" w:cs="Arial"/>
                <w:sz w:val="20"/>
                <w:szCs w:val="20"/>
              </w:rPr>
              <w:t>MK</w:t>
            </w:r>
          </w:p>
          <w:p w:rsidR="00CB7CFA" w:rsidRPr="00504C7D" w:rsidRDefault="00CB7CFA" w:rsidP="00B729F3">
            <w:pPr>
              <w:keepNext/>
              <w:jc w:val="center"/>
              <w:rPr>
                <w:rFonts w:ascii="Arial" w:hAnsi="Arial" w:cs="Arial"/>
                <w:sz w:val="20"/>
                <w:szCs w:val="20"/>
              </w:rPr>
            </w:pPr>
            <w:r w:rsidRPr="00504C7D">
              <w:rPr>
                <w:rFonts w:ascii="Arial" w:hAnsi="Arial" w:cs="Arial"/>
                <w:sz w:val="20"/>
                <w:szCs w:val="20"/>
              </w:rPr>
              <w:t>MK</w:t>
            </w:r>
          </w:p>
          <w:p w:rsidR="00CB7CFA" w:rsidRPr="00504C7D" w:rsidRDefault="00CB7CFA" w:rsidP="00B729F3">
            <w:pPr>
              <w:keepNext/>
              <w:jc w:val="center"/>
              <w:rPr>
                <w:rFonts w:ascii="Arial" w:hAnsi="Arial" w:cs="Arial"/>
                <w:sz w:val="20"/>
                <w:szCs w:val="20"/>
              </w:rPr>
            </w:pPr>
            <w:r w:rsidRPr="00504C7D">
              <w:rPr>
                <w:rFonts w:ascii="Arial" w:hAnsi="Arial" w:cs="Arial"/>
                <w:sz w:val="20"/>
                <w:szCs w:val="20"/>
              </w:rPr>
              <w:t>MK</w:t>
            </w:r>
          </w:p>
          <w:p w:rsidR="00CB7CFA" w:rsidRPr="00504C7D" w:rsidRDefault="00CB7CFA" w:rsidP="00B729F3">
            <w:pPr>
              <w:keepNext/>
              <w:jc w:val="center"/>
              <w:rPr>
                <w:rFonts w:ascii="Arial" w:hAnsi="Arial" w:cs="Arial"/>
                <w:sz w:val="20"/>
                <w:szCs w:val="20"/>
              </w:rPr>
            </w:pPr>
          </w:p>
        </w:tc>
      </w:tr>
      <w:tr w:rsidR="00556640" w:rsidRPr="00504C7D" w:rsidTr="00C766E2">
        <w:trPr>
          <w:cantSplit/>
          <w:trHeight w:val="360"/>
        </w:trPr>
        <w:tc>
          <w:tcPr>
            <w:tcW w:w="5000" w:type="pct"/>
            <w:gridSpan w:val="6"/>
            <w:tcBorders>
              <w:bottom w:val="single" w:sz="4" w:space="0" w:color="auto"/>
            </w:tcBorders>
          </w:tcPr>
          <w:p w:rsidR="0089512A" w:rsidRPr="00504C7D" w:rsidRDefault="0089512A" w:rsidP="0089512A">
            <w:pPr>
              <w:rPr>
                <w:rFonts w:ascii="Arial" w:hAnsi="Arial" w:cs="Arial"/>
                <w:i/>
                <w:sz w:val="20"/>
                <w:szCs w:val="20"/>
              </w:rPr>
            </w:pPr>
          </w:p>
          <w:p w:rsidR="0089512A" w:rsidRPr="00504C7D" w:rsidRDefault="0089512A" w:rsidP="0089512A">
            <w:pPr>
              <w:rPr>
                <w:rFonts w:ascii="Arial" w:hAnsi="Arial" w:cs="Arial"/>
                <w:i/>
                <w:sz w:val="20"/>
                <w:szCs w:val="20"/>
              </w:rPr>
            </w:pPr>
            <w:r w:rsidRPr="00504C7D">
              <w:rPr>
                <w:rFonts w:ascii="Arial" w:hAnsi="Arial" w:cs="Arial"/>
                <w:i/>
                <w:sz w:val="20"/>
                <w:szCs w:val="20"/>
              </w:rPr>
              <w:t>The following indication of ‘</w:t>
            </w:r>
            <w:proofErr w:type="spellStart"/>
            <w:r w:rsidRPr="00504C7D">
              <w:rPr>
                <w:rFonts w:ascii="Arial" w:hAnsi="Arial" w:cs="Arial"/>
                <w:i/>
                <w:sz w:val="20"/>
                <w:szCs w:val="20"/>
              </w:rPr>
              <w:t>hypercholesterolaemia</w:t>
            </w:r>
            <w:proofErr w:type="spellEnd"/>
            <w:r w:rsidRPr="00504C7D">
              <w:rPr>
                <w:rFonts w:ascii="Arial" w:hAnsi="Arial" w:cs="Arial"/>
                <w:i/>
                <w:sz w:val="20"/>
                <w:szCs w:val="20"/>
              </w:rPr>
              <w:t>’ will be repeated seven times (to reflect the 7 different Streamlined Authority codes) in the Schedule, with the only difference being the requirement for the patient to have one of the specified co</w:t>
            </w:r>
            <w:r w:rsidRPr="00504C7D">
              <w:rPr>
                <w:rFonts w:ascii="Arial" w:hAnsi="Arial" w:cs="Arial"/>
                <w:i/>
                <w:sz w:val="20"/>
                <w:szCs w:val="20"/>
              </w:rPr>
              <w:noBreakHyphen/>
              <w:t xml:space="preserve">morbidities (marked with *): </w:t>
            </w:r>
          </w:p>
          <w:p w:rsidR="00556640" w:rsidRPr="00504C7D" w:rsidRDefault="00556640" w:rsidP="007F7381">
            <w:pPr>
              <w:jc w:val="both"/>
              <w:rPr>
                <w:rFonts w:ascii="Arial" w:hAnsi="Arial" w:cs="Arial"/>
                <w:sz w:val="22"/>
                <w:szCs w:val="22"/>
              </w:rPr>
            </w:pPr>
          </w:p>
        </w:tc>
      </w:tr>
      <w:tr w:rsidR="00556640" w:rsidRPr="00504C7D" w:rsidTr="00B729F3">
        <w:trPr>
          <w:cantSplit/>
          <w:trHeight w:val="360"/>
        </w:trPr>
        <w:tc>
          <w:tcPr>
            <w:tcW w:w="954" w:type="pct"/>
            <w:tcBorders>
              <w:top w:val="single" w:sz="4" w:space="0" w:color="auto"/>
              <w:left w:val="single" w:sz="4" w:space="0" w:color="auto"/>
              <w:bottom w:val="single" w:sz="4" w:space="0" w:color="auto"/>
              <w:right w:val="single" w:sz="4" w:space="0" w:color="auto"/>
            </w:tcBorders>
          </w:tcPr>
          <w:p w:rsidR="00556640" w:rsidRPr="00504C7D" w:rsidRDefault="00556640" w:rsidP="007F7381">
            <w:pPr>
              <w:jc w:val="both"/>
              <w:rPr>
                <w:rFonts w:ascii="Arial" w:hAnsi="Arial" w:cs="Arial"/>
                <w:b/>
                <w:sz w:val="20"/>
                <w:szCs w:val="20"/>
              </w:rPr>
            </w:pPr>
            <w:r w:rsidRPr="00504C7D">
              <w:rPr>
                <w:rFonts w:ascii="Arial" w:hAnsi="Arial" w:cs="Arial"/>
                <w:b/>
                <w:sz w:val="20"/>
                <w:szCs w:val="20"/>
              </w:rPr>
              <w:t>Condition:</w:t>
            </w:r>
          </w:p>
        </w:tc>
        <w:tc>
          <w:tcPr>
            <w:tcW w:w="4046" w:type="pct"/>
            <w:gridSpan w:val="5"/>
            <w:tcBorders>
              <w:top w:val="single" w:sz="4" w:space="0" w:color="auto"/>
              <w:left w:val="single" w:sz="4" w:space="0" w:color="auto"/>
              <w:bottom w:val="single" w:sz="4" w:space="0" w:color="auto"/>
              <w:right w:val="single" w:sz="4" w:space="0" w:color="auto"/>
            </w:tcBorders>
          </w:tcPr>
          <w:p w:rsidR="00556640" w:rsidRPr="00504C7D" w:rsidRDefault="00556640" w:rsidP="007F7381">
            <w:pPr>
              <w:rPr>
                <w:rFonts w:ascii="Arial" w:hAnsi="Arial" w:cs="Arial"/>
                <w:sz w:val="20"/>
                <w:szCs w:val="20"/>
              </w:rPr>
            </w:pPr>
            <w:proofErr w:type="spellStart"/>
            <w:r w:rsidRPr="00504C7D">
              <w:rPr>
                <w:rFonts w:ascii="Arial" w:hAnsi="Arial" w:cs="Arial"/>
                <w:sz w:val="20"/>
                <w:szCs w:val="20"/>
              </w:rPr>
              <w:t>Hypercholesterolaemia</w:t>
            </w:r>
            <w:proofErr w:type="spellEnd"/>
          </w:p>
        </w:tc>
      </w:tr>
      <w:tr w:rsidR="00556640" w:rsidRPr="00504C7D" w:rsidTr="00B729F3">
        <w:trPr>
          <w:cantSplit/>
          <w:trHeight w:val="360"/>
        </w:trPr>
        <w:tc>
          <w:tcPr>
            <w:tcW w:w="954" w:type="pct"/>
            <w:tcBorders>
              <w:top w:val="single" w:sz="4" w:space="0" w:color="auto"/>
              <w:left w:val="single" w:sz="4" w:space="0" w:color="auto"/>
              <w:bottom w:val="single" w:sz="4" w:space="0" w:color="auto"/>
              <w:right w:val="single" w:sz="4" w:space="0" w:color="auto"/>
            </w:tcBorders>
          </w:tcPr>
          <w:p w:rsidR="00556640" w:rsidRPr="00504C7D" w:rsidRDefault="00556640" w:rsidP="007F7381">
            <w:pPr>
              <w:jc w:val="both"/>
              <w:rPr>
                <w:rFonts w:ascii="Arial" w:hAnsi="Arial" w:cs="Arial"/>
                <w:b/>
                <w:sz w:val="20"/>
                <w:szCs w:val="20"/>
              </w:rPr>
            </w:pPr>
            <w:r w:rsidRPr="00504C7D">
              <w:rPr>
                <w:rFonts w:ascii="Arial" w:hAnsi="Arial" w:cs="Arial"/>
                <w:b/>
                <w:sz w:val="20"/>
                <w:szCs w:val="20"/>
              </w:rPr>
              <w:t>Restriction:</w:t>
            </w:r>
          </w:p>
          <w:p w:rsidR="00556640" w:rsidRPr="00504C7D" w:rsidRDefault="00556640" w:rsidP="007F7381">
            <w:pPr>
              <w:rPr>
                <w:rFonts w:ascii="Arial" w:hAnsi="Arial" w:cs="Arial"/>
                <w:sz w:val="20"/>
                <w:szCs w:val="20"/>
              </w:rPr>
            </w:pPr>
          </w:p>
        </w:tc>
        <w:tc>
          <w:tcPr>
            <w:tcW w:w="4046" w:type="pct"/>
            <w:gridSpan w:val="5"/>
            <w:tcBorders>
              <w:top w:val="single" w:sz="4" w:space="0" w:color="auto"/>
              <w:left w:val="single" w:sz="4" w:space="0" w:color="auto"/>
              <w:bottom w:val="single" w:sz="4" w:space="0" w:color="auto"/>
              <w:right w:val="single" w:sz="4" w:space="0" w:color="auto"/>
            </w:tcBorders>
          </w:tcPr>
          <w:p w:rsidR="00556640" w:rsidRPr="00504C7D" w:rsidRDefault="00556640" w:rsidP="007F7381">
            <w:pPr>
              <w:rPr>
                <w:rFonts w:ascii="Arial" w:hAnsi="Arial" w:cs="Arial"/>
                <w:sz w:val="20"/>
                <w:szCs w:val="20"/>
              </w:rPr>
            </w:pPr>
            <w:r w:rsidRPr="00504C7D">
              <w:rPr>
                <w:rFonts w:ascii="Arial" w:hAnsi="Arial" w:cs="Arial"/>
                <w:sz w:val="20"/>
                <w:szCs w:val="20"/>
              </w:rPr>
              <w:t>Authority required (STREAMLINED)</w:t>
            </w:r>
          </w:p>
        </w:tc>
      </w:tr>
      <w:tr w:rsidR="00556640" w:rsidRPr="00504C7D" w:rsidTr="00B729F3">
        <w:trPr>
          <w:cantSplit/>
          <w:trHeight w:val="360"/>
        </w:trPr>
        <w:tc>
          <w:tcPr>
            <w:tcW w:w="954" w:type="pct"/>
            <w:tcBorders>
              <w:top w:val="single" w:sz="4" w:space="0" w:color="auto"/>
              <w:left w:val="single" w:sz="4" w:space="0" w:color="auto"/>
              <w:bottom w:val="single" w:sz="4" w:space="0" w:color="auto"/>
              <w:right w:val="single" w:sz="4" w:space="0" w:color="auto"/>
            </w:tcBorders>
          </w:tcPr>
          <w:p w:rsidR="00556640" w:rsidRPr="00504C7D" w:rsidRDefault="00556640" w:rsidP="007F7381">
            <w:pPr>
              <w:jc w:val="both"/>
              <w:rPr>
                <w:rFonts w:ascii="Arial" w:hAnsi="Arial" w:cs="Arial"/>
                <w:b/>
                <w:sz w:val="20"/>
                <w:szCs w:val="20"/>
              </w:rPr>
            </w:pPr>
            <w:r w:rsidRPr="00504C7D">
              <w:rPr>
                <w:rFonts w:ascii="Arial" w:hAnsi="Arial" w:cs="Arial"/>
                <w:b/>
                <w:sz w:val="20"/>
                <w:szCs w:val="20"/>
              </w:rPr>
              <w:t>Clinical criteria:</w:t>
            </w:r>
          </w:p>
          <w:p w:rsidR="00556640" w:rsidRPr="00504C7D" w:rsidRDefault="00556640" w:rsidP="007F7381">
            <w:pPr>
              <w:jc w:val="both"/>
              <w:rPr>
                <w:rFonts w:ascii="Arial" w:hAnsi="Arial" w:cs="Arial"/>
                <w:i/>
                <w:sz w:val="20"/>
                <w:szCs w:val="20"/>
              </w:rPr>
            </w:pPr>
          </w:p>
          <w:p w:rsidR="00556640" w:rsidRPr="00504C7D" w:rsidRDefault="00556640" w:rsidP="007F7381">
            <w:pPr>
              <w:jc w:val="both"/>
              <w:rPr>
                <w:rFonts w:ascii="Arial" w:hAnsi="Arial" w:cs="Arial"/>
                <w:sz w:val="20"/>
                <w:szCs w:val="20"/>
              </w:rPr>
            </w:pPr>
          </w:p>
        </w:tc>
        <w:tc>
          <w:tcPr>
            <w:tcW w:w="4046" w:type="pct"/>
            <w:gridSpan w:val="5"/>
            <w:tcBorders>
              <w:top w:val="single" w:sz="4" w:space="0" w:color="auto"/>
              <w:left w:val="single" w:sz="4" w:space="0" w:color="auto"/>
              <w:bottom w:val="single" w:sz="4" w:space="0" w:color="auto"/>
              <w:right w:val="single" w:sz="4" w:space="0" w:color="auto"/>
            </w:tcBorders>
          </w:tcPr>
          <w:p w:rsidR="00556640" w:rsidRPr="00504C7D" w:rsidRDefault="00556640" w:rsidP="00A644D2">
            <w:pPr>
              <w:keepNext/>
              <w:keepLines/>
              <w:spacing w:beforeLines="40" w:before="96"/>
              <w:jc w:val="both"/>
              <w:rPr>
                <w:rFonts w:ascii="Arial" w:hAnsi="Arial" w:cs="Arial"/>
                <w:sz w:val="20"/>
                <w:szCs w:val="20"/>
              </w:rPr>
            </w:pPr>
            <w:r w:rsidRPr="00504C7D">
              <w:rPr>
                <w:rFonts w:ascii="Arial" w:hAnsi="Arial" w:cs="Arial"/>
                <w:sz w:val="20"/>
                <w:szCs w:val="20"/>
              </w:rPr>
              <w:t>The treatment must be in conjunction with dietary therapy and exercise,</w:t>
            </w:r>
          </w:p>
          <w:p w:rsidR="00556640" w:rsidRPr="00504C7D" w:rsidRDefault="00556640">
            <w:pPr>
              <w:keepNext/>
              <w:keepLines/>
              <w:spacing w:beforeLines="40" w:before="96"/>
              <w:jc w:val="both"/>
              <w:rPr>
                <w:rFonts w:ascii="Arial" w:hAnsi="Arial" w:cs="Arial"/>
                <w:sz w:val="20"/>
                <w:szCs w:val="20"/>
              </w:rPr>
            </w:pPr>
            <w:r w:rsidRPr="00504C7D">
              <w:rPr>
                <w:rFonts w:ascii="Arial" w:hAnsi="Arial" w:cs="Arial"/>
                <w:sz w:val="20"/>
                <w:szCs w:val="20"/>
              </w:rPr>
              <w:t xml:space="preserve">AND </w:t>
            </w:r>
          </w:p>
          <w:p w:rsidR="00556640" w:rsidRPr="00504C7D" w:rsidRDefault="00556640">
            <w:pPr>
              <w:keepNext/>
              <w:keepLines/>
              <w:spacing w:beforeLines="40" w:before="96"/>
              <w:jc w:val="both"/>
              <w:rPr>
                <w:rFonts w:ascii="Arial" w:hAnsi="Arial" w:cs="Arial"/>
                <w:sz w:val="20"/>
                <w:szCs w:val="20"/>
              </w:rPr>
            </w:pPr>
            <w:r w:rsidRPr="00504C7D">
              <w:rPr>
                <w:rFonts w:ascii="Arial" w:hAnsi="Arial" w:cs="Arial"/>
                <w:sz w:val="20"/>
                <w:szCs w:val="20"/>
              </w:rPr>
              <w:t>Patient must have cholesterol levels that are inadequately controlled with an HMG CoA reductase inhibitor  (statin)</w:t>
            </w:r>
          </w:p>
          <w:p w:rsidR="00556640" w:rsidRPr="00504C7D" w:rsidRDefault="00556640">
            <w:pPr>
              <w:keepNext/>
              <w:keepLines/>
              <w:spacing w:beforeLines="40" w:before="96"/>
              <w:jc w:val="both"/>
              <w:rPr>
                <w:rFonts w:ascii="Arial" w:hAnsi="Arial" w:cs="Arial"/>
                <w:sz w:val="20"/>
                <w:szCs w:val="20"/>
              </w:rPr>
            </w:pPr>
            <w:r w:rsidRPr="00504C7D">
              <w:rPr>
                <w:rFonts w:ascii="Arial" w:hAnsi="Arial" w:cs="Arial"/>
                <w:sz w:val="20"/>
                <w:szCs w:val="20"/>
              </w:rPr>
              <w:t xml:space="preserve">AND </w:t>
            </w:r>
          </w:p>
          <w:p w:rsidR="00556640" w:rsidRPr="00504C7D" w:rsidRDefault="00556640">
            <w:pPr>
              <w:keepNext/>
              <w:keepLines/>
              <w:spacing w:beforeLines="40" w:before="96"/>
              <w:jc w:val="both"/>
              <w:rPr>
                <w:rFonts w:ascii="Arial" w:hAnsi="Arial" w:cs="Arial"/>
                <w:sz w:val="20"/>
                <w:szCs w:val="20"/>
              </w:rPr>
            </w:pPr>
            <w:r w:rsidRPr="00504C7D">
              <w:rPr>
                <w:rFonts w:ascii="Arial" w:hAnsi="Arial" w:cs="Arial"/>
                <w:sz w:val="20"/>
                <w:szCs w:val="20"/>
              </w:rPr>
              <w:t xml:space="preserve">*Patient must have coronary heart disease </w:t>
            </w:r>
          </w:p>
          <w:p w:rsidR="00556640" w:rsidRPr="00504C7D" w:rsidRDefault="00556640" w:rsidP="0089512A">
            <w:pPr>
              <w:keepNext/>
              <w:keepLines/>
              <w:spacing w:before="8"/>
              <w:jc w:val="both"/>
              <w:rPr>
                <w:rFonts w:ascii="Arial" w:hAnsi="Arial" w:cs="Arial"/>
                <w:sz w:val="20"/>
                <w:szCs w:val="20"/>
              </w:rPr>
            </w:pPr>
            <w:r w:rsidRPr="00504C7D">
              <w:rPr>
                <w:rFonts w:ascii="Arial" w:hAnsi="Arial" w:cs="Arial"/>
                <w:sz w:val="20"/>
                <w:szCs w:val="20"/>
              </w:rPr>
              <w:t xml:space="preserve">*Patient must have diabetes mellitus </w:t>
            </w:r>
          </w:p>
          <w:p w:rsidR="00556640" w:rsidRPr="00504C7D" w:rsidRDefault="00556640" w:rsidP="0089512A">
            <w:pPr>
              <w:keepNext/>
              <w:keepLines/>
              <w:spacing w:before="8"/>
              <w:jc w:val="both"/>
              <w:rPr>
                <w:rFonts w:ascii="Arial" w:hAnsi="Arial" w:cs="Arial"/>
                <w:sz w:val="20"/>
                <w:szCs w:val="20"/>
              </w:rPr>
            </w:pPr>
            <w:r w:rsidRPr="00504C7D">
              <w:rPr>
                <w:rFonts w:ascii="Arial" w:hAnsi="Arial" w:cs="Arial"/>
                <w:sz w:val="20"/>
                <w:szCs w:val="20"/>
              </w:rPr>
              <w:t xml:space="preserve">*Patient must have peripheral vascular disease </w:t>
            </w:r>
          </w:p>
          <w:p w:rsidR="00556640" w:rsidRPr="00504C7D" w:rsidRDefault="00556640" w:rsidP="0089512A">
            <w:pPr>
              <w:keepNext/>
              <w:keepLines/>
              <w:spacing w:before="8"/>
              <w:jc w:val="both"/>
              <w:rPr>
                <w:rFonts w:ascii="Arial" w:hAnsi="Arial" w:cs="Arial"/>
                <w:sz w:val="20"/>
                <w:szCs w:val="20"/>
              </w:rPr>
            </w:pPr>
            <w:r w:rsidRPr="00504C7D">
              <w:rPr>
                <w:rFonts w:ascii="Arial" w:hAnsi="Arial" w:cs="Arial"/>
                <w:sz w:val="20"/>
                <w:szCs w:val="20"/>
              </w:rPr>
              <w:t xml:space="preserve">*Patient must have heterozygous familial </w:t>
            </w:r>
            <w:proofErr w:type="spellStart"/>
            <w:r w:rsidRPr="00504C7D">
              <w:rPr>
                <w:rFonts w:ascii="Arial" w:hAnsi="Arial" w:cs="Arial"/>
                <w:sz w:val="20"/>
                <w:szCs w:val="20"/>
              </w:rPr>
              <w:t>hypercholesterolaemia</w:t>
            </w:r>
            <w:proofErr w:type="spellEnd"/>
            <w:r w:rsidRPr="00504C7D">
              <w:rPr>
                <w:rFonts w:ascii="Arial" w:hAnsi="Arial" w:cs="Arial"/>
                <w:sz w:val="20"/>
                <w:szCs w:val="20"/>
              </w:rPr>
              <w:t xml:space="preserve"> </w:t>
            </w:r>
          </w:p>
          <w:p w:rsidR="00556640" w:rsidRPr="00504C7D" w:rsidRDefault="00556640" w:rsidP="0089512A">
            <w:pPr>
              <w:keepNext/>
              <w:keepLines/>
              <w:spacing w:before="8"/>
              <w:jc w:val="both"/>
              <w:rPr>
                <w:rFonts w:ascii="Arial" w:hAnsi="Arial" w:cs="Arial"/>
                <w:sz w:val="20"/>
                <w:szCs w:val="20"/>
              </w:rPr>
            </w:pPr>
            <w:r w:rsidRPr="00504C7D">
              <w:rPr>
                <w:rFonts w:ascii="Arial" w:hAnsi="Arial" w:cs="Arial"/>
                <w:sz w:val="20"/>
                <w:szCs w:val="20"/>
              </w:rPr>
              <w:t xml:space="preserve">*Patient must have symptomatic cerebrovascular disease </w:t>
            </w:r>
          </w:p>
          <w:p w:rsidR="0089512A" w:rsidRPr="00504C7D" w:rsidRDefault="00556640" w:rsidP="0089512A">
            <w:pPr>
              <w:keepNext/>
              <w:keepLines/>
              <w:spacing w:before="8"/>
              <w:jc w:val="both"/>
              <w:rPr>
                <w:rFonts w:ascii="Arial" w:hAnsi="Arial" w:cs="Arial"/>
                <w:sz w:val="20"/>
                <w:szCs w:val="20"/>
              </w:rPr>
            </w:pPr>
            <w:r w:rsidRPr="00504C7D">
              <w:rPr>
                <w:rFonts w:ascii="Arial" w:hAnsi="Arial" w:cs="Arial"/>
                <w:sz w:val="20"/>
                <w:szCs w:val="20"/>
              </w:rPr>
              <w:t xml:space="preserve">*Patient must have a family history of coronary heart disease </w:t>
            </w:r>
          </w:p>
          <w:p w:rsidR="00556640" w:rsidRPr="00504C7D" w:rsidRDefault="00556640" w:rsidP="0089512A">
            <w:pPr>
              <w:spacing w:before="8"/>
              <w:rPr>
                <w:rFonts w:ascii="Arial" w:hAnsi="Arial" w:cs="Arial"/>
                <w:sz w:val="20"/>
                <w:szCs w:val="20"/>
              </w:rPr>
            </w:pPr>
            <w:r w:rsidRPr="00504C7D">
              <w:rPr>
                <w:rFonts w:ascii="Arial" w:hAnsi="Arial" w:cs="Arial"/>
                <w:sz w:val="20"/>
                <w:szCs w:val="20"/>
              </w:rPr>
              <w:t>*Patient must have hypertension.</w:t>
            </w:r>
          </w:p>
        </w:tc>
      </w:tr>
      <w:tr w:rsidR="00556640" w:rsidRPr="00504C7D" w:rsidTr="00B729F3">
        <w:trPr>
          <w:cantSplit/>
          <w:trHeight w:val="360"/>
        </w:trPr>
        <w:tc>
          <w:tcPr>
            <w:tcW w:w="954" w:type="pct"/>
            <w:tcBorders>
              <w:top w:val="single" w:sz="4" w:space="0" w:color="auto"/>
              <w:left w:val="single" w:sz="4" w:space="0" w:color="auto"/>
              <w:bottom w:val="single" w:sz="4" w:space="0" w:color="auto"/>
              <w:right w:val="single" w:sz="4" w:space="0" w:color="auto"/>
            </w:tcBorders>
          </w:tcPr>
          <w:p w:rsidR="00556640" w:rsidRPr="00504C7D" w:rsidRDefault="00556640" w:rsidP="007F7381">
            <w:pPr>
              <w:jc w:val="both"/>
              <w:rPr>
                <w:rFonts w:ascii="Arial" w:hAnsi="Arial" w:cs="Arial"/>
                <w:b/>
                <w:sz w:val="20"/>
                <w:szCs w:val="20"/>
              </w:rPr>
            </w:pPr>
            <w:r w:rsidRPr="00504C7D">
              <w:rPr>
                <w:rFonts w:ascii="Arial" w:hAnsi="Arial" w:cs="Arial"/>
                <w:b/>
                <w:sz w:val="20"/>
                <w:szCs w:val="20"/>
              </w:rPr>
              <w:lastRenderedPageBreak/>
              <w:t>Prescriber Instructions</w:t>
            </w:r>
          </w:p>
          <w:p w:rsidR="00556640" w:rsidRPr="00504C7D" w:rsidRDefault="00556640" w:rsidP="007F7381">
            <w:pPr>
              <w:jc w:val="both"/>
              <w:rPr>
                <w:rFonts w:ascii="Arial" w:hAnsi="Arial" w:cs="Arial"/>
                <w:sz w:val="20"/>
                <w:szCs w:val="20"/>
              </w:rPr>
            </w:pPr>
          </w:p>
        </w:tc>
        <w:tc>
          <w:tcPr>
            <w:tcW w:w="4046" w:type="pct"/>
            <w:gridSpan w:val="5"/>
            <w:tcBorders>
              <w:top w:val="single" w:sz="4" w:space="0" w:color="auto"/>
              <w:left w:val="single" w:sz="4" w:space="0" w:color="auto"/>
              <w:bottom w:val="single" w:sz="4" w:space="0" w:color="auto"/>
              <w:right w:val="single" w:sz="4" w:space="0" w:color="auto"/>
            </w:tcBorders>
          </w:tcPr>
          <w:p w:rsidR="00556640" w:rsidRPr="00504C7D" w:rsidRDefault="00556640" w:rsidP="00A644D2">
            <w:pPr>
              <w:keepNext/>
              <w:keepLines/>
              <w:spacing w:beforeLines="40" w:before="96" w:afterLines="20" w:after="48"/>
              <w:jc w:val="both"/>
              <w:rPr>
                <w:rFonts w:ascii="Arial" w:hAnsi="Arial" w:cs="Arial"/>
                <w:sz w:val="20"/>
                <w:szCs w:val="20"/>
              </w:rPr>
            </w:pPr>
            <w:r w:rsidRPr="00504C7D">
              <w:rPr>
                <w:rFonts w:ascii="Arial" w:hAnsi="Arial" w:cs="Arial"/>
                <w:sz w:val="20"/>
                <w:szCs w:val="20"/>
              </w:rPr>
              <w:t xml:space="preserve">Inadequate control with a statin is defined as follows: </w:t>
            </w:r>
          </w:p>
          <w:p w:rsidR="00556640" w:rsidRPr="00504C7D" w:rsidRDefault="00556640">
            <w:pPr>
              <w:keepNext/>
              <w:keepLines/>
              <w:spacing w:beforeLines="40" w:before="96" w:afterLines="20" w:after="48"/>
              <w:jc w:val="both"/>
              <w:rPr>
                <w:rFonts w:ascii="Arial" w:hAnsi="Arial" w:cs="Arial"/>
                <w:sz w:val="20"/>
                <w:szCs w:val="20"/>
              </w:rPr>
            </w:pPr>
            <w:r w:rsidRPr="00504C7D">
              <w:rPr>
                <w:rFonts w:ascii="Arial" w:hAnsi="Arial" w:cs="Arial"/>
                <w:sz w:val="20"/>
                <w:szCs w:val="20"/>
              </w:rPr>
              <w:t>(1)</w:t>
            </w:r>
            <w:r w:rsidRPr="00504C7D">
              <w:rPr>
                <w:rFonts w:ascii="Arial" w:hAnsi="Arial" w:cs="Arial"/>
                <w:sz w:val="20"/>
                <w:szCs w:val="20"/>
              </w:rPr>
              <w:tab/>
              <w:t xml:space="preserve">where the patient falls into a category for which the General Statement for Lipid-Lowering Drugs includes an initial cholesterol threshold for PBS-subsidy (i.e. a patient not in a very high risk category), a cholesterol level in excess of that threshold after at least 3 months of treatment at a maximum tolerated dose of a statin, in conjunction with dietary therapy and exercise. The dose and duration of statin treatment and the cholesterol level which shows inadequate control must be documented in the patient's medical records when </w:t>
            </w:r>
            <w:proofErr w:type="spellStart"/>
            <w:r w:rsidRPr="00504C7D">
              <w:rPr>
                <w:rFonts w:ascii="Arial" w:hAnsi="Arial" w:cs="Arial"/>
                <w:sz w:val="20"/>
                <w:szCs w:val="20"/>
              </w:rPr>
              <w:t>ezetimibe</w:t>
            </w:r>
            <w:proofErr w:type="spellEnd"/>
            <w:r w:rsidRPr="00504C7D">
              <w:rPr>
                <w:rFonts w:ascii="Arial" w:hAnsi="Arial" w:cs="Arial"/>
                <w:sz w:val="20"/>
                <w:szCs w:val="20"/>
              </w:rPr>
              <w:t xml:space="preserve"> is initiated. The cholesterol level which shows inadequate control must be no more than 2 months old when </w:t>
            </w:r>
            <w:proofErr w:type="spellStart"/>
            <w:r w:rsidRPr="00504C7D">
              <w:rPr>
                <w:rFonts w:ascii="Arial" w:hAnsi="Arial" w:cs="Arial"/>
                <w:sz w:val="20"/>
                <w:szCs w:val="20"/>
              </w:rPr>
              <w:t>ezetimibe</w:t>
            </w:r>
            <w:proofErr w:type="spellEnd"/>
            <w:r w:rsidRPr="00504C7D">
              <w:rPr>
                <w:rFonts w:ascii="Arial" w:hAnsi="Arial" w:cs="Arial"/>
                <w:sz w:val="20"/>
                <w:szCs w:val="20"/>
              </w:rPr>
              <w:t xml:space="preserve"> is initiated; or </w:t>
            </w:r>
          </w:p>
          <w:p w:rsidR="00556640" w:rsidRPr="00504C7D" w:rsidRDefault="00556640" w:rsidP="0089512A">
            <w:pPr>
              <w:rPr>
                <w:rFonts w:ascii="Arial" w:hAnsi="Arial" w:cs="Arial"/>
                <w:sz w:val="20"/>
                <w:szCs w:val="20"/>
              </w:rPr>
            </w:pPr>
            <w:r w:rsidRPr="00504C7D">
              <w:rPr>
                <w:rFonts w:ascii="Arial" w:hAnsi="Arial" w:cs="Arial"/>
                <w:sz w:val="20"/>
                <w:szCs w:val="20"/>
              </w:rPr>
              <w:t>(2)</w:t>
            </w:r>
            <w:r w:rsidRPr="00504C7D">
              <w:rPr>
                <w:rFonts w:ascii="Arial" w:hAnsi="Arial" w:cs="Arial"/>
                <w:sz w:val="20"/>
                <w:szCs w:val="20"/>
              </w:rPr>
              <w:tab/>
              <w:t xml:space="preserve">where the patient falls into a category for which the General Statement for Lipid-Lowering Drugs allows PBS-subsidised treatment with </w:t>
            </w:r>
            <w:r w:rsidRPr="00504C7D">
              <w:rPr>
                <w:rFonts w:ascii="Arial" w:hAnsi="Arial" w:cs="Arial"/>
                <w:i/>
                <w:sz w:val="20"/>
                <w:szCs w:val="20"/>
              </w:rPr>
              <w:t xml:space="preserve">a statin </w:t>
            </w:r>
            <w:r w:rsidRPr="00504C7D">
              <w:rPr>
                <w:rFonts w:ascii="Arial" w:hAnsi="Arial" w:cs="Arial"/>
                <w:sz w:val="20"/>
                <w:szCs w:val="20"/>
              </w:rPr>
              <w:t xml:space="preserve">at any cholesterol level (i.e. a very high risk category patient), a cholesterol level in excess of 4 </w:t>
            </w:r>
            <w:proofErr w:type="spellStart"/>
            <w:r w:rsidRPr="00504C7D">
              <w:rPr>
                <w:rFonts w:ascii="Arial" w:hAnsi="Arial" w:cs="Arial"/>
                <w:sz w:val="20"/>
                <w:szCs w:val="20"/>
              </w:rPr>
              <w:t>mmol</w:t>
            </w:r>
            <w:proofErr w:type="spellEnd"/>
            <w:r w:rsidRPr="00504C7D">
              <w:rPr>
                <w:rFonts w:ascii="Arial" w:hAnsi="Arial" w:cs="Arial"/>
                <w:sz w:val="20"/>
                <w:szCs w:val="20"/>
              </w:rPr>
              <w:t xml:space="preserve"> per L after at least 3 months of treatment at a maximum tolerated dose of </w:t>
            </w:r>
            <w:r w:rsidRPr="00504C7D">
              <w:rPr>
                <w:rFonts w:ascii="Arial" w:hAnsi="Arial" w:cs="Arial"/>
                <w:i/>
                <w:sz w:val="20"/>
                <w:szCs w:val="20"/>
              </w:rPr>
              <w:t>a statin</w:t>
            </w:r>
            <w:r w:rsidRPr="00504C7D">
              <w:rPr>
                <w:rFonts w:ascii="Arial" w:hAnsi="Arial" w:cs="Arial"/>
                <w:sz w:val="20"/>
                <w:szCs w:val="20"/>
              </w:rPr>
              <w:t xml:space="preserve">, in conjunction with dietary therapy and exercise. The dose and duration of </w:t>
            </w:r>
            <w:r w:rsidRPr="00504C7D">
              <w:rPr>
                <w:rFonts w:ascii="Arial" w:hAnsi="Arial" w:cs="Arial"/>
                <w:i/>
                <w:sz w:val="20"/>
                <w:szCs w:val="20"/>
              </w:rPr>
              <w:t xml:space="preserve">statin </w:t>
            </w:r>
            <w:r w:rsidRPr="00504C7D">
              <w:rPr>
                <w:rFonts w:ascii="Arial" w:hAnsi="Arial" w:cs="Arial"/>
                <w:sz w:val="20"/>
                <w:szCs w:val="20"/>
              </w:rPr>
              <w:t xml:space="preserve">treatment and the cholesterol level which shows inadequate control must be documented in the patient's medical records when </w:t>
            </w:r>
            <w:proofErr w:type="spellStart"/>
            <w:r w:rsidRPr="00504C7D">
              <w:rPr>
                <w:rFonts w:ascii="Arial" w:hAnsi="Arial" w:cs="Arial"/>
                <w:sz w:val="20"/>
                <w:szCs w:val="20"/>
              </w:rPr>
              <w:t>ezetimibe</w:t>
            </w:r>
            <w:proofErr w:type="spellEnd"/>
            <w:r w:rsidRPr="00504C7D">
              <w:rPr>
                <w:rFonts w:ascii="Arial" w:hAnsi="Arial" w:cs="Arial"/>
                <w:sz w:val="20"/>
                <w:szCs w:val="20"/>
              </w:rPr>
              <w:t xml:space="preserve"> is initiated. The cholesterol level which shows inadequate control must be no more than 2 months old when </w:t>
            </w:r>
            <w:proofErr w:type="spellStart"/>
            <w:r w:rsidRPr="00504C7D">
              <w:rPr>
                <w:rFonts w:ascii="Arial" w:hAnsi="Arial" w:cs="Arial"/>
                <w:sz w:val="20"/>
                <w:szCs w:val="20"/>
              </w:rPr>
              <w:t>ezetimibe</w:t>
            </w:r>
            <w:proofErr w:type="spellEnd"/>
            <w:r w:rsidRPr="00504C7D">
              <w:rPr>
                <w:rFonts w:ascii="Arial" w:hAnsi="Arial" w:cs="Arial"/>
                <w:sz w:val="20"/>
                <w:szCs w:val="20"/>
              </w:rPr>
              <w:t xml:space="preserve"> is initiated.</w:t>
            </w:r>
          </w:p>
        </w:tc>
      </w:tr>
      <w:tr w:rsidR="00556640" w:rsidRPr="00504C7D" w:rsidTr="00B729F3">
        <w:trPr>
          <w:cantSplit/>
          <w:trHeight w:val="360"/>
        </w:trPr>
        <w:tc>
          <w:tcPr>
            <w:tcW w:w="954" w:type="pct"/>
            <w:tcBorders>
              <w:top w:val="single" w:sz="4" w:space="0" w:color="auto"/>
              <w:left w:val="single" w:sz="4" w:space="0" w:color="auto"/>
              <w:bottom w:val="single" w:sz="4" w:space="0" w:color="auto"/>
              <w:right w:val="single" w:sz="4" w:space="0" w:color="auto"/>
            </w:tcBorders>
          </w:tcPr>
          <w:p w:rsidR="00556640" w:rsidRPr="00504C7D" w:rsidRDefault="00556640" w:rsidP="007F7381">
            <w:pPr>
              <w:jc w:val="both"/>
              <w:rPr>
                <w:rFonts w:ascii="Arial" w:hAnsi="Arial" w:cs="Arial"/>
                <w:b/>
                <w:sz w:val="20"/>
                <w:szCs w:val="20"/>
              </w:rPr>
            </w:pPr>
            <w:r w:rsidRPr="00504C7D">
              <w:rPr>
                <w:rFonts w:ascii="Arial" w:hAnsi="Arial" w:cs="Arial"/>
                <w:b/>
                <w:sz w:val="20"/>
                <w:szCs w:val="20"/>
              </w:rPr>
              <w:t>Administrative Advice</w:t>
            </w:r>
          </w:p>
          <w:p w:rsidR="00556640" w:rsidRPr="00504C7D" w:rsidRDefault="00556640" w:rsidP="007F7381">
            <w:pPr>
              <w:jc w:val="both"/>
              <w:rPr>
                <w:rFonts w:ascii="Arial" w:hAnsi="Arial" w:cs="Arial"/>
                <w:i/>
                <w:sz w:val="20"/>
                <w:szCs w:val="20"/>
              </w:rPr>
            </w:pPr>
          </w:p>
        </w:tc>
        <w:tc>
          <w:tcPr>
            <w:tcW w:w="4046" w:type="pct"/>
            <w:gridSpan w:val="5"/>
            <w:tcBorders>
              <w:top w:val="single" w:sz="4" w:space="0" w:color="auto"/>
              <w:left w:val="single" w:sz="4" w:space="0" w:color="auto"/>
              <w:bottom w:val="single" w:sz="4" w:space="0" w:color="auto"/>
              <w:right w:val="single" w:sz="4" w:space="0" w:color="auto"/>
            </w:tcBorders>
          </w:tcPr>
          <w:p w:rsidR="00556640" w:rsidRPr="00504C7D" w:rsidRDefault="00556640" w:rsidP="00A644D2">
            <w:pPr>
              <w:keepNext/>
              <w:keepLines/>
              <w:spacing w:beforeLines="40" w:before="96" w:afterLines="20" w:after="48"/>
              <w:jc w:val="both"/>
              <w:rPr>
                <w:rFonts w:ascii="Arial" w:hAnsi="Arial" w:cs="Arial"/>
                <w:sz w:val="20"/>
                <w:szCs w:val="20"/>
                <w:u w:val="single"/>
              </w:rPr>
            </w:pPr>
            <w:r w:rsidRPr="00504C7D">
              <w:rPr>
                <w:rFonts w:ascii="Arial" w:hAnsi="Arial" w:cs="Arial"/>
                <w:sz w:val="20"/>
                <w:szCs w:val="20"/>
                <w:u w:val="single"/>
              </w:rPr>
              <w:t>Note</w:t>
            </w:r>
          </w:p>
          <w:p w:rsidR="00556640" w:rsidRPr="00504C7D" w:rsidRDefault="00556640">
            <w:pPr>
              <w:keepNext/>
              <w:keepLines/>
              <w:spacing w:beforeLines="40" w:before="96" w:afterLines="20" w:after="48"/>
              <w:jc w:val="both"/>
              <w:rPr>
                <w:rFonts w:ascii="Arial" w:hAnsi="Arial" w:cs="Arial"/>
                <w:sz w:val="20"/>
                <w:szCs w:val="20"/>
              </w:rPr>
            </w:pPr>
            <w:r w:rsidRPr="00504C7D">
              <w:rPr>
                <w:rFonts w:ascii="Arial" w:hAnsi="Arial" w:cs="Arial"/>
                <w:sz w:val="20"/>
                <w:szCs w:val="20"/>
              </w:rPr>
              <w:t>Continuing Therapy Only:</w:t>
            </w:r>
          </w:p>
          <w:p w:rsidR="00556640" w:rsidRPr="00504C7D" w:rsidRDefault="00556640" w:rsidP="007F7381">
            <w:pPr>
              <w:rPr>
                <w:rFonts w:ascii="Arial" w:hAnsi="Arial" w:cs="Arial"/>
                <w:sz w:val="20"/>
                <w:szCs w:val="20"/>
              </w:rPr>
            </w:pPr>
            <w:r w:rsidRPr="00504C7D">
              <w:rPr>
                <w:rFonts w:ascii="Arial" w:hAnsi="Arial" w:cs="Arial"/>
                <w:sz w:val="20"/>
                <w:szCs w:val="20"/>
              </w:rPr>
              <w:t>For prescribing by nurse practitioners as continuing therapy only, where the treatment of, and prescribing of medicine for, a patient has been initiated by a medical practitioner. Further information can be found in the Explanatory Notes for nurse Practitioners.</w:t>
            </w:r>
          </w:p>
        </w:tc>
      </w:tr>
    </w:tbl>
    <w:p w:rsidR="00556640" w:rsidRDefault="00556640" w:rsidP="00556640">
      <w:pPr>
        <w:rPr>
          <w:rFonts w:ascii="Arial" w:hAnsi="Arial" w:cs="Arial"/>
          <w:sz w:val="20"/>
          <w:szCs w:val="20"/>
        </w:rPr>
      </w:pPr>
    </w:p>
    <w:p w:rsidR="00B729F3" w:rsidRPr="00504C7D" w:rsidRDefault="00B729F3" w:rsidP="00556640">
      <w:pPr>
        <w:rPr>
          <w:rFonts w:ascii="Arial" w:hAnsi="Arial" w:cs="Arial"/>
          <w:sz w:val="20"/>
          <w:szCs w:val="20"/>
        </w:rPr>
      </w:pPr>
    </w:p>
    <w:tbl>
      <w:tblPr>
        <w:tblW w:w="4558" w:type="pct"/>
        <w:tblInd w:w="817" w:type="dxa"/>
        <w:tblLook w:val="0000" w:firstRow="0" w:lastRow="0" w:firstColumn="0" w:lastColumn="0" w:noHBand="0" w:noVBand="0"/>
      </w:tblPr>
      <w:tblGrid>
        <w:gridCol w:w="1606"/>
        <w:gridCol w:w="6819"/>
      </w:tblGrid>
      <w:tr w:rsidR="00556640" w:rsidRPr="00504C7D" w:rsidTr="00B729F3">
        <w:trPr>
          <w:cantSplit/>
          <w:trHeight w:val="360"/>
        </w:trPr>
        <w:tc>
          <w:tcPr>
            <w:tcW w:w="953" w:type="pct"/>
            <w:tcBorders>
              <w:top w:val="single" w:sz="4" w:space="0" w:color="auto"/>
              <w:left w:val="single" w:sz="4" w:space="0" w:color="auto"/>
              <w:bottom w:val="single" w:sz="4" w:space="0" w:color="auto"/>
              <w:right w:val="single" w:sz="4" w:space="0" w:color="auto"/>
            </w:tcBorders>
          </w:tcPr>
          <w:p w:rsidR="00556640" w:rsidRPr="00504C7D" w:rsidRDefault="00556640" w:rsidP="007F7381">
            <w:pPr>
              <w:jc w:val="both"/>
              <w:rPr>
                <w:rFonts w:ascii="Arial" w:hAnsi="Arial" w:cs="Arial"/>
                <w:b/>
                <w:sz w:val="20"/>
                <w:szCs w:val="20"/>
              </w:rPr>
            </w:pPr>
            <w:r w:rsidRPr="00504C7D">
              <w:rPr>
                <w:rFonts w:ascii="Arial" w:hAnsi="Arial" w:cs="Arial"/>
                <w:b/>
                <w:sz w:val="20"/>
                <w:szCs w:val="20"/>
              </w:rPr>
              <w:t>Condition:</w:t>
            </w:r>
          </w:p>
        </w:tc>
        <w:tc>
          <w:tcPr>
            <w:tcW w:w="4047" w:type="pct"/>
            <w:tcBorders>
              <w:top w:val="single" w:sz="4" w:space="0" w:color="auto"/>
              <w:left w:val="single" w:sz="4" w:space="0" w:color="auto"/>
              <w:bottom w:val="single" w:sz="4" w:space="0" w:color="auto"/>
              <w:right w:val="single" w:sz="4" w:space="0" w:color="auto"/>
            </w:tcBorders>
          </w:tcPr>
          <w:p w:rsidR="00556640" w:rsidRPr="00504C7D" w:rsidRDefault="00556640" w:rsidP="007F7381">
            <w:pPr>
              <w:jc w:val="both"/>
              <w:rPr>
                <w:rFonts w:ascii="Arial" w:hAnsi="Arial" w:cs="Arial"/>
                <w:sz w:val="20"/>
                <w:szCs w:val="20"/>
              </w:rPr>
            </w:pPr>
            <w:proofErr w:type="spellStart"/>
            <w:r w:rsidRPr="00504C7D">
              <w:rPr>
                <w:rFonts w:ascii="Arial" w:hAnsi="Arial" w:cs="Arial"/>
                <w:sz w:val="20"/>
                <w:szCs w:val="20"/>
              </w:rPr>
              <w:t>Hypercholesterolaemia</w:t>
            </w:r>
            <w:proofErr w:type="spellEnd"/>
          </w:p>
        </w:tc>
      </w:tr>
      <w:tr w:rsidR="00556640" w:rsidRPr="00504C7D" w:rsidTr="00B729F3">
        <w:trPr>
          <w:cantSplit/>
          <w:trHeight w:val="360"/>
        </w:trPr>
        <w:tc>
          <w:tcPr>
            <w:tcW w:w="953" w:type="pct"/>
            <w:tcBorders>
              <w:top w:val="single" w:sz="4" w:space="0" w:color="auto"/>
              <w:left w:val="single" w:sz="4" w:space="0" w:color="auto"/>
              <w:bottom w:val="single" w:sz="4" w:space="0" w:color="auto"/>
              <w:right w:val="single" w:sz="4" w:space="0" w:color="auto"/>
            </w:tcBorders>
          </w:tcPr>
          <w:p w:rsidR="00556640" w:rsidRPr="00504C7D" w:rsidRDefault="00556640" w:rsidP="007F7381">
            <w:pPr>
              <w:jc w:val="both"/>
              <w:rPr>
                <w:rFonts w:ascii="Arial" w:hAnsi="Arial" w:cs="Arial"/>
                <w:b/>
                <w:sz w:val="20"/>
                <w:szCs w:val="20"/>
              </w:rPr>
            </w:pPr>
            <w:r w:rsidRPr="00504C7D">
              <w:rPr>
                <w:rFonts w:ascii="Arial" w:hAnsi="Arial" w:cs="Arial"/>
                <w:b/>
                <w:sz w:val="20"/>
                <w:szCs w:val="20"/>
              </w:rPr>
              <w:t>Restriction:</w:t>
            </w:r>
          </w:p>
          <w:p w:rsidR="00556640" w:rsidRPr="00504C7D" w:rsidRDefault="00556640" w:rsidP="007F7381">
            <w:pPr>
              <w:jc w:val="both"/>
              <w:rPr>
                <w:rFonts w:ascii="Arial" w:hAnsi="Arial" w:cs="Arial"/>
                <w:sz w:val="20"/>
                <w:szCs w:val="20"/>
              </w:rPr>
            </w:pPr>
          </w:p>
        </w:tc>
        <w:tc>
          <w:tcPr>
            <w:tcW w:w="4047" w:type="pct"/>
            <w:tcBorders>
              <w:top w:val="single" w:sz="4" w:space="0" w:color="auto"/>
              <w:left w:val="single" w:sz="4" w:space="0" w:color="auto"/>
              <w:bottom w:val="single" w:sz="4" w:space="0" w:color="auto"/>
              <w:right w:val="single" w:sz="4" w:space="0" w:color="auto"/>
            </w:tcBorders>
          </w:tcPr>
          <w:p w:rsidR="00556640" w:rsidRPr="00504C7D" w:rsidRDefault="00556640" w:rsidP="007F7381">
            <w:pPr>
              <w:jc w:val="both"/>
              <w:rPr>
                <w:rFonts w:ascii="Arial" w:hAnsi="Arial" w:cs="Arial"/>
                <w:sz w:val="20"/>
                <w:szCs w:val="20"/>
              </w:rPr>
            </w:pPr>
            <w:r w:rsidRPr="00504C7D">
              <w:rPr>
                <w:rFonts w:ascii="Arial" w:hAnsi="Arial" w:cs="Arial"/>
                <w:sz w:val="20"/>
                <w:szCs w:val="20"/>
              </w:rPr>
              <w:t>Authority required (STREAMLINED)</w:t>
            </w:r>
          </w:p>
        </w:tc>
      </w:tr>
      <w:tr w:rsidR="00556640" w:rsidRPr="00504C7D" w:rsidTr="00B729F3">
        <w:trPr>
          <w:cantSplit/>
          <w:trHeight w:val="360"/>
        </w:trPr>
        <w:tc>
          <w:tcPr>
            <w:tcW w:w="953" w:type="pct"/>
            <w:tcBorders>
              <w:top w:val="single" w:sz="4" w:space="0" w:color="auto"/>
              <w:left w:val="single" w:sz="4" w:space="0" w:color="auto"/>
              <w:bottom w:val="single" w:sz="4" w:space="0" w:color="auto"/>
              <w:right w:val="single" w:sz="4" w:space="0" w:color="auto"/>
            </w:tcBorders>
          </w:tcPr>
          <w:p w:rsidR="00556640" w:rsidRPr="00504C7D" w:rsidRDefault="00556640" w:rsidP="007F7381">
            <w:pPr>
              <w:jc w:val="both"/>
              <w:rPr>
                <w:rFonts w:ascii="Arial" w:hAnsi="Arial" w:cs="Arial"/>
                <w:b/>
                <w:sz w:val="20"/>
                <w:szCs w:val="20"/>
              </w:rPr>
            </w:pPr>
            <w:r w:rsidRPr="00504C7D">
              <w:rPr>
                <w:rFonts w:ascii="Arial" w:hAnsi="Arial" w:cs="Arial"/>
                <w:b/>
                <w:sz w:val="20"/>
                <w:szCs w:val="20"/>
              </w:rPr>
              <w:t>Clinical criteria:</w:t>
            </w:r>
          </w:p>
          <w:p w:rsidR="00556640" w:rsidRPr="00504C7D" w:rsidRDefault="00556640" w:rsidP="007F7381">
            <w:pPr>
              <w:jc w:val="both"/>
              <w:rPr>
                <w:rFonts w:ascii="Arial" w:hAnsi="Arial" w:cs="Arial"/>
                <w:sz w:val="20"/>
                <w:szCs w:val="20"/>
              </w:rPr>
            </w:pPr>
          </w:p>
        </w:tc>
        <w:tc>
          <w:tcPr>
            <w:tcW w:w="4047" w:type="pct"/>
            <w:tcBorders>
              <w:top w:val="single" w:sz="4" w:space="0" w:color="auto"/>
              <w:left w:val="single" w:sz="4" w:space="0" w:color="auto"/>
              <w:bottom w:val="single" w:sz="4" w:space="0" w:color="auto"/>
              <w:right w:val="single" w:sz="4" w:space="0" w:color="auto"/>
            </w:tcBorders>
          </w:tcPr>
          <w:p w:rsidR="00556640" w:rsidRPr="00504C7D" w:rsidRDefault="00556640" w:rsidP="00A644D2">
            <w:pPr>
              <w:keepNext/>
              <w:keepLines/>
              <w:spacing w:beforeLines="40" w:before="96" w:afterLines="20" w:after="48"/>
              <w:jc w:val="both"/>
              <w:rPr>
                <w:rFonts w:ascii="Arial" w:hAnsi="Arial" w:cs="Arial"/>
                <w:sz w:val="20"/>
                <w:szCs w:val="20"/>
              </w:rPr>
            </w:pPr>
            <w:r w:rsidRPr="00504C7D">
              <w:rPr>
                <w:rFonts w:ascii="Arial" w:hAnsi="Arial" w:cs="Arial"/>
                <w:sz w:val="20"/>
                <w:szCs w:val="20"/>
              </w:rPr>
              <w:t xml:space="preserve">Patient must have homozygous familial </w:t>
            </w:r>
            <w:proofErr w:type="spellStart"/>
            <w:r w:rsidRPr="00504C7D">
              <w:rPr>
                <w:rFonts w:ascii="Arial" w:hAnsi="Arial" w:cs="Arial"/>
                <w:sz w:val="20"/>
                <w:szCs w:val="20"/>
              </w:rPr>
              <w:t>hypercholesterolaemia</w:t>
            </w:r>
            <w:proofErr w:type="spellEnd"/>
          </w:p>
          <w:p w:rsidR="00556640" w:rsidRPr="00504C7D" w:rsidRDefault="00556640">
            <w:pPr>
              <w:keepNext/>
              <w:keepLines/>
              <w:spacing w:beforeLines="40" w:before="96" w:afterLines="20" w:after="48"/>
              <w:jc w:val="both"/>
              <w:rPr>
                <w:rFonts w:ascii="Arial" w:hAnsi="Arial" w:cs="Arial"/>
                <w:sz w:val="20"/>
                <w:szCs w:val="20"/>
              </w:rPr>
            </w:pPr>
            <w:r w:rsidRPr="00504C7D">
              <w:rPr>
                <w:rFonts w:ascii="Arial" w:hAnsi="Arial" w:cs="Arial"/>
                <w:sz w:val="20"/>
                <w:szCs w:val="20"/>
              </w:rPr>
              <w:t>AND</w:t>
            </w:r>
          </w:p>
          <w:p w:rsidR="00556640" w:rsidRPr="00504C7D" w:rsidRDefault="00556640">
            <w:pPr>
              <w:keepNext/>
              <w:keepLines/>
              <w:spacing w:beforeLines="40" w:before="96" w:afterLines="20" w:after="48"/>
              <w:jc w:val="both"/>
              <w:rPr>
                <w:rFonts w:ascii="Arial" w:hAnsi="Arial" w:cs="Arial"/>
                <w:sz w:val="20"/>
                <w:szCs w:val="20"/>
              </w:rPr>
            </w:pPr>
            <w:r w:rsidRPr="00504C7D">
              <w:rPr>
                <w:rFonts w:ascii="Arial" w:hAnsi="Arial" w:cs="Arial"/>
                <w:sz w:val="20"/>
                <w:szCs w:val="20"/>
              </w:rPr>
              <w:t>Patient must be eligible for PBS-subsidised lipid lowering medication according to the criteria set out in the general Statement for Lipid-Lowering Drugs</w:t>
            </w:r>
          </w:p>
          <w:p w:rsidR="00556640" w:rsidRPr="00504C7D" w:rsidRDefault="00556640">
            <w:pPr>
              <w:keepNext/>
              <w:keepLines/>
              <w:spacing w:beforeLines="40" w:before="96" w:afterLines="20" w:after="48"/>
              <w:jc w:val="both"/>
              <w:rPr>
                <w:rFonts w:ascii="Arial" w:hAnsi="Arial" w:cs="Arial"/>
                <w:sz w:val="20"/>
                <w:szCs w:val="20"/>
              </w:rPr>
            </w:pPr>
            <w:r w:rsidRPr="00504C7D">
              <w:rPr>
                <w:rFonts w:ascii="Arial" w:hAnsi="Arial" w:cs="Arial"/>
                <w:sz w:val="20"/>
                <w:szCs w:val="20"/>
              </w:rPr>
              <w:t xml:space="preserve"> </w:t>
            </w:r>
          </w:p>
        </w:tc>
      </w:tr>
      <w:tr w:rsidR="00556640" w:rsidRPr="00504C7D" w:rsidTr="00B729F3">
        <w:trPr>
          <w:cantSplit/>
          <w:trHeight w:val="360"/>
        </w:trPr>
        <w:tc>
          <w:tcPr>
            <w:tcW w:w="953" w:type="pct"/>
            <w:tcBorders>
              <w:top w:val="single" w:sz="4" w:space="0" w:color="auto"/>
              <w:left w:val="single" w:sz="4" w:space="0" w:color="auto"/>
              <w:bottom w:val="single" w:sz="4" w:space="0" w:color="auto"/>
              <w:right w:val="single" w:sz="4" w:space="0" w:color="auto"/>
            </w:tcBorders>
          </w:tcPr>
          <w:p w:rsidR="00556640" w:rsidRPr="00504C7D" w:rsidRDefault="00556640" w:rsidP="007F7381">
            <w:pPr>
              <w:jc w:val="both"/>
              <w:rPr>
                <w:rFonts w:ascii="Arial" w:hAnsi="Arial" w:cs="Arial"/>
                <w:b/>
                <w:sz w:val="20"/>
                <w:szCs w:val="20"/>
              </w:rPr>
            </w:pPr>
            <w:r w:rsidRPr="00504C7D">
              <w:rPr>
                <w:rFonts w:ascii="Arial" w:hAnsi="Arial" w:cs="Arial"/>
                <w:b/>
                <w:sz w:val="20"/>
                <w:szCs w:val="20"/>
              </w:rPr>
              <w:t>Administrative advice</w:t>
            </w:r>
          </w:p>
        </w:tc>
        <w:tc>
          <w:tcPr>
            <w:tcW w:w="4047" w:type="pct"/>
            <w:tcBorders>
              <w:top w:val="single" w:sz="4" w:space="0" w:color="auto"/>
              <w:left w:val="single" w:sz="4" w:space="0" w:color="auto"/>
              <w:bottom w:val="single" w:sz="4" w:space="0" w:color="auto"/>
              <w:right w:val="single" w:sz="4" w:space="0" w:color="auto"/>
            </w:tcBorders>
          </w:tcPr>
          <w:p w:rsidR="00556640" w:rsidRPr="00504C7D" w:rsidRDefault="00556640" w:rsidP="00A644D2">
            <w:pPr>
              <w:keepNext/>
              <w:keepLines/>
              <w:spacing w:beforeLines="40" w:before="96" w:afterLines="20" w:after="48"/>
              <w:jc w:val="both"/>
              <w:rPr>
                <w:rFonts w:ascii="Arial" w:hAnsi="Arial" w:cs="Arial"/>
                <w:sz w:val="20"/>
                <w:szCs w:val="20"/>
                <w:u w:val="single"/>
              </w:rPr>
            </w:pPr>
            <w:r w:rsidRPr="00504C7D">
              <w:rPr>
                <w:rFonts w:ascii="Arial" w:hAnsi="Arial" w:cs="Arial"/>
                <w:sz w:val="20"/>
                <w:szCs w:val="20"/>
                <w:u w:val="single"/>
              </w:rPr>
              <w:t>Note</w:t>
            </w:r>
          </w:p>
          <w:p w:rsidR="00556640" w:rsidRPr="00504C7D" w:rsidRDefault="00556640">
            <w:pPr>
              <w:keepNext/>
              <w:keepLines/>
              <w:spacing w:beforeLines="40" w:before="96" w:afterLines="20" w:after="48"/>
              <w:jc w:val="both"/>
              <w:rPr>
                <w:rFonts w:ascii="Arial" w:hAnsi="Arial" w:cs="Arial"/>
                <w:sz w:val="20"/>
                <w:szCs w:val="20"/>
              </w:rPr>
            </w:pPr>
            <w:r w:rsidRPr="00504C7D">
              <w:rPr>
                <w:rFonts w:ascii="Arial" w:hAnsi="Arial" w:cs="Arial"/>
                <w:sz w:val="20"/>
                <w:szCs w:val="20"/>
              </w:rPr>
              <w:t>Continuing Therapy Only:</w:t>
            </w:r>
          </w:p>
          <w:p w:rsidR="00556640" w:rsidRPr="00504C7D" w:rsidRDefault="00556640">
            <w:pPr>
              <w:keepNext/>
              <w:keepLines/>
              <w:spacing w:beforeLines="40" w:before="96" w:afterLines="20" w:after="48"/>
              <w:jc w:val="both"/>
              <w:rPr>
                <w:rFonts w:ascii="Arial" w:hAnsi="Arial" w:cs="Arial"/>
                <w:sz w:val="20"/>
                <w:szCs w:val="20"/>
              </w:rPr>
            </w:pPr>
            <w:r w:rsidRPr="00504C7D">
              <w:rPr>
                <w:rFonts w:ascii="Arial" w:hAnsi="Arial" w:cs="Arial"/>
                <w:sz w:val="20"/>
                <w:szCs w:val="20"/>
              </w:rPr>
              <w:t>For prescribing by nurse practitioners as continuing therapy only, where the treatment of, and prescribing of medicine for, a patient has been initiated by a medical practitioner. Further information can be found in the Explanatory Notes for nurse Practitioners.</w:t>
            </w:r>
          </w:p>
        </w:tc>
      </w:tr>
    </w:tbl>
    <w:p w:rsidR="00556640" w:rsidRPr="00504C7D" w:rsidRDefault="00556640" w:rsidP="00556640">
      <w:pPr>
        <w:jc w:val="both"/>
        <w:rPr>
          <w:rFonts w:ascii="Arial" w:hAnsi="Arial" w:cs="Arial"/>
          <w:sz w:val="22"/>
          <w:szCs w:val="22"/>
        </w:rPr>
      </w:pPr>
    </w:p>
    <w:tbl>
      <w:tblPr>
        <w:tblW w:w="4535" w:type="pct"/>
        <w:tblInd w:w="817" w:type="dxa"/>
        <w:tblLook w:val="0000" w:firstRow="0" w:lastRow="0" w:firstColumn="0" w:lastColumn="0" w:noHBand="0" w:noVBand="0"/>
        <w:tblDescription w:val="recommended listing"/>
      </w:tblPr>
      <w:tblGrid>
        <w:gridCol w:w="1606"/>
        <w:gridCol w:w="3468"/>
        <w:gridCol w:w="542"/>
        <w:gridCol w:w="828"/>
        <w:gridCol w:w="951"/>
        <w:gridCol w:w="987"/>
      </w:tblGrid>
      <w:tr w:rsidR="0089512A" w:rsidRPr="00504C7D" w:rsidTr="00B729F3">
        <w:trPr>
          <w:cantSplit/>
          <w:trHeight w:val="475"/>
        </w:trPr>
        <w:tc>
          <w:tcPr>
            <w:tcW w:w="2872" w:type="pct"/>
            <w:gridSpan w:val="2"/>
            <w:tcBorders>
              <w:bottom w:val="single" w:sz="4" w:space="0" w:color="auto"/>
            </w:tcBorders>
          </w:tcPr>
          <w:p w:rsidR="0089512A" w:rsidRPr="00504C7D" w:rsidRDefault="0089512A" w:rsidP="007F7381">
            <w:pPr>
              <w:keepNext/>
              <w:ind w:left="-108"/>
              <w:jc w:val="both"/>
              <w:rPr>
                <w:rFonts w:ascii="Arial" w:eastAsia="Calibri" w:hAnsi="Arial"/>
                <w:sz w:val="20"/>
                <w:szCs w:val="20"/>
                <w:lang w:eastAsia="en-US"/>
              </w:rPr>
            </w:pPr>
            <w:r w:rsidRPr="00504C7D">
              <w:rPr>
                <w:rFonts w:ascii="Arial" w:eastAsia="Calibri" w:hAnsi="Arial"/>
                <w:sz w:val="20"/>
                <w:szCs w:val="20"/>
                <w:lang w:eastAsia="en-US"/>
              </w:rPr>
              <w:lastRenderedPageBreak/>
              <w:t>Name, Restriction,</w:t>
            </w:r>
          </w:p>
          <w:p w:rsidR="0089512A" w:rsidRPr="00504C7D" w:rsidRDefault="0089512A" w:rsidP="007F7381">
            <w:pPr>
              <w:keepNext/>
              <w:ind w:left="-108"/>
              <w:jc w:val="both"/>
              <w:rPr>
                <w:rFonts w:ascii="Arial" w:eastAsia="Calibri" w:hAnsi="Arial"/>
                <w:sz w:val="20"/>
                <w:szCs w:val="20"/>
                <w:lang w:eastAsia="en-US"/>
              </w:rPr>
            </w:pPr>
            <w:r w:rsidRPr="00504C7D">
              <w:rPr>
                <w:rFonts w:ascii="Arial" w:eastAsia="Calibri" w:hAnsi="Arial"/>
                <w:sz w:val="20"/>
                <w:szCs w:val="20"/>
                <w:lang w:eastAsia="en-US"/>
              </w:rPr>
              <w:t>Manner of administration and form</w:t>
            </w:r>
          </w:p>
        </w:tc>
        <w:tc>
          <w:tcPr>
            <w:tcW w:w="324" w:type="pct"/>
            <w:tcBorders>
              <w:bottom w:val="single" w:sz="4" w:space="0" w:color="auto"/>
            </w:tcBorders>
          </w:tcPr>
          <w:p w:rsidR="0089512A" w:rsidRPr="00504C7D" w:rsidRDefault="0089512A" w:rsidP="007F7381">
            <w:pPr>
              <w:keepNext/>
              <w:ind w:left="-108"/>
              <w:jc w:val="both"/>
              <w:rPr>
                <w:rFonts w:ascii="Arial" w:eastAsia="Calibri" w:hAnsi="Arial"/>
                <w:sz w:val="20"/>
                <w:szCs w:val="20"/>
                <w:lang w:eastAsia="en-US"/>
              </w:rPr>
            </w:pPr>
            <w:r w:rsidRPr="00504C7D">
              <w:rPr>
                <w:rFonts w:ascii="Arial" w:eastAsia="Calibri" w:hAnsi="Arial"/>
                <w:sz w:val="20"/>
                <w:szCs w:val="20"/>
                <w:lang w:eastAsia="en-US"/>
              </w:rPr>
              <w:t>Max.</w:t>
            </w:r>
          </w:p>
          <w:p w:rsidR="0089512A" w:rsidRPr="00504C7D" w:rsidRDefault="0089512A" w:rsidP="007F7381">
            <w:pPr>
              <w:keepNext/>
              <w:ind w:left="-108"/>
              <w:jc w:val="both"/>
              <w:rPr>
                <w:rFonts w:ascii="Arial" w:eastAsia="Calibri" w:hAnsi="Arial"/>
                <w:sz w:val="20"/>
                <w:szCs w:val="20"/>
                <w:lang w:eastAsia="en-US"/>
              </w:rPr>
            </w:pPr>
            <w:proofErr w:type="spellStart"/>
            <w:r w:rsidRPr="00504C7D">
              <w:rPr>
                <w:rFonts w:ascii="Arial" w:eastAsia="Calibri" w:hAnsi="Arial"/>
                <w:sz w:val="20"/>
                <w:szCs w:val="20"/>
                <w:lang w:eastAsia="en-US"/>
              </w:rPr>
              <w:t>Qty</w:t>
            </w:r>
            <w:proofErr w:type="spellEnd"/>
          </w:p>
        </w:tc>
        <w:tc>
          <w:tcPr>
            <w:tcW w:w="494" w:type="pct"/>
            <w:tcBorders>
              <w:bottom w:val="single" w:sz="4" w:space="0" w:color="auto"/>
            </w:tcBorders>
          </w:tcPr>
          <w:p w:rsidR="0089512A" w:rsidRPr="00504C7D" w:rsidRDefault="0089512A" w:rsidP="007F7381">
            <w:pPr>
              <w:keepNext/>
              <w:ind w:left="175"/>
              <w:jc w:val="both"/>
              <w:rPr>
                <w:rFonts w:ascii="Arial" w:eastAsia="Calibri" w:hAnsi="Arial"/>
                <w:sz w:val="20"/>
                <w:szCs w:val="20"/>
                <w:lang w:eastAsia="en-US"/>
              </w:rPr>
            </w:pPr>
            <w:r w:rsidRPr="00504C7D">
              <w:rPr>
                <w:rFonts w:ascii="Arial" w:eastAsia="Calibri" w:hAnsi="Arial"/>
                <w:sz w:val="20"/>
                <w:szCs w:val="20"/>
                <w:lang w:eastAsia="en-US"/>
              </w:rPr>
              <w:t>№.of</w:t>
            </w:r>
          </w:p>
          <w:p w:rsidR="0089512A" w:rsidRPr="00504C7D" w:rsidRDefault="0089512A" w:rsidP="007F7381">
            <w:pPr>
              <w:keepNext/>
              <w:ind w:left="175"/>
              <w:jc w:val="both"/>
              <w:rPr>
                <w:rFonts w:ascii="Arial" w:eastAsia="Calibri" w:hAnsi="Arial"/>
                <w:sz w:val="20"/>
                <w:szCs w:val="20"/>
                <w:lang w:eastAsia="en-US"/>
              </w:rPr>
            </w:pPr>
            <w:proofErr w:type="spellStart"/>
            <w:r w:rsidRPr="00504C7D">
              <w:rPr>
                <w:rFonts w:ascii="Arial" w:eastAsia="Calibri" w:hAnsi="Arial"/>
                <w:sz w:val="20"/>
                <w:szCs w:val="20"/>
                <w:lang w:eastAsia="en-US"/>
              </w:rPr>
              <w:t>Rpts</w:t>
            </w:r>
            <w:proofErr w:type="spellEnd"/>
          </w:p>
        </w:tc>
        <w:tc>
          <w:tcPr>
            <w:tcW w:w="1311" w:type="pct"/>
            <w:gridSpan w:val="2"/>
            <w:tcBorders>
              <w:bottom w:val="single" w:sz="4" w:space="0" w:color="auto"/>
            </w:tcBorders>
          </w:tcPr>
          <w:p w:rsidR="0089512A" w:rsidRPr="00504C7D" w:rsidRDefault="0089512A" w:rsidP="007F7381">
            <w:pPr>
              <w:keepNext/>
              <w:tabs>
                <w:tab w:val="left" w:pos="1734"/>
              </w:tabs>
              <w:ind w:right="177"/>
              <w:jc w:val="both"/>
              <w:rPr>
                <w:rFonts w:ascii="Arial" w:eastAsia="Calibri" w:hAnsi="Arial"/>
                <w:sz w:val="20"/>
                <w:szCs w:val="20"/>
                <w:lang w:val="fr-FR" w:eastAsia="en-US"/>
              </w:rPr>
            </w:pPr>
            <w:r w:rsidRPr="00504C7D">
              <w:rPr>
                <w:rFonts w:ascii="Arial" w:eastAsia="Calibri" w:hAnsi="Arial"/>
                <w:sz w:val="20"/>
                <w:szCs w:val="20"/>
                <w:lang w:eastAsia="en-US"/>
              </w:rPr>
              <w:t>Proprietary Name and Manufacturer</w:t>
            </w:r>
          </w:p>
        </w:tc>
      </w:tr>
      <w:tr w:rsidR="0089512A" w:rsidRPr="00504C7D" w:rsidTr="00B729F3">
        <w:trPr>
          <w:cantSplit/>
          <w:trHeight w:val="581"/>
        </w:trPr>
        <w:tc>
          <w:tcPr>
            <w:tcW w:w="2872" w:type="pct"/>
            <w:gridSpan w:val="2"/>
            <w:tcBorders>
              <w:top w:val="single" w:sz="4" w:space="0" w:color="auto"/>
              <w:bottom w:val="single" w:sz="4" w:space="0" w:color="auto"/>
            </w:tcBorders>
          </w:tcPr>
          <w:p w:rsidR="0089512A" w:rsidRPr="00504C7D" w:rsidRDefault="0089512A" w:rsidP="007F7381">
            <w:pPr>
              <w:keepNext/>
              <w:rPr>
                <w:rFonts w:ascii="Arial" w:hAnsi="Arial" w:cs="Arial"/>
                <w:sz w:val="20"/>
                <w:szCs w:val="20"/>
              </w:rPr>
            </w:pPr>
            <w:proofErr w:type="spellStart"/>
            <w:r w:rsidRPr="00504C7D">
              <w:rPr>
                <w:rFonts w:ascii="Arial" w:eastAsia="Calibri" w:hAnsi="Arial"/>
                <w:smallCaps/>
                <w:sz w:val="20"/>
                <w:szCs w:val="20"/>
                <w:lang w:eastAsia="en-US"/>
              </w:rPr>
              <w:t>Ezetimibe</w:t>
            </w:r>
            <w:proofErr w:type="spellEnd"/>
            <w:r w:rsidRPr="00504C7D">
              <w:rPr>
                <w:rFonts w:ascii="Arial" w:eastAsia="Calibri" w:hAnsi="Arial"/>
                <w:smallCaps/>
                <w:sz w:val="20"/>
                <w:szCs w:val="20"/>
                <w:lang w:eastAsia="en-US"/>
              </w:rPr>
              <w:t xml:space="preserve"> and </w:t>
            </w:r>
            <w:proofErr w:type="spellStart"/>
            <w:r w:rsidRPr="00504C7D">
              <w:rPr>
                <w:rFonts w:ascii="Arial" w:eastAsia="Calibri" w:hAnsi="Arial"/>
                <w:smallCaps/>
                <w:sz w:val="20"/>
                <w:szCs w:val="20"/>
                <w:lang w:eastAsia="en-US"/>
              </w:rPr>
              <w:t>Rosuvastatin</w:t>
            </w:r>
            <w:proofErr w:type="spellEnd"/>
            <w:r w:rsidRPr="00504C7D">
              <w:rPr>
                <w:rFonts w:ascii="Arial" w:eastAsia="Calibri" w:hAnsi="Arial"/>
                <w:smallCaps/>
                <w:sz w:val="20"/>
                <w:szCs w:val="20"/>
                <w:lang w:eastAsia="en-US"/>
              </w:rPr>
              <w:t xml:space="preserve"> </w:t>
            </w:r>
            <w:r w:rsidRPr="00504C7D">
              <w:rPr>
                <w:rFonts w:ascii="Arial" w:hAnsi="Arial" w:cs="Arial"/>
                <w:sz w:val="20"/>
                <w:szCs w:val="20"/>
              </w:rPr>
              <w:t xml:space="preserve">ezetimbe10mg + </w:t>
            </w:r>
            <w:proofErr w:type="spellStart"/>
            <w:r w:rsidRPr="00504C7D">
              <w:rPr>
                <w:rFonts w:ascii="Arial" w:hAnsi="Arial" w:cs="Arial"/>
                <w:sz w:val="20"/>
                <w:szCs w:val="20"/>
              </w:rPr>
              <w:t>rosuvastatin</w:t>
            </w:r>
            <w:proofErr w:type="spellEnd"/>
            <w:r w:rsidRPr="00504C7D">
              <w:rPr>
                <w:rFonts w:ascii="Arial" w:hAnsi="Arial" w:cs="Arial"/>
                <w:sz w:val="20"/>
                <w:szCs w:val="20"/>
              </w:rPr>
              <w:t xml:space="preserve"> 5mg tablets, 30</w:t>
            </w:r>
          </w:p>
          <w:p w:rsidR="0089512A" w:rsidRDefault="0089512A" w:rsidP="007F7381">
            <w:pPr>
              <w:keepNext/>
              <w:ind w:left="-108"/>
              <w:jc w:val="both"/>
              <w:rPr>
                <w:rFonts w:ascii="Arial" w:eastAsia="Calibri" w:hAnsi="Arial"/>
                <w:sz w:val="20"/>
                <w:szCs w:val="20"/>
                <w:lang w:eastAsia="en-US"/>
              </w:rPr>
            </w:pPr>
          </w:p>
          <w:p w:rsidR="007E33F1" w:rsidRPr="00504C7D" w:rsidRDefault="007E33F1" w:rsidP="007F7381">
            <w:pPr>
              <w:keepNext/>
              <w:ind w:left="-108"/>
              <w:jc w:val="both"/>
              <w:rPr>
                <w:rFonts w:ascii="Arial" w:eastAsia="Calibri" w:hAnsi="Arial"/>
                <w:sz w:val="20"/>
                <w:szCs w:val="20"/>
                <w:lang w:eastAsia="en-US"/>
              </w:rPr>
            </w:pPr>
          </w:p>
        </w:tc>
        <w:tc>
          <w:tcPr>
            <w:tcW w:w="324" w:type="pct"/>
            <w:tcBorders>
              <w:top w:val="single" w:sz="4" w:space="0" w:color="auto"/>
              <w:bottom w:val="single" w:sz="4" w:space="0" w:color="auto"/>
            </w:tcBorders>
          </w:tcPr>
          <w:p w:rsidR="0089512A" w:rsidRPr="00504C7D" w:rsidRDefault="0089512A" w:rsidP="007F7381">
            <w:pPr>
              <w:keepNext/>
              <w:ind w:left="-108"/>
              <w:jc w:val="both"/>
              <w:rPr>
                <w:rFonts w:ascii="Arial" w:eastAsia="Calibri" w:hAnsi="Arial"/>
                <w:sz w:val="20"/>
                <w:szCs w:val="20"/>
                <w:lang w:eastAsia="en-US"/>
              </w:rPr>
            </w:pPr>
          </w:p>
          <w:p w:rsidR="0089512A" w:rsidRPr="00504C7D" w:rsidRDefault="0089512A" w:rsidP="007F7381">
            <w:pPr>
              <w:keepNext/>
              <w:ind w:left="-108"/>
              <w:rPr>
                <w:rFonts w:ascii="Arial" w:eastAsia="Calibri" w:hAnsi="Arial"/>
                <w:sz w:val="20"/>
                <w:szCs w:val="20"/>
                <w:lang w:eastAsia="en-US"/>
              </w:rPr>
            </w:pPr>
            <w:r w:rsidRPr="00504C7D">
              <w:rPr>
                <w:rFonts w:ascii="Arial" w:eastAsia="Calibri" w:hAnsi="Arial"/>
                <w:sz w:val="20"/>
                <w:szCs w:val="20"/>
                <w:lang w:eastAsia="en-US"/>
              </w:rPr>
              <w:t>1</w:t>
            </w:r>
          </w:p>
          <w:p w:rsidR="0089512A" w:rsidRPr="00504C7D" w:rsidRDefault="0089512A" w:rsidP="007F7381">
            <w:pPr>
              <w:keepNext/>
              <w:ind w:left="-108"/>
              <w:jc w:val="both"/>
              <w:rPr>
                <w:rFonts w:ascii="Arial" w:eastAsia="Calibri" w:hAnsi="Arial"/>
                <w:sz w:val="20"/>
                <w:szCs w:val="20"/>
                <w:lang w:eastAsia="en-US"/>
              </w:rPr>
            </w:pPr>
          </w:p>
        </w:tc>
        <w:tc>
          <w:tcPr>
            <w:tcW w:w="494" w:type="pct"/>
            <w:tcBorders>
              <w:top w:val="single" w:sz="4" w:space="0" w:color="auto"/>
              <w:bottom w:val="single" w:sz="4" w:space="0" w:color="auto"/>
            </w:tcBorders>
          </w:tcPr>
          <w:p w:rsidR="0089512A" w:rsidRPr="00504C7D" w:rsidRDefault="0089512A" w:rsidP="007F7381">
            <w:pPr>
              <w:keepNext/>
              <w:ind w:left="-108"/>
              <w:jc w:val="both"/>
              <w:rPr>
                <w:rFonts w:ascii="Arial" w:eastAsia="Calibri" w:hAnsi="Arial"/>
                <w:sz w:val="20"/>
                <w:szCs w:val="20"/>
                <w:lang w:eastAsia="en-US"/>
              </w:rPr>
            </w:pPr>
          </w:p>
          <w:p w:rsidR="0089512A" w:rsidRPr="00504C7D" w:rsidRDefault="0089512A" w:rsidP="007F7381">
            <w:pPr>
              <w:keepNext/>
              <w:ind w:left="175"/>
              <w:jc w:val="both"/>
              <w:rPr>
                <w:rFonts w:ascii="Arial" w:eastAsia="Calibri" w:hAnsi="Arial"/>
                <w:sz w:val="20"/>
                <w:szCs w:val="20"/>
                <w:lang w:eastAsia="en-US"/>
              </w:rPr>
            </w:pPr>
            <w:r w:rsidRPr="00504C7D">
              <w:rPr>
                <w:rFonts w:ascii="Arial" w:eastAsia="Calibri" w:hAnsi="Arial"/>
                <w:sz w:val="20"/>
                <w:szCs w:val="20"/>
                <w:lang w:eastAsia="en-US"/>
              </w:rPr>
              <w:t>5</w:t>
            </w:r>
          </w:p>
          <w:p w:rsidR="0089512A" w:rsidRPr="00504C7D" w:rsidRDefault="0089512A" w:rsidP="007F7381">
            <w:pPr>
              <w:keepNext/>
              <w:ind w:left="-108"/>
              <w:jc w:val="both"/>
              <w:rPr>
                <w:rFonts w:ascii="Arial" w:eastAsia="Calibri" w:hAnsi="Arial"/>
                <w:sz w:val="20"/>
                <w:szCs w:val="20"/>
                <w:lang w:eastAsia="en-US"/>
              </w:rPr>
            </w:pPr>
          </w:p>
        </w:tc>
        <w:tc>
          <w:tcPr>
            <w:tcW w:w="567" w:type="pct"/>
            <w:tcBorders>
              <w:top w:val="single" w:sz="4" w:space="0" w:color="auto"/>
              <w:bottom w:val="single" w:sz="4" w:space="0" w:color="auto"/>
            </w:tcBorders>
          </w:tcPr>
          <w:p w:rsidR="0089512A" w:rsidRPr="00504C7D" w:rsidRDefault="0089512A" w:rsidP="007F7381">
            <w:pPr>
              <w:keepNext/>
              <w:jc w:val="both"/>
              <w:rPr>
                <w:rFonts w:ascii="Arial" w:eastAsia="Calibri" w:hAnsi="Arial"/>
                <w:sz w:val="20"/>
                <w:szCs w:val="20"/>
                <w:lang w:eastAsia="en-US"/>
              </w:rPr>
            </w:pPr>
          </w:p>
          <w:p w:rsidR="0089512A" w:rsidRPr="00504C7D" w:rsidRDefault="0089512A" w:rsidP="007F7381">
            <w:pPr>
              <w:keepNext/>
              <w:jc w:val="both"/>
              <w:rPr>
                <w:rFonts w:ascii="Arial" w:eastAsia="Calibri" w:hAnsi="Arial"/>
                <w:sz w:val="20"/>
                <w:szCs w:val="20"/>
                <w:lang w:eastAsia="en-US"/>
              </w:rPr>
            </w:pPr>
            <w:proofErr w:type="spellStart"/>
            <w:r w:rsidRPr="00504C7D">
              <w:rPr>
                <w:rFonts w:ascii="Arial" w:eastAsia="Calibri" w:hAnsi="Arial"/>
                <w:sz w:val="20"/>
                <w:szCs w:val="20"/>
                <w:lang w:eastAsia="en-US"/>
              </w:rPr>
              <w:t>Rosuzet</w:t>
            </w:r>
            <w:proofErr w:type="spellEnd"/>
          </w:p>
          <w:p w:rsidR="0089512A" w:rsidRPr="00504C7D" w:rsidRDefault="0089512A" w:rsidP="007F7381">
            <w:pPr>
              <w:keepNext/>
              <w:jc w:val="both"/>
              <w:rPr>
                <w:rFonts w:ascii="Arial" w:eastAsia="Calibri" w:hAnsi="Arial"/>
                <w:sz w:val="20"/>
                <w:szCs w:val="20"/>
                <w:lang w:eastAsia="en-US"/>
              </w:rPr>
            </w:pPr>
          </w:p>
        </w:tc>
        <w:tc>
          <w:tcPr>
            <w:tcW w:w="743" w:type="pct"/>
            <w:tcBorders>
              <w:top w:val="single" w:sz="4" w:space="0" w:color="auto"/>
              <w:bottom w:val="single" w:sz="4" w:space="0" w:color="auto"/>
            </w:tcBorders>
          </w:tcPr>
          <w:p w:rsidR="0089512A" w:rsidRPr="00504C7D" w:rsidRDefault="0089512A" w:rsidP="007F7381">
            <w:pPr>
              <w:keepNext/>
              <w:jc w:val="both"/>
              <w:rPr>
                <w:rFonts w:ascii="Arial" w:eastAsia="Calibri" w:hAnsi="Arial"/>
                <w:sz w:val="20"/>
                <w:szCs w:val="20"/>
                <w:lang w:eastAsia="en-US"/>
              </w:rPr>
            </w:pPr>
          </w:p>
          <w:p w:rsidR="0089512A" w:rsidRPr="00504C7D" w:rsidRDefault="0089512A" w:rsidP="007F7381">
            <w:pPr>
              <w:keepNext/>
              <w:jc w:val="both"/>
              <w:rPr>
                <w:rFonts w:ascii="Arial" w:eastAsia="Calibri" w:hAnsi="Arial"/>
                <w:sz w:val="20"/>
                <w:szCs w:val="20"/>
                <w:lang w:eastAsia="en-US"/>
              </w:rPr>
            </w:pPr>
            <w:r w:rsidRPr="00504C7D">
              <w:rPr>
                <w:rFonts w:ascii="Arial" w:eastAsia="Calibri" w:hAnsi="Arial"/>
                <w:sz w:val="20"/>
                <w:szCs w:val="20"/>
                <w:lang w:eastAsia="en-US"/>
              </w:rPr>
              <w:t>MK</w:t>
            </w:r>
          </w:p>
          <w:p w:rsidR="0089512A" w:rsidRPr="00504C7D" w:rsidRDefault="0089512A" w:rsidP="007F7381">
            <w:pPr>
              <w:keepNext/>
              <w:jc w:val="both"/>
              <w:rPr>
                <w:rFonts w:ascii="Arial" w:eastAsia="Calibri" w:hAnsi="Arial"/>
                <w:sz w:val="20"/>
                <w:szCs w:val="20"/>
                <w:lang w:eastAsia="en-US"/>
              </w:rPr>
            </w:pPr>
          </w:p>
        </w:tc>
      </w:tr>
      <w:tr w:rsidR="00556640" w:rsidRPr="00504C7D" w:rsidTr="00B729F3">
        <w:trPr>
          <w:cantSplit/>
          <w:trHeight w:val="363"/>
        </w:trPr>
        <w:tc>
          <w:tcPr>
            <w:tcW w:w="726" w:type="pct"/>
            <w:tcBorders>
              <w:top w:val="single" w:sz="4" w:space="0" w:color="auto"/>
              <w:left w:val="single" w:sz="4" w:space="0" w:color="auto"/>
              <w:bottom w:val="single" w:sz="4" w:space="0" w:color="auto"/>
              <w:right w:val="single" w:sz="4" w:space="0" w:color="auto"/>
            </w:tcBorders>
          </w:tcPr>
          <w:p w:rsidR="00556640" w:rsidRPr="00504C7D" w:rsidRDefault="00556640" w:rsidP="007F7381">
            <w:pPr>
              <w:keepNext/>
              <w:keepLines/>
              <w:jc w:val="both"/>
              <w:rPr>
                <w:rFonts w:ascii="Arial" w:eastAsia="Calibri" w:hAnsi="Arial" w:cs="Arial"/>
                <w:b/>
                <w:sz w:val="20"/>
                <w:szCs w:val="20"/>
                <w:lang w:eastAsia="en-US"/>
              </w:rPr>
            </w:pPr>
            <w:r w:rsidRPr="00504C7D">
              <w:rPr>
                <w:rFonts w:ascii="Arial" w:eastAsia="Calibri" w:hAnsi="Arial" w:cs="Arial"/>
                <w:b/>
                <w:sz w:val="20"/>
                <w:szCs w:val="20"/>
                <w:lang w:eastAsia="en-US"/>
              </w:rPr>
              <w:t>Conditio</w:t>
            </w:r>
            <w:bookmarkStart w:id="0" w:name="_GoBack"/>
            <w:bookmarkEnd w:id="0"/>
            <w:r w:rsidRPr="00504C7D">
              <w:rPr>
                <w:rFonts w:ascii="Arial" w:eastAsia="Calibri" w:hAnsi="Arial" w:cs="Arial"/>
                <w:b/>
                <w:sz w:val="20"/>
                <w:szCs w:val="20"/>
                <w:lang w:eastAsia="en-US"/>
              </w:rPr>
              <w:t>n:</w:t>
            </w:r>
          </w:p>
        </w:tc>
        <w:tc>
          <w:tcPr>
            <w:tcW w:w="4274" w:type="pct"/>
            <w:gridSpan w:val="5"/>
            <w:tcBorders>
              <w:top w:val="single" w:sz="4" w:space="0" w:color="auto"/>
              <w:left w:val="single" w:sz="4" w:space="0" w:color="auto"/>
              <w:bottom w:val="single" w:sz="4" w:space="0" w:color="auto"/>
              <w:right w:val="single" w:sz="4" w:space="0" w:color="auto"/>
            </w:tcBorders>
          </w:tcPr>
          <w:p w:rsidR="00556640" w:rsidRPr="00504C7D" w:rsidRDefault="00556640" w:rsidP="007F7381">
            <w:pPr>
              <w:keepNext/>
              <w:keepLines/>
              <w:jc w:val="both"/>
              <w:rPr>
                <w:rFonts w:ascii="Arial" w:eastAsia="Calibri" w:hAnsi="Arial"/>
                <w:sz w:val="20"/>
                <w:szCs w:val="20"/>
                <w:lang w:eastAsia="en-US"/>
              </w:rPr>
            </w:pPr>
            <w:proofErr w:type="spellStart"/>
            <w:r w:rsidRPr="00504C7D">
              <w:rPr>
                <w:rFonts w:ascii="Arial" w:eastAsia="Calibri" w:hAnsi="Arial"/>
                <w:sz w:val="20"/>
                <w:szCs w:val="20"/>
                <w:lang w:eastAsia="en-US"/>
              </w:rPr>
              <w:t>Hypercholesterolaemia</w:t>
            </w:r>
            <w:proofErr w:type="spellEnd"/>
          </w:p>
        </w:tc>
      </w:tr>
      <w:tr w:rsidR="00556640" w:rsidRPr="00504C7D" w:rsidTr="00B729F3">
        <w:trPr>
          <w:cantSplit/>
          <w:trHeight w:val="363"/>
        </w:trPr>
        <w:tc>
          <w:tcPr>
            <w:tcW w:w="726" w:type="pct"/>
            <w:tcBorders>
              <w:top w:val="single" w:sz="4" w:space="0" w:color="auto"/>
              <w:left w:val="single" w:sz="4" w:space="0" w:color="auto"/>
              <w:bottom w:val="single" w:sz="4" w:space="0" w:color="auto"/>
              <w:right w:val="single" w:sz="4" w:space="0" w:color="auto"/>
            </w:tcBorders>
          </w:tcPr>
          <w:p w:rsidR="00556640" w:rsidRPr="00504C7D" w:rsidRDefault="00556640" w:rsidP="007E33F1">
            <w:pPr>
              <w:keepNext/>
              <w:keepLines/>
              <w:jc w:val="both"/>
              <w:rPr>
                <w:rFonts w:ascii="Arial" w:eastAsia="Calibri" w:hAnsi="Arial" w:cs="Arial"/>
                <w:sz w:val="20"/>
                <w:szCs w:val="20"/>
                <w:lang w:eastAsia="en-US"/>
              </w:rPr>
            </w:pPr>
            <w:r w:rsidRPr="00504C7D">
              <w:rPr>
                <w:rFonts w:ascii="Arial" w:eastAsia="Calibri" w:hAnsi="Arial" w:cs="Arial"/>
                <w:b/>
                <w:sz w:val="20"/>
                <w:szCs w:val="20"/>
                <w:lang w:eastAsia="en-US"/>
              </w:rPr>
              <w:t>Restriction:</w:t>
            </w:r>
          </w:p>
        </w:tc>
        <w:tc>
          <w:tcPr>
            <w:tcW w:w="4274" w:type="pct"/>
            <w:gridSpan w:val="5"/>
            <w:tcBorders>
              <w:top w:val="single" w:sz="4" w:space="0" w:color="auto"/>
              <w:left w:val="single" w:sz="4" w:space="0" w:color="auto"/>
              <w:bottom w:val="single" w:sz="4" w:space="0" w:color="auto"/>
              <w:right w:val="single" w:sz="4" w:space="0" w:color="auto"/>
            </w:tcBorders>
          </w:tcPr>
          <w:p w:rsidR="00556640" w:rsidRPr="00504C7D" w:rsidRDefault="00556640" w:rsidP="007F7381">
            <w:pPr>
              <w:keepNext/>
              <w:keepLines/>
              <w:jc w:val="both"/>
              <w:rPr>
                <w:rFonts w:ascii="Arial" w:eastAsia="Calibri" w:hAnsi="Arial"/>
                <w:sz w:val="20"/>
                <w:szCs w:val="20"/>
                <w:lang w:eastAsia="en-US"/>
              </w:rPr>
            </w:pPr>
            <w:r w:rsidRPr="00504C7D">
              <w:rPr>
                <w:rFonts w:ascii="Arial" w:eastAsia="Calibri" w:hAnsi="Arial"/>
                <w:sz w:val="20"/>
                <w:szCs w:val="20"/>
                <w:lang w:eastAsia="en-US"/>
              </w:rPr>
              <w:t>Authority required (STREAMLINED)</w:t>
            </w:r>
          </w:p>
        </w:tc>
      </w:tr>
      <w:tr w:rsidR="00556640" w:rsidRPr="00504C7D" w:rsidTr="00B729F3">
        <w:trPr>
          <w:cantSplit/>
          <w:trHeight w:val="363"/>
        </w:trPr>
        <w:tc>
          <w:tcPr>
            <w:tcW w:w="726" w:type="pct"/>
            <w:tcBorders>
              <w:top w:val="single" w:sz="4" w:space="0" w:color="auto"/>
              <w:left w:val="single" w:sz="4" w:space="0" w:color="auto"/>
              <w:bottom w:val="single" w:sz="4" w:space="0" w:color="auto"/>
              <w:right w:val="single" w:sz="4" w:space="0" w:color="auto"/>
            </w:tcBorders>
          </w:tcPr>
          <w:p w:rsidR="00556640" w:rsidRPr="00504C7D" w:rsidRDefault="00556640" w:rsidP="007F7381">
            <w:pPr>
              <w:jc w:val="both"/>
              <w:rPr>
                <w:rFonts w:ascii="Arial" w:eastAsia="Calibri" w:hAnsi="Arial" w:cs="Arial"/>
                <w:b/>
                <w:sz w:val="20"/>
                <w:szCs w:val="20"/>
                <w:lang w:eastAsia="en-US"/>
              </w:rPr>
            </w:pPr>
            <w:r w:rsidRPr="00504C7D">
              <w:rPr>
                <w:rFonts w:ascii="Arial" w:eastAsia="Calibri" w:hAnsi="Arial" w:cs="Arial"/>
                <w:b/>
                <w:sz w:val="20"/>
                <w:szCs w:val="20"/>
                <w:lang w:eastAsia="en-US"/>
              </w:rPr>
              <w:t>Clinical criteria:</w:t>
            </w:r>
          </w:p>
          <w:p w:rsidR="00556640" w:rsidRPr="00504C7D" w:rsidRDefault="00556640" w:rsidP="007F7381">
            <w:pPr>
              <w:jc w:val="both"/>
              <w:rPr>
                <w:rFonts w:ascii="Arial" w:eastAsia="Calibri" w:hAnsi="Arial" w:cs="Arial"/>
                <w:sz w:val="20"/>
                <w:szCs w:val="20"/>
                <w:lang w:eastAsia="en-US"/>
              </w:rPr>
            </w:pPr>
          </w:p>
        </w:tc>
        <w:tc>
          <w:tcPr>
            <w:tcW w:w="4274" w:type="pct"/>
            <w:gridSpan w:val="5"/>
            <w:tcBorders>
              <w:top w:val="single" w:sz="4" w:space="0" w:color="auto"/>
              <w:left w:val="single" w:sz="4" w:space="0" w:color="auto"/>
              <w:bottom w:val="single" w:sz="4" w:space="0" w:color="auto"/>
              <w:right w:val="single" w:sz="4" w:space="0" w:color="auto"/>
            </w:tcBorders>
          </w:tcPr>
          <w:p w:rsidR="00556640" w:rsidRPr="00504C7D" w:rsidRDefault="00556640" w:rsidP="00A644D2">
            <w:pPr>
              <w:keepNext/>
              <w:keepLines/>
              <w:spacing w:beforeLines="40" w:before="96" w:afterLines="20" w:after="48"/>
              <w:jc w:val="both"/>
              <w:rPr>
                <w:rFonts w:ascii="Arial" w:eastAsia="Calibri" w:hAnsi="Arial"/>
                <w:sz w:val="20"/>
                <w:szCs w:val="20"/>
                <w:lang w:eastAsia="en-US"/>
              </w:rPr>
            </w:pPr>
            <w:r w:rsidRPr="00504C7D">
              <w:rPr>
                <w:rFonts w:ascii="Arial" w:eastAsia="Calibri" w:hAnsi="Arial"/>
                <w:sz w:val="20"/>
                <w:szCs w:val="20"/>
                <w:lang w:eastAsia="en-US"/>
              </w:rPr>
              <w:t xml:space="preserve">Patient must be eligible for PBS-subsidised lipid lowering medication according to the criteria set out in the general Statement for Lipid-Lowering Drugs.  </w:t>
            </w:r>
          </w:p>
          <w:p w:rsidR="00556640" w:rsidRPr="00504C7D" w:rsidRDefault="00556640">
            <w:pPr>
              <w:keepNext/>
              <w:keepLines/>
              <w:spacing w:beforeLines="40" w:before="96" w:afterLines="20" w:after="48"/>
              <w:jc w:val="both"/>
              <w:rPr>
                <w:rFonts w:ascii="Arial" w:eastAsia="Calibri" w:hAnsi="Arial"/>
                <w:sz w:val="20"/>
                <w:szCs w:val="20"/>
                <w:lang w:eastAsia="en-US"/>
              </w:rPr>
            </w:pPr>
            <w:r w:rsidRPr="00504C7D">
              <w:rPr>
                <w:rFonts w:ascii="Arial" w:eastAsia="Calibri" w:hAnsi="Arial"/>
                <w:sz w:val="20"/>
                <w:szCs w:val="20"/>
                <w:lang w:eastAsia="en-US"/>
              </w:rPr>
              <w:t xml:space="preserve">AND </w:t>
            </w:r>
          </w:p>
          <w:p w:rsidR="00556640" w:rsidRPr="00504C7D" w:rsidRDefault="00556640">
            <w:pPr>
              <w:keepNext/>
              <w:keepLines/>
              <w:spacing w:beforeLines="40" w:before="96" w:afterLines="20" w:after="48"/>
              <w:jc w:val="both"/>
              <w:rPr>
                <w:rFonts w:ascii="Arial" w:eastAsia="Calibri" w:hAnsi="Arial" w:cs="Arial"/>
                <w:sz w:val="20"/>
                <w:szCs w:val="20"/>
                <w:lang w:eastAsia="en-US"/>
              </w:rPr>
            </w:pPr>
            <w:r w:rsidRPr="00504C7D">
              <w:rPr>
                <w:rFonts w:ascii="Arial" w:eastAsia="Calibri" w:hAnsi="Arial"/>
                <w:sz w:val="20"/>
                <w:szCs w:val="20"/>
                <w:lang w:eastAsia="en-US"/>
              </w:rPr>
              <w:t xml:space="preserve">Patient must have developed a clinically important product-related adverse event during treatment with an HMG CoA reductase inhibitor (statin) necessitating a reduction in the statin dose. </w:t>
            </w:r>
          </w:p>
        </w:tc>
      </w:tr>
      <w:tr w:rsidR="00556640" w:rsidRPr="00504C7D" w:rsidTr="00B729F3">
        <w:trPr>
          <w:cantSplit/>
          <w:trHeight w:val="363"/>
        </w:trPr>
        <w:tc>
          <w:tcPr>
            <w:tcW w:w="726" w:type="pct"/>
            <w:tcBorders>
              <w:top w:val="single" w:sz="4" w:space="0" w:color="auto"/>
              <w:left w:val="single" w:sz="4" w:space="0" w:color="auto"/>
              <w:bottom w:val="single" w:sz="4" w:space="0" w:color="auto"/>
              <w:right w:val="single" w:sz="4" w:space="0" w:color="auto"/>
            </w:tcBorders>
          </w:tcPr>
          <w:p w:rsidR="00556640" w:rsidRPr="00504C7D" w:rsidRDefault="00556640" w:rsidP="007F7381">
            <w:pPr>
              <w:rPr>
                <w:rFonts w:ascii="Arial" w:eastAsia="Calibri" w:hAnsi="Arial" w:cs="Arial"/>
                <w:b/>
                <w:sz w:val="20"/>
                <w:szCs w:val="20"/>
                <w:lang w:eastAsia="en-US"/>
              </w:rPr>
            </w:pPr>
            <w:r w:rsidRPr="00504C7D">
              <w:rPr>
                <w:rFonts w:ascii="Arial" w:eastAsia="Calibri" w:hAnsi="Arial" w:cs="Arial"/>
                <w:b/>
                <w:sz w:val="20"/>
                <w:szCs w:val="20"/>
                <w:lang w:eastAsia="en-US"/>
              </w:rPr>
              <w:t>Prescriber instructions:</w:t>
            </w:r>
          </w:p>
        </w:tc>
        <w:tc>
          <w:tcPr>
            <w:tcW w:w="4274" w:type="pct"/>
            <w:gridSpan w:val="5"/>
            <w:tcBorders>
              <w:top w:val="single" w:sz="4" w:space="0" w:color="auto"/>
              <w:left w:val="single" w:sz="4" w:space="0" w:color="auto"/>
              <w:bottom w:val="single" w:sz="4" w:space="0" w:color="auto"/>
              <w:right w:val="single" w:sz="4" w:space="0" w:color="auto"/>
            </w:tcBorders>
          </w:tcPr>
          <w:p w:rsidR="00556640" w:rsidRPr="00504C7D" w:rsidRDefault="00556640" w:rsidP="00A644D2">
            <w:pPr>
              <w:keepNext/>
              <w:keepLines/>
              <w:spacing w:beforeLines="40" w:before="96" w:afterLines="20" w:after="48"/>
              <w:rPr>
                <w:rFonts w:ascii="Arial" w:eastAsia="Calibri" w:hAnsi="Arial"/>
                <w:sz w:val="20"/>
                <w:szCs w:val="20"/>
                <w:lang w:eastAsia="en-US"/>
              </w:rPr>
            </w:pPr>
            <w:r w:rsidRPr="00504C7D">
              <w:rPr>
                <w:rFonts w:ascii="Arial" w:eastAsia="Calibri" w:hAnsi="Arial"/>
                <w:sz w:val="20"/>
                <w:szCs w:val="20"/>
                <w:lang w:eastAsia="en-US"/>
              </w:rPr>
              <w:t>A clinically important product-related adverse event is defined as follows:</w:t>
            </w:r>
          </w:p>
          <w:p w:rsidR="00556640" w:rsidRPr="00504C7D" w:rsidRDefault="00556640">
            <w:pPr>
              <w:keepNext/>
              <w:keepLines/>
              <w:spacing w:beforeLines="40" w:before="96" w:afterLines="20" w:after="48"/>
              <w:rPr>
                <w:rFonts w:ascii="Arial" w:eastAsia="Calibri" w:hAnsi="Arial"/>
                <w:sz w:val="20"/>
                <w:szCs w:val="20"/>
                <w:lang w:eastAsia="en-US"/>
              </w:rPr>
            </w:pPr>
            <w:r w:rsidRPr="00504C7D">
              <w:rPr>
                <w:rFonts w:ascii="Arial" w:eastAsia="Calibri" w:hAnsi="Arial"/>
                <w:sz w:val="20"/>
                <w:szCs w:val="20"/>
                <w:lang w:eastAsia="en-US"/>
              </w:rPr>
              <w:t>(</w:t>
            </w:r>
            <w:proofErr w:type="spellStart"/>
            <w:r w:rsidRPr="00504C7D">
              <w:rPr>
                <w:rFonts w:ascii="Arial" w:eastAsia="Calibri" w:hAnsi="Arial"/>
                <w:sz w:val="20"/>
                <w:szCs w:val="20"/>
                <w:lang w:eastAsia="en-US"/>
              </w:rPr>
              <w:t>i</w:t>
            </w:r>
            <w:proofErr w:type="spellEnd"/>
            <w:r w:rsidRPr="00504C7D">
              <w:rPr>
                <w:rFonts w:ascii="Arial" w:eastAsia="Calibri" w:hAnsi="Arial"/>
                <w:sz w:val="20"/>
                <w:szCs w:val="20"/>
                <w:lang w:eastAsia="en-US"/>
              </w:rPr>
              <w:t xml:space="preserve">) Severe myalgia (muscle symptoms without </w:t>
            </w:r>
            <w:proofErr w:type="spellStart"/>
            <w:r w:rsidRPr="00504C7D">
              <w:rPr>
                <w:rFonts w:ascii="Arial" w:eastAsia="Calibri" w:hAnsi="Arial"/>
                <w:sz w:val="20"/>
                <w:szCs w:val="20"/>
                <w:lang w:eastAsia="en-US"/>
              </w:rPr>
              <w:t>creatine</w:t>
            </w:r>
            <w:proofErr w:type="spellEnd"/>
            <w:r w:rsidRPr="00504C7D">
              <w:rPr>
                <w:rFonts w:ascii="Arial" w:eastAsia="Calibri" w:hAnsi="Arial"/>
                <w:sz w:val="20"/>
                <w:szCs w:val="20"/>
                <w:lang w:eastAsia="en-US"/>
              </w:rPr>
              <w:t xml:space="preserve"> kinase elevation) which is proven to be temporally associated with statin treatment; or </w:t>
            </w:r>
          </w:p>
          <w:p w:rsidR="00556640" w:rsidRPr="00504C7D" w:rsidRDefault="00556640">
            <w:pPr>
              <w:keepNext/>
              <w:keepLines/>
              <w:spacing w:beforeLines="40" w:before="96" w:afterLines="20" w:after="48"/>
              <w:rPr>
                <w:rFonts w:ascii="Arial" w:eastAsia="Calibri" w:hAnsi="Arial"/>
                <w:sz w:val="20"/>
                <w:szCs w:val="20"/>
                <w:lang w:eastAsia="en-US"/>
              </w:rPr>
            </w:pPr>
            <w:r w:rsidRPr="00504C7D">
              <w:rPr>
                <w:rFonts w:ascii="Arial" w:eastAsia="Calibri" w:hAnsi="Arial"/>
                <w:sz w:val="20"/>
                <w:szCs w:val="20"/>
                <w:lang w:eastAsia="en-US"/>
              </w:rPr>
              <w:t xml:space="preserve">(ii) Myositis (clinically important </w:t>
            </w:r>
            <w:proofErr w:type="spellStart"/>
            <w:r w:rsidRPr="00504C7D">
              <w:rPr>
                <w:rFonts w:ascii="Arial" w:eastAsia="Calibri" w:hAnsi="Arial"/>
                <w:sz w:val="20"/>
                <w:szCs w:val="20"/>
                <w:lang w:eastAsia="en-US"/>
              </w:rPr>
              <w:t>creatine</w:t>
            </w:r>
            <w:proofErr w:type="spellEnd"/>
            <w:r w:rsidRPr="00504C7D">
              <w:rPr>
                <w:rFonts w:ascii="Arial" w:eastAsia="Calibri" w:hAnsi="Arial"/>
                <w:sz w:val="20"/>
                <w:szCs w:val="20"/>
                <w:lang w:eastAsia="en-US"/>
              </w:rPr>
              <w:t xml:space="preserve"> kinase elevation, with or without muscle symptoms) demonstrated by results twice the upper limit of normal on a single reading or a rising pattern on consecutive measurements and which is unexplained by other causes; or </w:t>
            </w:r>
          </w:p>
          <w:p w:rsidR="00556640" w:rsidRPr="00504C7D" w:rsidRDefault="00556640">
            <w:pPr>
              <w:keepNext/>
              <w:keepLines/>
              <w:spacing w:beforeLines="40" w:before="96" w:afterLines="20" w:after="48"/>
              <w:rPr>
                <w:rFonts w:ascii="Arial" w:eastAsia="Calibri" w:hAnsi="Arial"/>
                <w:sz w:val="20"/>
                <w:szCs w:val="20"/>
                <w:lang w:eastAsia="en-US"/>
              </w:rPr>
            </w:pPr>
            <w:r w:rsidRPr="00504C7D">
              <w:rPr>
                <w:rFonts w:ascii="Arial" w:eastAsia="Calibri" w:hAnsi="Arial"/>
                <w:sz w:val="20"/>
                <w:szCs w:val="20"/>
                <w:lang w:eastAsia="en-US"/>
              </w:rPr>
              <w:t>(iii) Unexplained, persistent elevations of serum transaminases (greater than 3 times the upper limit of normal) during treatment with a statin.</w:t>
            </w:r>
          </w:p>
        </w:tc>
      </w:tr>
      <w:tr w:rsidR="00556640" w:rsidRPr="008D3562" w:rsidTr="00B729F3">
        <w:trPr>
          <w:cantSplit/>
          <w:trHeight w:val="363"/>
        </w:trPr>
        <w:tc>
          <w:tcPr>
            <w:tcW w:w="726" w:type="pct"/>
            <w:tcBorders>
              <w:top w:val="single" w:sz="4" w:space="0" w:color="auto"/>
              <w:left w:val="single" w:sz="4" w:space="0" w:color="auto"/>
              <w:bottom w:val="single" w:sz="4" w:space="0" w:color="auto"/>
              <w:right w:val="single" w:sz="4" w:space="0" w:color="auto"/>
            </w:tcBorders>
          </w:tcPr>
          <w:p w:rsidR="00556640" w:rsidRPr="00504C7D" w:rsidRDefault="00556640" w:rsidP="007F7381">
            <w:pPr>
              <w:rPr>
                <w:rFonts w:ascii="Arial" w:eastAsia="Calibri" w:hAnsi="Arial" w:cs="Arial"/>
                <w:b/>
                <w:sz w:val="20"/>
                <w:szCs w:val="20"/>
                <w:lang w:eastAsia="en-US"/>
              </w:rPr>
            </w:pPr>
            <w:r w:rsidRPr="00504C7D">
              <w:rPr>
                <w:rFonts w:ascii="Arial" w:eastAsia="Calibri" w:hAnsi="Arial" w:cs="Arial"/>
                <w:b/>
                <w:sz w:val="20"/>
                <w:szCs w:val="20"/>
                <w:lang w:eastAsia="en-US"/>
              </w:rPr>
              <w:t>Administrative advice</w:t>
            </w:r>
          </w:p>
        </w:tc>
        <w:tc>
          <w:tcPr>
            <w:tcW w:w="4274" w:type="pct"/>
            <w:gridSpan w:val="5"/>
            <w:tcBorders>
              <w:top w:val="single" w:sz="4" w:space="0" w:color="auto"/>
              <w:left w:val="single" w:sz="4" w:space="0" w:color="auto"/>
              <w:bottom w:val="single" w:sz="4" w:space="0" w:color="auto"/>
              <w:right w:val="single" w:sz="4" w:space="0" w:color="auto"/>
            </w:tcBorders>
          </w:tcPr>
          <w:p w:rsidR="00556640" w:rsidRPr="00504C7D" w:rsidRDefault="00556640" w:rsidP="00A644D2">
            <w:pPr>
              <w:keepNext/>
              <w:keepLines/>
              <w:spacing w:beforeLines="40" w:before="96" w:afterLines="20" w:after="48"/>
              <w:rPr>
                <w:rFonts w:ascii="Arial" w:eastAsia="Calibri" w:hAnsi="Arial"/>
                <w:sz w:val="20"/>
                <w:szCs w:val="20"/>
                <w:u w:val="single"/>
                <w:lang w:eastAsia="en-US"/>
              </w:rPr>
            </w:pPr>
            <w:r w:rsidRPr="00504C7D">
              <w:rPr>
                <w:rFonts w:ascii="Arial" w:eastAsia="Calibri" w:hAnsi="Arial"/>
                <w:sz w:val="20"/>
                <w:szCs w:val="20"/>
                <w:u w:val="single"/>
                <w:lang w:eastAsia="en-US"/>
              </w:rPr>
              <w:t>Note</w:t>
            </w:r>
          </w:p>
          <w:p w:rsidR="00556640" w:rsidRPr="00504C7D" w:rsidRDefault="00556640">
            <w:pPr>
              <w:keepNext/>
              <w:keepLines/>
              <w:spacing w:beforeLines="40" w:before="96" w:afterLines="20" w:after="48"/>
              <w:rPr>
                <w:rFonts w:ascii="Arial" w:eastAsia="Calibri" w:hAnsi="Arial"/>
                <w:sz w:val="20"/>
                <w:szCs w:val="20"/>
                <w:lang w:eastAsia="en-US"/>
              </w:rPr>
            </w:pPr>
            <w:r w:rsidRPr="00504C7D">
              <w:rPr>
                <w:rFonts w:ascii="Arial" w:eastAsia="Calibri" w:hAnsi="Arial"/>
                <w:sz w:val="20"/>
                <w:szCs w:val="20"/>
                <w:lang w:eastAsia="en-US"/>
              </w:rPr>
              <w:t>Continuing Therapy Only:</w:t>
            </w:r>
          </w:p>
          <w:p w:rsidR="00556640" w:rsidRPr="00E56C04" w:rsidRDefault="00556640">
            <w:pPr>
              <w:keepNext/>
              <w:keepLines/>
              <w:spacing w:beforeLines="40" w:before="96" w:afterLines="20" w:after="48"/>
              <w:rPr>
                <w:rFonts w:ascii="Arial" w:eastAsia="Calibri" w:hAnsi="Arial"/>
                <w:sz w:val="20"/>
                <w:szCs w:val="20"/>
                <w:lang w:eastAsia="en-US"/>
              </w:rPr>
            </w:pPr>
            <w:r w:rsidRPr="00504C7D">
              <w:rPr>
                <w:rFonts w:ascii="Arial" w:eastAsia="Calibri" w:hAnsi="Arial"/>
                <w:sz w:val="20"/>
                <w:szCs w:val="20"/>
                <w:lang w:eastAsia="en-US"/>
              </w:rPr>
              <w:t>For prescribing by nurse practitioners as continuing therapy only, where the treatment of, and prescribing of medicine for, a patient has been initiated by a medical practitioner. Further information can be found in the Explanatory Notes for nurse Practitioners.</w:t>
            </w:r>
          </w:p>
        </w:tc>
      </w:tr>
    </w:tbl>
    <w:p w:rsidR="00556640" w:rsidRPr="00552722" w:rsidRDefault="00556640" w:rsidP="00556640">
      <w:pPr>
        <w:jc w:val="both"/>
        <w:rPr>
          <w:rFonts w:ascii="Arial" w:hAnsi="Arial" w:cs="Arial"/>
          <w:sz w:val="22"/>
          <w:szCs w:val="22"/>
        </w:rPr>
      </w:pPr>
    </w:p>
    <w:p w:rsidR="008A1F95" w:rsidRDefault="008A1F95" w:rsidP="008A1F95">
      <w:pPr>
        <w:pStyle w:val="ListParagraph"/>
        <w:numPr>
          <w:ilvl w:val="0"/>
          <w:numId w:val="25"/>
        </w:numPr>
        <w:jc w:val="both"/>
        <w:rPr>
          <w:rFonts w:ascii="Arial" w:hAnsi="Arial" w:cs="Arial"/>
          <w:b/>
          <w:sz w:val="22"/>
        </w:rPr>
      </w:pPr>
      <w:r w:rsidRPr="00D4420F">
        <w:rPr>
          <w:rFonts w:ascii="Arial" w:hAnsi="Arial" w:cs="Arial"/>
          <w:b/>
          <w:sz w:val="22"/>
        </w:rPr>
        <w:t>Context for Decision</w:t>
      </w:r>
    </w:p>
    <w:p w:rsidR="008A1F95" w:rsidRPr="00D4420F" w:rsidRDefault="008A1F95" w:rsidP="008A1F95">
      <w:pPr>
        <w:pStyle w:val="ListParagraph"/>
        <w:jc w:val="both"/>
        <w:rPr>
          <w:rFonts w:ascii="Arial" w:hAnsi="Arial" w:cs="Arial"/>
          <w:b/>
          <w:sz w:val="22"/>
        </w:rPr>
      </w:pPr>
    </w:p>
    <w:p w:rsidR="008A1F95" w:rsidRPr="00D4420F" w:rsidRDefault="008A1F95" w:rsidP="008A1F95">
      <w:pPr>
        <w:ind w:left="720"/>
        <w:jc w:val="both"/>
        <w:rPr>
          <w:rFonts w:ascii="Arial" w:hAnsi="Arial" w:cs="Arial"/>
          <w:sz w:val="22"/>
        </w:rPr>
      </w:pPr>
      <w:r w:rsidRPr="00D4420F">
        <w:rPr>
          <w:rFonts w:ascii="Arial" w:hAnsi="Arial" w:cs="Arial"/>
          <w:sz w:val="22"/>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8A1F95" w:rsidRPr="00D4420F" w:rsidRDefault="008A1F95" w:rsidP="008A1F95">
      <w:pPr>
        <w:jc w:val="both"/>
        <w:rPr>
          <w:rFonts w:ascii="Arial" w:hAnsi="Arial" w:cs="Arial"/>
          <w:sz w:val="22"/>
        </w:rPr>
      </w:pPr>
    </w:p>
    <w:p w:rsidR="008A1F95" w:rsidRPr="00D4420F" w:rsidRDefault="008A1F95" w:rsidP="008A1F95">
      <w:pPr>
        <w:pStyle w:val="ListParagraph"/>
        <w:numPr>
          <w:ilvl w:val="0"/>
          <w:numId w:val="25"/>
        </w:numPr>
        <w:jc w:val="both"/>
        <w:rPr>
          <w:rFonts w:ascii="Arial" w:hAnsi="Arial" w:cs="Arial"/>
          <w:b/>
          <w:sz w:val="22"/>
        </w:rPr>
      </w:pPr>
      <w:r w:rsidRPr="00D4420F">
        <w:rPr>
          <w:rFonts w:ascii="Arial" w:hAnsi="Arial" w:cs="Arial"/>
          <w:b/>
          <w:sz w:val="22"/>
        </w:rPr>
        <w:t>Sponsor’s Comment</w:t>
      </w:r>
    </w:p>
    <w:p w:rsidR="006B485D" w:rsidRDefault="006B485D" w:rsidP="00E56C04">
      <w:pPr>
        <w:rPr>
          <w:rFonts w:ascii="Arial" w:hAnsi="Arial"/>
        </w:rPr>
      </w:pPr>
    </w:p>
    <w:p w:rsidR="00C102F6" w:rsidRPr="00653D69" w:rsidRDefault="00BF4419" w:rsidP="00E56C04">
      <w:pPr>
        <w:rPr>
          <w:rFonts w:ascii="Arial" w:hAnsi="Arial"/>
        </w:rPr>
      </w:pPr>
      <w:r>
        <w:rPr>
          <w:rFonts w:ascii="Arial" w:hAnsi="Arial"/>
        </w:rPr>
        <w:tab/>
      </w:r>
      <w:r w:rsidR="00C102F6" w:rsidRPr="009415CB">
        <w:rPr>
          <w:rFonts w:ascii="Arial" w:hAnsi="Arial"/>
          <w:sz w:val="22"/>
          <w:szCs w:val="22"/>
        </w:rPr>
        <w:t>The sponsor had no comment</w:t>
      </w:r>
      <w:r w:rsidR="00C102F6">
        <w:rPr>
          <w:rFonts w:ascii="Arial" w:hAnsi="Arial"/>
        </w:rPr>
        <w:t xml:space="preserve">. </w:t>
      </w:r>
    </w:p>
    <w:sectPr w:rsidR="00C102F6" w:rsidRPr="00653D69" w:rsidSect="00653D69">
      <w:headerReference w:type="even" r:id="rId11"/>
      <w:headerReference w:type="default" r:id="rId12"/>
      <w:footerReference w:type="even" r:id="rId13"/>
      <w:footerReference w:type="default" r:id="rId14"/>
      <w:footerReference w:type="first" r:id="rId15"/>
      <w:pgSz w:w="11906" w:h="16838" w:code="9"/>
      <w:pgMar w:top="1440" w:right="1440" w:bottom="1440" w:left="1440" w:header="720" w:footer="72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5550" w:rsidRDefault="00A65550">
      <w:r>
        <w:separator/>
      </w:r>
    </w:p>
  </w:endnote>
  <w:endnote w:type="continuationSeparator" w:id="0">
    <w:p w:rsidR="00A65550" w:rsidRDefault="00A655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7F7381" w:rsidTr="005A3173">
      <w:trPr>
        <w:trHeight w:val="151"/>
      </w:trPr>
      <w:tc>
        <w:tcPr>
          <w:tcW w:w="2250" w:type="pct"/>
          <w:tcBorders>
            <w:top w:val="nil"/>
            <w:left w:val="nil"/>
            <w:bottom w:val="single" w:sz="4" w:space="0" w:color="4F81BD"/>
            <w:right w:val="nil"/>
          </w:tcBorders>
        </w:tcPr>
        <w:p w:rsidR="007F7381" w:rsidRPr="005A3173" w:rsidRDefault="007F7381" w:rsidP="005A3173">
          <w:pPr>
            <w:pStyle w:val="Header"/>
            <w:spacing w:line="276" w:lineRule="auto"/>
            <w:rPr>
              <w:rFonts w:ascii="Calibri" w:eastAsia="MS Gothic" w:hAnsi="Calibri"/>
              <w:b/>
              <w:bCs/>
              <w:color w:val="4F81BD"/>
            </w:rPr>
          </w:pPr>
        </w:p>
      </w:tc>
      <w:tc>
        <w:tcPr>
          <w:tcW w:w="500" w:type="pct"/>
          <w:vMerge w:val="restart"/>
          <w:noWrap/>
          <w:vAlign w:val="center"/>
          <w:hideMark/>
        </w:tcPr>
        <w:p w:rsidR="007F7381" w:rsidRPr="005A3173" w:rsidRDefault="007F7381"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7F7381" w:rsidRPr="005A3173" w:rsidRDefault="007F7381" w:rsidP="005A3173">
          <w:pPr>
            <w:pStyle w:val="Header"/>
            <w:spacing w:line="276" w:lineRule="auto"/>
            <w:rPr>
              <w:rFonts w:ascii="Calibri" w:eastAsia="MS Gothic" w:hAnsi="Calibri"/>
              <w:b/>
              <w:bCs/>
              <w:color w:val="4F81BD"/>
            </w:rPr>
          </w:pPr>
        </w:p>
      </w:tc>
    </w:tr>
    <w:tr w:rsidR="007F7381" w:rsidTr="005A3173">
      <w:trPr>
        <w:trHeight w:val="150"/>
      </w:trPr>
      <w:tc>
        <w:tcPr>
          <w:tcW w:w="2250" w:type="pct"/>
          <w:tcBorders>
            <w:top w:val="single" w:sz="4" w:space="0" w:color="4F81BD"/>
            <w:left w:val="nil"/>
            <w:bottom w:val="nil"/>
            <w:right w:val="nil"/>
          </w:tcBorders>
        </w:tcPr>
        <w:p w:rsidR="007F7381" w:rsidRPr="005A3173" w:rsidRDefault="007F7381" w:rsidP="005A3173">
          <w:pPr>
            <w:pStyle w:val="Header"/>
            <w:spacing w:line="276" w:lineRule="auto"/>
            <w:rPr>
              <w:rFonts w:ascii="Calibri" w:eastAsia="MS Gothic" w:hAnsi="Calibri"/>
              <w:b/>
              <w:bCs/>
              <w:color w:val="4F81BD"/>
            </w:rPr>
          </w:pPr>
        </w:p>
      </w:tc>
      <w:tc>
        <w:tcPr>
          <w:tcW w:w="0" w:type="auto"/>
          <w:vMerge/>
          <w:vAlign w:val="center"/>
          <w:hideMark/>
        </w:tcPr>
        <w:p w:rsidR="007F7381" w:rsidRPr="005A3173" w:rsidRDefault="007F7381" w:rsidP="005A3173">
          <w:pPr>
            <w:rPr>
              <w:rFonts w:ascii="Calibri" w:hAnsi="Calibri"/>
              <w:color w:val="365F91"/>
              <w:sz w:val="22"/>
              <w:szCs w:val="22"/>
            </w:rPr>
          </w:pPr>
        </w:p>
      </w:tc>
      <w:tc>
        <w:tcPr>
          <w:tcW w:w="2250" w:type="pct"/>
          <w:tcBorders>
            <w:top w:val="single" w:sz="4" w:space="0" w:color="4F81BD"/>
            <w:left w:val="nil"/>
            <w:bottom w:val="nil"/>
            <w:right w:val="nil"/>
          </w:tcBorders>
        </w:tcPr>
        <w:p w:rsidR="007F7381" w:rsidRPr="005A3173" w:rsidRDefault="007F7381" w:rsidP="005A3173">
          <w:pPr>
            <w:pStyle w:val="Header"/>
            <w:spacing w:line="276" w:lineRule="auto"/>
            <w:rPr>
              <w:rFonts w:ascii="Calibri" w:eastAsia="MS Gothic" w:hAnsi="Calibri"/>
              <w:b/>
              <w:bCs/>
              <w:color w:val="4F81BD"/>
            </w:rPr>
          </w:pPr>
        </w:p>
      </w:tc>
    </w:tr>
  </w:tbl>
  <w:p w:rsidR="007F7381" w:rsidRDefault="00B22878" w:rsidP="00653D69">
    <w:pPr>
      <w:pStyle w:val="Footer"/>
      <w:framePr w:wrap="around" w:vAnchor="text" w:hAnchor="margin" w:xAlign="center" w:y="1"/>
      <w:rPr>
        <w:rStyle w:val="PageNumber"/>
      </w:rPr>
    </w:pPr>
    <w:r>
      <w:rPr>
        <w:rStyle w:val="PageNumber"/>
      </w:rPr>
      <w:fldChar w:fldCharType="begin"/>
    </w:r>
    <w:r w:rsidR="007F7381">
      <w:rPr>
        <w:rStyle w:val="PageNumber"/>
      </w:rPr>
      <w:instrText xml:space="preserve">PAGE  </w:instrText>
    </w:r>
    <w:r>
      <w:rPr>
        <w:rStyle w:val="PageNumber"/>
      </w:rPr>
      <w:fldChar w:fldCharType="end"/>
    </w:r>
  </w:p>
  <w:p w:rsidR="007F7381" w:rsidRDefault="007F738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3016915"/>
      <w:docPartObj>
        <w:docPartGallery w:val="Page Numbers (Bottom of Page)"/>
        <w:docPartUnique/>
      </w:docPartObj>
    </w:sdtPr>
    <w:sdtEndPr>
      <w:rPr>
        <w:rFonts w:ascii="Arial" w:hAnsi="Arial" w:cs="Arial"/>
        <w:noProof/>
        <w:sz w:val="20"/>
        <w:szCs w:val="20"/>
      </w:rPr>
    </w:sdtEndPr>
    <w:sdtContent>
      <w:p w:rsidR="00C766E2" w:rsidRDefault="00C766E2">
        <w:pPr>
          <w:pStyle w:val="Footer"/>
          <w:jc w:val="center"/>
        </w:pPr>
      </w:p>
      <w:p w:rsidR="007F7381" w:rsidRPr="00651169" w:rsidRDefault="00B22878">
        <w:pPr>
          <w:pStyle w:val="Footer"/>
          <w:jc w:val="center"/>
          <w:rPr>
            <w:rFonts w:ascii="Arial" w:hAnsi="Arial" w:cs="Arial"/>
            <w:sz w:val="20"/>
            <w:szCs w:val="20"/>
          </w:rPr>
        </w:pPr>
        <w:r w:rsidRPr="00651169">
          <w:rPr>
            <w:rFonts w:ascii="Arial" w:hAnsi="Arial" w:cs="Arial"/>
            <w:sz w:val="20"/>
            <w:szCs w:val="20"/>
          </w:rPr>
          <w:fldChar w:fldCharType="begin"/>
        </w:r>
        <w:r w:rsidR="007F7381" w:rsidRPr="00651169">
          <w:rPr>
            <w:rFonts w:ascii="Arial" w:hAnsi="Arial" w:cs="Arial"/>
            <w:sz w:val="20"/>
            <w:szCs w:val="20"/>
          </w:rPr>
          <w:instrText xml:space="preserve"> PAGE   \* MERGEFORMAT </w:instrText>
        </w:r>
        <w:r w:rsidRPr="00651169">
          <w:rPr>
            <w:rFonts w:ascii="Arial" w:hAnsi="Arial" w:cs="Arial"/>
            <w:sz w:val="20"/>
            <w:szCs w:val="20"/>
          </w:rPr>
          <w:fldChar w:fldCharType="separate"/>
        </w:r>
        <w:r w:rsidR="00467240">
          <w:rPr>
            <w:rFonts w:ascii="Arial" w:hAnsi="Arial" w:cs="Arial"/>
            <w:noProof/>
            <w:sz w:val="20"/>
            <w:szCs w:val="20"/>
          </w:rPr>
          <w:t>8</w:t>
        </w:r>
        <w:r w:rsidRPr="00651169">
          <w:rPr>
            <w:rFonts w:ascii="Arial" w:hAnsi="Arial" w:cs="Arial"/>
            <w:noProof/>
            <w:sz w:val="20"/>
            <w:szCs w:val="20"/>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4A0" w:firstRow="1" w:lastRow="0" w:firstColumn="1" w:lastColumn="0" w:noHBand="0" w:noVBand="1"/>
    </w:tblPr>
    <w:tblGrid>
      <w:gridCol w:w="3995"/>
      <w:gridCol w:w="1252"/>
      <w:gridCol w:w="3995"/>
    </w:tblGrid>
    <w:tr w:rsidR="007F7381" w:rsidTr="005A3173">
      <w:trPr>
        <w:trHeight w:val="151"/>
      </w:trPr>
      <w:tc>
        <w:tcPr>
          <w:tcW w:w="2250" w:type="pct"/>
          <w:tcBorders>
            <w:top w:val="nil"/>
            <w:left w:val="nil"/>
            <w:bottom w:val="single" w:sz="4" w:space="0" w:color="4F81BD"/>
            <w:right w:val="nil"/>
          </w:tcBorders>
        </w:tcPr>
        <w:p w:rsidR="007F7381" w:rsidRPr="005A3173" w:rsidRDefault="007F7381" w:rsidP="005A3173">
          <w:pPr>
            <w:pStyle w:val="Header"/>
            <w:spacing w:line="276" w:lineRule="auto"/>
            <w:rPr>
              <w:rFonts w:ascii="Calibri" w:eastAsia="MS Gothic" w:hAnsi="Calibri"/>
              <w:b/>
              <w:bCs/>
              <w:color w:val="4F81BD"/>
            </w:rPr>
          </w:pPr>
        </w:p>
      </w:tc>
      <w:tc>
        <w:tcPr>
          <w:tcW w:w="500" w:type="pct"/>
          <w:vMerge w:val="restart"/>
          <w:noWrap/>
          <w:vAlign w:val="center"/>
          <w:hideMark/>
        </w:tcPr>
        <w:p w:rsidR="007F7381" w:rsidRPr="005A3173" w:rsidRDefault="007F7381"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7F7381" w:rsidRPr="005A3173" w:rsidRDefault="007F7381" w:rsidP="005A3173">
          <w:pPr>
            <w:pStyle w:val="Header"/>
            <w:spacing w:line="276" w:lineRule="auto"/>
            <w:rPr>
              <w:rFonts w:ascii="Calibri" w:eastAsia="MS Gothic" w:hAnsi="Calibri"/>
              <w:b/>
              <w:bCs/>
              <w:color w:val="4F81BD"/>
            </w:rPr>
          </w:pPr>
        </w:p>
      </w:tc>
    </w:tr>
    <w:tr w:rsidR="007F7381" w:rsidTr="005A3173">
      <w:trPr>
        <w:trHeight w:val="150"/>
      </w:trPr>
      <w:tc>
        <w:tcPr>
          <w:tcW w:w="2250" w:type="pct"/>
          <w:tcBorders>
            <w:top w:val="single" w:sz="4" w:space="0" w:color="4F81BD"/>
            <w:left w:val="nil"/>
            <w:bottom w:val="nil"/>
            <w:right w:val="nil"/>
          </w:tcBorders>
        </w:tcPr>
        <w:p w:rsidR="007F7381" w:rsidRPr="005A3173" w:rsidRDefault="007F7381" w:rsidP="005A3173">
          <w:pPr>
            <w:pStyle w:val="Header"/>
            <w:spacing w:line="276" w:lineRule="auto"/>
            <w:rPr>
              <w:rFonts w:ascii="Calibri" w:eastAsia="MS Gothic" w:hAnsi="Calibri"/>
              <w:b/>
              <w:bCs/>
              <w:color w:val="4F81BD"/>
            </w:rPr>
          </w:pPr>
        </w:p>
      </w:tc>
      <w:tc>
        <w:tcPr>
          <w:tcW w:w="0" w:type="auto"/>
          <w:vMerge/>
          <w:vAlign w:val="center"/>
          <w:hideMark/>
        </w:tcPr>
        <w:p w:rsidR="007F7381" w:rsidRPr="005A3173" w:rsidRDefault="007F7381" w:rsidP="005A3173">
          <w:pPr>
            <w:rPr>
              <w:rFonts w:ascii="Calibri" w:hAnsi="Calibri"/>
              <w:color w:val="365F91"/>
              <w:sz w:val="22"/>
              <w:szCs w:val="22"/>
            </w:rPr>
          </w:pPr>
        </w:p>
      </w:tc>
      <w:tc>
        <w:tcPr>
          <w:tcW w:w="2250" w:type="pct"/>
          <w:tcBorders>
            <w:top w:val="single" w:sz="4" w:space="0" w:color="4F81BD"/>
            <w:left w:val="nil"/>
            <w:bottom w:val="nil"/>
            <w:right w:val="nil"/>
          </w:tcBorders>
        </w:tcPr>
        <w:p w:rsidR="007F7381" w:rsidRPr="005A3173" w:rsidRDefault="007F7381" w:rsidP="005A3173">
          <w:pPr>
            <w:pStyle w:val="Header"/>
            <w:spacing w:line="276" w:lineRule="auto"/>
            <w:rPr>
              <w:rFonts w:ascii="Calibri" w:eastAsia="MS Gothic" w:hAnsi="Calibri"/>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7F7381" w:rsidTr="005A3173">
      <w:trPr>
        <w:trHeight w:val="151"/>
      </w:trPr>
      <w:tc>
        <w:tcPr>
          <w:tcW w:w="2250" w:type="pct"/>
          <w:tcBorders>
            <w:top w:val="nil"/>
            <w:left w:val="nil"/>
            <w:bottom w:val="single" w:sz="4" w:space="0" w:color="4F81BD"/>
            <w:right w:val="nil"/>
          </w:tcBorders>
        </w:tcPr>
        <w:p w:rsidR="007F7381" w:rsidRPr="005A3173" w:rsidRDefault="007F7381" w:rsidP="005A3173">
          <w:pPr>
            <w:pStyle w:val="Header"/>
            <w:spacing w:line="276" w:lineRule="auto"/>
            <w:rPr>
              <w:rFonts w:ascii="Calibri" w:eastAsia="MS Gothic" w:hAnsi="Calibri"/>
              <w:b/>
              <w:bCs/>
              <w:color w:val="4F81BD"/>
            </w:rPr>
          </w:pPr>
        </w:p>
      </w:tc>
      <w:tc>
        <w:tcPr>
          <w:tcW w:w="500" w:type="pct"/>
          <w:vMerge w:val="restart"/>
          <w:noWrap/>
          <w:vAlign w:val="center"/>
          <w:hideMark/>
        </w:tcPr>
        <w:p w:rsidR="007F7381" w:rsidRPr="005A3173" w:rsidRDefault="007F7381"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7F7381" w:rsidRPr="005A3173" w:rsidRDefault="007F7381" w:rsidP="005A3173">
          <w:pPr>
            <w:pStyle w:val="Header"/>
            <w:spacing w:line="276" w:lineRule="auto"/>
            <w:rPr>
              <w:rFonts w:ascii="Calibri" w:eastAsia="MS Gothic" w:hAnsi="Calibri"/>
              <w:b/>
              <w:bCs/>
              <w:color w:val="4F81BD"/>
            </w:rPr>
          </w:pPr>
        </w:p>
      </w:tc>
    </w:tr>
    <w:tr w:rsidR="007F7381" w:rsidTr="005A3173">
      <w:trPr>
        <w:trHeight w:val="150"/>
      </w:trPr>
      <w:tc>
        <w:tcPr>
          <w:tcW w:w="2250" w:type="pct"/>
          <w:tcBorders>
            <w:top w:val="single" w:sz="4" w:space="0" w:color="4F81BD"/>
            <w:left w:val="nil"/>
            <w:bottom w:val="nil"/>
            <w:right w:val="nil"/>
          </w:tcBorders>
        </w:tcPr>
        <w:p w:rsidR="007F7381" w:rsidRPr="005A3173" w:rsidRDefault="007F7381" w:rsidP="005A3173">
          <w:pPr>
            <w:pStyle w:val="Header"/>
            <w:spacing w:line="276" w:lineRule="auto"/>
            <w:rPr>
              <w:rFonts w:ascii="Calibri" w:eastAsia="MS Gothic" w:hAnsi="Calibri"/>
              <w:b/>
              <w:bCs/>
              <w:color w:val="4F81BD"/>
            </w:rPr>
          </w:pPr>
        </w:p>
      </w:tc>
      <w:tc>
        <w:tcPr>
          <w:tcW w:w="0" w:type="auto"/>
          <w:vMerge/>
          <w:vAlign w:val="center"/>
          <w:hideMark/>
        </w:tcPr>
        <w:p w:rsidR="007F7381" w:rsidRPr="005A3173" w:rsidRDefault="007F7381" w:rsidP="005A3173">
          <w:pPr>
            <w:rPr>
              <w:rFonts w:ascii="Calibri" w:hAnsi="Calibri"/>
              <w:color w:val="365F91"/>
              <w:sz w:val="22"/>
              <w:szCs w:val="22"/>
            </w:rPr>
          </w:pPr>
        </w:p>
      </w:tc>
      <w:tc>
        <w:tcPr>
          <w:tcW w:w="2250" w:type="pct"/>
          <w:tcBorders>
            <w:top w:val="single" w:sz="4" w:space="0" w:color="4F81BD"/>
            <w:left w:val="nil"/>
            <w:bottom w:val="nil"/>
            <w:right w:val="nil"/>
          </w:tcBorders>
        </w:tcPr>
        <w:p w:rsidR="007F7381" w:rsidRPr="005A3173" w:rsidRDefault="007F7381" w:rsidP="005A3173">
          <w:pPr>
            <w:pStyle w:val="Header"/>
            <w:spacing w:line="276" w:lineRule="auto"/>
            <w:rPr>
              <w:rFonts w:ascii="Calibri" w:eastAsia="MS Gothic" w:hAnsi="Calibri"/>
              <w:b/>
              <w:bCs/>
              <w:color w:val="4F81BD"/>
            </w:rPr>
          </w:pPr>
        </w:p>
      </w:tc>
    </w:tr>
  </w:tbl>
  <w:p w:rsidR="007F7381" w:rsidRPr="007C0F57" w:rsidRDefault="007F7381"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sidR="00B22878">
      <w:rPr>
        <w:rStyle w:val="PageNumber"/>
      </w:rPr>
      <w:fldChar w:fldCharType="begin"/>
    </w:r>
    <w:r>
      <w:rPr>
        <w:rStyle w:val="PageNumber"/>
      </w:rPr>
      <w:instrText xml:space="preserve"> PAGE </w:instrText>
    </w:r>
    <w:r w:rsidR="00B22878">
      <w:rPr>
        <w:rStyle w:val="PageNumber"/>
      </w:rPr>
      <w:fldChar w:fldCharType="separate"/>
    </w:r>
    <w:r>
      <w:rPr>
        <w:rStyle w:val="PageNumber"/>
        <w:noProof/>
      </w:rPr>
      <w:t>4</w:t>
    </w:r>
    <w:r w:rsidR="00B22878">
      <w:rPr>
        <w:rStyle w:val="PageNumber"/>
      </w:rPr>
      <w:fldChar w:fldCharType="end"/>
    </w:r>
    <w:r w:rsidRPr="007C0F57">
      <w:rPr>
        <w:b/>
        <w:i/>
        <w:sz w:val="20"/>
        <w:szCs w:val="20"/>
      </w:rPr>
      <w:t>BAC Meeting</w:t>
    </w:r>
  </w:p>
  <w:p w:rsidR="007F7381" w:rsidRPr="007C0F57" w:rsidRDefault="007F7381" w:rsidP="007C0F57">
    <w:pPr>
      <w:pStyle w:val="Footer"/>
      <w:jc w:val="center"/>
      <w:rPr>
        <w:b/>
        <w:i/>
        <w:sz w:val="20"/>
        <w:szCs w:val="20"/>
      </w:rPr>
    </w:pPr>
    <w:r w:rsidRPr="007C0F57">
      <w:rPr>
        <w:b/>
        <w:i/>
        <w:sz w:val="20"/>
        <w:szCs w:val="20"/>
      </w:rPr>
      <w:t>Commercial-in-Confidence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5550" w:rsidRDefault="00A65550">
      <w:r>
        <w:separator/>
      </w:r>
    </w:p>
  </w:footnote>
  <w:footnote w:type="continuationSeparator" w:id="0">
    <w:p w:rsidR="00A65550" w:rsidRDefault="00A655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4937" w:type="pct"/>
      <w:tblLook w:val="04A0" w:firstRow="1" w:lastRow="0" w:firstColumn="1" w:lastColumn="0" w:noHBand="0" w:noVBand="1"/>
    </w:tblPr>
    <w:tblGrid>
      <w:gridCol w:w="4038"/>
      <w:gridCol w:w="1252"/>
      <w:gridCol w:w="3836"/>
    </w:tblGrid>
    <w:tr w:rsidR="007F7381" w:rsidRPr="008E0D90" w:rsidTr="00A06225">
      <w:trPr>
        <w:trHeight w:val="151"/>
      </w:trPr>
      <w:tc>
        <w:tcPr>
          <w:tcW w:w="2389" w:type="pct"/>
          <w:tcBorders>
            <w:top w:val="nil"/>
            <w:left w:val="nil"/>
            <w:bottom w:val="single" w:sz="4" w:space="0" w:color="4F81BD"/>
            <w:right w:val="nil"/>
          </w:tcBorders>
        </w:tcPr>
        <w:p w:rsidR="007F7381" w:rsidRPr="00A06225" w:rsidRDefault="007F7381">
          <w:pPr>
            <w:pStyle w:val="Header"/>
            <w:spacing w:line="276" w:lineRule="auto"/>
            <w:rPr>
              <w:rFonts w:ascii="Cambria" w:eastAsia="MS Gothic" w:hAnsi="Cambria"/>
              <w:b/>
              <w:bCs/>
              <w:color w:val="4F81BD"/>
            </w:rPr>
          </w:pPr>
        </w:p>
      </w:tc>
      <w:tc>
        <w:tcPr>
          <w:tcW w:w="333" w:type="pct"/>
          <w:vMerge w:val="restart"/>
          <w:noWrap/>
          <w:vAlign w:val="center"/>
          <w:hideMark/>
        </w:tcPr>
        <w:p w:rsidR="007F7381" w:rsidRPr="00A06225" w:rsidRDefault="007F7381"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rsidR="007F7381" w:rsidRPr="00A06225" w:rsidRDefault="007F7381">
          <w:pPr>
            <w:pStyle w:val="Header"/>
            <w:spacing w:line="276" w:lineRule="auto"/>
            <w:rPr>
              <w:rFonts w:ascii="Cambria" w:eastAsia="MS Gothic" w:hAnsi="Cambria"/>
              <w:b/>
              <w:bCs/>
              <w:color w:val="4F81BD"/>
            </w:rPr>
          </w:pPr>
        </w:p>
      </w:tc>
    </w:tr>
    <w:tr w:rsidR="007F7381" w:rsidRPr="008E0D90" w:rsidTr="00A06225">
      <w:trPr>
        <w:trHeight w:val="150"/>
      </w:trPr>
      <w:tc>
        <w:tcPr>
          <w:tcW w:w="2389" w:type="pct"/>
          <w:tcBorders>
            <w:top w:val="single" w:sz="4" w:space="0" w:color="4F81BD"/>
            <w:left w:val="nil"/>
            <w:bottom w:val="nil"/>
            <w:right w:val="nil"/>
          </w:tcBorders>
        </w:tcPr>
        <w:p w:rsidR="007F7381" w:rsidRPr="00A06225" w:rsidRDefault="007F7381">
          <w:pPr>
            <w:pStyle w:val="Header"/>
            <w:spacing w:line="276" w:lineRule="auto"/>
            <w:rPr>
              <w:rFonts w:ascii="Cambria" w:eastAsia="MS Gothic" w:hAnsi="Cambria"/>
              <w:b/>
              <w:bCs/>
              <w:color w:val="4F81BD"/>
            </w:rPr>
          </w:pPr>
        </w:p>
      </w:tc>
      <w:tc>
        <w:tcPr>
          <w:tcW w:w="0" w:type="auto"/>
          <w:vMerge/>
          <w:vAlign w:val="center"/>
          <w:hideMark/>
        </w:tcPr>
        <w:p w:rsidR="007F7381" w:rsidRPr="00A06225" w:rsidRDefault="007F7381">
          <w:pPr>
            <w:rPr>
              <w:rFonts w:ascii="Cambria" w:hAnsi="Cambria"/>
              <w:color w:val="4F81BD"/>
              <w:sz w:val="22"/>
              <w:szCs w:val="22"/>
            </w:rPr>
          </w:pPr>
        </w:p>
      </w:tc>
      <w:tc>
        <w:tcPr>
          <w:tcW w:w="2278" w:type="pct"/>
          <w:tcBorders>
            <w:top w:val="single" w:sz="4" w:space="0" w:color="4F81BD"/>
            <w:left w:val="nil"/>
            <w:bottom w:val="nil"/>
            <w:right w:val="nil"/>
          </w:tcBorders>
        </w:tcPr>
        <w:p w:rsidR="007F7381" w:rsidRPr="00A06225" w:rsidRDefault="007F7381">
          <w:pPr>
            <w:pStyle w:val="Header"/>
            <w:spacing w:line="276" w:lineRule="auto"/>
            <w:rPr>
              <w:rFonts w:ascii="Cambria" w:eastAsia="MS Gothic" w:hAnsi="Cambria"/>
              <w:b/>
              <w:bCs/>
              <w:color w:val="4F81BD"/>
            </w:rPr>
          </w:pPr>
        </w:p>
      </w:tc>
    </w:tr>
  </w:tbl>
  <w:p w:rsidR="007F7381" w:rsidRDefault="007F738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F95" w:rsidRPr="00DF217D" w:rsidRDefault="008A1F95" w:rsidP="008A1F95">
    <w:pPr>
      <w:pStyle w:val="Header"/>
      <w:jc w:val="center"/>
      <w:rPr>
        <w:rFonts w:ascii="Arial" w:hAnsi="Arial" w:cs="Arial"/>
        <w:i/>
        <w:color w:val="808080"/>
        <w:sz w:val="22"/>
      </w:rPr>
    </w:pPr>
    <w:r>
      <w:rPr>
        <w:rFonts w:ascii="Arial" w:hAnsi="Arial" w:cs="Arial"/>
        <w:i/>
        <w:color w:val="808080"/>
        <w:sz w:val="22"/>
      </w:rPr>
      <w:t>Public Summary Document</w:t>
    </w:r>
    <w:r w:rsidRPr="00DF217D">
      <w:rPr>
        <w:rFonts w:ascii="Arial" w:hAnsi="Arial" w:cs="Arial"/>
        <w:i/>
        <w:color w:val="808080"/>
        <w:sz w:val="22"/>
      </w:rPr>
      <w:t xml:space="preserve">– </w:t>
    </w:r>
    <w:r>
      <w:rPr>
        <w:rFonts w:ascii="Arial" w:hAnsi="Arial" w:cs="Arial"/>
        <w:i/>
        <w:color w:val="808080"/>
        <w:sz w:val="22"/>
      </w:rPr>
      <w:t xml:space="preserve">July 2014 </w:t>
    </w:r>
    <w:r w:rsidRPr="00DF217D">
      <w:rPr>
        <w:rFonts w:ascii="Arial" w:hAnsi="Arial" w:cs="Arial"/>
        <w:i/>
        <w:color w:val="808080"/>
        <w:sz w:val="22"/>
      </w:rPr>
      <w:t>PBAC</w:t>
    </w:r>
    <w:r>
      <w:rPr>
        <w:rFonts w:ascii="Arial" w:hAnsi="Arial" w:cs="Arial"/>
        <w:i/>
        <w:color w:val="808080"/>
        <w:sz w:val="22"/>
      </w:rPr>
      <w:t xml:space="preserve"> </w:t>
    </w:r>
    <w:r w:rsidRPr="00DF217D">
      <w:rPr>
        <w:rFonts w:ascii="Arial" w:hAnsi="Arial" w:cs="Arial"/>
        <w:i/>
        <w:color w:val="808080"/>
        <w:sz w:val="22"/>
      </w:rPr>
      <w:t>Meeting</w:t>
    </w:r>
  </w:p>
  <w:p w:rsidR="007F7381" w:rsidRPr="00DF217D" w:rsidRDefault="007F7381" w:rsidP="00A06225">
    <w:pPr>
      <w:pStyle w:val="Header"/>
      <w:rPr>
        <w:rFonts w:ascii="Arial" w:hAnsi="Arial" w:cs="Arial"/>
        <w:i/>
        <w:color w:val="808080"/>
        <w:sz w:val="22"/>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C0811"/>
    <w:multiLevelType w:val="hybridMultilevel"/>
    <w:tmpl w:val="9E3E2776"/>
    <w:lvl w:ilvl="0" w:tplc="369A0A56">
      <w:start w:val="1"/>
      <w:numFmt w:val="bullet"/>
      <w:lvlText w:val=""/>
      <w:lvlJc w:val="left"/>
      <w:pPr>
        <w:tabs>
          <w:tab w:val="num" w:pos="720"/>
        </w:tabs>
        <w:ind w:left="720" w:hanging="360"/>
      </w:pPr>
      <w:rPr>
        <w:rFonts w:ascii="Symbol" w:hAnsi="Symbol" w:hint="default"/>
      </w:rPr>
    </w:lvl>
    <w:lvl w:ilvl="1" w:tplc="E4321262" w:tentative="1">
      <w:start w:val="1"/>
      <w:numFmt w:val="bullet"/>
      <w:lvlText w:val="o"/>
      <w:lvlJc w:val="left"/>
      <w:pPr>
        <w:tabs>
          <w:tab w:val="num" w:pos="1440"/>
        </w:tabs>
        <w:ind w:left="1440" w:hanging="360"/>
      </w:pPr>
      <w:rPr>
        <w:rFonts w:ascii="Courier New" w:hAnsi="Courier New" w:cs="Courier New" w:hint="default"/>
      </w:rPr>
    </w:lvl>
    <w:lvl w:ilvl="2" w:tplc="8E7CC4D4" w:tentative="1">
      <w:start w:val="1"/>
      <w:numFmt w:val="bullet"/>
      <w:lvlText w:val=""/>
      <w:lvlJc w:val="left"/>
      <w:pPr>
        <w:tabs>
          <w:tab w:val="num" w:pos="2160"/>
        </w:tabs>
        <w:ind w:left="2160" w:hanging="360"/>
      </w:pPr>
      <w:rPr>
        <w:rFonts w:ascii="Wingdings" w:hAnsi="Wingdings" w:hint="default"/>
      </w:rPr>
    </w:lvl>
    <w:lvl w:ilvl="3" w:tplc="B172EB80" w:tentative="1">
      <w:start w:val="1"/>
      <w:numFmt w:val="bullet"/>
      <w:lvlText w:val=""/>
      <w:lvlJc w:val="left"/>
      <w:pPr>
        <w:tabs>
          <w:tab w:val="num" w:pos="2880"/>
        </w:tabs>
        <w:ind w:left="2880" w:hanging="360"/>
      </w:pPr>
      <w:rPr>
        <w:rFonts w:ascii="Symbol" w:hAnsi="Symbol" w:hint="default"/>
      </w:rPr>
    </w:lvl>
    <w:lvl w:ilvl="4" w:tplc="1F10EB0A" w:tentative="1">
      <w:start w:val="1"/>
      <w:numFmt w:val="bullet"/>
      <w:lvlText w:val="o"/>
      <w:lvlJc w:val="left"/>
      <w:pPr>
        <w:tabs>
          <w:tab w:val="num" w:pos="3600"/>
        </w:tabs>
        <w:ind w:left="3600" w:hanging="360"/>
      </w:pPr>
      <w:rPr>
        <w:rFonts w:ascii="Courier New" w:hAnsi="Courier New" w:cs="Courier New" w:hint="default"/>
      </w:rPr>
    </w:lvl>
    <w:lvl w:ilvl="5" w:tplc="7D4EB088" w:tentative="1">
      <w:start w:val="1"/>
      <w:numFmt w:val="bullet"/>
      <w:lvlText w:val=""/>
      <w:lvlJc w:val="left"/>
      <w:pPr>
        <w:tabs>
          <w:tab w:val="num" w:pos="4320"/>
        </w:tabs>
        <w:ind w:left="4320" w:hanging="360"/>
      </w:pPr>
      <w:rPr>
        <w:rFonts w:ascii="Wingdings" w:hAnsi="Wingdings" w:hint="default"/>
      </w:rPr>
    </w:lvl>
    <w:lvl w:ilvl="6" w:tplc="EF8EA542" w:tentative="1">
      <w:start w:val="1"/>
      <w:numFmt w:val="bullet"/>
      <w:lvlText w:val=""/>
      <w:lvlJc w:val="left"/>
      <w:pPr>
        <w:tabs>
          <w:tab w:val="num" w:pos="5040"/>
        </w:tabs>
        <w:ind w:left="5040" w:hanging="360"/>
      </w:pPr>
      <w:rPr>
        <w:rFonts w:ascii="Symbol" w:hAnsi="Symbol" w:hint="default"/>
      </w:rPr>
    </w:lvl>
    <w:lvl w:ilvl="7" w:tplc="5A12F5AE" w:tentative="1">
      <w:start w:val="1"/>
      <w:numFmt w:val="bullet"/>
      <w:lvlText w:val="o"/>
      <w:lvlJc w:val="left"/>
      <w:pPr>
        <w:tabs>
          <w:tab w:val="num" w:pos="5760"/>
        </w:tabs>
        <w:ind w:left="5760" w:hanging="360"/>
      </w:pPr>
      <w:rPr>
        <w:rFonts w:ascii="Courier New" w:hAnsi="Courier New" w:cs="Courier New" w:hint="default"/>
      </w:rPr>
    </w:lvl>
    <w:lvl w:ilvl="8" w:tplc="D292A61E" w:tentative="1">
      <w:start w:val="1"/>
      <w:numFmt w:val="bullet"/>
      <w:lvlText w:val=""/>
      <w:lvlJc w:val="left"/>
      <w:pPr>
        <w:tabs>
          <w:tab w:val="num" w:pos="6480"/>
        </w:tabs>
        <w:ind w:left="6480" w:hanging="360"/>
      </w:pPr>
      <w:rPr>
        <w:rFonts w:ascii="Wingdings" w:hAnsi="Wingdings" w:hint="default"/>
      </w:rPr>
    </w:lvl>
  </w:abstractNum>
  <w:abstractNum w:abstractNumId="1">
    <w:nsid w:val="0B486DC1"/>
    <w:multiLevelType w:val="hybridMultilevel"/>
    <w:tmpl w:val="87AC74E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nsid w:val="0CCB7669"/>
    <w:multiLevelType w:val="hybridMultilevel"/>
    <w:tmpl w:val="F4A28330"/>
    <w:lvl w:ilvl="0" w:tplc="83A001E2">
      <w:start w:val="2001"/>
      <w:numFmt w:val="bullet"/>
      <w:lvlText w:val="-"/>
      <w:lvlJc w:val="left"/>
      <w:pPr>
        <w:tabs>
          <w:tab w:val="num" w:pos="564"/>
        </w:tabs>
        <w:ind w:left="564"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ED53C7B"/>
    <w:multiLevelType w:val="hybridMultilevel"/>
    <w:tmpl w:val="3146A6DC"/>
    <w:lvl w:ilvl="0" w:tplc="11A68620">
      <w:start w:val="1"/>
      <w:numFmt w:val="bullet"/>
      <w:lvlText w:val=""/>
      <w:lvlJc w:val="left"/>
      <w:pPr>
        <w:tabs>
          <w:tab w:val="num" w:pos="1440"/>
        </w:tabs>
        <w:ind w:left="1440" w:hanging="360"/>
      </w:pPr>
      <w:rPr>
        <w:rFonts w:ascii="Symbol" w:hAnsi="Symbol" w:hint="default"/>
      </w:rPr>
    </w:lvl>
    <w:lvl w:ilvl="1" w:tplc="20407D32" w:tentative="1">
      <w:start w:val="1"/>
      <w:numFmt w:val="bullet"/>
      <w:lvlText w:val="o"/>
      <w:lvlJc w:val="left"/>
      <w:pPr>
        <w:tabs>
          <w:tab w:val="num" w:pos="2160"/>
        </w:tabs>
        <w:ind w:left="2160" w:hanging="360"/>
      </w:pPr>
      <w:rPr>
        <w:rFonts w:ascii="Courier New" w:hAnsi="Courier New" w:cs="Courier New" w:hint="default"/>
      </w:rPr>
    </w:lvl>
    <w:lvl w:ilvl="2" w:tplc="69AAF76E" w:tentative="1">
      <w:start w:val="1"/>
      <w:numFmt w:val="bullet"/>
      <w:lvlText w:val=""/>
      <w:lvlJc w:val="left"/>
      <w:pPr>
        <w:tabs>
          <w:tab w:val="num" w:pos="2880"/>
        </w:tabs>
        <w:ind w:left="2880" w:hanging="360"/>
      </w:pPr>
      <w:rPr>
        <w:rFonts w:ascii="Wingdings" w:hAnsi="Wingdings" w:hint="default"/>
      </w:rPr>
    </w:lvl>
    <w:lvl w:ilvl="3" w:tplc="D2DA9822" w:tentative="1">
      <w:start w:val="1"/>
      <w:numFmt w:val="bullet"/>
      <w:lvlText w:val=""/>
      <w:lvlJc w:val="left"/>
      <w:pPr>
        <w:tabs>
          <w:tab w:val="num" w:pos="3600"/>
        </w:tabs>
        <w:ind w:left="3600" w:hanging="360"/>
      </w:pPr>
      <w:rPr>
        <w:rFonts w:ascii="Symbol" w:hAnsi="Symbol" w:hint="default"/>
      </w:rPr>
    </w:lvl>
    <w:lvl w:ilvl="4" w:tplc="CD2A682A" w:tentative="1">
      <w:start w:val="1"/>
      <w:numFmt w:val="bullet"/>
      <w:lvlText w:val="o"/>
      <w:lvlJc w:val="left"/>
      <w:pPr>
        <w:tabs>
          <w:tab w:val="num" w:pos="4320"/>
        </w:tabs>
        <w:ind w:left="4320" w:hanging="360"/>
      </w:pPr>
      <w:rPr>
        <w:rFonts w:ascii="Courier New" w:hAnsi="Courier New" w:cs="Courier New" w:hint="default"/>
      </w:rPr>
    </w:lvl>
    <w:lvl w:ilvl="5" w:tplc="98B01800" w:tentative="1">
      <w:start w:val="1"/>
      <w:numFmt w:val="bullet"/>
      <w:lvlText w:val=""/>
      <w:lvlJc w:val="left"/>
      <w:pPr>
        <w:tabs>
          <w:tab w:val="num" w:pos="5040"/>
        </w:tabs>
        <w:ind w:left="5040" w:hanging="360"/>
      </w:pPr>
      <w:rPr>
        <w:rFonts w:ascii="Wingdings" w:hAnsi="Wingdings" w:hint="default"/>
      </w:rPr>
    </w:lvl>
    <w:lvl w:ilvl="6" w:tplc="2CD2F398" w:tentative="1">
      <w:start w:val="1"/>
      <w:numFmt w:val="bullet"/>
      <w:lvlText w:val=""/>
      <w:lvlJc w:val="left"/>
      <w:pPr>
        <w:tabs>
          <w:tab w:val="num" w:pos="5760"/>
        </w:tabs>
        <w:ind w:left="5760" w:hanging="360"/>
      </w:pPr>
      <w:rPr>
        <w:rFonts w:ascii="Symbol" w:hAnsi="Symbol" w:hint="default"/>
      </w:rPr>
    </w:lvl>
    <w:lvl w:ilvl="7" w:tplc="94EC8F56" w:tentative="1">
      <w:start w:val="1"/>
      <w:numFmt w:val="bullet"/>
      <w:lvlText w:val="o"/>
      <w:lvlJc w:val="left"/>
      <w:pPr>
        <w:tabs>
          <w:tab w:val="num" w:pos="6480"/>
        </w:tabs>
        <w:ind w:left="6480" w:hanging="360"/>
      </w:pPr>
      <w:rPr>
        <w:rFonts w:ascii="Courier New" w:hAnsi="Courier New" w:cs="Courier New" w:hint="default"/>
      </w:rPr>
    </w:lvl>
    <w:lvl w:ilvl="8" w:tplc="77740B72" w:tentative="1">
      <w:start w:val="1"/>
      <w:numFmt w:val="bullet"/>
      <w:lvlText w:val=""/>
      <w:lvlJc w:val="left"/>
      <w:pPr>
        <w:tabs>
          <w:tab w:val="num" w:pos="7200"/>
        </w:tabs>
        <w:ind w:left="7200" w:hanging="360"/>
      </w:pPr>
      <w:rPr>
        <w:rFonts w:ascii="Wingdings" w:hAnsi="Wingdings" w:hint="default"/>
      </w:rPr>
    </w:lvl>
  </w:abstractNum>
  <w:abstractNum w:abstractNumId="4">
    <w:nsid w:val="0F0015B3"/>
    <w:multiLevelType w:val="hybridMultilevel"/>
    <w:tmpl w:val="67C6A6E6"/>
    <w:lvl w:ilvl="0" w:tplc="18143B82">
      <w:start w:val="1"/>
      <w:numFmt w:val="bullet"/>
      <w:lvlText w:val=""/>
      <w:lvlJc w:val="left"/>
      <w:pPr>
        <w:tabs>
          <w:tab w:val="num" w:pos="720"/>
        </w:tabs>
        <w:ind w:left="720" w:hanging="360"/>
      </w:pPr>
      <w:rPr>
        <w:rFonts w:ascii="Symbol" w:hAnsi="Symbol" w:hint="default"/>
      </w:rPr>
    </w:lvl>
    <w:lvl w:ilvl="1" w:tplc="3BB87880" w:tentative="1">
      <w:start w:val="1"/>
      <w:numFmt w:val="bullet"/>
      <w:lvlText w:val="o"/>
      <w:lvlJc w:val="left"/>
      <w:pPr>
        <w:tabs>
          <w:tab w:val="num" w:pos="1440"/>
        </w:tabs>
        <w:ind w:left="1440" w:hanging="360"/>
      </w:pPr>
      <w:rPr>
        <w:rFonts w:ascii="Courier New" w:hAnsi="Courier New" w:cs="Courier New" w:hint="default"/>
      </w:rPr>
    </w:lvl>
    <w:lvl w:ilvl="2" w:tplc="32008766" w:tentative="1">
      <w:start w:val="1"/>
      <w:numFmt w:val="bullet"/>
      <w:lvlText w:val=""/>
      <w:lvlJc w:val="left"/>
      <w:pPr>
        <w:tabs>
          <w:tab w:val="num" w:pos="2160"/>
        </w:tabs>
        <w:ind w:left="2160" w:hanging="360"/>
      </w:pPr>
      <w:rPr>
        <w:rFonts w:ascii="Wingdings" w:hAnsi="Wingdings" w:hint="default"/>
      </w:rPr>
    </w:lvl>
    <w:lvl w:ilvl="3" w:tplc="E45AFFCC" w:tentative="1">
      <w:start w:val="1"/>
      <w:numFmt w:val="bullet"/>
      <w:lvlText w:val=""/>
      <w:lvlJc w:val="left"/>
      <w:pPr>
        <w:tabs>
          <w:tab w:val="num" w:pos="2880"/>
        </w:tabs>
        <w:ind w:left="2880" w:hanging="360"/>
      </w:pPr>
      <w:rPr>
        <w:rFonts w:ascii="Symbol" w:hAnsi="Symbol" w:hint="default"/>
      </w:rPr>
    </w:lvl>
    <w:lvl w:ilvl="4" w:tplc="E9C82456" w:tentative="1">
      <w:start w:val="1"/>
      <w:numFmt w:val="bullet"/>
      <w:lvlText w:val="o"/>
      <w:lvlJc w:val="left"/>
      <w:pPr>
        <w:tabs>
          <w:tab w:val="num" w:pos="3600"/>
        </w:tabs>
        <w:ind w:left="3600" w:hanging="360"/>
      </w:pPr>
      <w:rPr>
        <w:rFonts w:ascii="Courier New" w:hAnsi="Courier New" w:cs="Courier New" w:hint="default"/>
      </w:rPr>
    </w:lvl>
    <w:lvl w:ilvl="5" w:tplc="7640D61A" w:tentative="1">
      <w:start w:val="1"/>
      <w:numFmt w:val="bullet"/>
      <w:lvlText w:val=""/>
      <w:lvlJc w:val="left"/>
      <w:pPr>
        <w:tabs>
          <w:tab w:val="num" w:pos="4320"/>
        </w:tabs>
        <w:ind w:left="4320" w:hanging="360"/>
      </w:pPr>
      <w:rPr>
        <w:rFonts w:ascii="Wingdings" w:hAnsi="Wingdings" w:hint="default"/>
      </w:rPr>
    </w:lvl>
    <w:lvl w:ilvl="6" w:tplc="591CF4A6" w:tentative="1">
      <w:start w:val="1"/>
      <w:numFmt w:val="bullet"/>
      <w:lvlText w:val=""/>
      <w:lvlJc w:val="left"/>
      <w:pPr>
        <w:tabs>
          <w:tab w:val="num" w:pos="5040"/>
        </w:tabs>
        <w:ind w:left="5040" w:hanging="360"/>
      </w:pPr>
      <w:rPr>
        <w:rFonts w:ascii="Symbol" w:hAnsi="Symbol" w:hint="default"/>
      </w:rPr>
    </w:lvl>
    <w:lvl w:ilvl="7" w:tplc="0C2E83BC" w:tentative="1">
      <w:start w:val="1"/>
      <w:numFmt w:val="bullet"/>
      <w:lvlText w:val="o"/>
      <w:lvlJc w:val="left"/>
      <w:pPr>
        <w:tabs>
          <w:tab w:val="num" w:pos="5760"/>
        </w:tabs>
        <w:ind w:left="5760" w:hanging="360"/>
      </w:pPr>
      <w:rPr>
        <w:rFonts w:ascii="Courier New" w:hAnsi="Courier New" w:cs="Courier New" w:hint="default"/>
      </w:rPr>
    </w:lvl>
    <w:lvl w:ilvl="8" w:tplc="55C6FBAE" w:tentative="1">
      <w:start w:val="1"/>
      <w:numFmt w:val="bullet"/>
      <w:lvlText w:val=""/>
      <w:lvlJc w:val="left"/>
      <w:pPr>
        <w:tabs>
          <w:tab w:val="num" w:pos="6480"/>
        </w:tabs>
        <w:ind w:left="6480" w:hanging="360"/>
      </w:pPr>
      <w:rPr>
        <w:rFonts w:ascii="Wingdings" w:hAnsi="Wingdings" w:hint="default"/>
      </w:rPr>
    </w:lvl>
  </w:abstractNum>
  <w:abstractNum w:abstractNumId="5">
    <w:nsid w:val="108628D3"/>
    <w:multiLevelType w:val="hybridMultilevel"/>
    <w:tmpl w:val="6D444AB6"/>
    <w:lvl w:ilvl="0" w:tplc="5D4EED54">
      <w:numFmt w:val="bullet"/>
      <w:lvlText w:val="-"/>
      <w:lvlJc w:val="left"/>
      <w:pPr>
        <w:ind w:left="1140" w:hanging="360"/>
      </w:pPr>
      <w:rPr>
        <w:rFonts w:ascii="Arial" w:eastAsia="Times New Roman" w:hAnsi="Arial" w:cs="Arial" w:hint="default"/>
      </w:rPr>
    </w:lvl>
    <w:lvl w:ilvl="1" w:tplc="0C090003" w:tentative="1">
      <w:start w:val="1"/>
      <w:numFmt w:val="bullet"/>
      <w:lvlText w:val="o"/>
      <w:lvlJc w:val="left"/>
      <w:pPr>
        <w:ind w:left="1860" w:hanging="360"/>
      </w:pPr>
      <w:rPr>
        <w:rFonts w:ascii="Courier New" w:hAnsi="Courier New" w:cs="Courier New" w:hint="default"/>
      </w:rPr>
    </w:lvl>
    <w:lvl w:ilvl="2" w:tplc="0C090005" w:tentative="1">
      <w:start w:val="1"/>
      <w:numFmt w:val="bullet"/>
      <w:lvlText w:val=""/>
      <w:lvlJc w:val="left"/>
      <w:pPr>
        <w:ind w:left="2580" w:hanging="360"/>
      </w:pPr>
      <w:rPr>
        <w:rFonts w:ascii="Wingdings" w:hAnsi="Wingdings" w:hint="default"/>
      </w:rPr>
    </w:lvl>
    <w:lvl w:ilvl="3" w:tplc="0C090001" w:tentative="1">
      <w:start w:val="1"/>
      <w:numFmt w:val="bullet"/>
      <w:lvlText w:val=""/>
      <w:lvlJc w:val="left"/>
      <w:pPr>
        <w:ind w:left="3300" w:hanging="360"/>
      </w:pPr>
      <w:rPr>
        <w:rFonts w:ascii="Symbol" w:hAnsi="Symbol" w:hint="default"/>
      </w:rPr>
    </w:lvl>
    <w:lvl w:ilvl="4" w:tplc="0C090003" w:tentative="1">
      <w:start w:val="1"/>
      <w:numFmt w:val="bullet"/>
      <w:lvlText w:val="o"/>
      <w:lvlJc w:val="left"/>
      <w:pPr>
        <w:ind w:left="4020" w:hanging="360"/>
      </w:pPr>
      <w:rPr>
        <w:rFonts w:ascii="Courier New" w:hAnsi="Courier New" w:cs="Courier New" w:hint="default"/>
      </w:rPr>
    </w:lvl>
    <w:lvl w:ilvl="5" w:tplc="0C090005" w:tentative="1">
      <w:start w:val="1"/>
      <w:numFmt w:val="bullet"/>
      <w:lvlText w:val=""/>
      <w:lvlJc w:val="left"/>
      <w:pPr>
        <w:ind w:left="4740" w:hanging="360"/>
      </w:pPr>
      <w:rPr>
        <w:rFonts w:ascii="Wingdings" w:hAnsi="Wingdings" w:hint="default"/>
      </w:rPr>
    </w:lvl>
    <w:lvl w:ilvl="6" w:tplc="0C090001" w:tentative="1">
      <w:start w:val="1"/>
      <w:numFmt w:val="bullet"/>
      <w:lvlText w:val=""/>
      <w:lvlJc w:val="left"/>
      <w:pPr>
        <w:ind w:left="5460" w:hanging="360"/>
      </w:pPr>
      <w:rPr>
        <w:rFonts w:ascii="Symbol" w:hAnsi="Symbol" w:hint="default"/>
      </w:rPr>
    </w:lvl>
    <w:lvl w:ilvl="7" w:tplc="0C090003" w:tentative="1">
      <w:start w:val="1"/>
      <w:numFmt w:val="bullet"/>
      <w:lvlText w:val="o"/>
      <w:lvlJc w:val="left"/>
      <w:pPr>
        <w:ind w:left="6180" w:hanging="360"/>
      </w:pPr>
      <w:rPr>
        <w:rFonts w:ascii="Courier New" w:hAnsi="Courier New" w:cs="Courier New" w:hint="default"/>
      </w:rPr>
    </w:lvl>
    <w:lvl w:ilvl="8" w:tplc="0C090005" w:tentative="1">
      <w:start w:val="1"/>
      <w:numFmt w:val="bullet"/>
      <w:lvlText w:val=""/>
      <w:lvlJc w:val="left"/>
      <w:pPr>
        <w:ind w:left="6900" w:hanging="360"/>
      </w:pPr>
      <w:rPr>
        <w:rFonts w:ascii="Wingdings" w:hAnsi="Wingdings" w:hint="default"/>
      </w:rPr>
    </w:lvl>
  </w:abstractNum>
  <w:abstractNum w:abstractNumId="6">
    <w:nsid w:val="17DD3355"/>
    <w:multiLevelType w:val="hybridMultilevel"/>
    <w:tmpl w:val="0CF8F39C"/>
    <w:lvl w:ilvl="0" w:tplc="A11C36BA">
      <w:start w:val="1"/>
      <w:numFmt w:val="decimal"/>
      <w:lvlText w:val="%1."/>
      <w:lvlJc w:val="left"/>
      <w:pPr>
        <w:tabs>
          <w:tab w:val="num" w:pos="1080"/>
        </w:tabs>
        <w:ind w:left="1080" w:hanging="720"/>
      </w:pPr>
      <w:rPr>
        <w:rFonts w:hint="default"/>
        <w:b w:val="0"/>
      </w:rPr>
    </w:lvl>
    <w:lvl w:ilvl="1" w:tplc="D0EC86D2" w:tentative="1">
      <w:start w:val="1"/>
      <w:numFmt w:val="lowerLetter"/>
      <w:lvlText w:val="%2."/>
      <w:lvlJc w:val="left"/>
      <w:pPr>
        <w:tabs>
          <w:tab w:val="num" w:pos="1440"/>
        </w:tabs>
        <w:ind w:left="1440" w:hanging="360"/>
      </w:pPr>
    </w:lvl>
    <w:lvl w:ilvl="2" w:tplc="8D14A0C2" w:tentative="1">
      <w:start w:val="1"/>
      <w:numFmt w:val="lowerRoman"/>
      <w:lvlText w:val="%3."/>
      <w:lvlJc w:val="right"/>
      <w:pPr>
        <w:tabs>
          <w:tab w:val="num" w:pos="2160"/>
        </w:tabs>
        <w:ind w:left="2160" w:hanging="180"/>
      </w:pPr>
    </w:lvl>
    <w:lvl w:ilvl="3" w:tplc="C4BE3906" w:tentative="1">
      <w:start w:val="1"/>
      <w:numFmt w:val="decimal"/>
      <w:lvlText w:val="%4."/>
      <w:lvlJc w:val="left"/>
      <w:pPr>
        <w:tabs>
          <w:tab w:val="num" w:pos="2880"/>
        </w:tabs>
        <w:ind w:left="2880" w:hanging="360"/>
      </w:pPr>
    </w:lvl>
    <w:lvl w:ilvl="4" w:tplc="1D220490" w:tentative="1">
      <w:start w:val="1"/>
      <w:numFmt w:val="lowerLetter"/>
      <w:lvlText w:val="%5."/>
      <w:lvlJc w:val="left"/>
      <w:pPr>
        <w:tabs>
          <w:tab w:val="num" w:pos="3600"/>
        </w:tabs>
        <w:ind w:left="3600" w:hanging="360"/>
      </w:pPr>
    </w:lvl>
    <w:lvl w:ilvl="5" w:tplc="676CFA04" w:tentative="1">
      <w:start w:val="1"/>
      <w:numFmt w:val="lowerRoman"/>
      <w:lvlText w:val="%6."/>
      <w:lvlJc w:val="right"/>
      <w:pPr>
        <w:tabs>
          <w:tab w:val="num" w:pos="4320"/>
        </w:tabs>
        <w:ind w:left="4320" w:hanging="180"/>
      </w:pPr>
    </w:lvl>
    <w:lvl w:ilvl="6" w:tplc="0558725C" w:tentative="1">
      <w:start w:val="1"/>
      <w:numFmt w:val="decimal"/>
      <w:lvlText w:val="%7."/>
      <w:lvlJc w:val="left"/>
      <w:pPr>
        <w:tabs>
          <w:tab w:val="num" w:pos="5040"/>
        </w:tabs>
        <w:ind w:left="5040" w:hanging="360"/>
      </w:pPr>
    </w:lvl>
    <w:lvl w:ilvl="7" w:tplc="ADE47330" w:tentative="1">
      <w:start w:val="1"/>
      <w:numFmt w:val="lowerLetter"/>
      <w:lvlText w:val="%8."/>
      <w:lvlJc w:val="left"/>
      <w:pPr>
        <w:tabs>
          <w:tab w:val="num" w:pos="5760"/>
        </w:tabs>
        <w:ind w:left="5760" w:hanging="360"/>
      </w:pPr>
    </w:lvl>
    <w:lvl w:ilvl="8" w:tplc="8346BE84" w:tentative="1">
      <w:start w:val="1"/>
      <w:numFmt w:val="lowerRoman"/>
      <w:lvlText w:val="%9."/>
      <w:lvlJc w:val="right"/>
      <w:pPr>
        <w:tabs>
          <w:tab w:val="num" w:pos="6480"/>
        </w:tabs>
        <w:ind w:left="6480" w:hanging="180"/>
      </w:pPr>
    </w:lvl>
  </w:abstractNum>
  <w:abstractNum w:abstractNumId="7">
    <w:nsid w:val="1E4A4006"/>
    <w:multiLevelType w:val="hybridMultilevel"/>
    <w:tmpl w:val="B9C091B0"/>
    <w:lvl w:ilvl="0" w:tplc="D2242C1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1E821623"/>
    <w:multiLevelType w:val="hybridMultilevel"/>
    <w:tmpl w:val="DFFEA42C"/>
    <w:lvl w:ilvl="0" w:tplc="27E62F28">
      <w:start w:val="1"/>
      <w:numFmt w:val="bullet"/>
      <w:lvlText w:val=""/>
      <w:lvlJc w:val="left"/>
      <w:pPr>
        <w:tabs>
          <w:tab w:val="num" w:pos="720"/>
        </w:tabs>
        <w:ind w:left="720" w:hanging="360"/>
      </w:pPr>
      <w:rPr>
        <w:rFonts w:ascii="Symbol" w:hAnsi="Symbol" w:hint="default"/>
      </w:rPr>
    </w:lvl>
    <w:lvl w:ilvl="1" w:tplc="869C860E" w:tentative="1">
      <w:start w:val="1"/>
      <w:numFmt w:val="bullet"/>
      <w:lvlText w:val="o"/>
      <w:lvlJc w:val="left"/>
      <w:pPr>
        <w:tabs>
          <w:tab w:val="num" w:pos="1440"/>
        </w:tabs>
        <w:ind w:left="1440" w:hanging="360"/>
      </w:pPr>
      <w:rPr>
        <w:rFonts w:ascii="Courier New" w:hAnsi="Courier New" w:cs="Courier New" w:hint="default"/>
      </w:rPr>
    </w:lvl>
    <w:lvl w:ilvl="2" w:tplc="41EE92A0" w:tentative="1">
      <w:start w:val="1"/>
      <w:numFmt w:val="bullet"/>
      <w:lvlText w:val=""/>
      <w:lvlJc w:val="left"/>
      <w:pPr>
        <w:tabs>
          <w:tab w:val="num" w:pos="2160"/>
        </w:tabs>
        <w:ind w:left="2160" w:hanging="360"/>
      </w:pPr>
      <w:rPr>
        <w:rFonts w:ascii="Wingdings" w:hAnsi="Wingdings" w:hint="default"/>
      </w:rPr>
    </w:lvl>
    <w:lvl w:ilvl="3" w:tplc="7BE80782" w:tentative="1">
      <w:start w:val="1"/>
      <w:numFmt w:val="bullet"/>
      <w:lvlText w:val=""/>
      <w:lvlJc w:val="left"/>
      <w:pPr>
        <w:tabs>
          <w:tab w:val="num" w:pos="2880"/>
        </w:tabs>
        <w:ind w:left="2880" w:hanging="360"/>
      </w:pPr>
      <w:rPr>
        <w:rFonts w:ascii="Symbol" w:hAnsi="Symbol" w:hint="default"/>
      </w:rPr>
    </w:lvl>
    <w:lvl w:ilvl="4" w:tplc="66BCBC84" w:tentative="1">
      <w:start w:val="1"/>
      <w:numFmt w:val="bullet"/>
      <w:lvlText w:val="o"/>
      <w:lvlJc w:val="left"/>
      <w:pPr>
        <w:tabs>
          <w:tab w:val="num" w:pos="3600"/>
        </w:tabs>
        <w:ind w:left="3600" w:hanging="360"/>
      </w:pPr>
      <w:rPr>
        <w:rFonts w:ascii="Courier New" w:hAnsi="Courier New" w:cs="Courier New" w:hint="default"/>
      </w:rPr>
    </w:lvl>
    <w:lvl w:ilvl="5" w:tplc="B920B2C2" w:tentative="1">
      <w:start w:val="1"/>
      <w:numFmt w:val="bullet"/>
      <w:lvlText w:val=""/>
      <w:lvlJc w:val="left"/>
      <w:pPr>
        <w:tabs>
          <w:tab w:val="num" w:pos="4320"/>
        </w:tabs>
        <w:ind w:left="4320" w:hanging="360"/>
      </w:pPr>
      <w:rPr>
        <w:rFonts w:ascii="Wingdings" w:hAnsi="Wingdings" w:hint="default"/>
      </w:rPr>
    </w:lvl>
    <w:lvl w:ilvl="6" w:tplc="59EE8322" w:tentative="1">
      <w:start w:val="1"/>
      <w:numFmt w:val="bullet"/>
      <w:lvlText w:val=""/>
      <w:lvlJc w:val="left"/>
      <w:pPr>
        <w:tabs>
          <w:tab w:val="num" w:pos="5040"/>
        </w:tabs>
        <w:ind w:left="5040" w:hanging="360"/>
      </w:pPr>
      <w:rPr>
        <w:rFonts w:ascii="Symbol" w:hAnsi="Symbol" w:hint="default"/>
      </w:rPr>
    </w:lvl>
    <w:lvl w:ilvl="7" w:tplc="52D41B08" w:tentative="1">
      <w:start w:val="1"/>
      <w:numFmt w:val="bullet"/>
      <w:lvlText w:val="o"/>
      <w:lvlJc w:val="left"/>
      <w:pPr>
        <w:tabs>
          <w:tab w:val="num" w:pos="5760"/>
        </w:tabs>
        <w:ind w:left="5760" w:hanging="360"/>
      </w:pPr>
      <w:rPr>
        <w:rFonts w:ascii="Courier New" w:hAnsi="Courier New" w:cs="Courier New" w:hint="default"/>
      </w:rPr>
    </w:lvl>
    <w:lvl w:ilvl="8" w:tplc="4ADC39B2" w:tentative="1">
      <w:start w:val="1"/>
      <w:numFmt w:val="bullet"/>
      <w:lvlText w:val=""/>
      <w:lvlJc w:val="left"/>
      <w:pPr>
        <w:tabs>
          <w:tab w:val="num" w:pos="6480"/>
        </w:tabs>
        <w:ind w:left="6480" w:hanging="360"/>
      </w:pPr>
      <w:rPr>
        <w:rFonts w:ascii="Wingdings" w:hAnsi="Wingdings" w:hint="default"/>
      </w:rPr>
    </w:lvl>
  </w:abstractNum>
  <w:abstractNum w:abstractNumId="9">
    <w:nsid w:val="1F8E53D6"/>
    <w:multiLevelType w:val="hybridMultilevel"/>
    <w:tmpl w:val="1AA23FC0"/>
    <w:lvl w:ilvl="0" w:tplc="0C090001">
      <w:start w:val="1"/>
      <w:numFmt w:val="bullet"/>
      <w:lvlText w:val=""/>
      <w:lvlJc w:val="left"/>
      <w:pPr>
        <w:ind w:left="1485" w:hanging="360"/>
      </w:pPr>
      <w:rPr>
        <w:rFonts w:ascii="Symbol" w:hAnsi="Symbol" w:hint="default"/>
      </w:rPr>
    </w:lvl>
    <w:lvl w:ilvl="1" w:tplc="0C090003" w:tentative="1">
      <w:start w:val="1"/>
      <w:numFmt w:val="bullet"/>
      <w:lvlText w:val="o"/>
      <w:lvlJc w:val="left"/>
      <w:pPr>
        <w:ind w:left="2205" w:hanging="360"/>
      </w:pPr>
      <w:rPr>
        <w:rFonts w:ascii="Courier New" w:hAnsi="Courier New" w:cs="Courier New" w:hint="default"/>
      </w:rPr>
    </w:lvl>
    <w:lvl w:ilvl="2" w:tplc="0C090005" w:tentative="1">
      <w:start w:val="1"/>
      <w:numFmt w:val="bullet"/>
      <w:lvlText w:val=""/>
      <w:lvlJc w:val="left"/>
      <w:pPr>
        <w:ind w:left="2925" w:hanging="360"/>
      </w:pPr>
      <w:rPr>
        <w:rFonts w:ascii="Wingdings" w:hAnsi="Wingdings" w:hint="default"/>
      </w:rPr>
    </w:lvl>
    <w:lvl w:ilvl="3" w:tplc="0C090001" w:tentative="1">
      <w:start w:val="1"/>
      <w:numFmt w:val="bullet"/>
      <w:lvlText w:val=""/>
      <w:lvlJc w:val="left"/>
      <w:pPr>
        <w:ind w:left="3645" w:hanging="360"/>
      </w:pPr>
      <w:rPr>
        <w:rFonts w:ascii="Symbol" w:hAnsi="Symbol" w:hint="default"/>
      </w:rPr>
    </w:lvl>
    <w:lvl w:ilvl="4" w:tplc="0C090003" w:tentative="1">
      <w:start w:val="1"/>
      <w:numFmt w:val="bullet"/>
      <w:lvlText w:val="o"/>
      <w:lvlJc w:val="left"/>
      <w:pPr>
        <w:ind w:left="4365" w:hanging="360"/>
      </w:pPr>
      <w:rPr>
        <w:rFonts w:ascii="Courier New" w:hAnsi="Courier New" w:cs="Courier New" w:hint="default"/>
      </w:rPr>
    </w:lvl>
    <w:lvl w:ilvl="5" w:tplc="0C090005" w:tentative="1">
      <w:start w:val="1"/>
      <w:numFmt w:val="bullet"/>
      <w:lvlText w:val=""/>
      <w:lvlJc w:val="left"/>
      <w:pPr>
        <w:ind w:left="5085" w:hanging="360"/>
      </w:pPr>
      <w:rPr>
        <w:rFonts w:ascii="Wingdings" w:hAnsi="Wingdings" w:hint="default"/>
      </w:rPr>
    </w:lvl>
    <w:lvl w:ilvl="6" w:tplc="0C090001" w:tentative="1">
      <w:start w:val="1"/>
      <w:numFmt w:val="bullet"/>
      <w:lvlText w:val=""/>
      <w:lvlJc w:val="left"/>
      <w:pPr>
        <w:ind w:left="5805" w:hanging="360"/>
      </w:pPr>
      <w:rPr>
        <w:rFonts w:ascii="Symbol" w:hAnsi="Symbol" w:hint="default"/>
      </w:rPr>
    </w:lvl>
    <w:lvl w:ilvl="7" w:tplc="0C090003" w:tentative="1">
      <w:start w:val="1"/>
      <w:numFmt w:val="bullet"/>
      <w:lvlText w:val="o"/>
      <w:lvlJc w:val="left"/>
      <w:pPr>
        <w:ind w:left="6525" w:hanging="360"/>
      </w:pPr>
      <w:rPr>
        <w:rFonts w:ascii="Courier New" w:hAnsi="Courier New" w:cs="Courier New" w:hint="default"/>
      </w:rPr>
    </w:lvl>
    <w:lvl w:ilvl="8" w:tplc="0C090005" w:tentative="1">
      <w:start w:val="1"/>
      <w:numFmt w:val="bullet"/>
      <w:lvlText w:val=""/>
      <w:lvlJc w:val="left"/>
      <w:pPr>
        <w:ind w:left="7245" w:hanging="360"/>
      </w:pPr>
      <w:rPr>
        <w:rFonts w:ascii="Wingdings" w:hAnsi="Wingdings" w:hint="default"/>
      </w:rPr>
    </w:lvl>
  </w:abstractNum>
  <w:abstractNum w:abstractNumId="10">
    <w:nsid w:val="1FD562B8"/>
    <w:multiLevelType w:val="multilevel"/>
    <w:tmpl w:val="EE1084A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223878BE"/>
    <w:multiLevelType w:val="multilevel"/>
    <w:tmpl w:val="A50A1636"/>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520"/>
        </w:tabs>
        <w:ind w:left="2520" w:hanging="360"/>
      </w:pPr>
      <w:rPr>
        <w:rFonts w:ascii="Courier New" w:hAnsi="Courier New" w:cs="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12">
    <w:nsid w:val="353D2333"/>
    <w:multiLevelType w:val="hybridMultilevel"/>
    <w:tmpl w:val="437C4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5594AD6"/>
    <w:multiLevelType w:val="hybridMultilevel"/>
    <w:tmpl w:val="7DB4DC82"/>
    <w:lvl w:ilvl="0" w:tplc="22B017EA">
      <w:start w:val="1"/>
      <w:numFmt w:val="decimal"/>
      <w:lvlText w:val="%1."/>
      <w:lvlJc w:val="left"/>
      <w:pPr>
        <w:tabs>
          <w:tab w:val="num" w:pos="1080"/>
        </w:tabs>
        <w:ind w:left="1080" w:hanging="720"/>
      </w:pPr>
      <w:rPr>
        <w:rFonts w:hint="default"/>
      </w:rPr>
    </w:lvl>
    <w:lvl w:ilvl="1" w:tplc="DF9E6316">
      <w:start w:val="1"/>
      <w:numFmt w:val="bullet"/>
      <w:lvlText w:val=""/>
      <w:lvlJc w:val="left"/>
      <w:pPr>
        <w:tabs>
          <w:tab w:val="num" w:pos="1440"/>
        </w:tabs>
        <w:ind w:left="1440" w:hanging="360"/>
      </w:pPr>
      <w:rPr>
        <w:rFonts w:ascii="Symbol" w:hAnsi="Symbol" w:hint="default"/>
      </w:rPr>
    </w:lvl>
    <w:lvl w:ilvl="2" w:tplc="C9926760" w:tentative="1">
      <w:start w:val="1"/>
      <w:numFmt w:val="lowerRoman"/>
      <w:lvlText w:val="%3."/>
      <w:lvlJc w:val="right"/>
      <w:pPr>
        <w:tabs>
          <w:tab w:val="num" w:pos="2160"/>
        </w:tabs>
        <w:ind w:left="2160" w:hanging="180"/>
      </w:pPr>
    </w:lvl>
    <w:lvl w:ilvl="3" w:tplc="4C4A2488" w:tentative="1">
      <w:start w:val="1"/>
      <w:numFmt w:val="decimal"/>
      <w:lvlText w:val="%4."/>
      <w:lvlJc w:val="left"/>
      <w:pPr>
        <w:tabs>
          <w:tab w:val="num" w:pos="2880"/>
        </w:tabs>
        <w:ind w:left="2880" w:hanging="360"/>
      </w:pPr>
    </w:lvl>
    <w:lvl w:ilvl="4" w:tplc="E2046DE8" w:tentative="1">
      <w:start w:val="1"/>
      <w:numFmt w:val="lowerLetter"/>
      <w:lvlText w:val="%5."/>
      <w:lvlJc w:val="left"/>
      <w:pPr>
        <w:tabs>
          <w:tab w:val="num" w:pos="3600"/>
        </w:tabs>
        <w:ind w:left="3600" w:hanging="360"/>
      </w:pPr>
    </w:lvl>
    <w:lvl w:ilvl="5" w:tplc="FC2E3076" w:tentative="1">
      <w:start w:val="1"/>
      <w:numFmt w:val="lowerRoman"/>
      <w:lvlText w:val="%6."/>
      <w:lvlJc w:val="right"/>
      <w:pPr>
        <w:tabs>
          <w:tab w:val="num" w:pos="4320"/>
        </w:tabs>
        <w:ind w:left="4320" w:hanging="180"/>
      </w:pPr>
    </w:lvl>
    <w:lvl w:ilvl="6" w:tplc="7C7E4D22" w:tentative="1">
      <w:start w:val="1"/>
      <w:numFmt w:val="decimal"/>
      <w:lvlText w:val="%7."/>
      <w:lvlJc w:val="left"/>
      <w:pPr>
        <w:tabs>
          <w:tab w:val="num" w:pos="5040"/>
        </w:tabs>
        <w:ind w:left="5040" w:hanging="360"/>
      </w:pPr>
    </w:lvl>
    <w:lvl w:ilvl="7" w:tplc="8A88F2DA" w:tentative="1">
      <w:start w:val="1"/>
      <w:numFmt w:val="lowerLetter"/>
      <w:lvlText w:val="%8."/>
      <w:lvlJc w:val="left"/>
      <w:pPr>
        <w:tabs>
          <w:tab w:val="num" w:pos="5760"/>
        </w:tabs>
        <w:ind w:left="5760" w:hanging="360"/>
      </w:pPr>
    </w:lvl>
    <w:lvl w:ilvl="8" w:tplc="4BF21BD6" w:tentative="1">
      <w:start w:val="1"/>
      <w:numFmt w:val="lowerRoman"/>
      <w:lvlText w:val="%9."/>
      <w:lvlJc w:val="right"/>
      <w:pPr>
        <w:tabs>
          <w:tab w:val="num" w:pos="6480"/>
        </w:tabs>
        <w:ind w:left="6480" w:hanging="180"/>
      </w:pPr>
    </w:lvl>
  </w:abstractNum>
  <w:abstractNum w:abstractNumId="14">
    <w:nsid w:val="3B6F5F56"/>
    <w:multiLevelType w:val="hybridMultilevel"/>
    <w:tmpl w:val="611C0734"/>
    <w:lvl w:ilvl="0" w:tplc="172C78AA">
      <w:start w:val="1"/>
      <w:numFmt w:val="bullet"/>
      <w:lvlText w:val=""/>
      <w:lvlJc w:val="left"/>
      <w:pPr>
        <w:tabs>
          <w:tab w:val="num" w:pos="1140"/>
        </w:tabs>
        <w:ind w:left="1140" w:hanging="360"/>
      </w:pPr>
      <w:rPr>
        <w:rFonts w:ascii="Symbol" w:hAnsi="Symbol" w:hint="default"/>
      </w:rPr>
    </w:lvl>
    <w:lvl w:ilvl="1" w:tplc="0C090003" w:tentative="1">
      <w:start w:val="1"/>
      <w:numFmt w:val="bullet"/>
      <w:lvlText w:val="o"/>
      <w:lvlJc w:val="left"/>
      <w:pPr>
        <w:tabs>
          <w:tab w:val="num" w:pos="2220"/>
        </w:tabs>
        <w:ind w:left="2220" w:hanging="360"/>
      </w:pPr>
      <w:rPr>
        <w:rFonts w:ascii="Courier New" w:hAnsi="Courier New" w:cs="Courier New" w:hint="default"/>
      </w:rPr>
    </w:lvl>
    <w:lvl w:ilvl="2" w:tplc="0C090005" w:tentative="1">
      <w:start w:val="1"/>
      <w:numFmt w:val="bullet"/>
      <w:lvlText w:val=""/>
      <w:lvlJc w:val="left"/>
      <w:pPr>
        <w:tabs>
          <w:tab w:val="num" w:pos="2940"/>
        </w:tabs>
        <w:ind w:left="2940" w:hanging="360"/>
      </w:pPr>
      <w:rPr>
        <w:rFonts w:ascii="Wingdings" w:hAnsi="Wingdings" w:hint="default"/>
      </w:rPr>
    </w:lvl>
    <w:lvl w:ilvl="3" w:tplc="0C090001" w:tentative="1">
      <w:start w:val="1"/>
      <w:numFmt w:val="bullet"/>
      <w:lvlText w:val=""/>
      <w:lvlJc w:val="left"/>
      <w:pPr>
        <w:tabs>
          <w:tab w:val="num" w:pos="3660"/>
        </w:tabs>
        <w:ind w:left="3660" w:hanging="360"/>
      </w:pPr>
      <w:rPr>
        <w:rFonts w:ascii="Symbol" w:hAnsi="Symbol" w:hint="default"/>
      </w:rPr>
    </w:lvl>
    <w:lvl w:ilvl="4" w:tplc="0C090003" w:tentative="1">
      <w:start w:val="1"/>
      <w:numFmt w:val="bullet"/>
      <w:lvlText w:val="o"/>
      <w:lvlJc w:val="left"/>
      <w:pPr>
        <w:tabs>
          <w:tab w:val="num" w:pos="4380"/>
        </w:tabs>
        <w:ind w:left="4380" w:hanging="360"/>
      </w:pPr>
      <w:rPr>
        <w:rFonts w:ascii="Courier New" w:hAnsi="Courier New" w:cs="Courier New" w:hint="default"/>
      </w:rPr>
    </w:lvl>
    <w:lvl w:ilvl="5" w:tplc="0C090005" w:tentative="1">
      <w:start w:val="1"/>
      <w:numFmt w:val="bullet"/>
      <w:lvlText w:val=""/>
      <w:lvlJc w:val="left"/>
      <w:pPr>
        <w:tabs>
          <w:tab w:val="num" w:pos="5100"/>
        </w:tabs>
        <w:ind w:left="5100" w:hanging="360"/>
      </w:pPr>
      <w:rPr>
        <w:rFonts w:ascii="Wingdings" w:hAnsi="Wingdings" w:hint="default"/>
      </w:rPr>
    </w:lvl>
    <w:lvl w:ilvl="6" w:tplc="0C090001" w:tentative="1">
      <w:start w:val="1"/>
      <w:numFmt w:val="bullet"/>
      <w:lvlText w:val=""/>
      <w:lvlJc w:val="left"/>
      <w:pPr>
        <w:tabs>
          <w:tab w:val="num" w:pos="5820"/>
        </w:tabs>
        <w:ind w:left="5820" w:hanging="360"/>
      </w:pPr>
      <w:rPr>
        <w:rFonts w:ascii="Symbol" w:hAnsi="Symbol" w:hint="default"/>
      </w:rPr>
    </w:lvl>
    <w:lvl w:ilvl="7" w:tplc="0C090003" w:tentative="1">
      <w:start w:val="1"/>
      <w:numFmt w:val="bullet"/>
      <w:lvlText w:val="o"/>
      <w:lvlJc w:val="left"/>
      <w:pPr>
        <w:tabs>
          <w:tab w:val="num" w:pos="6540"/>
        </w:tabs>
        <w:ind w:left="6540" w:hanging="360"/>
      </w:pPr>
      <w:rPr>
        <w:rFonts w:ascii="Courier New" w:hAnsi="Courier New" w:cs="Courier New" w:hint="default"/>
      </w:rPr>
    </w:lvl>
    <w:lvl w:ilvl="8" w:tplc="0C090005" w:tentative="1">
      <w:start w:val="1"/>
      <w:numFmt w:val="bullet"/>
      <w:lvlText w:val=""/>
      <w:lvlJc w:val="left"/>
      <w:pPr>
        <w:tabs>
          <w:tab w:val="num" w:pos="7260"/>
        </w:tabs>
        <w:ind w:left="7260" w:hanging="360"/>
      </w:pPr>
      <w:rPr>
        <w:rFonts w:ascii="Wingdings" w:hAnsi="Wingdings" w:hint="default"/>
      </w:rPr>
    </w:lvl>
  </w:abstractNum>
  <w:abstractNum w:abstractNumId="15">
    <w:nsid w:val="3D0D5913"/>
    <w:multiLevelType w:val="hybridMultilevel"/>
    <w:tmpl w:val="DB7C9EEC"/>
    <w:lvl w:ilvl="0" w:tplc="01B82BD6">
      <w:start w:val="1"/>
      <w:numFmt w:val="lowerLetter"/>
      <w:lvlText w:val="%1)"/>
      <w:lvlJc w:val="left"/>
      <w:pPr>
        <w:tabs>
          <w:tab w:val="num" w:pos="720"/>
        </w:tabs>
        <w:ind w:left="720" w:hanging="360"/>
      </w:pPr>
      <w:rPr>
        <w:rFonts w:hint="default"/>
      </w:rPr>
    </w:lvl>
    <w:lvl w:ilvl="1" w:tplc="0DA0F9B6" w:tentative="1">
      <w:start w:val="1"/>
      <w:numFmt w:val="lowerLetter"/>
      <w:lvlText w:val="%2."/>
      <w:lvlJc w:val="left"/>
      <w:pPr>
        <w:tabs>
          <w:tab w:val="num" w:pos="1440"/>
        </w:tabs>
        <w:ind w:left="1440" w:hanging="360"/>
      </w:pPr>
    </w:lvl>
    <w:lvl w:ilvl="2" w:tplc="6028710A" w:tentative="1">
      <w:start w:val="1"/>
      <w:numFmt w:val="lowerRoman"/>
      <w:lvlText w:val="%3."/>
      <w:lvlJc w:val="right"/>
      <w:pPr>
        <w:tabs>
          <w:tab w:val="num" w:pos="2160"/>
        </w:tabs>
        <w:ind w:left="2160" w:hanging="180"/>
      </w:pPr>
    </w:lvl>
    <w:lvl w:ilvl="3" w:tplc="1FD486B0" w:tentative="1">
      <w:start w:val="1"/>
      <w:numFmt w:val="decimal"/>
      <w:lvlText w:val="%4."/>
      <w:lvlJc w:val="left"/>
      <w:pPr>
        <w:tabs>
          <w:tab w:val="num" w:pos="2880"/>
        </w:tabs>
        <w:ind w:left="2880" w:hanging="360"/>
      </w:pPr>
    </w:lvl>
    <w:lvl w:ilvl="4" w:tplc="9BE2B8D4" w:tentative="1">
      <w:start w:val="1"/>
      <w:numFmt w:val="lowerLetter"/>
      <w:lvlText w:val="%5."/>
      <w:lvlJc w:val="left"/>
      <w:pPr>
        <w:tabs>
          <w:tab w:val="num" w:pos="3600"/>
        </w:tabs>
        <w:ind w:left="3600" w:hanging="360"/>
      </w:pPr>
    </w:lvl>
    <w:lvl w:ilvl="5" w:tplc="43E8AAE6" w:tentative="1">
      <w:start w:val="1"/>
      <w:numFmt w:val="lowerRoman"/>
      <w:lvlText w:val="%6."/>
      <w:lvlJc w:val="right"/>
      <w:pPr>
        <w:tabs>
          <w:tab w:val="num" w:pos="4320"/>
        </w:tabs>
        <w:ind w:left="4320" w:hanging="180"/>
      </w:pPr>
    </w:lvl>
    <w:lvl w:ilvl="6" w:tplc="BEA67336" w:tentative="1">
      <w:start w:val="1"/>
      <w:numFmt w:val="decimal"/>
      <w:lvlText w:val="%7."/>
      <w:lvlJc w:val="left"/>
      <w:pPr>
        <w:tabs>
          <w:tab w:val="num" w:pos="5040"/>
        </w:tabs>
        <w:ind w:left="5040" w:hanging="360"/>
      </w:pPr>
    </w:lvl>
    <w:lvl w:ilvl="7" w:tplc="3ACE5E54" w:tentative="1">
      <w:start w:val="1"/>
      <w:numFmt w:val="lowerLetter"/>
      <w:lvlText w:val="%8."/>
      <w:lvlJc w:val="left"/>
      <w:pPr>
        <w:tabs>
          <w:tab w:val="num" w:pos="5760"/>
        </w:tabs>
        <w:ind w:left="5760" w:hanging="360"/>
      </w:pPr>
    </w:lvl>
    <w:lvl w:ilvl="8" w:tplc="53A2C09C" w:tentative="1">
      <w:start w:val="1"/>
      <w:numFmt w:val="lowerRoman"/>
      <w:lvlText w:val="%9."/>
      <w:lvlJc w:val="right"/>
      <w:pPr>
        <w:tabs>
          <w:tab w:val="num" w:pos="6480"/>
        </w:tabs>
        <w:ind w:left="6480" w:hanging="180"/>
      </w:pPr>
    </w:lvl>
  </w:abstractNum>
  <w:abstractNum w:abstractNumId="16">
    <w:nsid w:val="49FF02A6"/>
    <w:multiLevelType w:val="hybridMultilevel"/>
    <w:tmpl w:val="17A6BABA"/>
    <w:lvl w:ilvl="0" w:tplc="9DD805DA">
      <w:start w:val="1"/>
      <w:numFmt w:val="bullet"/>
      <w:lvlText w:val=""/>
      <w:lvlJc w:val="left"/>
      <w:pPr>
        <w:tabs>
          <w:tab w:val="num" w:pos="720"/>
        </w:tabs>
        <w:ind w:left="720" w:hanging="360"/>
      </w:pPr>
      <w:rPr>
        <w:rFonts w:ascii="Symbol" w:hAnsi="Symbol" w:hint="default"/>
      </w:rPr>
    </w:lvl>
    <w:lvl w:ilvl="1" w:tplc="EA02E690" w:tentative="1">
      <w:start w:val="1"/>
      <w:numFmt w:val="bullet"/>
      <w:lvlText w:val="o"/>
      <w:lvlJc w:val="left"/>
      <w:pPr>
        <w:tabs>
          <w:tab w:val="num" w:pos="1440"/>
        </w:tabs>
        <w:ind w:left="1440" w:hanging="360"/>
      </w:pPr>
      <w:rPr>
        <w:rFonts w:ascii="Courier New" w:hAnsi="Courier New" w:cs="Courier New" w:hint="default"/>
      </w:rPr>
    </w:lvl>
    <w:lvl w:ilvl="2" w:tplc="C8EC9974" w:tentative="1">
      <w:start w:val="1"/>
      <w:numFmt w:val="bullet"/>
      <w:lvlText w:val=""/>
      <w:lvlJc w:val="left"/>
      <w:pPr>
        <w:tabs>
          <w:tab w:val="num" w:pos="2160"/>
        </w:tabs>
        <w:ind w:left="2160" w:hanging="360"/>
      </w:pPr>
      <w:rPr>
        <w:rFonts w:ascii="Wingdings" w:hAnsi="Wingdings" w:hint="default"/>
      </w:rPr>
    </w:lvl>
    <w:lvl w:ilvl="3" w:tplc="7602CA3C" w:tentative="1">
      <w:start w:val="1"/>
      <w:numFmt w:val="bullet"/>
      <w:lvlText w:val=""/>
      <w:lvlJc w:val="left"/>
      <w:pPr>
        <w:tabs>
          <w:tab w:val="num" w:pos="2880"/>
        </w:tabs>
        <w:ind w:left="2880" w:hanging="360"/>
      </w:pPr>
      <w:rPr>
        <w:rFonts w:ascii="Symbol" w:hAnsi="Symbol" w:hint="default"/>
      </w:rPr>
    </w:lvl>
    <w:lvl w:ilvl="4" w:tplc="DE7CEBFA" w:tentative="1">
      <w:start w:val="1"/>
      <w:numFmt w:val="bullet"/>
      <w:lvlText w:val="o"/>
      <w:lvlJc w:val="left"/>
      <w:pPr>
        <w:tabs>
          <w:tab w:val="num" w:pos="3600"/>
        </w:tabs>
        <w:ind w:left="3600" w:hanging="360"/>
      </w:pPr>
      <w:rPr>
        <w:rFonts w:ascii="Courier New" w:hAnsi="Courier New" w:cs="Courier New" w:hint="default"/>
      </w:rPr>
    </w:lvl>
    <w:lvl w:ilvl="5" w:tplc="58CE6F88" w:tentative="1">
      <w:start w:val="1"/>
      <w:numFmt w:val="bullet"/>
      <w:lvlText w:val=""/>
      <w:lvlJc w:val="left"/>
      <w:pPr>
        <w:tabs>
          <w:tab w:val="num" w:pos="4320"/>
        </w:tabs>
        <w:ind w:left="4320" w:hanging="360"/>
      </w:pPr>
      <w:rPr>
        <w:rFonts w:ascii="Wingdings" w:hAnsi="Wingdings" w:hint="default"/>
      </w:rPr>
    </w:lvl>
    <w:lvl w:ilvl="6" w:tplc="2DA8E5A8" w:tentative="1">
      <w:start w:val="1"/>
      <w:numFmt w:val="bullet"/>
      <w:lvlText w:val=""/>
      <w:lvlJc w:val="left"/>
      <w:pPr>
        <w:tabs>
          <w:tab w:val="num" w:pos="5040"/>
        </w:tabs>
        <w:ind w:left="5040" w:hanging="360"/>
      </w:pPr>
      <w:rPr>
        <w:rFonts w:ascii="Symbol" w:hAnsi="Symbol" w:hint="default"/>
      </w:rPr>
    </w:lvl>
    <w:lvl w:ilvl="7" w:tplc="23E461DE" w:tentative="1">
      <w:start w:val="1"/>
      <w:numFmt w:val="bullet"/>
      <w:lvlText w:val="o"/>
      <w:lvlJc w:val="left"/>
      <w:pPr>
        <w:tabs>
          <w:tab w:val="num" w:pos="5760"/>
        </w:tabs>
        <w:ind w:left="5760" w:hanging="360"/>
      </w:pPr>
      <w:rPr>
        <w:rFonts w:ascii="Courier New" w:hAnsi="Courier New" w:cs="Courier New" w:hint="default"/>
      </w:rPr>
    </w:lvl>
    <w:lvl w:ilvl="8" w:tplc="F3F22F68" w:tentative="1">
      <w:start w:val="1"/>
      <w:numFmt w:val="bullet"/>
      <w:lvlText w:val=""/>
      <w:lvlJc w:val="left"/>
      <w:pPr>
        <w:tabs>
          <w:tab w:val="num" w:pos="6480"/>
        </w:tabs>
        <w:ind w:left="6480" w:hanging="360"/>
      </w:pPr>
      <w:rPr>
        <w:rFonts w:ascii="Wingdings" w:hAnsi="Wingdings" w:hint="default"/>
      </w:rPr>
    </w:lvl>
  </w:abstractNum>
  <w:abstractNum w:abstractNumId="17">
    <w:nsid w:val="4A2B0988"/>
    <w:multiLevelType w:val="hybridMultilevel"/>
    <w:tmpl w:val="90AA54FC"/>
    <w:lvl w:ilvl="0" w:tplc="FFFFFFF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nsid w:val="4B913F4A"/>
    <w:multiLevelType w:val="hybridMultilevel"/>
    <w:tmpl w:val="913C34B6"/>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9">
    <w:nsid w:val="4FCC14D5"/>
    <w:multiLevelType w:val="hybridMultilevel"/>
    <w:tmpl w:val="72827708"/>
    <w:lvl w:ilvl="0" w:tplc="0D527340">
      <w:start w:val="1"/>
      <w:numFmt w:val="decimal"/>
      <w:lvlText w:val="%1."/>
      <w:lvlJc w:val="left"/>
      <w:pPr>
        <w:tabs>
          <w:tab w:val="num" w:pos="360"/>
        </w:tabs>
        <w:ind w:left="360" w:hanging="360"/>
      </w:pPr>
      <w:rPr>
        <w:color w:val="auto"/>
      </w:r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0">
    <w:nsid w:val="51822598"/>
    <w:multiLevelType w:val="multilevel"/>
    <w:tmpl w:val="A87079A4"/>
    <w:lvl w:ilvl="0">
      <w:start w:val="1"/>
      <w:numFmt w:val="lowerLetter"/>
      <w:lvlText w:val="(%1)"/>
      <w:lvlJc w:val="left"/>
      <w:pPr>
        <w:ind w:left="1788" w:hanging="795"/>
      </w:pPr>
      <w:rPr>
        <w:rFonts w:hint="default"/>
      </w:rPr>
    </w:lvl>
    <w:lvl w:ilvl="1" w:tentative="1">
      <w:start w:val="1"/>
      <w:numFmt w:val="lowerLetter"/>
      <w:lvlText w:val="%2."/>
      <w:lvlJc w:val="left"/>
      <w:pPr>
        <w:ind w:left="2073" w:hanging="360"/>
      </w:pPr>
    </w:lvl>
    <w:lvl w:ilvl="2" w:tentative="1">
      <w:start w:val="1"/>
      <w:numFmt w:val="lowerRoman"/>
      <w:lvlText w:val="%3."/>
      <w:lvlJc w:val="right"/>
      <w:pPr>
        <w:ind w:left="2793" w:hanging="180"/>
      </w:pPr>
    </w:lvl>
    <w:lvl w:ilvl="3" w:tentative="1">
      <w:start w:val="1"/>
      <w:numFmt w:val="decimal"/>
      <w:lvlText w:val="%4."/>
      <w:lvlJc w:val="left"/>
      <w:pPr>
        <w:ind w:left="3513" w:hanging="360"/>
      </w:pPr>
    </w:lvl>
    <w:lvl w:ilvl="4" w:tentative="1">
      <w:start w:val="1"/>
      <w:numFmt w:val="lowerLetter"/>
      <w:lvlText w:val="%5."/>
      <w:lvlJc w:val="left"/>
      <w:pPr>
        <w:ind w:left="4233" w:hanging="360"/>
      </w:pPr>
    </w:lvl>
    <w:lvl w:ilvl="5" w:tentative="1">
      <w:start w:val="1"/>
      <w:numFmt w:val="lowerRoman"/>
      <w:lvlText w:val="%6."/>
      <w:lvlJc w:val="right"/>
      <w:pPr>
        <w:ind w:left="4953" w:hanging="180"/>
      </w:pPr>
    </w:lvl>
    <w:lvl w:ilvl="6" w:tentative="1">
      <w:start w:val="1"/>
      <w:numFmt w:val="decimal"/>
      <w:lvlText w:val="%7."/>
      <w:lvlJc w:val="left"/>
      <w:pPr>
        <w:ind w:left="5673" w:hanging="360"/>
      </w:pPr>
    </w:lvl>
    <w:lvl w:ilvl="7" w:tentative="1">
      <w:start w:val="1"/>
      <w:numFmt w:val="lowerLetter"/>
      <w:lvlText w:val="%8."/>
      <w:lvlJc w:val="left"/>
      <w:pPr>
        <w:ind w:left="6393" w:hanging="360"/>
      </w:pPr>
    </w:lvl>
    <w:lvl w:ilvl="8" w:tentative="1">
      <w:start w:val="1"/>
      <w:numFmt w:val="lowerRoman"/>
      <w:lvlText w:val="%9."/>
      <w:lvlJc w:val="right"/>
      <w:pPr>
        <w:ind w:left="7113" w:hanging="180"/>
      </w:pPr>
    </w:lvl>
  </w:abstractNum>
  <w:abstractNum w:abstractNumId="21">
    <w:nsid w:val="51CF3102"/>
    <w:multiLevelType w:val="hybridMultilevel"/>
    <w:tmpl w:val="A8D09DBA"/>
    <w:lvl w:ilvl="0" w:tplc="5D4EED54">
      <w:numFmt w:val="bullet"/>
      <w:lvlText w:val="-"/>
      <w:lvlJc w:val="left"/>
      <w:pPr>
        <w:ind w:left="1849" w:hanging="360"/>
      </w:pPr>
      <w:rPr>
        <w:rFonts w:ascii="Arial" w:eastAsia="Times New Roman" w:hAnsi="Arial" w:cs="Aria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2">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562D32C1"/>
    <w:multiLevelType w:val="hybridMultilevel"/>
    <w:tmpl w:val="B5CCE7EA"/>
    <w:lvl w:ilvl="0" w:tplc="A538F58C">
      <w:start w:val="1"/>
      <w:numFmt w:val="decimal"/>
      <w:lvlText w:val="%1."/>
      <w:lvlJc w:val="left"/>
      <w:pPr>
        <w:tabs>
          <w:tab w:val="num" w:pos="720"/>
        </w:tabs>
        <w:ind w:left="720" w:hanging="360"/>
      </w:pPr>
      <w:rPr>
        <w:rFonts w:hint="default"/>
        <w:i/>
        <w:color w:val="auto"/>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4">
    <w:nsid w:val="59BC5196"/>
    <w:multiLevelType w:val="multilevel"/>
    <w:tmpl w:val="5BBA5898"/>
    <w:lvl w:ilvl="0">
      <w:start w:val="6"/>
      <w:numFmt w:val="decimal"/>
      <w:lvlText w:val="%1"/>
      <w:lvlJc w:val="left"/>
      <w:pPr>
        <w:ind w:left="360" w:hanging="360"/>
      </w:pPr>
      <w:rPr>
        <w:rFonts w:hint="default"/>
        <w:i w:val="0"/>
      </w:rPr>
    </w:lvl>
    <w:lvl w:ilvl="1">
      <w:start w:val="1"/>
      <w:numFmt w:val="decimal"/>
      <w:lvlText w:val="%1.%2"/>
      <w:lvlJc w:val="left"/>
      <w:pPr>
        <w:ind w:left="1070" w:hanging="360"/>
      </w:pPr>
      <w:rPr>
        <w:rFonts w:hint="default"/>
        <w:sz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nsid w:val="5F673E2C"/>
    <w:multiLevelType w:val="hybridMultilevel"/>
    <w:tmpl w:val="5B321636"/>
    <w:lvl w:ilvl="0" w:tplc="4260AE90">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6">
    <w:nsid w:val="62A175B5"/>
    <w:multiLevelType w:val="hybridMultilevel"/>
    <w:tmpl w:val="08A63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B905492"/>
    <w:multiLevelType w:val="hybridMultilevel"/>
    <w:tmpl w:val="2084D5D4"/>
    <w:lvl w:ilvl="0" w:tplc="513E3F20">
      <w:start w:val="4"/>
      <w:numFmt w:val="decimal"/>
      <w:lvlText w:val="%1."/>
      <w:lvlJc w:val="left"/>
      <w:pPr>
        <w:tabs>
          <w:tab w:val="num" w:pos="720"/>
        </w:tabs>
        <w:ind w:left="720" w:hanging="360"/>
      </w:pPr>
      <w:rPr>
        <w:rFonts w:hint="default"/>
      </w:rPr>
    </w:lvl>
    <w:lvl w:ilvl="1" w:tplc="02E6A8EE" w:tentative="1">
      <w:start w:val="1"/>
      <w:numFmt w:val="lowerLetter"/>
      <w:lvlText w:val="%2."/>
      <w:lvlJc w:val="left"/>
      <w:pPr>
        <w:tabs>
          <w:tab w:val="num" w:pos="1440"/>
        </w:tabs>
        <w:ind w:left="1440" w:hanging="360"/>
      </w:pPr>
    </w:lvl>
    <w:lvl w:ilvl="2" w:tplc="59C2CD90" w:tentative="1">
      <w:start w:val="1"/>
      <w:numFmt w:val="lowerRoman"/>
      <w:lvlText w:val="%3."/>
      <w:lvlJc w:val="right"/>
      <w:pPr>
        <w:tabs>
          <w:tab w:val="num" w:pos="2160"/>
        </w:tabs>
        <w:ind w:left="2160" w:hanging="180"/>
      </w:pPr>
    </w:lvl>
    <w:lvl w:ilvl="3" w:tplc="B706D67C" w:tentative="1">
      <w:start w:val="1"/>
      <w:numFmt w:val="decimal"/>
      <w:lvlText w:val="%4."/>
      <w:lvlJc w:val="left"/>
      <w:pPr>
        <w:tabs>
          <w:tab w:val="num" w:pos="2880"/>
        </w:tabs>
        <w:ind w:left="2880" w:hanging="360"/>
      </w:pPr>
    </w:lvl>
    <w:lvl w:ilvl="4" w:tplc="CF22E9E2" w:tentative="1">
      <w:start w:val="1"/>
      <w:numFmt w:val="lowerLetter"/>
      <w:lvlText w:val="%5."/>
      <w:lvlJc w:val="left"/>
      <w:pPr>
        <w:tabs>
          <w:tab w:val="num" w:pos="3600"/>
        </w:tabs>
        <w:ind w:left="3600" w:hanging="360"/>
      </w:pPr>
    </w:lvl>
    <w:lvl w:ilvl="5" w:tplc="2FF2CB52" w:tentative="1">
      <w:start w:val="1"/>
      <w:numFmt w:val="lowerRoman"/>
      <w:lvlText w:val="%6."/>
      <w:lvlJc w:val="right"/>
      <w:pPr>
        <w:tabs>
          <w:tab w:val="num" w:pos="4320"/>
        </w:tabs>
        <w:ind w:left="4320" w:hanging="180"/>
      </w:pPr>
    </w:lvl>
    <w:lvl w:ilvl="6" w:tplc="C0086DAC" w:tentative="1">
      <w:start w:val="1"/>
      <w:numFmt w:val="decimal"/>
      <w:lvlText w:val="%7."/>
      <w:lvlJc w:val="left"/>
      <w:pPr>
        <w:tabs>
          <w:tab w:val="num" w:pos="5040"/>
        </w:tabs>
        <w:ind w:left="5040" w:hanging="360"/>
      </w:pPr>
    </w:lvl>
    <w:lvl w:ilvl="7" w:tplc="E192646A" w:tentative="1">
      <w:start w:val="1"/>
      <w:numFmt w:val="lowerLetter"/>
      <w:lvlText w:val="%8."/>
      <w:lvlJc w:val="left"/>
      <w:pPr>
        <w:tabs>
          <w:tab w:val="num" w:pos="5760"/>
        </w:tabs>
        <w:ind w:left="5760" w:hanging="360"/>
      </w:pPr>
    </w:lvl>
    <w:lvl w:ilvl="8" w:tplc="A33818BA" w:tentative="1">
      <w:start w:val="1"/>
      <w:numFmt w:val="lowerRoman"/>
      <w:lvlText w:val="%9."/>
      <w:lvlJc w:val="right"/>
      <w:pPr>
        <w:tabs>
          <w:tab w:val="num" w:pos="6480"/>
        </w:tabs>
        <w:ind w:left="6480" w:hanging="180"/>
      </w:pPr>
    </w:lvl>
  </w:abstractNum>
  <w:abstractNum w:abstractNumId="28">
    <w:nsid w:val="6C6407F1"/>
    <w:multiLevelType w:val="hybridMultilevel"/>
    <w:tmpl w:val="CAE41E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E452EBA"/>
    <w:multiLevelType w:val="hybridMultilevel"/>
    <w:tmpl w:val="0582D05A"/>
    <w:lvl w:ilvl="0" w:tplc="2E500086">
      <w:start w:val="1"/>
      <w:numFmt w:val="bullet"/>
      <w:lvlText w:val=""/>
      <w:lvlJc w:val="left"/>
      <w:pPr>
        <w:tabs>
          <w:tab w:val="num" w:pos="720"/>
        </w:tabs>
        <w:ind w:left="720" w:hanging="360"/>
      </w:pPr>
      <w:rPr>
        <w:rFonts w:ascii="Symbol" w:hAnsi="Symbol" w:hint="default"/>
      </w:rPr>
    </w:lvl>
    <w:lvl w:ilvl="1" w:tplc="6F5A277C" w:tentative="1">
      <w:start w:val="1"/>
      <w:numFmt w:val="bullet"/>
      <w:lvlText w:val="o"/>
      <w:lvlJc w:val="left"/>
      <w:pPr>
        <w:tabs>
          <w:tab w:val="num" w:pos="1440"/>
        </w:tabs>
        <w:ind w:left="1440" w:hanging="360"/>
      </w:pPr>
      <w:rPr>
        <w:rFonts w:ascii="Courier New" w:hAnsi="Courier New" w:cs="Courier New" w:hint="default"/>
      </w:rPr>
    </w:lvl>
    <w:lvl w:ilvl="2" w:tplc="40A2ED06" w:tentative="1">
      <w:start w:val="1"/>
      <w:numFmt w:val="bullet"/>
      <w:lvlText w:val=""/>
      <w:lvlJc w:val="left"/>
      <w:pPr>
        <w:tabs>
          <w:tab w:val="num" w:pos="2160"/>
        </w:tabs>
        <w:ind w:left="2160" w:hanging="360"/>
      </w:pPr>
      <w:rPr>
        <w:rFonts w:ascii="Wingdings" w:hAnsi="Wingdings" w:hint="default"/>
      </w:rPr>
    </w:lvl>
    <w:lvl w:ilvl="3" w:tplc="8CE4AD88" w:tentative="1">
      <w:start w:val="1"/>
      <w:numFmt w:val="bullet"/>
      <w:lvlText w:val=""/>
      <w:lvlJc w:val="left"/>
      <w:pPr>
        <w:tabs>
          <w:tab w:val="num" w:pos="2880"/>
        </w:tabs>
        <w:ind w:left="2880" w:hanging="360"/>
      </w:pPr>
      <w:rPr>
        <w:rFonts w:ascii="Symbol" w:hAnsi="Symbol" w:hint="default"/>
      </w:rPr>
    </w:lvl>
    <w:lvl w:ilvl="4" w:tplc="AB789EA2" w:tentative="1">
      <w:start w:val="1"/>
      <w:numFmt w:val="bullet"/>
      <w:lvlText w:val="o"/>
      <w:lvlJc w:val="left"/>
      <w:pPr>
        <w:tabs>
          <w:tab w:val="num" w:pos="3600"/>
        </w:tabs>
        <w:ind w:left="3600" w:hanging="360"/>
      </w:pPr>
      <w:rPr>
        <w:rFonts w:ascii="Courier New" w:hAnsi="Courier New" w:cs="Courier New" w:hint="default"/>
      </w:rPr>
    </w:lvl>
    <w:lvl w:ilvl="5" w:tplc="27D6AEFC" w:tentative="1">
      <w:start w:val="1"/>
      <w:numFmt w:val="bullet"/>
      <w:lvlText w:val=""/>
      <w:lvlJc w:val="left"/>
      <w:pPr>
        <w:tabs>
          <w:tab w:val="num" w:pos="4320"/>
        </w:tabs>
        <w:ind w:left="4320" w:hanging="360"/>
      </w:pPr>
      <w:rPr>
        <w:rFonts w:ascii="Wingdings" w:hAnsi="Wingdings" w:hint="default"/>
      </w:rPr>
    </w:lvl>
    <w:lvl w:ilvl="6" w:tplc="7EFC1546" w:tentative="1">
      <w:start w:val="1"/>
      <w:numFmt w:val="bullet"/>
      <w:lvlText w:val=""/>
      <w:lvlJc w:val="left"/>
      <w:pPr>
        <w:tabs>
          <w:tab w:val="num" w:pos="5040"/>
        </w:tabs>
        <w:ind w:left="5040" w:hanging="360"/>
      </w:pPr>
      <w:rPr>
        <w:rFonts w:ascii="Symbol" w:hAnsi="Symbol" w:hint="default"/>
      </w:rPr>
    </w:lvl>
    <w:lvl w:ilvl="7" w:tplc="9424ADAC" w:tentative="1">
      <w:start w:val="1"/>
      <w:numFmt w:val="bullet"/>
      <w:lvlText w:val="o"/>
      <w:lvlJc w:val="left"/>
      <w:pPr>
        <w:tabs>
          <w:tab w:val="num" w:pos="5760"/>
        </w:tabs>
        <w:ind w:left="5760" w:hanging="360"/>
      </w:pPr>
      <w:rPr>
        <w:rFonts w:ascii="Courier New" w:hAnsi="Courier New" w:cs="Courier New" w:hint="default"/>
      </w:rPr>
    </w:lvl>
    <w:lvl w:ilvl="8" w:tplc="2F346262" w:tentative="1">
      <w:start w:val="1"/>
      <w:numFmt w:val="bullet"/>
      <w:lvlText w:val=""/>
      <w:lvlJc w:val="left"/>
      <w:pPr>
        <w:tabs>
          <w:tab w:val="num" w:pos="6480"/>
        </w:tabs>
        <w:ind w:left="6480" w:hanging="360"/>
      </w:pPr>
      <w:rPr>
        <w:rFonts w:ascii="Wingdings" w:hAnsi="Wingdings" w:hint="default"/>
      </w:rPr>
    </w:lvl>
  </w:abstractNum>
  <w:abstractNum w:abstractNumId="30">
    <w:nsid w:val="6EBB4D7B"/>
    <w:multiLevelType w:val="hybridMultilevel"/>
    <w:tmpl w:val="5CD8634A"/>
    <w:lvl w:ilvl="0" w:tplc="172C78AA">
      <w:start w:val="1"/>
      <w:numFmt w:val="bullet"/>
      <w:lvlText w:val=""/>
      <w:lvlJc w:val="left"/>
      <w:pPr>
        <w:tabs>
          <w:tab w:val="num" w:pos="420"/>
        </w:tabs>
        <w:ind w:left="420" w:hanging="36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31">
    <w:nsid w:val="76346CBF"/>
    <w:multiLevelType w:val="hybridMultilevel"/>
    <w:tmpl w:val="A87079A4"/>
    <w:lvl w:ilvl="0" w:tplc="0DBC61CE">
      <w:start w:val="1"/>
      <w:numFmt w:val="lowerLetter"/>
      <w:lvlText w:val="(%1)"/>
      <w:lvlJc w:val="left"/>
      <w:pPr>
        <w:ind w:left="1788" w:hanging="795"/>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32">
    <w:nsid w:val="779D0873"/>
    <w:multiLevelType w:val="hybridMultilevel"/>
    <w:tmpl w:val="DB8E6D4A"/>
    <w:lvl w:ilvl="0" w:tplc="11FC3552">
      <w:start w:val="1"/>
      <w:numFmt w:val="bullet"/>
      <w:lvlText w:val=""/>
      <w:lvlJc w:val="left"/>
      <w:pPr>
        <w:tabs>
          <w:tab w:val="num" w:pos="1440"/>
        </w:tabs>
        <w:ind w:left="1440" w:hanging="360"/>
      </w:pPr>
      <w:rPr>
        <w:rFonts w:ascii="Symbol" w:hAnsi="Symbol" w:hint="default"/>
        <w:color w:val="auto"/>
      </w:rPr>
    </w:lvl>
    <w:lvl w:ilvl="1" w:tplc="0C090003" w:tentative="1">
      <w:start w:val="1"/>
      <w:numFmt w:val="bullet"/>
      <w:lvlText w:val="o"/>
      <w:lvlJc w:val="left"/>
      <w:pPr>
        <w:tabs>
          <w:tab w:val="num" w:pos="2520"/>
        </w:tabs>
        <w:ind w:left="2520" w:hanging="360"/>
      </w:pPr>
      <w:rPr>
        <w:rFonts w:ascii="Courier New" w:hAnsi="Courier New" w:cs="Courier New" w:hint="default"/>
      </w:rPr>
    </w:lvl>
    <w:lvl w:ilvl="2" w:tplc="0C090005" w:tentative="1">
      <w:start w:val="1"/>
      <w:numFmt w:val="bullet"/>
      <w:lvlText w:val=""/>
      <w:lvlJc w:val="left"/>
      <w:pPr>
        <w:tabs>
          <w:tab w:val="num" w:pos="3240"/>
        </w:tabs>
        <w:ind w:left="3240" w:hanging="360"/>
      </w:pPr>
      <w:rPr>
        <w:rFonts w:ascii="Wingdings" w:hAnsi="Wingdings" w:hint="default"/>
      </w:rPr>
    </w:lvl>
    <w:lvl w:ilvl="3" w:tplc="0C090001" w:tentative="1">
      <w:start w:val="1"/>
      <w:numFmt w:val="bullet"/>
      <w:lvlText w:val=""/>
      <w:lvlJc w:val="left"/>
      <w:pPr>
        <w:tabs>
          <w:tab w:val="num" w:pos="3960"/>
        </w:tabs>
        <w:ind w:left="3960" w:hanging="360"/>
      </w:pPr>
      <w:rPr>
        <w:rFonts w:ascii="Symbol" w:hAnsi="Symbol" w:hint="default"/>
      </w:rPr>
    </w:lvl>
    <w:lvl w:ilvl="4" w:tplc="0C090003" w:tentative="1">
      <w:start w:val="1"/>
      <w:numFmt w:val="bullet"/>
      <w:lvlText w:val="o"/>
      <w:lvlJc w:val="left"/>
      <w:pPr>
        <w:tabs>
          <w:tab w:val="num" w:pos="4680"/>
        </w:tabs>
        <w:ind w:left="4680" w:hanging="360"/>
      </w:pPr>
      <w:rPr>
        <w:rFonts w:ascii="Courier New" w:hAnsi="Courier New" w:cs="Courier New" w:hint="default"/>
      </w:rPr>
    </w:lvl>
    <w:lvl w:ilvl="5" w:tplc="0C090005" w:tentative="1">
      <w:start w:val="1"/>
      <w:numFmt w:val="bullet"/>
      <w:lvlText w:val=""/>
      <w:lvlJc w:val="left"/>
      <w:pPr>
        <w:tabs>
          <w:tab w:val="num" w:pos="5400"/>
        </w:tabs>
        <w:ind w:left="5400" w:hanging="360"/>
      </w:pPr>
      <w:rPr>
        <w:rFonts w:ascii="Wingdings" w:hAnsi="Wingdings" w:hint="default"/>
      </w:rPr>
    </w:lvl>
    <w:lvl w:ilvl="6" w:tplc="0C090001" w:tentative="1">
      <w:start w:val="1"/>
      <w:numFmt w:val="bullet"/>
      <w:lvlText w:val=""/>
      <w:lvlJc w:val="left"/>
      <w:pPr>
        <w:tabs>
          <w:tab w:val="num" w:pos="6120"/>
        </w:tabs>
        <w:ind w:left="6120" w:hanging="360"/>
      </w:pPr>
      <w:rPr>
        <w:rFonts w:ascii="Symbol" w:hAnsi="Symbol" w:hint="default"/>
      </w:rPr>
    </w:lvl>
    <w:lvl w:ilvl="7" w:tplc="0C090003" w:tentative="1">
      <w:start w:val="1"/>
      <w:numFmt w:val="bullet"/>
      <w:lvlText w:val="o"/>
      <w:lvlJc w:val="left"/>
      <w:pPr>
        <w:tabs>
          <w:tab w:val="num" w:pos="6840"/>
        </w:tabs>
        <w:ind w:left="6840" w:hanging="360"/>
      </w:pPr>
      <w:rPr>
        <w:rFonts w:ascii="Courier New" w:hAnsi="Courier New" w:cs="Courier New" w:hint="default"/>
      </w:rPr>
    </w:lvl>
    <w:lvl w:ilvl="8" w:tplc="0C090005" w:tentative="1">
      <w:start w:val="1"/>
      <w:numFmt w:val="bullet"/>
      <w:lvlText w:val=""/>
      <w:lvlJc w:val="left"/>
      <w:pPr>
        <w:tabs>
          <w:tab w:val="num" w:pos="7560"/>
        </w:tabs>
        <w:ind w:left="7560" w:hanging="360"/>
      </w:pPr>
      <w:rPr>
        <w:rFonts w:ascii="Wingdings" w:hAnsi="Wingdings" w:hint="default"/>
      </w:rPr>
    </w:lvl>
  </w:abstractNum>
  <w:abstractNum w:abstractNumId="33">
    <w:nsid w:val="784D033C"/>
    <w:multiLevelType w:val="multilevel"/>
    <w:tmpl w:val="99B8AF06"/>
    <w:lvl w:ilvl="0">
      <w:start w:val="1"/>
      <w:numFmt w:val="decimal"/>
      <w:lvlText w:val="%1"/>
      <w:lvlJc w:val="left"/>
      <w:pPr>
        <w:ind w:left="720" w:hanging="720"/>
      </w:pPr>
      <w:rPr>
        <w:rFonts w:hint="default"/>
        <w:b/>
      </w:rPr>
    </w:lvl>
    <w:lvl w:ilvl="1">
      <w:start w:val="1"/>
      <w:numFmt w:val="decimal"/>
      <w:lvlText w:val="%1.%2"/>
      <w:lvlJc w:val="left"/>
      <w:pPr>
        <w:ind w:left="720" w:hanging="720"/>
      </w:pPr>
      <w:rPr>
        <w:rFonts w:ascii="Arial" w:hAnsi="Arial" w:hint="default"/>
        <w:b w:val="0"/>
        <w:color w:val="auto"/>
        <w:sz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nsid w:val="79DA634B"/>
    <w:multiLevelType w:val="hybridMultilevel"/>
    <w:tmpl w:val="E6B0A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D101EF5"/>
    <w:multiLevelType w:val="hybridMultilevel"/>
    <w:tmpl w:val="408E12BC"/>
    <w:lvl w:ilvl="0" w:tplc="FC4E0402">
      <w:start w:val="1"/>
      <w:numFmt w:val="lowerLetter"/>
      <w:lvlText w:val="(%1)"/>
      <w:lvlJc w:val="left"/>
      <w:pPr>
        <w:ind w:left="1444" w:hanging="735"/>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num w:numId="1">
    <w:abstractNumId w:val="8"/>
  </w:num>
  <w:num w:numId="2">
    <w:abstractNumId w:val="29"/>
  </w:num>
  <w:num w:numId="3">
    <w:abstractNumId w:val="16"/>
  </w:num>
  <w:num w:numId="4">
    <w:abstractNumId w:val="0"/>
  </w:num>
  <w:num w:numId="5">
    <w:abstractNumId w:val="4"/>
  </w:num>
  <w:num w:numId="6">
    <w:abstractNumId w:val="15"/>
  </w:num>
  <w:num w:numId="7">
    <w:abstractNumId w:val="13"/>
  </w:num>
  <w:num w:numId="8">
    <w:abstractNumId w:val="3"/>
  </w:num>
  <w:num w:numId="9">
    <w:abstractNumId w:val="6"/>
  </w:num>
  <w:num w:numId="10">
    <w:abstractNumId w:val="27"/>
  </w:num>
  <w:num w:numId="11">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num>
  <w:num w:numId="14">
    <w:abstractNumId w:val="30"/>
  </w:num>
  <w:num w:numId="15">
    <w:abstractNumId w:val="23"/>
  </w:num>
  <w:num w:numId="16">
    <w:abstractNumId w:val="19"/>
  </w:num>
  <w:num w:numId="17">
    <w:abstractNumId w:val="32"/>
  </w:num>
  <w:num w:numId="18">
    <w:abstractNumId w:val="11"/>
  </w:num>
  <w:num w:numId="19">
    <w:abstractNumId w:val="14"/>
  </w:num>
  <w:num w:numId="20">
    <w:abstractNumId w:val="2"/>
  </w:num>
  <w:num w:numId="21">
    <w:abstractNumId w:val="26"/>
  </w:num>
  <w:num w:numId="22">
    <w:abstractNumId w:val="28"/>
  </w:num>
  <w:num w:numId="23">
    <w:abstractNumId w:val="34"/>
  </w:num>
  <w:num w:numId="24">
    <w:abstractNumId w:val="12"/>
  </w:num>
  <w:num w:numId="25">
    <w:abstractNumId w:val="33"/>
  </w:num>
  <w:num w:numId="26">
    <w:abstractNumId w:val="24"/>
  </w:num>
  <w:num w:numId="27">
    <w:abstractNumId w:val="10"/>
  </w:num>
  <w:num w:numId="28">
    <w:abstractNumId w:val="5"/>
  </w:num>
  <w:num w:numId="29">
    <w:abstractNumId w:val="21"/>
  </w:num>
  <w:num w:numId="30">
    <w:abstractNumId w:val="1"/>
  </w:num>
  <w:num w:numId="31">
    <w:abstractNumId w:val="22"/>
  </w:num>
  <w:num w:numId="32">
    <w:abstractNumId w:val="31"/>
  </w:num>
  <w:num w:numId="33">
    <w:abstractNumId w:val="20"/>
  </w:num>
  <w:num w:numId="34">
    <w:abstractNumId w:val="35"/>
  </w:num>
  <w:num w:numId="35">
    <w:abstractNumId w:val="9"/>
  </w:num>
  <w:num w:numId="36">
    <w:abstractNumId w:val="18"/>
  </w:num>
  <w:num w:numId="37">
    <w:abstractNumId w:val="7"/>
  </w:num>
  <w:num w:numId="3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40E"/>
    <w:rsid w:val="000025AD"/>
    <w:rsid w:val="0002464A"/>
    <w:rsid w:val="0003106B"/>
    <w:rsid w:val="000421A1"/>
    <w:rsid w:val="0004240E"/>
    <w:rsid w:val="00045E26"/>
    <w:rsid w:val="000461DD"/>
    <w:rsid w:val="000514B5"/>
    <w:rsid w:val="00060E64"/>
    <w:rsid w:val="000969AD"/>
    <w:rsid w:val="000B558D"/>
    <w:rsid w:val="000C6996"/>
    <w:rsid w:val="000D23BA"/>
    <w:rsid w:val="000E681E"/>
    <w:rsid w:val="000F4E6A"/>
    <w:rsid w:val="001107BF"/>
    <w:rsid w:val="0012417C"/>
    <w:rsid w:val="0013321A"/>
    <w:rsid w:val="00142395"/>
    <w:rsid w:val="00142714"/>
    <w:rsid w:val="001452ED"/>
    <w:rsid w:val="001830CE"/>
    <w:rsid w:val="0019247B"/>
    <w:rsid w:val="00196307"/>
    <w:rsid w:val="001B017F"/>
    <w:rsid w:val="001B5129"/>
    <w:rsid w:val="001C1195"/>
    <w:rsid w:val="001C234F"/>
    <w:rsid w:val="001F7053"/>
    <w:rsid w:val="002710BD"/>
    <w:rsid w:val="00271BA1"/>
    <w:rsid w:val="00277505"/>
    <w:rsid w:val="00293B54"/>
    <w:rsid w:val="0029458F"/>
    <w:rsid w:val="002A4960"/>
    <w:rsid w:val="002B1AE6"/>
    <w:rsid w:val="002B30F8"/>
    <w:rsid w:val="002C212F"/>
    <w:rsid w:val="00326E79"/>
    <w:rsid w:val="003347F3"/>
    <w:rsid w:val="003367EF"/>
    <w:rsid w:val="00341AE4"/>
    <w:rsid w:val="0035502E"/>
    <w:rsid w:val="00397C16"/>
    <w:rsid w:val="003A5B4A"/>
    <w:rsid w:val="003B23C5"/>
    <w:rsid w:val="003B2A75"/>
    <w:rsid w:val="003D4AC4"/>
    <w:rsid w:val="003D5DF9"/>
    <w:rsid w:val="003D63B7"/>
    <w:rsid w:val="003E468B"/>
    <w:rsid w:val="003F5C8C"/>
    <w:rsid w:val="00456E7F"/>
    <w:rsid w:val="00466ADA"/>
    <w:rsid w:val="00466B93"/>
    <w:rsid w:val="00467240"/>
    <w:rsid w:val="00490B87"/>
    <w:rsid w:val="004A5C88"/>
    <w:rsid w:val="004B5640"/>
    <w:rsid w:val="004C1BD7"/>
    <w:rsid w:val="004C691D"/>
    <w:rsid w:val="004E692D"/>
    <w:rsid w:val="00504C7D"/>
    <w:rsid w:val="00514CD7"/>
    <w:rsid w:val="00533399"/>
    <w:rsid w:val="00534E2E"/>
    <w:rsid w:val="00544552"/>
    <w:rsid w:val="0055444A"/>
    <w:rsid w:val="00556640"/>
    <w:rsid w:val="005747D0"/>
    <w:rsid w:val="00581932"/>
    <w:rsid w:val="005A3173"/>
    <w:rsid w:val="005A3223"/>
    <w:rsid w:val="005A3DA3"/>
    <w:rsid w:val="005A52C4"/>
    <w:rsid w:val="005D03AB"/>
    <w:rsid w:val="005D5017"/>
    <w:rsid w:val="005D57DB"/>
    <w:rsid w:val="00601A91"/>
    <w:rsid w:val="00602BA3"/>
    <w:rsid w:val="00614159"/>
    <w:rsid w:val="00617C00"/>
    <w:rsid w:val="0062012B"/>
    <w:rsid w:val="006263BF"/>
    <w:rsid w:val="00630A2C"/>
    <w:rsid w:val="00634CE7"/>
    <w:rsid w:val="00651169"/>
    <w:rsid w:val="00653D69"/>
    <w:rsid w:val="00670A76"/>
    <w:rsid w:val="006711AA"/>
    <w:rsid w:val="00675622"/>
    <w:rsid w:val="006906DB"/>
    <w:rsid w:val="006A12A5"/>
    <w:rsid w:val="006B0D94"/>
    <w:rsid w:val="006B485D"/>
    <w:rsid w:val="006C708E"/>
    <w:rsid w:val="006D1C34"/>
    <w:rsid w:val="006D6EC7"/>
    <w:rsid w:val="006F5125"/>
    <w:rsid w:val="007174BB"/>
    <w:rsid w:val="00720A02"/>
    <w:rsid w:val="00733F95"/>
    <w:rsid w:val="00741BC3"/>
    <w:rsid w:val="00747A21"/>
    <w:rsid w:val="00767187"/>
    <w:rsid w:val="007753C2"/>
    <w:rsid w:val="00780D4C"/>
    <w:rsid w:val="007838B8"/>
    <w:rsid w:val="007A0B58"/>
    <w:rsid w:val="007C0F57"/>
    <w:rsid w:val="007C40B6"/>
    <w:rsid w:val="007C729F"/>
    <w:rsid w:val="007E1D28"/>
    <w:rsid w:val="007E33F1"/>
    <w:rsid w:val="007F2641"/>
    <w:rsid w:val="007F7381"/>
    <w:rsid w:val="00806796"/>
    <w:rsid w:val="00863E68"/>
    <w:rsid w:val="00882085"/>
    <w:rsid w:val="00883188"/>
    <w:rsid w:val="0089512A"/>
    <w:rsid w:val="00897D58"/>
    <w:rsid w:val="008A1F95"/>
    <w:rsid w:val="008A2AA0"/>
    <w:rsid w:val="008A4937"/>
    <w:rsid w:val="008D3C82"/>
    <w:rsid w:val="008D447E"/>
    <w:rsid w:val="008E3680"/>
    <w:rsid w:val="008E5870"/>
    <w:rsid w:val="008F1434"/>
    <w:rsid w:val="008F7355"/>
    <w:rsid w:val="00930937"/>
    <w:rsid w:val="009415CB"/>
    <w:rsid w:val="00942160"/>
    <w:rsid w:val="009602C5"/>
    <w:rsid w:val="00974C21"/>
    <w:rsid w:val="00975B4F"/>
    <w:rsid w:val="009B7425"/>
    <w:rsid w:val="009C703C"/>
    <w:rsid w:val="009D3CAA"/>
    <w:rsid w:val="009F5B65"/>
    <w:rsid w:val="00A06225"/>
    <w:rsid w:val="00A30CF3"/>
    <w:rsid w:val="00A37C8D"/>
    <w:rsid w:val="00A41691"/>
    <w:rsid w:val="00A5273B"/>
    <w:rsid w:val="00A53A9D"/>
    <w:rsid w:val="00A608B4"/>
    <w:rsid w:val="00A62C1A"/>
    <w:rsid w:val="00A6426D"/>
    <w:rsid w:val="00A644D2"/>
    <w:rsid w:val="00A65550"/>
    <w:rsid w:val="00A70622"/>
    <w:rsid w:val="00A70977"/>
    <w:rsid w:val="00A8390C"/>
    <w:rsid w:val="00AA4D1C"/>
    <w:rsid w:val="00AC5206"/>
    <w:rsid w:val="00AE11A5"/>
    <w:rsid w:val="00AF68CC"/>
    <w:rsid w:val="00B205AA"/>
    <w:rsid w:val="00B22878"/>
    <w:rsid w:val="00B25F75"/>
    <w:rsid w:val="00B43E90"/>
    <w:rsid w:val="00B56118"/>
    <w:rsid w:val="00B729F3"/>
    <w:rsid w:val="00BA2DB1"/>
    <w:rsid w:val="00BB69F5"/>
    <w:rsid w:val="00BB7EC3"/>
    <w:rsid w:val="00BC4B9A"/>
    <w:rsid w:val="00BD784C"/>
    <w:rsid w:val="00BF4419"/>
    <w:rsid w:val="00BF4CB6"/>
    <w:rsid w:val="00C06626"/>
    <w:rsid w:val="00C075D9"/>
    <w:rsid w:val="00C102F6"/>
    <w:rsid w:val="00C12768"/>
    <w:rsid w:val="00C35996"/>
    <w:rsid w:val="00C5342C"/>
    <w:rsid w:val="00C6256A"/>
    <w:rsid w:val="00C72BAC"/>
    <w:rsid w:val="00C73EBF"/>
    <w:rsid w:val="00C766E2"/>
    <w:rsid w:val="00C91449"/>
    <w:rsid w:val="00C92D10"/>
    <w:rsid w:val="00CB7CFA"/>
    <w:rsid w:val="00CE10C4"/>
    <w:rsid w:val="00CE27B5"/>
    <w:rsid w:val="00CF427F"/>
    <w:rsid w:val="00D0321E"/>
    <w:rsid w:val="00D04AE3"/>
    <w:rsid w:val="00D3280C"/>
    <w:rsid w:val="00D3406A"/>
    <w:rsid w:val="00D3643A"/>
    <w:rsid w:val="00D469B2"/>
    <w:rsid w:val="00D741EB"/>
    <w:rsid w:val="00D91271"/>
    <w:rsid w:val="00D95FC3"/>
    <w:rsid w:val="00DA3885"/>
    <w:rsid w:val="00DA4BAC"/>
    <w:rsid w:val="00DE6D27"/>
    <w:rsid w:val="00DF217D"/>
    <w:rsid w:val="00DF26A7"/>
    <w:rsid w:val="00E16910"/>
    <w:rsid w:val="00E56C04"/>
    <w:rsid w:val="00E6014D"/>
    <w:rsid w:val="00E6466C"/>
    <w:rsid w:val="00E65E54"/>
    <w:rsid w:val="00E80155"/>
    <w:rsid w:val="00E848C0"/>
    <w:rsid w:val="00E91B96"/>
    <w:rsid w:val="00E941A1"/>
    <w:rsid w:val="00E95CE3"/>
    <w:rsid w:val="00EA2825"/>
    <w:rsid w:val="00EB5088"/>
    <w:rsid w:val="00EC3BAC"/>
    <w:rsid w:val="00ED1644"/>
    <w:rsid w:val="00ED241D"/>
    <w:rsid w:val="00F050BD"/>
    <w:rsid w:val="00F05657"/>
    <w:rsid w:val="00F05E90"/>
    <w:rsid w:val="00F23F68"/>
    <w:rsid w:val="00F25578"/>
    <w:rsid w:val="00F258E5"/>
    <w:rsid w:val="00F300BC"/>
    <w:rsid w:val="00F3334E"/>
    <w:rsid w:val="00F50EC4"/>
    <w:rsid w:val="00F529F4"/>
    <w:rsid w:val="00F57A6D"/>
    <w:rsid w:val="00F638CC"/>
    <w:rsid w:val="00F8247A"/>
    <w:rsid w:val="00FA5883"/>
    <w:rsid w:val="00FA6055"/>
    <w:rsid w:val="00FB322F"/>
    <w:rsid w:val="00FB442F"/>
    <w:rsid w:val="00FC1929"/>
    <w:rsid w:val="00FC5B46"/>
    <w:rsid w:val="00FF1E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96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uiPriority="99" w:qFormat="1"/>
    <w:lsdException w:name="Title" w:qFormat="1"/>
    <w:lsdException w:name="Subtitle" w:qFormat="1"/>
    <w:lsdException w:name="Hyperlink" w:uiPriority="99"/>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link w:val="TabletextChar"/>
    <w:uiPriority w:val="99"/>
    <w:qFormat/>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basedOn w:val="Normal"/>
    <w:uiPriority w:val="72"/>
    <w:qFormat/>
    <w:rsid w:val="00C35996"/>
    <w:pPr>
      <w:ind w:left="720"/>
      <w:contextualSpacing/>
    </w:p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paragraph" w:styleId="BodyText">
    <w:name w:val="Body Text"/>
    <w:basedOn w:val="Normal"/>
    <w:link w:val="BodyTextChar"/>
    <w:rsid w:val="00720A02"/>
    <w:pPr>
      <w:spacing w:after="120"/>
    </w:pPr>
  </w:style>
  <w:style w:type="character" w:customStyle="1" w:styleId="BodyTextChar">
    <w:name w:val="Body Text Char"/>
    <w:basedOn w:val="DefaultParagraphFont"/>
    <w:link w:val="BodyText"/>
    <w:rsid w:val="00720A02"/>
    <w:rPr>
      <w:sz w:val="24"/>
      <w:szCs w:val="24"/>
    </w:rPr>
  </w:style>
  <w:style w:type="character" w:styleId="Hyperlink">
    <w:name w:val="Hyperlink"/>
    <w:basedOn w:val="DefaultParagraphFont"/>
    <w:uiPriority w:val="99"/>
    <w:unhideWhenUsed/>
    <w:rsid w:val="00720A02"/>
    <w:rPr>
      <w:color w:val="0000FF" w:themeColor="hyperlink"/>
      <w:u w:val="single"/>
    </w:rPr>
  </w:style>
  <w:style w:type="paragraph" w:customStyle="1" w:styleId="TableHeader">
    <w:name w:val="Table Header"/>
    <w:basedOn w:val="Normal"/>
    <w:rsid w:val="003D5DF9"/>
    <w:pPr>
      <w:widowControl w:val="0"/>
      <w:jc w:val="both"/>
    </w:pPr>
    <w:rPr>
      <w:rFonts w:ascii="Arial" w:hAnsi="Arial" w:cs="Arial"/>
      <w:b/>
      <w:snapToGrid w:val="0"/>
      <w:sz w:val="20"/>
      <w:szCs w:val="20"/>
      <w:lang w:eastAsia="en-US"/>
    </w:rPr>
  </w:style>
  <w:style w:type="character" w:customStyle="1" w:styleId="TabletextChar">
    <w:name w:val="Table text Char"/>
    <w:link w:val="Tabletext"/>
    <w:uiPriority w:val="99"/>
    <w:rsid w:val="00490B87"/>
    <w:rPr>
      <w:rFonts w:ascii="Arial" w:hAnsi="Arial"/>
      <w:lang w:eastAsia="en-US"/>
    </w:rPr>
  </w:style>
  <w:style w:type="paragraph" w:customStyle="1" w:styleId="TableFooter">
    <w:name w:val="Table Footer"/>
    <w:basedOn w:val="Normal"/>
    <w:qFormat/>
    <w:rsid w:val="00A608B4"/>
    <w:pPr>
      <w:widowControl w:val="0"/>
      <w:jc w:val="both"/>
    </w:pPr>
    <w:rPr>
      <w:rFonts w:ascii="Arial Narrow" w:hAnsi="Arial Narrow" w:cs="Arial"/>
      <w:snapToGrid w:val="0"/>
      <w:sz w:val="18"/>
      <w:szCs w:val="20"/>
      <w:lang w:eastAsia="en-US"/>
    </w:rPr>
  </w:style>
  <w:style w:type="paragraph" w:styleId="Revision">
    <w:name w:val="Revision"/>
    <w:hidden/>
    <w:uiPriority w:val="71"/>
    <w:rsid w:val="0062012B"/>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uiPriority="99" w:qFormat="1"/>
    <w:lsdException w:name="Title" w:qFormat="1"/>
    <w:lsdException w:name="Subtitle" w:qFormat="1"/>
    <w:lsdException w:name="Hyperlink" w:uiPriority="99"/>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link w:val="TabletextChar"/>
    <w:uiPriority w:val="99"/>
    <w:qFormat/>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basedOn w:val="Normal"/>
    <w:uiPriority w:val="72"/>
    <w:qFormat/>
    <w:rsid w:val="00C35996"/>
    <w:pPr>
      <w:ind w:left="720"/>
      <w:contextualSpacing/>
    </w:p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paragraph" w:styleId="BodyText">
    <w:name w:val="Body Text"/>
    <w:basedOn w:val="Normal"/>
    <w:link w:val="BodyTextChar"/>
    <w:rsid w:val="00720A02"/>
    <w:pPr>
      <w:spacing w:after="120"/>
    </w:pPr>
  </w:style>
  <w:style w:type="character" w:customStyle="1" w:styleId="BodyTextChar">
    <w:name w:val="Body Text Char"/>
    <w:basedOn w:val="DefaultParagraphFont"/>
    <w:link w:val="BodyText"/>
    <w:rsid w:val="00720A02"/>
    <w:rPr>
      <w:sz w:val="24"/>
      <w:szCs w:val="24"/>
    </w:rPr>
  </w:style>
  <w:style w:type="character" w:styleId="Hyperlink">
    <w:name w:val="Hyperlink"/>
    <w:basedOn w:val="DefaultParagraphFont"/>
    <w:uiPriority w:val="99"/>
    <w:unhideWhenUsed/>
    <w:rsid w:val="00720A02"/>
    <w:rPr>
      <w:color w:val="0000FF" w:themeColor="hyperlink"/>
      <w:u w:val="single"/>
    </w:rPr>
  </w:style>
  <w:style w:type="paragraph" w:customStyle="1" w:styleId="TableHeader">
    <w:name w:val="Table Header"/>
    <w:basedOn w:val="Normal"/>
    <w:rsid w:val="003D5DF9"/>
    <w:pPr>
      <w:widowControl w:val="0"/>
      <w:jc w:val="both"/>
    </w:pPr>
    <w:rPr>
      <w:rFonts w:ascii="Arial" w:hAnsi="Arial" w:cs="Arial"/>
      <w:b/>
      <w:snapToGrid w:val="0"/>
      <w:sz w:val="20"/>
      <w:szCs w:val="20"/>
      <w:lang w:eastAsia="en-US"/>
    </w:rPr>
  </w:style>
  <w:style w:type="character" w:customStyle="1" w:styleId="TabletextChar">
    <w:name w:val="Table text Char"/>
    <w:link w:val="Tabletext"/>
    <w:uiPriority w:val="99"/>
    <w:rsid w:val="00490B87"/>
    <w:rPr>
      <w:rFonts w:ascii="Arial" w:hAnsi="Arial"/>
      <w:lang w:eastAsia="en-US"/>
    </w:rPr>
  </w:style>
  <w:style w:type="paragraph" w:customStyle="1" w:styleId="TableFooter">
    <w:name w:val="Table Footer"/>
    <w:basedOn w:val="Normal"/>
    <w:qFormat/>
    <w:rsid w:val="00A608B4"/>
    <w:pPr>
      <w:widowControl w:val="0"/>
      <w:jc w:val="both"/>
    </w:pPr>
    <w:rPr>
      <w:rFonts w:ascii="Arial Narrow" w:hAnsi="Arial Narrow" w:cs="Arial"/>
      <w:snapToGrid w:val="0"/>
      <w:sz w:val="18"/>
      <w:szCs w:val="20"/>
      <w:lang w:eastAsia="en-US"/>
    </w:rPr>
  </w:style>
  <w:style w:type="paragraph" w:styleId="Revision">
    <w:name w:val="Revision"/>
    <w:hidden/>
    <w:uiPriority w:val="71"/>
    <w:rsid w:val="0062012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http://www.pbs.gov.au/info/healthpro/explanatory-notes/gs-lipid-lowering-drugs" TargetMode="External"/><Relationship Id="rId4" Type="http://schemas.microsoft.com/office/2007/relationships/stylesWithEffects" Target="stylesWithEffects.xml"/><Relationship Id="rId9" Type="http://schemas.openxmlformats.org/officeDocument/2006/relationships/hyperlink" Target="http://www.pbs.gov.au/info/healthpro/explanatory-notes/gs-lipid-lowering-drug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79EB9A-3B07-4B61-B86F-C2463D16E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2793</Words>
  <Characters>16223</Characters>
  <Application>Microsoft Office Word</Application>
  <DocSecurity>6</DocSecurity>
  <Lines>135</Lines>
  <Paragraphs>37</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18979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Yin Jun</dc:creator>
  <cp:lastModifiedBy>Thomas Gareth</cp:lastModifiedBy>
  <cp:revision>2</cp:revision>
  <cp:lastPrinted>2014-08-01T02:04:00Z</cp:lastPrinted>
  <dcterms:created xsi:type="dcterms:W3CDTF">2014-11-02T23:12:00Z</dcterms:created>
  <dcterms:modified xsi:type="dcterms:W3CDTF">2014-11-02T23:12:00Z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