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ED" w:rsidRDefault="00827C24" w:rsidP="00532CAA">
      <w:pPr>
        <w:pStyle w:val="Heading1"/>
      </w:pPr>
      <w:r>
        <w:t>5.8</w:t>
      </w:r>
      <w:r w:rsidR="007C0F57" w:rsidRPr="006D6EC7">
        <w:tab/>
      </w:r>
      <w:r w:rsidRPr="00827C24">
        <w:t xml:space="preserve">LIXISENATIDE, </w:t>
      </w:r>
    </w:p>
    <w:p w:rsidR="00F54CD2" w:rsidRDefault="00827C24" w:rsidP="00532CAA">
      <w:pPr>
        <w:pStyle w:val="Heading1"/>
      </w:pPr>
      <w:r w:rsidRPr="00827C24">
        <w:t xml:space="preserve">10 micrograms/0.2 ml injection, 14 unit doses (&amp;) </w:t>
      </w:r>
    </w:p>
    <w:p w:rsidR="00A003ED" w:rsidRDefault="00827C24" w:rsidP="00532CAA">
      <w:pPr>
        <w:pStyle w:val="Heading1"/>
      </w:pPr>
      <w:r w:rsidRPr="00827C24">
        <w:t>20 micrograms/0</w:t>
      </w:r>
      <w:r w:rsidR="002516EA">
        <w:t>.2 ml injection, 14 unit doses</w:t>
      </w:r>
      <w:r w:rsidR="00E375D2">
        <w:t>,</w:t>
      </w:r>
      <w:r w:rsidR="00E375D2" w:rsidRPr="00E375D2">
        <w:t xml:space="preserve"> </w:t>
      </w:r>
    </w:p>
    <w:p w:rsidR="00A003ED" w:rsidRDefault="00E375D2" w:rsidP="00532CAA">
      <w:pPr>
        <w:pStyle w:val="Heading1"/>
      </w:pPr>
      <w:proofErr w:type="spellStart"/>
      <w:r w:rsidRPr="00E375D2">
        <w:t>Lyxumia</w:t>
      </w:r>
      <w:proofErr w:type="spellEnd"/>
      <w:r w:rsidRPr="00E375D2">
        <w:rPr>
          <w:vertAlign w:val="superscript"/>
        </w:rPr>
        <w:t>®</w:t>
      </w:r>
      <w:r>
        <w:t xml:space="preserve"> Treatment Initiation Pack</w:t>
      </w:r>
      <w:r w:rsidRPr="00E375D2">
        <w:t>,</w:t>
      </w:r>
      <w:r w:rsidR="00592752">
        <w:t xml:space="preserve"> </w:t>
      </w:r>
      <w:r>
        <w:t>2</w:t>
      </w:r>
      <w:r w:rsidRPr="00E375D2">
        <w:t xml:space="preserve">0 micrograms/0.2 ml injection, </w:t>
      </w:r>
      <w:r>
        <w:t xml:space="preserve">2 x </w:t>
      </w:r>
      <w:r w:rsidRPr="00E375D2">
        <w:t>14 unit doses,</w:t>
      </w:r>
      <w:r>
        <w:t xml:space="preserve"> </w:t>
      </w:r>
    </w:p>
    <w:p w:rsidR="00CE10C4" w:rsidRPr="00827C24" w:rsidRDefault="00827C24" w:rsidP="00532CAA">
      <w:pPr>
        <w:pStyle w:val="Heading1"/>
      </w:pPr>
      <w:proofErr w:type="spellStart"/>
      <w:r w:rsidRPr="00827C24">
        <w:t>Lyxumia</w:t>
      </w:r>
      <w:proofErr w:type="spellEnd"/>
      <w:r w:rsidRPr="002516EA">
        <w:rPr>
          <w:vertAlign w:val="superscript"/>
        </w:rPr>
        <w:t>®</w:t>
      </w:r>
      <w:r w:rsidR="00E21047">
        <w:t>,</w:t>
      </w:r>
      <w:r w:rsidR="002516EA">
        <w:t xml:space="preserve"> </w:t>
      </w:r>
      <w:r w:rsidRPr="00827C24">
        <w:t>Sanofi-Aventis Australia Pty Ltd</w:t>
      </w:r>
    </w:p>
    <w:p w:rsidR="008D447E" w:rsidRDefault="008D447E" w:rsidP="00A5273B">
      <w:pPr>
        <w:rPr>
          <w:rFonts w:ascii="Arial" w:hAnsi="Arial"/>
          <w:b/>
        </w:rPr>
      </w:pPr>
    </w:p>
    <w:p w:rsidR="00592752" w:rsidRPr="006D6EC7" w:rsidRDefault="00592752" w:rsidP="00A5273B">
      <w:pPr>
        <w:rPr>
          <w:rFonts w:ascii="Arial" w:hAnsi="Arial"/>
          <w:b/>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827C24" w:rsidRDefault="002516EA" w:rsidP="00827C24">
      <w:pPr>
        <w:pStyle w:val="ListParagraph"/>
        <w:numPr>
          <w:ilvl w:val="1"/>
          <w:numId w:val="25"/>
        </w:numPr>
        <w:jc w:val="both"/>
        <w:rPr>
          <w:rFonts w:ascii="Arial" w:hAnsi="Arial"/>
          <w:sz w:val="22"/>
          <w:szCs w:val="22"/>
        </w:rPr>
      </w:pPr>
      <w:r>
        <w:rPr>
          <w:rFonts w:ascii="Arial" w:hAnsi="Arial"/>
          <w:sz w:val="22"/>
          <w:szCs w:val="22"/>
        </w:rPr>
        <w:t xml:space="preserve">The major submission sought an </w:t>
      </w:r>
      <w:r w:rsidR="00827C24" w:rsidRPr="00E26393">
        <w:rPr>
          <w:rFonts w:ascii="Arial" w:hAnsi="Arial"/>
          <w:sz w:val="22"/>
          <w:szCs w:val="22"/>
        </w:rPr>
        <w:t xml:space="preserve">Authority </w:t>
      </w:r>
      <w:r w:rsidR="00A003ED">
        <w:rPr>
          <w:rFonts w:ascii="Arial" w:hAnsi="Arial"/>
          <w:sz w:val="22"/>
          <w:szCs w:val="22"/>
        </w:rPr>
        <w:t>r</w:t>
      </w:r>
      <w:r w:rsidR="00A003ED" w:rsidRPr="00E26393">
        <w:rPr>
          <w:rFonts w:ascii="Arial" w:hAnsi="Arial"/>
          <w:sz w:val="22"/>
          <w:szCs w:val="22"/>
        </w:rPr>
        <w:t xml:space="preserve">equired </w:t>
      </w:r>
      <w:r w:rsidR="00827C24" w:rsidRPr="00E26393">
        <w:rPr>
          <w:rFonts w:ascii="Arial" w:hAnsi="Arial"/>
          <w:sz w:val="22"/>
          <w:szCs w:val="22"/>
        </w:rPr>
        <w:t>(STREAMLINED) listing</w:t>
      </w:r>
      <w:r>
        <w:rPr>
          <w:rFonts w:ascii="Arial" w:hAnsi="Arial"/>
          <w:sz w:val="22"/>
          <w:szCs w:val="22"/>
        </w:rPr>
        <w:t xml:space="preserve"> for the treatment of type 2 diabetes</w:t>
      </w:r>
      <w:r w:rsidR="00827C24" w:rsidRPr="00E26393">
        <w:rPr>
          <w:rFonts w:ascii="Arial" w:hAnsi="Arial"/>
          <w:sz w:val="22"/>
          <w:szCs w:val="22"/>
        </w:rPr>
        <w:t xml:space="preserve"> in combination with insulin</w:t>
      </w:r>
      <w:r>
        <w:rPr>
          <w:rFonts w:ascii="Arial" w:hAnsi="Arial"/>
          <w:sz w:val="22"/>
          <w:szCs w:val="22"/>
        </w:rPr>
        <w:t>.</w:t>
      </w:r>
      <w:r w:rsidR="00827C24" w:rsidRPr="00E26393">
        <w:rPr>
          <w:rFonts w:ascii="Arial" w:hAnsi="Arial"/>
          <w:sz w:val="22"/>
          <w:szCs w:val="22"/>
        </w:rPr>
        <w:t xml:space="preserve"> </w:t>
      </w:r>
    </w:p>
    <w:p w:rsidR="00C950AD" w:rsidRDefault="00C950AD" w:rsidP="00C950AD">
      <w:pPr>
        <w:pStyle w:val="ListParagraph"/>
        <w:jc w:val="both"/>
        <w:rPr>
          <w:rFonts w:ascii="Arial" w:hAnsi="Arial"/>
          <w:sz w:val="22"/>
          <w:szCs w:val="22"/>
        </w:rPr>
      </w:pPr>
    </w:p>
    <w:p w:rsidR="00827C24" w:rsidRPr="002516EA" w:rsidRDefault="002516EA" w:rsidP="00827C24">
      <w:pPr>
        <w:pStyle w:val="ListParagraph"/>
        <w:numPr>
          <w:ilvl w:val="1"/>
          <w:numId w:val="25"/>
        </w:numPr>
        <w:jc w:val="both"/>
        <w:rPr>
          <w:rFonts w:ascii="Arial" w:hAnsi="Arial"/>
          <w:sz w:val="22"/>
          <w:szCs w:val="22"/>
        </w:rPr>
      </w:pPr>
      <w:r w:rsidRPr="002516EA">
        <w:rPr>
          <w:rFonts w:ascii="Arial" w:hAnsi="Arial"/>
          <w:sz w:val="22"/>
          <w:szCs w:val="22"/>
        </w:rPr>
        <w:t xml:space="preserve">It was also noted that an Authority required (STREAMLINED) listing </w:t>
      </w:r>
      <w:r w:rsidR="00F54CD2">
        <w:rPr>
          <w:rFonts w:ascii="Arial" w:hAnsi="Arial"/>
          <w:sz w:val="22"/>
          <w:szCs w:val="22"/>
        </w:rPr>
        <w:t xml:space="preserve">for </w:t>
      </w:r>
      <w:proofErr w:type="spellStart"/>
      <w:r w:rsidR="00F54CD2">
        <w:rPr>
          <w:rFonts w:ascii="Arial" w:hAnsi="Arial"/>
          <w:sz w:val="22"/>
          <w:szCs w:val="22"/>
        </w:rPr>
        <w:t>lixisenatide</w:t>
      </w:r>
      <w:proofErr w:type="spellEnd"/>
      <w:r w:rsidR="00F54CD2">
        <w:rPr>
          <w:rFonts w:ascii="Arial" w:hAnsi="Arial"/>
          <w:sz w:val="22"/>
          <w:szCs w:val="22"/>
        </w:rPr>
        <w:t xml:space="preserve"> </w:t>
      </w:r>
      <w:r w:rsidRPr="002516EA">
        <w:rPr>
          <w:rFonts w:ascii="Arial" w:hAnsi="Arial"/>
          <w:sz w:val="22"/>
          <w:szCs w:val="22"/>
        </w:rPr>
        <w:t xml:space="preserve">was </w:t>
      </w:r>
      <w:r w:rsidR="00B01AB4">
        <w:rPr>
          <w:rFonts w:ascii="Arial" w:hAnsi="Arial"/>
          <w:sz w:val="22"/>
          <w:szCs w:val="22"/>
        </w:rPr>
        <w:t xml:space="preserve">concurrently </w:t>
      </w:r>
      <w:r w:rsidRPr="002516EA">
        <w:rPr>
          <w:rFonts w:ascii="Arial" w:hAnsi="Arial"/>
          <w:sz w:val="22"/>
          <w:szCs w:val="22"/>
        </w:rPr>
        <w:t>sought for use as dual therap</w:t>
      </w:r>
      <w:r>
        <w:rPr>
          <w:rFonts w:ascii="Arial" w:hAnsi="Arial"/>
          <w:sz w:val="22"/>
          <w:szCs w:val="22"/>
        </w:rPr>
        <w:t>y in combination with metformin,</w:t>
      </w:r>
      <w:r w:rsidRPr="002516EA">
        <w:rPr>
          <w:rFonts w:ascii="Arial" w:hAnsi="Arial"/>
          <w:sz w:val="22"/>
          <w:szCs w:val="22"/>
        </w:rPr>
        <w:t xml:space="preserve"> and</w:t>
      </w:r>
      <w:r>
        <w:rPr>
          <w:rFonts w:ascii="Arial" w:hAnsi="Arial"/>
          <w:sz w:val="22"/>
          <w:szCs w:val="22"/>
        </w:rPr>
        <w:t xml:space="preserve">, as </w:t>
      </w:r>
      <w:r w:rsidRPr="002516EA">
        <w:rPr>
          <w:rFonts w:ascii="Arial" w:hAnsi="Arial"/>
          <w:sz w:val="22"/>
          <w:szCs w:val="22"/>
        </w:rPr>
        <w:t>triple therapy in combination wit</w:t>
      </w:r>
      <w:r>
        <w:rPr>
          <w:rFonts w:ascii="Arial" w:hAnsi="Arial"/>
          <w:sz w:val="22"/>
          <w:szCs w:val="22"/>
        </w:rPr>
        <w:t xml:space="preserve">h metformin and a </w:t>
      </w:r>
      <w:proofErr w:type="spellStart"/>
      <w:r>
        <w:rPr>
          <w:rFonts w:ascii="Arial" w:hAnsi="Arial"/>
          <w:sz w:val="22"/>
          <w:szCs w:val="22"/>
        </w:rPr>
        <w:t>sulphonylurea</w:t>
      </w:r>
      <w:proofErr w:type="spellEnd"/>
      <w:r>
        <w:rPr>
          <w:rFonts w:ascii="Arial" w:hAnsi="Arial"/>
          <w:sz w:val="22"/>
          <w:szCs w:val="22"/>
        </w:rPr>
        <w:t>,</w:t>
      </w:r>
      <w:r w:rsidRPr="002516EA">
        <w:rPr>
          <w:rFonts w:ascii="Arial" w:hAnsi="Arial"/>
          <w:sz w:val="22"/>
          <w:szCs w:val="22"/>
        </w:rPr>
        <w:t xml:space="preserve"> in type 2 diabetes (</w:t>
      </w:r>
      <w:r w:rsidR="00592752">
        <w:rPr>
          <w:rFonts w:ascii="Arial" w:hAnsi="Arial"/>
          <w:sz w:val="22"/>
          <w:szCs w:val="22"/>
        </w:rPr>
        <w:t>A</w:t>
      </w:r>
      <w:r>
        <w:rPr>
          <w:rFonts w:ascii="Arial" w:hAnsi="Arial"/>
          <w:sz w:val="22"/>
          <w:szCs w:val="22"/>
        </w:rPr>
        <w:t xml:space="preserve">genda </w:t>
      </w:r>
      <w:r w:rsidR="00592752">
        <w:rPr>
          <w:rFonts w:ascii="Arial" w:hAnsi="Arial"/>
          <w:sz w:val="22"/>
          <w:szCs w:val="22"/>
        </w:rPr>
        <w:t>I</w:t>
      </w:r>
      <w:r w:rsidRPr="002516EA">
        <w:rPr>
          <w:rFonts w:ascii="Arial" w:hAnsi="Arial"/>
          <w:sz w:val="22"/>
          <w:szCs w:val="22"/>
        </w:rPr>
        <w:t>tem 5.9).</w:t>
      </w:r>
    </w:p>
    <w:p w:rsidR="006A12A5" w:rsidRDefault="006A12A5" w:rsidP="00882085">
      <w:pPr>
        <w:jc w:val="both"/>
        <w:rPr>
          <w:rFonts w:ascii="Arial" w:hAnsi="Arial"/>
          <w:sz w:val="22"/>
          <w:szCs w:val="22"/>
        </w:rPr>
      </w:pPr>
    </w:p>
    <w:p w:rsidR="00431252" w:rsidRPr="00AB5BB6" w:rsidRDefault="00431252" w:rsidP="00882085">
      <w:pPr>
        <w:jc w:val="both"/>
        <w:rPr>
          <w:rFonts w:ascii="Arial" w:hAnsi="Arial"/>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60230C" w:rsidRDefault="006A12A5" w:rsidP="00882085">
      <w:pPr>
        <w:jc w:val="both"/>
        <w:rPr>
          <w:rFonts w:ascii="Arial" w:hAnsi="Arial"/>
          <w:sz w:val="22"/>
          <w:szCs w:val="22"/>
        </w:rPr>
      </w:pPr>
    </w:p>
    <w:p w:rsidR="002516EA" w:rsidRPr="00286E69" w:rsidRDefault="002516EA" w:rsidP="002516EA">
      <w:pPr>
        <w:pStyle w:val="ListParagraph"/>
        <w:numPr>
          <w:ilvl w:val="1"/>
          <w:numId w:val="25"/>
        </w:numPr>
        <w:rPr>
          <w:rFonts w:ascii="Arial" w:hAnsi="Arial"/>
          <w:b/>
          <w:color w:val="FF00FF"/>
          <w:sz w:val="22"/>
          <w:szCs w:val="22"/>
        </w:rPr>
      </w:pPr>
      <w:r w:rsidRPr="002516EA">
        <w:rPr>
          <w:rFonts w:ascii="Arial" w:hAnsi="Arial"/>
          <w:sz w:val="22"/>
          <w:szCs w:val="22"/>
        </w:rPr>
        <w:t>The submission sought the following listing:</w:t>
      </w:r>
      <w:r w:rsidR="00286E69">
        <w:rPr>
          <w:rFonts w:ascii="Arial" w:hAnsi="Arial"/>
          <w:sz w:val="22"/>
          <w:szCs w:val="22"/>
        </w:rPr>
        <w:t xml:space="preserve"> </w:t>
      </w:r>
    </w:p>
    <w:p w:rsidR="002B1AE6" w:rsidRPr="00882085" w:rsidRDefault="002B1AE6" w:rsidP="002516EA">
      <w:pPr>
        <w:pStyle w:val="ListParagraph"/>
        <w:jc w:val="both"/>
        <w:rPr>
          <w:rFonts w:ascii="Arial" w:hAnsi="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Restriction for the requested listing"/>
      </w:tblPr>
      <w:tblGrid>
        <w:gridCol w:w="3259"/>
        <w:gridCol w:w="1112"/>
        <w:gridCol w:w="1060"/>
        <w:gridCol w:w="1457"/>
        <w:gridCol w:w="1457"/>
      </w:tblGrid>
      <w:tr w:rsidR="00E375D2" w:rsidRPr="0060230C" w:rsidTr="00F54CD2">
        <w:trPr>
          <w:cantSplit/>
          <w:trHeight w:val="471"/>
        </w:trPr>
        <w:tc>
          <w:tcPr>
            <w:tcW w:w="1953" w:type="pct"/>
            <w:tcBorders>
              <w:bottom w:val="single" w:sz="4" w:space="0" w:color="auto"/>
            </w:tcBorders>
            <w:vAlign w:val="center"/>
            <w:hideMark/>
          </w:tcPr>
          <w:p w:rsidR="00E375D2" w:rsidRPr="0060230C" w:rsidRDefault="00E375D2">
            <w:pPr>
              <w:keepNext/>
              <w:rPr>
                <w:rFonts w:ascii="Arial Narrow" w:hAnsi="Arial Narrow" w:cs="Arial"/>
                <w:b/>
                <w:iCs/>
                <w:sz w:val="20"/>
                <w:lang w:eastAsia="en-US"/>
              </w:rPr>
            </w:pPr>
            <w:r w:rsidRPr="0060230C">
              <w:rPr>
                <w:rFonts w:ascii="Arial Narrow" w:hAnsi="Arial Narrow" w:cs="Arial"/>
                <w:b/>
                <w:iCs/>
                <w:sz w:val="20"/>
              </w:rPr>
              <w:t>Name, Restriction,</w:t>
            </w:r>
          </w:p>
          <w:p w:rsidR="00E375D2" w:rsidRPr="0060230C" w:rsidRDefault="00E375D2">
            <w:pPr>
              <w:keepNext/>
              <w:widowControl w:val="0"/>
              <w:snapToGrid w:val="0"/>
              <w:rPr>
                <w:rFonts w:ascii="Arial Narrow" w:hAnsi="Arial Narrow" w:cs="Arial"/>
                <w:b/>
                <w:iCs/>
                <w:sz w:val="20"/>
                <w:lang w:eastAsia="en-US"/>
              </w:rPr>
            </w:pPr>
            <w:r w:rsidRPr="0060230C">
              <w:rPr>
                <w:rFonts w:ascii="Arial Narrow" w:hAnsi="Arial Narrow" w:cs="Arial"/>
                <w:b/>
                <w:iCs/>
                <w:sz w:val="20"/>
              </w:rPr>
              <w:t>Manner of administration and form</w:t>
            </w:r>
          </w:p>
        </w:tc>
        <w:tc>
          <w:tcPr>
            <w:tcW w:w="666" w:type="pct"/>
            <w:tcBorders>
              <w:bottom w:val="single" w:sz="4" w:space="0" w:color="auto"/>
            </w:tcBorders>
            <w:vAlign w:val="center"/>
            <w:hideMark/>
          </w:tcPr>
          <w:p w:rsidR="00E375D2" w:rsidRPr="0060230C" w:rsidRDefault="00E375D2">
            <w:pPr>
              <w:keepNext/>
              <w:jc w:val="center"/>
              <w:rPr>
                <w:rFonts w:ascii="Arial Narrow" w:hAnsi="Arial Narrow" w:cs="Arial"/>
                <w:b/>
                <w:sz w:val="20"/>
                <w:lang w:eastAsia="en-US"/>
              </w:rPr>
            </w:pPr>
            <w:r w:rsidRPr="0060230C">
              <w:rPr>
                <w:rFonts w:ascii="Arial Narrow" w:hAnsi="Arial Narrow" w:cs="Arial"/>
                <w:b/>
                <w:sz w:val="20"/>
              </w:rPr>
              <w:t>Max.</w:t>
            </w:r>
          </w:p>
          <w:p w:rsidR="00E375D2" w:rsidRPr="0060230C" w:rsidRDefault="00E375D2">
            <w:pPr>
              <w:keepNext/>
              <w:widowControl w:val="0"/>
              <w:snapToGrid w:val="0"/>
              <w:jc w:val="center"/>
              <w:rPr>
                <w:rFonts w:ascii="Arial Narrow" w:hAnsi="Arial Narrow" w:cs="Arial"/>
                <w:b/>
                <w:sz w:val="20"/>
                <w:lang w:eastAsia="en-US"/>
              </w:rPr>
            </w:pPr>
            <w:proofErr w:type="spellStart"/>
            <w:r w:rsidRPr="0060230C">
              <w:rPr>
                <w:rFonts w:ascii="Arial Narrow" w:hAnsi="Arial Narrow" w:cs="Arial"/>
                <w:b/>
                <w:sz w:val="20"/>
              </w:rPr>
              <w:t>Qty</w:t>
            </w:r>
            <w:proofErr w:type="spellEnd"/>
            <w:r>
              <w:rPr>
                <w:rFonts w:ascii="Arial Narrow" w:hAnsi="Arial Narrow" w:cs="Arial"/>
                <w:b/>
                <w:sz w:val="20"/>
              </w:rPr>
              <w:t xml:space="preserve"> (Packs)</w:t>
            </w:r>
          </w:p>
        </w:tc>
        <w:tc>
          <w:tcPr>
            <w:tcW w:w="635" w:type="pct"/>
            <w:tcBorders>
              <w:bottom w:val="single" w:sz="4" w:space="0" w:color="auto"/>
            </w:tcBorders>
            <w:vAlign w:val="center"/>
            <w:hideMark/>
          </w:tcPr>
          <w:p w:rsidR="00E375D2" w:rsidRPr="0060230C" w:rsidRDefault="00E375D2">
            <w:pPr>
              <w:keepNext/>
              <w:jc w:val="center"/>
              <w:rPr>
                <w:rFonts w:ascii="Arial Narrow" w:hAnsi="Arial Narrow" w:cs="Arial"/>
                <w:b/>
                <w:sz w:val="20"/>
                <w:lang w:eastAsia="en-US"/>
              </w:rPr>
            </w:pPr>
            <w:r w:rsidRPr="0060230C">
              <w:rPr>
                <w:rFonts w:ascii="Arial Narrow" w:hAnsi="Arial Narrow" w:cs="Arial"/>
                <w:b/>
                <w:sz w:val="20"/>
              </w:rPr>
              <w:t>№.of</w:t>
            </w:r>
          </w:p>
          <w:p w:rsidR="00E375D2" w:rsidRPr="0060230C" w:rsidRDefault="00E375D2">
            <w:pPr>
              <w:keepNext/>
              <w:widowControl w:val="0"/>
              <w:snapToGrid w:val="0"/>
              <w:jc w:val="center"/>
              <w:rPr>
                <w:rFonts w:ascii="Arial Narrow" w:hAnsi="Arial Narrow" w:cs="Arial"/>
                <w:b/>
                <w:sz w:val="20"/>
                <w:lang w:eastAsia="en-US"/>
              </w:rPr>
            </w:pPr>
            <w:proofErr w:type="spellStart"/>
            <w:r w:rsidRPr="0060230C">
              <w:rPr>
                <w:rFonts w:ascii="Arial Narrow" w:hAnsi="Arial Narrow" w:cs="Arial"/>
                <w:b/>
                <w:sz w:val="20"/>
              </w:rPr>
              <w:t>Rpts</w:t>
            </w:r>
            <w:proofErr w:type="spellEnd"/>
          </w:p>
        </w:tc>
        <w:tc>
          <w:tcPr>
            <w:tcW w:w="873" w:type="pct"/>
            <w:tcBorders>
              <w:bottom w:val="single" w:sz="4" w:space="0" w:color="auto"/>
            </w:tcBorders>
            <w:vAlign w:val="center"/>
            <w:hideMark/>
          </w:tcPr>
          <w:p w:rsidR="00E375D2" w:rsidRPr="0060230C" w:rsidRDefault="00E375D2">
            <w:pPr>
              <w:keepNext/>
              <w:widowControl w:val="0"/>
              <w:snapToGrid w:val="0"/>
              <w:jc w:val="center"/>
              <w:rPr>
                <w:rFonts w:ascii="Arial Narrow" w:hAnsi="Arial Narrow" w:cs="Arial"/>
                <w:b/>
                <w:sz w:val="20"/>
                <w:lang w:eastAsia="en-US"/>
              </w:rPr>
            </w:pPr>
            <w:r>
              <w:rPr>
                <w:rFonts w:ascii="Arial Narrow" w:hAnsi="Arial Narrow" w:cs="Arial"/>
                <w:b/>
                <w:sz w:val="20"/>
              </w:rPr>
              <w:t>DPMQ</w:t>
            </w:r>
          </w:p>
        </w:tc>
        <w:tc>
          <w:tcPr>
            <w:tcW w:w="873" w:type="pct"/>
            <w:tcBorders>
              <w:bottom w:val="single" w:sz="4" w:space="0" w:color="auto"/>
            </w:tcBorders>
          </w:tcPr>
          <w:p w:rsidR="00E375D2" w:rsidRDefault="00E375D2">
            <w:pPr>
              <w:keepNext/>
              <w:widowControl w:val="0"/>
              <w:snapToGrid w:val="0"/>
              <w:jc w:val="center"/>
              <w:rPr>
                <w:rFonts w:ascii="Arial Narrow" w:hAnsi="Arial Narrow" w:cs="Arial"/>
                <w:b/>
                <w:sz w:val="20"/>
              </w:rPr>
            </w:pPr>
            <w:r>
              <w:rPr>
                <w:rFonts w:ascii="Arial Narrow" w:hAnsi="Arial Narrow" w:cs="Arial"/>
                <w:b/>
                <w:sz w:val="20"/>
              </w:rPr>
              <w:t>Proprietary Name</w:t>
            </w:r>
          </w:p>
        </w:tc>
      </w:tr>
      <w:tr w:rsidR="00E375D2" w:rsidRPr="0060230C" w:rsidTr="00F54CD2">
        <w:trPr>
          <w:cantSplit/>
          <w:trHeight w:val="577"/>
        </w:trPr>
        <w:tc>
          <w:tcPr>
            <w:tcW w:w="1953" w:type="pct"/>
            <w:tcBorders>
              <w:bottom w:val="nil"/>
            </w:tcBorders>
            <w:hideMark/>
          </w:tcPr>
          <w:p w:rsidR="00A003ED" w:rsidRDefault="00E375D2" w:rsidP="00E375D2">
            <w:pPr>
              <w:keepNext/>
              <w:rPr>
                <w:rFonts w:ascii="Arial Narrow" w:hAnsi="Arial Narrow" w:cs="Arial"/>
                <w:smallCaps/>
                <w:sz w:val="20"/>
              </w:rPr>
            </w:pPr>
            <w:proofErr w:type="spellStart"/>
            <w:r w:rsidRPr="00E375D2">
              <w:rPr>
                <w:rFonts w:ascii="Arial Narrow" w:hAnsi="Arial Narrow" w:cs="Arial"/>
                <w:smallCaps/>
                <w:sz w:val="20"/>
              </w:rPr>
              <w:t>lixisenatide</w:t>
            </w:r>
            <w:proofErr w:type="spellEnd"/>
            <w:r w:rsidRPr="00E375D2">
              <w:rPr>
                <w:rFonts w:ascii="Arial Narrow" w:hAnsi="Arial Narrow" w:cs="Arial"/>
                <w:smallCaps/>
                <w:sz w:val="20"/>
              </w:rPr>
              <w:t xml:space="preserve"> </w:t>
            </w:r>
          </w:p>
          <w:p w:rsidR="00E375D2" w:rsidRPr="00E375D2" w:rsidRDefault="00B01AB4" w:rsidP="00B01AB4">
            <w:pPr>
              <w:keepNext/>
              <w:rPr>
                <w:rFonts w:ascii="Arial Narrow" w:hAnsi="Arial Narrow" w:cs="Arial"/>
                <w:smallCaps/>
                <w:sz w:val="20"/>
              </w:rPr>
            </w:pPr>
            <w:r>
              <w:rPr>
                <w:rFonts w:ascii="Arial Narrow" w:hAnsi="Arial Narrow" w:cs="Arial"/>
                <w:smallCaps/>
                <w:sz w:val="20"/>
              </w:rPr>
              <w:t xml:space="preserve">injection, </w:t>
            </w:r>
            <w:r w:rsidR="00E375D2" w:rsidRPr="00E375D2">
              <w:rPr>
                <w:rFonts w:ascii="Arial Narrow" w:hAnsi="Arial Narrow" w:cs="Arial"/>
                <w:smallCaps/>
                <w:sz w:val="20"/>
              </w:rPr>
              <w:t>10 micrograms/0.2 mL, 14 unit doses (&amp;)</w:t>
            </w:r>
            <w:r>
              <w:rPr>
                <w:rFonts w:ascii="Arial Narrow" w:hAnsi="Arial Narrow" w:cs="Arial"/>
                <w:smallCaps/>
                <w:sz w:val="20"/>
              </w:rPr>
              <w:t xml:space="preserve"> </w:t>
            </w:r>
            <w:r w:rsidR="00E375D2" w:rsidRPr="00E375D2">
              <w:rPr>
                <w:rFonts w:ascii="Arial Narrow" w:hAnsi="Arial Narrow" w:cs="Arial"/>
                <w:smallCaps/>
                <w:sz w:val="20"/>
              </w:rPr>
              <w:t>20 micrograms/0.2 mL, , 14 unit doses</w:t>
            </w:r>
          </w:p>
        </w:tc>
        <w:tc>
          <w:tcPr>
            <w:tcW w:w="666" w:type="pct"/>
            <w:tcBorders>
              <w:bottom w:val="nil"/>
            </w:tcBorders>
            <w:hideMark/>
          </w:tcPr>
          <w:p w:rsidR="00B01AB4" w:rsidRDefault="00B01AB4" w:rsidP="00E375D2">
            <w:pPr>
              <w:keepNext/>
              <w:widowControl w:val="0"/>
              <w:snapToGrid w:val="0"/>
              <w:jc w:val="center"/>
              <w:rPr>
                <w:rFonts w:ascii="Arial Narrow" w:hAnsi="Arial Narrow" w:cs="Arial"/>
                <w:sz w:val="20"/>
              </w:rPr>
            </w:pPr>
          </w:p>
          <w:p w:rsidR="00E375D2" w:rsidRDefault="00E375D2" w:rsidP="00E375D2">
            <w:pPr>
              <w:keepNext/>
              <w:widowControl w:val="0"/>
              <w:snapToGrid w:val="0"/>
              <w:jc w:val="center"/>
              <w:rPr>
                <w:rFonts w:ascii="Arial Narrow" w:hAnsi="Arial Narrow" w:cs="Arial"/>
                <w:sz w:val="20"/>
              </w:rPr>
            </w:pPr>
            <w:r w:rsidRPr="00E375D2">
              <w:rPr>
                <w:rFonts w:ascii="Arial Narrow" w:hAnsi="Arial Narrow" w:cs="Arial"/>
                <w:sz w:val="20"/>
              </w:rPr>
              <w:t>‡</w:t>
            </w:r>
            <w:r w:rsidRPr="0060230C">
              <w:rPr>
                <w:rFonts w:ascii="Arial Narrow" w:hAnsi="Arial Narrow" w:cs="Arial"/>
                <w:sz w:val="20"/>
              </w:rPr>
              <w:t>1</w:t>
            </w:r>
          </w:p>
          <w:p w:rsidR="00E375D2" w:rsidRDefault="00E375D2">
            <w:pPr>
              <w:keepNext/>
              <w:widowControl w:val="0"/>
              <w:snapToGrid w:val="0"/>
              <w:jc w:val="center"/>
              <w:rPr>
                <w:rFonts w:ascii="Arial Narrow" w:hAnsi="Arial Narrow" w:cs="Arial"/>
                <w:sz w:val="20"/>
              </w:rPr>
            </w:pPr>
          </w:p>
          <w:p w:rsidR="00E375D2" w:rsidRDefault="00E375D2">
            <w:pPr>
              <w:keepNext/>
              <w:widowControl w:val="0"/>
              <w:snapToGrid w:val="0"/>
              <w:jc w:val="center"/>
              <w:rPr>
                <w:rFonts w:ascii="Arial Narrow" w:hAnsi="Arial Narrow" w:cs="Arial"/>
                <w:sz w:val="20"/>
              </w:rPr>
            </w:pPr>
          </w:p>
          <w:p w:rsidR="00E375D2" w:rsidRPr="0060230C" w:rsidRDefault="00E375D2" w:rsidP="00286E69">
            <w:pPr>
              <w:keepNext/>
              <w:widowControl w:val="0"/>
              <w:snapToGrid w:val="0"/>
              <w:jc w:val="center"/>
              <w:rPr>
                <w:rFonts w:ascii="Arial Narrow" w:hAnsi="Arial Narrow" w:cs="Arial"/>
                <w:sz w:val="20"/>
                <w:lang w:eastAsia="en-US"/>
              </w:rPr>
            </w:pPr>
          </w:p>
        </w:tc>
        <w:tc>
          <w:tcPr>
            <w:tcW w:w="635" w:type="pct"/>
            <w:tcBorders>
              <w:bottom w:val="nil"/>
            </w:tcBorders>
            <w:hideMark/>
          </w:tcPr>
          <w:p w:rsidR="00B01AB4" w:rsidRDefault="00B01AB4" w:rsidP="00E375D2">
            <w:pPr>
              <w:keepNext/>
              <w:widowControl w:val="0"/>
              <w:snapToGrid w:val="0"/>
              <w:jc w:val="center"/>
              <w:rPr>
                <w:rFonts w:ascii="Arial Narrow" w:hAnsi="Arial Narrow" w:cs="Arial"/>
                <w:sz w:val="20"/>
              </w:rPr>
            </w:pPr>
          </w:p>
          <w:p w:rsidR="00E375D2" w:rsidRDefault="00E375D2" w:rsidP="00E375D2">
            <w:pPr>
              <w:keepNext/>
              <w:widowControl w:val="0"/>
              <w:snapToGrid w:val="0"/>
              <w:jc w:val="center"/>
              <w:rPr>
                <w:rFonts w:ascii="Arial Narrow" w:hAnsi="Arial Narrow" w:cs="Arial"/>
                <w:sz w:val="20"/>
              </w:rPr>
            </w:pPr>
            <w:r w:rsidRPr="0060230C">
              <w:rPr>
                <w:rFonts w:ascii="Arial Narrow" w:hAnsi="Arial Narrow" w:cs="Arial"/>
                <w:sz w:val="20"/>
              </w:rPr>
              <w:t>0</w:t>
            </w:r>
          </w:p>
          <w:p w:rsidR="00E375D2" w:rsidRDefault="00E375D2">
            <w:pPr>
              <w:keepNext/>
              <w:widowControl w:val="0"/>
              <w:snapToGrid w:val="0"/>
              <w:jc w:val="center"/>
              <w:rPr>
                <w:rFonts w:ascii="Arial Narrow" w:hAnsi="Arial Narrow" w:cs="Arial"/>
                <w:sz w:val="20"/>
              </w:rPr>
            </w:pPr>
          </w:p>
          <w:p w:rsidR="00E375D2" w:rsidRDefault="00E375D2">
            <w:pPr>
              <w:keepNext/>
              <w:widowControl w:val="0"/>
              <w:snapToGrid w:val="0"/>
              <w:jc w:val="center"/>
              <w:rPr>
                <w:rFonts w:ascii="Arial Narrow" w:hAnsi="Arial Narrow" w:cs="Arial"/>
                <w:sz w:val="20"/>
              </w:rPr>
            </w:pPr>
          </w:p>
          <w:p w:rsidR="00E375D2" w:rsidRPr="0060230C" w:rsidRDefault="00E375D2" w:rsidP="00286E69">
            <w:pPr>
              <w:keepNext/>
              <w:widowControl w:val="0"/>
              <w:snapToGrid w:val="0"/>
              <w:jc w:val="center"/>
              <w:rPr>
                <w:rFonts w:ascii="Arial Narrow" w:hAnsi="Arial Narrow" w:cs="Arial"/>
                <w:sz w:val="20"/>
                <w:lang w:eastAsia="en-US"/>
              </w:rPr>
            </w:pPr>
          </w:p>
        </w:tc>
        <w:tc>
          <w:tcPr>
            <w:tcW w:w="873" w:type="pct"/>
            <w:tcBorders>
              <w:bottom w:val="nil"/>
            </w:tcBorders>
            <w:hideMark/>
          </w:tcPr>
          <w:p w:rsidR="00B01AB4" w:rsidRDefault="00B01AB4" w:rsidP="00E375D2">
            <w:pPr>
              <w:keepNext/>
              <w:jc w:val="center"/>
              <w:rPr>
                <w:rFonts w:ascii="Arial Narrow" w:hAnsi="Arial Narrow" w:cs="Arial"/>
                <w:sz w:val="20"/>
              </w:rPr>
            </w:pPr>
          </w:p>
          <w:p w:rsidR="00E375D2" w:rsidRPr="00477F37" w:rsidRDefault="00477F37" w:rsidP="00E375D2">
            <w:pPr>
              <w:keepNext/>
              <w:jc w:val="center"/>
              <w:rPr>
                <w:rFonts w:ascii="Arial Narrow" w:hAnsi="Arial Narrow" w:cs="Arial"/>
                <w:sz w:val="20"/>
                <w:highlight w:val="black"/>
                <w:lang w:eastAsia="en-US"/>
              </w:rPr>
            </w:pPr>
            <w:r>
              <w:rPr>
                <w:rFonts w:ascii="Arial Narrow" w:hAnsi="Arial Narrow" w:cs="Arial"/>
                <w:noProof/>
                <w:color w:val="000000"/>
                <w:sz w:val="20"/>
                <w:highlight w:val="black"/>
              </w:rPr>
              <w:t>'''''''''''''''''''</w:t>
            </w:r>
          </w:p>
          <w:p w:rsidR="00E375D2" w:rsidRPr="00477F37" w:rsidRDefault="00477F37">
            <w:pPr>
              <w:keepNext/>
              <w:widowControl w:val="0"/>
              <w:snapToGrid w:val="0"/>
              <w:jc w:val="center"/>
              <w:rPr>
                <w:rFonts w:ascii="Arial Narrow" w:hAnsi="Arial Narrow" w:cs="Arial"/>
                <w:sz w:val="20"/>
                <w:highlight w:val="black"/>
              </w:rPr>
            </w:pPr>
            <w:r>
              <w:rPr>
                <w:rFonts w:ascii="Arial Narrow" w:hAnsi="Arial Narrow" w:cs="Arial"/>
                <w:noProof/>
                <w:color w:val="000000"/>
                <w:sz w:val="20"/>
                <w:highlight w:val="black"/>
              </w:rPr>
              <w:t>''''''''''''''''''''''' '''''''''''''''''</w:t>
            </w:r>
          </w:p>
          <w:p w:rsidR="00E375D2" w:rsidRDefault="00E375D2" w:rsidP="002516EA">
            <w:pPr>
              <w:keepNext/>
              <w:widowControl w:val="0"/>
              <w:snapToGrid w:val="0"/>
              <w:rPr>
                <w:rFonts w:ascii="Arial Narrow" w:hAnsi="Arial Narrow" w:cs="Arial"/>
                <w:sz w:val="20"/>
              </w:rPr>
            </w:pPr>
          </w:p>
          <w:p w:rsidR="00E375D2" w:rsidRPr="0060230C" w:rsidRDefault="00E375D2">
            <w:pPr>
              <w:keepNext/>
              <w:widowControl w:val="0"/>
              <w:snapToGrid w:val="0"/>
              <w:jc w:val="center"/>
              <w:rPr>
                <w:rFonts w:ascii="Arial Narrow" w:hAnsi="Arial Narrow" w:cs="Arial"/>
                <w:sz w:val="20"/>
                <w:lang w:eastAsia="en-US"/>
              </w:rPr>
            </w:pPr>
          </w:p>
        </w:tc>
        <w:tc>
          <w:tcPr>
            <w:tcW w:w="873" w:type="pct"/>
            <w:tcBorders>
              <w:bottom w:val="nil"/>
            </w:tcBorders>
          </w:tcPr>
          <w:p w:rsidR="00B01AB4" w:rsidRDefault="00B01AB4">
            <w:pPr>
              <w:keepNext/>
              <w:jc w:val="center"/>
              <w:rPr>
                <w:rFonts w:ascii="Arial Narrow" w:hAnsi="Arial Narrow" w:cs="Arial"/>
                <w:sz w:val="20"/>
              </w:rPr>
            </w:pPr>
          </w:p>
          <w:p w:rsidR="00E375D2" w:rsidRDefault="00E375D2" w:rsidP="00B01AB4">
            <w:pPr>
              <w:keepNext/>
              <w:jc w:val="center"/>
              <w:rPr>
                <w:rFonts w:ascii="Arial Narrow" w:hAnsi="Arial Narrow" w:cs="Arial"/>
                <w:sz w:val="20"/>
              </w:rPr>
            </w:pPr>
            <w:proofErr w:type="spellStart"/>
            <w:r>
              <w:rPr>
                <w:rFonts w:ascii="Arial Narrow" w:hAnsi="Arial Narrow" w:cs="Arial"/>
                <w:sz w:val="20"/>
              </w:rPr>
              <w:t>Lyxumia</w:t>
            </w:r>
            <w:proofErr w:type="spellEnd"/>
            <w:r>
              <w:rPr>
                <w:rFonts w:ascii="Arial Narrow" w:hAnsi="Arial Narrow" w:cs="Arial"/>
                <w:sz w:val="20"/>
              </w:rPr>
              <w:t xml:space="preserve"> Treatment Initiation Pack</w:t>
            </w:r>
          </w:p>
          <w:p w:rsidR="00E375D2" w:rsidRDefault="00E375D2">
            <w:pPr>
              <w:keepNext/>
              <w:jc w:val="center"/>
              <w:rPr>
                <w:rFonts w:ascii="Arial Narrow" w:hAnsi="Arial Narrow" w:cs="Arial"/>
                <w:sz w:val="20"/>
              </w:rPr>
            </w:pPr>
          </w:p>
          <w:p w:rsidR="00E375D2" w:rsidRDefault="00E375D2" w:rsidP="00E375D2">
            <w:pPr>
              <w:keepNext/>
              <w:rPr>
                <w:rFonts w:ascii="Arial Narrow" w:hAnsi="Arial Narrow" w:cs="Arial"/>
                <w:sz w:val="20"/>
              </w:rPr>
            </w:pPr>
            <w:r>
              <w:rPr>
                <w:rFonts w:ascii="Arial Narrow" w:hAnsi="Arial Narrow" w:cs="Arial"/>
                <w:sz w:val="20"/>
              </w:rPr>
              <w:t xml:space="preserve"> </w:t>
            </w:r>
          </w:p>
        </w:tc>
      </w:tr>
      <w:tr w:rsidR="00E375D2" w:rsidRPr="0060230C" w:rsidTr="00F54CD2">
        <w:trPr>
          <w:cantSplit/>
          <w:trHeight w:val="577"/>
        </w:trPr>
        <w:tc>
          <w:tcPr>
            <w:tcW w:w="1953" w:type="pct"/>
            <w:tcBorders>
              <w:top w:val="nil"/>
            </w:tcBorders>
            <w:hideMark/>
          </w:tcPr>
          <w:p w:rsidR="00E375D2" w:rsidRPr="00E375D2" w:rsidRDefault="00B01AB4" w:rsidP="00E375D2">
            <w:pPr>
              <w:keepNext/>
              <w:widowControl w:val="0"/>
              <w:snapToGrid w:val="0"/>
              <w:rPr>
                <w:rFonts w:ascii="Arial Narrow" w:hAnsi="Arial Narrow" w:cs="Arial"/>
                <w:smallCaps/>
                <w:sz w:val="20"/>
                <w:lang w:eastAsia="en-US"/>
              </w:rPr>
            </w:pPr>
            <w:r>
              <w:rPr>
                <w:rFonts w:ascii="Arial Narrow" w:hAnsi="Arial Narrow" w:cs="Arial"/>
                <w:smallCaps/>
                <w:sz w:val="20"/>
                <w:lang w:eastAsia="en-US"/>
              </w:rPr>
              <w:t>injection</w:t>
            </w:r>
            <w:r w:rsidR="00E375D2" w:rsidRPr="00E375D2">
              <w:rPr>
                <w:rFonts w:ascii="Arial Narrow" w:hAnsi="Arial Narrow" w:cs="Arial"/>
                <w:smallCaps/>
                <w:sz w:val="20"/>
                <w:lang w:eastAsia="en-US"/>
              </w:rPr>
              <w:t>, 20 micrograms/0.2</w:t>
            </w:r>
            <w:r w:rsidR="00E375D2">
              <w:rPr>
                <w:rFonts w:ascii="Arial Narrow" w:hAnsi="Arial Narrow" w:cs="Arial"/>
                <w:smallCaps/>
                <w:sz w:val="20"/>
                <w:lang w:eastAsia="en-US"/>
              </w:rPr>
              <w:t xml:space="preserve"> mL, 2x14</w:t>
            </w:r>
            <w:r w:rsidR="00E375D2" w:rsidRPr="00E375D2">
              <w:rPr>
                <w:rFonts w:ascii="Arial Narrow" w:hAnsi="Arial Narrow" w:cs="Arial"/>
                <w:smallCaps/>
                <w:sz w:val="20"/>
                <w:lang w:eastAsia="en-US"/>
              </w:rPr>
              <w:t xml:space="preserve"> unit doses</w:t>
            </w:r>
          </w:p>
          <w:p w:rsidR="00E375D2" w:rsidRPr="0060230C" w:rsidRDefault="00E375D2">
            <w:pPr>
              <w:keepNext/>
              <w:widowControl w:val="0"/>
              <w:snapToGrid w:val="0"/>
              <w:rPr>
                <w:rFonts w:ascii="Arial Narrow" w:hAnsi="Arial Narrow" w:cs="Arial"/>
                <w:smallCaps/>
                <w:sz w:val="20"/>
                <w:lang w:eastAsia="en-US"/>
              </w:rPr>
            </w:pPr>
          </w:p>
        </w:tc>
        <w:tc>
          <w:tcPr>
            <w:tcW w:w="666" w:type="pct"/>
            <w:tcBorders>
              <w:top w:val="nil"/>
            </w:tcBorders>
            <w:hideMark/>
          </w:tcPr>
          <w:p w:rsidR="00E375D2" w:rsidRPr="0060230C" w:rsidRDefault="00E375D2">
            <w:pPr>
              <w:keepNext/>
              <w:widowControl w:val="0"/>
              <w:snapToGrid w:val="0"/>
              <w:jc w:val="center"/>
              <w:rPr>
                <w:rFonts w:ascii="Arial Narrow" w:hAnsi="Arial Narrow" w:cs="Arial"/>
                <w:sz w:val="20"/>
                <w:lang w:eastAsia="en-US"/>
              </w:rPr>
            </w:pPr>
            <w:r w:rsidRPr="0060230C">
              <w:rPr>
                <w:rFonts w:ascii="Arial Narrow" w:hAnsi="Arial Narrow" w:cs="Arial"/>
                <w:sz w:val="20"/>
              </w:rPr>
              <w:t>1</w:t>
            </w:r>
          </w:p>
        </w:tc>
        <w:tc>
          <w:tcPr>
            <w:tcW w:w="635" w:type="pct"/>
            <w:tcBorders>
              <w:top w:val="nil"/>
            </w:tcBorders>
            <w:hideMark/>
          </w:tcPr>
          <w:p w:rsidR="00E375D2" w:rsidRPr="0060230C" w:rsidRDefault="00E375D2">
            <w:pPr>
              <w:keepNext/>
              <w:widowControl w:val="0"/>
              <w:snapToGrid w:val="0"/>
              <w:jc w:val="center"/>
              <w:rPr>
                <w:rFonts w:ascii="Arial Narrow" w:hAnsi="Arial Narrow" w:cs="Arial"/>
                <w:sz w:val="20"/>
                <w:lang w:eastAsia="en-US"/>
              </w:rPr>
            </w:pPr>
            <w:r w:rsidRPr="0060230C">
              <w:rPr>
                <w:rFonts w:ascii="Arial Narrow" w:hAnsi="Arial Narrow" w:cs="Arial"/>
                <w:sz w:val="20"/>
              </w:rPr>
              <w:t>5</w:t>
            </w:r>
          </w:p>
        </w:tc>
        <w:tc>
          <w:tcPr>
            <w:tcW w:w="873" w:type="pct"/>
            <w:tcBorders>
              <w:top w:val="nil"/>
            </w:tcBorders>
            <w:hideMark/>
          </w:tcPr>
          <w:p w:rsidR="00E375D2" w:rsidRPr="00477F37" w:rsidRDefault="00477F37">
            <w:pPr>
              <w:keepNext/>
              <w:jc w:val="center"/>
              <w:rPr>
                <w:rFonts w:ascii="Arial Narrow" w:hAnsi="Arial Narrow" w:cs="Arial"/>
                <w:sz w:val="20"/>
                <w:highlight w:val="black"/>
                <w:lang w:eastAsia="en-US"/>
              </w:rPr>
            </w:pPr>
            <w:r>
              <w:rPr>
                <w:rFonts w:ascii="Arial Narrow" w:hAnsi="Arial Narrow" w:cs="Arial"/>
                <w:noProof/>
                <w:color w:val="000000"/>
                <w:sz w:val="20"/>
                <w:highlight w:val="black"/>
              </w:rPr>
              <w:t>'''''''''''''''''''''</w:t>
            </w:r>
          </w:p>
          <w:p w:rsidR="00E375D2" w:rsidRPr="00477F37" w:rsidRDefault="00477F37">
            <w:pPr>
              <w:keepNext/>
              <w:widowControl w:val="0"/>
              <w:snapToGrid w:val="0"/>
              <w:jc w:val="center"/>
              <w:rPr>
                <w:rFonts w:ascii="Arial Narrow" w:hAnsi="Arial Narrow" w:cs="Arial"/>
                <w:sz w:val="20"/>
                <w:highlight w:val="black"/>
                <w:lang w:eastAsia="en-US"/>
              </w:rPr>
            </w:pPr>
            <w:r>
              <w:rPr>
                <w:rFonts w:ascii="Arial Narrow" w:hAnsi="Arial Narrow" w:cs="Arial"/>
                <w:noProof/>
                <w:color w:val="000000"/>
                <w:sz w:val="20"/>
                <w:highlight w:val="black"/>
              </w:rPr>
              <w:t>'''''''''''''''''''''' '''''''''''''''''</w:t>
            </w:r>
          </w:p>
        </w:tc>
        <w:tc>
          <w:tcPr>
            <w:tcW w:w="873" w:type="pct"/>
            <w:tcBorders>
              <w:top w:val="nil"/>
            </w:tcBorders>
          </w:tcPr>
          <w:p w:rsidR="00E375D2" w:rsidRPr="0060230C" w:rsidRDefault="00E375D2">
            <w:pPr>
              <w:keepNext/>
              <w:jc w:val="center"/>
              <w:rPr>
                <w:rFonts w:ascii="Arial Narrow" w:hAnsi="Arial Narrow" w:cs="Arial"/>
                <w:sz w:val="20"/>
              </w:rPr>
            </w:pPr>
            <w:proofErr w:type="spellStart"/>
            <w:r>
              <w:rPr>
                <w:rFonts w:ascii="Arial Narrow" w:hAnsi="Arial Narrow" w:cs="Arial"/>
                <w:sz w:val="20"/>
              </w:rPr>
              <w:t>Lyxumia</w:t>
            </w:r>
            <w:proofErr w:type="spellEnd"/>
          </w:p>
        </w:tc>
      </w:tr>
    </w:tbl>
    <w:p w:rsidR="00827C24" w:rsidRDefault="00827C24" w:rsidP="00882085">
      <w:pPr>
        <w:pStyle w:val="ListParagraph"/>
        <w:jc w:val="both"/>
        <w:rPr>
          <w:rFonts w:ascii="Arial" w:hAnsi="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45"/>
      </w:tblGrid>
      <w:tr w:rsidR="00F54CD2" w:rsidRPr="0060230C" w:rsidTr="00F54CD2">
        <w:trPr>
          <w:cantSplit/>
          <w:trHeight w:val="471"/>
        </w:trPr>
        <w:tc>
          <w:tcPr>
            <w:tcW w:w="5000" w:type="pct"/>
            <w:tcBorders>
              <w:bottom w:val="single" w:sz="4" w:space="0" w:color="auto"/>
            </w:tcBorders>
            <w:vAlign w:val="center"/>
          </w:tcPr>
          <w:p w:rsidR="00F54CD2" w:rsidRPr="00286E69" w:rsidRDefault="00F54CD2" w:rsidP="00F54CD2">
            <w:pPr>
              <w:jc w:val="both"/>
              <w:rPr>
                <w:rFonts w:ascii="Arial Narrow" w:hAnsi="Arial Narrow" w:cs="Arial"/>
                <w:sz w:val="20"/>
                <w:szCs w:val="22"/>
                <w:u w:val="single"/>
              </w:rPr>
            </w:pPr>
            <w:r w:rsidRPr="00286E69">
              <w:rPr>
                <w:rFonts w:ascii="Arial Narrow" w:hAnsi="Arial Narrow" w:cs="Arial"/>
                <w:sz w:val="20"/>
                <w:szCs w:val="22"/>
                <w:u w:val="single"/>
              </w:rPr>
              <w:lastRenderedPageBreak/>
              <w:t>Authority required (STREAMLINED)</w:t>
            </w:r>
          </w:p>
          <w:p w:rsidR="00F54CD2" w:rsidRPr="00286E69" w:rsidRDefault="00F54CD2" w:rsidP="00F54CD2">
            <w:pPr>
              <w:jc w:val="both"/>
              <w:rPr>
                <w:rFonts w:ascii="Arial Narrow" w:hAnsi="Arial Narrow" w:cs="Arial"/>
                <w:b/>
                <w:sz w:val="20"/>
                <w:szCs w:val="22"/>
              </w:rPr>
            </w:pPr>
            <w:r w:rsidRPr="00286E69">
              <w:rPr>
                <w:rFonts w:ascii="Arial Narrow" w:hAnsi="Arial Narrow" w:cs="Arial"/>
                <w:b/>
                <w:sz w:val="20"/>
                <w:szCs w:val="22"/>
              </w:rPr>
              <w:t>Diabetes mellitus type 2</w:t>
            </w:r>
          </w:p>
          <w:p w:rsidR="00F54CD2" w:rsidRPr="00286E69" w:rsidRDefault="00F54CD2" w:rsidP="00F54CD2">
            <w:pPr>
              <w:jc w:val="both"/>
              <w:rPr>
                <w:rFonts w:ascii="Arial Narrow" w:hAnsi="Arial Narrow" w:cs="Arial"/>
                <w:b/>
                <w:sz w:val="20"/>
                <w:szCs w:val="22"/>
              </w:rPr>
            </w:pPr>
          </w:p>
          <w:p w:rsidR="00F54CD2" w:rsidRPr="00286E69" w:rsidRDefault="00F54CD2" w:rsidP="00F54CD2">
            <w:pPr>
              <w:jc w:val="both"/>
              <w:rPr>
                <w:rFonts w:ascii="Arial Narrow" w:hAnsi="Arial Narrow" w:cs="Arial"/>
                <w:b/>
                <w:sz w:val="20"/>
                <w:szCs w:val="22"/>
              </w:rPr>
            </w:pPr>
            <w:r w:rsidRPr="00286E69">
              <w:rPr>
                <w:rFonts w:ascii="Arial Narrow" w:hAnsi="Arial Narrow" w:cs="Arial"/>
                <w:b/>
                <w:sz w:val="20"/>
                <w:szCs w:val="22"/>
              </w:rPr>
              <w:t>Clinical criteria:</w:t>
            </w:r>
          </w:p>
          <w:p w:rsidR="00F54CD2" w:rsidRPr="00286E69" w:rsidRDefault="00F54CD2" w:rsidP="00F54CD2">
            <w:pPr>
              <w:jc w:val="both"/>
              <w:rPr>
                <w:rFonts w:ascii="Arial Narrow" w:hAnsi="Arial Narrow" w:cs="Arial"/>
                <w:sz w:val="20"/>
                <w:szCs w:val="22"/>
              </w:rPr>
            </w:pPr>
            <w:r w:rsidRPr="00286E69">
              <w:rPr>
                <w:rFonts w:ascii="Arial Narrow" w:hAnsi="Arial Narrow" w:cs="Arial"/>
                <w:sz w:val="20"/>
                <w:szCs w:val="22"/>
              </w:rPr>
              <w:t>The treatment must be in combination with insulin,</w:t>
            </w:r>
          </w:p>
          <w:p w:rsidR="00F54CD2" w:rsidRDefault="00F54CD2" w:rsidP="00F54CD2">
            <w:pPr>
              <w:jc w:val="both"/>
              <w:rPr>
                <w:rFonts w:ascii="Arial Narrow" w:hAnsi="Arial Narrow" w:cs="Arial"/>
                <w:sz w:val="20"/>
                <w:szCs w:val="22"/>
              </w:rPr>
            </w:pPr>
          </w:p>
          <w:p w:rsidR="00F54CD2" w:rsidRPr="00286E69" w:rsidRDefault="00F54CD2" w:rsidP="00F54CD2">
            <w:pPr>
              <w:jc w:val="both"/>
              <w:rPr>
                <w:rFonts w:ascii="Arial Narrow" w:hAnsi="Arial Narrow" w:cs="Arial"/>
                <w:sz w:val="20"/>
                <w:szCs w:val="22"/>
              </w:rPr>
            </w:pPr>
            <w:r w:rsidRPr="00286E69">
              <w:rPr>
                <w:rFonts w:ascii="Arial Narrow" w:hAnsi="Arial Narrow" w:cs="Arial"/>
                <w:sz w:val="20"/>
                <w:szCs w:val="22"/>
              </w:rPr>
              <w:t>AND</w:t>
            </w:r>
          </w:p>
          <w:p w:rsidR="00F54CD2" w:rsidRDefault="00F54CD2" w:rsidP="00F54CD2">
            <w:pPr>
              <w:jc w:val="both"/>
              <w:rPr>
                <w:rFonts w:ascii="Arial Narrow" w:hAnsi="Arial Narrow" w:cs="Arial"/>
                <w:sz w:val="20"/>
                <w:szCs w:val="22"/>
              </w:rPr>
            </w:pPr>
          </w:p>
          <w:p w:rsidR="00F54CD2" w:rsidRDefault="00F54CD2" w:rsidP="00F54CD2">
            <w:pPr>
              <w:jc w:val="both"/>
              <w:rPr>
                <w:rFonts w:ascii="Arial Narrow" w:hAnsi="Arial Narrow" w:cs="Arial"/>
                <w:sz w:val="20"/>
                <w:szCs w:val="22"/>
              </w:rPr>
            </w:pPr>
            <w:r w:rsidRPr="00286E69">
              <w:rPr>
                <w:rFonts w:ascii="Arial Narrow" w:hAnsi="Arial Narrow" w:cs="Arial"/>
                <w:sz w:val="20"/>
                <w:szCs w:val="22"/>
              </w:rPr>
              <w:t xml:space="preserve">Patient must have, or have had, a HbA1c measurement greater than 7% prior to the initiation of a </w:t>
            </w:r>
            <w:proofErr w:type="spellStart"/>
            <w:r w:rsidRPr="00286E69">
              <w:rPr>
                <w:rFonts w:ascii="Arial Narrow" w:hAnsi="Arial Narrow" w:cs="Arial"/>
                <w:sz w:val="20"/>
                <w:szCs w:val="22"/>
              </w:rPr>
              <w:t>dipeptidyl</w:t>
            </w:r>
            <w:proofErr w:type="spellEnd"/>
            <w:r w:rsidRPr="00286E69">
              <w:rPr>
                <w:rFonts w:ascii="Arial Narrow" w:hAnsi="Arial Narrow" w:cs="Arial"/>
                <w:sz w:val="20"/>
                <w:szCs w:val="22"/>
              </w:rPr>
              <w:t xml:space="preserve"> peptidase 4 inhibitor (</w:t>
            </w:r>
            <w:proofErr w:type="spellStart"/>
            <w:r w:rsidRPr="00286E69">
              <w:rPr>
                <w:rFonts w:ascii="Arial Narrow" w:hAnsi="Arial Narrow" w:cs="Arial"/>
                <w:sz w:val="20"/>
                <w:szCs w:val="22"/>
              </w:rPr>
              <w:t>gliptin</w:t>
            </w:r>
            <w:proofErr w:type="spellEnd"/>
            <w:r w:rsidRPr="00286E69">
              <w:rPr>
                <w:rFonts w:ascii="Arial Narrow" w:hAnsi="Arial Narrow" w:cs="Arial"/>
                <w:sz w:val="20"/>
                <w:szCs w:val="22"/>
              </w:rPr>
              <w:t>), a thiazolidinedione (</w:t>
            </w:r>
            <w:proofErr w:type="spellStart"/>
            <w:r w:rsidRPr="00286E69">
              <w:rPr>
                <w:rFonts w:ascii="Arial Narrow" w:hAnsi="Arial Narrow" w:cs="Arial"/>
                <w:sz w:val="20"/>
                <w:szCs w:val="22"/>
              </w:rPr>
              <w:t>glitazone</w:t>
            </w:r>
            <w:proofErr w:type="spellEnd"/>
            <w:r w:rsidRPr="00286E69">
              <w:rPr>
                <w:rFonts w:ascii="Arial Narrow" w:hAnsi="Arial Narrow" w:cs="Arial"/>
                <w:sz w:val="20"/>
                <w:szCs w:val="22"/>
              </w:rPr>
              <w:t xml:space="preserve">), a glucagon-like peptide-1 or a sodium-glucose co-transporter 2 (SGLT2) inhibitor despite treatment with insulin and oral </w:t>
            </w:r>
            <w:proofErr w:type="spellStart"/>
            <w:r w:rsidRPr="00286E69">
              <w:rPr>
                <w:rFonts w:ascii="Arial Narrow" w:hAnsi="Arial Narrow" w:cs="Arial"/>
                <w:sz w:val="20"/>
                <w:szCs w:val="22"/>
              </w:rPr>
              <w:t>antidiabetic</w:t>
            </w:r>
            <w:proofErr w:type="spellEnd"/>
            <w:r w:rsidRPr="00286E69">
              <w:rPr>
                <w:rFonts w:ascii="Arial Narrow" w:hAnsi="Arial Narrow" w:cs="Arial"/>
                <w:sz w:val="20"/>
                <w:szCs w:val="22"/>
              </w:rPr>
              <w:t xml:space="preserve"> agents; OR</w:t>
            </w:r>
          </w:p>
          <w:p w:rsidR="00F54CD2" w:rsidRPr="00286E69" w:rsidRDefault="00F54CD2" w:rsidP="00F54CD2">
            <w:pPr>
              <w:jc w:val="both"/>
              <w:rPr>
                <w:rFonts w:ascii="Arial Narrow" w:hAnsi="Arial Narrow" w:cs="Arial"/>
                <w:sz w:val="20"/>
                <w:szCs w:val="22"/>
              </w:rPr>
            </w:pPr>
          </w:p>
          <w:p w:rsidR="00F54CD2" w:rsidRPr="00286E69" w:rsidRDefault="00F54CD2" w:rsidP="00F54CD2">
            <w:pPr>
              <w:jc w:val="both"/>
              <w:rPr>
                <w:rFonts w:ascii="Arial Narrow" w:hAnsi="Arial Narrow" w:cs="Arial"/>
                <w:sz w:val="20"/>
                <w:szCs w:val="22"/>
              </w:rPr>
            </w:pPr>
            <w:r w:rsidRPr="00286E69">
              <w:rPr>
                <w:rFonts w:ascii="Arial Narrow" w:hAnsi="Arial Narrow" w:cs="Arial"/>
                <w:sz w:val="20"/>
                <w:szCs w:val="22"/>
              </w:rPr>
              <w:t xml:space="preserve">Patient must have, or have had, where HbA1c measurement is clinically inappropriate, blood glucose levels greater than 10 </w:t>
            </w:r>
            <w:proofErr w:type="spellStart"/>
            <w:r w:rsidRPr="00286E69">
              <w:rPr>
                <w:rFonts w:ascii="Arial Narrow" w:hAnsi="Arial Narrow" w:cs="Arial"/>
                <w:sz w:val="20"/>
                <w:szCs w:val="22"/>
              </w:rPr>
              <w:t>mmol</w:t>
            </w:r>
            <w:proofErr w:type="spellEnd"/>
            <w:r w:rsidRPr="00286E69">
              <w:rPr>
                <w:rFonts w:ascii="Arial Narrow" w:hAnsi="Arial Narrow" w:cs="Arial"/>
                <w:sz w:val="20"/>
                <w:szCs w:val="22"/>
              </w:rPr>
              <w:t xml:space="preserve"> per L in more than 20% of tests over a 2 week period prior to initiation with a </w:t>
            </w:r>
            <w:proofErr w:type="spellStart"/>
            <w:r w:rsidRPr="00286E69">
              <w:rPr>
                <w:rFonts w:ascii="Arial Narrow" w:hAnsi="Arial Narrow" w:cs="Arial"/>
                <w:sz w:val="20"/>
                <w:szCs w:val="22"/>
              </w:rPr>
              <w:t>gliptin</w:t>
            </w:r>
            <w:proofErr w:type="spellEnd"/>
            <w:r w:rsidRPr="00286E69">
              <w:rPr>
                <w:rFonts w:ascii="Arial Narrow" w:hAnsi="Arial Narrow" w:cs="Arial"/>
                <w:sz w:val="20"/>
                <w:szCs w:val="22"/>
              </w:rPr>
              <w:t xml:space="preserve">, a </w:t>
            </w:r>
            <w:proofErr w:type="spellStart"/>
            <w:r w:rsidRPr="00286E69">
              <w:rPr>
                <w:rFonts w:ascii="Arial Narrow" w:hAnsi="Arial Narrow" w:cs="Arial"/>
                <w:sz w:val="20"/>
                <w:szCs w:val="22"/>
              </w:rPr>
              <w:t>glitazone</w:t>
            </w:r>
            <w:proofErr w:type="spellEnd"/>
            <w:r w:rsidRPr="00286E69">
              <w:rPr>
                <w:rFonts w:ascii="Arial Narrow" w:hAnsi="Arial Narrow" w:cs="Arial"/>
                <w:sz w:val="20"/>
                <w:szCs w:val="22"/>
              </w:rPr>
              <w:t xml:space="preserve">, a glucagon-like peptide-1 or an SGLT2 inhibitor despite treatment with insulin and oral </w:t>
            </w:r>
            <w:proofErr w:type="spellStart"/>
            <w:r w:rsidRPr="00286E69">
              <w:rPr>
                <w:rFonts w:ascii="Arial Narrow" w:hAnsi="Arial Narrow" w:cs="Arial"/>
                <w:sz w:val="20"/>
                <w:szCs w:val="22"/>
              </w:rPr>
              <w:t>antidiabetic</w:t>
            </w:r>
            <w:proofErr w:type="spellEnd"/>
            <w:r w:rsidRPr="00286E69">
              <w:rPr>
                <w:rFonts w:ascii="Arial Narrow" w:hAnsi="Arial Narrow" w:cs="Arial"/>
                <w:sz w:val="20"/>
                <w:szCs w:val="22"/>
              </w:rPr>
              <w:t xml:space="preserve"> agents.</w:t>
            </w:r>
          </w:p>
          <w:p w:rsidR="00F54CD2" w:rsidRPr="00286E69" w:rsidRDefault="00F54CD2" w:rsidP="00F54CD2">
            <w:pPr>
              <w:jc w:val="both"/>
              <w:rPr>
                <w:rFonts w:ascii="Arial Narrow" w:hAnsi="Arial Narrow" w:cs="Arial"/>
                <w:sz w:val="20"/>
                <w:szCs w:val="22"/>
              </w:rPr>
            </w:pPr>
          </w:p>
          <w:p w:rsidR="00F54CD2" w:rsidRPr="00286E69" w:rsidRDefault="00F54CD2" w:rsidP="00F54CD2">
            <w:pPr>
              <w:jc w:val="both"/>
              <w:rPr>
                <w:rFonts w:ascii="Arial Narrow" w:hAnsi="Arial Narrow" w:cs="Arial"/>
                <w:sz w:val="20"/>
                <w:szCs w:val="22"/>
              </w:rPr>
            </w:pPr>
            <w:r w:rsidRPr="00286E69">
              <w:rPr>
                <w:rFonts w:ascii="Arial Narrow" w:hAnsi="Arial Narrow" w:cs="Arial"/>
                <w:sz w:val="20"/>
                <w:szCs w:val="22"/>
              </w:rPr>
              <w:t xml:space="preserve">The date and level of the qualifying HbA1c measurement must be, or must have been, documented in the patient's medical records at the time treatment with a </w:t>
            </w:r>
            <w:proofErr w:type="spellStart"/>
            <w:r w:rsidRPr="00286E69">
              <w:rPr>
                <w:rFonts w:ascii="Arial Narrow" w:hAnsi="Arial Narrow" w:cs="Arial"/>
                <w:sz w:val="20"/>
                <w:szCs w:val="22"/>
              </w:rPr>
              <w:t>gliptin</w:t>
            </w:r>
            <w:proofErr w:type="spellEnd"/>
            <w:r w:rsidRPr="00286E69">
              <w:rPr>
                <w:rFonts w:ascii="Arial Narrow" w:hAnsi="Arial Narrow" w:cs="Arial"/>
                <w:sz w:val="20"/>
                <w:szCs w:val="22"/>
              </w:rPr>
              <w:t xml:space="preserve">, a </w:t>
            </w:r>
            <w:proofErr w:type="spellStart"/>
            <w:r w:rsidRPr="00286E69">
              <w:rPr>
                <w:rFonts w:ascii="Arial Narrow" w:hAnsi="Arial Narrow" w:cs="Arial"/>
                <w:sz w:val="20"/>
                <w:szCs w:val="22"/>
              </w:rPr>
              <w:t>glitazone</w:t>
            </w:r>
            <w:proofErr w:type="spellEnd"/>
            <w:r w:rsidRPr="00286E69">
              <w:rPr>
                <w:rFonts w:ascii="Arial Narrow" w:hAnsi="Arial Narrow" w:cs="Arial"/>
                <w:sz w:val="20"/>
                <w:szCs w:val="22"/>
              </w:rPr>
              <w:t>, a glucagon-like peptide-1 or an SGLT2 inhibitor is initiated.</w:t>
            </w:r>
          </w:p>
          <w:p w:rsidR="00F54CD2" w:rsidRPr="00286E69" w:rsidRDefault="00F54CD2" w:rsidP="00F54CD2">
            <w:pPr>
              <w:jc w:val="both"/>
              <w:rPr>
                <w:rFonts w:ascii="Arial Narrow" w:hAnsi="Arial Narrow" w:cs="Arial"/>
                <w:sz w:val="20"/>
                <w:szCs w:val="22"/>
              </w:rPr>
            </w:pPr>
          </w:p>
          <w:p w:rsidR="00F54CD2" w:rsidRPr="00286E69" w:rsidRDefault="00F54CD2" w:rsidP="00F54CD2">
            <w:pPr>
              <w:jc w:val="both"/>
              <w:rPr>
                <w:rFonts w:ascii="Arial Narrow" w:hAnsi="Arial Narrow" w:cs="Arial"/>
                <w:sz w:val="20"/>
                <w:szCs w:val="22"/>
              </w:rPr>
            </w:pPr>
            <w:r w:rsidRPr="00286E69">
              <w:rPr>
                <w:rFonts w:ascii="Arial Narrow" w:hAnsi="Arial Narrow" w:cs="Arial"/>
                <w:sz w:val="20"/>
                <w:szCs w:val="22"/>
              </w:rPr>
              <w:t xml:space="preserve">The HbA1c must be no more than 4 months old at the time treatment with a </w:t>
            </w:r>
            <w:proofErr w:type="spellStart"/>
            <w:r w:rsidRPr="00286E69">
              <w:rPr>
                <w:rFonts w:ascii="Arial Narrow" w:hAnsi="Arial Narrow" w:cs="Arial"/>
                <w:sz w:val="20"/>
                <w:szCs w:val="22"/>
              </w:rPr>
              <w:t>gliptin</w:t>
            </w:r>
            <w:proofErr w:type="spellEnd"/>
            <w:r w:rsidRPr="00286E69">
              <w:rPr>
                <w:rFonts w:ascii="Arial Narrow" w:hAnsi="Arial Narrow" w:cs="Arial"/>
                <w:sz w:val="20"/>
                <w:szCs w:val="22"/>
              </w:rPr>
              <w:t xml:space="preserve">, a </w:t>
            </w:r>
            <w:proofErr w:type="spellStart"/>
            <w:r w:rsidRPr="00286E69">
              <w:rPr>
                <w:rFonts w:ascii="Arial Narrow" w:hAnsi="Arial Narrow" w:cs="Arial"/>
                <w:sz w:val="20"/>
                <w:szCs w:val="22"/>
              </w:rPr>
              <w:t>glitazone</w:t>
            </w:r>
            <w:proofErr w:type="spellEnd"/>
            <w:r w:rsidRPr="00286E69">
              <w:rPr>
                <w:rFonts w:ascii="Arial Narrow" w:hAnsi="Arial Narrow" w:cs="Arial"/>
                <w:sz w:val="20"/>
                <w:szCs w:val="22"/>
              </w:rPr>
              <w:t>, a glucagon-like peptide-1 or an SGLT2 inhibitor was initiated.</w:t>
            </w:r>
          </w:p>
          <w:p w:rsidR="00F54CD2" w:rsidRPr="00286E69" w:rsidRDefault="00F54CD2" w:rsidP="00F54CD2">
            <w:pPr>
              <w:jc w:val="both"/>
              <w:rPr>
                <w:rFonts w:ascii="Arial Narrow" w:hAnsi="Arial Narrow" w:cs="Arial"/>
                <w:sz w:val="20"/>
                <w:szCs w:val="22"/>
              </w:rPr>
            </w:pPr>
          </w:p>
          <w:p w:rsidR="00F54CD2" w:rsidRPr="00286E69" w:rsidRDefault="00F54CD2" w:rsidP="00F54CD2">
            <w:pPr>
              <w:jc w:val="both"/>
              <w:rPr>
                <w:rFonts w:ascii="Arial Narrow" w:hAnsi="Arial Narrow" w:cs="Arial"/>
                <w:sz w:val="20"/>
                <w:szCs w:val="22"/>
              </w:rPr>
            </w:pPr>
            <w:r w:rsidRPr="00286E69">
              <w:rPr>
                <w:rFonts w:ascii="Arial Narrow" w:hAnsi="Arial Narrow" w:cs="Arial"/>
                <w:sz w:val="20"/>
                <w:szCs w:val="22"/>
              </w:rPr>
              <w:t>Blood glucose monitoring may be used as an alternative assessment to HbA1c levels in the following circumstances:</w:t>
            </w:r>
          </w:p>
          <w:p w:rsidR="00F54CD2" w:rsidRPr="00286E69" w:rsidRDefault="00F54CD2" w:rsidP="00F54CD2">
            <w:pPr>
              <w:jc w:val="both"/>
              <w:rPr>
                <w:rFonts w:ascii="Arial Narrow" w:hAnsi="Arial Narrow" w:cs="Arial"/>
                <w:sz w:val="20"/>
                <w:szCs w:val="22"/>
              </w:rPr>
            </w:pPr>
            <w:r w:rsidRPr="00286E69">
              <w:rPr>
                <w:rFonts w:ascii="Arial Narrow" w:hAnsi="Arial Narrow" w:cs="Arial"/>
                <w:sz w:val="20"/>
                <w:szCs w:val="22"/>
              </w:rPr>
              <w:t xml:space="preserve">(a) A clinical condition with reduced red blood cell survival, including haemolytic </w:t>
            </w:r>
            <w:proofErr w:type="spellStart"/>
            <w:r w:rsidRPr="00286E69">
              <w:rPr>
                <w:rFonts w:ascii="Arial Narrow" w:hAnsi="Arial Narrow" w:cs="Arial"/>
                <w:sz w:val="20"/>
                <w:szCs w:val="22"/>
              </w:rPr>
              <w:t>anaemias</w:t>
            </w:r>
            <w:proofErr w:type="spellEnd"/>
            <w:r w:rsidRPr="00286E69">
              <w:rPr>
                <w:rFonts w:ascii="Arial Narrow" w:hAnsi="Arial Narrow" w:cs="Arial"/>
                <w:sz w:val="20"/>
                <w:szCs w:val="22"/>
              </w:rPr>
              <w:t xml:space="preserve"> and </w:t>
            </w:r>
            <w:proofErr w:type="spellStart"/>
            <w:r w:rsidRPr="00286E69">
              <w:rPr>
                <w:rFonts w:ascii="Arial Narrow" w:hAnsi="Arial Narrow" w:cs="Arial"/>
                <w:sz w:val="20"/>
                <w:szCs w:val="22"/>
              </w:rPr>
              <w:t>haemoglobinopathies</w:t>
            </w:r>
            <w:proofErr w:type="spellEnd"/>
            <w:r w:rsidRPr="00286E69">
              <w:rPr>
                <w:rFonts w:ascii="Arial Narrow" w:hAnsi="Arial Narrow" w:cs="Arial"/>
                <w:sz w:val="20"/>
                <w:szCs w:val="22"/>
              </w:rPr>
              <w:t>; and/or</w:t>
            </w:r>
          </w:p>
          <w:p w:rsidR="00F54CD2" w:rsidRPr="00286E69" w:rsidRDefault="00F54CD2" w:rsidP="00F54CD2">
            <w:pPr>
              <w:jc w:val="both"/>
              <w:rPr>
                <w:rFonts w:ascii="Arial Narrow" w:hAnsi="Arial Narrow" w:cs="Arial"/>
                <w:sz w:val="20"/>
                <w:szCs w:val="22"/>
              </w:rPr>
            </w:pPr>
            <w:r w:rsidRPr="00286E69">
              <w:rPr>
                <w:rFonts w:ascii="Arial Narrow" w:hAnsi="Arial Narrow" w:cs="Arial"/>
                <w:sz w:val="20"/>
                <w:szCs w:val="22"/>
              </w:rPr>
              <w:t>(b) Had red cell transfusion within the previous 3 months.</w:t>
            </w:r>
          </w:p>
          <w:p w:rsidR="00F54CD2" w:rsidRDefault="00F54CD2" w:rsidP="00F54CD2">
            <w:pPr>
              <w:jc w:val="both"/>
              <w:rPr>
                <w:rFonts w:ascii="Arial Narrow" w:hAnsi="Arial Narrow" w:cs="Arial"/>
                <w:sz w:val="20"/>
                <w:szCs w:val="22"/>
              </w:rPr>
            </w:pPr>
          </w:p>
          <w:p w:rsidR="00F54CD2" w:rsidRPr="00F54CD2" w:rsidRDefault="00F54CD2" w:rsidP="00F54CD2">
            <w:pPr>
              <w:jc w:val="both"/>
              <w:rPr>
                <w:rFonts w:ascii="Arial" w:hAnsi="Arial"/>
                <w:sz w:val="22"/>
                <w:szCs w:val="22"/>
                <w:highlight w:val="yellow"/>
              </w:rPr>
            </w:pPr>
            <w:r w:rsidRPr="00F54CD2">
              <w:rPr>
                <w:rFonts w:ascii="Arial Narrow" w:hAnsi="Arial Narrow" w:cs="Arial"/>
                <w:sz w:val="20"/>
                <w:szCs w:val="22"/>
              </w:rPr>
              <w:t xml:space="preserve">The results of the blood glucose monitoring, which must be no more than 4 months old at the time of initiation of treatment with a </w:t>
            </w:r>
            <w:proofErr w:type="spellStart"/>
            <w:r w:rsidRPr="00F54CD2">
              <w:rPr>
                <w:rFonts w:ascii="Arial Narrow" w:hAnsi="Arial Narrow" w:cs="Arial"/>
                <w:sz w:val="20"/>
                <w:szCs w:val="22"/>
              </w:rPr>
              <w:t>gliptin</w:t>
            </w:r>
            <w:proofErr w:type="spellEnd"/>
            <w:r w:rsidRPr="00F54CD2">
              <w:rPr>
                <w:rFonts w:ascii="Arial Narrow" w:hAnsi="Arial Narrow" w:cs="Arial"/>
                <w:sz w:val="20"/>
                <w:szCs w:val="22"/>
              </w:rPr>
              <w:t xml:space="preserve">, a </w:t>
            </w:r>
            <w:proofErr w:type="spellStart"/>
            <w:r w:rsidRPr="00F54CD2">
              <w:rPr>
                <w:rFonts w:ascii="Arial Narrow" w:hAnsi="Arial Narrow" w:cs="Arial"/>
                <w:sz w:val="20"/>
                <w:szCs w:val="22"/>
              </w:rPr>
              <w:t>glitazone</w:t>
            </w:r>
            <w:proofErr w:type="spellEnd"/>
            <w:r w:rsidRPr="00F54CD2">
              <w:rPr>
                <w:rFonts w:ascii="Arial Narrow" w:hAnsi="Arial Narrow" w:cs="Arial"/>
                <w:sz w:val="20"/>
                <w:szCs w:val="22"/>
              </w:rPr>
              <w:t>, a glucagon-like</w:t>
            </w:r>
            <w:r w:rsidRPr="00F54CD2">
              <w:rPr>
                <w:rFonts w:ascii="Arial" w:hAnsi="Arial" w:cs="Arial"/>
                <w:sz w:val="20"/>
                <w:szCs w:val="22"/>
              </w:rPr>
              <w:t xml:space="preserve"> </w:t>
            </w:r>
            <w:r w:rsidRPr="00F54CD2">
              <w:rPr>
                <w:rFonts w:ascii="Arial Narrow" w:hAnsi="Arial Narrow" w:cs="Arial"/>
                <w:sz w:val="20"/>
                <w:szCs w:val="22"/>
              </w:rPr>
              <w:t>peptide-1 or an SGLT2 inhibitor, must be documented in the patient's medical records.</w:t>
            </w:r>
          </w:p>
          <w:p w:rsidR="00F54CD2" w:rsidRDefault="00F54CD2" w:rsidP="00F54CD2">
            <w:pPr>
              <w:keepNext/>
              <w:widowControl w:val="0"/>
              <w:snapToGrid w:val="0"/>
              <w:rPr>
                <w:rFonts w:ascii="Arial Narrow" w:hAnsi="Arial Narrow" w:cs="Arial"/>
                <w:b/>
                <w:sz w:val="20"/>
              </w:rPr>
            </w:pPr>
          </w:p>
        </w:tc>
      </w:tr>
    </w:tbl>
    <w:p w:rsidR="00F54CD2" w:rsidRDefault="00F54CD2" w:rsidP="00882085">
      <w:pPr>
        <w:pStyle w:val="ListParagraph"/>
        <w:jc w:val="both"/>
        <w:rPr>
          <w:rFonts w:ascii="Arial" w:hAnsi="Arial"/>
          <w:sz w:val="22"/>
          <w:szCs w:val="22"/>
        </w:rPr>
      </w:pPr>
    </w:p>
    <w:p w:rsidR="00AB5BB6" w:rsidRDefault="00AB5BB6" w:rsidP="00882085">
      <w:pPr>
        <w:pStyle w:val="ListParagraph"/>
        <w:jc w:val="both"/>
        <w:rPr>
          <w:rFonts w:ascii="Arial" w:hAnsi="Arial"/>
          <w:sz w:val="22"/>
          <w:szCs w:val="22"/>
        </w:rPr>
      </w:pPr>
    </w:p>
    <w:p w:rsidR="00827C24" w:rsidRDefault="00827C24" w:rsidP="00E91A28">
      <w:pPr>
        <w:pStyle w:val="ListParagraph"/>
        <w:numPr>
          <w:ilvl w:val="1"/>
          <w:numId w:val="25"/>
        </w:numPr>
        <w:jc w:val="both"/>
        <w:rPr>
          <w:rFonts w:ascii="Arial" w:hAnsi="Arial"/>
          <w:sz w:val="22"/>
          <w:szCs w:val="22"/>
        </w:rPr>
      </w:pPr>
      <w:r w:rsidRPr="00AB5BB6">
        <w:rPr>
          <w:rFonts w:ascii="Arial" w:hAnsi="Arial"/>
          <w:sz w:val="22"/>
          <w:szCs w:val="22"/>
        </w:rPr>
        <w:t xml:space="preserve">The </w:t>
      </w:r>
      <w:r w:rsidR="00286E69">
        <w:rPr>
          <w:rFonts w:ascii="Arial" w:hAnsi="Arial"/>
          <w:sz w:val="22"/>
          <w:szCs w:val="22"/>
        </w:rPr>
        <w:t>submission sought listing on</w:t>
      </w:r>
      <w:r w:rsidRPr="00AB5BB6">
        <w:rPr>
          <w:rFonts w:ascii="Arial" w:hAnsi="Arial"/>
          <w:sz w:val="22"/>
          <w:szCs w:val="22"/>
        </w:rPr>
        <w:t xml:space="preserve"> a cost </w:t>
      </w:r>
      <w:r w:rsidR="005B2983" w:rsidRPr="00AB5BB6">
        <w:rPr>
          <w:rFonts w:ascii="Arial" w:hAnsi="Arial"/>
          <w:sz w:val="22"/>
          <w:szCs w:val="22"/>
        </w:rPr>
        <w:t xml:space="preserve">minimisation with rapid-acting/short-acting components of basal-bolus </w:t>
      </w:r>
      <w:r w:rsidR="00286E69">
        <w:rPr>
          <w:rFonts w:ascii="Arial" w:hAnsi="Arial"/>
          <w:sz w:val="22"/>
          <w:szCs w:val="22"/>
        </w:rPr>
        <w:t xml:space="preserve">insulin </w:t>
      </w:r>
      <w:r w:rsidR="005B2983" w:rsidRPr="00AB5BB6">
        <w:rPr>
          <w:rFonts w:ascii="Arial" w:hAnsi="Arial"/>
          <w:sz w:val="22"/>
          <w:szCs w:val="22"/>
        </w:rPr>
        <w:t>regimens and premixed insulin.</w:t>
      </w:r>
      <w:r w:rsidR="00E91A28">
        <w:rPr>
          <w:rFonts w:ascii="Arial" w:hAnsi="Arial"/>
          <w:sz w:val="22"/>
          <w:szCs w:val="22"/>
        </w:rPr>
        <w:t xml:space="preserve"> </w:t>
      </w:r>
    </w:p>
    <w:p w:rsidR="00C950AD" w:rsidRDefault="00C950AD" w:rsidP="00C950AD">
      <w:pPr>
        <w:pStyle w:val="ListParagraph"/>
        <w:jc w:val="both"/>
        <w:rPr>
          <w:rFonts w:ascii="Arial" w:hAnsi="Arial"/>
          <w:sz w:val="22"/>
          <w:szCs w:val="22"/>
        </w:rPr>
      </w:pPr>
    </w:p>
    <w:p w:rsidR="00C950AD" w:rsidRDefault="00C950AD" w:rsidP="00C950AD">
      <w:pPr>
        <w:pStyle w:val="ListParagraph"/>
        <w:numPr>
          <w:ilvl w:val="1"/>
          <w:numId w:val="25"/>
        </w:numPr>
        <w:jc w:val="both"/>
        <w:rPr>
          <w:rFonts w:ascii="Arial" w:hAnsi="Arial"/>
          <w:sz w:val="22"/>
          <w:szCs w:val="22"/>
        </w:rPr>
      </w:pPr>
      <w:r w:rsidRPr="00C950AD">
        <w:rPr>
          <w:rFonts w:ascii="Arial" w:hAnsi="Arial"/>
          <w:sz w:val="22"/>
          <w:szCs w:val="22"/>
        </w:rPr>
        <w:t xml:space="preserve">The ESC noted potential wastage in the requested listing when patients develop side effects and prescribers decide to </w:t>
      </w:r>
      <w:r w:rsidR="00F312ED">
        <w:rPr>
          <w:rFonts w:ascii="Arial" w:hAnsi="Arial"/>
          <w:sz w:val="22"/>
          <w:szCs w:val="22"/>
        </w:rPr>
        <w:t xml:space="preserve">use </w:t>
      </w:r>
      <w:r w:rsidRPr="00C950AD">
        <w:rPr>
          <w:rFonts w:ascii="Arial" w:hAnsi="Arial"/>
          <w:sz w:val="22"/>
          <w:szCs w:val="22"/>
        </w:rPr>
        <w:t xml:space="preserve">the lower dose for a longer period of time. </w:t>
      </w:r>
    </w:p>
    <w:p w:rsidR="00C950AD" w:rsidRPr="00C950AD" w:rsidRDefault="00C950AD" w:rsidP="00C950AD">
      <w:pPr>
        <w:pStyle w:val="ListParagrap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 xml:space="preserve">For more detail on PBAC’s view, see </w:t>
      </w:r>
      <w:r w:rsidR="0060230C">
        <w:rPr>
          <w:rFonts w:ascii="Arial" w:hAnsi="Arial"/>
          <w:i/>
          <w:sz w:val="22"/>
          <w:szCs w:val="22"/>
        </w:rPr>
        <w:t>S</w:t>
      </w:r>
      <w:r>
        <w:rPr>
          <w:rFonts w:ascii="Arial" w:hAnsi="Arial"/>
          <w:i/>
          <w:sz w:val="22"/>
          <w:szCs w:val="22"/>
        </w:rPr>
        <w:t xml:space="preserve">ection 7 “PBAC </w:t>
      </w:r>
      <w:r w:rsidR="0060230C">
        <w:rPr>
          <w:rFonts w:ascii="Arial" w:hAnsi="Arial"/>
          <w:i/>
          <w:sz w:val="22"/>
          <w:szCs w:val="22"/>
        </w:rPr>
        <w:t>O</w:t>
      </w:r>
      <w:r>
        <w:rPr>
          <w:rFonts w:ascii="Arial" w:hAnsi="Arial"/>
          <w:i/>
          <w:sz w:val="22"/>
          <w:szCs w:val="22"/>
        </w:rPr>
        <w:t>utcome”</w:t>
      </w:r>
    </w:p>
    <w:p w:rsidR="00AB5BB6" w:rsidRDefault="00AB5BB6" w:rsidP="00882085">
      <w:pPr>
        <w:jc w:val="both"/>
        <w:rPr>
          <w:rFonts w:ascii="Arial" w:hAnsi="Arial"/>
          <w:sz w:val="22"/>
          <w:szCs w:val="22"/>
        </w:rPr>
      </w:pPr>
    </w:p>
    <w:p w:rsidR="00431252" w:rsidRPr="00AB5BB6" w:rsidRDefault="00431252" w:rsidP="00882085">
      <w:pPr>
        <w:jc w:val="both"/>
        <w:rPr>
          <w:rFonts w:ascii="Arial" w:hAnsi="Arial"/>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7729FD" w:rsidRPr="00286E69" w:rsidRDefault="00286E69" w:rsidP="00286E69">
      <w:pPr>
        <w:pStyle w:val="ListParagraph"/>
        <w:numPr>
          <w:ilvl w:val="1"/>
          <w:numId w:val="25"/>
        </w:numPr>
        <w:jc w:val="both"/>
        <w:rPr>
          <w:rFonts w:ascii="Arial" w:hAnsi="Arial"/>
          <w:sz w:val="22"/>
          <w:szCs w:val="22"/>
        </w:rPr>
      </w:pPr>
      <w:proofErr w:type="spellStart"/>
      <w:r>
        <w:rPr>
          <w:rFonts w:ascii="Arial" w:hAnsi="Arial"/>
          <w:sz w:val="22"/>
          <w:szCs w:val="22"/>
        </w:rPr>
        <w:t>L</w:t>
      </w:r>
      <w:r w:rsidRPr="0062758E">
        <w:rPr>
          <w:rFonts w:ascii="Arial" w:hAnsi="Arial"/>
          <w:sz w:val="22"/>
          <w:szCs w:val="22"/>
        </w:rPr>
        <w:t>ixisenatide</w:t>
      </w:r>
      <w:proofErr w:type="spellEnd"/>
      <w:r w:rsidRPr="0062758E">
        <w:rPr>
          <w:rFonts w:ascii="Arial" w:hAnsi="Arial"/>
          <w:sz w:val="22"/>
          <w:szCs w:val="22"/>
        </w:rPr>
        <w:t xml:space="preserve"> was TGA registered on 10 April 2013 for the treatment of adults with type 2 diabetes mellitus to achieve glycaemic control in combination with metformin, metformin and </w:t>
      </w:r>
      <w:proofErr w:type="spellStart"/>
      <w:r w:rsidRPr="0062758E">
        <w:rPr>
          <w:rFonts w:ascii="Arial" w:hAnsi="Arial"/>
          <w:sz w:val="22"/>
          <w:szCs w:val="22"/>
        </w:rPr>
        <w:t>sulphonylurea</w:t>
      </w:r>
      <w:proofErr w:type="spellEnd"/>
      <w:r w:rsidRPr="0062758E">
        <w:rPr>
          <w:rFonts w:ascii="Arial" w:hAnsi="Arial"/>
          <w:sz w:val="22"/>
          <w:szCs w:val="22"/>
        </w:rPr>
        <w:t xml:space="preserve">, basal insulin and metformin, basal insulin and </w:t>
      </w:r>
      <w:proofErr w:type="spellStart"/>
      <w:r w:rsidRPr="0062758E">
        <w:rPr>
          <w:rFonts w:ascii="Arial" w:hAnsi="Arial"/>
          <w:sz w:val="22"/>
          <w:szCs w:val="22"/>
        </w:rPr>
        <w:t>sulphonylurea</w:t>
      </w:r>
      <w:proofErr w:type="spellEnd"/>
      <w:r w:rsidRPr="0062758E">
        <w:rPr>
          <w:rFonts w:ascii="Arial" w:hAnsi="Arial"/>
          <w:sz w:val="22"/>
          <w:szCs w:val="22"/>
        </w:rPr>
        <w:t xml:space="preserve"> when these, together with diet and exercise, do not provide adequate glycaemic control.</w:t>
      </w:r>
      <w:r>
        <w:rPr>
          <w:rFonts w:ascii="Arial" w:hAnsi="Arial"/>
          <w:sz w:val="22"/>
          <w:szCs w:val="22"/>
        </w:rPr>
        <w:t xml:space="preserve"> </w:t>
      </w:r>
    </w:p>
    <w:p w:rsidR="006B0D94" w:rsidRPr="00E91A28" w:rsidRDefault="006B0D94" w:rsidP="00882085">
      <w:pPr>
        <w:pStyle w:val="ListParagraph"/>
        <w:jc w:val="both"/>
        <w:rPr>
          <w:rFonts w:ascii="Arial" w:hAnsi="Arial"/>
          <w:sz w:val="22"/>
          <w:szCs w:val="22"/>
        </w:rPr>
      </w:pPr>
    </w:p>
    <w:p w:rsidR="006A12A5" w:rsidRPr="00286E69" w:rsidRDefault="00286E69" w:rsidP="00286E69">
      <w:pPr>
        <w:pStyle w:val="ListParagraph"/>
        <w:numPr>
          <w:ilvl w:val="1"/>
          <w:numId w:val="25"/>
        </w:numPr>
        <w:jc w:val="both"/>
        <w:rPr>
          <w:rFonts w:ascii="Arial" w:hAnsi="Arial"/>
          <w:sz w:val="22"/>
          <w:szCs w:val="22"/>
        </w:rPr>
      </w:pPr>
      <w:r w:rsidRPr="00286E69">
        <w:rPr>
          <w:rFonts w:ascii="Arial" w:hAnsi="Arial"/>
          <w:sz w:val="22"/>
          <w:szCs w:val="22"/>
        </w:rPr>
        <w:t xml:space="preserve">This was the PBAC’s first consideration of </w:t>
      </w:r>
      <w:proofErr w:type="spellStart"/>
      <w:r w:rsidRPr="00286E69">
        <w:rPr>
          <w:rFonts w:ascii="Arial" w:hAnsi="Arial"/>
          <w:sz w:val="22"/>
          <w:szCs w:val="22"/>
        </w:rPr>
        <w:t>lixisenatide</w:t>
      </w:r>
      <w:proofErr w:type="spellEnd"/>
      <w:r w:rsidRPr="00286E69">
        <w:rPr>
          <w:rFonts w:ascii="Arial" w:hAnsi="Arial"/>
          <w:sz w:val="22"/>
          <w:szCs w:val="22"/>
        </w:rPr>
        <w:t xml:space="preserve">. </w:t>
      </w:r>
    </w:p>
    <w:p w:rsidR="00BB7EC3" w:rsidRPr="00492B8A" w:rsidRDefault="00BB7EC3" w:rsidP="00882085">
      <w:pPr>
        <w:jc w:val="both"/>
        <w:rPr>
          <w:rFonts w:ascii="Arial" w:hAnsi="Arial"/>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1C248F" w:rsidRDefault="00286E69" w:rsidP="00DF0009">
      <w:pPr>
        <w:pStyle w:val="ListParagraph"/>
        <w:numPr>
          <w:ilvl w:val="1"/>
          <w:numId w:val="25"/>
        </w:numPr>
        <w:jc w:val="both"/>
        <w:rPr>
          <w:rFonts w:ascii="Arial" w:hAnsi="Arial"/>
          <w:sz w:val="22"/>
          <w:szCs w:val="22"/>
        </w:rPr>
      </w:pPr>
      <w:r>
        <w:rPr>
          <w:rFonts w:ascii="Arial" w:hAnsi="Arial"/>
          <w:sz w:val="22"/>
          <w:szCs w:val="22"/>
        </w:rPr>
        <w:lastRenderedPageBreak/>
        <w:t>The submission proposed</w:t>
      </w:r>
      <w:r w:rsidR="00DF0009" w:rsidRPr="00DF0009">
        <w:rPr>
          <w:rFonts w:ascii="Arial" w:hAnsi="Arial"/>
          <w:sz w:val="22"/>
          <w:szCs w:val="22"/>
        </w:rPr>
        <w:t xml:space="preserve"> </w:t>
      </w:r>
      <w:proofErr w:type="spellStart"/>
      <w:r w:rsidR="00DF0009" w:rsidRPr="00DF0009">
        <w:rPr>
          <w:rFonts w:ascii="Arial" w:hAnsi="Arial"/>
          <w:sz w:val="22"/>
          <w:szCs w:val="22"/>
        </w:rPr>
        <w:t>lixisenatide</w:t>
      </w:r>
      <w:proofErr w:type="spellEnd"/>
      <w:r w:rsidR="00DF0009" w:rsidRPr="00DF0009">
        <w:rPr>
          <w:rFonts w:ascii="Arial" w:hAnsi="Arial"/>
          <w:sz w:val="22"/>
          <w:szCs w:val="22"/>
        </w:rPr>
        <w:t xml:space="preserve"> as an alternative to the addition of bolus insulin or a switch to premixed insulin in patients requiring intensification of initial insulin therapy.</w:t>
      </w:r>
      <w:r w:rsidR="001C248F">
        <w:rPr>
          <w:rFonts w:ascii="Arial" w:hAnsi="Arial"/>
          <w:sz w:val="22"/>
          <w:szCs w:val="22"/>
        </w:rPr>
        <w:t xml:space="preserve"> This is depicted below in the bottom right hand corner</w:t>
      </w:r>
      <w:r w:rsidR="00EC798A">
        <w:rPr>
          <w:rFonts w:ascii="Arial" w:hAnsi="Arial"/>
          <w:sz w:val="22"/>
          <w:szCs w:val="22"/>
        </w:rPr>
        <w:t>.</w:t>
      </w:r>
      <w:r w:rsidR="001C248F">
        <w:rPr>
          <w:rFonts w:ascii="Arial" w:hAnsi="Arial"/>
          <w:sz w:val="22"/>
          <w:szCs w:val="22"/>
        </w:rPr>
        <w:t xml:space="preserve"> </w:t>
      </w:r>
      <w:r w:rsidR="00EC798A">
        <w:rPr>
          <w:rFonts w:ascii="Arial" w:hAnsi="Arial"/>
          <w:sz w:val="22"/>
          <w:szCs w:val="22"/>
        </w:rPr>
        <w:t>T</w:t>
      </w:r>
      <w:r w:rsidR="001C248F">
        <w:rPr>
          <w:rFonts w:ascii="Arial" w:hAnsi="Arial"/>
          <w:sz w:val="22"/>
          <w:szCs w:val="22"/>
        </w:rPr>
        <w:t xml:space="preserve">he dual and triple therapy depictions </w:t>
      </w:r>
      <w:r w:rsidR="00EC798A">
        <w:rPr>
          <w:rFonts w:ascii="Arial" w:hAnsi="Arial"/>
          <w:sz w:val="22"/>
          <w:szCs w:val="22"/>
        </w:rPr>
        <w:t>(3</w:t>
      </w:r>
      <w:r w:rsidR="00EC798A" w:rsidRPr="00EC798A">
        <w:rPr>
          <w:rFonts w:ascii="Arial" w:hAnsi="Arial"/>
          <w:sz w:val="22"/>
          <w:szCs w:val="22"/>
          <w:vertAlign w:val="superscript"/>
        </w:rPr>
        <w:t>rd</w:t>
      </w:r>
      <w:r w:rsidR="00EC798A">
        <w:rPr>
          <w:rFonts w:ascii="Arial" w:hAnsi="Arial"/>
          <w:sz w:val="22"/>
          <w:szCs w:val="22"/>
        </w:rPr>
        <w:t xml:space="preserve"> row of boxes) </w:t>
      </w:r>
      <w:r w:rsidR="001C248F">
        <w:rPr>
          <w:rFonts w:ascii="Arial" w:hAnsi="Arial"/>
          <w:sz w:val="22"/>
          <w:szCs w:val="22"/>
        </w:rPr>
        <w:t xml:space="preserve">relate to the submission </w:t>
      </w:r>
      <w:r w:rsidR="00592752">
        <w:rPr>
          <w:rFonts w:ascii="Arial" w:hAnsi="Arial"/>
          <w:sz w:val="22"/>
          <w:szCs w:val="22"/>
        </w:rPr>
        <w:t>of</w:t>
      </w:r>
      <w:r w:rsidR="001C248F">
        <w:rPr>
          <w:rFonts w:ascii="Arial" w:hAnsi="Arial"/>
          <w:sz w:val="22"/>
          <w:szCs w:val="22"/>
        </w:rPr>
        <w:t xml:space="preserve"> </w:t>
      </w:r>
      <w:r w:rsidR="00592752">
        <w:rPr>
          <w:rFonts w:ascii="Arial" w:hAnsi="Arial"/>
          <w:sz w:val="22"/>
          <w:szCs w:val="22"/>
        </w:rPr>
        <w:t>A</w:t>
      </w:r>
      <w:r w:rsidR="001C248F">
        <w:rPr>
          <w:rFonts w:ascii="Arial" w:hAnsi="Arial"/>
          <w:sz w:val="22"/>
          <w:szCs w:val="22"/>
        </w:rPr>
        <w:t xml:space="preserve">genda </w:t>
      </w:r>
      <w:r w:rsidR="00592752">
        <w:rPr>
          <w:rFonts w:ascii="Arial" w:hAnsi="Arial"/>
          <w:sz w:val="22"/>
          <w:szCs w:val="22"/>
        </w:rPr>
        <w:t>I</w:t>
      </w:r>
      <w:r w:rsidR="001C248F">
        <w:rPr>
          <w:rFonts w:ascii="Arial" w:hAnsi="Arial"/>
          <w:sz w:val="22"/>
          <w:szCs w:val="22"/>
        </w:rPr>
        <w:t xml:space="preserve">tem 5.9): </w:t>
      </w:r>
    </w:p>
    <w:p w:rsidR="001C248F" w:rsidRDefault="001C248F" w:rsidP="001C248F">
      <w:pPr>
        <w:pStyle w:val="ListParagraph"/>
        <w:jc w:val="both"/>
        <w:rPr>
          <w:rFonts w:ascii="Arial" w:hAnsi="Arial"/>
          <w:sz w:val="22"/>
          <w:szCs w:val="22"/>
        </w:rPr>
      </w:pPr>
    </w:p>
    <w:p w:rsidR="001C248F" w:rsidRPr="00CC280A" w:rsidRDefault="00CC280A" w:rsidP="001C248F">
      <w:pPr>
        <w:pStyle w:val="ListParagraph"/>
        <w:jc w:val="both"/>
        <w:rPr>
          <w:rFonts w:ascii="Arial" w:hAnsi="Arial" w:cs="Arial"/>
          <w:sz w:val="22"/>
          <w:szCs w:val="22"/>
        </w:rPr>
      </w:pPr>
      <w:r w:rsidRPr="00CC280A">
        <w:rPr>
          <w:rFonts w:ascii="Calibri" w:eastAsia="SimSun" w:hAnsi="Calibri"/>
          <w:noProof/>
          <w:sz w:val="22"/>
        </w:rPr>
        <mc:AlternateContent>
          <mc:Choice Requires="wpc">
            <w:drawing>
              <wp:inline distT="0" distB="0" distL="0" distR="0" wp14:anchorId="1708DCC3" wp14:editId="4A09D59E">
                <wp:extent cx="5695950" cy="3800475"/>
                <wp:effectExtent l="0" t="0" r="0" b="0"/>
                <wp:docPr id="399" name="Canvas 399" descr="Clinical place for the proposed therapy"/>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7" name="Rectangle 124"/>
                        <wps:cNvSpPr>
                          <a:spLocks noChangeArrowheads="1"/>
                        </wps:cNvSpPr>
                        <wps:spPr bwMode="auto">
                          <a:xfrm>
                            <a:off x="2115185" y="518160"/>
                            <a:ext cx="4032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2"/>
                                  <w:szCs w:val="12"/>
                                  <w:lang w:val="en-US"/>
                                </w:rPr>
                                <w:t>HbA1c &gt; 7%</w:t>
                              </w:r>
                            </w:p>
                          </w:txbxContent>
                        </wps:txbx>
                        <wps:bodyPr rot="0" vert="horz" wrap="none" lIns="0" tIns="0" rIns="0" bIns="0" anchor="t" anchorCtr="0">
                          <a:spAutoFit/>
                        </wps:bodyPr>
                      </wps:wsp>
                      <wps:wsp>
                        <wps:cNvPr id="268" name="Rectangle 125"/>
                        <wps:cNvSpPr>
                          <a:spLocks noChangeArrowheads="1"/>
                        </wps:cNvSpPr>
                        <wps:spPr bwMode="auto">
                          <a:xfrm>
                            <a:off x="3372485" y="1220470"/>
                            <a:ext cx="4032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2"/>
                                  <w:szCs w:val="12"/>
                                  <w:lang w:val="en-US"/>
                                </w:rPr>
                                <w:t>HbA1c &gt; 7%</w:t>
                              </w:r>
                            </w:p>
                          </w:txbxContent>
                        </wps:txbx>
                        <wps:bodyPr rot="0" vert="horz" wrap="none" lIns="0" tIns="0" rIns="0" bIns="0" anchor="t" anchorCtr="0">
                          <a:spAutoFit/>
                        </wps:bodyPr>
                      </wps:wsp>
                      <wps:wsp>
                        <wps:cNvPr id="269" name="Rectangle 126"/>
                        <wps:cNvSpPr>
                          <a:spLocks noChangeArrowheads="1"/>
                        </wps:cNvSpPr>
                        <wps:spPr bwMode="auto">
                          <a:xfrm>
                            <a:off x="857885" y="2085975"/>
                            <a:ext cx="4032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2"/>
                                  <w:szCs w:val="12"/>
                                  <w:lang w:val="en-US"/>
                                </w:rPr>
                                <w:t>HbA1c &gt; 7%</w:t>
                              </w:r>
                            </w:p>
                          </w:txbxContent>
                        </wps:txbx>
                        <wps:bodyPr rot="0" vert="horz" wrap="none" lIns="0" tIns="0" rIns="0" bIns="0" anchor="t" anchorCtr="0">
                          <a:spAutoFit/>
                        </wps:bodyPr>
                      </wps:wsp>
                      <wps:wsp>
                        <wps:cNvPr id="270" name="Rectangle 127"/>
                        <wps:cNvSpPr>
                          <a:spLocks noChangeArrowheads="1"/>
                        </wps:cNvSpPr>
                        <wps:spPr bwMode="auto">
                          <a:xfrm>
                            <a:off x="2953385" y="2085975"/>
                            <a:ext cx="4032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2"/>
                                  <w:szCs w:val="12"/>
                                  <w:lang w:val="en-US"/>
                                </w:rPr>
                                <w:t>HbA1c &gt; 7%</w:t>
                              </w:r>
                            </w:p>
                          </w:txbxContent>
                        </wps:txbx>
                        <wps:bodyPr rot="0" vert="horz" wrap="none" lIns="0" tIns="0" rIns="0" bIns="0" anchor="t" anchorCtr="0">
                          <a:spAutoFit/>
                        </wps:bodyPr>
                      </wps:wsp>
                      <wps:wsp>
                        <wps:cNvPr id="271" name="Rectangle 128"/>
                        <wps:cNvSpPr>
                          <a:spLocks noChangeArrowheads="1"/>
                        </wps:cNvSpPr>
                        <wps:spPr bwMode="auto">
                          <a:xfrm>
                            <a:off x="2115185" y="2932430"/>
                            <a:ext cx="4032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2"/>
                                  <w:szCs w:val="12"/>
                                  <w:lang w:val="en-US"/>
                                </w:rPr>
                                <w:t>HbA1c &gt; 7%</w:t>
                              </w:r>
                            </w:p>
                          </w:txbxContent>
                        </wps:txbx>
                        <wps:bodyPr rot="0" vert="horz" wrap="none" lIns="0" tIns="0" rIns="0" bIns="0" anchor="t" anchorCtr="0">
                          <a:spAutoFit/>
                        </wps:bodyPr>
                      </wps:wsp>
                      <wps:wsp>
                        <wps:cNvPr id="272" name="Rectangle 129"/>
                        <wps:cNvSpPr>
                          <a:spLocks noChangeArrowheads="1"/>
                        </wps:cNvSpPr>
                        <wps:spPr bwMode="auto">
                          <a:xfrm>
                            <a:off x="1840230" y="3227705"/>
                            <a:ext cx="521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Premix insulin</w:t>
                              </w:r>
                            </w:p>
                          </w:txbxContent>
                        </wps:txbx>
                        <wps:bodyPr rot="0" vert="horz" wrap="none" lIns="0" tIns="0" rIns="0" bIns="0" anchor="t" anchorCtr="0">
                          <a:spAutoFit/>
                        </wps:bodyPr>
                      </wps:wsp>
                      <wps:wsp>
                        <wps:cNvPr id="273" name="Rectangle 130"/>
                        <wps:cNvSpPr>
                          <a:spLocks noChangeArrowheads="1"/>
                        </wps:cNvSpPr>
                        <wps:spPr bwMode="auto">
                          <a:xfrm>
                            <a:off x="1840230" y="3312795"/>
                            <a:ext cx="52387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31"/>
                        <wps:cNvSpPr>
                          <a:spLocks noChangeArrowheads="1"/>
                        </wps:cNvSpPr>
                        <wps:spPr bwMode="auto">
                          <a:xfrm>
                            <a:off x="1800860" y="333946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 xml:space="preserve">Switch to premix </w:t>
                              </w:r>
                            </w:p>
                          </w:txbxContent>
                        </wps:txbx>
                        <wps:bodyPr rot="0" vert="horz" wrap="none" lIns="0" tIns="0" rIns="0" bIns="0" anchor="t" anchorCtr="0">
                          <a:spAutoFit/>
                        </wps:bodyPr>
                      </wps:wsp>
                      <wps:wsp>
                        <wps:cNvPr id="275" name="Rectangle 132"/>
                        <wps:cNvSpPr>
                          <a:spLocks noChangeArrowheads="1"/>
                        </wps:cNvSpPr>
                        <wps:spPr bwMode="auto">
                          <a:xfrm>
                            <a:off x="1971040" y="3450590"/>
                            <a:ext cx="2425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gramStart"/>
                              <w:r>
                                <w:rPr>
                                  <w:rFonts w:cs="Calibri"/>
                                  <w:color w:val="000000"/>
                                  <w:sz w:val="14"/>
                                  <w:szCs w:val="14"/>
                                  <w:lang w:val="en-US"/>
                                </w:rPr>
                                <w:t>insulin</w:t>
                              </w:r>
                              <w:proofErr w:type="gramEnd"/>
                            </w:p>
                          </w:txbxContent>
                        </wps:txbx>
                        <wps:bodyPr rot="0" vert="horz" wrap="none" lIns="0" tIns="0" rIns="0" bIns="0" anchor="t" anchorCtr="0">
                          <a:spAutoFit/>
                        </wps:bodyPr>
                      </wps:wsp>
                      <wps:wsp>
                        <wps:cNvPr id="276" name="Rectangle 133"/>
                        <wps:cNvSpPr>
                          <a:spLocks noChangeArrowheads="1"/>
                        </wps:cNvSpPr>
                        <wps:spPr bwMode="auto">
                          <a:xfrm>
                            <a:off x="3058012" y="3227705"/>
                            <a:ext cx="11093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spellStart"/>
                              <w:proofErr w:type="gramStart"/>
                              <w:r>
                                <w:rPr>
                                  <w:rFonts w:cs="Calibri"/>
                                  <w:b/>
                                  <w:bCs/>
                                  <w:color w:val="000000"/>
                                  <w:sz w:val="14"/>
                                  <w:szCs w:val="14"/>
                                  <w:lang w:val="en-US"/>
                                </w:rPr>
                                <w:t>lixisenatide</w:t>
                              </w:r>
                              <w:proofErr w:type="spellEnd"/>
                              <w:proofErr w:type="gramEnd"/>
                              <w:r>
                                <w:rPr>
                                  <w:rFonts w:cs="Calibri"/>
                                  <w:b/>
                                  <w:bCs/>
                                  <w:color w:val="000000"/>
                                  <w:sz w:val="14"/>
                                  <w:szCs w:val="14"/>
                                  <w:lang w:val="en-US"/>
                                </w:rPr>
                                <w:t xml:space="preserve"> plus basal insulin</w:t>
                              </w:r>
                            </w:p>
                          </w:txbxContent>
                        </wps:txbx>
                        <wps:bodyPr rot="0" vert="horz" wrap="none" lIns="0" tIns="0" rIns="0" bIns="0" anchor="t" anchorCtr="0">
                          <a:spAutoFit/>
                        </wps:bodyPr>
                      </wps:wsp>
                      <wps:wsp>
                        <wps:cNvPr id="277" name="Rectangle 134"/>
                        <wps:cNvSpPr>
                          <a:spLocks noChangeArrowheads="1"/>
                        </wps:cNvSpPr>
                        <wps:spPr bwMode="auto">
                          <a:xfrm>
                            <a:off x="3058160" y="3312795"/>
                            <a:ext cx="101536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35"/>
                        <wps:cNvSpPr>
                          <a:spLocks noChangeArrowheads="1"/>
                        </wps:cNvSpPr>
                        <wps:spPr bwMode="auto">
                          <a:xfrm>
                            <a:off x="2973070" y="3339465"/>
                            <a:ext cx="1536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 xml:space="preserve">Add </w:t>
                              </w:r>
                            </w:p>
                          </w:txbxContent>
                        </wps:txbx>
                        <wps:bodyPr rot="0" vert="horz" wrap="none" lIns="0" tIns="0" rIns="0" bIns="0" anchor="t" anchorCtr="0">
                          <a:spAutoFit/>
                        </wps:bodyPr>
                      </wps:wsp>
                      <wps:wsp>
                        <wps:cNvPr id="279" name="Rectangle 136"/>
                        <wps:cNvSpPr>
                          <a:spLocks noChangeArrowheads="1"/>
                        </wps:cNvSpPr>
                        <wps:spPr bwMode="auto">
                          <a:xfrm>
                            <a:off x="3130550" y="3339465"/>
                            <a:ext cx="4298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spellStart"/>
                              <w:proofErr w:type="gramStart"/>
                              <w:r>
                                <w:rPr>
                                  <w:rFonts w:cs="Calibri"/>
                                  <w:b/>
                                  <w:bCs/>
                                  <w:color w:val="000000"/>
                                  <w:sz w:val="14"/>
                                  <w:szCs w:val="14"/>
                                  <w:lang w:val="en-US"/>
                                </w:rPr>
                                <w:t>lixisenatide</w:t>
                              </w:r>
                              <w:proofErr w:type="spellEnd"/>
                              <w:proofErr w:type="gramEnd"/>
                            </w:p>
                          </w:txbxContent>
                        </wps:txbx>
                        <wps:bodyPr rot="0" vert="horz" wrap="none" lIns="0" tIns="0" rIns="0" bIns="0" anchor="t" anchorCtr="0">
                          <a:spAutoFit/>
                        </wps:bodyPr>
                      </wps:wsp>
                      <wps:wsp>
                        <wps:cNvPr id="280" name="Rectangle 137"/>
                        <wps:cNvSpPr>
                          <a:spLocks noChangeArrowheads="1"/>
                        </wps:cNvSpPr>
                        <wps:spPr bwMode="auto">
                          <a:xfrm>
                            <a:off x="3536315" y="3339465"/>
                            <a:ext cx="610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 xml:space="preserve"> </w:t>
                              </w:r>
                              <w:proofErr w:type="gramStart"/>
                              <w:r>
                                <w:rPr>
                                  <w:rFonts w:cs="Calibri"/>
                                  <w:color w:val="000000"/>
                                  <w:sz w:val="14"/>
                                  <w:szCs w:val="14"/>
                                  <w:lang w:val="en-US"/>
                                </w:rPr>
                                <w:t>to</w:t>
                              </w:r>
                              <w:proofErr w:type="gramEnd"/>
                              <w:r>
                                <w:rPr>
                                  <w:rFonts w:cs="Calibri"/>
                                  <w:color w:val="000000"/>
                                  <w:sz w:val="14"/>
                                  <w:szCs w:val="14"/>
                                  <w:lang w:val="en-US"/>
                                </w:rPr>
                                <w:t xml:space="preserve"> ongoing basal </w:t>
                              </w:r>
                            </w:p>
                          </w:txbxContent>
                        </wps:txbx>
                        <wps:bodyPr rot="0" vert="horz" wrap="none" lIns="0" tIns="0" rIns="0" bIns="0" anchor="t" anchorCtr="0">
                          <a:spAutoFit/>
                        </wps:bodyPr>
                      </wps:wsp>
                      <wps:wsp>
                        <wps:cNvPr id="281" name="Rectangle 138"/>
                        <wps:cNvSpPr>
                          <a:spLocks noChangeArrowheads="1"/>
                        </wps:cNvSpPr>
                        <wps:spPr bwMode="auto">
                          <a:xfrm>
                            <a:off x="3431540" y="3450590"/>
                            <a:ext cx="2667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gramStart"/>
                              <w:r>
                                <w:rPr>
                                  <w:rFonts w:cs="Calibri"/>
                                  <w:color w:val="000000"/>
                                  <w:sz w:val="14"/>
                                  <w:szCs w:val="14"/>
                                  <w:lang w:val="en-US"/>
                                </w:rPr>
                                <w:t>therapy</w:t>
                              </w:r>
                              <w:proofErr w:type="gramEnd"/>
                            </w:p>
                          </w:txbxContent>
                        </wps:txbx>
                        <wps:bodyPr rot="0" vert="horz" wrap="none" lIns="0" tIns="0" rIns="0" bIns="0" anchor="t" anchorCtr="0">
                          <a:spAutoFit/>
                        </wps:bodyPr>
                      </wps:wsp>
                      <wps:wsp>
                        <wps:cNvPr id="282" name="Rectangle 139"/>
                        <wps:cNvSpPr>
                          <a:spLocks noChangeArrowheads="1"/>
                        </wps:cNvSpPr>
                        <wps:spPr bwMode="auto">
                          <a:xfrm>
                            <a:off x="274955" y="3227705"/>
                            <a:ext cx="679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Basal/bolus insulin</w:t>
                              </w:r>
                            </w:p>
                          </w:txbxContent>
                        </wps:txbx>
                        <wps:bodyPr rot="0" vert="horz" wrap="none" lIns="0" tIns="0" rIns="0" bIns="0" anchor="t" anchorCtr="0">
                          <a:spAutoFit/>
                        </wps:bodyPr>
                      </wps:wsp>
                      <wps:wsp>
                        <wps:cNvPr id="283" name="Rectangle 140"/>
                        <wps:cNvSpPr>
                          <a:spLocks noChangeArrowheads="1"/>
                        </wps:cNvSpPr>
                        <wps:spPr bwMode="auto">
                          <a:xfrm>
                            <a:off x="274955" y="3312795"/>
                            <a:ext cx="7137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41"/>
                        <wps:cNvSpPr>
                          <a:spLocks noChangeArrowheads="1"/>
                        </wps:cNvSpPr>
                        <wps:spPr bwMode="auto">
                          <a:xfrm>
                            <a:off x="111125" y="3339465"/>
                            <a:ext cx="1037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 xml:space="preserve">Add bolus insulin to ongoing </w:t>
                              </w:r>
                            </w:p>
                          </w:txbxContent>
                        </wps:txbx>
                        <wps:bodyPr rot="0" vert="horz" wrap="none" lIns="0" tIns="0" rIns="0" bIns="0" anchor="t" anchorCtr="0">
                          <a:spAutoFit/>
                        </wps:bodyPr>
                      </wps:wsp>
                      <wps:wsp>
                        <wps:cNvPr id="285" name="Rectangle 142"/>
                        <wps:cNvSpPr>
                          <a:spLocks noChangeArrowheads="1"/>
                        </wps:cNvSpPr>
                        <wps:spPr bwMode="auto">
                          <a:xfrm>
                            <a:off x="379730" y="3450590"/>
                            <a:ext cx="4718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gramStart"/>
                              <w:r>
                                <w:rPr>
                                  <w:rFonts w:cs="Calibri"/>
                                  <w:color w:val="000000"/>
                                  <w:sz w:val="14"/>
                                  <w:szCs w:val="14"/>
                                  <w:lang w:val="en-US"/>
                                </w:rPr>
                                <w:t>basal</w:t>
                              </w:r>
                              <w:proofErr w:type="gramEnd"/>
                              <w:r>
                                <w:rPr>
                                  <w:rFonts w:cs="Calibri"/>
                                  <w:color w:val="000000"/>
                                  <w:sz w:val="14"/>
                                  <w:szCs w:val="14"/>
                                  <w:lang w:val="en-US"/>
                                </w:rPr>
                                <w:t xml:space="preserve"> therapy</w:t>
                              </w:r>
                            </w:p>
                          </w:txbxContent>
                        </wps:txbx>
                        <wps:bodyPr rot="0" vert="horz" wrap="none" lIns="0" tIns="0" rIns="0" bIns="0" anchor="t" anchorCtr="0">
                          <a:spAutoFit/>
                        </wps:bodyPr>
                      </wps:wsp>
                      <wps:wsp>
                        <wps:cNvPr id="286" name="Rectangle 143"/>
                        <wps:cNvSpPr>
                          <a:spLocks noChangeArrowheads="1"/>
                        </wps:cNvSpPr>
                        <wps:spPr bwMode="auto">
                          <a:xfrm>
                            <a:off x="1840230" y="19685"/>
                            <a:ext cx="5461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Single Therapy</w:t>
                              </w:r>
                            </w:p>
                          </w:txbxContent>
                        </wps:txbx>
                        <wps:bodyPr rot="0" vert="horz" wrap="none" lIns="0" tIns="0" rIns="0" bIns="0" anchor="t" anchorCtr="0">
                          <a:spAutoFit/>
                        </wps:bodyPr>
                      </wps:wsp>
                      <wps:wsp>
                        <wps:cNvPr id="287" name="Rectangle 144"/>
                        <wps:cNvSpPr>
                          <a:spLocks noChangeArrowheads="1"/>
                        </wps:cNvSpPr>
                        <wps:spPr bwMode="auto">
                          <a:xfrm>
                            <a:off x="1840230" y="104775"/>
                            <a:ext cx="52387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45"/>
                        <wps:cNvSpPr>
                          <a:spLocks noChangeArrowheads="1"/>
                        </wps:cNvSpPr>
                        <wps:spPr bwMode="auto">
                          <a:xfrm>
                            <a:off x="1826895" y="131445"/>
                            <a:ext cx="5435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 xml:space="preserve">Metformin or a </w:t>
                              </w:r>
                            </w:p>
                          </w:txbxContent>
                        </wps:txbx>
                        <wps:bodyPr rot="0" vert="horz" wrap="none" lIns="0" tIns="0" rIns="0" bIns="0" anchor="t" anchorCtr="0">
                          <a:spAutoFit/>
                        </wps:bodyPr>
                      </wps:wsp>
                      <wps:wsp>
                        <wps:cNvPr id="289" name="Rectangle 146"/>
                        <wps:cNvSpPr>
                          <a:spLocks noChangeArrowheads="1"/>
                        </wps:cNvSpPr>
                        <wps:spPr bwMode="auto">
                          <a:xfrm>
                            <a:off x="1840230" y="242570"/>
                            <a:ext cx="5041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spellStart"/>
                              <w:proofErr w:type="gramStart"/>
                              <w:r>
                                <w:rPr>
                                  <w:rFonts w:cs="Calibri"/>
                                  <w:color w:val="000000"/>
                                  <w:sz w:val="14"/>
                                  <w:szCs w:val="14"/>
                                  <w:lang w:val="en-US"/>
                                </w:rPr>
                                <w:t>sulphonylurea</w:t>
                              </w:r>
                              <w:proofErr w:type="spellEnd"/>
                              <w:proofErr w:type="gramEnd"/>
                            </w:p>
                          </w:txbxContent>
                        </wps:txbx>
                        <wps:bodyPr rot="0" vert="horz" wrap="none" lIns="0" tIns="0" rIns="0" bIns="0" anchor="t" anchorCtr="0">
                          <a:spAutoFit/>
                        </wps:bodyPr>
                      </wps:wsp>
                      <wps:wsp>
                        <wps:cNvPr id="290" name="Rectangle 147"/>
                        <wps:cNvSpPr>
                          <a:spLocks noChangeArrowheads="1"/>
                        </wps:cNvSpPr>
                        <wps:spPr bwMode="auto">
                          <a:xfrm>
                            <a:off x="1859915" y="774065"/>
                            <a:ext cx="491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Dual Therapy</w:t>
                              </w:r>
                            </w:p>
                          </w:txbxContent>
                        </wps:txbx>
                        <wps:bodyPr rot="0" vert="horz" wrap="none" lIns="0" tIns="0" rIns="0" bIns="0" anchor="t" anchorCtr="0">
                          <a:spAutoFit/>
                        </wps:bodyPr>
                      </wps:wsp>
                      <wps:wsp>
                        <wps:cNvPr id="291" name="Rectangle 148"/>
                        <wps:cNvSpPr>
                          <a:spLocks noChangeArrowheads="1"/>
                        </wps:cNvSpPr>
                        <wps:spPr bwMode="auto">
                          <a:xfrm>
                            <a:off x="1859915" y="859155"/>
                            <a:ext cx="47815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49"/>
                        <wps:cNvSpPr>
                          <a:spLocks noChangeArrowheads="1"/>
                        </wps:cNvSpPr>
                        <wps:spPr bwMode="auto">
                          <a:xfrm>
                            <a:off x="1512570" y="885825"/>
                            <a:ext cx="11436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 xml:space="preserve">Metformin plus a </w:t>
                              </w:r>
                              <w:proofErr w:type="spellStart"/>
                              <w:r>
                                <w:rPr>
                                  <w:rFonts w:cs="Calibri"/>
                                  <w:color w:val="000000"/>
                                  <w:sz w:val="14"/>
                                  <w:szCs w:val="14"/>
                                  <w:lang w:val="en-US"/>
                                </w:rPr>
                                <w:t>sulphonylurea</w:t>
                              </w:r>
                              <w:proofErr w:type="spellEnd"/>
                            </w:p>
                          </w:txbxContent>
                        </wps:txbx>
                        <wps:bodyPr rot="0" vert="horz" wrap="none" lIns="0" tIns="0" rIns="0" bIns="0" anchor="t" anchorCtr="0">
                          <a:spAutoFit/>
                        </wps:bodyPr>
                      </wps:wsp>
                      <wps:wsp>
                        <wps:cNvPr id="293" name="Rectangle 150"/>
                        <wps:cNvSpPr>
                          <a:spLocks noChangeArrowheads="1"/>
                        </wps:cNvSpPr>
                        <wps:spPr bwMode="auto">
                          <a:xfrm>
                            <a:off x="196215" y="1134745"/>
                            <a:ext cx="37909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2"/>
                                  <w:szCs w:val="12"/>
                                  <w:lang w:val="en-US"/>
                                </w:rPr>
                                <w:t xml:space="preserve">Intolerant or </w:t>
                              </w:r>
                            </w:p>
                          </w:txbxContent>
                        </wps:txbx>
                        <wps:bodyPr rot="0" vert="horz" wrap="none" lIns="0" tIns="0" rIns="0" bIns="0" anchor="t" anchorCtr="0">
                          <a:spAutoFit/>
                        </wps:bodyPr>
                      </wps:wsp>
                      <wps:wsp>
                        <wps:cNvPr id="294" name="Rectangle 151"/>
                        <wps:cNvSpPr>
                          <a:spLocks noChangeArrowheads="1"/>
                        </wps:cNvSpPr>
                        <wps:spPr bwMode="auto">
                          <a:xfrm>
                            <a:off x="137795" y="1240155"/>
                            <a:ext cx="46990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gramStart"/>
                              <w:r>
                                <w:rPr>
                                  <w:rFonts w:cs="Calibri"/>
                                  <w:color w:val="000000"/>
                                  <w:sz w:val="12"/>
                                  <w:szCs w:val="12"/>
                                  <w:lang w:val="en-US"/>
                                </w:rPr>
                                <w:t>contraindicated</w:t>
                              </w:r>
                              <w:proofErr w:type="gramEnd"/>
                            </w:p>
                          </w:txbxContent>
                        </wps:txbx>
                        <wps:bodyPr rot="0" vert="horz" wrap="none" lIns="0" tIns="0" rIns="0" bIns="0" anchor="t" anchorCtr="0">
                          <a:spAutoFit/>
                        </wps:bodyPr>
                      </wps:wsp>
                      <wps:wsp>
                        <wps:cNvPr id="295" name="Rectangle 152"/>
                        <wps:cNvSpPr>
                          <a:spLocks noChangeArrowheads="1"/>
                        </wps:cNvSpPr>
                        <wps:spPr bwMode="auto">
                          <a:xfrm>
                            <a:off x="602615" y="1469390"/>
                            <a:ext cx="491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Dual Therapy</w:t>
                              </w:r>
                            </w:p>
                          </w:txbxContent>
                        </wps:txbx>
                        <wps:bodyPr rot="0" vert="horz" wrap="none" lIns="0" tIns="0" rIns="0" bIns="0" anchor="t" anchorCtr="0">
                          <a:spAutoFit/>
                        </wps:bodyPr>
                      </wps:wsp>
                      <wps:wsp>
                        <wps:cNvPr id="296" name="Rectangle 153"/>
                        <wps:cNvSpPr>
                          <a:spLocks noChangeArrowheads="1"/>
                        </wps:cNvSpPr>
                        <wps:spPr bwMode="auto">
                          <a:xfrm>
                            <a:off x="602615" y="1555115"/>
                            <a:ext cx="478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154"/>
                        <wps:cNvSpPr>
                          <a:spLocks noChangeArrowheads="1"/>
                        </wps:cNvSpPr>
                        <wps:spPr bwMode="auto">
                          <a:xfrm>
                            <a:off x="251764" y="1576815"/>
                            <a:ext cx="13023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 xml:space="preserve">Metformin + a </w:t>
                              </w:r>
                              <w:proofErr w:type="spellStart"/>
                              <w:r>
                                <w:rPr>
                                  <w:rFonts w:cs="Calibri"/>
                                  <w:color w:val="000000"/>
                                  <w:sz w:val="14"/>
                                  <w:szCs w:val="14"/>
                                  <w:lang w:val="en-US"/>
                                </w:rPr>
                                <w:t>gliptin</w:t>
                              </w:r>
                              <w:proofErr w:type="spellEnd"/>
                              <w:r>
                                <w:rPr>
                                  <w:rFonts w:cs="Calibri"/>
                                  <w:color w:val="000000"/>
                                  <w:sz w:val="14"/>
                                  <w:szCs w:val="14"/>
                                  <w:lang w:val="en-US"/>
                                </w:rPr>
                                <w:t xml:space="preserve">, TZD, SGLT2 </w:t>
                              </w:r>
                            </w:p>
                          </w:txbxContent>
                        </wps:txbx>
                        <wps:bodyPr rot="0" vert="horz" wrap="none" lIns="0" tIns="0" rIns="0" bIns="0" anchor="t" anchorCtr="0">
                          <a:spAutoFit/>
                        </wps:bodyPr>
                      </wps:wsp>
                      <wps:wsp>
                        <wps:cNvPr id="298" name="Rectangle 155"/>
                        <wps:cNvSpPr>
                          <a:spLocks noChangeArrowheads="1"/>
                        </wps:cNvSpPr>
                        <wps:spPr bwMode="auto">
                          <a:xfrm>
                            <a:off x="26725" y="1689735"/>
                            <a:ext cx="16325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gramStart"/>
                              <w:r>
                                <w:rPr>
                                  <w:rFonts w:cs="Calibri"/>
                                  <w:color w:val="000000"/>
                                  <w:sz w:val="14"/>
                                  <w:szCs w:val="14"/>
                                  <w:lang w:val="en-US"/>
                                </w:rPr>
                                <w:t>or  GLP</w:t>
                              </w:r>
                              <w:proofErr w:type="gramEnd"/>
                              <w:r>
                                <w:rPr>
                                  <w:rFonts w:cs="Calibri"/>
                                  <w:color w:val="000000"/>
                                  <w:sz w:val="14"/>
                                  <w:szCs w:val="14"/>
                                  <w:lang w:val="en-US"/>
                                </w:rPr>
                                <w:t>-1 agonist (</w:t>
                              </w:r>
                              <w:proofErr w:type="spellStart"/>
                              <w:r>
                                <w:rPr>
                                  <w:rFonts w:cs="Calibri"/>
                                  <w:color w:val="000000"/>
                                  <w:sz w:val="14"/>
                                  <w:szCs w:val="14"/>
                                  <w:lang w:val="en-US"/>
                                </w:rPr>
                                <w:t>exenatide</w:t>
                              </w:r>
                              <w:proofErr w:type="spellEnd"/>
                              <w:r>
                                <w:rPr>
                                  <w:rFonts w:cs="Calibri"/>
                                  <w:color w:val="000000"/>
                                  <w:sz w:val="14"/>
                                  <w:szCs w:val="14"/>
                                  <w:lang w:val="en-US"/>
                                </w:rPr>
                                <w:t xml:space="preserve"> </w:t>
                              </w:r>
                              <w:r w:rsidRPr="00ED2A36">
                                <w:rPr>
                                  <w:rFonts w:cs="Calibri"/>
                                  <w:color w:val="000000"/>
                                  <w:sz w:val="14"/>
                                  <w:szCs w:val="14"/>
                                  <w:lang w:val="en-US"/>
                                </w:rPr>
                                <w:t xml:space="preserve">or </w:t>
                              </w:r>
                              <w:r w:rsidRPr="00ED2A36">
                                <w:rPr>
                                  <w:rFonts w:cs="Calibri"/>
                                  <w:b/>
                                  <w:color w:val="000000"/>
                                  <w:sz w:val="14"/>
                                  <w:szCs w:val="14"/>
                                  <w:lang w:val="en-US"/>
                                </w:rPr>
                                <w:t xml:space="preserve"> </w:t>
                              </w:r>
                              <w:proofErr w:type="spellStart"/>
                              <w:r w:rsidRPr="00ED2A36">
                                <w:rPr>
                                  <w:rFonts w:cs="Calibri"/>
                                  <w:b/>
                                  <w:color w:val="000000"/>
                                  <w:sz w:val="14"/>
                                  <w:szCs w:val="14"/>
                                  <w:lang w:val="en-US"/>
                                </w:rPr>
                                <w:t>lixisenatide</w:t>
                              </w:r>
                              <w:proofErr w:type="spellEnd"/>
                              <w:r>
                                <w:rPr>
                                  <w:rFonts w:cs="Calibri"/>
                                  <w:b/>
                                  <w:color w:val="000000"/>
                                  <w:sz w:val="14"/>
                                  <w:szCs w:val="14"/>
                                  <w:lang w:val="en-US"/>
                                </w:rPr>
                                <w:t>)</w:t>
                              </w:r>
                            </w:p>
                          </w:txbxContent>
                        </wps:txbx>
                        <wps:bodyPr rot="0" vert="horz" wrap="none" lIns="0" tIns="0" rIns="0" bIns="0" anchor="t" anchorCtr="0">
                          <a:spAutoFit/>
                        </wps:bodyPr>
                      </wps:wsp>
                      <wps:wsp>
                        <wps:cNvPr id="299" name="Rectangle 158"/>
                        <wps:cNvSpPr>
                          <a:spLocks noChangeArrowheads="1"/>
                        </wps:cNvSpPr>
                        <wps:spPr bwMode="auto">
                          <a:xfrm>
                            <a:off x="0" y="1789457"/>
                            <a:ext cx="16846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 xml:space="preserve">Or </w:t>
                              </w:r>
                              <w:proofErr w:type="spellStart"/>
                              <w:r>
                                <w:rPr>
                                  <w:rFonts w:cs="Calibri"/>
                                  <w:color w:val="000000"/>
                                  <w:sz w:val="14"/>
                                  <w:szCs w:val="14"/>
                                  <w:lang w:val="en-US"/>
                                </w:rPr>
                                <w:t>sulphonylurea</w:t>
                              </w:r>
                              <w:proofErr w:type="spellEnd"/>
                              <w:r>
                                <w:rPr>
                                  <w:rFonts w:cs="Calibri"/>
                                  <w:color w:val="000000"/>
                                  <w:sz w:val="14"/>
                                  <w:szCs w:val="14"/>
                                  <w:lang w:val="en-US"/>
                                </w:rPr>
                                <w:t xml:space="preserve"> + a </w:t>
                              </w:r>
                              <w:proofErr w:type="spellStart"/>
                              <w:r>
                                <w:rPr>
                                  <w:rFonts w:cs="Calibri"/>
                                  <w:color w:val="000000"/>
                                  <w:sz w:val="14"/>
                                  <w:szCs w:val="14"/>
                                  <w:lang w:val="en-US"/>
                                </w:rPr>
                                <w:t>gliptin</w:t>
                              </w:r>
                              <w:proofErr w:type="spellEnd"/>
                              <w:r>
                                <w:rPr>
                                  <w:rFonts w:cs="Calibri"/>
                                  <w:color w:val="000000"/>
                                  <w:sz w:val="14"/>
                                  <w:szCs w:val="14"/>
                                  <w:lang w:val="en-US"/>
                                </w:rPr>
                                <w:t xml:space="preserve">, TZD or </w:t>
                              </w:r>
                              <w:proofErr w:type="spellStart"/>
                              <w:r>
                                <w:rPr>
                                  <w:rFonts w:cs="Calibri"/>
                                  <w:color w:val="000000"/>
                                  <w:sz w:val="14"/>
                                  <w:szCs w:val="14"/>
                                  <w:lang w:val="en-US"/>
                                </w:rPr>
                                <w:t>exenatide</w:t>
                              </w:r>
                              <w:proofErr w:type="spellEnd"/>
                            </w:p>
                          </w:txbxContent>
                        </wps:txbx>
                        <wps:bodyPr rot="0" vert="horz" wrap="none" lIns="0" tIns="0" rIns="0" bIns="0" anchor="t" anchorCtr="0">
                          <a:spAutoFit/>
                        </wps:bodyPr>
                      </wps:wsp>
                      <wps:wsp>
                        <wps:cNvPr id="300" name="Rectangle 159"/>
                        <wps:cNvSpPr>
                          <a:spLocks noChangeArrowheads="1"/>
                        </wps:cNvSpPr>
                        <wps:spPr bwMode="auto">
                          <a:xfrm>
                            <a:off x="3097530" y="1528445"/>
                            <a:ext cx="535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Triple Therapy</w:t>
                              </w:r>
                            </w:p>
                          </w:txbxContent>
                        </wps:txbx>
                        <wps:bodyPr rot="0" vert="horz" wrap="none" lIns="0" tIns="0" rIns="0" bIns="0" anchor="t" anchorCtr="0">
                          <a:spAutoFit/>
                        </wps:bodyPr>
                      </wps:wsp>
                      <wps:wsp>
                        <wps:cNvPr id="301" name="Rectangle 160"/>
                        <wps:cNvSpPr>
                          <a:spLocks noChangeArrowheads="1"/>
                        </wps:cNvSpPr>
                        <wps:spPr bwMode="auto">
                          <a:xfrm>
                            <a:off x="3097530" y="1614170"/>
                            <a:ext cx="51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161"/>
                        <wps:cNvSpPr>
                          <a:spLocks noChangeArrowheads="1"/>
                        </wps:cNvSpPr>
                        <wps:spPr bwMode="auto">
                          <a:xfrm>
                            <a:off x="2567305" y="1640205"/>
                            <a:ext cx="1579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 xml:space="preserve">Metformin + a </w:t>
                              </w:r>
                              <w:proofErr w:type="spellStart"/>
                              <w:r>
                                <w:rPr>
                                  <w:rFonts w:cs="Calibri"/>
                                  <w:color w:val="000000"/>
                                  <w:sz w:val="14"/>
                                  <w:szCs w:val="14"/>
                                  <w:lang w:val="en-US"/>
                                </w:rPr>
                                <w:t>sulphonylurea</w:t>
                              </w:r>
                              <w:proofErr w:type="spellEnd"/>
                              <w:r>
                                <w:rPr>
                                  <w:rFonts w:cs="Calibri"/>
                                  <w:color w:val="000000"/>
                                  <w:sz w:val="14"/>
                                  <w:szCs w:val="14"/>
                                  <w:lang w:val="en-US"/>
                                </w:rPr>
                                <w:t xml:space="preserve"> + pioglitazone </w:t>
                              </w:r>
                            </w:p>
                          </w:txbxContent>
                        </wps:txbx>
                        <wps:bodyPr rot="0" vert="horz" wrap="none" lIns="0" tIns="0" rIns="0" bIns="0" anchor="t" anchorCtr="0">
                          <a:spAutoFit/>
                        </wps:bodyPr>
                      </wps:wsp>
                      <wps:wsp>
                        <wps:cNvPr id="303" name="Rectangle 162"/>
                        <wps:cNvSpPr>
                          <a:spLocks noChangeArrowheads="1"/>
                        </wps:cNvSpPr>
                        <wps:spPr bwMode="auto">
                          <a:xfrm>
                            <a:off x="2553970" y="1751965"/>
                            <a:ext cx="1167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gramStart"/>
                              <w:r>
                                <w:rPr>
                                  <w:rFonts w:cs="Calibri"/>
                                  <w:color w:val="000000"/>
                                  <w:sz w:val="14"/>
                                  <w:szCs w:val="14"/>
                                  <w:lang w:val="en-US"/>
                                </w:rPr>
                                <w:t>or</w:t>
                              </w:r>
                              <w:proofErr w:type="gramEnd"/>
                              <w:r>
                                <w:rPr>
                                  <w:rFonts w:cs="Calibri"/>
                                  <w:color w:val="000000"/>
                                  <w:sz w:val="14"/>
                                  <w:szCs w:val="14"/>
                                  <w:lang w:val="en-US"/>
                                </w:rPr>
                                <w:t xml:space="preserve"> a GLP-1 agonist (</w:t>
                              </w:r>
                              <w:proofErr w:type="spellStart"/>
                              <w:r>
                                <w:rPr>
                                  <w:rFonts w:cs="Calibri"/>
                                  <w:color w:val="000000"/>
                                  <w:sz w:val="14"/>
                                  <w:szCs w:val="14"/>
                                  <w:lang w:val="en-US"/>
                                </w:rPr>
                                <w:t>exenatide</w:t>
                              </w:r>
                              <w:proofErr w:type="spellEnd"/>
                              <w:r>
                                <w:rPr>
                                  <w:rFonts w:cs="Calibri"/>
                                  <w:color w:val="000000"/>
                                  <w:sz w:val="14"/>
                                  <w:szCs w:val="14"/>
                                  <w:lang w:val="en-US"/>
                                </w:rPr>
                                <w:t xml:space="preserve"> or </w:t>
                              </w:r>
                            </w:p>
                          </w:txbxContent>
                        </wps:txbx>
                        <wps:bodyPr rot="0" vert="horz" wrap="none" lIns="0" tIns="0" rIns="0" bIns="0" anchor="t" anchorCtr="0">
                          <a:spAutoFit/>
                        </wps:bodyPr>
                      </wps:wsp>
                      <wps:wsp>
                        <wps:cNvPr id="304" name="Rectangle 163"/>
                        <wps:cNvSpPr>
                          <a:spLocks noChangeArrowheads="1"/>
                        </wps:cNvSpPr>
                        <wps:spPr bwMode="auto">
                          <a:xfrm>
                            <a:off x="3719830" y="1751965"/>
                            <a:ext cx="4597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spellStart"/>
                              <w:proofErr w:type="gramStart"/>
                              <w:r>
                                <w:rPr>
                                  <w:rFonts w:cs="Calibri"/>
                                  <w:b/>
                                  <w:bCs/>
                                  <w:color w:val="000000"/>
                                  <w:sz w:val="14"/>
                                  <w:szCs w:val="14"/>
                                  <w:lang w:val="en-US"/>
                                </w:rPr>
                                <w:t>lixisenatide</w:t>
                              </w:r>
                              <w:proofErr w:type="spellEnd"/>
                              <w:proofErr w:type="gramEnd"/>
                              <w:r>
                                <w:rPr>
                                  <w:rFonts w:cs="Calibri"/>
                                  <w:b/>
                                  <w:bCs/>
                                  <w:color w:val="000000"/>
                                  <w:sz w:val="14"/>
                                  <w:szCs w:val="14"/>
                                  <w:lang w:val="en-US"/>
                                </w:rPr>
                                <w:t>)</w:t>
                              </w:r>
                            </w:p>
                          </w:txbxContent>
                        </wps:txbx>
                        <wps:bodyPr rot="0" vert="horz" wrap="none" lIns="0" tIns="0" rIns="0" bIns="0" anchor="t" anchorCtr="0">
                          <a:spAutoFit/>
                        </wps:bodyPr>
                      </wps:wsp>
                      <wps:wsp>
                        <wps:cNvPr id="305" name="Rectangle 164"/>
                        <wps:cNvSpPr>
                          <a:spLocks noChangeArrowheads="1"/>
                        </wps:cNvSpPr>
                        <wps:spPr bwMode="auto">
                          <a:xfrm>
                            <a:off x="1826895" y="2329180"/>
                            <a:ext cx="535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Insulin therapy</w:t>
                              </w:r>
                            </w:p>
                          </w:txbxContent>
                        </wps:txbx>
                        <wps:bodyPr rot="0" vert="horz" wrap="none" lIns="0" tIns="0" rIns="0" bIns="0" anchor="t" anchorCtr="0">
                          <a:spAutoFit/>
                        </wps:bodyPr>
                      </wps:wsp>
                      <wps:wsp>
                        <wps:cNvPr id="306" name="Rectangle 165"/>
                        <wps:cNvSpPr>
                          <a:spLocks noChangeArrowheads="1"/>
                        </wps:cNvSpPr>
                        <wps:spPr bwMode="auto">
                          <a:xfrm>
                            <a:off x="1826895" y="2414270"/>
                            <a:ext cx="550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166"/>
                        <wps:cNvSpPr>
                          <a:spLocks noChangeArrowheads="1"/>
                        </wps:cNvSpPr>
                        <wps:spPr bwMode="auto">
                          <a:xfrm>
                            <a:off x="1316355" y="2440305"/>
                            <a:ext cx="8051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 xml:space="preserve">Initiate insulin therapy </w:t>
                              </w:r>
                            </w:p>
                          </w:txbxContent>
                        </wps:txbx>
                        <wps:bodyPr rot="0" vert="horz" wrap="none" lIns="0" tIns="0" rIns="0" bIns="0" anchor="t" anchorCtr="0">
                          <a:spAutoFit/>
                        </wps:bodyPr>
                      </wps:wsp>
                      <wps:wsp>
                        <wps:cNvPr id="308" name="Rectangle 167"/>
                        <wps:cNvSpPr>
                          <a:spLocks noChangeArrowheads="1"/>
                        </wps:cNvSpPr>
                        <wps:spPr bwMode="auto">
                          <a:xfrm>
                            <a:off x="2167890" y="2440305"/>
                            <a:ext cx="7277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r>
                                <w:rPr>
                                  <w:rFonts w:cs="Calibri"/>
                                  <w:color w:val="000000"/>
                                  <w:sz w:val="14"/>
                                  <w:szCs w:val="14"/>
                                  <w:lang w:val="en-US"/>
                                </w:rPr>
                                <w:t xml:space="preserve">± </w:t>
                              </w:r>
                              <w:proofErr w:type="gramStart"/>
                              <w:r>
                                <w:rPr>
                                  <w:rFonts w:cs="Calibri"/>
                                  <w:color w:val="000000"/>
                                  <w:sz w:val="14"/>
                                  <w:szCs w:val="14"/>
                                  <w:lang w:val="en-US"/>
                                </w:rPr>
                                <w:t>one</w:t>
                              </w:r>
                              <w:proofErr w:type="gramEnd"/>
                              <w:r>
                                <w:rPr>
                                  <w:rFonts w:cs="Calibri"/>
                                  <w:color w:val="000000"/>
                                  <w:sz w:val="14"/>
                                  <w:szCs w:val="14"/>
                                  <w:lang w:val="en-US"/>
                                </w:rPr>
                                <w:t xml:space="preserve"> or more of the </w:t>
                              </w:r>
                            </w:p>
                          </w:txbxContent>
                        </wps:txbx>
                        <wps:bodyPr rot="0" vert="horz" wrap="none" lIns="0" tIns="0" rIns="0" bIns="0" anchor="t" anchorCtr="0">
                          <a:spAutoFit/>
                        </wps:bodyPr>
                      </wps:wsp>
                      <wps:wsp>
                        <wps:cNvPr id="309" name="Rectangle 168"/>
                        <wps:cNvSpPr>
                          <a:spLocks noChangeArrowheads="1"/>
                        </wps:cNvSpPr>
                        <wps:spPr bwMode="auto">
                          <a:xfrm>
                            <a:off x="1473835" y="2552065"/>
                            <a:ext cx="12744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gramStart"/>
                              <w:r>
                                <w:rPr>
                                  <w:rFonts w:cs="Calibri"/>
                                  <w:color w:val="000000"/>
                                  <w:sz w:val="14"/>
                                  <w:szCs w:val="14"/>
                                  <w:lang w:val="en-US"/>
                                </w:rPr>
                                <w:t>following</w:t>
                              </w:r>
                              <w:proofErr w:type="gramEnd"/>
                              <w:r>
                                <w:rPr>
                                  <w:rFonts w:cs="Calibri"/>
                                  <w:color w:val="000000"/>
                                  <w:sz w:val="14"/>
                                  <w:szCs w:val="14"/>
                                  <w:lang w:val="en-US"/>
                                </w:rPr>
                                <w:t xml:space="preserve">: metformin, pioglitazone, </w:t>
                              </w:r>
                            </w:p>
                          </w:txbxContent>
                        </wps:txbx>
                        <wps:bodyPr rot="0" vert="horz" wrap="none" lIns="0" tIns="0" rIns="0" bIns="0" anchor="t" anchorCtr="0">
                          <a:spAutoFit/>
                        </wps:bodyPr>
                      </wps:wsp>
                      <wps:wsp>
                        <wps:cNvPr id="310" name="Rectangle 169"/>
                        <wps:cNvSpPr>
                          <a:spLocks noChangeArrowheads="1"/>
                        </wps:cNvSpPr>
                        <wps:spPr bwMode="auto">
                          <a:xfrm>
                            <a:off x="1650365" y="2663825"/>
                            <a:ext cx="8591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CA" w:rsidRDefault="00EE28CA" w:rsidP="00CC280A">
                              <w:proofErr w:type="spellStart"/>
                              <w:proofErr w:type="gramStart"/>
                              <w:r>
                                <w:rPr>
                                  <w:rFonts w:cs="Calibri"/>
                                  <w:color w:val="000000"/>
                                  <w:sz w:val="14"/>
                                  <w:szCs w:val="14"/>
                                  <w:lang w:val="en-US"/>
                                </w:rPr>
                                <w:t>sulphonylurea</w:t>
                              </w:r>
                              <w:proofErr w:type="spellEnd"/>
                              <w:proofErr w:type="gramEnd"/>
                              <w:r>
                                <w:rPr>
                                  <w:rFonts w:cs="Calibri"/>
                                  <w:color w:val="000000"/>
                                  <w:sz w:val="14"/>
                                  <w:szCs w:val="14"/>
                                  <w:lang w:val="en-US"/>
                                </w:rPr>
                                <w:t xml:space="preserve">, </w:t>
                              </w:r>
                              <w:proofErr w:type="spellStart"/>
                              <w:r>
                                <w:rPr>
                                  <w:rFonts w:cs="Calibri"/>
                                  <w:color w:val="000000"/>
                                  <w:sz w:val="14"/>
                                  <w:szCs w:val="14"/>
                                  <w:lang w:val="en-US"/>
                                </w:rPr>
                                <w:t>acarbose</w:t>
                              </w:r>
                              <w:proofErr w:type="spellEnd"/>
                            </w:p>
                          </w:txbxContent>
                        </wps:txbx>
                        <wps:bodyPr rot="0" vert="horz" wrap="none" lIns="0" tIns="0" rIns="0" bIns="0" anchor="t" anchorCtr="0">
                          <a:spAutoFit/>
                        </wps:bodyPr>
                      </wps:wsp>
                      <wps:wsp>
                        <wps:cNvPr id="311" name="Line 170"/>
                        <wps:cNvCnPr/>
                        <wps:spPr bwMode="auto">
                          <a:xfrm>
                            <a:off x="2095500" y="360680"/>
                            <a:ext cx="0" cy="393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Rectangle 171"/>
                        <wps:cNvSpPr>
                          <a:spLocks noChangeArrowheads="1"/>
                        </wps:cNvSpPr>
                        <wps:spPr bwMode="auto">
                          <a:xfrm>
                            <a:off x="2095500" y="360680"/>
                            <a:ext cx="6985" cy="393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172"/>
                        <wps:cNvCnPr/>
                        <wps:spPr bwMode="auto">
                          <a:xfrm>
                            <a:off x="1676400" y="0"/>
                            <a:ext cx="0" cy="3606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Rectangle 173"/>
                        <wps:cNvSpPr>
                          <a:spLocks noChangeArrowheads="1"/>
                        </wps:cNvSpPr>
                        <wps:spPr bwMode="auto">
                          <a:xfrm>
                            <a:off x="1676400" y="0"/>
                            <a:ext cx="6985" cy="3606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174"/>
                        <wps:cNvCnPr/>
                        <wps:spPr bwMode="auto">
                          <a:xfrm>
                            <a:off x="6350" y="1449705"/>
                            <a:ext cx="1677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Rectangle 175"/>
                        <wps:cNvSpPr>
                          <a:spLocks noChangeArrowheads="1"/>
                        </wps:cNvSpPr>
                        <wps:spPr bwMode="auto">
                          <a:xfrm>
                            <a:off x="6350" y="1449705"/>
                            <a:ext cx="16770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176"/>
                        <wps:cNvCnPr/>
                        <wps:spPr bwMode="auto">
                          <a:xfrm>
                            <a:off x="2514600" y="6350"/>
                            <a:ext cx="0" cy="3543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Rectangle 177"/>
                        <wps:cNvSpPr>
                          <a:spLocks noChangeArrowheads="1"/>
                        </wps:cNvSpPr>
                        <wps:spPr bwMode="auto">
                          <a:xfrm>
                            <a:off x="2514600" y="6350"/>
                            <a:ext cx="6985" cy="354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178"/>
                        <wps:cNvCnPr/>
                        <wps:spPr bwMode="auto">
                          <a:xfrm>
                            <a:off x="6350" y="1922145"/>
                            <a:ext cx="1677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Rectangle 179"/>
                        <wps:cNvSpPr>
                          <a:spLocks noChangeArrowheads="1"/>
                        </wps:cNvSpPr>
                        <wps:spPr bwMode="auto">
                          <a:xfrm>
                            <a:off x="6350" y="1922145"/>
                            <a:ext cx="16770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180"/>
                        <wps:cNvCnPr/>
                        <wps:spPr bwMode="auto">
                          <a:xfrm>
                            <a:off x="1257300" y="748030"/>
                            <a:ext cx="0" cy="2686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Rectangle 181"/>
                        <wps:cNvSpPr>
                          <a:spLocks noChangeArrowheads="1"/>
                        </wps:cNvSpPr>
                        <wps:spPr bwMode="auto">
                          <a:xfrm>
                            <a:off x="1257300" y="748030"/>
                            <a:ext cx="6350" cy="268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182"/>
                        <wps:cNvCnPr/>
                        <wps:spPr bwMode="auto">
                          <a:xfrm>
                            <a:off x="2933700" y="754380"/>
                            <a:ext cx="0" cy="2622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Rectangle 183"/>
                        <wps:cNvSpPr>
                          <a:spLocks noChangeArrowheads="1"/>
                        </wps:cNvSpPr>
                        <wps:spPr bwMode="auto">
                          <a:xfrm>
                            <a:off x="2933700" y="754380"/>
                            <a:ext cx="698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184"/>
                        <wps:cNvCnPr/>
                        <wps:spPr bwMode="auto">
                          <a:xfrm>
                            <a:off x="2095500" y="1016635"/>
                            <a:ext cx="0" cy="1314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Rectangle 185"/>
                        <wps:cNvSpPr>
                          <a:spLocks noChangeArrowheads="1"/>
                        </wps:cNvSpPr>
                        <wps:spPr bwMode="auto">
                          <a:xfrm>
                            <a:off x="2095500" y="1016635"/>
                            <a:ext cx="6985" cy="131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186"/>
                        <wps:cNvCnPr/>
                        <wps:spPr bwMode="auto">
                          <a:xfrm>
                            <a:off x="838200" y="1141730"/>
                            <a:ext cx="0" cy="3149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Rectangle 187"/>
                        <wps:cNvSpPr>
                          <a:spLocks noChangeArrowheads="1"/>
                        </wps:cNvSpPr>
                        <wps:spPr bwMode="auto">
                          <a:xfrm>
                            <a:off x="838200" y="1141730"/>
                            <a:ext cx="6350" cy="314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188"/>
                        <wps:cNvCnPr/>
                        <wps:spPr bwMode="auto">
                          <a:xfrm>
                            <a:off x="3352800" y="1148080"/>
                            <a:ext cx="0" cy="3086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Rectangle 189"/>
                        <wps:cNvSpPr>
                          <a:spLocks noChangeArrowheads="1"/>
                        </wps:cNvSpPr>
                        <wps:spPr bwMode="auto">
                          <a:xfrm>
                            <a:off x="3352800" y="1148080"/>
                            <a:ext cx="6985" cy="3086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190"/>
                        <wps:cNvCnPr/>
                        <wps:spPr bwMode="auto">
                          <a:xfrm>
                            <a:off x="0" y="1449705"/>
                            <a:ext cx="0" cy="4794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Rectangle 191"/>
                        <wps:cNvSpPr>
                          <a:spLocks noChangeArrowheads="1"/>
                        </wps:cNvSpPr>
                        <wps:spPr bwMode="auto">
                          <a:xfrm>
                            <a:off x="0" y="1449705"/>
                            <a:ext cx="6350" cy="4794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192"/>
                        <wps:cNvCnPr/>
                        <wps:spPr bwMode="auto">
                          <a:xfrm>
                            <a:off x="1257300" y="2315845"/>
                            <a:ext cx="0" cy="4591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Rectangle 193"/>
                        <wps:cNvSpPr>
                          <a:spLocks noChangeArrowheads="1"/>
                        </wps:cNvSpPr>
                        <wps:spPr bwMode="auto">
                          <a:xfrm>
                            <a:off x="1257300" y="2315845"/>
                            <a:ext cx="6350" cy="459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194"/>
                        <wps:cNvCnPr/>
                        <wps:spPr bwMode="auto">
                          <a:xfrm>
                            <a:off x="6350" y="3162300"/>
                            <a:ext cx="1257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Rectangle 195"/>
                        <wps:cNvSpPr>
                          <a:spLocks noChangeArrowheads="1"/>
                        </wps:cNvSpPr>
                        <wps:spPr bwMode="auto">
                          <a:xfrm>
                            <a:off x="6350" y="3162300"/>
                            <a:ext cx="125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196"/>
                        <wps:cNvCnPr/>
                        <wps:spPr bwMode="auto">
                          <a:xfrm>
                            <a:off x="1676400" y="1456690"/>
                            <a:ext cx="0" cy="4724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Rectangle 197"/>
                        <wps:cNvSpPr>
                          <a:spLocks noChangeArrowheads="1"/>
                        </wps:cNvSpPr>
                        <wps:spPr bwMode="auto">
                          <a:xfrm>
                            <a:off x="1676400" y="1456690"/>
                            <a:ext cx="6985" cy="472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198"/>
                        <wps:cNvCnPr/>
                        <wps:spPr bwMode="auto">
                          <a:xfrm>
                            <a:off x="2514600" y="1449705"/>
                            <a:ext cx="0" cy="4794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Rectangle 199"/>
                        <wps:cNvSpPr>
                          <a:spLocks noChangeArrowheads="1"/>
                        </wps:cNvSpPr>
                        <wps:spPr bwMode="auto">
                          <a:xfrm>
                            <a:off x="2514600" y="1449705"/>
                            <a:ext cx="6985" cy="4794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200"/>
                        <wps:cNvCnPr/>
                        <wps:spPr bwMode="auto">
                          <a:xfrm>
                            <a:off x="1683385" y="3162300"/>
                            <a:ext cx="838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Rectangle 201"/>
                        <wps:cNvSpPr>
                          <a:spLocks noChangeArrowheads="1"/>
                        </wps:cNvSpPr>
                        <wps:spPr bwMode="auto">
                          <a:xfrm>
                            <a:off x="1683385" y="3162300"/>
                            <a:ext cx="838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202"/>
                        <wps:cNvCnPr/>
                        <wps:spPr bwMode="auto">
                          <a:xfrm>
                            <a:off x="2933700" y="2322195"/>
                            <a:ext cx="0" cy="4527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Rectangle 203"/>
                        <wps:cNvSpPr>
                          <a:spLocks noChangeArrowheads="1"/>
                        </wps:cNvSpPr>
                        <wps:spPr bwMode="auto">
                          <a:xfrm>
                            <a:off x="2933700" y="2322195"/>
                            <a:ext cx="6985" cy="452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204"/>
                        <wps:cNvCnPr/>
                        <wps:spPr bwMode="auto">
                          <a:xfrm>
                            <a:off x="4191635" y="1456690"/>
                            <a:ext cx="0" cy="4724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Rectangle 205"/>
                        <wps:cNvSpPr>
                          <a:spLocks noChangeArrowheads="1"/>
                        </wps:cNvSpPr>
                        <wps:spPr bwMode="auto">
                          <a:xfrm>
                            <a:off x="4191635" y="1456690"/>
                            <a:ext cx="6350" cy="472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206"/>
                        <wps:cNvCnPr/>
                        <wps:spPr bwMode="auto">
                          <a:xfrm>
                            <a:off x="6350" y="3556000"/>
                            <a:ext cx="1257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Rectangle 207"/>
                        <wps:cNvSpPr>
                          <a:spLocks noChangeArrowheads="1"/>
                        </wps:cNvSpPr>
                        <wps:spPr bwMode="auto">
                          <a:xfrm>
                            <a:off x="6350" y="3556000"/>
                            <a:ext cx="125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208"/>
                        <wps:cNvCnPr/>
                        <wps:spPr bwMode="auto">
                          <a:xfrm>
                            <a:off x="1683385" y="3556000"/>
                            <a:ext cx="838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Rectangle 209"/>
                        <wps:cNvSpPr>
                          <a:spLocks noChangeArrowheads="1"/>
                        </wps:cNvSpPr>
                        <wps:spPr bwMode="auto">
                          <a:xfrm>
                            <a:off x="1683385" y="3556000"/>
                            <a:ext cx="838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210"/>
                        <wps:cNvCnPr/>
                        <wps:spPr bwMode="auto">
                          <a:xfrm>
                            <a:off x="1676400" y="3162300"/>
                            <a:ext cx="0" cy="400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Rectangle 211"/>
                        <wps:cNvSpPr>
                          <a:spLocks noChangeArrowheads="1"/>
                        </wps:cNvSpPr>
                        <wps:spPr bwMode="auto">
                          <a:xfrm>
                            <a:off x="1676400" y="3162300"/>
                            <a:ext cx="6985" cy="400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212"/>
                        <wps:cNvCnPr/>
                        <wps:spPr bwMode="auto">
                          <a:xfrm>
                            <a:off x="2514600" y="3168650"/>
                            <a:ext cx="0" cy="393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Rectangle 213"/>
                        <wps:cNvSpPr>
                          <a:spLocks noChangeArrowheads="1"/>
                        </wps:cNvSpPr>
                        <wps:spPr bwMode="auto">
                          <a:xfrm>
                            <a:off x="2514600" y="3168650"/>
                            <a:ext cx="6985" cy="393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214"/>
                        <wps:cNvCnPr/>
                        <wps:spPr bwMode="auto">
                          <a:xfrm>
                            <a:off x="2095500" y="2774950"/>
                            <a:ext cx="0" cy="393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Rectangle 215"/>
                        <wps:cNvSpPr>
                          <a:spLocks noChangeArrowheads="1"/>
                        </wps:cNvSpPr>
                        <wps:spPr bwMode="auto">
                          <a:xfrm>
                            <a:off x="2095500" y="2774950"/>
                            <a:ext cx="6985" cy="393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216"/>
                        <wps:cNvCnPr/>
                        <wps:spPr bwMode="auto">
                          <a:xfrm>
                            <a:off x="1257300" y="3168650"/>
                            <a:ext cx="0" cy="393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Rectangle 217"/>
                        <wps:cNvSpPr>
                          <a:spLocks noChangeArrowheads="1"/>
                        </wps:cNvSpPr>
                        <wps:spPr bwMode="auto">
                          <a:xfrm>
                            <a:off x="1257300" y="3168650"/>
                            <a:ext cx="6350" cy="393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218"/>
                        <wps:cNvCnPr/>
                        <wps:spPr bwMode="auto">
                          <a:xfrm>
                            <a:off x="2933700" y="3162300"/>
                            <a:ext cx="0" cy="400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Rectangle 219"/>
                        <wps:cNvSpPr>
                          <a:spLocks noChangeArrowheads="1"/>
                        </wps:cNvSpPr>
                        <wps:spPr bwMode="auto">
                          <a:xfrm>
                            <a:off x="2933700" y="3162300"/>
                            <a:ext cx="6985" cy="400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220"/>
                        <wps:cNvCnPr/>
                        <wps:spPr bwMode="auto">
                          <a:xfrm>
                            <a:off x="838200" y="3030855"/>
                            <a:ext cx="0" cy="1377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Rectangle 221"/>
                        <wps:cNvSpPr>
                          <a:spLocks noChangeArrowheads="1"/>
                        </wps:cNvSpPr>
                        <wps:spPr bwMode="auto">
                          <a:xfrm>
                            <a:off x="838200" y="3030855"/>
                            <a:ext cx="6350" cy="137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222"/>
                        <wps:cNvCnPr/>
                        <wps:spPr bwMode="auto">
                          <a:xfrm>
                            <a:off x="3352800" y="3037840"/>
                            <a:ext cx="0" cy="1308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Rectangle 223"/>
                        <wps:cNvSpPr>
                          <a:spLocks noChangeArrowheads="1"/>
                        </wps:cNvSpPr>
                        <wps:spPr bwMode="auto">
                          <a:xfrm>
                            <a:off x="3352800" y="3037840"/>
                            <a:ext cx="6985" cy="130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224"/>
                        <wps:cNvCnPr/>
                        <wps:spPr bwMode="auto">
                          <a:xfrm>
                            <a:off x="0" y="3162300"/>
                            <a:ext cx="0" cy="400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Rectangle 225"/>
                        <wps:cNvSpPr>
                          <a:spLocks noChangeArrowheads="1"/>
                        </wps:cNvSpPr>
                        <wps:spPr bwMode="auto">
                          <a:xfrm>
                            <a:off x="0" y="3162300"/>
                            <a:ext cx="6350" cy="400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226"/>
                        <wps:cNvCnPr/>
                        <wps:spPr bwMode="auto">
                          <a:xfrm>
                            <a:off x="4191635" y="3168650"/>
                            <a:ext cx="0" cy="393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Rectangle 227"/>
                        <wps:cNvSpPr>
                          <a:spLocks noChangeArrowheads="1"/>
                        </wps:cNvSpPr>
                        <wps:spPr bwMode="auto">
                          <a:xfrm>
                            <a:off x="4191635" y="3168650"/>
                            <a:ext cx="6350" cy="393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228"/>
                        <wps:cNvCnPr/>
                        <wps:spPr bwMode="auto">
                          <a:xfrm>
                            <a:off x="1683385" y="0"/>
                            <a:ext cx="838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Rectangle 229"/>
                        <wps:cNvSpPr>
                          <a:spLocks noChangeArrowheads="1"/>
                        </wps:cNvSpPr>
                        <wps:spPr bwMode="auto">
                          <a:xfrm>
                            <a:off x="1683385" y="0"/>
                            <a:ext cx="838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230"/>
                        <wps:cNvCnPr/>
                        <wps:spPr bwMode="auto">
                          <a:xfrm>
                            <a:off x="1683385" y="354330"/>
                            <a:ext cx="838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Rectangle 231"/>
                        <wps:cNvSpPr>
                          <a:spLocks noChangeArrowheads="1"/>
                        </wps:cNvSpPr>
                        <wps:spPr bwMode="auto">
                          <a:xfrm>
                            <a:off x="1683385" y="354330"/>
                            <a:ext cx="838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232"/>
                        <wps:cNvCnPr/>
                        <wps:spPr bwMode="auto">
                          <a:xfrm>
                            <a:off x="1263650" y="748030"/>
                            <a:ext cx="1677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Rectangle 233"/>
                        <wps:cNvSpPr>
                          <a:spLocks noChangeArrowheads="1"/>
                        </wps:cNvSpPr>
                        <wps:spPr bwMode="auto">
                          <a:xfrm>
                            <a:off x="1263650" y="748030"/>
                            <a:ext cx="1677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234"/>
                        <wps:cNvCnPr/>
                        <wps:spPr bwMode="auto">
                          <a:xfrm>
                            <a:off x="1263650" y="1010285"/>
                            <a:ext cx="1677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Rectangle 235"/>
                        <wps:cNvSpPr>
                          <a:spLocks noChangeArrowheads="1"/>
                        </wps:cNvSpPr>
                        <wps:spPr bwMode="auto">
                          <a:xfrm>
                            <a:off x="1263650" y="1010285"/>
                            <a:ext cx="1677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236"/>
                        <wps:cNvCnPr/>
                        <wps:spPr bwMode="auto">
                          <a:xfrm>
                            <a:off x="844550" y="1141730"/>
                            <a:ext cx="2515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Rectangle 237"/>
                        <wps:cNvSpPr>
                          <a:spLocks noChangeArrowheads="1"/>
                        </wps:cNvSpPr>
                        <wps:spPr bwMode="auto">
                          <a:xfrm>
                            <a:off x="844550" y="1141730"/>
                            <a:ext cx="251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238"/>
                        <wps:cNvCnPr/>
                        <wps:spPr bwMode="auto">
                          <a:xfrm>
                            <a:off x="2521585" y="1449705"/>
                            <a:ext cx="1676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Rectangle 239"/>
                        <wps:cNvSpPr>
                          <a:spLocks noChangeArrowheads="1"/>
                        </wps:cNvSpPr>
                        <wps:spPr bwMode="auto">
                          <a:xfrm>
                            <a:off x="2521585" y="1449705"/>
                            <a:ext cx="16764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240"/>
                        <wps:cNvCnPr/>
                        <wps:spPr bwMode="auto">
                          <a:xfrm>
                            <a:off x="2521585" y="1922145"/>
                            <a:ext cx="1676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Rectangle 241"/>
                        <wps:cNvSpPr>
                          <a:spLocks noChangeArrowheads="1"/>
                        </wps:cNvSpPr>
                        <wps:spPr bwMode="auto">
                          <a:xfrm>
                            <a:off x="2521585" y="1922145"/>
                            <a:ext cx="16764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242"/>
                        <wps:cNvCnPr/>
                        <wps:spPr bwMode="auto">
                          <a:xfrm>
                            <a:off x="1263650" y="2315845"/>
                            <a:ext cx="1677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Rectangle 243"/>
                        <wps:cNvSpPr>
                          <a:spLocks noChangeArrowheads="1"/>
                        </wps:cNvSpPr>
                        <wps:spPr bwMode="auto">
                          <a:xfrm>
                            <a:off x="1263650" y="2315845"/>
                            <a:ext cx="1677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244"/>
                        <wps:cNvCnPr/>
                        <wps:spPr bwMode="auto">
                          <a:xfrm>
                            <a:off x="1263650" y="2768600"/>
                            <a:ext cx="1677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Rectangle 245"/>
                        <wps:cNvSpPr>
                          <a:spLocks noChangeArrowheads="1"/>
                        </wps:cNvSpPr>
                        <wps:spPr bwMode="auto">
                          <a:xfrm>
                            <a:off x="1263650" y="2768600"/>
                            <a:ext cx="1677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246"/>
                        <wps:cNvCnPr/>
                        <wps:spPr bwMode="auto">
                          <a:xfrm>
                            <a:off x="844550" y="3030855"/>
                            <a:ext cx="2515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Rectangle 247"/>
                        <wps:cNvSpPr>
                          <a:spLocks noChangeArrowheads="1"/>
                        </wps:cNvSpPr>
                        <wps:spPr bwMode="auto">
                          <a:xfrm>
                            <a:off x="844550" y="3030855"/>
                            <a:ext cx="25152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248"/>
                        <wps:cNvCnPr/>
                        <wps:spPr bwMode="auto">
                          <a:xfrm>
                            <a:off x="2940685" y="3162300"/>
                            <a:ext cx="1257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Rectangle 249"/>
                        <wps:cNvSpPr>
                          <a:spLocks noChangeArrowheads="1"/>
                        </wps:cNvSpPr>
                        <wps:spPr bwMode="auto">
                          <a:xfrm>
                            <a:off x="2940685" y="3162300"/>
                            <a:ext cx="125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250"/>
                        <wps:cNvCnPr/>
                        <wps:spPr bwMode="auto">
                          <a:xfrm>
                            <a:off x="2895600" y="3552825"/>
                            <a:ext cx="1257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Rectangle 251"/>
                        <wps:cNvSpPr>
                          <a:spLocks noChangeArrowheads="1"/>
                        </wps:cNvSpPr>
                        <wps:spPr bwMode="auto">
                          <a:xfrm>
                            <a:off x="2940685" y="3556000"/>
                            <a:ext cx="125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252"/>
                        <wps:cNvCnPr/>
                        <wps:spPr bwMode="auto">
                          <a:xfrm>
                            <a:off x="838200" y="1922145"/>
                            <a:ext cx="419100" cy="1314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253"/>
                        <wps:cNvCnPr/>
                        <wps:spPr bwMode="auto">
                          <a:xfrm flipH="1">
                            <a:off x="2933700" y="1922145"/>
                            <a:ext cx="419100" cy="1314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254"/>
                        <wps:cNvCnPr/>
                        <wps:spPr bwMode="auto">
                          <a:xfrm>
                            <a:off x="1257300" y="2053590"/>
                            <a:ext cx="419100" cy="1308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255"/>
                        <wps:cNvCnPr/>
                        <wps:spPr bwMode="auto">
                          <a:xfrm flipH="1">
                            <a:off x="2514600" y="2053590"/>
                            <a:ext cx="419100" cy="1308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256"/>
                        <wps:cNvCnPr/>
                        <wps:spPr bwMode="auto">
                          <a:xfrm>
                            <a:off x="1676400" y="2184400"/>
                            <a:ext cx="419100" cy="1314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257"/>
                        <wps:cNvCnPr/>
                        <wps:spPr bwMode="auto">
                          <a:xfrm flipH="1">
                            <a:off x="2095500" y="2184400"/>
                            <a:ext cx="419100" cy="1314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99" o:spid="_x0000_s1026" editas="canvas" alt="Clinical place for the proposed therapy" style="width:448.5pt;height:299.25pt;mso-position-horizontal-relative:char;mso-position-vertical-relative:line" coordsize="56959,3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KeUhUAAA23AQAOAAAAZHJzL2Uyb0RvYy54bWzsXWuT4sYV/Z6q/AeK7yzql6SmzKbWw4yT&#10;qk3iipMfoAHNoDJIRGKXcVz+77mtR+tBM8Dg6TXobpXX2oERQrp9H+ecvve7v7ysV4OvYZpFSTwd&#10;kg/OcBDG82QRxc/T4X/+/TDyh4NsG8SLYJXE4XT4S5gN//Lxz3/6breZhDRZJqtFmA7gJHE22W2m&#10;w+V2u5mMx9l8Ga6D7EOyCWN48SlJ18EW/pk+jxdpsIOzr1dj6jjueJeki02azMMsg5/OiheHH/Pz&#10;Pz2F8+0/n56ycDtYTYdwbdv87zT/+1H9Pf74XTB5ToPNMpqXlxG84SrWQRTDh+pTzYJtMPiSRnun&#10;WkfzNMmSp+2HebIeJ09P0TzMvwN8G+J0vs1dEH8NsvzLzOHuVBcIR7/jeR+f1XXHyUO0WsHdGMPZ&#10;J+pn6v87eD6henkVt99U/CR/b/me3QYeYLbRjzK77BJ/WgabMP/m2WT+j68/poNoMR1S1xsO4mAN&#10;hvQveLRB/LwKB4Ry9RjVBcA7f9r8mKprzTafk/nP2SBO7pbwvvBTmia7ZRgs4MKIej9cfOMX1D8y&#10;+NXB4+7vyQLOH3zZJvkTfXlK1+qE8KwGL3AJhAjii+Hgl+kQDohb2lD4sh3M4XXuMErh5Tm87nsu&#10;y18eB5PqNJs02/4QJuuBOpgOU/ga+ccEXz9nW3VZwaR6S+uWH3oGwQQ+GX5VvVldQ250v0pH3vv3&#10;Ph9x6t6PuDObjT493PGR+0A8MWOzu7sZ+U19LuGTZbRYhLF6/NUCIPy0h1cuxcJ09RLIklW0UKdT&#10;l5Slz493q3TwNYAF+JD/yW8+vFK/bdy+jPwmwHfpfCV4zs73VI4eXN8b8QcuRtJz/JFD5PfSdbjk&#10;s4f2V/ocxeHlX2mwmw6lgEeaf536ojvfzcn/7H+3YLKOtuDiVtEaDEK/KZgoW7yPF/DIg8k2iFbF&#10;ceNWqMuvbwXYRfWgc8tVxloY/fbl8aW0/8dk8QvYcJqAZYG3A78MB8sk/d9wsAMfNx3G4ISHg9Xf&#10;YlgFyh1WB2l18FgdBPEcfnE63A4HxeHdNneb+V3YfILV8RDl9qpWTvG55ZoCL1BcmAV3ANFl3x0I&#10;i+6AMY/y0h0QSh3uoT9Af6CSDb3UYeU2fJ0df5BHyzzM1cuzR25BmtyCa9Et+MLzS69AHV9IL/dJ&#10;RYTGLOH1SIpZgnYdv3OWUOTQ1TLoW7IAkdmQLHjV7bBRO0jBGLqFoujF4qEujP4AyQKr1kHv3AIx&#10;uQW/uh023EIDUqCSUV6ABpgtjBFTAM+gLPGb1RAaWuudW6AmtyAtugXic4eCK1BII2CKnud0ighB&#10;CWMl1EgcSuG4MBXEGhFrfD+sMa8iNMbWO7/ADH6hCNgtQgFAn3diIFp+gRHqyT2/wHwAHHIKwpVQ&#10;b1zkFVrYVQvOP5y1mumiGsEuUpuSqkBcvyRwOrj+0ZWV/fdLkGo4XxLONaTPhUfhHwWsX75SQPvl&#10;K4fg/cGXTRo9L4E2IDnhEScK6n/69lC/x03rTkOcFtJ0AuyND3RfHo8Zk9ztrDsX1mK17jAed/gx&#10;RPXeFdXT4PZRr3FjFKBacHsUIKM283TpEUe5XpWnc+EI2aEAKadCgY9KEoB+Af0CEP42NAF5nq7h&#10;7d75BdfkFzTKaSFfYI7wHQIwwqH6nRBHgsNAx4BiIa2XsuYYNMDdO8dgkhAyjXNacgxKN1gUEoYC&#10;njhEMKgusIJviGT3+cI/vDLv6NLqVwVvEusVmLUl5IxKjzkqE1cR2VTBq2WHmTqqdxsCZmsBWVNL&#10;R73GrVXwJrUe04CGjYBMIFcXr/gFTqUPKDtW8Kjqr2oVa36B5GhSH2W8PqzIfWhPIxo2HAPkA4zA&#10;wj+UMLiA5yEFjwnDt0gYiCa/+pYx+CbJHtOIhg3HwMEtvIr5u1BIgP9CzB/3AZZJk72MQbNfvXMM&#10;JtEe05WVBcdAPS5FmTCYNHuuJ4EiRL9QpdEtQRFqBN5VI0A0+9U7v2AS7UH4LrdNW/YLJs2eR5in&#10;8gmVL6Bm79AOIUT8TVvy/7CaPd+k2eO6bLGw7Aj8Ud04DtXvxGGe0utgno7IXpWS2MvTNencu3gM&#10;S3IP2eO6bLHgGJinuMDCMZg0e9wDuS9cJdbvWL9br997u7nGN4n2uC5bLPiF5uYaIt1i80y9E1dw&#10;QPwxXdByNSzf7Ul5iabEe5cumCR7XGdPtt0CNPnq9vMRFLfcdbtaomBvcN1b7nyTYA/06vZQM+JT&#10;NxfeQP1OGGxw7Oy4E5wJJaTFLB2zdOtZuhai9C4cmwR7XGcnlsNxubsOnFIjTXc4QVQPZTnfRJaj&#10;dSh98wtqxe2jetpNWvELQspSr+cBn9bdoc+hFQL6BfQL38QvaBlK7/yCSa7HtZu07BegGy8BhU4r&#10;X+Cer36G7Dvut8v7399ExxxpEsNx7YVsLDsB5Hu53w7aYfvAxLeWHSEc9PXIsiGcXqck1th36I9V&#10;Alm9i8cmNRyIUsvbYcMxSJeWaTohjHtdXA/Yeafab4dDdHCIjsWGOVTL03rnFkxqPaFvhw23wDzV&#10;zFKp9VRTyP003ZWyYt/RLaBbsOkWtDitd24BFuQeqif07bDgFlyHulW2wF3JAMFrlRGI6rUHTKEo&#10;x54oh2pxWu/8gkmrJ/TtsOwXhBAwRaPjF5qoHisKHBik8Mbu+NgH+xvNoji6sHrVRUuatHDCphaO&#10;CuK5UCuoLF14LiDn7WUHzXRADYeoHqJ63wLV0yvhqNu4sTZa0qTWK4guW+31XK/ca0dAtecVrf1q&#10;UQ5xGRXoF+pFgXm6xTw9D1J97KIlTWo9YZN9L7bZEc+H1he5GqjpE3wYo4G5AuYKtVu0xwBqyWrP&#10;cgWmQPR9TM+mNIA5MBO73IBLBPX3pf1MyKohBg7NwKEZNodmUK1Z7Z1jMEn1YIeNPWlAyzG4hBPQ&#10;D7XQfkAfhCoz8k45iOo9RfNwjFvtrnurHSBmhoDs2uTeqXChIQasKwXruTB5tjttFrA+SXFaTZ2n&#10;YvlusXzX9WrvIrJJrOfapN+pEEyWKl6IvdAVowv4E9fzqnE1mKtjrm41V9dVa+88g0mv59ok4JlH&#10;pF8V8SbPwIXUXS3RMaBjsOkY6pnsvXMMkMXvoXvA2Nsr4pt9OyijEnrpdYp4RPcO64mwDfa7tsFm&#10;uqzunWMwSfaKbN6SRKDlGDjhdA/dg/nZFcgAWwNzt4GavWAXxc9j6hBnvA6ieIh9sK+pDzbMnDQF&#10;ZM0+WpDKQvMsWE0Fukc5dxTS10LVodmtCtLYSQv7YFvvg800mtW7gGzS7LmafbTgGChgd75qiQOw&#10;v9ExeNTzYAQhOgZ0DPYdgwazeucYTKI9V5MgFhwD4R7zVW8O5RiEoHu9tGBuPVeqHfQM6BnsewaN&#10;ZvXNM6hYvA/uaRLEhmdwhcMU3ac8g+uyvbY+ZYctdAzoGOw7hr7q/BmMAy4dw+coDgelbq7E9e7i&#10;H9MS/s82P6aDx93fk0U4HQZftslQdc6tNsUmT0+DF1jX0H5HKJUwrHHmOm4Xvy8LAiaZmnILZz6M&#10;0a3gavKPCL5+zrbFWzdptv0hTNbqk+NEGUkORqxiBWw5+bsPw+M5OFx9aOtt6rSzIFsOvgar6TB/&#10;qUA50uRLvMg/YhkGi/vyeBtEq+IYrn4Vlw2E4SKrVsJf0mg6/BVaEd379z4fcerej7gzm40+Pdzx&#10;kfsAaogZm93dzchv6poJnyyjxSKM1RcavKxXcTaBH06Hy+12MxmPs/kyXAfZh3U0T5Pj3fJbN2fc&#10;Pnt+w8MXuFK4dPh/ftFj9bDV4/34Xb3RRd1w9a9dtil+DAfltcGPT7u2XZIuCvRRHW3SZB5mGSCS&#10;Py2DjXq26vwQeMCuogXYCzGJ2TyNulsIUcfMN5+wmMenUyw4Defb3CYPWHDLBluqsMOmWpibtv3X&#10;DVA1w/meytGD63sj/sDFCPQ4/sgh8nvpOlzy2UPbAHMPcLEBIsp8VSgzjHdtBwANq8GKOzcAACwE&#10;ItAiAHS428r367CAvh99v/b9JlGSp3EcC77/FcttuP0TjBfdPmRnb4lt772B72jJ36eGIEx1xioA&#10;gTLv19DIG9x+TrmrpB9m7UCO0SEJlc7Xqfr1Vhl4VTlUOf1AHUyHmPb3Lu03qUuKQWllgfBTXpuA&#10;U9l8TuY/Z4M4uVsG8XP4KU2TnarMoB7Jy4S8YtGxQv32SVXrGdaLM9ZxxvotdHlnRGtLSvfflJWc&#10;m/VDayfulll/pb6qmzVUiT9MXSvEtZj4Y+KvE3+TlMGzKmV41Xgbuf8J9ou5P+b+yyS926YKjx58&#10;2aTR8xKyWpLjgHHyCXDzpyhHs1V2UlQk3wBp1TKB0vk3FQLnOv86e5KUkm5Lfsz9EfI/DPnDMI19&#10;VtqzyUqfYb2Y+2PufxO5P8yqaEE/BUtbFtvnun81qilvDAXoj8d9kIi3FeJl9g8Dmd0CF8LsH7P/&#10;KvunJsrXt0n5HjPfIj6opkGnWDDm/5j/X0H+D9MH2gHgEsqXSpareRT870GNfEDzQ10KemDU/KDm&#10;p6n5oSbe17fJ+x4z3xoAOsWCMQBgALiGANAhf/1LyN+mao44BKTdHf63LAFgM2nZrhVLACwBdAlg&#10;on+h3T8IUC3Rv0fttw4Bp5gwhgAMAdcQAjoEsH8JAezDbp6S/4Xh3AQAISMIBAEAhMdYA2AN0KoB&#10;TBSwb5MCPma+NQh0igVjAMAAcA0BoEMC+5eQwIzBMIY6AvjOARSIOb4LW1HV7qJ68xhKQHu+8wvS&#10;hX0a2LdJAx+137oGOMWEMQRgCLiCEAAtDVs8QDEh+41EMKzhQxsASgCIe5LDCA50/u1dl313/iYO&#10;WNrkgF+x3DrzP8V40e2j278Gt9+hf+Ul9G9TQEFhV5nfVYBWzl9IggIg7PnQ7vnATPyvtMn/HrXf&#10;Rgg4wYQxBGAIuIYQ0CGA5SUEcLFCIPmHbsFUaUEhw6+3f+kFpkR0CP1g059W0x9mon+lTfr3DOvN&#10;3/pq+YruH93/Nbj/DvkrLyF/m51TYP+X6xYwUh0BqgrAU52iEf5B9rfJ/jIT+yttsr9H7bfG/vkJ&#10;JowhAEPANYSADv0rL6F/mw0gjC2AdAhABgAbf1bCzkoCCknBPv0rbdK/R+23GQKOmzCGAAwBVxAC&#10;eJv+VQpOKG7fSP8S12cMdNt562cTDlSJ7BAGYhgCKivTIcBAAsPcuoY9vncTuLPsF4EgbAVxE60g&#10;eJsKps4lVHBzKyWM76WkwHH3gSBBPdwKjFRwmwrmBiqYOjap4KP226gCTjBhrAKwCriGKqBNBVPn&#10;EiqYE6kmxpZSUOQCcALMORNguIEMpoVozNJe4KP2W7DFqoZFLmAMU5+ieThepDho/G8xNCHnwlMd&#10;DYN4Dn5/OtxWh3/0fqC8TQfD0M5G4X1uQ7hihSg1kBDQFBrVQDgCzCHO+KQRYNxABlPHJhl8hvXm&#10;b0U1ELr/4eDxut1/mwqmziVUcAtHNUUA5AFwBuTBGZDCQAVDf55GOmKVBzhmvxgCsAK4CR5AdKjg&#10;okfDm6ngegikcUtApQaC6gAW/KspFM4D69s8MGGigmFKdS1NeP8QcMR+GzzACSaMPADyAFfAA4gO&#10;FQzjuOsldy4I1BTUQQjw3cLP71HBp8zRxhDQuxBgooJhTnVtj+8dAo7abx0CTjFhDAEYAq4hBHSo&#10;YHIJFdxsq0s9j0sMAcgEnMwECBMVDDOrLYYARwpRtjQ02i+GgDTJkqfth3myRip4OrwNIKhDBZNL&#10;qGDd+qHoDYFVgH+PIeD0EGAig2Futb0QcNR+C7ZYqYGwCsAQcCshoEMHk0vo4KamGrkAR6Ig9BxB&#10;KAyL2NsZDNtKLIaAo/ZbVwEcuQAUhN5GFeB26GBQtdZZ17lcQCX4UVkSjAf2i61fe1QAYZ5XbBjD&#10;0QA4HqzaGOya2GAYYF2b43tTAcfMt64BTrFgZAKQCbgCJsDtkMEwqLtececGgOZwDYgAnl90gTNE&#10;AMfH4TC4L7i9L9g1kcEwwbq2x/eOAEftt64BCOQ3x0wYQwCGgGsIAR0yGEZ110vu3BAAdXzBAez3&#10;h0YxKO4HOLgfwDXRwMUMIUs7gl+x3DrzR+gH0f8bQf/dDgFMLyGAm9vpUQaK6H+SnoX+mwhgapMA&#10;Pmq/dQhAAhhDwK2EgA4BTC8hgJv7gTu9ICpkFTuCMuwI2u0I6pmoX2qT+j3RcvMQAJXxYdYKAR8E&#10;fK4A8PE6pC9M5X474NNcPExwVpyshvzR9yPqcxD18UykLwyrrs3xvSH/c8wXAwA2gbgJ7b/XIX3Z&#10;JaQvoS5Tu34V7u9xH4Q/avnWAQCmLnmO6hSK2T9m/3rqRCX78UykL7NJ+p5lvxgCMATcRgjokL4w&#10;n7tOus4lfZtLiMC2HwrjYTAGjDh170fcmc1Gnx7usAo4XAWYuF/IGGqDfPcqoJHDHDdgDAIYBG4j&#10;CHQoYJjRXa+5c4OAzzlsoy8GAhBOvG4dAJ1WBMU6gHhihnXAfh1gooCZTQr4LPvFEIAh4DZCQIcC&#10;hindbw8BVFAiytGQxunAegI3YkEYA/ZigG9igplNJvg8A853A8BqQUIYx8Jc9VwAv0MIF9u23tgU&#10;urWGJAyH5PtgkAs6aiQEsBAIh/tBwEQJwwDrOit5bzDoPAPGIICVwE1UAn6HFOa/FylMGRQFhiCA&#10;rLD7gGhQsDEFARMrDCOs7QWBJqV13IARDsIgcBtBoEMLw6zues2dywi01pAHswH2ZkSiNAhp4YO0&#10;sG+ihYs8wtKW4PMMGIMABoHbCAIdWhimdb89CDRoNWNTOKSFURoUHY4BJloYpljX9vjeaNBZ9otg&#10;EIaA2wgBHVoY5nXXS+7cOoBK7rglLWxsDa3bryMtjLTwHiMgTbQwt0oLn2XAWAdgELiJICA7tHAx&#10;1+uttLAvhQKA8vZwQlC/aO7V2CdGBWhGkRZGfaiJEZAmWhiGWddZyXsXAq0sxjQvvpXFYBDAIHAb&#10;QaBDC8PU7nrNnVsJVM0gYKswMUmDVBuuKgQQBhLSXDp0WF+HE4P7NjFYamb4cxSHAwrDrM80x8HT&#10;Ktr8FQwQtEfBBAaZDF6mw+b0F7TMaDr8VWITw/OaGMJIk3KEUWmZl1GnZTIMnpI6ggkogsHO62y5&#10;7SmP9yJHT9k7T6np09IemxtqTwrcZk8pCK/qOLRM9JTRPBzvzvSUHX4RRkCfGcMbkVtvKVKekgBb&#10;0xWZtD0l5pTYgbLbgVJqkrH0lE1+8QJP2ZwrjpZ5WznleLeZT+C/fPfXcxpsltF8FmyD5r/heLeZ&#10;hDRZJqtFmH78vwAAAAD//wMAUEsDBBQABgAIAAAAIQAbwfOS3QAAAAUBAAAPAAAAZHJzL2Rvd25y&#10;ZXYueG1sTI9BS8NAEIXvgv9hGcGb3SjUpjGbUkQ9KAitpdLbNDsmwexsyG7T1F/v6EUvDx5veO+b&#10;fDG6Vg3Uh8azgetJAoq49LbhysDm7fEqBRUissXWMxk4UYBFcX6WY2b9kVc0rGOlpIRDhgbqGLtM&#10;61DW5DBMfEcs2YfvHUaxfaVtj0cpd62+SZJb7bBhWaixo/uays/1wRng3cvwtBx2s/fN68m7Vbn9&#10;enjeGnN5MS7vQEUa498x/OALOhTCtPcHtkG1BuSR+KuSpfOZ2L2B6Tydgi5y/Z+++AYAAP//AwBQ&#10;SwECLQAUAAYACAAAACEAtoM4kv4AAADhAQAAEwAAAAAAAAAAAAAAAAAAAAAAW0NvbnRlbnRfVHlw&#10;ZXNdLnhtbFBLAQItABQABgAIAAAAIQA4/SH/1gAAAJQBAAALAAAAAAAAAAAAAAAAAC8BAABfcmVs&#10;cy8ucmVsc1BLAQItABQABgAIAAAAIQCOkzKeUhUAAA23AQAOAAAAAAAAAAAAAAAAAC4CAABkcnMv&#10;ZTJvRG9jLnhtbFBLAQItABQABgAIAAAAIQAbwfOS3QAAAAUBAAAPAAAAAAAAAAAAAAAAAKwXAABk&#10;cnMvZG93bnJldi54bWxQSwUGAAAAAAQABADzAAAAt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linical place for the proposed therapy" style="position:absolute;width:56959;height:38004;visibility:visible;mso-wrap-style:square">
                  <v:fill o:detectmouseclick="t"/>
                  <v:path o:connecttype="none"/>
                </v:shape>
                <v:rect id="Rectangle 124" o:spid="_x0000_s1028" style="position:absolute;left:21151;top:5181;width:403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EE28CA" w:rsidRDefault="00EE28CA" w:rsidP="00CC280A">
                        <w:r>
                          <w:rPr>
                            <w:rFonts w:cs="Calibri"/>
                            <w:color w:val="000000"/>
                            <w:sz w:val="12"/>
                            <w:szCs w:val="12"/>
                            <w:lang w:val="en-US"/>
                          </w:rPr>
                          <w:t>HbA1c &gt; 7%</w:t>
                        </w:r>
                      </w:p>
                    </w:txbxContent>
                  </v:textbox>
                </v:rect>
                <v:rect id="Rectangle 125" o:spid="_x0000_s1029" style="position:absolute;left:33724;top:12204;width:403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EE28CA" w:rsidRDefault="00EE28CA" w:rsidP="00CC280A">
                        <w:r>
                          <w:rPr>
                            <w:rFonts w:cs="Calibri"/>
                            <w:color w:val="000000"/>
                            <w:sz w:val="12"/>
                            <w:szCs w:val="12"/>
                            <w:lang w:val="en-US"/>
                          </w:rPr>
                          <w:t>HbA1c &gt; 7%</w:t>
                        </w:r>
                      </w:p>
                    </w:txbxContent>
                  </v:textbox>
                </v:rect>
                <v:rect id="Rectangle 126" o:spid="_x0000_s1030" style="position:absolute;left:8578;top:20859;width:403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EE28CA" w:rsidRDefault="00EE28CA" w:rsidP="00CC280A">
                        <w:r>
                          <w:rPr>
                            <w:rFonts w:cs="Calibri"/>
                            <w:color w:val="000000"/>
                            <w:sz w:val="12"/>
                            <w:szCs w:val="12"/>
                            <w:lang w:val="en-US"/>
                          </w:rPr>
                          <w:t>HbA1c &gt; 7%</w:t>
                        </w:r>
                      </w:p>
                    </w:txbxContent>
                  </v:textbox>
                </v:rect>
                <v:rect id="Rectangle 127" o:spid="_x0000_s1031" style="position:absolute;left:29533;top:20859;width:403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EE28CA" w:rsidRDefault="00EE28CA" w:rsidP="00CC280A">
                        <w:r>
                          <w:rPr>
                            <w:rFonts w:cs="Calibri"/>
                            <w:color w:val="000000"/>
                            <w:sz w:val="12"/>
                            <w:szCs w:val="12"/>
                            <w:lang w:val="en-US"/>
                          </w:rPr>
                          <w:t>HbA1c &gt; 7%</w:t>
                        </w:r>
                      </w:p>
                    </w:txbxContent>
                  </v:textbox>
                </v:rect>
                <v:rect id="Rectangle 128" o:spid="_x0000_s1032" style="position:absolute;left:21151;top:29324;width:403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EE28CA" w:rsidRDefault="00EE28CA" w:rsidP="00CC280A">
                        <w:r>
                          <w:rPr>
                            <w:rFonts w:cs="Calibri"/>
                            <w:color w:val="000000"/>
                            <w:sz w:val="12"/>
                            <w:szCs w:val="12"/>
                            <w:lang w:val="en-US"/>
                          </w:rPr>
                          <w:t>HbA1c &gt; 7%</w:t>
                        </w:r>
                      </w:p>
                    </w:txbxContent>
                  </v:textbox>
                </v:rect>
                <v:rect id="Rectangle 129" o:spid="_x0000_s1033" style="position:absolute;left:18402;top:32277;width:521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EE28CA" w:rsidRDefault="00EE28CA" w:rsidP="00CC280A">
                        <w:r>
                          <w:rPr>
                            <w:rFonts w:cs="Calibri"/>
                            <w:color w:val="000000"/>
                            <w:sz w:val="14"/>
                            <w:szCs w:val="14"/>
                            <w:lang w:val="en-US"/>
                          </w:rPr>
                          <w:t>Premix insulin</w:t>
                        </w:r>
                      </w:p>
                    </w:txbxContent>
                  </v:textbox>
                </v:rect>
                <v:rect id="Rectangle 130" o:spid="_x0000_s1034" style="position:absolute;left:18402;top:33127;width:523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rect id="Rectangle 131" o:spid="_x0000_s1035" style="position:absolute;left:18008;top:33394;width:612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EE28CA" w:rsidRDefault="00EE28CA" w:rsidP="00CC280A">
                        <w:r>
                          <w:rPr>
                            <w:rFonts w:cs="Calibri"/>
                            <w:color w:val="000000"/>
                            <w:sz w:val="14"/>
                            <w:szCs w:val="14"/>
                            <w:lang w:val="en-US"/>
                          </w:rPr>
                          <w:t xml:space="preserve">Switch to premix </w:t>
                        </w:r>
                      </w:p>
                    </w:txbxContent>
                  </v:textbox>
                </v:rect>
                <v:rect id="Rectangle 132" o:spid="_x0000_s1036" style="position:absolute;left:19710;top:34505;width:242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EE28CA" w:rsidRDefault="00EE28CA" w:rsidP="00CC280A">
                        <w:proofErr w:type="gramStart"/>
                        <w:r>
                          <w:rPr>
                            <w:rFonts w:cs="Calibri"/>
                            <w:color w:val="000000"/>
                            <w:sz w:val="14"/>
                            <w:szCs w:val="14"/>
                            <w:lang w:val="en-US"/>
                          </w:rPr>
                          <w:t>insulin</w:t>
                        </w:r>
                        <w:proofErr w:type="gramEnd"/>
                      </w:p>
                    </w:txbxContent>
                  </v:textbox>
                </v:rect>
                <v:rect id="Rectangle 133" o:spid="_x0000_s1037" style="position:absolute;left:30580;top:32277;width:110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EE28CA" w:rsidRDefault="00EE28CA" w:rsidP="00CC280A">
                        <w:proofErr w:type="spellStart"/>
                        <w:proofErr w:type="gramStart"/>
                        <w:r>
                          <w:rPr>
                            <w:rFonts w:cs="Calibri"/>
                            <w:b/>
                            <w:bCs/>
                            <w:color w:val="000000"/>
                            <w:sz w:val="14"/>
                            <w:szCs w:val="14"/>
                            <w:lang w:val="en-US"/>
                          </w:rPr>
                          <w:t>lixisenatide</w:t>
                        </w:r>
                        <w:proofErr w:type="spellEnd"/>
                        <w:proofErr w:type="gramEnd"/>
                        <w:r>
                          <w:rPr>
                            <w:rFonts w:cs="Calibri"/>
                            <w:b/>
                            <w:bCs/>
                            <w:color w:val="000000"/>
                            <w:sz w:val="14"/>
                            <w:szCs w:val="14"/>
                            <w:lang w:val="en-US"/>
                          </w:rPr>
                          <w:t xml:space="preserve"> plus basal insulin</w:t>
                        </w:r>
                      </w:p>
                    </w:txbxContent>
                  </v:textbox>
                </v:rect>
                <v:rect id="Rectangle 134" o:spid="_x0000_s1038" style="position:absolute;left:30581;top:33127;width:10154;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W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pO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2VjHAAAA3AAAAA8AAAAAAAAAAAAAAAAAmAIAAGRy&#10;cy9kb3ducmV2LnhtbFBLBQYAAAAABAAEAPUAAACMAwAAAAA=&#10;" fillcolor="black" stroked="f"/>
                <v:rect id="Rectangle 135" o:spid="_x0000_s1039" style="position:absolute;left:29730;top:33394;width:153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EE28CA" w:rsidRDefault="00EE28CA" w:rsidP="00CC280A">
                        <w:r>
                          <w:rPr>
                            <w:rFonts w:cs="Calibri"/>
                            <w:color w:val="000000"/>
                            <w:sz w:val="14"/>
                            <w:szCs w:val="14"/>
                            <w:lang w:val="en-US"/>
                          </w:rPr>
                          <w:t xml:space="preserve">Add </w:t>
                        </w:r>
                      </w:p>
                    </w:txbxContent>
                  </v:textbox>
                </v:rect>
                <v:rect id="Rectangle 136" o:spid="_x0000_s1040" style="position:absolute;left:31305;top:33394;width:4299;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EE28CA" w:rsidRDefault="00EE28CA" w:rsidP="00CC280A">
                        <w:proofErr w:type="spellStart"/>
                        <w:proofErr w:type="gramStart"/>
                        <w:r>
                          <w:rPr>
                            <w:rFonts w:cs="Calibri"/>
                            <w:b/>
                            <w:bCs/>
                            <w:color w:val="000000"/>
                            <w:sz w:val="14"/>
                            <w:szCs w:val="14"/>
                            <w:lang w:val="en-US"/>
                          </w:rPr>
                          <w:t>lixisenatide</w:t>
                        </w:r>
                        <w:proofErr w:type="spellEnd"/>
                        <w:proofErr w:type="gramEnd"/>
                      </w:p>
                    </w:txbxContent>
                  </v:textbox>
                </v:rect>
                <v:rect id="Rectangle 137" o:spid="_x0000_s1041" style="position:absolute;left:35363;top:33394;width:6102;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EE28CA" w:rsidRDefault="00EE28CA" w:rsidP="00CC280A">
                        <w:r>
                          <w:rPr>
                            <w:rFonts w:cs="Calibri"/>
                            <w:color w:val="000000"/>
                            <w:sz w:val="14"/>
                            <w:szCs w:val="14"/>
                            <w:lang w:val="en-US"/>
                          </w:rPr>
                          <w:t xml:space="preserve"> </w:t>
                        </w:r>
                        <w:proofErr w:type="gramStart"/>
                        <w:r>
                          <w:rPr>
                            <w:rFonts w:cs="Calibri"/>
                            <w:color w:val="000000"/>
                            <w:sz w:val="14"/>
                            <w:szCs w:val="14"/>
                            <w:lang w:val="en-US"/>
                          </w:rPr>
                          <w:t>to</w:t>
                        </w:r>
                        <w:proofErr w:type="gramEnd"/>
                        <w:r>
                          <w:rPr>
                            <w:rFonts w:cs="Calibri"/>
                            <w:color w:val="000000"/>
                            <w:sz w:val="14"/>
                            <w:szCs w:val="14"/>
                            <w:lang w:val="en-US"/>
                          </w:rPr>
                          <w:t xml:space="preserve"> ongoing basal </w:t>
                        </w:r>
                      </w:p>
                    </w:txbxContent>
                  </v:textbox>
                </v:rect>
                <v:rect id="Rectangle 138" o:spid="_x0000_s1042" style="position:absolute;left:34315;top:34505;width:266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EE28CA" w:rsidRDefault="00EE28CA" w:rsidP="00CC280A">
                        <w:proofErr w:type="gramStart"/>
                        <w:r>
                          <w:rPr>
                            <w:rFonts w:cs="Calibri"/>
                            <w:color w:val="000000"/>
                            <w:sz w:val="14"/>
                            <w:szCs w:val="14"/>
                            <w:lang w:val="en-US"/>
                          </w:rPr>
                          <w:t>therapy</w:t>
                        </w:r>
                        <w:proofErr w:type="gramEnd"/>
                      </w:p>
                    </w:txbxContent>
                  </v:textbox>
                </v:rect>
                <v:rect id="Rectangle 139" o:spid="_x0000_s1043" style="position:absolute;left:2749;top:32277;width:679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EE28CA" w:rsidRDefault="00EE28CA" w:rsidP="00CC280A">
                        <w:r>
                          <w:rPr>
                            <w:rFonts w:cs="Calibri"/>
                            <w:color w:val="000000"/>
                            <w:sz w:val="14"/>
                            <w:szCs w:val="14"/>
                            <w:lang w:val="en-US"/>
                          </w:rPr>
                          <w:t>Basal/bolus insulin</w:t>
                        </w:r>
                      </w:p>
                    </w:txbxContent>
                  </v:textbox>
                </v:rect>
                <v:rect id="Rectangle 140" o:spid="_x0000_s1044" style="position:absolute;left:2749;top:33127;width:7137;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vfMYA&#10;AADcAAAADwAAAGRycy9kb3ducmV2LnhtbESPQWvCQBSE70L/w/IKvenGaEuMrlIFwUtBbQ/19sw+&#10;k2D2bbq71dhf7xYKPQ4z8w0zW3SmERdyvrasYDhIQBAXVtdcKvh4X/czED4ga2wsk4IbeVjMH3oz&#10;zLW98o4u+1CKCGGfo4IqhDaX0hcVGfQD2xJH72SdwRClK6V2eI1w08g0SV6kwZrjQoUtrSoqzvtv&#10;o2A5yZZf2zG//eyOBzp8Hs/PqUuUenrsXqcgAnXhP/zX3mgFaTaC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mvfMYAAADcAAAADwAAAAAAAAAAAAAAAACYAgAAZHJz&#10;L2Rvd25yZXYueG1sUEsFBgAAAAAEAAQA9QAAAIsDAAAAAA==&#10;" fillcolor="black" stroked="f"/>
                <v:rect id="Rectangle 141" o:spid="_x0000_s1045" style="position:absolute;left:1111;top:33394;width:1037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rsidR="00EE28CA" w:rsidRDefault="00EE28CA" w:rsidP="00CC280A">
                        <w:r>
                          <w:rPr>
                            <w:rFonts w:cs="Calibri"/>
                            <w:color w:val="000000"/>
                            <w:sz w:val="14"/>
                            <w:szCs w:val="14"/>
                            <w:lang w:val="en-US"/>
                          </w:rPr>
                          <w:t xml:space="preserve">Add bolus insulin to ongoing </w:t>
                        </w:r>
                      </w:p>
                    </w:txbxContent>
                  </v:textbox>
                </v:rect>
                <v:rect id="Rectangle 142" o:spid="_x0000_s1046" style="position:absolute;left:3797;top:34505;width:471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EE28CA" w:rsidRDefault="00EE28CA" w:rsidP="00CC280A">
                        <w:proofErr w:type="gramStart"/>
                        <w:r>
                          <w:rPr>
                            <w:rFonts w:cs="Calibri"/>
                            <w:color w:val="000000"/>
                            <w:sz w:val="14"/>
                            <w:szCs w:val="14"/>
                            <w:lang w:val="en-US"/>
                          </w:rPr>
                          <w:t>basal</w:t>
                        </w:r>
                        <w:proofErr w:type="gramEnd"/>
                        <w:r>
                          <w:rPr>
                            <w:rFonts w:cs="Calibri"/>
                            <w:color w:val="000000"/>
                            <w:sz w:val="14"/>
                            <w:szCs w:val="14"/>
                            <w:lang w:val="en-US"/>
                          </w:rPr>
                          <w:t xml:space="preserve"> therapy</w:t>
                        </w:r>
                      </w:p>
                    </w:txbxContent>
                  </v:textbox>
                </v:rect>
                <v:rect id="Rectangle 143" o:spid="_x0000_s1047" style="position:absolute;left:18402;top:196;width:546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EE28CA" w:rsidRDefault="00EE28CA" w:rsidP="00CC280A">
                        <w:r>
                          <w:rPr>
                            <w:rFonts w:cs="Calibri"/>
                            <w:color w:val="000000"/>
                            <w:sz w:val="14"/>
                            <w:szCs w:val="14"/>
                            <w:lang w:val="en-US"/>
                          </w:rPr>
                          <w:t>Single Therapy</w:t>
                        </w:r>
                      </w:p>
                    </w:txbxContent>
                  </v:textbox>
                </v:rect>
                <v:rect id="Rectangle 144" o:spid="_x0000_s1048" style="position:absolute;left:18402;top:1047;width:523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rect id="Rectangle 145" o:spid="_x0000_s1049" style="position:absolute;left:18268;top:1314;width:543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EE28CA" w:rsidRDefault="00EE28CA" w:rsidP="00CC280A">
                        <w:r>
                          <w:rPr>
                            <w:rFonts w:cs="Calibri"/>
                            <w:color w:val="000000"/>
                            <w:sz w:val="14"/>
                            <w:szCs w:val="14"/>
                            <w:lang w:val="en-US"/>
                          </w:rPr>
                          <w:t xml:space="preserve">Metformin or a </w:t>
                        </w:r>
                      </w:p>
                    </w:txbxContent>
                  </v:textbox>
                </v:rect>
                <v:rect id="Rectangle 146" o:spid="_x0000_s1050" style="position:absolute;left:18402;top:2425;width:5042;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rsidR="00EE28CA" w:rsidRDefault="00EE28CA" w:rsidP="00CC280A">
                        <w:proofErr w:type="spellStart"/>
                        <w:proofErr w:type="gramStart"/>
                        <w:r>
                          <w:rPr>
                            <w:rFonts w:cs="Calibri"/>
                            <w:color w:val="000000"/>
                            <w:sz w:val="14"/>
                            <w:szCs w:val="14"/>
                            <w:lang w:val="en-US"/>
                          </w:rPr>
                          <w:t>sulphonylurea</w:t>
                        </w:r>
                        <w:proofErr w:type="spellEnd"/>
                        <w:proofErr w:type="gramEnd"/>
                      </w:p>
                    </w:txbxContent>
                  </v:textbox>
                </v:rect>
                <v:rect id="Rectangle 147" o:spid="_x0000_s1051" style="position:absolute;left:18599;top:7740;width:491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EE28CA" w:rsidRDefault="00EE28CA" w:rsidP="00CC280A">
                        <w:r>
                          <w:rPr>
                            <w:rFonts w:cs="Calibri"/>
                            <w:color w:val="000000"/>
                            <w:sz w:val="14"/>
                            <w:szCs w:val="14"/>
                            <w:lang w:val="en-US"/>
                          </w:rPr>
                          <w:t>Dual Therapy</w:t>
                        </w:r>
                      </w:p>
                    </w:txbxContent>
                  </v:textbox>
                </v:rect>
                <v:rect id="Rectangle 148" o:spid="_x0000_s1052" style="position:absolute;left:18599;top:8591;width:4781;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CT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To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4CTcYAAADcAAAADwAAAAAAAAAAAAAAAACYAgAAZHJz&#10;L2Rvd25yZXYueG1sUEsFBgAAAAAEAAQA9QAAAIsDAAAAAA==&#10;" fillcolor="black" stroked="f"/>
                <v:rect id="Rectangle 149" o:spid="_x0000_s1053" style="position:absolute;left:15125;top:8858;width:1143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EE28CA" w:rsidRDefault="00EE28CA" w:rsidP="00CC280A">
                        <w:r>
                          <w:rPr>
                            <w:rFonts w:cs="Calibri"/>
                            <w:color w:val="000000"/>
                            <w:sz w:val="14"/>
                            <w:szCs w:val="14"/>
                            <w:lang w:val="en-US"/>
                          </w:rPr>
                          <w:t xml:space="preserve">Metformin plus a </w:t>
                        </w:r>
                        <w:proofErr w:type="spellStart"/>
                        <w:r>
                          <w:rPr>
                            <w:rFonts w:cs="Calibri"/>
                            <w:color w:val="000000"/>
                            <w:sz w:val="14"/>
                            <w:szCs w:val="14"/>
                            <w:lang w:val="en-US"/>
                          </w:rPr>
                          <w:t>sulphonylurea</w:t>
                        </w:r>
                        <w:proofErr w:type="spellEnd"/>
                      </w:p>
                    </w:txbxContent>
                  </v:textbox>
                </v:rect>
                <v:rect id="Rectangle 150" o:spid="_x0000_s1054" style="position:absolute;left:1962;top:11347;width:379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EE28CA" w:rsidRDefault="00EE28CA" w:rsidP="00CC280A">
                        <w:r>
                          <w:rPr>
                            <w:rFonts w:cs="Calibri"/>
                            <w:color w:val="000000"/>
                            <w:sz w:val="12"/>
                            <w:szCs w:val="12"/>
                            <w:lang w:val="en-US"/>
                          </w:rPr>
                          <w:t xml:space="preserve">Intolerant or </w:t>
                        </w:r>
                      </w:p>
                    </w:txbxContent>
                  </v:textbox>
                </v:rect>
                <v:rect id="Rectangle 151" o:spid="_x0000_s1055" style="position:absolute;left:1377;top:12401;width:469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EE28CA" w:rsidRDefault="00EE28CA" w:rsidP="00CC280A">
                        <w:proofErr w:type="gramStart"/>
                        <w:r>
                          <w:rPr>
                            <w:rFonts w:cs="Calibri"/>
                            <w:color w:val="000000"/>
                            <w:sz w:val="12"/>
                            <w:szCs w:val="12"/>
                            <w:lang w:val="en-US"/>
                          </w:rPr>
                          <w:t>contraindicated</w:t>
                        </w:r>
                        <w:proofErr w:type="gramEnd"/>
                      </w:p>
                    </w:txbxContent>
                  </v:textbox>
                </v:rect>
                <v:rect id="Rectangle 152" o:spid="_x0000_s1056" style="position:absolute;left:6026;top:14693;width:491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EE28CA" w:rsidRDefault="00EE28CA" w:rsidP="00CC280A">
                        <w:r>
                          <w:rPr>
                            <w:rFonts w:cs="Calibri"/>
                            <w:color w:val="000000"/>
                            <w:sz w:val="14"/>
                            <w:szCs w:val="14"/>
                            <w:lang w:val="en-US"/>
                          </w:rPr>
                          <w:t>Dual Therapy</w:t>
                        </w:r>
                      </w:p>
                    </w:txbxContent>
                  </v:textbox>
                </v:rect>
                <v:rect id="Rectangle 153" o:spid="_x0000_s1057" style="position:absolute;left:6026;top:15551;width:4781;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OcYA&#10;AADcAAAADwAAAGRycy9kb3ducmV2LnhtbESPT2sCMRTE70K/Q3iF3jTbpRVdjVILBS+C/w56e26e&#10;u4ubl22S6tZPbwTB4zAzv2HG09bU4kzOV5YVvPcSEMS51RUXCrabn+4AhA/IGmvLpOCfPEwnL50x&#10;ZtpeeEXndShEhLDPUEEZQpNJ6fOSDPqebYijd7TOYIjSFVI7vES4qWWaJH1psOK4UGJD3yXlp/Wf&#10;UTAbDma/yw9eXFeHPe13h9Nn6hKl3l7brxGIQG14hh/tuVaQDvt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eaOcYAAADcAAAADwAAAAAAAAAAAAAAAACYAgAAZHJz&#10;L2Rvd25yZXYueG1sUEsFBgAAAAAEAAQA9QAAAIsDAAAAAA==&#10;" fillcolor="black" stroked="f"/>
                <v:rect id="Rectangle 154" o:spid="_x0000_s1058" style="position:absolute;left:2517;top:15768;width:1302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EE28CA" w:rsidRDefault="00EE28CA" w:rsidP="00CC280A">
                        <w:r>
                          <w:rPr>
                            <w:rFonts w:cs="Calibri"/>
                            <w:color w:val="000000"/>
                            <w:sz w:val="14"/>
                            <w:szCs w:val="14"/>
                            <w:lang w:val="en-US"/>
                          </w:rPr>
                          <w:t xml:space="preserve">Metformin + a </w:t>
                        </w:r>
                        <w:proofErr w:type="spellStart"/>
                        <w:r>
                          <w:rPr>
                            <w:rFonts w:cs="Calibri"/>
                            <w:color w:val="000000"/>
                            <w:sz w:val="14"/>
                            <w:szCs w:val="14"/>
                            <w:lang w:val="en-US"/>
                          </w:rPr>
                          <w:t>gliptin</w:t>
                        </w:r>
                        <w:proofErr w:type="spellEnd"/>
                        <w:r>
                          <w:rPr>
                            <w:rFonts w:cs="Calibri"/>
                            <w:color w:val="000000"/>
                            <w:sz w:val="14"/>
                            <w:szCs w:val="14"/>
                            <w:lang w:val="en-US"/>
                          </w:rPr>
                          <w:t xml:space="preserve">, TZD, SGLT2 </w:t>
                        </w:r>
                      </w:p>
                    </w:txbxContent>
                  </v:textbox>
                </v:rect>
                <v:rect id="Rectangle 155" o:spid="_x0000_s1059" style="position:absolute;left:267;top:16897;width:163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EE28CA" w:rsidRDefault="00EE28CA" w:rsidP="00CC280A">
                        <w:proofErr w:type="gramStart"/>
                        <w:r>
                          <w:rPr>
                            <w:rFonts w:cs="Calibri"/>
                            <w:color w:val="000000"/>
                            <w:sz w:val="14"/>
                            <w:szCs w:val="14"/>
                            <w:lang w:val="en-US"/>
                          </w:rPr>
                          <w:t>or  GLP</w:t>
                        </w:r>
                        <w:proofErr w:type="gramEnd"/>
                        <w:r>
                          <w:rPr>
                            <w:rFonts w:cs="Calibri"/>
                            <w:color w:val="000000"/>
                            <w:sz w:val="14"/>
                            <w:szCs w:val="14"/>
                            <w:lang w:val="en-US"/>
                          </w:rPr>
                          <w:t>-1 agonist (</w:t>
                        </w:r>
                        <w:proofErr w:type="spellStart"/>
                        <w:r>
                          <w:rPr>
                            <w:rFonts w:cs="Calibri"/>
                            <w:color w:val="000000"/>
                            <w:sz w:val="14"/>
                            <w:szCs w:val="14"/>
                            <w:lang w:val="en-US"/>
                          </w:rPr>
                          <w:t>exenatide</w:t>
                        </w:r>
                        <w:proofErr w:type="spellEnd"/>
                        <w:r>
                          <w:rPr>
                            <w:rFonts w:cs="Calibri"/>
                            <w:color w:val="000000"/>
                            <w:sz w:val="14"/>
                            <w:szCs w:val="14"/>
                            <w:lang w:val="en-US"/>
                          </w:rPr>
                          <w:t xml:space="preserve"> </w:t>
                        </w:r>
                        <w:r w:rsidRPr="00ED2A36">
                          <w:rPr>
                            <w:rFonts w:cs="Calibri"/>
                            <w:color w:val="000000"/>
                            <w:sz w:val="14"/>
                            <w:szCs w:val="14"/>
                            <w:lang w:val="en-US"/>
                          </w:rPr>
                          <w:t xml:space="preserve">or </w:t>
                        </w:r>
                        <w:r w:rsidRPr="00ED2A36">
                          <w:rPr>
                            <w:rFonts w:cs="Calibri"/>
                            <w:b/>
                            <w:color w:val="000000"/>
                            <w:sz w:val="14"/>
                            <w:szCs w:val="14"/>
                            <w:lang w:val="en-US"/>
                          </w:rPr>
                          <w:t xml:space="preserve"> </w:t>
                        </w:r>
                        <w:proofErr w:type="spellStart"/>
                        <w:r w:rsidRPr="00ED2A36">
                          <w:rPr>
                            <w:rFonts w:cs="Calibri"/>
                            <w:b/>
                            <w:color w:val="000000"/>
                            <w:sz w:val="14"/>
                            <w:szCs w:val="14"/>
                            <w:lang w:val="en-US"/>
                          </w:rPr>
                          <w:t>lixisenatide</w:t>
                        </w:r>
                        <w:proofErr w:type="spellEnd"/>
                        <w:r>
                          <w:rPr>
                            <w:rFonts w:cs="Calibri"/>
                            <w:b/>
                            <w:color w:val="000000"/>
                            <w:sz w:val="14"/>
                            <w:szCs w:val="14"/>
                            <w:lang w:val="en-US"/>
                          </w:rPr>
                          <w:t>)</w:t>
                        </w:r>
                      </w:p>
                    </w:txbxContent>
                  </v:textbox>
                </v:rect>
                <v:rect id="Rectangle 158" o:spid="_x0000_s1060" style="position:absolute;top:17894;width:1684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rsidR="00EE28CA" w:rsidRDefault="00EE28CA" w:rsidP="00CC280A">
                        <w:r>
                          <w:rPr>
                            <w:rFonts w:cs="Calibri"/>
                            <w:color w:val="000000"/>
                            <w:sz w:val="14"/>
                            <w:szCs w:val="14"/>
                            <w:lang w:val="en-US"/>
                          </w:rPr>
                          <w:t xml:space="preserve">Or </w:t>
                        </w:r>
                        <w:proofErr w:type="spellStart"/>
                        <w:r>
                          <w:rPr>
                            <w:rFonts w:cs="Calibri"/>
                            <w:color w:val="000000"/>
                            <w:sz w:val="14"/>
                            <w:szCs w:val="14"/>
                            <w:lang w:val="en-US"/>
                          </w:rPr>
                          <w:t>sulphonylurea</w:t>
                        </w:r>
                        <w:proofErr w:type="spellEnd"/>
                        <w:r>
                          <w:rPr>
                            <w:rFonts w:cs="Calibri"/>
                            <w:color w:val="000000"/>
                            <w:sz w:val="14"/>
                            <w:szCs w:val="14"/>
                            <w:lang w:val="en-US"/>
                          </w:rPr>
                          <w:t xml:space="preserve"> + a </w:t>
                        </w:r>
                        <w:proofErr w:type="spellStart"/>
                        <w:r>
                          <w:rPr>
                            <w:rFonts w:cs="Calibri"/>
                            <w:color w:val="000000"/>
                            <w:sz w:val="14"/>
                            <w:szCs w:val="14"/>
                            <w:lang w:val="en-US"/>
                          </w:rPr>
                          <w:t>gliptin</w:t>
                        </w:r>
                        <w:proofErr w:type="spellEnd"/>
                        <w:r>
                          <w:rPr>
                            <w:rFonts w:cs="Calibri"/>
                            <w:color w:val="000000"/>
                            <w:sz w:val="14"/>
                            <w:szCs w:val="14"/>
                            <w:lang w:val="en-US"/>
                          </w:rPr>
                          <w:t xml:space="preserve">, TZD or </w:t>
                        </w:r>
                        <w:proofErr w:type="spellStart"/>
                        <w:r>
                          <w:rPr>
                            <w:rFonts w:cs="Calibri"/>
                            <w:color w:val="000000"/>
                            <w:sz w:val="14"/>
                            <w:szCs w:val="14"/>
                            <w:lang w:val="en-US"/>
                          </w:rPr>
                          <w:t>exenatide</w:t>
                        </w:r>
                        <w:proofErr w:type="spellEnd"/>
                      </w:p>
                    </w:txbxContent>
                  </v:textbox>
                </v:rect>
                <v:rect id="Rectangle 159" o:spid="_x0000_s1061" style="position:absolute;left:30975;top:15284;width:535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EE28CA" w:rsidRDefault="00EE28CA" w:rsidP="00CC280A">
                        <w:r>
                          <w:rPr>
                            <w:rFonts w:cs="Calibri"/>
                            <w:color w:val="000000"/>
                            <w:sz w:val="14"/>
                            <w:szCs w:val="14"/>
                            <w:lang w:val="en-US"/>
                          </w:rPr>
                          <w:t>Triple Therapy</w:t>
                        </w:r>
                      </w:p>
                    </w:txbxContent>
                  </v:textbox>
                </v:rect>
                <v:rect id="Rectangle 160" o:spid="_x0000_s1062" style="position:absolute;left:30975;top:16141;width:517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YV8YA&#10;AADcAAAADwAAAGRycy9kb3ducmV2LnhtbESPT2sCMRTE7wW/Q3hCbzXRatGtUWqh0ItQ/xz09ty8&#10;7i5uXrZJqqufvhGEHoeZ+Q0znbe2FifyoXKsod9TIIhzZyouNGw3H09jECEiG6wdk4YLBZjPOg9T&#10;zIw784pO61iIBOGQoYYyxiaTMuQlWQw91xAn79t5izFJX0jj8ZzgtpYDpV6kxYrTQokNvZeUH9e/&#10;VsNiMl78fA15eV0d9rTfHY6jgVdaP3bbt1cQkdr4H763P42GZ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WYV8YAAADcAAAADwAAAAAAAAAAAAAAAACYAgAAZHJz&#10;L2Rvd25yZXYueG1sUEsFBgAAAAAEAAQA9QAAAIsDAAAAAA==&#10;" fillcolor="black" stroked="f"/>
                <v:rect id="Rectangle 161" o:spid="_x0000_s1063" style="position:absolute;left:25673;top:16402;width:1579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EE28CA" w:rsidRDefault="00EE28CA" w:rsidP="00CC280A">
                        <w:r>
                          <w:rPr>
                            <w:rFonts w:cs="Calibri"/>
                            <w:color w:val="000000"/>
                            <w:sz w:val="14"/>
                            <w:szCs w:val="14"/>
                            <w:lang w:val="en-US"/>
                          </w:rPr>
                          <w:t xml:space="preserve">Metformin + a </w:t>
                        </w:r>
                        <w:proofErr w:type="spellStart"/>
                        <w:r>
                          <w:rPr>
                            <w:rFonts w:cs="Calibri"/>
                            <w:color w:val="000000"/>
                            <w:sz w:val="14"/>
                            <w:szCs w:val="14"/>
                            <w:lang w:val="en-US"/>
                          </w:rPr>
                          <w:t>sulphonylurea</w:t>
                        </w:r>
                        <w:proofErr w:type="spellEnd"/>
                        <w:r>
                          <w:rPr>
                            <w:rFonts w:cs="Calibri"/>
                            <w:color w:val="000000"/>
                            <w:sz w:val="14"/>
                            <w:szCs w:val="14"/>
                            <w:lang w:val="en-US"/>
                          </w:rPr>
                          <w:t xml:space="preserve"> + pioglitazone </w:t>
                        </w:r>
                      </w:p>
                    </w:txbxContent>
                  </v:textbox>
                </v:rect>
                <v:rect id="Rectangle 162" o:spid="_x0000_s1064" style="position:absolute;left:25539;top:17519;width:1167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EE28CA" w:rsidRDefault="00EE28CA" w:rsidP="00CC280A">
                        <w:proofErr w:type="gramStart"/>
                        <w:r>
                          <w:rPr>
                            <w:rFonts w:cs="Calibri"/>
                            <w:color w:val="000000"/>
                            <w:sz w:val="14"/>
                            <w:szCs w:val="14"/>
                            <w:lang w:val="en-US"/>
                          </w:rPr>
                          <w:t>or</w:t>
                        </w:r>
                        <w:proofErr w:type="gramEnd"/>
                        <w:r>
                          <w:rPr>
                            <w:rFonts w:cs="Calibri"/>
                            <w:color w:val="000000"/>
                            <w:sz w:val="14"/>
                            <w:szCs w:val="14"/>
                            <w:lang w:val="en-US"/>
                          </w:rPr>
                          <w:t xml:space="preserve"> a GLP-1 agonist (</w:t>
                        </w:r>
                        <w:proofErr w:type="spellStart"/>
                        <w:r>
                          <w:rPr>
                            <w:rFonts w:cs="Calibri"/>
                            <w:color w:val="000000"/>
                            <w:sz w:val="14"/>
                            <w:szCs w:val="14"/>
                            <w:lang w:val="en-US"/>
                          </w:rPr>
                          <w:t>exenatide</w:t>
                        </w:r>
                        <w:proofErr w:type="spellEnd"/>
                        <w:r>
                          <w:rPr>
                            <w:rFonts w:cs="Calibri"/>
                            <w:color w:val="000000"/>
                            <w:sz w:val="14"/>
                            <w:szCs w:val="14"/>
                            <w:lang w:val="en-US"/>
                          </w:rPr>
                          <w:t xml:space="preserve"> or </w:t>
                        </w:r>
                      </w:p>
                    </w:txbxContent>
                  </v:textbox>
                </v:rect>
                <v:rect id="Rectangle 163" o:spid="_x0000_s1065" style="position:absolute;left:37198;top:17519;width:459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EE28CA" w:rsidRDefault="00EE28CA" w:rsidP="00CC280A">
                        <w:proofErr w:type="spellStart"/>
                        <w:proofErr w:type="gramStart"/>
                        <w:r>
                          <w:rPr>
                            <w:rFonts w:cs="Calibri"/>
                            <w:b/>
                            <w:bCs/>
                            <w:color w:val="000000"/>
                            <w:sz w:val="14"/>
                            <w:szCs w:val="14"/>
                            <w:lang w:val="en-US"/>
                          </w:rPr>
                          <w:t>lixisenatide</w:t>
                        </w:r>
                        <w:proofErr w:type="spellEnd"/>
                        <w:proofErr w:type="gramEnd"/>
                        <w:r>
                          <w:rPr>
                            <w:rFonts w:cs="Calibri"/>
                            <w:b/>
                            <w:bCs/>
                            <w:color w:val="000000"/>
                            <w:sz w:val="14"/>
                            <w:szCs w:val="14"/>
                            <w:lang w:val="en-US"/>
                          </w:rPr>
                          <w:t>)</w:t>
                        </w:r>
                      </w:p>
                    </w:txbxContent>
                  </v:textbox>
                </v:rect>
                <v:rect id="Rectangle 164" o:spid="_x0000_s1066" style="position:absolute;left:18268;top:23291;width:536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EE28CA" w:rsidRDefault="00EE28CA" w:rsidP="00CC280A">
                        <w:r>
                          <w:rPr>
                            <w:rFonts w:cs="Calibri"/>
                            <w:color w:val="000000"/>
                            <w:sz w:val="14"/>
                            <w:szCs w:val="14"/>
                            <w:lang w:val="en-US"/>
                          </w:rPr>
                          <w:t>Insulin therapy</w:t>
                        </w:r>
                      </w:p>
                    </w:txbxContent>
                  </v:textbox>
                </v:rect>
                <v:rect id="Rectangle 165" o:spid="_x0000_s1067" style="position:absolute;left:18268;top:24142;width:550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rect id="Rectangle 166" o:spid="_x0000_s1068" style="position:absolute;left:13163;top:24403;width:805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EE28CA" w:rsidRDefault="00EE28CA" w:rsidP="00CC280A">
                        <w:r>
                          <w:rPr>
                            <w:rFonts w:cs="Calibri"/>
                            <w:color w:val="000000"/>
                            <w:sz w:val="14"/>
                            <w:szCs w:val="14"/>
                            <w:lang w:val="en-US"/>
                          </w:rPr>
                          <w:t xml:space="preserve">Initiate insulin therapy </w:t>
                        </w:r>
                      </w:p>
                    </w:txbxContent>
                  </v:textbox>
                </v:rect>
                <v:rect id="Rectangle 167" o:spid="_x0000_s1069" style="position:absolute;left:21678;top:24403;width:727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EE28CA" w:rsidRDefault="00EE28CA" w:rsidP="00CC280A">
                        <w:r>
                          <w:rPr>
                            <w:rFonts w:cs="Calibri"/>
                            <w:color w:val="000000"/>
                            <w:sz w:val="14"/>
                            <w:szCs w:val="14"/>
                            <w:lang w:val="en-US"/>
                          </w:rPr>
                          <w:t xml:space="preserve">± </w:t>
                        </w:r>
                        <w:proofErr w:type="gramStart"/>
                        <w:r>
                          <w:rPr>
                            <w:rFonts w:cs="Calibri"/>
                            <w:color w:val="000000"/>
                            <w:sz w:val="14"/>
                            <w:szCs w:val="14"/>
                            <w:lang w:val="en-US"/>
                          </w:rPr>
                          <w:t>one</w:t>
                        </w:r>
                        <w:proofErr w:type="gramEnd"/>
                        <w:r>
                          <w:rPr>
                            <w:rFonts w:cs="Calibri"/>
                            <w:color w:val="000000"/>
                            <w:sz w:val="14"/>
                            <w:szCs w:val="14"/>
                            <w:lang w:val="en-US"/>
                          </w:rPr>
                          <w:t xml:space="preserve"> or more of the </w:t>
                        </w:r>
                      </w:p>
                    </w:txbxContent>
                  </v:textbox>
                </v:rect>
                <v:rect id="Rectangle 168" o:spid="_x0000_s1070" style="position:absolute;left:14738;top:25520;width:1274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EE28CA" w:rsidRDefault="00EE28CA" w:rsidP="00CC280A">
                        <w:proofErr w:type="gramStart"/>
                        <w:r>
                          <w:rPr>
                            <w:rFonts w:cs="Calibri"/>
                            <w:color w:val="000000"/>
                            <w:sz w:val="14"/>
                            <w:szCs w:val="14"/>
                            <w:lang w:val="en-US"/>
                          </w:rPr>
                          <w:t>following</w:t>
                        </w:r>
                        <w:proofErr w:type="gramEnd"/>
                        <w:r>
                          <w:rPr>
                            <w:rFonts w:cs="Calibri"/>
                            <w:color w:val="000000"/>
                            <w:sz w:val="14"/>
                            <w:szCs w:val="14"/>
                            <w:lang w:val="en-US"/>
                          </w:rPr>
                          <w:t xml:space="preserve">: metformin, pioglitazone, </w:t>
                        </w:r>
                      </w:p>
                    </w:txbxContent>
                  </v:textbox>
                </v:rect>
                <v:rect id="Rectangle 169" o:spid="_x0000_s1071" style="position:absolute;left:16503;top:26638;width:859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EE28CA" w:rsidRDefault="00EE28CA" w:rsidP="00CC280A">
                        <w:proofErr w:type="spellStart"/>
                        <w:proofErr w:type="gramStart"/>
                        <w:r>
                          <w:rPr>
                            <w:rFonts w:cs="Calibri"/>
                            <w:color w:val="000000"/>
                            <w:sz w:val="14"/>
                            <w:szCs w:val="14"/>
                            <w:lang w:val="en-US"/>
                          </w:rPr>
                          <w:t>sulphonylurea</w:t>
                        </w:r>
                        <w:proofErr w:type="spellEnd"/>
                        <w:proofErr w:type="gramEnd"/>
                        <w:r>
                          <w:rPr>
                            <w:rFonts w:cs="Calibri"/>
                            <w:color w:val="000000"/>
                            <w:sz w:val="14"/>
                            <w:szCs w:val="14"/>
                            <w:lang w:val="en-US"/>
                          </w:rPr>
                          <w:t xml:space="preserve">, </w:t>
                        </w:r>
                        <w:proofErr w:type="spellStart"/>
                        <w:r>
                          <w:rPr>
                            <w:rFonts w:cs="Calibri"/>
                            <w:color w:val="000000"/>
                            <w:sz w:val="14"/>
                            <w:szCs w:val="14"/>
                            <w:lang w:val="en-US"/>
                          </w:rPr>
                          <w:t>acarbose</w:t>
                        </w:r>
                        <w:proofErr w:type="spellEnd"/>
                      </w:p>
                    </w:txbxContent>
                  </v:textbox>
                </v:rect>
                <v:line id="Line 170" o:spid="_x0000_s1072" style="position:absolute;visibility:visible;mso-wrap-style:square" from="20955,3606" to="20955,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rect id="Rectangle 171" o:spid="_x0000_s1073" style="position:absolute;left:20955;top:3606;width:6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line id="Line 172" o:spid="_x0000_s1074" style="position:absolute;visibility:visible;mso-wrap-style:square" from="16764,0" to="16764,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173" o:spid="_x0000_s1075" style="position:absolute;left:16764;width:69;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174" o:spid="_x0000_s1076" style="position:absolute;visibility:visible;mso-wrap-style:square" from="63,14497" to="16833,1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175" o:spid="_x0000_s1077" style="position:absolute;left:63;top:14497;width:167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176" o:spid="_x0000_s1078" style="position:absolute;visibility:visible;mso-wrap-style:square" from="25146,63" to="25146,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eyMQAAADcAAAADwAAAGRycy9kb3ducmV2LnhtbESPT2vCQBTE74LfYXlCb7pJSz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7IxAAAANwAAAAPAAAAAAAAAAAA&#10;AAAAAKECAABkcnMvZG93bnJldi54bWxQSwUGAAAAAAQABAD5AAAAkgMAAAAA&#10;" strokeweight="0"/>
                <v:rect id="Rectangle 177" o:spid="_x0000_s1079" style="position:absolute;left:25146;top:63;width:6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line id="Line 178" o:spid="_x0000_s1080" style="position:absolute;visibility:visible;mso-wrap-style:square" from="63,19221" to="16833,19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vIcUAAADcAAAADwAAAGRycy9kb3ducmV2LnhtbESPT2vCQBTE70K/w/IK3uomS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EvIcUAAADcAAAADwAAAAAAAAAA&#10;AAAAAAChAgAAZHJzL2Rvd25yZXYueG1sUEsFBgAAAAAEAAQA+QAAAJMDAAAAAA==&#10;" strokeweight="0"/>
                <v:rect id="Rectangle 179" o:spid="_x0000_s1081" style="position:absolute;left:63;top:19221;width:1677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line id="Line 180" o:spid="_x0000_s1082" style="position:absolute;visibility:visible;mso-wrap-style:square" from="12573,7480" to="12573,10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rect id="Rectangle 181" o:spid="_x0000_s1083" style="position:absolute;left:12573;top:7480;width:63;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182" o:spid="_x0000_s1084" style="position:absolute;visibility:visible;mso-wrap-style:square" from="29337,7543" to="29337,10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SdsUAAADcAAAADwAAAGRycy9kb3ducmV2LnhtbESPQWvCQBSE74X+h+UVvOlGRZumWaUU&#10;xfamqYEeH9nXZDH7NmRXjf++WxB6HGbmGyZfD7YVF+q9caxgOklAEFdOG64VHL+24xSED8gaW8ek&#10;4EYe1qvHhxwz7a58oEsRahEh7DNU0ITQZVL6qiGLfuI64uj9uN5iiLKvpe7xGuG2lbMkWUqLhuNC&#10;gx29N1SdirNVYPbL3eLzuXwp5WYXpt/pKTX2qNToaXh7BRFoCP/he/tDK5jP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SdsUAAADcAAAADwAAAAAAAAAA&#10;AAAAAAChAgAAZHJzL2Rvd25yZXYueG1sUEsFBgAAAAAEAAQA+QAAAJMDAAAAAA==&#10;" strokeweight="0"/>
                <v:rect id="Rectangle 183" o:spid="_x0000_s1085" style="position:absolute;left:29337;top:7543;width:69;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nr8cA&#10;AADcAAAADwAAAGRycy9kb3ducmV2LnhtbESPT2sCMRTE7wW/Q3iCt5p1taKrUbRQ6KVQ/xz09tw8&#10;dxc3L9sk1W0/fSMUPA4z8xtmvmxNLa7kfGVZwaCfgCDOra64ULDfvT1PQPiArLG2TAp+yMNy0Xma&#10;Y6btjTd03YZCRAj7DBWUITSZlD4vyaDv24Y4emfrDIYoXSG1w1uEm1qmSTKWBiuOCyU29FpSftl+&#10;GwXr6WT99Tnij9/N6UjHw+nykrpEqV63Xc1ABGrDI/zfftcKh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nZ6/HAAAA3AAAAA8AAAAAAAAAAAAAAAAAmAIAAGRy&#10;cy9kb3ducmV2LnhtbFBLBQYAAAAABAAEAPUAAACMAwAAAAA=&#10;" fillcolor="black" stroked="f"/>
                <v:line id="Line 184" o:spid="_x0000_s1086" style="position:absolute;visibility:visible;mso-wrap-style:square" from="20955,10166" to="20955,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vmcUAAADcAAAADwAAAGRycy9kb3ducmV2LnhtbESPT2vCQBTE74V+h+UVvOlGSz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DvmcUAAADcAAAADwAAAAAAAAAA&#10;AAAAAAChAgAAZHJzL2Rvd25yZXYueG1sUEsFBgAAAAAEAAQA+QAAAJMDAAAAAA==&#10;" strokeweight="0"/>
                <v:rect id="Rectangle 185" o:spid="_x0000_s1087" style="position:absolute;left:20955;top:10166;width:6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cQ8YA&#10;AADcAAAADwAAAGRycy9kb3ducmV2LnhtbESPQWsCMRSE7wX/Q3iCt5p1raJbo2ih0EtBbQ96e25e&#10;dxc3L9sk1a2/3giCx2FmvmFmi9bU4kTOV5YVDPoJCOLc6ooLBd9f788TED4ga6wtk4J/8rCYd55m&#10;mGl75g2dtqEQEcI+QwVlCE0mpc9LMuj7tiGO3o91BkOUrpDa4TnCTS3TJBlLgxXHhRIbeispP27/&#10;jILVdLL6Xb/w52Vz2NN+dziOUpco1eu2y1cQgdrwCN/bH1rBMB3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lcQ8YAAADcAAAADwAAAAAAAAAAAAAAAACYAgAAZHJz&#10;L2Rvd25yZXYueG1sUEsFBgAAAAAEAAQA9QAAAIsDAAAAAA==&#10;" fillcolor="black" stroked="f"/>
                <v:line id="Line 186" o:spid="_x0000_s1088" style="position:absolute;visibility:visible;mso-wrap-style:square" from="8382,11417" to="8382,14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UdcQAAADcAAAADwAAAGRycy9kb3ducmV2LnhtbESPT4vCMBTE7wt+h/AEb2uqsl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tR1xAAAANwAAAAPAAAAAAAAAAAA&#10;AAAAAKECAABkcnMvZG93bnJldi54bWxQSwUGAAAAAAQABAD5AAAAkgMAAAAA&#10;" strokeweight="0"/>
                <v:rect id="Rectangle 187" o:spid="_x0000_s1089" style="position:absolute;left:8382;top:11417;width:63;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tqsMA&#10;AADcAAAADwAAAGRycy9kb3ducmV2LnhtbERPu27CMBTdK/UfrFuJrTgNUEGKQaUSEgsSrwG2S3yb&#10;RMTXqW0g8PV4QOp4dN7jaWtqcSHnK8sKProJCOLc6ooLBbvt/H0IwgdkjbVlUnAjD9PJ68sYM22v&#10;vKbLJhQihrDPUEEZQpNJ6fOSDPqubYgj92udwRChK6R2eI3hppZpknxKgxXHhhIb+ikpP23ORsFs&#10;NJz9rfq8vK+PBzrsj6dB6hKlOm/t9xeIQG34Fz/dC62gl8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tqsMAAADcAAAADwAAAAAAAAAAAAAAAACYAgAAZHJzL2Rv&#10;d25yZXYueG1sUEsFBgAAAAAEAAQA9QAAAIgDAAAAAA==&#10;" fillcolor="black" stroked="f"/>
                <v:line id="Line 188" o:spid="_x0000_s1090" style="position:absolute;visibility:visible;mso-wrap-style:square" from="33528,11480" to="33528,14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lnMQAAADcAAAADwAAAGRycy9kb3ducmV2LnhtbESPT4vCMBTE7wt+h/AEb2uqsl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eWcxAAAANwAAAAPAAAAAAAAAAAA&#10;AAAAAKECAABkcnMvZG93bnJldi54bWxQSwUGAAAAAAQABAD5AAAAkgMAAAAA&#10;" strokeweight="0"/>
                <v:rect id="Rectangle 189" o:spid="_x0000_s1091" style="position:absolute;left:33528;top:11480;width:6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line id="Line 190" o:spid="_x0000_s1092" style="position:absolute;visibility:visible;mso-wrap-style:square" from="0,14497" to="0,19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J/R8QAAADcAAAADwAAAGRycy9kb3ducmV2LnhtbESPT2vCQBTE7wW/w/IEb3WTSjVGV5Fi&#10;0d78Cx4f2WeymH0bsltNv71bKPQ4zMxvmPmys7W4U+uNYwXpMAFBXDhtuFRwOn6+ZiB8QNZYOyYF&#10;P+Rhuei9zDHX7sF7uh9CKSKEfY4KqhCaXEpfVGTRD11DHL2ray2GKNtS6hYfEW5r+ZYkY2nRcFyo&#10;sKGPiorb4dsqMLvx5v1rcp6e5XoT0kt2y4w9KTXod6sZiEBd+A//tbdawWi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n9HxAAAANwAAAAPAAAAAAAAAAAA&#10;AAAAAKECAABkcnMvZG93bnJldi54bWxQSwUGAAAAAAQABAD5AAAAkgMAAAAA&#10;" strokeweight="0"/>
                <v:rect id="Rectangle 191" o:spid="_x0000_s1093" style="position:absolute;top:14497;width:63;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nccA&#10;AADcAAAADwAAAGRycy9kb3ducmV2LnhtbESPQWvCQBSE74L/YXmF3sym0RZNXUWFQi8FtT3o7Zl9&#10;TYLZt3F3q7G/3hUKPQ4z8w0znXemEWdyvras4ClJQRAXVtdcKvj6fBuMQfiArLGxTAqu5GE+6/em&#10;mGt74Q2dt6EUEcI+RwVVCG0upS8qMugT2xJH79s6gyFKV0rt8BLhppFZmr5IgzXHhQpbWlVUHLc/&#10;RsFyMl6e1iP++N0c9rTfHY7PmUuVenzoFq8gAnXhP/zXftcKhs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bzJ3HAAAA3AAAAA8AAAAAAAAAAAAAAAAAmAIAAGRy&#10;cy9kb3ducmV2LnhtbFBLBQYAAAAABAAEAPUAAACMAwAAAAA=&#10;" fillcolor="black" stroked="f"/>
                <v:line id="Line 192" o:spid="_x0000_s1094" style="position:absolute;visibility:visible;mso-wrap-style:square" from="12573,23158" to="12573,27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xEq8QAAADcAAAADwAAAGRycy9kb3ducmV2LnhtbESPQWvCQBSE74L/YXmF3nSjoT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SrxAAAANwAAAAPAAAAAAAAAAAA&#10;AAAAAKECAABkcnMvZG93bnJldi54bWxQSwUGAAAAAAQABAD5AAAAkgMAAAAA&#10;" strokeweight="0"/>
                <v:rect id="Rectangle 193" o:spid="_x0000_s1095" style="position:absolute;left:12573;top:23158;width:63;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xcs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3x/A/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7xcsYAAADcAAAADwAAAAAAAAAAAAAAAACYAgAAZHJz&#10;L2Rvd25yZXYueG1sUEsFBgAAAAAEAAQA9QAAAIsDAAAAAA==&#10;" fillcolor="black" stroked="f"/>
                <v:line id="Line 194" o:spid="_x0000_s1096" style="position:absolute;visibility:visible;mso-wrap-style:square" from="63,31623" to="12636,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5RMUAAADcAAAADwAAAGRycy9kb3ducmV2LnhtbESPT2vCQBTE74V+h+UVetONS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l5RMUAAADcAAAADwAAAAAAAAAA&#10;AAAAAAChAgAAZHJzL2Rvd25yZXYueG1sUEsFBgAAAAAEAAQA+QAAAJMDAAAAAA==&#10;" strokeweight="0"/>
                <v:rect id="Rectangle 195" o:spid="_x0000_s1097" style="position:absolute;left:63;top:31623;width:1257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Kn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yp7HAAAA3AAAAA8AAAAAAAAAAAAAAAAAmAIAAGRy&#10;cy9kb3ducmV2LnhtbFBLBQYAAAAABAAEAPUAAACMAwAAAAA=&#10;" fillcolor="black" stroked="f"/>
                <v:line id="Line 196" o:spid="_x0000_s1098" style="position:absolute;visibility:visible;mso-wrap-style:square" from="16764,14566" to="16764,19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CqMQAAADcAAAADwAAAGRycy9kb3ducmV2LnhtbESPT4vCMBTE7wt+h/AEb2uqsl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0KoxAAAANwAAAAPAAAAAAAAAAAA&#10;AAAAAKECAABkcnMvZG93bnJldi54bWxQSwUGAAAAAAQABAD5AAAAkgMAAAAA&#10;" strokeweight="0"/>
                <v:rect id="Rectangle 197" o:spid="_x0000_s1099" style="position:absolute;left:16764;top:14566;width:69;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7d8QA&#10;AADcAAAADwAAAGRycy9kb3ducmV2LnhtbERPu27CMBTdkfgH6yJ1A4dXBSEGQaVKLJWAdijbTXxJ&#10;IuLrYLuQ9uvroVLHo/PONp1pxJ2cry0rGI8SEMSF1TWXCj7eX4cLED4ga2wsk4Jv8rBZ93sZpto+&#10;+Ej3UyhFDGGfooIqhDaV0hcVGfQj2xJH7mKdwRChK6V2+IjhppGTJHmWBmuODRW29FJRcT19GQW7&#10;5WJ3O8z47eeYn+n8mV/nE5co9TTotisQgbrwL/5z77WC6TSujW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z+3fEAAAA3AAAAA8AAAAAAAAAAAAAAAAAmAIAAGRycy9k&#10;b3ducmV2LnhtbFBLBQYAAAAABAAEAPUAAACJAwAAAAA=&#10;" fillcolor="black" stroked="f"/>
                <v:line id="Line 198" o:spid="_x0000_s1100" style="position:absolute;visibility:visible;mso-wrap-style:square" from="25146,14497" to="25146,19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zQcUAAADcAAAADwAAAGRycy9kb3ducmV2LnhtbESPT2vCQBTE74V+h+UVetONS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RzQcUAAADcAAAADwAAAAAAAAAA&#10;AAAAAAChAgAAZHJzL2Rvd25yZXYueG1sUEsFBgAAAAAEAAQA+QAAAJMDAAAAAA==&#10;" strokeweight="0"/>
                <v:rect id="Rectangle 199" o:spid="_x0000_s1101" style="position:absolute;left:25146;top:14497;width:69;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line id="Line 200" o:spid="_x0000_s1102" style="position:absolute;visibility:visible;mso-wrap-style:square" from="16833,31623" to="25215,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MOsUAAADcAAAADwAAAGRycy9kb3ducmV2LnhtbESPT2vCQBTE7wW/w/KE3uomttUYXaWU&#10;FvXmX/D4yD6TxezbkN1q+u27QsHjMDO/YWaLztbiSq03jhWkgwQEceG04VLBYf/9koHwAVlj7ZgU&#10;/JKHxbz3NMNcuxtv6boLpYgQ9jkqqEJocil9UZFFP3ANcfTOrrUYomxLqVu8Rbit5TBJRtKi4bhQ&#10;YUOfFRWX3Y9VYDaj5ft6fJwc5dcypKfskhl7UOq5331MQQTqwiP8315pBa9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MOsUAAADcAAAADwAAAAAAAAAA&#10;AAAAAAChAgAAZHJzL2Rvd25yZXYueG1sUEsFBgAAAAAEAAQA+QAAAJMDAAAAAA==&#10;" strokeweight="0"/>
                <v:rect id="Rectangle 201" o:spid="_x0000_s1103" style="position:absolute;left:16833;top:31623;width:8382;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line id="Line 202" o:spid="_x0000_s1104" style="position:absolute;visibility:visible;mso-wrap-style:square" from="29337,23221" to="29337,27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rect id="Rectangle 203" o:spid="_x0000_s1105" style="position:absolute;left:29337;top:23221;width:69;height:4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204" o:spid="_x0000_s1106" style="position:absolute;visibility:visible;mso-wrap-style:square" from="41916,14566" to="41916,19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KOcUAAADcAAAADwAAAGRycy9kb3ducmV2LnhtbESPT2sCMRTE7wW/Q3iCt5q1Vl23Rimi&#10;aG+tf8DjY/O6G9y8LJuo229vBKHHYWZ+w8wWra3ElRpvHCsY9BMQxLnThgsFh/36NQXhA7LGyjEp&#10;+CMPi3nnZYaZdjf+oesuFCJC2GeooAyhzqT0eUkWfd/VxNH7dY3FEGVTSN3gLcJtJd+SZCwtGo4L&#10;Jda0LCk/7y5Wgfkeb0Zfk+P0KFebMDil59TYg1K9bvv5ASJQG/7Dz/ZWKxi+j+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KOcUAAADcAAAADwAAAAAAAAAA&#10;AAAAAAChAgAAZHJzL2Rvd25yZXYueG1sUEsFBgAAAAAEAAQA+QAAAJMDAAAAAA==&#10;" strokeweight="0"/>
                <v:rect id="Rectangle 205" o:spid="_x0000_s1107" style="position:absolute;left:41916;top:14566;width:63;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line id="Line 206" o:spid="_x0000_s1108" style="position:absolute;visibility:visible;mso-wrap-style:square" from="63,35560" to="12636,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x1cUAAADcAAAADwAAAGRycy9kb3ducmV2LnhtbESPQWsCMRSE74L/ITzBm2bVVrdbo5Ri&#10;0d7UKvT42Dx3g5uXZRN1/fdGKPQ4zMw3zHzZ2kpcqfHGsYLRMAFBnDttuFBw+PkapCB8QNZYOSYF&#10;d/KwXHQ7c8y0u/GOrvtQiAhhn6GCMoQ6k9LnJVn0Q1cTR+/kGoshyqaQusFbhNtKjpNkKi0ajgsl&#10;1vRZUn7eX6wCs52uX79nx7e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Ex1cUAAADcAAAADwAAAAAAAAAA&#10;AAAAAAChAgAAZHJzL2Rvd25yZXYueG1sUEsFBgAAAAAEAAQA+QAAAJMDAAAAAA==&#10;" strokeweight="0"/>
                <v:rect id="Rectangle 207" o:spid="_x0000_s1109" style="position:absolute;left:63;top:35560;width:1257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ICsMA&#10;AADcAAAADwAAAGRycy9kb3ducmV2LnhtbERPy2oCMRTdF/yHcAV3NaO1oqNRtFDoplAfC91dJ9eZ&#10;wcnNmESd+vVmIbg8nPd03phKXMn50rKCXjcBQZxZXXKuYLv5fh+B8AFZY2WZFPyTh/ms9TbFVNsb&#10;r+i6DrmIIexTVFCEUKdS+qwgg75ra+LIHa0zGCJ0udQObzHcVLKfJENpsOTYUGBNXwVlp/XFKFiO&#10;R8vz34B/76vDnva7w+mz7xKlOu1mMQERqAkv8dP9oxV8DO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ICsMAAADcAAAADwAAAAAAAAAAAAAAAACYAgAAZHJzL2Rv&#10;d25yZXYueG1sUEsFBgAAAAAEAAQA9QAAAIgDAAAAAA==&#10;" fillcolor="black" stroked="f"/>
                <v:line id="Line 208" o:spid="_x0000_s1110" style="position:absolute;visibility:visible;mso-wrap-style:square" from="16833,35560" to="25215,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APMUAAADcAAAADwAAAGRycy9kb3ducmV2LnhtbESPQWsCMRSE74L/ITzBm2bV1q5bo5Ri&#10;0d7UKvT42Dx3g5uXZRN1/fdGKPQ4zMw3zHzZ2kpcqfHGsYLRMAFBnDttuFBw+PkapCB8QNZYOSYF&#10;d/KwXHQ7c8y0u/GOrvtQiAhhn6GCMoQ6k9LnJVn0Q1cTR+/kGoshyqaQusFbhNtKjpNkKi0ajgsl&#10;1vRZUn7eX6wCs52uX7/fjrO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IAPMUAAADcAAAADwAAAAAAAAAA&#10;AAAAAAChAgAAZHJzL2Rvd25yZXYueG1sUEsFBgAAAAAEAAQA+QAAAJMDAAAAAA==&#10;" strokeweight="0"/>
                <v:rect id="Rectangle 209" o:spid="_x0000_s1111" style="position:absolute;left:16833;top:35560;width:8382;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S0cQA&#10;AADcAAAADwAAAGRycy9kb3ducmV2LnhtbERPz2vCMBS+D/wfwhN2W1OdDq2NooPBLoPpdpi31+bZ&#10;FpuXmmRa99cvB8Hjx/c7X/WmFWdyvrGsYJSkIIhLqxuuFHx/vT3NQPiArLG1TAqu5GG1HDzkmGl7&#10;4S2dd6ESMYR9hgrqELpMSl/WZNAntiOO3ME6gyFCV0nt8BLDTSvHafoiDTYcG2rs6LWm8rj7NQo2&#10;89nm9Dnhj79tsaf9T3Gcjl2q1OOwXy9ABOrDXXxzv2sFz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EtHEAAAA3AAAAA8AAAAAAAAAAAAAAAAAmAIAAGRycy9k&#10;b3ducmV2LnhtbFBLBQYAAAAABAAEAPUAAACJAwAAAAA=&#10;" fillcolor="black" stroked="f"/>
                <v:line id="Line 210" o:spid="_x0000_s1112" style="position:absolute;visibility:visible;mso-wrap-style:square" from="16764,31623" to="16764,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2a58QAAADcAAAADwAAAGRycy9kb3ducmV2LnhtbESPT2vCQBTE7wW/w/KE3uomFTVGV5Fi&#10;0d78Cx4f2WeymH0bsltNv71bKPQ4zMxvmPmys7W4U+uNYwXpIAFBXDhtuFRwOn6+ZSB8QNZYOyYF&#10;P+Rhuei9zDHX7sF7uh9CKSKEfY4KqhCaXEpfVGTRD1xDHL2ray2GKNtS6hYfEW5r+Z4kY2nRcFyo&#10;sKGPiorb4dsqMLvxZvQ1OU/Pcr0J6SW7ZcaelHrtd6sZiEBd+A//tbdawXC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ZrnxAAAANwAAAAPAAAAAAAAAAAA&#10;AAAAAKECAABkcnMvZG93bnJldi54bWxQSwUGAAAAAAQABAD5AAAAkgMAAAAA&#10;" strokeweight="0"/>
                <v:rect id="Rectangle 211" o:spid="_x0000_s1113" style="position:absolute;left:16764;top:31623;width:69;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pPccA&#10;AADcAAAADwAAAGRycy9kb3ducmV2LnhtbESPT2sCMRTE74V+h/AEbzXrWkVXo9SC0Euh/jno7bl5&#10;7i5uXrZJ1G0/fSMUPA4z8xtmtmhNLa7kfGVZQb+XgCDOra64ULDbrl7GIHxA1lhbJgU/5GExf36a&#10;Yabtjdd03YRCRAj7DBWUITSZlD4vyaDv2YY4eifrDIYoXSG1w1uEm1qmSTKSBiuOCyU29F5Sft5c&#10;jILlZLz8/nrlz9/18UCH/fE8TF2iVLfTvk1BBGrDI/zf/tAKBs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KT3HAAAA3AAAAA8AAAAAAAAAAAAAAAAAmAIAAGRy&#10;cy9kb3ducmV2LnhtbFBLBQYAAAAABAAEAPUAAACMAwAAAAA=&#10;" fillcolor="black" stroked="f"/>
                <v:line id="Line 212" o:spid="_x0000_s1114" style="position:absolute;visibility:visible;mso-wrap-style:square" from="25146,31686" to="25146,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hC8UAAADcAAAADwAAAGRycy9kb3ducmV2LnhtbESPT2vCQBTE74V+h+UVetONS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hC8UAAADcAAAADwAAAAAAAAAA&#10;AAAAAAChAgAAZHJzL2Rvd25yZXYueG1sUEsFBgAAAAAEAAQA+QAAAJMDAAAAAA==&#10;" strokeweight="0"/>
                <v:rect id="Rectangle 213" o:spid="_x0000_s1115" style="position:absolute;left:25146;top:31686;width:6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U0s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i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EU0sYAAADcAAAADwAAAAAAAAAAAAAAAACYAgAAZHJz&#10;L2Rvd25yZXYueG1sUEsFBgAAAAAEAAQA9QAAAIsDAAAAAA==&#10;" fillcolor="black" stroked="f"/>
                <v:line id="Line 214" o:spid="_x0000_s1116" style="position:absolute;visibility:visible;mso-wrap-style:square" from="20955,27749" to="20955,31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c5MQAAADcAAAADwAAAGRycy9kb3ducmV2LnhtbESPT2vCQBTE7wW/w/KE3urGS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pzkxAAAANwAAAAPAAAAAAAAAAAA&#10;AAAAAKECAABkcnMvZG93bnJldi54bWxQSwUGAAAAAAQABAD5AAAAkgMAAAAA&#10;" strokeweight="0"/>
                <v:rect id="Rectangle 215" o:spid="_x0000_s1117" style="position:absolute;left:20955;top:27749;width:6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vPsYA&#10;AADcAAAADwAAAGRycy9kb3ducmV2LnhtbESPQWsCMRSE70L/Q3gFb5qtVrFbo6ggeBHU9lBvz83r&#10;7uLmZU2ibv31RhB6HGbmG2Y8bUwlLuR8aVnBWzcBQZxZXXKu4Ptr2RmB8AFZY2WZFPyRh+nkpTXG&#10;VNsrb+myC7mIEPYpKihCqFMpfVaQQd+1NXH0fq0zGKJ0udQOrxFuKtlLkqE0WHJcKLCmRUHZcXc2&#10;CuYfo/lp887r2/awp/3P4TjouUSp9msz+wQRqAn/4Wd7pRX0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8vPsYAAADcAAAADwAAAAAAAAAAAAAAAACYAgAAZHJz&#10;L2Rvd25yZXYueG1sUEsFBgAAAAAEAAQA9QAAAIsDAAAAAA==&#10;" fillcolor="black" stroked="f"/>
                <v:line id="Line 216" o:spid="_x0000_s1118" style="position:absolute;visibility:visible;mso-wrap-style:square" from="12573,31686" to="12573,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CMUAAADcAAAADwAAAGRycy9kb3ducmV2LnhtbESPQWvCQBSE74X+h+UVvOnGF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inCMUAAADcAAAADwAAAAAAAAAA&#10;AAAAAAChAgAAZHJzL2Rvd25yZXYueG1sUEsFBgAAAAAEAAQA+QAAAJMDAAAAAA==&#10;" strokeweight="0"/>
                <v:rect id="Rectangle 217" o:spid="_x0000_s1119" style="position:absolute;left:12573;top:31686;width:6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e18QA&#10;AADcAAAADwAAAGRycy9kb3ducmV2LnhtbERPz2vCMBS+D/wfwhN2W1OdDq2NooPBLoPpdpi31+bZ&#10;FpuXmmRa99cvB8Hjx/c7X/WmFWdyvrGsYJSkIIhLqxuuFHx/vT3NQPiArLG1TAqu5GG1HDzkmGl7&#10;4S2dd6ESMYR9hgrqELpMSl/WZNAntiOO3ME6gyFCV0nt8BLDTSvHafoiDTYcG2rs6LWm8rj7NQo2&#10;89nm9Dnhj79tsaf9T3Gcjl2q1OOwXy9ABOrDXXxzv2sFz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HtfEAAAA3AAAAA8AAAAAAAAAAAAAAAAAmAIAAGRycy9k&#10;b3ducmV2LnhtbFBLBQYAAAAABAAEAPUAAACJAwAAAAA=&#10;" fillcolor="black" stroked="f"/>
                <v:line id="Line 218" o:spid="_x0000_s1120" style="position:absolute;visibility:visible;mso-wrap-style:square" from="29337,31623" to="29337,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W4cUAAADcAAAADwAAAGRycy9kb3ducmV2LnhtbESPT4vCMBTE74LfITxhb2uqotZqFBEX&#10;3duuf8Djo3m2wealNFntfnuzsOBxmJnfMItVaytxp8YbxwoG/QQEce604ULB6fjxnoLwAVlj5ZgU&#10;/JKH1bLbWWCm3YO/6X4IhYgQ9hkqKEOoMyl9XpJF33c1cfSurrEYomwKqRt8RLit5DBJJtKi4bhQ&#10;Yk2bkvLb4ccqMF+T3fhzep6d5XYXBpf0lhp7Uuqt167nIAK14RX+b++1gtF4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W4cUAAADcAAAADwAAAAAAAAAA&#10;AAAAAAChAgAAZHJzL2Rvd25yZXYueG1sUEsFBgAAAAAEAAQA+QAAAJMDAAAAAA==&#10;" strokeweight="0"/>
                <v:rect id="Rectangle 219" o:spid="_x0000_s1121" style="position:absolute;left:29337;top:31623;width:69;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line id="Line 220" o:spid="_x0000_s1122" style="position:absolute;visibility:visible;mso-wrap-style:square" from="8382,30308" to="8382,31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QWsUAAADcAAAADwAAAGRycy9kb3ducmV2LnhtbESPT2vCQBTE7wW/w/IEb3UTp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FQWsUAAADcAAAADwAAAAAAAAAA&#10;AAAAAAChAgAAZHJzL2Rvd25yZXYueG1sUEsFBgAAAAAEAAQA+QAAAJMDAAAAAA==&#10;" strokeweight="0"/>
                <v:rect id="Rectangle 221" o:spid="_x0000_s1123" style="position:absolute;left:8382;top:30308;width:63;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jgMYA&#10;AADcAAAADwAAAGRycy9kb3ducmV2LnhtbESPQWsCMRSE7wX/Q3iCt5p1raJbo2ih0EtBbQ96e25e&#10;dxc3L9sk1a2/3giCx2FmvmFmi9bU4kTOV5YVDPoJCOLc6ooLBd9f788TED4ga6wtk4J/8rCYd55m&#10;mGl75g2dtqEQEcI+QwVlCE0mpc9LMuj7tiGO3o91BkOUrpDa4TnCTS3TJBlLgxXHhRIbeispP27/&#10;jILVdLL6Xb/w52Vz2NN+dziOUpco1eu2y1cQgdrwCN/bH1rBcJz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jjgMYAAADcAAAADwAAAAAAAAAAAAAAAACYAgAAZHJz&#10;L2Rvd25yZXYueG1sUEsFBgAAAAAEAAQA9QAAAIsDAAAAAA==&#10;" fillcolor="black" stroked="f"/>
                <v:line id="Line 222" o:spid="_x0000_s1124" style="position:absolute;visibility:visible;mso-wrap-style:square" from="33528,30378" to="33528,31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rtsQAAADcAAAADwAAAGRycy9kb3ducmV2LnhtbESPT2vCQBTE7wW/w/IEb3Vjp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u2xAAAANwAAAAPAAAAAAAAAAAA&#10;AAAAAKECAABkcnMvZG93bnJldi54bWxQSwUGAAAAAAQABAD5AAAAkgMAAAAA&#10;" strokeweight="0"/>
                <v:rect id="Rectangle 223" o:spid="_x0000_s1125" style="position:absolute;left:33528;top:30378;width:69;height:1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eb8YA&#10;AADcAAAADwAAAGRycy9kb3ducmV2LnhtbESPT2sCMRTE70K/Q3gFb5qt/7Bbo6ggeCmo7aHenpvX&#10;3cXNy5pE3frpjSD0OMzMb5jJrDGVuJDzpWUFb90EBHFmdcm5gu+vVWcMwgdkjZVlUvBHHmbTl9YE&#10;U22vvKXLLuQiQtinqKAIoU6l9FlBBn3X1sTR+7XOYIjS5VI7vEa4qWQvSUbSYMlxocCalgVlx93Z&#10;KFi8jxenzYA/b9vDnvY/h+Ow5xKl2q/N/ANEoCb8h5/ttVbQHw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3eb8YAAADcAAAADwAAAAAAAAAAAAAAAACYAgAAZHJz&#10;L2Rvd25yZXYueG1sUEsFBgAAAAAEAAQA9QAAAIsDAAAAAA==&#10;" fillcolor="black" stroked="f"/>
                <v:line id="Line 224" o:spid="_x0000_s1126" style="position:absolute;visibility:visible;mso-wrap-style:square" from="0,31623" to="0,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pWWcQAAADcAAAADwAAAGRycy9kb3ducmV2LnhtbESPT2vCQBTE7wW/w/KE3upGx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6lZZxAAAANwAAAAPAAAAAAAAAAAA&#10;AAAAAKECAABkcnMvZG93bnJldi54bWxQSwUGAAAAAAQABAD5AAAAkgMAAAAA&#10;" strokeweight="0"/>
                <v:rect id="Rectangle 225" o:spid="_x0000_s1127" style="position:absolute;top:31623;width:6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lg8cA&#10;AADcAAAADwAAAGRycy9kb3ducmV2LnhtbESPT2sCMRTE74V+h/AEbzWrtouuRqkFoZdC/XPQ23Pz&#10;3F3cvGyTqNt++kYQPA4z8xtmOm9NLS7kfGVZQb+XgCDOra64ULDdLF9GIHxA1lhbJgW/5GE+e36a&#10;YqbtlVd0WYdCRAj7DBWUITSZlD4vyaDv2YY4ekfrDIYoXSG1w2uEm1oOkiSVBiuOCyU29FFSflqf&#10;jYLFeLT4+X7lr7/VYU/73eH0NnCJUt1O+z4BEagNj/C9/akVD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T5YPHAAAA3AAAAA8AAAAAAAAAAAAAAAAAmAIAAGRy&#10;cy9kb3ducmV2LnhtbFBLBQYAAAAABAAEAPUAAACMAwAAAAA=&#10;" fillcolor="black" stroked="f"/>
                <v:line id="Line 226" o:spid="_x0000_s1128" style="position:absolute;visibility:visible;mso-wrap-style:square" from="41916,31686" to="41916,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RttcQAAADcAAAADwAAAGRycy9kb3ducmV2LnhtbESPT2vCQBTE7wW/w/KE3nRjiz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21xAAAANwAAAAPAAAAAAAAAAAA&#10;AAAAAKECAABkcnMvZG93bnJldi54bWxQSwUGAAAAAAQABAD5AAAAkgMAAAAA&#10;" strokeweight="0"/>
                <v:rect id="Rectangle 227" o:spid="_x0000_s1129" style="position:absolute;left:41916;top:31686;width:6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UasQA&#10;AADcAAAADwAAAGRycy9kb3ducmV2LnhtbERPu27CMBTdkfoP1q3EBk55CdIYVCohsVQC2gG2S3yb&#10;RImvU9tAytfjoVLHo/POVp1pxJWcrywreBkmIIhzqysuFHx9bgZzED4ga2wsk4Jf8rBaPvUyTLW9&#10;8Z6uh1CIGMI+RQVlCG0qpc9LMuiHtiWO3Ld1BkOErpDa4S2Gm0aOkmQmDVYcG0ps6b2kvD5cjIL1&#10;Yr7+2U34474/n+h0PNfTkUuU6j93b68gAnXhX/zn3moF41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A1GrEAAAA3AAAAA8AAAAAAAAAAAAAAAAAmAIAAGRycy9k&#10;b3ducmV2LnhtbFBLBQYAAAAABAAEAPUAAACJAwAAAAA=&#10;" fillcolor="black" stroked="f"/>
                <v:line id="Line 228" o:spid="_x0000_s1130" style="position:absolute;visibility:visible;mso-wrap-style:square" from="16833,0" to="2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dcXMQAAADcAAAADwAAAGRycy9kb3ducmV2LnhtbESPQWvCQBSE7wX/w/KE3nRjiz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1xcxAAAANwAAAAPAAAAAAAAAAAA&#10;AAAAAKECAABkcnMvZG93bnJldi54bWxQSwUGAAAAAAQABAD5AAAAkgMAAAAA&#10;" strokeweight="0"/>
                <v:rect id="Rectangle 229" o:spid="_x0000_s1131" style="position:absolute;left:16833;width:8382;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OscQA&#10;AADcAAAADwAAAGRycy9kb3ducmV2LnhtbERPyW7CMBC9I/UfrEHqDRygZUljUKmE1EulshzgNomn&#10;SUQ8DraBtF9fHyr1+PT2bNWZRtzI+dqygtEwAUFcWF1zqeCw3wzmIHxA1thYJgXf5GG1fOhlmGp7&#10;5y3ddqEUMYR9igqqENpUSl9UZNAPbUscuS/rDIYIXSm1w3sMN40cJ8lUGqw5NlTY0ltFxXl3NQrW&#10;i/n68vnEHz/b/ESnY35+HrtEqcd+9/oCIlAX/sV/7netYDKL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TrHEAAAA3AAAAA8AAAAAAAAAAAAAAAAAmAIAAGRycy9k&#10;b3ducmV2LnhtbFBLBQYAAAAABAAEAPUAAACJAwAAAAA=&#10;" fillcolor="black" stroked="f"/>
                <v:line id="Line 230" o:spid="_x0000_s1132" style="position:absolute;visibility:visible;mso-wrap-style:square" from="16833,3543" to="25215,3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Gh8QAAADcAAAADwAAAGRycy9kb3ducmV2LnhtbESPT2vCQBTE74LfYXlCb7pJSz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MaHxAAAANwAAAAPAAAAAAAAAAAA&#10;AAAAAKECAABkcnMvZG93bnJldi54bWxQSwUGAAAAAAQABAD5AAAAkgMAAAAA&#10;" strokeweight="0"/>
                <v:rect id="Rectangle 231" o:spid="_x0000_s1133" style="position:absolute;left:16833;top:3543;width:8382;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1Xc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vs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xdV3HAAAA3AAAAA8AAAAAAAAAAAAAAAAAmAIAAGRy&#10;cy9kb3ducmV2LnhtbFBLBQYAAAAABAAEAPUAAACMAwAAAAA=&#10;" fillcolor="black" stroked="f"/>
                <v:line id="Line 232" o:spid="_x0000_s1134" style="position:absolute;visibility:visible;mso-wrap-style:square" from="12636,7480" to="29406,7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b9a8QAAADcAAAADwAAAGRycy9kb3ducmV2LnhtbESPT4vCMBTE7wt+h/AEb2uqsl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v1rxAAAANwAAAAPAAAAAAAAAAAA&#10;AAAAAKECAABkcnMvZG93bnJldi54bWxQSwUGAAAAAAQABAD5AAAAkgMAAAAA&#10;" strokeweight="0"/>
                <v:rect id="Rectangle 233" o:spid="_x0000_s1135" style="position:absolute;left:12636;top:7480;width:16770;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IsscA&#10;AADcAAAADwAAAGRycy9kb3ducmV2LnhtbESPT2sCMRTE7wW/Q3hCbzVbq9VujaKC0ItQ/xz09ty8&#10;7i5uXtYk6tZPb4RCj8PM/IYZTRpTiQs5X1pW8NpJQBBnVpecK9huFi9DED4ga6wsk4Jf8jAZt55G&#10;mGp75RVd1iEXEcI+RQVFCHUqpc8KMug7tiaO3o91BkOULpfa4TXCTSW7SfIuDZYcFwqsaV5Qdlyf&#10;jYLZx3B2+u7x8rY67Gm/Oxz7XZco9dxupp8gAjXhP/zX/tIK3gY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SLLHAAAA3AAAAA8AAAAAAAAAAAAAAAAAmAIAAGRy&#10;cy9kb3ducmV2LnhtbFBLBQYAAAAABAAEAPUAAACMAwAAAAA=&#10;" fillcolor="black" stroked="f"/>
                <v:line id="Line 234" o:spid="_x0000_s1136" style="position:absolute;visibility:visible;mso-wrap-style:square" from="12636,10102" to="29406,10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PAhMUAAADcAAAADwAAAGRycy9kb3ducmV2LnhtbESPQWvCQBSE74X+h+UVvOnGFk2aukop&#10;FetNbQI9PrKvyWL2bciuGv99VxB6HGbmG2axGmwrztR741jBdJKAIK6cNlwrKL7X4wyED8gaW8ek&#10;4EoeVsvHhwXm2l14T+dDqEWEsM9RQRNCl0vpq4Ys+onriKP363qLIcq+lrrHS4TbVj4nyVxaNBwX&#10;Guzoo6HqeDhZBWY338y2aflays9NmP5kx8zYQqnR0/D+BiLQEP7D9/aXVvCSz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PAhMUAAADcAAAADwAAAAAAAAAA&#10;AAAAAAChAgAAZHJzL2Rvd25yZXYueG1sUEsFBgAAAAAEAAQA+QAAAJMDAAAAAA==&#10;" strokeweight="0"/>
                <v:rect id="Rectangle 235" o:spid="_x0000_s1137" style="position:absolute;left:12636;top:10102;width:1677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zXscA&#10;AADcAAAADwAAAGRycy9kb3ducmV2LnhtbESPzWsCMRTE7wX/h/CE3mq2tn50axQVhF6E+nHQ23Pz&#10;uru4eVmTqKt/vSkUehxm5jfMaNKYSlzI+dKygtdOAoI4s7rkXMF2s3gZgvABWWNlmRTcyMNk3Hoa&#10;YartlVd0WYdcRAj7FBUUIdSplD4ryKDv2Jo4ej/WGQxRulxqh9cIN5XsJklfGiw5LhRY07yg7Lg+&#10;GwWzj+Hs9P3Oy/vqsKf97nDsdV2i1HO7mX6CCNSE//Bf+0sreBv0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Kc17HAAAA3AAAAA8AAAAAAAAAAAAAAAAAmAIAAGRy&#10;cy9kb3ducmV2LnhtbFBLBQYAAAAABAAEAPUAAACMAwAAAAA=&#10;" fillcolor="black" stroked="f"/>
                <v:line id="Line 236" o:spid="_x0000_s1138" style="position:absolute;visibility:visible;mso-wrap-style:square" from="8445,11417" to="33597,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7aMUAAADcAAAADwAAAGRycy9kb3ducmV2LnhtbESPQWvCQBSE74X+h+UVeqsbLZoYXUVK&#10;i/VmbQIeH9lnsph9G7Jbjf++KxR6HGbmG2a5HmwrLtR741jBeJSAIK6cNlwrKL4/XjIQPiBrbB2T&#10;ght5WK8eH5aYa3flL7ocQi0ihH2OCpoQulxKXzVk0Y9cRxy9k+sthij7WuoerxFuWzlJkpm0aDgu&#10;NNjRW0PV+fBjFZj9bDvdpeW8lO/bMD5m58zYQqnnp2GzABFoCP/hv/anVvCa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37aMUAAADcAAAADwAAAAAAAAAA&#10;AAAAAAChAgAAZHJzL2Rvd25yZXYueG1sUEsFBgAAAAAEAAQA+QAAAJMDAAAAAA==&#10;" strokeweight="0"/>
                <v:rect id="Rectangle 237" o:spid="_x0000_s1139" style="position:absolute;left:8445;top:11417;width:25152;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Ct8QA&#10;AADcAAAADwAAAGRycy9kb3ducmV2LnhtbERPyW7CMBC9I/UfrEHqDRygZUljUKmE1EulshzgNomn&#10;SUQ8DraBtF9fHyr1+PT2bNWZRtzI+dqygtEwAUFcWF1zqeCw3wzmIHxA1thYJgXf5GG1fOhlmGp7&#10;5y3ddqEUMYR9igqqENpUSl9UZNAPbUscuS/rDIYIXSm1w3sMN40cJ8lUGqw5NlTY0ltFxXl3NQrW&#10;i/n68vnEHz/b/ESnY35+HrtEqcd+9/oCIlAX/sV/7netYDKL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QrfEAAAA3AAAAA8AAAAAAAAAAAAAAAAAmAIAAGRycy9k&#10;b3ducmV2LnhtbFBLBQYAAAAABAAEAPUAAACJAwAAAAA=&#10;" fillcolor="black" stroked="f"/>
                <v:line id="Line 238" o:spid="_x0000_s1140" style="position:absolute;visibility:visible;mso-wrap-style:square" from="25215,14497" to="41979,1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7KgcUAAADcAAAADwAAAGRycy9kb3ducmV2LnhtbESPQWvCQBSE74L/YXmCt7pRqc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7KgcUAAADcAAAADwAAAAAAAAAA&#10;AAAAAAChAgAAZHJzL2Rvd25yZXYueG1sUEsFBgAAAAAEAAQA+QAAAJMDAAAAAA==&#10;" strokeweight="0"/>
                <v:rect id="Rectangle 239" o:spid="_x0000_s1141" style="position:absolute;left:25215;top:14497;width:16764;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lsQA&#10;AADcAAAADwAAAGRycy9kb3ducmV2LnhtbERPz2vCMBS+C/sfwhO8aapu0nWNMgVhl8F0O8zba/PW&#10;FpuXmkTt9tcvB8Hjx/c7X/WmFRdyvrGsYDpJQBCXVjdcKfj63I5TED4ga2wtk4Jf8rBaPgxyzLS9&#10;8o4u+1CJGMI+QwV1CF0mpS9rMugntiOO3I91BkOErpLa4TWGm1bOkmQhDTYcG2rsaFNTedyfjYL1&#10;c7o+fTzy+9+uONDhuzg+zVyi1GjYv76ACNSHu/jmftMK5mm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6PpbEAAAA3AAAAA8AAAAAAAAAAAAAAAAAmAIAAGRycy9k&#10;b3ducmV2LnhtbFBLBQYAAAAABAAEAPUAAACJAwAAAAA=&#10;" fillcolor="black" stroked="f"/>
                <v:line id="Line 240" o:spid="_x0000_s1142" style="position:absolute;visibility:visible;mso-wrap-style:square" from="25215,19221" to="41979,19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22oMUAAADcAAAADwAAAGRycy9kb3ducmV2LnhtbESPQWvCQBSE70L/w/IKvdVNWrQ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22oMUAAADcAAAADwAAAAAAAAAA&#10;AAAAAAChAgAAZHJzL2Rvd25yZXYueG1sUEsFBgAAAAAEAAQA+QAAAJMDAAAAAA==&#10;" strokeweight="0"/>
                <v:rect id="Rectangle 241" o:spid="_x0000_s1143" style="position:absolute;left:25215;top:19221;width:16764;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FesYA&#10;AADcAAAADwAAAGRycy9kb3ducmV2LnhtbESPQWvCQBSE70L/w/IKvenGaEuMrlIFwUtBbQ/19sw+&#10;k2D2bbq71dhf7xYKPQ4z8w0zW3SmERdyvrasYDhIQBAXVtdcKvh4X/czED4ga2wsk4IbeVjMH3oz&#10;zLW98o4u+1CKCGGfo4IqhDaX0hcVGfQD2xJH72SdwRClK6V2eI1w08g0SV6kwZrjQoUtrSoqzvtv&#10;o2A5yZZf2zG//eyOBzp8Hs/PqUuUenrsXqcgAnXhP/zX3mgFo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QFesYAAADcAAAADwAAAAAAAAAAAAAAAACYAgAAZHJz&#10;L2Rvd25yZXYueG1sUEsFBgAAAAAEAAQA9QAAAIsDAAAAAA==&#10;" fillcolor="black" stroked="f"/>
                <v:line id="Line 242" o:spid="_x0000_s1144" style="position:absolute;visibility:visible;mso-wrap-style:square" from="12636,23158" to="29406,2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NTMQAAADcAAAADwAAAGRycy9kb3ducmV2LnhtbESPT4vCMBTE78J+h/AWvGmqsm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41MxAAAANwAAAAPAAAAAAAAAAAA&#10;AAAAAKECAABkcnMvZG93bnJldi54bWxQSwUGAAAAAAQABAD5AAAAkgMAAAAA&#10;" strokeweight="0"/>
                <v:rect id="Rectangle 243" o:spid="_x0000_s1145" style="position:absolute;left:12636;top:23158;width:16770;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4lccA&#10;AADcAAAADwAAAGRycy9kb3ducmV2LnhtbESPQWvCQBSE7wX/w/KE3pqN1paYuooKQi9CtT3o7Zl9&#10;TYLZt3F31dRf3xUKPQ4z8w0zmXWmERdyvrasYJCkIIgLq2suFXx9rp4yED4ga2wsk4If8jCb9h4m&#10;mGt75Q1dtqEUEcI+RwVVCG0upS8qMugT2xJH79s6gyFKV0rt8BrhppHDNH2VBmuOCxW2tKyoOG7P&#10;RsFinC1OHyNe3zaHPe13h+PL0KVKPfa7+RuIQF34D/+137WC52w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JXHAAAA3AAAAA8AAAAAAAAAAAAAAAAAmAIAAGRy&#10;cy9kb3ducmV2LnhtbFBLBQYAAAAABAAEAPUAAACMAwAAAAA=&#10;" fillcolor="black" stroked="f"/>
                <v:line id="Line 244" o:spid="_x0000_s1146" style="position:absolute;visibility:visible;mso-wrap-style:square" from="12636,27686" to="29406,27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wo8QAAADcAAAADwAAAGRycy9kb3ducmV2LnhtbESPT4vCMBTE7wt+h/CEvWnqilqrUWRx&#10;0b35Fzw+mmcbbF5Kk9XutzcLwh6HmfkNM1+2thJ3arxxrGDQT0AQ504bLhScjl+9FIQPyBorx6Tg&#10;lzwsF523OWbaPXhP90MoRISwz1BBGUKdSenzkiz6vquJo3d1jcUQZVNI3eAjwm0lP5JkLC0ajgsl&#10;1vRZUn47/FgFZjfejL4n5+lZrjdhcElvqbEnpd677WoGIlAb/sOv9lYrGK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5rCjxAAAANwAAAAPAAAAAAAAAAAA&#10;AAAAAKECAABkcnMvZG93bnJldi54bWxQSwUGAAAAAAQABAD5AAAAkgMAAAAA&#10;" strokeweight="0"/>
                <v:rect id="Rectangle 245" o:spid="_x0000_s1147" style="position:absolute;left:12636;top:27686;width:16770;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DeccA&#10;AADcAAAADwAAAGRycy9kb3ducmV2LnhtbESPT2sCMRTE7wW/Q3iF3mq21sq6GkWFgpdC/XPQ23Pz&#10;3F3cvKxJqls/vREKPQ4z8xtmPG1NLS7kfGVZwVs3AUGcW11xoWC7+XxNQfiArLG2TAp+ycN00nka&#10;Y6btlVd0WYdCRAj7DBWUITSZlD4vyaDv2oY4ekfrDIYoXSG1w2uEm1r2kmQgDVYcF0psaFFSflr/&#10;GAXzYTo/f/f567Y67Gm/O5w+ei5R6uW5nY1ABGrDf/ivvdQK3t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fA3nHAAAA3AAAAA8AAAAAAAAAAAAAAAAAmAIAAGRy&#10;cy9kb3ducmV2LnhtbFBLBQYAAAAABAAEAPUAAACMAwAAAAA=&#10;" fillcolor="black" stroked="f"/>
                <v:line id="Line 246" o:spid="_x0000_s1148" style="position:absolute;visibility:visible;mso-wrap-style:square" from="8445,30308" to="33597,3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LT8UAAADcAAAADwAAAGRycy9kb3ducmV2LnhtbESPQWvCQBSE70L/w/IKvdWNL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iLT8UAAADcAAAADwAAAAAAAAAA&#10;AAAAAAChAgAAZHJzL2Rvd25yZXYueG1sUEsFBgAAAAAEAAQA+QAAAJMDAAAAAA==&#10;" strokeweight="0"/>
                <v:rect id="Rectangle 247" o:spid="_x0000_s1149" style="position:absolute;left:8445;top:30308;width:25152;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ykMQA&#10;AADcAAAADwAAAGRycy9kb3ducmV2LnhtbERPz2vCMBS+C/sfwhO8aapu0nWNMgVhl8F0O8zba/PW&#10;FpuXmkTt9tcvB8Hjx/c7X/WmFRdyvrGsYDpJQBCXVjdcKfj63I5TED4ga2wtk4Jf8rBaPgxyzLS9&#10;8o4u+1CJGMI+QwV1CF0mpS9rMugntiOO3I91BkOErpLa4TWGm1bOkmQhDTYcG2rsaFNTedyfjYL1&#10;c7o+fTzy+9+uONDhuzg+zVyi1GjYv76ACNSHu/jmftMK5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MpDEAAAA3AAAAA8AAAAAAAAAAAAAAAAAmAIAAGRycy9k&#10;b3ducmV2LnhtbFBLBQYAAAAABAAEAPUAAACJAwAAAAA=&#10;" fillcolor="black" stroked="f"/>
                <v:line id="Line 248" o:spid="_x0000_s1150" style="position:absolute;visibility:visible;mso-wrap-style:square" from="29406,31623" to="41979,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6psQAAADcAAAADwAAAGRycy9kb3ducmV2LnhtbESPT4vCMBTE7wt+h/AEb5qqrN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7qmxAAAANwAAAAPAAAAAAAAAAAA&#10;AAAAAKECAABkcnMvZG93bnJldi54bWxQSwUGAAAAAAQABAD5AAAAkgMAAAAA&#10;" strokeweight="0"/>
                <v:rect id="Rectangle 249" o:spid="_x0000_s1151" style="position:absolute;left:29406;top:31623;width:1257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oS8QA&#10;AADcAAAADwAAAGRycy9kb3ducmV2LnhtbERPu27CMBTdkfoP1q3EBk55VBAwqFRCYqkEtEOz3cSX&#10;JCK+Tm0DKV+Ph0odj857ue5MI67kfG1ZwcswAUFcWF1zqeDrczuYgfABWWNjmRT8kof16qm3xFTb&#10;Gx/oegyliCHsU1RQhdCmUvqiIoN+aFviyJ2sMxgidKXUDm8x3DRylCSv0mDNsaHClt4rKs7Hi1Gw&#10;mc82P/sJf9wPeUbZd36ejlyiVP+5e1uACNSFf/Gfe6cVjO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qEvEAAAA3AAAAA8AAAAAAAAAAAAAAAAAmAIAAGRycy9k&#10;b3ducmV2LnhtbFBLBQYAAAAABAAEAPUAAACJAwAAAAA=&#10;" fillcolor="black" stroked="f"/>
                <v:line id="Line 250" o:spid="_x0000_s1152" style="position:absolute;visibility:visible;mso-wrap-style:square" from="28956,35528" to="41529,35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gfcUAAADcAAAADwAAAGRycy9kb3ducmV2LnhtbESPT2vCQBTE70K/w/IK3uomS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gfcUAAADcAAAADwAAAAAAAAAA&#10;AAAAAAChAgAAZHJzL2Rvd25yZXYueG1sUEsFBgAAAAAEAAQA+QAAAJMDAAAAAA==&#10;" strokeweight="0"/>
                <v:rect id="Rectangle 251" o:spid="_x0000_s1153" style="position:absolute;left:29406;top:35560;width:1257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Tp8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Ok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2Tp8YAAADcAAAADwAAAAAAAAAAAAAAAACYAgAAZHJz&#10;L2Rvd25yZXYueG1sUEsFBgAAAAAEAAQA9QAAAIsDAAAAAA==&#10;" fillcolor="black" stroked="f"/>
                <v:line id="Line 252" o:spid="_x0000_s1154" style="position:absolute;visibility:visible;mso-wrap-style:square" from="8382,19221" to="12573,20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obkcUAAADcAAAADwAAAGRycy9kb3ducmV2LnhtbESPT2vCQBTE74V+h+UVetONS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obkcUAAADcAAAADwAAAAAAAAAA&#10;AAAAAAChAgAAZHJzL2Rvd25yZXYueG1sUEsFBgAAAAAEAAQA+QAAAJMDAAAAAA==&#10;" strokeweight="0"/>
                <v:line id="Line 253" o:spid="_x0000_s1155" style="position:absolute;flip:x;visibility:visible;mso-wrap-style:square" from="29337,19221" to="33528,20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ewIMcAAADcAAAADwAAAGRycy9kb3ducmV2LnhtbESPQWsCMRSE7wX/Q3gFbzVbLVW3RpGW&#10;liK0otZDb8/N6+7i5mVJopv++0YoeBxm5htmtoimEWdyvras4H6QgSAurK65VPC1e72bgPABWWNj&#10;mRT8kofFvHczw1zbjjd03oZSJAj7HBVUIbS5lL6oyKAf2JY4eT/WGQxJulJqh12Cm0YOs+xRGqw5&#10;LVTY0nNFxXF7Mgo2n2M+uLdTPMZD97H+3per/ctSqf5tXD6BCBTDNfzfftcKRtM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l7AgxwAAANwAAAAPAAAAAAAA&#10;AAAAAAAAAKECAABkcnMvZG93bnJldi54bWxQSwUGAAAAAAQABAD5AAAAlQMAAAAA&#10;" strokeweight="0"/>
                <v:line id="Line 254" o:spid="_x0000_s1156" style="position:absolute;visibility:visible;mso-wrap-style:square" from="12573,20535" to="16764,2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mfsUAAADcAAAADwAAAGRycy9kb3ducmV2LnhtbESPT4vCMBTE74LfITxhb2uqotZqFBEX&#10;3duuf8Djo3m2wealNFntfnuzsOBxmJnfMItVaytxp8YbxwoG/QQEce604ULB6fjxnoLwAVlj5ZgU&#10;/JKH1bLbWWCm3YO/6X4IhYgQ9hkqKEOoMyl9XpJF33c1cfSurrEYomwKqRt8RLit5DBJJtKi4bhQ&#10;Yk2bkvLb4ccqMF+T3fhzep6d5XYXBpf0lhp7Uuqt167nIAK14RX+b++1gtFsDH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8mfsUAAADcAAAADwAAAAAAAAAA&#10;AAAAAAChAgAAZHJzL2Rvd25yZXYueG1sUEsFBgAAAAAEAAQA+QAAAJMDAAAAAA==&#10;" strokeweight="0"/>
                <v:line id="Line 255" o:spid="_x0000_s1157" style="position:absolute;flip:x;visibility:visible;mso-wrap-style:square" from="25146,20535" to="29337,2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mLzMYAAADcAAAADwAAAGRycy9kb3ducmV2LnhtbESPQWsCMRSE7wX/Q3hCbzVbC7bdGkUs&#10;FRFUtPXQ23Pzuru4eVmS6MZ/bwqFHoeZ+YYZT6NpxIWcry0reBxkIIgLq2suFXx9fjy8gPABWWNj&#10;mRRcycN00rsbY65txzu67EMpEoR9jgqqENpcSl9UZNAPbEucvB/rDIYkXSm1wy7BTSOHWTaSBmtO&#10;CxW2NK+oOO3PRsFu88xHtzjHUzx26+33oVwd3mdK3ffj7A1EoBj+w3/tpVbw9Dq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Ji8zGAAAA3AAAAA8AAAAAAAAA&#10;AAAAAAAAoQIAAGRycy9kb3ducmV2LnhtbFBLBQYAAAAABAAEAPkAAACUAwAAAAA=&#10;" strokeweight="0"/>
                <v:line id="Line 256" o:spid="_x0000_s1158" style="position:absolute;visibility:visible;mso-wrap-style:square" from="16764,21844" to="20955,2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dksUAAADcAAAADwAAAGRycy9kb3ducmV2LnhtbESPQWvCQBSE74L/YXmCt7pRqc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EdksUAAADcAAAADwAAAAAAAAAA&#10;AAAAAAChAgAAZHJzL2Rvd25yZXYueG1sUEsFBgAAAAAEAAQA+QAAAJMDAAAAAA==&#10;" strokeweight="0"/>
                <v:line id="Line 257" o:spid="_x0000_s1159" style="position:absolute;flip:x;visibility:visible;mso-wrap-style:square" from="20955,21844" to="25146,2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q6JcQAAADcAAAADwAAAGRycy9kb3ducmV2LnhtbERPy2oCMRTdF/oP4Ra6q5la8DEaRSwt&#10;RVDR1oW76+R2ZnByMyTRiX9vFoUuD+c9nUfTiCs5X1tW8NrLQBAXVtdcKvj5/ngZgfABWWNjmRTc&#10;yMN89vgwxVzbjnd03YdSpBD2OSqoQmhzKX1RkUHfsy1x4n6tMxgSdKXUDrsUbhrZz7KBNFhzaqiw&#10;pWVFxXl/MQp2myGf3OclnuOpW2+Ph3J1eF8o9fwUFxMQgWL4F/+5v7SCt3Fam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2rolxAAAANwAAAAPAAAAAAAAAAAA&#10;AAAAAKECAABkcnMvZG93bnJldi54bWxQSwUGAAAAAAQABAD5AAAAkgMAAAAA&#10;" strokeweight="0"/>
                <w10:anchorlock/>
              </v:group>
            </w:pict>
          </mc:Fallback>
        </mc:AlternateContent>
      </w:r>
    </w:p>
    <w:p w:rsidR="001C248F" w:rsidRDefault="001C248F" w:rsidP="001C248F">
      <w:pPr>
        <w:pStyle w:val="ListParagraph"/>
        <w:jc w:val="both"/>
        <w:rPr>
          <w:rFonts w:ascii="Arial" w:hAnsi="Arial"/>
          <w:sz w:val="22"/>
          <w:szCs w:val="22"/>
        </w:rPr>
      </w:pPr>
    </w:p>
    <w:p w:rsidR="00C950AD" w:rsidRDefault="00C950AD" w:rsidP="00C950AD">
      <w:pPr>
        <w:pStyle w:val="ListParagraph"/>
        <w:jc w:val="both"/>
        <w:rPr>
          <w:rFonts w:ascii="Arial" w:hAnsi="Arial"/>
          <w:sz w:val="22"/>
          <w:szCs w:val="22"/>
        </w:rPr>
      </w:pPr>
    </w:p>
    <w:p w:rsidR="00C950AD" w:rsidRPr="00882085" w:rsidRDefault="00C950AD" w:rsidP="00C950AD">
      <w:pPr>
        <w:pStyle w:val="ListParagraph"/>
        <w:numPr>
          <w:ilvl w:val="1"/>
          <w:numId w:val="25"/>
        </w:numPr>
        <w:jc w:val="both"/>
        <w:rPr>
          <w:rFonts w:ascii="Arial" w:hAnsi="Arial"/>
          <w:sz w:val="22"/>
          <w:szCs w:val="22"/>
        </w:rPr>
      </w:pPr>
      <w:r w:rsidRPr="00C950AD">
        <w:rPr>
          <w:rFonts w:ascii="Arial" w:hAnsi="Arial"/>
          <w:sz w:val="22"/>
          <w:szCs w:val="22"/>
        </w:rPr>
        <w:t xml:space="preserve">The ESC noted that there is significant use of </w:t>
      </w:r>
      <w:proofErr w:type="spellStart"/>
      <w:r w:rsidRPr="00C950AD">
        <w:rPr>
          <w:rFonts w:ascii="Arial" w:hAnsi="Arial"/>
          <w:sz w:val="22"/>
          <w:szCs w:val="22"/>
        </w:rPr>
        <w:t>exenatide</w:t>
      </w:r>
      <w:proofErr w:type="spellEnd"/>
      <w:r w:rsidRPr="00C950AD">
        <w:rPr>
          <w:rFonts w:ascii="Arial" w:hAnsi="Arial"/>
          <w:sz w:val="22"/>
          <w:szCs w:val="22"/>
        </w:rPr>
        <w:t xml:space="preserve"> in combination with insulin outside current PBS restrictions, and that this use may reflect a clinical need to reduce insulin requirements particularly in patients with high levels of insulin resistance and weight gain on insulin. </w:t>
      </w:r>
      <w:proofErr w:type="spellStart"/>
      <w:r w:rsidRPr="00C950AD">
        <w:rPr>
          <w:rFonts w:ascii="Arial" w:hAnsi="Arial"/>
          <w:sz w:val="22"/>
          <w:szCs w:val="22"/>
        </w:rPr>
        <w:t>Lixisenatide</w:t>
      </w:r>
      <w:proofErr w:type="spellEnd"/>
      <w:r w:rsidRPr="00C950AD">
        <w:rPr>
          <w:rFonts w:ascii="Arial" w:hAnsi="Arial"/>
          <w:sz w:val="22"/>
          <w:szCs w:val="22"/>
        </w:rPr>
        <w:t xml:space="preserve"> may be preferred to </w:t>
      </w:r>
      <w:proofErr w:type="spellStart"/>
      <w:r w:rsidRPr="00C950AD">
        <w:rPr>
          <w:rFonts w:ascii="Arial" w:hAnsi="Arial"/>
          <w:sz w:val="22"/>
          <w:szCs w:val="22"/>
        </w:rPr>
        <w:t>exenatide</w:t>
      </w:r>
      <w:proofErr w:type="spellEnd"/>
      <w:r w:rsidRPr="00C950AD">
        <w:rPr>
          <w:rFonts w:ascii="Arial" w:hAnsi="Arial"/>
          <w:sz w:val="22"/>
          <w:szCs w:val="22"/>
        </w:rPr>
        <w:t xml:space="preserve"> in this setting due to once daily dosing.</w:t>
      </w:r>
    </w:p>
    <w:p w:rsidR="00C35996" w:rsidRPr="00882085" w:rsidRDefault="00C35996" w:rsidP="00882085">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DF0009" w:rsidRDefault="00DF0009" w:rsidP="00882085">
      <w:pPr>
        <w:pStyle w:val="Header"/>
        <w:tabs>
          <w:tab w:val="clear" w:pos="4153"/>
          <w:tab w:val="clear" w:pos="8306"/>
        </w:tabs>
        <w:jc w:val="both"/>
        <w:rPr>
          <w:rFonts w:ascii="Arial" w:hAnsi="Arial"/>
          <w:sz w:val="22"/>
          <w:szCs w:val="22"/>
        </w:rPr>
      </w:pPr>
    </w:p>
    <w:p w:rsidR="00431252" w:rsidRPr="00882085" w:rsidRDefault="00431252"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C35996" w:rsidRPr="00882085" w:rsidRDefault="00F312ED" w:rsidP="00DF0009">
      <w:pPr>
        <w:pStyle w:val="ListParagraph"/>
        <w:numPr>
          <w:ilvl w:val="1"/>
          <w:numId w:val="25"/>
        </w:numPr>
        <w:jc w:val="both"/>
        <w:rPr>
          <w:rFonts w:ascii="Arial" w:hAnsi="Arial"/>
          <w:sz w:val="22"/>
          <w:szCs w:val="22"/>
        </w:rPr>
      </w:pPr>
      <w:r>
        <w:rPr>
          <w:rFonts w:ascii="Arial" w:hAnsi="Arial"/>
          <w:sz w:val="22"/>
          <w:szCs w:val="22"/>
        </w:rPr>
        <w:t>The submission proposed r</w:t>
      </w:r>
      <w:r w:rsidR="00DF0009" w:rsidRPr="00DF0009">
        <w:rPr>
          <w:rFonts w:ascii="Arial" w:hAnsi="Arial"/>
          <w:sz w:val="22"/>
          <w:szCs w:val="22"/>
        </w:rPr>
        <w:t>apid-acting/short-acting components of basal-bolus regimens and premixed insulin</w:t>
      </w:r>
      <w:r>
        <w:rPr>
          <w:rFonts w:ascii="Arial" w:hAnsi="Arial"/>
          <w:sz w:val="22"/>
          <w:szCs w:val="22"/>
        </w:rPr>
        <w:t xml:space="preserve"> as the comparators</w:t>
      </w:r>
      <w:r w:rsidR="00DF0009" w:rsidRPr="00DF0009">
        <w:rPr>
          <w:rFonts w:ascii="Arial" w:hAnsi="Arial"/>
          <w:sz w:val="22"/>
          <w:szCs w:val="22"/>
        </w:rPr>
        <w:t xml:space="preserve">. </w:t>
      </w:r>
      <w:r w:rsidR="00296916">
        <w:rPr>
          <w:rFonts w:ascii="Arial" w:hAnsi="Arial"/>
          <w:sz w:val="22"/>
          <w:szCs w:val="22"/>
        </w:rPr>
        <w:t>The ESC advised that these we</w:t>
      </w:r>
      <w:r w:rsidR="00DF0009" w:rsidRPr="00DF0009">
        <w:rPr>
          <w:rFonts w:ascii="Arial" w:hAnsi="Arial"/>
          <w:sz w:val="22"/>
          <w:szCs w:val="22"/>
        </w:rPr>
        <w:t xml:space="preserve">re </w:t>
      </w:r>
      <w:r w:rsidR="00BF5107">
        <w:rPr>
          <w:rFonts w:ascii="Arial" w:hAnsi="Arial"/>
          <w:sz w:val="22"/>
          <w:szCs w:val="22"/>
        </w:rPr>
        <w:t>appropriate</w:t>
      </w:r>
      <w:r w:rsidR="00377B42">
        <w:rPr>
          <w:rFonts w:ascii="Arial" w:hAnsi="Arial"/>
          <w:sz w:val="22"/>
          <w:szCs w:val="22"/>
        </w:rPr>
        <w:t>.</w:t>
      </w:r>
      <w:r w:rsidR="00BF5107">
        <w:rPr>
          <w:rFonts w:ascii="Arial" w:hAnsi="Arial"/>
          <w:sz w:val="22"/>
          <w:szCs w:val="22"/>
        </w:rPr>
        <w:t xml:space="preserve"> </w:t>
      </w:r>
      <w:r w:rsidR="00296916">
        <w:rPr>
          <w:rFonts w:ascii="Arial" w:hAnsi="Arial"/>
          <w:sz w:val="22"/>
          <w:szCs w:val="22"/>
        </w:rPr>
        <w:t>The ESC also noted that t</w:t>
      </w:r>
      <w:r w:rsidR="00BF5107">
        <w:rPr>
          <w:rFonts w:ascii="Arial" w:hAnsi="Arial"/>
          <w:sz w:val="22"/>
          <w:szCs w:val="22"/>
        </w:rPr>
        <w:t>here we</w:t>
      </w:r>
      <w:r w:rsidR="00DF0009" w:rsidRPr="00DF0009">
        <w:rPr>
          <w:rFonts w:ascii="Arial" w:hAnsi="Arial"/>
          <w:sz w:val="22"/>
          <w:szCs w:val="22"/>
        </w:rPr>
        <w:t xml:space="preserve">re other potential comparators: pioglitazone, </w:t>
      </w:r>
      <w:proofErr w:type="spellStart"/>
      <w:r w:rsidR="00DF0009" w:rsidRPr="00DF0009">
        <w:rPr>
          <w:rFonts w:ascii="Arial" w:hAnsi="Arial"/>
          <w:sz w:val="22"/>
          <w:szCs w:val="22"/>
        </w:rPr>
        <w:t>exenatide</w:t>
      </w:r>
      <w:proofErr w:type="spellEnd"/>
      <w:r w:rsidR="00DF0009" w:rsidRPr="00DF0009">
        <w:rPr>
          <w:rFonts w:ascii="Arial" w:hAnsi="Arial"/>
          <w:sz w:val="22"/>
          <w:szCs w:val="22"/>
        </w:rPr>
        <w:t>, sulfonylureas and optimisation of basal insulin.</w:t>
      </w:r>
    </w:p>
    <w:p w:rsidR="00BB7EC3" w:rsidRDefault="00BB7EC3" w:rsidP="008D447E">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DF26A7" w:rsidRPr="00592752" w:rsidRDefault="00DF26A7" w:rsidP="00592752">
      <w:pPr>
        <w:jc w:val="both"/>
        <w:rPr>
          <w:rFonts w:ascii="Arial" w:hAnsi="Arial"/>
          <w:sz w:val="22"/>
          <w:szCs w:val="22"/>
        </w:rPr>
      </w:pPr>
    </w:p>
    <w:p w:rsidR="000B558D" w:rsidRPr="00882085" w:rsidRDefault="005A00BD" w:rsidP="00534504">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Sponsor hearing</w:t>
      </w:r>
    </w:p>
    <w:p w:rsidR="00BB7EC3" w:rsidRPr="00882085" w:rsidRDefault="00BB7EC3" w:rsidP="00BB7EC3">
      <w:pPr>
        <w:ind w:left="709"/>
        <w:jc w:val="both"/>
        <w:rPr>
          <w:rFonts w:ascii="Arial" w:hAnsi="Arial"/>
          <w:b/>
          <w:sz w:val="22"/>
          <w:szCs w:val="22"/>
        </w:rPr>
      </w:pPr>
    </w:p>
    <w:p w:rsidR="00304684" w:rsidRPr="00304684" w:rsidRDefault="00592752" w:rsidP="00304684">
      <w:pPr>
        <w:pStyle w:val="ListParagraph"/>
        <w:numPr>
          <w:ilvl w:val="1"/>
          <w:numId w:val="25"/>
        </w:numPr>
        <w:rPr>
          <w:rFonts w:ascii="Arial" w:hAnsi="Arial"/>
          <w:sz w:val="22"/>
          <w:szCs w:val="22"/>
        </w:rPr>
      </w:pPr>
      <w:r>
        <w:rPr>
          <w:rFonts w:ascii="Arial" w:hAnsi="Arial"/>
          <w:sz w:val="22"/>
          <w:szCs w:val="22"/>
        </w:rPr>
        <w:t>There was no</w:t>
      </w:r>
      <w:r w:rsidR="00304684" w:rsidRPr="00304684">
        <w:rPr>
          <w:rFonts w:ascii="Arial" w:hAnsi="Arial"/>
          <w:sz w:val="22"/>
          <w:szCs w:val="22"/>
        </w:rPr>
        <w:t xml:space="preserve"> hearing for this item.</w:t>
      </w:r>
    </w:p>
    <w:p w:rsidR="00304684" w:rsidRDefault="00304684" w:rsidP="00304684">
      <w:pPr>
        <w:pStyle w:val="ListParagraph"/>
        <w:ind w:left="709"/>
        <w:jc w:val="both"/>
        <w:rPr>
          <w:rFonts w:ascii="Arial" w:hAnsi="Arial"/>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lastRenderedPageBreak/>
        <w:t>Consumer comments</w:t>
      </w:r>
    </w:p>
    <w:p w:rsidR="00BB7EC3" w:rsidRDefault="00BB7EC3" w:rsidP="00BB7EC3">
      <w:pPr>
        <w:pStyle w:val="ListParagraph"/>
        <w:ind w:left="709"/>
        <w:jc w:val="both"/>
        <w:rPr>
          <w:rFonts w:ascii="Arial" w:hAnsi="Arial"/>
          <w:sz w:val="22"/>
          <w:szCs w:val="22"/>
        </w:rPr>
      </w:pPr>
    </w:p>
    <w:p w:rsidR="00BB7EC3" w:rsidRPr="0067368B" w:rsidRDefault="00514E84" w:rsidP="0067368B">
      <w:pPr>
        <w:pStyle w:val="ListParagraph"/>
        <w:numPr>
          <w:ilvl w:val="1"/>
          <w:numId w:val="25"/>
        </w:numPr>
        <w:jc w:val="both"/>
        <w:rPr>
          <w:rFonts w:ascii="Arial" w:hAnsi="Arial"/>
          <w:sz w:val="22"/>
          <w:szCs w:val="22"/>
        </w:rPr>
      </w:pPr>
      <w:r w:rsidRPr="0067368B">
        <w:rPr>
          <w:rFonts w:ascii="Arial" w:hAnsi="Arial"/>
          <w:sz w:val="22"/>
          <w:szCs w:val="22"/>
        </w:rPr>
        <w:t>The PBAC noted that no consumer comments were received for this item under agenda item 5.8.  However, t</w:t>
      </w:r>
      <w:r w:rsidR="00BB7EC3" w:rsidRPr="0067368B">
        <w:rPr>
          <w:rFonts w:ascii="Arial" w:hAnsi="Arial"/>
          <w:sz w:val="22"/>
          <w:szCs w:val="22"/>
        </w:rPr>
        <w:t xml:space="preserve">he PBAC noted and welcomed the input from </w:t>
      </w:r>
      <w:r w:rsidRPr="0067368B">
        <w:rPr>
          <w:rFonts w:ascii="Arial" w:hAnsi="Arial"/>
          <w:sz w:val="22"/>
          <w:szCs w:val="22"/>
        </w:rPr>
        <w:t>health care professionals (2</w:t>
      </w:r>
      <w:r w:rsidR="00BB7EC3" w:rsidRPr="0067368B">
        <w:rPr>
          <w:rFonts w:ascii="Arial" w:hAnsi="Arial"/>
          <w:sz w:val="22"/>
          <w:szCs w:val="22"/>
        </w:rPr>
        <w:t>) via the Consumer Comments facility on the PBS website</w:t>
      </w:r>
      <w:r w:rsidR="0067368B" w:rsidRPr="0067368B">
        <w:rPr>
          <w:rFonts w:ascii="Arial" w:hAnsi="Arial"/>
          <w:sz w:val="22"/>
          <w:szCs w:val="22"/>
        </w:rPr>
        <w:t xml:space="preserve"> but received under</w:t>
      </w:r>
      <w:r w:rsidRPr="0067368B">
        <w:rPr>
          <w:rFonts w:ascii="Arial" w:hAnsi="Arial"/>
          <w:sz w:val="22"/>
          <w:szCs w:val="22"/>
        </w:rPr>
        <w:t xml:space="preserve"> agenda item 5.9</w:t>
      </w:r>
      <w:r w:rsidR="00BB7EC3" w:rsidRPr="0067368B">
        <w:rPr>
          <w:rFonts w:ascii="Arial" w:hAnsi="Arial"/>
          <w:sz w:val="22"/>
          <w:szCs w:val="22"/>
        </w:rPr>
        <w:t xml:space="preserve">.  The comments described a range of benefits of treatment with </w:t>
      </w:r>
      <w:proofErr w:type="spellStart"/>
      <w:r w:rsidRPr="0067368B">
        <w:rPr>
          <w:rFonts w:ascii="Arial" w:hAnsi="Arial"/>
          <w:sz w:val="22"/>
          <w:szCs w:val="22"/>
        </w:rPr>
        <w:t>lixisenatide</w:t>
      </w:r>
      <w:proofErr w:type="spellEnd"/>
      <w:r w:rsidR="00BB7EC3" w:rsidRPr="0067368B">
        <w:rPr>
          <w:rFonts w:ascii="Arial" w:hAnsi="Arial"/>
          <w:sz w:val="22"/>
          <w:szCs w:val="22"/>
        </w:rPr>
        <w:t xml:space="preserve"> including the ability to </w:t>
      </w:r>
      <w:r w:rsidRPr="0067368B">
        <w:rPr>
          <w:rFonts w:ascii="Arial" w:hAnsi="Arial"/>
          <w:sz w:val="22"/>
          <w:szCs w:val="22"/>
        </w:rPr>
        <w:t>use smaller insulin doses, which in turn means less chance of experiencing hypoglycaemia and less weight gain</w:t>
      </w:r>
      <w:r w:rsidR="00EC2F8D">
        <w:rPr>
          <w:rFonts w:ascii="Arial" w:hAnsi="Arial"/>
          <w:sz w:val="22"/>
          <w:szCs w:val="22"/>
        </w:rPr>
        <w:t>.  Comment was</w:t>
      </w:r>
      <w:r w:rsidRPr="0067368B">
        <w:rPr>
          <w:rFonts w:ascii="Arial" w:hAnsi="Arial"/>
          <w:sz w:val="22"/>
          <w:szCs w:val="22"/>
        </w:rPr>
        <w:t xml:space="preserve"> also made that </w:t>
      </w:r>
      <w:proofErr w:type="spellStart"/>
      <w:r w:rsidRPr="0067368B">
        <w:rPr>
          <w:rFonts w:ascii="Arial" w:hAnsi="Arial"/>
          <w:sz w:val="22"/>
          <w:szCs w:val="22"/>
        </w:rPr>
        <w:t>lixisenatide</w:t>
      </w:r>
      <w:proofErr w:type="spellEnd"/>
      <w:r w:rsidRPr="0067368B">
        <w:rPr>
          <w:rFonts w:ascii="Arial" w:hAnsi="Arial"/>
          <w:sz w:val="22"/>
          <w:szCs w:val="22"/>
        </w:rPr>
        <w:t xml:space="preserve"> offers an excellent next step when intensifying therapy after oral agents have failed.</w:t>
      </w:r>
    </w:p>
    <w:p w:rsidR="002B1AE6" w:rsidRDefault="002B1AE6"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b/>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882085">
      <w:pPr>
        <w:jc w:val="both"/>
        <w:rPr>
          <w:rFonts w:ascii="Arial" w:hAnsi="Arial"/>
          <w:sz w:val="22"/>
          <w:szCs w:val="22"/>
        </w:rPr>
      </w:pPr>
    </w:p>
    <w:p w:rsidR="0008625D" w:rsidRPr="0008625D" w:rsidRDefault="00BF5107" w:rsidP="00BF5107">
      <w:pPr>
        <w:pStyle w:val="ListParagraph"/>
        <w:numPr>
          <w:ilvl w:val="1"/>
          <w:numId w:val="25"/>
        </w:numPr>
        <w:jc w:val="both"/>
        <w:rPr>
          <w:rFonts w:ascii="Arial" w:hAnsi="Arial"/>
          <w:sz w:val="22"/>
          <w:szCs w:val="22"/>
        </w:rPr>
      </w:pPr>
      <w:r>
        <w:rPr>
          <w:rFonts w:ascii="Arial" w:hAnsi="Arial"/>
          <w:sz w:val="22"/>
          <w:szCs w:val="22"/>
        </w:rPr>
        <w:t>No head-to-head studies we</w:t>
      </w:r>
      <w:r w:rsidR="0008625D" w:rsidRPr="0008625D">
        <w:rPr>
          <w:rFonts w:ascii="Arial" w:hAnsi="Arial"/>
          <w:sz w:val="22"/>
          <w:szCs w:val="22"/>
        </w:rPr>
        <w:t xml:space="preserve">re available. </w:t>
      </w:r>
      <w:r>
        <w:rPr>
          <w:rFonts w:ascii="Arial" w:hAnsi="Arial"/>
          <w:sz w:val="22"/>
          <w:szCs w:val="22"/>
        </w:rPr>
        <w:t>The submission relied</w:t>
      </w:r>
      <w:r w:rsidRPr="00BF5107">
        <w:rPr>
          <w:rFonts w:ascii="Arial" w:hAnsi="Arial"/>
          <w:sz w:val="22"/>
          <w:szCs w:val="22"/>
        </w:rPr>
        <w:t xml:space="preserve"> on a complex series of indirect analyses</w:t>
      </w:r>
      <w:r>
        <w:rPr>
          <w:rFonts w:ascii="Arial" w:hAnsi="Arial"/>
          <w:sz w:val="22"/>
          <w:szCs w:val="22"/>
        </w:rPr>
        <w:t xml:space="preserve"> as follows: </w:t>
      </w:r>
    </w:p>
    <w:p w:rsidR="0008625D" w:rsidRDefault="0008625D" w:rsidP="0008625D">
      <w:pPr>
        <w:pStyle w:val="ListParagraph"/>
        <w:numPr>
          <w:ilvl w:val="0"/>
          <w:numId w:val="37"/>
        </w:numPr>
        <w:jc w:val="both"/>
        <w:rPr>
          <w:rFonts w:ascii="Arial" w:hAnsi="Arial"/>
          <w:sz w:val="22"/>
          <w:szCs w:val="22"/>
        </w:rPr>
      </w:pPr>
      <w:r w:rsidRPr="0008625D">
        <w:rPr>
          <w:rFonts w:ascii="Arial" w:hAnsi="Arial"/>
          <w:sz w:val="22"/>
          <w:szCs w:val="22"/>
        </w:rPr>
        <w:t xml:space="preserve">Indirect comparison of </w:t>
      </w:r>
      <w:proofErr w:type="spellStart"/>
      <w:r w:rsidRPr="0008625D">
        <w:rPr>
          <w:rFonts w:ascii="Arial" w:hAnsi="Arial"/>
          <w:sz w:val="22"/>
          <w:szCs w:val="22"/>
        </w:rPr>
        <w:t>lixisenatide</w:t>
      </w:r>
      <w:proofErr w:type="spellEnd"/>
      <w:r w:rsidRPr="0008625D">
        <w:rPr>
          <w:rFonts w:ascii="Arial" w:hAnsi="Arial"/>
          <w:sz w:val="22"/>
          <w:szCs w:val="22"/>
        </w:rPr>
        <w:t xml:space="preserve"> plus basal insulin (</w:t>
      </w:r>
      <w:proofErr w:type="spellStart"/>
      <w:r w:rsidRPr="0008625D">
        <w:rPr>
          <w:rFonts w:ascii="Arial" w:hAnsi="Arial"/>
          <w:sz w:val="22"/>
          <w:szCs w:val="22"/>
        </w:rPr>
        <w:t>GetGoal</w:t>
      </w:r>
      <w:proofErr w:type="spellEnd"/>
      <w:r w:rsidRPr="0008625D">
        <w:rPr>
          <w:rFonts w:ascii="Arial" w:hAnsi="Arial"/>
          <w:sz w:val="22"/>
          <w:szCs w:val="22"/>
        </w:rPr>
        <w:t xml:space="preserve">-L, </w:t>
      </w:r>
      <w:proofErr w:type="spellStart"/>
      <w:r w:rsidRPr="0008625D">
        <w:rPr>
          <w:rFonts w:ascii="Arial" w:hAnsi="Arial"/>
          <w:sz w:val="22"/>
          <w:szCs w:val="22"/>
        </w:rPr>
        <w:t>GetGoal</w:t>
      </w:r>
      <w:proofErr w:type="spellEnd"/>
      <w:r w:rsidRPr="0008625D">
        <w:rPr>
          <w:rFonts w:ascii="Arial" w:hAnsi="Arial"/>
          <w:sz w:val="22"/>
          <w:szCs w:val="22"/>
        </w:rPr>
        <w:t xml:space="preserve">-DUO 1, </w:t>
      </w:r>
      <w:proofErr w:type="spellStart"/>
      <w:r w:rsidRPr="0008625D">
        <w:rPr>
          <w:rFonts w:ascii="Arial" w:hAnsi="Arial"/>
          <w:sz w:val="22"/>
          <w:szCs w:val="22"/>
        </w:rPr>
        <w:t>GetGoal</w:t>
      </w:r>
      <w:proofErr w:type="spellEnd"/>
      <w:r w:rsidRPr="0008625D">
        <w:rPr>
          <w:rFonts w:ascii="Arial" w:hAnsi="Arial"/>
          <w:sz w:val="22"/>
          <w:szCs w:val="22"/>
        </w:rPr>
        <w:t>-L-Asia) versus basal-bolus regimen (Owens 2011), using basal insulin a</w:t>
      </w:r>
      <w:r w:rsidR="00A112D5">
        <w:rPr>
          <w:rFonts w:ascii="Arial" w:hAnsi="Arial"/>
          <w:sz w:val="22"/>
          <w:szCs w:val="22"/>
        </w:rPr>
        <w:t>s a</w:t>
      </w:r>
      <w:r w:rsidRPr="0008625D">
        <w:rPr>
          <w:rFonts w:ascii="Arial" w:hAnsi="Arial"/>
          <w:sz w:val="22"/>
          <w:szCs w:val="22"/>
        </w:rPr>
        <w:t xml:space="preserve"> common reference;</w:t>
      </w:r>
    </w:p>
    <w:p w:rsidR="0008625D" w:rsidRDefault="0008625D" w:rsidP="0008625D">
      <w:pPr>
        <w:pStyle w:val="ListParagraph"/>
        <w:numPr>
          <w:ilvl w:val="0"/>
          <w:numId w:val="37"/>
        </w:numPr>
        <w:jc w:val="both"/>
        <w:rPr>
          <w:rFonts w:ascii="Arial" w:hAnsi="Arial"/>
          <w:sz w:val="22"/>
          <w:szCs w:val="22"/>
        </w:rPr>
      </w:pPr>
      <w:r w:rsidRPr="0008625D">
        <w:rPr>
          <w:rFonts w:ascii="Arial" w:hAnsi="Arial"/>
          <w:sz w:val="22"/>
          <w:szCs w:val="22"/>
        </w:rPr>
        <w:t xml:space="preserve">Indirect comparison of </w:t>
      </w:r>
      <w:proofErr w:type="spellStart"/>
      <w:r w:rsidRPr="0008625D">
        <w:rPr>
          <w:rFonts w:ascii="Arial" w:hAnsi="Arial"/>
          <w:sz w:val="22"/>
          <w:szCs w:val="22"/>
        </w:rPr>
        <w:t>lixisenatide</w:t>
      </w:r>
      <w:proofErr w:type="spellEnd"/>
      <w:r w:rsidRPr="0008625D">
        <w:rPr>
          <w:rFonts w:ascii="Arial" w:hAnsi="Arial"/>
          <w:sz w:val="22"/>
          <w:szCs w:val="22"/>
        </w:rPr>
        <w:t xml:space="preserve"> plus basal insulin (</w:t>
      </w:r>
      <w:proofErr w:type="spellStart"/>
      <w:r w:rsidRPr="0008625D">
        <w:rPr>
          <w:rFonts w:ascii="Arial" w:hAnsi="Arial"/>
          <w:sz w:val="22"/>
          <w:szCs w:val="22"/>
        </w:rPr>
        <w:t>GetGoal</w:t>
      </w:r>
      <w:proofErr w:type="spellEnd"/>
      <w:r w:rsidRPr="0008625D">
        <w:rPr>
          <w:rFonts w:ascii="Arial" w:hAnsi="Arial"/>
          <w:sz w:val="22"/>
          <w:szCs w:val="22"/>
        </w:rPr>
        <w:t xml:space="preserve">-L, </w:t>
      </w:r>
      <w:proofErr w:type="spellStart"/>
      <w:r w:rsidRPr="0008625D">
        <w:rPr>
          <w:rFonts w:ascii="Arial" w:hAnsi="Arial"/>
          <w:sz w:val="22"/>
          <w:szCs w:val="22"/>
        </w:rPr>
        <w:t>GetGoal</w:t>
      </w:r>
      <w:proofErr w:type="spellEnd"/>
      <w:r w:rsidRPr="0008625D">
        <w:rPr>
          <w:rFonts w:ascii="Arial" w:hAnsi="Arial"/>
          <w:sz w:val="22"/>
          <w:szCs w:val="22"/>
        </w:rPr>
        <w:t xml:space="preserve">-DUO 1, </w:t>
      </w:r>
      <w:proofErr w:type="spellStart"/>
      <w:r w:rsidRPr="0008625D">
        <w:rPr>
          <w:rFonts w:ascii="Arial" w:hAnsi="Arial"/>
          <w:sz w:val="22"/>
          <w:szCs w:val="22"/>
        </w:rPr>
        <w:t>GetGoal</w:t>
      </w:r>
      <w:proofErr w:type="spellEnd"/>
      <w:r w:rsidRPr="0008625D">
        <w:rPr>
          <w:rFonts w:ascii="Arial" w:hAnsi="Arial"/>
          <w:sz w:val="22"/>
          <w:szCs w:val="22"/>
        </w:rPr>
        <w:t>-L-Asia) versus premixed insulin (</w:t>
      </w:r>
      <w:proofErr w:type="spellStart"/>
      <w:r w:rsidRPr="0008625D">
        <w:rPr>
          <w:rFonts w:ascii="Arial" w:hAnsi="Arial"/>
          <w:sz w:val="22"/>
          <w:szCs w:val="22"/>
        </w:rPr>
        <w:t>Ligthelm</w:t>
      </w:r>
      <w:proofErr w:type="spellEnd"/>
      <w:r w:rsidRPr="0008625D">
        <w:rPr>
          <w:rFonts w:ascii="Arial" w:hAnsi="Arial"/>
          <w:sz w:val="22"/>
          <w:szCs w:val="22"/>
        </w:rPr>
        <w:t xml:space="preserve"> 2011, Robbins 2007), using basal insulin as a common reference; and</w:t>
      </w:r>
    </w:p>
    <w:p w:rsidR="0008625D" w:rsidRDefault="0008625D" w:rsidP="0008625D">
      <w:pPr>
        <w:pStyle w:val="ListParagraph"/>
        <w:numPr>
          <w:ilvl w:val="0"/>
          <w:numId w:val="37"/>
        </w:numPr>
        <w:jc w:val="both"/>
        <w:rPr>
          <w:rFonts w:ascii="Arial" w:hAnsi="Arial"/>
          <w:sz w:val="22"/>
          <w:szCs w:val="22"/>
        </w:rPr>
      </w:pPr>
      <w:r w:rsidRPr="0008625D">
        <w:rPr>
          <w:rFonts w:ascii="Arial" w:hAnsi="Arial"/>
          <w:sz w:val="22"/>
          <w:szCs w:val="22"/>
        </w:rPr>
        <w:t xml:space="preserve">Two-step indirect comparison using the results of the indirect comparison of </w:t>
      </w:r>
      <w:proofErr w:type="spellStart"/>
      <w:r w:rsidRPr="0008625D">
        <w:rPr>
          <w:rFonts w:ascii="Arial" w:hAnsi="Arial"/>
          <w:sz w:val="22"/>
          <w:szCs w:val="22"/>
        </w:rPr>
        <w:t>lixisenatide</w:t>
      </w:r>
      <w:proofErr w:type="spellEnd"/>
      <w:r w:rsidRPr="0008625D">
        <w:rPr>
          <w:rFonts w:ascii="Arial" w:hAnsi="Arial"/>
          <w:sz w:val="22"/>
          <w:szCs w:val="22"/>
        </w:rPr>
        <w:t xml:space="preserve"> plus basal insulin (</w:t>
      </w:r>
      <w:proofErr w:type="spellStart"/>
      <w:r w:rsidRPr="0008625D">
        <w:rPr>
          <w:rFonts w:ascii="Arial" w:hAnsi="Arial"/>
          <w:sz w:val="22"/>
          <w:szCs w:val="22"/>
        </w:rPr>
        <w:t>GetGoal</w:t>
      </w:r>
      <w:proofErr w:type="spellEnd"/>
      <w:r w:rsidRPr="0008625D">
        <w:rPr>
          <w:rFonts w:ascii="Arial" w:hAnsi="Arial"/>
          <w:sz w:val="22"/>
          <w:szCs w:val="22"/>
        </w:rPr>
        <w:t xml:space="preserve">-L, </w:t>
      </w:r>
      <w:proofErr w:type="spellStart"/>
      <w:r w:rsidRPr="0008625D">
        <w:rPr>
          <w:rFonts w:ascii="Arial" w:hAnsi="Arial"/>
          <w:sz w:val="22"/>
          <w:szCs w:val="22"/>
        </w:rPr>
        <w:t>GetGoal</w:t>
      </w:r>
      <w:proofErr w:type="spellEnd"/>
      <w:r w:rsidRPr="0008625D">
        <w:rPr>
          <w:rFonts w:ascii="Arial" w:hAnsi="Arial"/>
          <w:sz w:val="22"/>
          <w:szCs w:val="22"/>
        </w:rPr>
        <w:t xml:space="preserve">-DUO 1, </w:t>
      </w:r>
      <w:proofErr w:type="spellStart"/>
      <w:r w:rsidRPr="0008625D">
        <w:rPr>
          <w:rFonts w:ascii="Arial" w:hAnsi="Arial"/>
          <w:sz w:val="22"/>
          <w:szCs w:val="22"/>
        </w:rPr>
        <w:t>GetGoal</w:t>
      </w:r>
      <w:proofErr w:type="spellEnd"/>
      <w:r w:rsidRPr="0008625D">
        <w:rPr>
          <w:rFonts w:ascii="Arial" w:hAnsi="Arial"/>
          <w:sz w:val="22"/>
          <w:szCs w:val="22"/>
        </w:rPr>
        <w:t>-L-Asia) versus premixed insulin (</w:t>
      </w:r>
      <w:proofErr w:type="spellStart"/>
      <w:r w:rsidRPr="0008625D">
        <w:rPr>
          <w:rFonts w:ascii="Arial" w:hAnsi="Arial"/>
          <w:sz w:val="22"/>
          <w:szCs w:val="22"/>
        </w:rPr>
        <w:t>Ligthelm</w:t>
      </w:r>
      <w:proofErr w:type="spellEnd"/>
      <w:r w:rsidRPr="0008625D">
        <w:rPr>
          <w:rFonts w:ascii="Arial" w:hAnsi="Arial"/>
          <w:sz w:val="22"/>
          <w:szCs w:val="22"/>
        </w:rPr>
        <w:t xml:space="preserve"> 2011, Robbins 2007) using basal insulin as the first common reference, to inform the second indirect comparison of </w:t>
      </w:r>
      <w:proofErr w:type="spellStart"/>
      <w:r w:rsidRPr="0008625D">
        <w:rPr>
          <w:rFonts w:ascii="Arial" w:hAnsi="Arial"/>
          <w:sz w:val="22"/>
          <w:szCs w:val="22"/>
        </w:rPr>
        <w:t>lixisenatide</w:t>
      </w:r>
      <w:proofErr w:type="spellEnd"/>
      <w:r w:rsidRPr="0008625D">
        <w:rPr>
          <w:rFonts w:ascii="Arial" w:hAnsi="Arial"/>
          <w:sz w:val="22"/>
          <w:szCs w:val="22"/>
        </w:rPr>
        <w:t xml:space="preserve"> plus basal insulin versus basal-bolus regimen (</w:t>
      </w:r>
      <w:proofErr w:type="spellStart"/>
      <w:r w:rsidRPr="0008625D">
        <w:rPr>
          <w:rFonts w:ascii="Arial" w:hAnsi="Arial"/>
          <w:sz w:val="22"/>
          <w:szCs w:val="22"/>
        </w:rPr>
        <w:t>Rosenstock</w:t>
      </w:r>
      <w:proofErr w:type="spellEnd"/>
      <w:r w:rsidRPr="0008625D">
        <w:rPr>
          <w:rFonts w:ascii="Arial" w:hAnsi="Arial"/>
          <w:sz w:val="22"/>
          <w:szCs w:val="22"/>
        </w:rPr>
        <w:t xml:space="preserve"> 2008), using premixed insulin as the second common reference.</w:t>
      </w:r>
    </w:p>
    <w:p w:rsidR="00BF5107" w:rsidRPr="0008625D" w:rsidRDefault="00BF5107" w:rsidP="00BF5107">
      <w:pPr>
        <w:pStyle w:val="ListParagraph"/>
        <w:ind w:left="1070"/>
        <w:jc w:val="both"/>
        <w:rPr>
          <w:rFonts w:ascii="Arial" w:hAnsi="Arial"/>
          <w:sz w:val="22"/>
          <w:szCs w:val="22"/>
        </w:rPr>
      </w:pPr>
    </w:p>
    <w:p w:rsidR="001C7F71" w:rsidRPr="00BD0AC1" w:rsidRDefault="00A112D5" w:rsidP="001C7F71">
      <w:pPr>
        <w:pStyle w:val="ListParagraph"/>
        <w:numPr>
          <w:ilvl w:val="1"/>
          <w:numId w:val="25"/>
        </w:numPr>
        <w:ind w:left="709" w:hanging="709"/>
        <w:jc w:val="both"/>
        <w:rPr>
          <w:rFonts w:ascii="Arial" w:hAnsi="Arial"/>
          <w:sz w:val="22"/>
          <w:szCs w:val="22"/>
        </w:rPr>
      </w:pPr>
      <w:r w:rsidRPr="00BD0AC1">
        <w:rPr>
          <w:rFonts w:ascii="Arial" w:hAnsi="Arial"/>
          <w:sz w:val="22"/>
          <w:szCs w:val="22"/>
        </w:rPr>
        <w:t xml:space="preserve">Details of the trials presented in the submission are shown in the table below. </w:t>
      </w:r>
    </w:p>
    <w:p w:rsidR="00A112D5" w:rsidRPr="001C7F71" w:rsidRDefault="00A112D5" w:rsidP="00A112D5">
      <w:pPr>
        <w:pStyle w:val="ListParagraph"/>
        <w:ind w:left="709"/>
        <w:jc w:val="both"/>
        <w:rPr>
          <w:rFonts w:ascii="Arial" w:hAnsi="Arial"/>
          <w:sz w:val="22"/>
          <w:szCs w:val="22"/>
          <w:highlight w:val="yellow"/>
        </w:rPr>
      </w:pPr>
    </w:p>
    <w:p w:rsidR="001C7F71" w:rsidRPr="001C7F71" w:rsidRDefault="001C7F71" w:rsidP="001C7F71">
      <w:pPr>
        <w:pStyle w:val="ListParagraph"/>
        <w:ind w:left="709"/>
        <w:jc w:val="both"/>
        <w:rPr>
          <w:rFonts w:ascii="Arial Narrow" w:hAnsi="Arial Narrow" w:cs="Arial"/>
          <w:b/>
          <w:snapToGrid w:val="0"/>
          <w:sz w:val="20"/>
          <w:szCs w:val="20"/>
          <w:lang w:eastAsia="en-US"/>
        </w:rPr>
      </w:pPr>
      <w:r w:rsidRPr="001C7F71">
        <w:rPr>
          <w:rFonts w:ascii="Arial Narrow" w:hAnsi="Arial Narrow" w:cs="Arial"/>
          <w:b/>
          <w:snapToGrid w:val="0"/>
          <w:sz w:val="20"/>
          <w:szCs w:val="20"/>
          <w:lang w:eastAsia="en-US"/>
        </w:rPr>
        <w:t>Trials and associated reports presented in the submission</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Trials and associated reports presented in the submission"/>
      </w:tblPr>
      <w:tblGrid>
        <w:gridCol w:w="1277"/>
        <w:gridCol w:w="5528"/>
        <w:gridCol w:w="1699"/>
      </w:tblGrid>
      <w:tr w:rsidR="001C7F71" w:rsidRPr="004745DD" w:rsidTr="001C7F71">
        <w:trPr>
          <w:tblHeader/>
        </w:trPr>
        <w:tc>
          <w:tcPr>
            <w:tcW w:w="751" w:type="pct"/>
          </w:tcPr>
          <w:p w:rsidR="0008625D" w:rsidRPr="004745DD" w:rsidRDefault="0008625D" w:rsidP="001C7F71">
            <w:pPr>
              <w:pStyle w:val="COMtbl-HEADLeftAligned"/>
            </w:pPr>
            <w:r w:rsidRPr="004745DD">
              <w:t>Trial ID</w:t>
            </w:r>
          </w:p>
        </w:tc>
        <w:tc>
          <w:tcPr>
            <w:tcW w:w="3250" w:type="pct"/>
          </w:tcPr>
          <w:p w:rsidR="0008625D" w:rsidRPr="004745DD" w:rsidRDefault="0008625D" w:rsidP="001C7F71">
            <w:pPr>
              <w:pStyle w:val="COMtbl-HEADCentred"/>
            </w:pPr>
            <w:r w:rsidRPr="004745DD">
              <w:t>Protocol title/ Publication title</w:t>
            </w:r>
          </w:p>
        </w:tc>
        <w:tc>
          <w:tcPr>
            <w:tcW w:w="999" w:type="pct"/>
          </w:tcPr>
          <w:p w:rsidR="0008625D" w:rsidRPr="004745DD" w:rsidRDefault="0008625D" w:rsidP="001C7F71">
            <w:pPr>
              <w:pStyle w:val="COMtbl-HEADCentred"/>
            </w:pPr>
            <w:r w:rsidRPr="004745DD">
              <w:t>Publication citation</w:t>
            </w:r>
          </w:p>
        </w:tc>
      </w:tr>
      <w:tr w:rsidR="0008625D" w:rsidRPr="004745DD" w:rsidTr="002D17F7">
        <w:tc>
          <w:tcPr>
            <w:tcW w:w="5000" w:type="pct"/>
            <w:gridSpan w:val="3"/>
            <w:tcBorders>
              <w:bottom w:val="single" w:sz="4" w:space="0" w:color="auto"/>
            </w:tcBorders>
          </w:tcPr>
          <w:p w:rsidR="0008625D" w:rsidRPr="004745DD" w:rsidRDefault="0008625D" w:rsidP="001C7F71">
            <w:pPr>
              <w:pStyle w:val="COMtbl-HEADLeftAligned"/>
            </w:pPr>
            <w:proofErr w:type="spellStart"/>
            <w:r w:rsidRPr="004745DD">
              <w:t>Lixisenatide</w:t>
            </w:r>
            <w:proofErr w:type="spellEnd"/>
            <w:r>
              <w:t xml:space="preserve"> + basal insulin</w:t>
            </w:r>
            <w:r w:rsidRPr="004745DD">
              <w:t xml:space="preserve"> </w:t>
            </w:r>
            <w:r>
              <w:t>vs. placebo + basal insulin</w:t>
            </w:r>
          </w:p>
        </w:tc>
      </w:tr>
      <w:tr w:rsidR="001C7F71" w:rsidRPr="004745DD" w:rsidTr="002D17F7">
        <w:tc>
          <w:tcPr>
            <w:tcW w:w="751" w:type="pct"/>
            <w:tcBorders>
              <w:bottom w:val="nil"/>
            </w:tcBorders>
          </w:tcPr>
          <w:p w:rsidR="0008625D" w:rsidRPr="004745DD" w:rsidRDefault="0008625D" w:rsidP="001C7F71">
            <w:pPr>
              <w:pStyle w:val="COMtbl-textLeftAligned"/>
            </w:pPr>
            <w:proofErr w:type="spellStart"/>
            <w:r w:rsidRPr="004745DD">
              <w:t>GetGoal</w:t>
            </w:r>
            <w:proofErr w:type="spellEnd"/>
            <w:r w:rsidRPr="004745DD">
              <w:t>-L</w:t>
            </w:r>
          </w:p>
        </w:tc>
        <w:tc>
          <w:tcPr>
            <w:tcW w:w="3250" w:type="pct"/>
            <w:tcBorders>
              <w:bottom w:val="nil"/>
            </w:tcBorders>
          </w:tcPr>
          <w:p w:rsidR="0008625D" w:rsidRPr="004745DD" w:rsidRDefault="0008625D" w:rsidP="001C7F71">
            <w:pPr>
              <w:pStyle w:val="COMtbl-textLeftAligned"/>
            </w:pPr>
            <w:r w:rsidRPr="004745DD">
              <w:t xml:space="preserve">A randomized, double-blind, placebo-controlled, 2-arm parallel-group, </w:t>
            </w:r>
            <w:proofErr w:type="spellStart"/>
            <w:r w:rsidRPr="004745DD">
              <w:t>multicenter</w:t>
            </w:r>
            <w:proofErr w:type="spellEnd"/>
            <w:r w:rsidRPr="004745DD">
              <w:t xml:space="preserve"> study with a 24-week main treatment period and an extension assessing the efficacy and safety of AVE0010 in patients with Type 2 diabetes insufficiently controlled with basal insulin.</w:t>
            </w:r>
          </w:p>
          <w:p w:rsidR="0008625D" w:rsidRPr="004745DD" w:rsidRDefault="0008625D" w:rsidP="001C7F71">
            <w:pPr>
              <w:pStyle w:val="COMtbl-textLeftAligned"/>
            </w:pPr>
          </w:p>
        </w:tc>
        <w:tc>
          <w:tcPr>
            <w:tcW w:w="999" w:type="pct"/>
            <w:tcBorders>
              <w:bottom w:val="nil"/>
            </w:tcBorders>
          </w:tcPr>
          <w:p w:rsidR="0008625D" w:rsidRPr="004745DD" w:rsidRDefault="0008625D" w:rsidP="001C7F71">
            <w:pPr>
              <w:rPr>
                <w:rFonts w:ascii="Arial Narrow" w:hAnsi="Arial Narrow"/>
                <w:iCs/>
                <w:sz w:val="20"/>
              </w:rPr>
            </w:pPr>
            <w:r w:rsidRPr="004745DD">
              <w:rPr>
                <w:rFonts w:ascii="Arial Narrow" w:hAnsi="Arial Narrow"/>
                <w:iCs/>
                <w:sz w:val="20"/>
              </w:rPr>
              <w:t>8 September 2011</w:t>
            </w:r>
          </w:p>
          <w:p w:rsidR="0008625D" w:rsidRPr="004745DD" w:rsidRDefault="0008625D" w:rsidP="001C7F71">
            <w:pPr>
              <w:rPr>
                <w:rFonts w:ascii="Arial Narrow" w:hAnsi="Arial Narrow"/>
                <w:iCs/>
                <w:sz w:val="20"/>
              </w:rPr>
            </w:pPr>
          </w:p>
          <w:p w:rsidR="0008625D" w:rsidRPr="004745DD" w:rsidRDefault="0008625D" w:rsidP="001C7F71">
            <w:pPr>
              <w:rPr>
                <w:rFonts w:ascii="Arial Narrow" w:hAnsi="Arial Narrow"/>
                <w:iCs/>
                <w:sz w:val="20"/>
              </w:rPr>
            </w:pPr>
          </w:p>
          <w:p w:rsidR="0008625D" w:rsidRPr="004745DD" w:rsidRDefault="0008625D" w:rsidP="002D17F7">
            <w:pPr>
              <w:rPr>
                <w:rFonts w:ascii="Arial Narrow" w:hAnsi="Arial Narrow"/>
                <w:b/>
                <w:sz w:val="20"/>
              </w:rPr>
            </w:pPr>
          </w:p>
        </w:tc>
      </w:tr>
      <w:tr w:rsidR="002D17F7" w:rsidRPr="004745DD" w:rsidTr="002D17F7">
        <w:tc>
          <w:tcPr>
            <w:tcW w:w="751" w:type="pct"/>
            <w:tcBorders>
              <w:top w:val="nil"/>
              <w:bottom w:val="single" w:sz="4" w:space="0" w:color="auto"/>
            </w:tcBorders>
          </w:tcPr>
          <w:p w:rsidR="002D17F7" w:rsidRPr="004745DD" w:rsidRDefault="002D17F7" w:rsidP="001C7F71">
            <w:pPr>
              <w:pStyle w:val="COMtbl-textLeftAligned"/>
            </w:pPr>
            <w:r w:rsidRPr="004745DD">
              <w:t>Riddle</w:t>
            </w:r>
          </w:p>
        </w:tc>
        <w:tc>
          <w:tcPr>
            <w:tcW w:w="3250" w:type="pct"/>
            <w:tcBorders>
              <w:top w:val="nil"/>
              <w:bottom w:val="single" w:sz="4" w:space="0" w:color="auto"/>
            </w:tcBorders>
          </w:tcPr>
          <w:p w:rsidR="002D17F7" w:rsidRPr="004745DD" w:rsidRDefault="002D17F7" w:rsidP="001C7F71">
            <w:pPr>
              <w:pStyle w:val="COMtbl-textLeftAligned"/>
            </w:pPr>
            <w:r w:rsidRPr="004745DD">
              <w:t xml:space="preserve">Adding once-daily </w:t>
            </w:r>
            <w:proofErr w:type="spellStart"/>
            <w:r w:rsidRPr="004745DD">
              <w:t>lixisenatide</w:t>
            </w:r>
            <w:proofErr w:type="spellEnd"/>
            <w:r w:rsidRPr="004745DD">
              <w:t xml:space="preserve"> for type 2 diabetes inadequately controlled by established basal insulin: a 24-week, randomized, placebo-controlled comparison (</w:t>
            </w:r>
            <w:proofErr w:type="spellStart"/>
            <w:r w:rsidRPr="004745DD">
              <w:t>GetGoal</w:t>
            </w:r>
            <w:proofErr w:type="spellEnd"/>
            <w:r w:rsidRPr="004745DD">
              <w:t>-L).</w:t>
            </w:r>
          </w:p>
        </w:tc>
        <w:tc>
          <w:tcPr>
            <w:tcW w:w="999" w:type="pct"/>
            <w:tcBorders>
              <w:top w:val="nil"/>
              <w:bottom w:val="single" w:sz="4" w:space="0" w:color="auto"/>
            </w:tcBorders>
          </w:tcPr>
          <w:p w:rsidR="002D17F7" w:rsidRPr="004745DD" w:rsidRDefault="002D17F7" w:rsidP="002D17F7">
            <w:pPr>
              <w:rPr>
                <w:rFonts w:ascii="Arial Narrow" w:hAnsi="Arial Narrow"/>
                <w:iCs/>
                <w:sz w:val="20"/>
              </w:rPr>
            </w:pPr>
            <w:r w:rsidRPr="004745DD">
              <w:rPr>
                <w:rFonts w:ascii="Arial Narrow" w:hAnsi="Arial Narrow"/>
                <w:i/>
                <w:sz w:val="20"/>
              </w:rPr>
              <w:t>Diabetes Care</w:t>
            </w:r>
            <w:r w:rsidRPr="004745DD">
              <w:rPr>
                <w:rFonts w:ascii="Arial Narrow" w:hAnsi="Arial Narrow"/>
                <w:sz w:val="20"/>
              </w:rPr>
              <w:t xml:space="preserve"> 2013; 36(9): 2489-96</w:t>
            </w:r>
          </w:p>
          <w:p w:rsidR="002D17F7" w:rsidRPr="004745DD" w:rsidRDefault="002D17F7" w:rsidP="001C7F71">
            <w:pPr>
              <w:rPr>
                <w:rFonts w:ascii="Arial Narrow" w:hAnsi="Arial Narrow"/>
                <w:iCs/>
                <w:sz w:val="20"/>
              </w:rPr>
            </w:pPr>
          </w:p>
        </w:tc>
      </w:tr>
      <w:tr w:rsidR="001C7F71" w:rsidRPr="004745DD" w:rsidTr="002D17F7">
        <w:tc>
          <w:tcPr>
            <w:tcW w:w="751" w:type="pct"/>
            <w:tcBorders>
              <w:bottom w:val="nil"/>
            </w:tcBorders>
          </w:tcPr>
          <w:p w:rsidR="0008625D" w:rsidRPr="004745DD" w:rsidRDefault="0008625D" w:rsidP="001C7F71">
            <w:pPr>
              <w:pStyle w:val="COMtbl-textLeftAligned"/>
            </w:pPr>
            <w:proofErr w:type="spellStart"/>
            <w:r w:rsidRPr="004745DD">
              <w:t>GetGoal</w:t>
            </w:r>
            <w:proofErr w:type="spellEnd"/>
            <w:r w:rsidRPr="004745DD">
              <w:t>-DUO 1</w:t>
            </w:r>
          </w:p>
        </w:tc>
        <w:tc>
          <w:tcPr>
            <w:tcW w:w="3250" w:type="pct"/>
            <w:tcBorders>
              <w:bottom w:val="nil"/>
            </w:tcBorders>
          </w:tcPr>
          <w:p w:rsidR="0008625D" w:rsidRPr="004745DD" w:rsidRDefault="0008625D" w:rsidP="001C7F71">
            <w:pPr>
              <w:pStyle w:val="COMtbl-textLeftAligned"/>
            </w:pPr>
            <w:r w:rsidRPr="004745DD">
              <w:t xml:space="preserve">A randomized, placebo-controlled, 2-arm parallel-group, </w:t>
            </w:r>
            <w:proofErr w:type="spellStart"/>
            <w:r w:rsidRPr="004745DD">
              <w:t>multicenter</w:t>
            </w:r>
            <w:proofErr w:type="spellEnd"/>
            <w:r w:rsidRPr="004745DD">
              <w:t xml:space="preserve"> study with a 24-week double-blind treatment period assessing the efficacy and safety of </w:t>
            </w:r>
            <w:proofErr w:type="spellStart"/>
            <w:r w:rsidRPr="004745DD">
              <w:t>lixisenatide</w:t>
            </w:r>
            <w:proofErr w:type="spellEnd"/>
            <w:r w:rsidRPr="004745DD">
              <w:t xml:space="preserve"> in patients with Type 2 diabetes insufficiently controlled with insulin </w:t>
            </w:r>
            <w:proofErr w:type="spellStart"/>
            <w:r w:rsidRPr="004745DD">
              <w:t>glargine</w:t>
            </w:r>
            <w:proofErr w:type="spellEnd"/>
            <w:r w:rsidRPr="004745DD">
              <w:t xml:space="preserve"> and metformin.</w:t>
            </w:r>
          </w:p>
          <w:p w:rsidR="0008625D" w:rsidRPr="004745DD" w:rsidRDefault="0008625D" w:rsidP="001C7F71">
            <w:pPr>
              <w:pStyle w:val="COMtbl-textLeftAligned"/>
            </w:pPr>
          </w:p>
        </w:tc>
        <w:tc>
          <w:tcPr>
            <w:tcW w:w="999" w:type="pct"/>
            <w:tcBorders>
              <w:bottom w:val="nil"/>
            </w:tcBorders>
          </w:tcPr>
          <w:p w:rsidR="0008625D" w:rsidRPr="004745DD" w:rsidRDefault="0008625D" w:rsidP="001C7F71">
            <w:pPr>
              <w:rPr>
                <w:rFonts w:ascii="Arial Narrow" w:hAnsi="Arial Narrow"/>
                <w:sz w:val="20"/>
              </w:rPr>
            </w:pPr>
            <w:r w:rsidRPr="004745DD">
              <w:rPr>
                <w:rFonts w:ascii="Arial Narrow" w:hAnsi="Arial Narrow"/>
                <w:sz w:val="20"/>
              </w:rPr>
              <w:t>2 May 2012</w:t>
            </w:r>
          </w:p>
          <w:p w:rsidR="0008625D" w:rsidRPr="004745DD" w:rsidRDefault="0008625D" w:rsidP="001C7F71">
            <w:pPr>
              <w:rPr>
                <w:rFonts w:ascii="Arial Narrow" w:hAnsi="Arial Narrow"/>
                <w:i/>
                <w:sz w:val="20"/>
              </w:rPr>
            </w:pPr>
          </w:p>
          <w:p w:rsidR="0008625D" w:rsidRPr="004745DD" w:rsidRDefault="0008625D" w:rsidP="001C7F71">
            <w:pPr>
              <w:rPr>
                <w:rFonts w:ascii="Arial Narrow" w:hAnsi="Arial Narrow"/>
                <w:i/>
                <w:sz w:val="20"/>
              </w:rPr>
            </w:pPr>
          </w:p>
          <w:p w:rsidR="0008625D" w:rsidRPr="004745DD" w:rsidRDefault="0008625D" w:rsidP="001C7F71">
            <w:pPr>
              <w:rPr>
                <w:rFonts w:ascii="Arial Narrow" w:hAnsi="Arial Narrow"/>
                <w:b/>
                <w:sz w:val="20"/>
              </w:rPr>
            </w:pPr>
          </w:p>
        </w:tc>
      </w:tr>
      <w:tr w:rsidR="002D17F7" w:rsidRPr="004745DD" w:rsidTr="002D17F7">
        <w:tc>
          <w:tcPr>
            <w:tcW w:w="751" w:type="pct"/>
            <w:tcBorders>
              <w:top w:val="nil"/>
              <w:bottom w:val="single" w:sz="4" w:space="0" w:color="auto"/>
            </w:tcBorders>
          </w:tcPr>
          <w:p w:rsidR="002D17F7" w:rsidRPr="004745DD" w:rsidRDefault="002D17F7" w:rsidP="001C7F71">
            <w:pPr>
              <w:pStyle w:val="COMtbl-textLeftAligned"/>
            </w:pPr>
            <w:r w:rsidRPr="004745DD">
              <w:t>Riddle</w:t>
            </w:r>
          </w:p>
        </w:tc>
        <w:tc>
          <w:tcPr>
            <w:tcW w:w="3250" w:type="pct"/>
            <w:tcBorders>
              <w:top w:val="nil"/>
              <w:bottom w:val="single" w:sz="4" w:space="0" w:color="auto"/>
            </w:tcBorders>
          </w:tcPr>
          <w:p w:rsidR="002D17F7" w:rsidRDefault="002D17F7" w:rsidP="001C7F71">
            <w:pPr>
              <w:pStyle w:val="COMtbl-textLeftAligned"/>
            </w:pPr>
            <w:r w:rsidRPr="004745DD">
              <w:t xml:space="preserve">Adding once-daily </w:t>
            </w:r>
            <w:proofErr w:type="spellStart"/>
            <w:r w:rsidRPr="004745DD">
              <w:t>lixisenatide</w:t>
            </w:r>
            <w:proofErr w:type="spellEnd"/>
            <w:r w:rsidRPr="004745DD">
              <w:t xml:space="preserve"> for type 2 diabetes inadequately controlled with newly initiated and continuously </w:t>
            </w:r>
            <w:proofErr w:type="gramStart"/>
            <w:r w:rsidRPr="004745DD">
              <w:t>titrated</w:t>
            </w:r>
            <w:proofErr w:type="gramEnd"/>
            <w:r w:rsidRPr="004745DD">
              <w:t xml:space="preserve"> basal insulin </w:t>
            </w:r>
            <w:proofErr w:type="spellStart"/>
            <w:r w:rsidRPr="004745DD">
              <w:t>glargine</w:t>
            </w:r>
            <w:proofErr w:type="spellEnd"/>
            <w:r w:rsidRPr="004745DD">
              <w:t>: a 24-week, randomized, placebo-controlled study (</w:t>
            </w:r>
            <w:proofErr w:type="spellStart"/>
            <w:r w:rsidRPr="004745DD">
              <w:t>GetGoal</w:t>
            </w:r>
            <w:proofErr w:type="spellEnd"/>
            <w:r w:rsidRPr="004745DD">
              <w:t>-Duo 1).</w:t>
            </w:r>
          </w:p>
          <w:p w:rsidR="002D17F7" w:rsidRPr="004745DD" w:rsidRDefault="002D17F7" w:rsidP="001C7F71">
            <w:pPr>
              <w:pStyle w:val="COMtbl-textLeftAligned"/>
            </w:pPr>
          </w:p>
        </w:tc>
        <w:tc>
          <w:tcPr>
            <w:tcW w:w="999" w:type="pct"/>
            <w:tcBorders>
              <w:top w:val="nil"/>
              <w:bottom w:val="single" w:sz="4" w:space="0" w:color="auto"/>
            </w:tcBorders>
          </w:tcPr>
          <w:p w:rsidR="002D17F7" w:rsidRPr="004745DD" w:rsidRDefault="002D17F7" w:rsidP="001C7F71">
            <w:pPr>
              <w:rPr>
                <w:rFonts w:ascii="Arial Narrow" w:hAnsi="Arial Narrow"/>
                <w:sz w:val="20"/>
              </w:rPr>
            </w:pPr>
            <w:r w:rsidRPr="004745DD">
              <w:rPr>
                <w:rFonts w:ascii="Arial Narrow" w:hAnsi="Arial Narrow"/>
                <w:i/>
                <w:sz w:val="20"/>
              </w:rPr>
              <w:t>Diabetes Care</w:t>
            </w:r>
            <w:r w:rsidRPr="004745DD">
              <w:rPr>
                <w:rFonts w:ascii="Arial Narrow" w:hAnsi="Arial Narrow"/>
                <w:sz w:val="20"/>
              </w:rPr>
              <w:t xml:space="preserve"> 2013; 36(9): 2497-503</w:t>
            </w:r>
          </w:p>
        </w:tc>
      </w:tr>
      <w:tr w:rsidR="001C7F71" w:rsidRPr="004745DD" w:rsidTr="002D17F7">
        <w:tc>
          <w:tcPr>
            <w:tcW w:w="751" w:type="pct"/>
            <w:tcBorders>
              <w:bottom w:val="nil"/>
            </w:tcBorders>
          </w:tcPr>
          <w:p w:rsidR="0008625D" w:rsidRPr="004745DD" w:rsidRDefault="0008625D" w:rsidP="001C7F71">
            <w:pPr>
              <w:pStyle w:val="COMtbl-textLeftAligned"/>
            </w:pPr>
            <w:proofErr w:type="spellStart"/>
            <w:r w:rsidRPr="004745DD">
              <w:t>GetGoal</w:t>
            </w:r>
            <w:proofErr w:type="spellEnd"/>
            <w:r w:rsidRPr="004745DD">
              <w:t>-L-Asia</w:t>
            </w:r>
          </w:p>
        </w:tc>
        <w:tc>
          <w:tcPr>
            <w:tcW w:w="3250" w:type="pct"/>
            <w:tcBorders>
              <w:bottom w:val="nil"/>
            </w:tcBorders>
          </w:tcPr>
          <w:p w:rsidR="0008625D" w:rsidRPr="004745DD" w:rsidRDefault="0008625D" w:rsidP="001C7F71">
            <w:pPr>
              <w:pStyle w:val="COMtbl-textLeftAligned"/>
            </w:pPr>
            <w:r w:rsidRPr="004745DD">
              <w:t xml:space="preserve">A randomized, double-blind, placebo-controlled, 2-arm parallel-group, </w:t>
            </w:r>
            <w:proofErr w:type="spellStart"/>
            <w:r w:rsidRPr="004745DD">
              <w:t>multicenter</w:t>
            </w:r>
            <w:proofErr w:type="spellEnd"/>
            <w:r w:rsidRPr="004745DD">
              <w:t xml:space="preserve"> study with a 24-week treatment period assessing the efficacy and safety of AVE0010 in patients with Type 2 diabetes insufficiently controlled with basal insulin with or without sulfonylurea </w:t>
            </w:r>
          </w:p>
          <w:p w:rsidR="0008625D" w:rsidRPr="004745DD" w:rsidRDefault="0008625D" w:rsidP="002D17F7">
            <w:pPr>
              <w:pStyle w:val="COMtbl-textLeftAligned"/>
            </w:pPr>
          </w:p>
        </w:tc>
        <w:tc>
          <w:tcPr>
            <w:tcW w:w="999" w:type="pct"/>
            <w:tcBorders>
              <w:bottom w:val="nil"/>
            </w:tcBorders>
          </w:tcPr>
          <w:p w:rsidR="0008625D" w:rsidRPr="004745DD" w:rsidRDefault="0008625D" w:rsidP="001C7F71">
            <w:pPr>
              <w:rPr>
                <w:rFonts w:ascii="Arial Narrow" w:hAnsi="Arial Narrow"/>
                <w:iCs/>
                <w:sz w:val="20"/>
              </w:rPr>
            </w:pPr>
            <w:r w:rsidRPr="004745DD">
              <w:rPr>
                <w:rFonts w:ascii="Arial Narrow" w:hAnsi="Arial Narrow"/>
                <w:iCs/>
                <w:sz w:val="20"/>
              </w:rPr>
              <w:t>27 July 2011</w:t>
            </w:r>
          </w:p>
          <w:p w:rsidR="0008625D" w:rsidRPr="004745DD" w:rsidRDefault="0008625D" w:rsidP="001C7F71">
            <w:pPr>
              <w:rPr>
                <w:rFonts w:ascii="Arial Narrow" w:hAnsi="Arial Narrow"/>
                <w:sz w:val="20"/>
              </w:rPr>
            </w:pPr>
          </w:p>
          <w:p w:rsidR="0008625D" w:rsidRPr="004745DD" w:rsidRDefault="0008625D" w:rsidP="001C7F71">
            <w:pPr>
              <w:rPr>
                <w:rFonts w:ascii="Arial Narrow" w:hAnsi="Arial Narrow"/>
                <w:sz w:val="20"/>
              </w:rPr>
            </w:pPr>
          </w:p>
          <w:p w:rsidR="0008625D" w:rsidRPr="004745DD" w:rsidRDefault="0008625D" w:rsidP="001C7F71">
            <w:pPr>
              <w:rPr>
                <w:rFonts w:ascii="Arial Narrow" w:hAnsi="Arial Narrow"/>
                <w:sz w:val="20"/>
              </w:rPr>
            </w:pPr>
          </w:p>
          <w:p w:rsidR="0008625D" w:rsidRPr="004745DD" w:rsidRDefault="0008625D" w:rsidP="001C7F71">
            <w:pPr>
              <w:rPr>
                <w:rFonts w:ascii="Arial Narrow" w:hAnsi="Arial Narrow"/>
                <w:iCs/>
                <w:sz w:val="20"/>
              </w:rPr>
            </w:pPr>
          </w:p>
        </w:tc>
      </w:tr>
      <w:tr w:rsidR="002D17F7" w:rsidRPr="004745DD" w:rsidTr="002D17F7">
        <w:tc>
          <w:tcPr>
            <w:tcW w:w="751" w:type="pct"/>
            <w:tcBorders>
              <w:top w:val="nil"/>
            </w:tcBorders>
          </w:tcPr>
          <w:p w:rsidR="002D17F7" w:rsidRPr="004745DD" w:rsidRDefault="002D17F7" w:rsidP="001C7F71">
            <w:pPr>
              <w:pStyle w:val="COMtbl-textLeftAligned"/>
            </w:pPr>
            <w:r w:rsidRPr="004745DD">
              <w:lastRenderedPageBreak/>
              <w:t>Seino</w:t>
            </w:r>
          </w:p>
        </w:tc>
        <w:tc>
          <w:tcPr>
            <w:tcW w:w="3250" w:type="pct"/>
            <w:tcBorders>
              <w:top w:val="nil"/>
            </w:tcBorders>
          </w:tcPr>
          <w:p w:rsidR="002D17F7" w:rsidRDefault="002D17F7" w:rsidP="001C7F71">
            <w:pPr>
              <w:pStyle w:val="COMtbl-textLeftAligned"/>
            </w:pPr>
            <w:r w:rsidRPr="004745DD">
              <w:t xml:space="preserve">Randomized, double-blind, placebo-controlled trial of the once-daily GLP-1 receptor agonist </w:t>
            </w:r>
            <w:proofErr w:type="spellStart"/>
            <w:r w:rsidRPr="004745DD">
              <w:t>lixisenatide</w:t>
            </w:r>
            <w:proofErr w:type="spellEnd"/>
            <w:r w:rsidRPr="004745DD">
              <w:t xml:space="preserve"> in Asian patients with type 2 diabetes insufficiently controlled on basal insulin with or without a sulfonylurea (</w:t>
            </w:r>
            <w:proofErr w:type="spellStart"/>
            <w:r w:rsidRPr="004745DD">
              <w:t>GetGoal</w:t>
            </w:r>
            <w:proofErr w:type="spellEnd"/>
            <w:r w:rsidRPr="004745DD">
              <w:t>-L-Asia).</w:t>
            </w:r>
          </w:p>
          <w:p w:rsidR="002D17F7" w:rsidRPr="004745DD" w:rsidRDefault="002D17F7" w:rsidP="001C7F71">
            <w:pPr>
              <w:pStyle w:val="COMtbl-textLeftAligned"/>
            </w:pPr>
          </w:p>
        </w:tc>
        <w:tc>
          <w:tcPr>
            <w:tcW w:w="999" w:type="pct"/>
            <w:tcBorders>
              <w:top w:val="nil"/>
            </w:tcBorders>
          </w:tcPr>
          <w:p w:rsidR="002D17F7" w:rsidRPr="004745DD" w:rsidRDefault="002D17F7" w:rsidP="001C7F71">
            <w:pPr>
              <w:rPr>
                <w:rFonts w:ascii="Arial Narrow" w:hAnsi="Arial Narrow"/>
                <w:iCs/>
                <w:sz w:val="20"/>
              </w:rPr>
            </w:pPr>
            <w:r w:rsidRPr="004745DD">
              <w:rPr>
                <w:rFonts w:ascii="Arial Narrow" w:hAnsi="Arial Narrow"/>
                <w:i/>
                <w:sz w:val="20"/>
              </w:rPr>
              <w:t>Diabetes, Obesity and Metabolism</w:t>
            </w:r>
            <w:r w:rsidRPr="004745DD">
              <w:rPr>
                <w:rFonts w:ascii="Arial Narrow" w:hAnsi="Arial Narrow"/>
                <w:sz w:val="20"/>
              </w:rPr>
              <w:t xml:space="preserve"> 2012; 14(10): 910-917.</w:t>
            </w:r>
          </w:p>
        </w:tc>
      </w:tr>
      <w:tr w:rsidR="0008625D" w:rsidRPr="004745DD" w:rsidTr="001C7F71">
        <w:tc>
          <w:tcPr>
            <w:tcW w:w="5000" w:type="pct"/>
            <w:gridSpan w:val="3"/>
          </w:tcPr>
          <w:p w:rsidR="0008625D" w:rsidRPr="004745DD" w:rsidRDefault="0008625D" w:rsidP="001C7F71">
            <w:pPr>
              <w:pStyle w:val="COMtbl-HEADLeftAligned"/>
            </w:pPr>
            <w:r w:rsidRPr="004745DD">
              <w:t>Basal-bolus regimen vs. basal insulin</w:t>
            </w:r>
          </w:p>
        </w:tc>
      </w:tr>
      <w:tr w:rsidR="001C7F71" w:rsidRPr="004745DD" w:rsidTr="001C7F71">
        <w:tc>
          <w:tcPr>
            <w:tcW w:w="751" w:type="pct"/>
          </w:tcPr>
          <w:p w:rsidR="00620D98" w:rsidRDefault="0008625D" w:rsidP="001C7F71">
            <w:pPr>
              <w:pStyle w:val="COMtbl-textLeftAligned"/>
            </w:pPr>
            <w:r w:rsidRPr="004745DD">
              <w:t xml:space="preserve">Owens </w:t>
            </w:r>
          </w:p>
          <w:p w:rsidR="0008625D" w:rsidRPr="004745DD" w:rsidRDefault="0008625D" w:rsidP="002D17F7">
            <w:pPr>
              <w:pStyle w:val="COMtbl-textLeftAligned"/>
            </w:pPr>
          </w:p>
        </w:tc>
        <w:tc>
          <w:tcPr>
            <w:tcW w:w="3250" w:type="pct"/>
          </w:tcPr>
          <w:p w:rsidR="0008625D" w:rsidRDefault="0008625D" w:rsidP="001C7F71">
            <w:pPr>
              <w:pStyle w:val="COMtbl-textLeftAligned"/>
            </w:pPr>
            <w:r w:rsidRPr="004745DD">
              <w:t xml:space="preserve">Effects of initiation and titration of a single pre-prandial dose of insulin </w:t>
            </w:r>
            <w:proofErr w:type="spellStart"/>
            <w:r w:rsidRPr="004745DD">
              <w:t>glulisine</w:t>
            </w:r>
            <w:proofErr w:type="spellEnd"/>
            <w:r w:rsidRPr="004745DD">
              <w:t xml:space="preserve"> while continuing titrated insulin </w:t>
            </w:r>
            <w:proofErr w:type="spellStart"/>
            <w:r w:rsidRPr="004745DD">
              <w:t>glargine</w:t>
            </w:r>
            <w:proofErr w:type="spellEnd"/>
            <w:r w:rsidRPr="004745DD">
              <w:t xml:space="preserve"> in type 2 diabetes: A 6-month 'proof-of-concept' study. </w:t>
            </w:r>
          </w:p>
          <w:p w:rsidR="002D17F7" w:rsidRPr="004745DD" w:rsidRDefault="002D17F7" w:rsidP="001C7F71">
            <w:pPr>
              <w:pStyle w:val="COMtbl-textLeftAligned"/>
              <w:rPr>
                <w:b/>
              </w:rPr>
            </w:pPr>
          </w:p>
        </w:tc>
        <w:tc>
          <w:tcPr>
            <w:tcW w:w="999" w:type="pct"/>
          </w:tcPr>
          <w:p w:rsidR="0008625D" w:rsidRPr="004745DD" w:rsidRDefault="0008625D" w:rsidP="001C7F71">
            <w:pPr>
              <w:rPr>
                <w:rFonts w:ascii="Arial Narrow" w:hAnsi="Arial Narrow"/>
                <w:b/>
                <w:sz w:val="20"/>
              </w:rPr>
            </w:pPr>
            <w:r w:rsidRPr="004745DD">
              <w:rPr>
                <w:rFonts w:ascii="Arial Narrow" w:hAnsi="Arial Narrow"/>
                <w:i/>
                <w:sz w:val="20"/>
              </w:rPr>
              <w:t xml:space="preserve">Diabetes, Obesity and Metabolism </w:t>
            </w:r>
            <w:r w:rsidRPr="004745DD">
              <w:rPr>
                <w:rFonts w:ascii="Arial Narrow" w:hAnsi="Arial Narrow"/>
                <w:sz w:val="20"/>
              </w:rPr>
              <w:t xml:space="preserve">2011; 13(11): 1020-1027.  </w:t>
            </w:r>
          </w:p>
        </w:tc>
      </w:tr>
      <w:tr w:rsidR="0008625D" w:rsidRPr="004745DD" w:rsidTr="001C7F71">
        <w:tc>
          <w:tcPr>
            <w:tcW w:w="5000" w:type="pct"/>
            <w:gridSpan w:val="3"/>
          </w:tcPr>
          <w:p w:rsidR="0008625D" w:rsidRPr="004745DD" w:rsidRDefault="0008625D" w:rsidP="001C7F71">
            <w:pPr>
              <w:pStyle w:val="COMtbl-HEADLeftAligned"/>
            </w:pPr>
            <w:r w:rsidRPr="004745DD">
              <w:t>Premixed insulin vs. basal insulin</w:t>
            </w:r>
          </w:p>
        </w:tc>
      </w:tr>
      <w:tr w:rsidR="001C7F71" w:rsidRPr="004745DD" w:rsidTr="001C7F71">
        <w:tc>
          <w:tcPr>
            <w:tcW w:w="751" w:type="pct"/>
          </w:tcPr>
          <w:p w:rsidR="00620D98" w:rsidRDefault="0008625D" w:rsidP="001C7F71">
            <w:pPr>
              <w:pStyle w:val="COMtbl-textLeftAligned"/>
            </w:pPr>
            <w:proofErr w:type="spellStart"/>
            <w:r w:rsidRPr="004745DD">
              <w:t>Ligthelm</w:t>
            </w:r>
            <w:proofErr w:type="spellEnd"/>
            <w:r w:rsidRPr="004745DD">
              <w:t xml:space="preserve"> </w:t>
            </w:r>
          </w:p>
          <w:p w:rsidR="0008625D" w:rsidRPr="004745DD" w:rsidRDefault="0008625D" w:rsidP="001C7F71">
            <w:pPr>
              <w:pStyle w:val="COMtbl-textLeftAligned"/>
            </w:pPr>
          </w:p>
        </w:tc>
        <w:tc>
          <w:tcPr>
            <w:tcW w:w="3250" w:type="pct"/>
          </w:tcPr>
          <w:p w:rsidR="0008625D" w:rsidRDefault="0008625D" w:rsidP="001C7F71">
            <w:pPr>
              <w:pStyle w:val="COMtbl-textLeftAligned"/>
            </w:pPr>
            <w:r w:rsidRPr="004745DD">
              <w:t xml:space="preserve">A comparison of twice-daily biphasic insulin </w:t>
            </w:r>
            <w:proofErr w:type="spellStart"/>
            <w:r w:rsidRPr="004745DD">
              <w:t>aspart</w:t>
            </w:r>
            <w:proofErr w:type="spellEnd"/>
            <w:r w:rsidRPr="004745DD">
              <w:t xml:space="preserve"> </w:t>
            </w:r>
            <w:r>
              <w:t>30/70</w:t>
            </w:r>
            <w:r w:rsidRPr="004745DD">
              <w:t xml:space="preserve"> and once-daily insulin </w:t>
            </w:r>
            <w:proofErr w:type="spellStart"/>
            <w:r w:rsidRPr="004745DD">
              <w:t>glargine</w:t>
            </w:r>
            <w:proofErr w:type="spellEnd"/>
            <w:r w:rsidRPr="004745DD">
              <w:t xml:space="preserve"> in persons with type 2 diabetes mellitus inadequately controlled on basal insulin and oral therapy: A randomized, open-label study.</w:t>
            </w:r>
          </w:p>
          <w:p w:rsidR="002D17F7" w:rsidRPr="004745DD" w:rsidRDefault="002D17F7" w:rsidP="001C7F71">
            <w:pPr>
              <w:pStyle w:val="COMtbl-textLeftAligned"/>
              <w:rPr>
                <w:b/>
              </w:rPr>
            </w:pPr>
          </w:p>
        </w:tc>
        <w:tc>
          <w:tcPr>
            <w:tcW w:w="999" w:type="pct"/>
          </w:tcPr>
          <w:p w:rsidR="0008625D" w:rsidRPr="004745DD" w:rsidRDefault="0008625D" w:rsidP="001C7F71">
            <w:pPr>
              <w:rPr>
                <w:rFonts w:ascii="Arial Narrow" w:hAnsi="Arial Narrow"/>
                <w:b/>
                <w:sz w:val="20"/>
              </w:rPr>
            </w:pPr>
            <w:r w:rsidRPr="004745DD">
              <w:rPr>
                <w:rFonts w:ascii="Arial Narrow" w:hAnsi="Arial Narrow"/>
                <w:i/>
                <w:sz w:val="20"/>
              </w:rPr>
              <w:t>Endocrine Practice</w:t>
            </w:r>
            <w:r w:rsidRPr="004745DD">
              <w:rPr>
                <w:rFonts w:ascii="Arial Narrow" w:hAnsi="Arial Narrow"/>
                <w:sz w:val="20"/>
              </w:rPr>
              <w:t xml:space="preserve"> 2011; 17(1): 41-50.</w:t>
            </w:r>
          </w:p>
          <w:p w:rsidR="0008625D" w:rsidRPr="004745DD" w:rsidRDefault="0008625D" w:rsidP="001C7F71">
            <w:pPr>
              <w:rPr>
                <w:rFonts w:ascii="Arial Narrow" w:hAnsi="Arial Narrow"/>
                <w:b/>
                <w:sz w:val="20"/>
              </w:rPr>
            </w:pPr>
          </w:p>
        </w:tc>
      </w:tr>
      <w:tr w:rsidR="001C7F71" w:rsidRPr="004745DD" w:rsidTr="001C7F71">
        <w:tc>
          <w:tcPr>
            <w:tcW w:w="751" w:type="pct"/>
          </w:tcPr>
          <w:p w:rsidR="00620D98" w:rsidRDefault="0008625D" w:rsidP="001C7F71">
            <w:pPr>
              <w:pStyle w:val="COMtbl-textLeftAligned"/>
            </w:pPr>
            <w:r w:rsidRPr="004745DD">
              <w:t xml:space="preserve">Robbins </w:t>
            </w:r>
          </w:p>
          <w:p w:rsidR="0008625D" w:rsidRPr="004745DD" w:rsidRDefault="0008625D" w:rsidP="001C7F71">
            <w:pPr>
              <w:pStyle w:val="COMtbl-textLeftAligned"/>
            </w:pPr>
          </w:p>
        </w:tc>
        <w:tc>
          <w:tcPr>
            <w:tcW w:w="3250" w:type="pct"/>
          </w:tcPr>
          <w:p w:rsidR="0008625D" w:rsidRDefault="0008625D" w:rsidP="001C7F71">
            <w:pPr>
              <w:pStyle w:val="COMtbl-textLeftAligned"/>
            </w:pPr>
            <w:r w:rsidRPr="004745DD">
              <w:t xml:space="preserve">Mealtime 50/50 basal + prandial insulin analogue mixture with a basal insulin analogue, both plus metformin, in the achievement of target HbA1c and pre- and postprandial blood glucose levels in patients with type 2 diabetes: A multinational, 24-week, randomized, open-label, parallel-group comparison. </w:t>
            </w:r>
          </w:p>
          <w:p w:rsidR="002D17F7" w:rsidRPr="004745DD" w:rsidRDefault="002D17F7" w:rsidP="001C7F71">
            <w:pPr>
              <w:pStyle w:val="COMtbl-textLeftAligned"/>
              <w:rPr>
                <w:b/>
              </w:rPr>
            </w:pPr>
          </w:p>
        </w:tc>
        <w:tc>
          <w:tcPr>
            <w:tcW w:w="999" w:type="pct"/>
          </w:tcPr>
          <w:p w:rsidR="0008625D" w:rsidRPr="004745DD" w:rsidRDefault="0008625D" w:rsidP="001C7F71">
            <w:pPr>
              <w:rPr>
                <w:rFonts w:ascii="Arial Narrow" w:hAnsi="Arial Narrow"/>
                <w:b/>
                <w:sz w:val="20"/>
              </w:rPr>
            </w:pPr>
            <w:r w:rsidRPr="004745DD">
              <w:rPr>
                <w:rFonts w:ascii="Arial Narrow" w:hAnsi="Arial Narrow"/>
                <w:i/>
                <w:sz w:val="20"/>
              </w:rPr>
              <w:t>Clinical Therapeutics</w:t>
            </w:r>
            <w:r w:rsidRPr="004745DD">
              <w:rPr>
                <w:rFonts w:ascii="Arial Narrow" w:hAnsi="Arial Narrow"/>
                <w:sz w:val="20"/>
              </w:rPr>
              <w:t xml:space="preserve"> 2007; 29(11): 2349-2364.</w:t>
            </w:r>
          </w:p>
        </w:tc>
      </w:tr>
      <w:tr w:rsidR="0008625D" w:rsidRPr="004745DD" w:rsidTr="001C7F71">
        <w:tc>
          <w:tcPr>
            <w:tcW w:w="5000" w:type="pct"/>
            <w:gridSpan w:val="3"/>
          </w:tcPr>
          <w:p w:rsidR="0008625D" w:rsidRPr="004745DD" w:rsidRDefault="0008625D" w:rsidP="001C7F71">
            <w:pPr>
              <w:rPr>
                <w:rFonts w:ascii="Arial Narrow" w:hAnsi="Arial Narrow"/>
                <w:b/>
                <w:sz w:val="20"/>
              </w:rPr>
            </w:pPr>
            <w:r w:rsidRPr="004745DD">
              <w:rPr>
                <w:rFonts w:ascii="Arial Narrow" w:hAnsi="Arial Narrow"/>
                <w:b/>
                <w:sz w:val="20"/>
              </w:rPr>
              <w:t>Basal-bolus regimen vs. premixed insulin</w:t>
            </w:r>
          </w:p>
        </w:tc>
      </w:tr>
      <w:tr w:rsidR="001C7F71" w:rsidRPr="004745DD" w:rsidTr="001C7F71">
        <w:tc>
          <w:tcPr>
            <w:tcW w:w="751" w:type="pct"/>
          </w:tcPr>
          <w:p w:rsidR="00620D98" w:rsidRDefault="0008625D" w:rsidP="001C7F71">
            <w:pPr>
              <w:pStyle w:val="COMtbl-textLeftAligned"/>
            </w:pPr>
            <w:proofErr w:type="spellStart"/>
            <w:r w:rsidRPr="004745DD">
              <w:t>Rosenstock</w:t>
            </w:r>
            <w:proofErr w:type="spellEnd"/>
            <w:r w:rsidRPr="004745DD">
              <w:t xml:space="preserve"> </w:t>
            </w:r>
          </w:p>
          <w:p w:rsidR="0008625D" w:rsidRPr="004745DD" w:rsidRDefault="0008625D" w:rsidP="001C7F71">
            <w:pPr>
              <w:pStyle w:val="COMtbl-textLeftAligned"/>
            </w:pPr>
          </w:p>
        </w:tc>
        <w:tc>
          <w:tcPr>
            <w:tcW w:w="3250" w:type="pct"/>
          </w:tcPr>
          <w:p w:rsidR="0008625D" w:rsidRDefault="0008625D" w:rsidP="001C7F71">
            <w:pPr>
              <w:pStyle w:val="COMtbl-textLeftAligned"/>
            </w:pPr>
            <w:r w:rsidRPr="004745DD">
              <w:t xml:space="preserve">Advancing insulin therapy in type 2 diabetes previously treated with </w:t>
            </w:r>
            <w:proofErr w:type="spellStart"/>
            <w:r w:rsidRPr="004745DD">
              <w:t>glargine</w:t>
            </w:r>
            <w:proofErr w:type="spellEnd"/>
            <w:r w:rsidRPr="004745DD">
              <w:t xml:space="preserve"> plus oral agents: Prandial premixed (insulin </w:t>
            </w:r>
            <w:proofErr w:type="spellStart"/>
            <w:r w:rsidRPr="004745DD">
              <w:t>lispro</w:t>
            </w:r>
            <w:proofErr w:type="spellEnd"/>
            <w:r w:rsidRPr="004745DD">
              <w:t xml:space="preserve"> protamine suspension/</w:t>
            </w:r>
            <w:proofErr w:type="spellStart"/>
            <w:r w:rsidRPr="004745DD">
              <w:t>lispro</w:t>
            </w:r>
            <w:proofErr w:type="spellEnd"/>
            <w:r w:rsidRPr="004745DD">
              <w:t>) versus basal/bolus (</w:t>
            </w:r>
            <w:proofErr w:type="spellStart"/>
            <w:r w:rsidRPr="004745DD">
              <w:t>glargine</w:t>
            </w:r>
            <w:proofErr w:type="spellEnd"/>
            <w:r w:rsidRPr="004745DD">
              <w:t>/</w:t>
            </w:r>
            <w:proofErr w:type="spellStart"/>
            <w:r w:rsidRPr="004745DD">
              <w:t>lispro</w:t>
            </w:r>
            <w:proofErr w:type="spellEnd"/>
            <w:r w:rsidRPr="004745DD">
              <w:t xml:space="preserve">) therapy. </w:t>
            </w:r>
          </w:p>
          <w:p w:rsidR="002D17F7" w:rsidRPr="004745DD" w:rsidRDefault="002D17F7" w:rsidP="001C7F71">
            <w:pPr>
              <w:pStyle w:val="COMtbl-textLeftAligned"/>
            </w:pPr>
          </w:p>
        </w:tc>
        <w:tc>
          <w:tcPr>
            <w:tcW w:w="999" w:type="pct"/>
          </w:tcPr>
          <w:p w:rsidR="0008625D" w:rsidRPr="004745DD" w:rsidRDefault="0008625D" w:rsidP="001C7F71">
            <w:pPr>
              <w:rPr>
                <w:rFonts w:ascii="Arial Narrow" w:hAnsi="Arial Narrow"/>
                <w:iCs/>
                <w:sz w:val="20"/>
              </w:rPr>
            </w:pPr>
            <w:r w:rsidRPr="004745DD">
              <w:rPr>
                <w:rFonts w:ascii="Arial Narrow" w:hAnsi="Arial Narrow"/>
                <w:i/>
                <w:sz w:val="20"/>
              </w:rPr>
              <w:t>Diabetes Care</w:t>
            </w:r>
            <w:r w:rsidRPr="004745DD">
              <w:rPr>
                <w:rFonts w:ascii="Arial Narrow" w:hAnsi="Arial Narrow"/>
                <w:sz w:val="20"/>
              </w:rPr>
              <w:t xml:space="preserve"> 2008; 31(1): 20-25.</w:t>
            </w:r>
          </w:p>
        </w:tc>
      </w:tr>
    </w:tbl>
    <w:p w:rsidR="00620D98" w:rsidRPr="00620D98" w:rsidRDefault="00620D98" w:rsidP="00620D98">
      <w:pPr>
        <w:ind w:firstLine="709"/>
        <w:jc w:val="both"/>
        <w:rPr>
          <w:rFonts w:ascii="Arial" w:hAnsi="Arial"/>
          <w:sz w:val="18"/>
          <w:szCs w:val="22"/>
        </w:rPr>
      </w:pPr>
      <w:r w:rsidRPr="00620D98">
        <w:rPr>
          <w:rFonts w:ascii="Arial" w:hAnsi="Arial"/>
          <w:sz w:val="18"/>
          <w:szCs w:val="22"/>
        </w:rPr>
        <w:t>Source: Table B.2.2 (pp20-2) of the submission</w:t>
      </w:r>
    </w:p>
    <w:p w:rsidR="00620D98" w:rsidRDefault="00620D98" w:rsidP="00620D98">
      <w:pPr>
        <w:jc w:val="both"/>
        <w:rPr>
          <w:rFonts w:ascii="Arial" w:hAnsi="Arial"/>
          <w:sz w:val="22"/>
          <w:szCs w:val="22"/>
        </w:rPr>
      </w:pPr>
    </w:p>
    <w:p w:rsidR="00620D98" w:rsidRPr="00A112D5" w:rsidRDefault="00620D98" w:rsidP="00620D98">
      <w:pPr>
        <w:pStyle w:val="ListParagraph"/>
        <w:numPr>
          <w:ilvl w:val="1"/>
          <w:numId w:val="25"/>
        </w:numPr>
        <w:jc w:val="both"/>
        <w:rPr>
          <w:rFonts w:ascii="Arial" w:hAnsi="Arial"/>
          <w:color w:val="A6A6A6" w:themeColor="background1" w:themeShade="A6"/>
          <w:sz w:val="22"/>
          <w:szCs w:val="22"/>
        </w:rPr>
      </w:pPr>
      <w:r w:rsidRPr="0087779D">
        <w:rPr>
          <w:rFonts w:ascii="Arial" w:hAnsi="Arial"/>
          <w:sz w:val="22"/>
          <w:szCs w:val="22"/>
        </w:rPr>
        <w:t>Overall the ESC considered that there were some issues surrounding the comparability of the trial population to the PBS context (</w:t>
      </w:r>
      <w:proofErr w:type="spellStart"/>
      <w:r w:rsidRPr="0087779D">
        <w:rPr>
          <w:rFonts w:ascii="Arial" w:hAnsi="Arial"/>
          <w:sz w:val="22"/>
          <w:szCs w:val="22"/>
        </w:rPr>
        <w:t>GetGoal</w:t>
      </w:r>
      <w:proofErr w:type="spellEnd"/>
      <w:r w:rsidRPr="0087779D">
        <w:rPr>
          <w:rFonts w:ascii="Arial" w:hAnsi="Arial"/>
          <w:sz w:val="22"/>
          <w:szCs w:val="22"/>
        </w:rPr>
        <w:t xml:space="preserve">-L-Asia) as well as the lack of evidence quantifying the numerical differences across the common reference arms. The ESC noted differences in race, BMI and insulin doses/duration across the </w:t>
      </w:r>
      <w:proofErr w:type="spellStart"/>
      <w:r w:rsidRPr="0087779D">
        <w:rPr>
          <w:rFonts w:ascii="Arial" w:hAnsi="Arial"/>
          <w:sz w:val="22"/>
          <w:szCs w:val="22"/>
        </w:rPr>
        <w:t>lixisenatide</w:t>
      </w:r>
      <w:proofErr w:type="spellEnd"/>
      <w:r w:rsidRPr="0087779D">
        <w:rPr>
          <w:rFonts w:ascii="Arial" w:hAnsi="Arial"/>
          <w:sz w:val="22"/>
          <w:szCs w:val="22"/>
        </w:rPr>
        <w:t xml:space="preserve"> trials. </w:t>
      </w:r>
    </w:p>
    <w:p w:rsidR="00620D98" w:rsidRPr="00A112D5" w:rsidRDefault="00620D98" w:rsidP="00620D98">
      <w:pPr>
        <w:pStyle w:val="ListParagraph"/>
        <w:jc w:val="both"/>
        <w:rPr>
          <w:rFonts w:ascii="Arial" w:hAnsi="Arial"/>
          <w:color w:val="A6A6A6" w:themeColor="background1" w:themeShade="A6"/>
          <w:sz w:val="22"/>
          <w:szCs w:val="22"/>
        </w:rPr>
      </w:pPr>
    </w:p>
    <w:p w:rsidR="00620D98" w:rsidRPr="00A112D5" w:rsidRDefault="00620D98" w:rsidP="00620D98">
      <w:pPr>
        <w:pStyle w:val="ListParagraph"/>
        <w:numPr>
          <w:ilvl w:val="1"/>
          <w:numId w:val="25"/>
        </w:numPr>
        <w:jc w:val="both"/>
        <w:rPr>
          <w:rFonts w:ascii="Arial" w:hAnsi="Arial"/>
          <w:color w:val="A6A6A6" w:themeColor="background1" w:themeShade="A6"/>
          <w:sz w:val="22"/>
          <w:szCs w:val="22"/>
        </w:rPr>
      </w:pPr>
      <w:r w:rsidRPr="0087779D">
        <w:rPr>
          <w:rFonts w:ascii="Arial" w:hAnsi="Arial"/>
          <w:sz w:val="22"/>
          <w:szCs w:val="22"/>
        </w:rPr>
        <w:t>The ESC further noted the relatively short duration for the trials and questioned whether, from a clinical point of view, the extrapolation of treatment effect beyond the trial period was reasonable.</w:t>
      </w:r>
      <w:r w:rsidR="000C0B61" w:rsidRPr="0087779D">
        <w:rPr>
          <w:rFonts w:ascii="Arial" w:hAnsi="Arial"/>
          <w:sz w:val="22"/>
          <w:szCs w:val="22"/>
        </w:rPr>
        <w:t xml:space="preserve"> </w:t>
      </w:r>
    </w:p>
    <w:p w:rsidR="000C0B61" w:rsidRPr="00A112D5" w:rsidRDefault="000C0B61" w:rsidP="000C0B61">
      <w:pPr>
        <w:pStyle w:val="ListParagraph"/>
        <w:rPr>
          <w:rFonts w:ascii="Arial" w:hAnsi="Arial"/>
          <w:color w:val="A6A6A6" w:themeColor="background1" w:themeShade="A6"/>
          <w:sz w:val="22"/>
          <w:szCs w:val="22"/>
        </w:rPr>
      </w:pPr>
    </w:p>
    <w:p w:rsidR="000C0B61" w:rsidRDefault="00E7637D" w:rsidP="00A112D5">
      <w:pPr>
        <w:pStyle w:val="ListParagraph"/>
        <w:numPr>
          <w:ilvl w:val="1"/>
          <w:numId w:val="25"/>
        </w:numPr>
        <w:jc w:val="both"/>
        <w:rPr>
          <w:rFonts w:ascii="Arial" w:hAnsi="Arial"/>
          <w:sz w:val="22"/>
          <w:szCs w:val="22"/>
        </w:rPr>
      </w:pPr>
      <w:r>
        <w:rPr>
          <w:rFonts w:ascii="Arial" w:hAnsi="Arial"/>
          <w:sz w:val="22"/>
          <w:szCs w:val="22"/>
        </w:rPr>
        <w:t>The ESC questioned w</w:t>
      </w:r>
      <w:r w:rsidR="000C0B61" w:rsidRPr="0087779D">
        <w:rPr>
          <w:rFonts w:ascii="Arial" w:hAnsi="Arial"/>
          <w:sz w:val="22"/>
          <w:szCs w:val="22"/>
        </w:rPr>
        <w:t xml:space="preserve">hether the indirect comparisons </w:t>
      </w:r>
      <w:r>
        <w:rPr>
          <w:rFonts w:ascii="Arial" w:hAnsi="Arial"/>
          <w:sz w:val="22"/>
          <w:szCs w:val="22"/>
        </w:rPr>
        <w:t>we</w:t>
      </w:r>
      <w:r w:rsidR="000C0B61" w:rsidRPr="0087779D">
        <w:rPr>
          <w:rFonts w:ascii="Arial" w:hAnsi="Arial"/>
          <w:sz w:val="22"/>
          <w:szCs w:val="22"/>
        </w:rPr>
        <w:t xml:space="preserve">re valid, given the lack of exchangeability between trials. There was substantial variation in change in HbA1c across the “common” reference arms. There were also differences in study design, inclusion/exclusion criteria, baseline characteristics, concomitant medicines and interventions; as well as statistically significant heterogeneity across the pooled </w:t>
      </w:r>
      <w:proofErr w:type="spellStart"/>
      <w:r w:rsidR="000C0B61" w:rsidRPr="0087779D">
        <w:rPr>
          <w:rFonts w:ascii="Arial" w:hAnsi="Arial"/>
          <w:sz w:val="22"/>
          <w:szCs w:val="22"/>
        </w:rPr>
        <w:t>lixisenatide</w:t>
      </w:r>
      <w:proofErr w:type="spellEnd"/>
      <w:r w:rsidR="000C0B61" w:rsidRPr="0087779D">
        <w:rPr>
          <w:rFonts w:ascii="Arial" w:hAnsi="Arial"/>
          <w:sz w:val="22"/>
          <w:szCs w:val="22"/>
        </w:rPr>
        <w:t xml:space="preserve"> trials. </w:t>
      </w:r>
    </w:p>
    <w:p w:rsidR="00620D98" w:rsidRDefault="00620D98" w:rsidP="00620D98">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sz w:val="22"/>
          <w:szCs w:val="22"/>
        </w:rPr>
      </w:pPr>
    </w:p>
    <w:p w:rsidR="005A3173" w:rsidRDefault="005A3173" w:rsidP="00882085">
      <w:pPr>
        <w:jc w:val="both"/>
        <w:rPr>
          <w:rFonts w:ascii="Arial" w:hAnsi="Arial"/>
          <w:b/>
          <w:i/>
          <w:sz w:val="22"/>
          <w:szCs w:val="22"/>
        </w:rPr>
      </w:pPr>
      <w:r w:rsidRPr="00882085">
        <w:rPr>
          <w:rFonts w:ascii="Arial" w:hAnsi="Arial"/>
          <w:b/>
          <w:i/>
          <w:sz w:val="22"/>
          <w:szCs w:val="22"/>
        </w:rPr>
        <w:t>Comparative effectiveness</w:t>
      </w:r>
    </w:p>
    <w:p w:rsidR="001C7F71" w:rsidRPr="001C7F71" w:rsidRDefault="001C7F71" w:rsidP="00882085">
      <w:pPr>
        <w:jc w:val="both"/>
        <w:rPr>
          <w:rFonts w:ascii="Arial" w:hAnsi="Arial"/>
          <w:sz w:val="22"/>
          <w:szCs w:val="22"/>
        </w:rPr>
      </w:pPr>
    </w:p>
    <w:p w:rsidR="0064091A" w:rsidRDefault="0064091A" w:rsidP="0064091A">
      <w:pPr>
        <w:pStyle w:val="ListParagraph"/>
        <w:numPr>
          <w:ilvl w:val="1"/>
          <w:numId w:val="25"/>
        </w:numPr>
        <w:jc w:val="both"/>
        <w:rPr>
          <w:rFonts w:ascii="Arial" w:hAnsi="Arial"/>
          <w:sz w:val="22"/>
          <w:szCs w:val="22"/>
        </w:rPr>
      </w:pPr>
      <w:r w:rsidRPr="00FB793C">
        <w:rPr>
          <w:rFonts w:ascii="Arial" w:hAnsi="Arial"/>
          <w:sz w:val="22"/>
          <w:szCs w:val="22"/>
        </w:rPr>
        <w:t>The main outcome presented in the submission was change in HbA1c from baseline. This was the primary outcome for the majority of the included trials. The exceptions were Owens (2011) (proportion of patients achieving HbA1c &lt;7%) and Robbins (2007) (HbA1c at endpoint). The PBAC had previously accepted this main outcome</w:t>
      </w:r>
      <w:r w:rsidR="00E7637D" w:rsidRPr="00FB793C">
        <w:rPr>
          <w:rFonts w:ascii="Arial" w:hAnsi="Arial"/>
          <w:sz w:val="22"/>
          <w:szCs w:val="22"/>
        </w:rPr>
        <w:t xml:space="preserve"> (HbA1c measurement)</w:t>
      </w:r>
      <w:r w:rsidRPr="00FB793C">
        <w:rPr>
          <w:rFonts w:ascii="Arial" w:hAnsi="Arial"/>
          <w:sz w:val="22"/>
          <w:szCs w:val="22"/>
        </w:rPr>
        <w:t xml:space="preserve"> </w:t>
      </w:r>
      <w:r w:rsidR="00CE0CF9" w:rsidRPr="00FB793C">
        <w:rPr>
          <w:rFonts w:ascii="Arial" w:hAnsi="Arial"/>
          <w:sz w:val="22"/>
          <w:szCs w:val="22"/>
        </w:rPr>
        <w:t xml:space="preserve">in assessment of products for diabetes. </w:t>
      </w:r>
    </w:p>
    <w:p w:rsidR="00FB793C" w:rsidRPr="00FB793C" w:rsidRDefault="00FB793C" w:rsidP="00FB793C">
      <w:pPr>
        <w:pStyle w:val="ListParagraph"/>
        <w:jc w:val="both"/>
        <w:rPr>
          <w:rFonts w:ascii="Arial" w:hAnsi="Arial"/>
          <w:sz w:val="22"/>
          <w:szCs w:val="22"/>
        </w:rPr>
      </w:pPr>
    </w:p>
    <w:p w:rsidR="0064091A" w:rsidRDefault="0064091A" w:rsidP="0064091A">
      <w:pPr>
        <w:pStyle w:val="ListParagraph"/>
        <w:numPr>
          <w:ilvl w:val="1"/>
          <w:numId w:val="25"/>
        </w:numPr>
        <w:jc w:val="both"/>
        <w:rPr>
          <w:rFonts w:ascii="Arial" w:hAnsi="Arial"/>
          <w:sz w:val="22"/>
          <w:szCs w:val="22"/>
        </w:rPr>
      </w:pPr>
      <w:r>
        <w:rPr>
          <w:rFonts w:ascii="Arial" w:hAnsi="Arial"/>
          <w:sz w:val="22"/>
          <w:szCs w:val="22"/>
        </w:rPr>
        <w:lastRenderedPageBreak/>
        <w:t>Results of the mean change in HbA1c (%) from baseline from the presented trials are summarised in the table below.</w:t>
      </w:r>
    </w:p>
    <w:p w:rsidR="0064091A" w:rsidRPr="00882085" w:rsidRDefault="0064091A" w:rsidP="0064091A">
      <w:pPr>
        <w:pStyle w:val="ListParagraph"/>
        <w:jc w:val="both"/>
        <w:rPr>
          <w:rFonts w:ascii="Arial" w:hAnsi="Arial"/>
          <w:sz w:val="22"/>
          <w:szCs w:val="22"/>
        </w:rPr>
      </w:pPr>
    </w:p>
    <w:p w:rsidR="0030157C" w:rsidRPr="001C7F71" w:rsidRDefault="001C7F71" w:rsidP="001C7F71">
      <w:pPr>
        <w:pStyle w:val="ListParagraph"/>
        <w:jc w:val="both"/>
        <w:rPr>
          <w:rFonts w:ascii="Arial Narrow" w:hAnsi="Arial Narrow" w:cs="Arial"/>
          <w:b/>
          <w:bCs/>
          <w:sz w:val="20"/>
          <w:szCs w:val="18"/>
          <w:lang w:eastAsia="en-US"/>
        </w:rPr>
      </w:pPr>
      <w:r w:rsidRPr="001C7F71">
        <w:rPr>
          <w:rFonts w:ascii="Arial Narrow" w:hAnsi="Arial Narrow" w:cs="Arial"/>
          <w:b/>
          <w:bCs/>
          <w:sz w:val="20"/>
          <w:szCs w:val="18"/>
          <w:lang w:eastAsia="en-US"/>
        </w:rPr>
        <w:t>Mean change in HbA1c (%) from baseline (SD)</w:t>
      </w:r>
    </w:p>
    <w:tbl>
      <w:tblPr>
        <w:tblW w:w="4627"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Mean change in HbA1c (%) from baseline (SD"/>
      </w:tblPr>
      <w:tblGrid>
        <w:gridCol w:w="1142"/>
        <w:gridCol w:w="1415"/>
        <w:gridCol w:w="1519"/>
        <w:gridCol w:w="1313"/>
        <w:gridCol w:w="1333"/>
        <w:gridCol w:w="1831"/>
      </w:tblGrid>
      <w:tr w:rsidR="0030157C" w:rsidRPr="0030157C" w:rsidTr="00297A19">
        <w:trPr>
          <w:trHeight w:val="53"/>
          <w:tblHeader/>
        </w:trPr>
        <w:tc>
          <w:tcPr>
            <w:tcW w:w="1141" w:type="dxa"/>
            <w:tcBorders>
              <w:left w:val="single" w:sz="4" w:space="0" w:color="auto"/>
              <w:bottom w:val="single" w:sz="4" w:space="0" w:color="auto"/>
              <w:right w:val="single" w:sz="4" w:space="0" w:color="auto"/>
            </w:tcBorders>
            <w:tcMar>
              <w:right w:w="28" w:type="dxa"/>
            </w:tcMar>
            <w:vAlign w:val="center"/>
          </w:tcPr>
          <w:p w:rsidR="0030157C" w:rsidRPr="0030157C" w:rsidRDefault="0030157C" w:rsidP="001C7F71">
            <w:pPr>
              <w:pStyle w:val="TableHeading"/>
              <w:spacing w:before="0" w:after="0"/>
              <w:rPr>
                <w:rFonts w:cs="Arial"/>
                <w:szCs w:val="18"/>
              </w:rPr>
            </w:pPr>
            <w:r w:rsidRPr="0030157C">
              <w:rPr>
                <w:rFonts w:cs="Arial"/>
                <w:szCs w:val="18"/>
              </w:rPr>
              <w:t>Trial ID</w:t>
            </w:r>
          </w:p>
        </w:tc>
        <w:tc>
          <w:tcPr>
            <w:tcW w:w="1415" w:type="dxa"/>
            <w:tcBorders>
              <w:top w:val="single" w:sz="4" w:space="0" w:color="auto"/>
              <w:left w:val="nil"/>
              <w:right w:val="single" w:sz="4" w:space="0" w:color="auto"/>
            </w:tcBorders>
            <w:vAlign w:val="center"/>
          </w:tcPr>
          <w:p w:rsidR="0030157C" w:rsidRPr="0030157C" w:rsidRDefault="0030157C" w:rsidP="001C7F71">
            <w:pPr>
              <w:pStyle w:val="TableHeading"/>
              <w:spacing w:before="0" w:after="0"/>
              <w:jc w:val="center"/>
              <w:rPr>
                <w:rFonts w:cs="Arial"/>
                <w:szCs w:val="18"/>
              </w:rPr>
            </w:pPr>
            <w:proofErr w:type="spellStart"/>
            <w:r w:rsidRPr="0030157C">
              <w:rPr>
                <w:rFonts w:cs="Arial"/>
                <w:szCs w:val="18"/>
              </w:rPr>
              <w:t>Lixisenatide</w:t>
            </w:r>
            <w:proofErr w:type="spellEnd"/>
            <w:r w:rsidRPr="0030157C">
              <w:rPr>
                <w:rFonts w:cs="Arial"/>
                <w:szCs w:val="18"/>
              </w:rPr>
              <w:t xml:space="preserve"> + basal insulin</w:t>
            </w:r>
          </w:p>
        </w:tc>
        <w:tc>
          <w:tcPr>
            <w:tcW w:w="1519" w:type="dxa"/>
            <w:tcBorders>
              <w:top w:val="single" w:sz="4" w:space="0" w:color="auto"/>
              <w:left w:val="nil"/>
              <w:right w:val="single" w:sz="4" w:space="0" w:color="auto"/>
            </w:tcBorders>
            <w:vAlign w:val="center"/>
          </w:tcPr>
          <w:p w:rsidR="0030157C" w:rsidRPr="0030157C" w:rsidRDefault="0030157C" w:rsidP="001C7F71">
            <w:pPr>
              <w:pStyle w:val="TableHeading"/>
              <w:spacing w:before="0" w:after="0"/>
              <w:jc w:val="center"/>
              <w:rPr>
                <w:rFonts w:cs="Arial"/>
                <w:szCs w:val="18"/>
              </w:rPr>
            </w:pPr>
            <w:r w:rsidRPr="0030157C">
              <w:rPr>
                <w:rFonts w:cs="Arial"/>
                <w:szCs w:val="18"/>
              </w:rPr>
              <w:t xml:space="preserve">Basal insulin </w:t>
            </w:r>
          </w:p>
        </w:tc>
        <w:tc>
          <w:tcPr>
            <w:tcW w:w="1313" w:type="dxa"/>
            <w:tcBorders>
              <w:top w:val="single" w:sz="4" w:space="0" w:color="auto"/>
              <w:left w:val="single" w:sz="4" w:space="0" w:color="auto"/>
              <w:right w:val="single" w:sz="4" w:space="0" w:color="auto"/>
            </w:tcBorders>
            <w:vAlign w:val="center"/>
          </w:tcPr>
          <w:p w:rsidR="0030157C" w:rsidRPr="0030157C" w:rsidRDefault="0030157C" w:rsidP="001C7F71">
            <w:pPr>
              <w:pStyle w:val="TableHeading"/>
              <w:spacing w:before="0" w:after="0"/>
              <w:jc w:val="center"/>
              <w:rPr>
                <w:rFonts w:cs="Arial"/>
                <w:szCs w:val="18"/>
              </w:rPr>
            </w:pPr>
            <w:r w:rsidRPr="0030157C">
              <w:rPr>
                <w:rFonts w:cs="Arial"/>
                <w:szCs w:val="18"/>
              </w:rPr>
              <w:t>Premixed insulin</w:t>
            </w:r>
          </w:p>
        </w:tc>
        <w:tc>
          <w:tcPr>
            <w:tcW w:w="1333" w:type="dxa"/>
            <w:tcBorders>
              <w:top w:val="single" w:sz="4" w:space="0" w:color="auto"/>
              <w:left w:val="single" w:sz="4" w:space="0" w:color="auto"/>
              <w:right w:val="double" w:sz="4" w:space="0" w:color="auto"/>
            </w:tcBorders>
            <w:vAlign w:val="center"/>
          </w:tcPr>
          <w:p w:rsidR="0030157C" w:rsidRPr="0030157C" w:rsidRDefault="0030157C" w:rsidP="001C7F71">
            <w:pPr>
              <w:pStyle w:val="TableHeading"/>
              <w:spacing w:before="0" w:after="0"/>
              <w:jc w:val="center"/>
              <w:rPr>
                <w:rFonts w:cs="Arial"/>
                <w:szCs w:val="18"/>
              </w:rPr>
            </w:pPr>
            <w:r w:rsidRPr="0030157C">
              <w:rPr>
                <w:rFonts w:cs="Arial"/>
                <w:szCs w:val="18"/>
              </w:rPr>
              <w:t>Basal-bolus regimen</w:t>
            </w:r>
          </w:p>
        </w:tc>
        <w:tc>
          <w:tcPr>
            <w:tcW w:w="1831" w:type="dxa"/>
            <w:tcBorders>
              <w:left w:val="double" w:sz="4" w:space="0" w:color="auto"/>
              <w:right w:val="single" w:sz="4" w:space="0" w:color="auto"/>
            </w:tcBorders>
            <w:vAlign w:val="center"/>
          </w:tcPr>
          <w:p w:rsidR="0030157C" w:rsidRPr="0030157C" w:rsidRDefault="0030157C" w:rsidP="001C7F71">
            <w:pPr>
              <w:pStyle w:val="TableHeading"/>
              <w:spacing w:before="0" w:after="0"/>
              <w:jc w:val="center"/>
              <w:rPr>
                <w:rFonts w:cs="Arial"/>
                <w:szCs w:val="18"/>
              </w:rPr>
            </w:pPr>
            <w:r w:rsidRPr="0030157C">
              <w:rPr>
                <w:rFonts w:cs="Arial"/>
                <w:szCs w:val="18"/>
              </w:rPr>
              <w:t xml:space="preserve">Mean difference </w:t>
            </w:r>
          </w:p>
          <w:p w:rsidR="0030157C" w:rsidRPr="0030157C" w:rsidRDefault="0030157C" w:rsidP="001C7F71">
            <w:pPr>
              <w:pStyle w:val="TableHeading"/>
              <w:spacing w:before="0" w:after="0"/>
              <w:jc w:val="center"/>
              <w:rPr>
                <w:rFonts w:cs="Arial"/>
                <w:szCs w:val="18"/>
              </w:rPr>
            </w:pPr>
            <w:r w:rsidRPr="0030157C">
              <w:rPr>
                <w:rFonts w:cs="Arial"/>
                <w:szCs w:val="18"/>
              </w:rPr>
              <w:t>(95% CI)</w:t>
            </w:r>
          </w:p>
        </w:tc>
      </w:tr>
      <w:tr w:rsidR="0030157C" w:rsidRPr="0030157C" w:rsidTr="00297A19">
        <w:trPr>
          <w:trHeight w:val="469"/>
        </w:trPr>
        <w:tc>
          <w:tcPr>
            <w:tcW w:w="1141" w:type="dxa"/>
            <w:tcBorders>
              <w:top w:val="single" w:sz="4" w:space="0" w:color="auto"/>
              <w:left w:val="single" w:sz="4" w:space="0" w:color="auto"/>
              <w:bottom w:val="single" w:sz="4" w:space="0" w:color="auto"/>
              <w:right w:val="single" w:sz="4" w:space="0" w:color="auto"/>
            </w:tcBorders>
            <w:tcMar>
              <w:right w:w="28" w:type="dxa"/>
            </w:tcMar>
            <w:vAlign w:val="center"/>
          </w:tcPr>
          <w:p w:rsidR="0030157C" w:rsidRPr="0030157C" w:rsidRDefault="0030157C" w:rsidP="001C7F71">
            <w:pPr>
              <w:pStyle w:val="COMtbl-textLeftAligned"/>
              <w:rPr>
                <w:color w:val="000000"/>
                <w:szCs w:val="18"/>
              </w:rPr>
            </w:pPr>
            <w:proofErr w:type="spellStart"/>
            <w:r w:rsidRPr="0030157C">
              <w:rPr>
                <w:color w:val="000000"/>
                <w:szCs w:val="18"/>
              </w:rPr>
              <w:t>GetGoal</w:t>
            </w:r>
            <w:proofErr w:type="spellEnd"/>
            <w:r w:rsidRPr="0030157C">
              <w:rPr>
                <w:color w:val="000000"/>
                <w:szCs w:val="18"/>
              </w:rPr>
              <w:t>-L</w:t>
            </w:r>
          </w:p>
          <w:p w:rsidR="0030157C" w:rsidRPr="0030157C" w:rsidRDefault="0030157C" w:rsidP="001C7F71">
            <w:pPr>
              <w:pStyle w:val="TableText0"/>
              <w:keepNext w:val="0"/>
              <w:spacing w:before="0" w:after="0"/>
              <w:rPr>
                <w:rFonts w:cs="Arial"/>
                <w:szCs w:val="18"/>
              </w:rPr>
            </w:pPr>
            <w:r w:rsidRPr="0030157C">
              <w:rPr>
                <w:color w:val="000000"/>
                <w:szCs w:val="18"/>
              </w:rPr>
              <w:t xml:space="preserve">24 </w:t>
            </w:r>
            <w:proofErr w:type="spellStart"/>
            <w:r w:rsidRPr="0030157C">
              <w:rPr>
                <w:color w:val="000000"/>
                <w:szCs w:val="18"/>
              </w:rPr>
              <w:t>wk</w:t>
            </w:r>
            <w:proofErr w:type="spellEnd"/>
          </w:p>
        </w:tc>
        <w:tc>
          <w:tcPr>
            <w:tcW w:w="1415" w:type="dxa"/>
            <w:tcBorders>
              <w:top w:val="single" w:sz="4" w:space="0" w:color="auto"/>
              <w:left w:val="single" w:sz="4" w:space="0" w:color="auto"/>
              <w:right w:val="single" w:sz="4" w:space="0" w:color="auto"/>
            </w:tcBorders>
            <w:vAlign w:val="center"/>
          </w:tcPr>
          <w:p w:rsidR="0030157C" w:rsidRPr="0030157C" w:rsidRDefault="0030157C" w:rsidP="001C7F71">
            <w:pPr>
              <w:pStyle w:val="COMtbl-textCentred"/>
              <w:rPr>
                <w:szCs w:val="18"/>
              </w:rPr>
            </w:pPr>
            <w:r w:rsidRPr="0030157C">
              <w:rPr>
                <w:szCs w:val="18"/>
              </w:rPr>
              <w:t>-0.742 (0.979)</w:t>
            </w:r>
          </w:p>
          <w:p w:rsidR="0030157C" w:rsidRPr="0030157C" w:rsidRDefault="0030157C" w:rsidP="001C7F71">
            <w:pPr>
              <w:pStyle w:val="TableText0"/>
              <w:keepNext w:val="0"/>
              <w:spacing w:before="0" w:after="0"/>
              <w:jc w:val="center"/>
              <w:rPr>
                <w:rFonts w:cs="Arial"/>
                <w:szCs w:val="18"/>
              </w:rPr>
            </w:pPr>
            <w:r w:rsidRPr="0030157C">
              <w:rPr>
                <w:szCs w:val="18"/>
              </w:rPr>
              <w:t>n=304</w:t>
            </w:r>
          </w:p>
        </w:tc>
        <w:tc>
          <w:tcPr>
            <w:tcW w:w="1519" w:type="dxa"/>
            <w:tcBorders>
              <w:top w:val="single" w:sz="4" w:space="0" w:color="auto"/>
              <w:left w:val="single" w:sz="4" w:space="0" w:color="auto"/>
              <w:right w:val="single" w:sz="4" w:space="0" w:color="auto"/>
            </w:tcBorders>
            <w:vAlign w:val="center"/>
          </w:tcPr>
          <w:p w:rsidR="0030157C" w:rsidRPr="0030157C" w:rsidRDefault="0030157C" w:rsidP="001C7F71">
            <w:pPr>
              <w:pStyle w:val="COMtbl-textCentred"/>
              <w:rPr>
                <w:szCs w:val="18"/>
              </w:rPr>
            </w:pPr>
            <w:r w:rsidRPr="0030157C">
              <w:rPr>
                <w:szCs w:val="18"/>
              </w:rPr>
              <w:t>-0.38 (0.979)</w:t>
            </w:r>
          </w:p>
          <w:p w:rsidR="0030157C" w:rsidRPr="0030157C" w:rsidRDefault="0030157C" w:rsidP="001C7F71">
            <w:pPr>
              <w:pStyle w:val="TableText0"/>
              <w:spacing w:before="0" w:after="0"/>
              <w:jc w:val="center"/>
              <w:rPr>
                <w:rFonts w:cs="Arial"/>
                <w:szCs w:val="18"/>
              </w:rPr>
            </w:pPr>
            <w:r w:rsidRPr="0030157C">
              <w:rPr>
                <w:szCs w:val="18"/>
              </w:rPr>
              <w:t>n=158</w:t>
            </w:r>
          </w:p>
        </w:tc>
        <w:tc>
          <w:tcPr>
            <w:tcW w:w="1313" w:type="dxa"/>
            <w:tcBorders>
              <w:top w:val="single" w:sz="4" w:space="0" w:color="auto"/>
              <w:left w:val="single" w:sz="4" w:space="0" w:color="auto"/>
              <w:bottom w:val="single" w:sz="4" w:space="0" w:color="auto"/>
              <w:right w:val="sing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szCs w:val="18"/>
              </w:rPr>
              <w:t>–</w:t>
            </w:r>
          </w:p>
        </w:tc>
        <w:tc>
          <w:tcPr>
            <w:tcW w:w="1333" w:type="dxa"/>
            <w:tcBorders>
              <w:top w:val="single" w:sz="4" w:space="0" w:color="auto"/>
              <w:left w:val="single" w:sz="4" w:space="0" w:color="auto"/>
              <w:bottom w:val="single" w:sz="4" w:space="0" w:color="auto"/>
              <w:right w:val="doub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szCs w:val="18"/>
              </w:rPr>
              <w:t>–</w:t>
            </w:r>
          </w:p>
        </w:tc>
        <w:tc>
          <w:tcPr>
            <w:tcW w:w="1831" w:type="dxa"/>
            <w:tcBorders>
              <w:top w:val="single" w:sz="4" w:space="0" w:color="auto"/>
              <w:left w:val="double" w:sz="4" w:space="0" w:color="auto"/>
              <w:bottom w:val="single" w:sz="4" w:space="0" w:color="auto"/>
              <w:right w:val="single" w:sz="4" w:space="0" w:color="auto"/>
            </w:tcBorders>
            <w:vAlign w:val="center"/>
          </w:tcPr>
          <w:p w:rsidR="0030157C" w:rsidRPr="0030157C" w:rsidRDefault="0030157C" w:rsidP="001C7F71">
            <w:pPr>
              <w:pStyle w:val="COMtbl-textCentred"/>
              <w:rPr>
                <w:szCs w:val="18"/>
              </w:rPr>
            </w:pPr>
            <w:r w:rsidRPr="0030157C">
              <w:rPr>
                <w:szCs w:val="18"/>
              </w:rPr>
              <w:t>-0.36 (-0.55, -0.17)</w:t>
            </w:r>
          </w:p>
        </w:tc>
      </w:tr>
      <w:tr w:rsidR="0030157C" w:rsidRPr="0030157C" w:rsidTr="00297A19">
        <w:trPr>
          <w:trHeight w:val="454"/>
        </w:trPr>
        <w:tc>
          <w:tcPr>
            <w:tcW w:w="1141" w:type="dxa"/>
            <w:tcBorders>
              <w:top w:val="single" w:sz="4" w:space="0" w:color="auto"/>
              <w:left w:val="single" w:sz="4" w:space="0" w:color="auto"/>
              <w:bottom w:val="single" w:sz="4" w:space="0" w:color="auto"/>
              <w:right w:val="single" w:sz="4" w:space="0" w:color="auto"/>
            </w:tcBorders>
            <w:tcMar>
              <w:right w:w="28" w:type="dxa"/>
            </w:tcMar>
            <w:vAlign w:val="center"/>
          </w:tcPr>
          <w:p w:rsidR="0030157C" w:rsidRPr="0030157C" w:rsidRDefault="0030157C" w:rsidP="001C7F71">
            <w:pPr>
              <w:pStyle w:val="TableText0"/>
              <w:keepNext w:val="0"/>
              <w:spacing w:before="0" w:after="0"/>
              <w:rPr>
                <w:color w:val="000000"/>
                <w:szCs w:val="18"/>
              </w:rPr>
            </w:pPr>
            <w:proofErr w:type="spellStart"/>
            <w:r w:rsidRPr="0030157C">
              <w:rPr>
                <w:color w:val="000000"/>
                <w:szCs w:val="18"/>
              </w:rPr>
              <w:t>GetGoal</w:t>
            </w:r>
            <w:proofErr w:type="spellEnd"/>
            <w:r w:rsidRPr="0030157C">
              <w:rPr>
                <w:color w:val="000000"/>
                <w:szCs w:val="18"/>
              </w:rPr>
              <w:t>-</w:t>
            </w:r>
          </w:p>
          <w:p w:rsidR="0030157C" w:rsidRPr="0030157C" w:rsidRDefault="0030157C" w:rsidP="001C7F71">
            <w:pPr>
              <w:pStyle w:val="TableText0"/>
              <w:keepNext w:val="0"/>
              <w:spacing w:before="0" w:after="0"/>
              <w:rPr>
                <w:color w:val="000000"/>
                <w:szCs w:val="18"/>
              </w:rPr>
            </w:pPr>
            <w:r w:rsidRPr="0030157C">
              <w:rPr>
                <w:color w:val="000000"/>
                <w:szCs w:val="18"/>
              </w:rPr>
              <w:t xml:space="preserve">DUO 1 </w:t>
            </w:r>
          </w:p>
          <w:p w:rsidR="0030157C" w:rsidRPr="0030157C" w:rsidRDefault="0030157C" w:rsidP="001C7F71">
            <w:pPr>
              <w:pStyle w:val="TableText0"/>
              <w:keepNext w:val="0"/>
              <w:spacing w:before="0" w:after="0"/>
              <w:rPr>
                <w:rFonts w:cs="Arial"/>
                <w:szCs w:val="18"/>
              </w:rPr>
            </w:pPr>
            <w:r w:rsidRPr="0030157C">
              <w:rPr>
                <w:color w:val="000000"/>
                <w:szCs w:val="18"/>
              </w:rPr>
              <w:t xml:space="preserve">24 </w:t>
            </w:r>
            <w:proofErr w:type="spellStart"/>
            <w:r w:rsidRPr="0030157C">
              <w:rPr>
                <w:color w:val="000000"/>
                <w:szCs w:val="18"/>
              </w:rPr>
              <w:t>wk</w:t>
            </w:r>
            <w:proofErr w:type="spellEnd"/>
          </w:p>
        </w:tc>
        <w:tc>
          <w:tcPr>
            <w:tcW w:w="1415" w:type="dxa"/>
            <w:tcBorders>
              <w:left w:val="single" w:sz="4" w:space="0" w:color="auto"/>
              <w:bottom w:val="single" w:sz="4" w:space="0" w:color="auto"/>
              <w:right w:val="single" w:sz="4" w:space="0" w:color="auto"/>
            </w:tcBorders>
            <w:vAlign w:val="center"/>
          </w:tcPr>
          <w:p w:rsidR="0030157C" w:rsidRPr="0030157C" w:rsidRDefault="0030157C" w:rsidP="001C7F71">
            <w:pPr>
              <w:pStyle w:val="COMtbl-textCentred"/>
              <w:rPr>
                <w:szCs w:val="18"/>
              </w:rPr>
            </w:pPr>
            <w:r w:rsidRPr="0030157C">
              <w:rPr>
                <w:szCs w:val="18"/>
              </w:rPr>
              <w:t>-0.</w:t>
            </w:r>
            <w:r w:rsidR="00477F37">
              <w:rPr>
                <w:noProof/>
                <w:color w:val="000000"/>
                <w:szCs w:val="18"/>
                <w:highlight w:val="black"/>
              </w:rPr>
              <w:t>'''''''''' '''''''''''''</w:t>
            </w:r>
          </w:p>
          <w:p w:rsidR="0030157C" w:rsidRPr="0030157C" w:rsidRDefault="0030157C" w:rsidP="001C7F71">
            <w:pPr>
              <w:pStyle w:val="TableText0"/>
              <w:keepNext w:val="0"/>
              <w:spacing w:before="0" w:after="0"/>
              <w:jc w:val="center"/>
              <w:rPr>
                <w:rFonts w:cs="Arial"/>
                <w:szCs w:val="18"/>
              </w:rPr>
            </w:pPr>
            <w:r w:rsidRPr="0030157C">
              <w:rPr>
                <w:szCs w:val="18"/>
              </w:rPr>
              <w:t>n=215</w:t>
            </w:r>
          </w:p>
        </w:tc>
        <w:tc>
          <w:tcPr>
            <w:tcW w:w="1519" w:type="dxa"/>
            <w:tcBorders>
              <w:left w:val="single" w:sz="4" w:space="0" w:color="auto"/>
              <w:bottom w:val="single" w:sz="4" w:space="0" w:color="auto"/>
              <w:right w:val="single" w:sz="4" w:space="0" w:color="auto"/>
            </w:tcBorders>
            <w:vAlign w:val="center"/>
          </w:tcPr>
          <w:p w:rsidR="0030157C" w:rsidRPr="0030157C" w:rsidRDefault="0030157C" w:rsidP="001C7F71">
            <w:pPr>
              <w:pStyle w:val="COMtbl-textCentred"/>
              <w:rPr>
                <w:szCs w:val="18"/>
              </w:rPr>
            </w:pPr>
            <w:r w:rsidRPr="0030157C">
              <w:rPr>
                <w:szCs w:val="18"/>
              </w:rPr>
              <w:t>-0.</w:t>
            </w:r>
            <w:r w:rsidR="00477F37">
              <w:rPr>
                <w:noProof/>
                <w:color w:val="000000"/>
                <w:szCs w:val="18"/>
                <w:highlight w:val="black"/>
              </w:rPr>
              <w:t>''''' '''''''''''''''</w:t>
            </w:r>
          </w:p>
          <w:p w:rsidR="0030157C" w:rsidRPr="0030157C" w:rsidRDefault="0030157C" w:rsidP="001C7F71">
            <w:pPr>
              <w:pStyle w:val="TableText0"/>
              <w:keepNext w:val="0"/>
              <w:spacing w:before="0" w:after="0"/>
              <w:jc w:val="center"/>
              <w:rPr>
                <w:rFonts w:cs="Arial"/>
                <w:szCs w:val="18"/>
              </w:rPr>
            </w:pPr>
            <w:r w:rsidRPr="0030157C">
              <w:rPr>
                <w:szCs w:val="18"/>
              </w:rPr>
              <w:t>n=221</w:t>
            </w:r>
          </w:p>
        </w:tc>
        <w:tc>
          <w:tcPr>
            <w:tcW w:w="1313" w:type="dxa"/>
            <w:tcBorders>
              <w:top w:val="single" w:sz="4" w:space="0" w:color="auto"/>
              <w:left w:val="single" w:sz="4" w:space="0" w:color="auto"/>
              <w:bottom w:val="single" w:sz="4" w:space="0" w:color="auto"/>
              <w:right w:val="single" w:sz="4" w:space="0" w:color="auto"/>
            </w:tcBorders>
            <w:vAlign w:val="center"/>
          </w:tcPr>
          <w:p w:rsidR="0030157C" w:rsidRPr="0030157C" w:rsidRDefault="0030157C" w:rsidP="0030157C">
            <w:pPr>
              <w:pStyle w:val="TableText0"/>
              <w:keepNext w:val="0"/>
              <w:spacing w:before="0" w:after="0"/>
              <w:ind w:firstLine="32"/>
              <w:jc w:val="center"/>
              <w:rPr>
                <w:rFonts w:cs="Arial"/>
                <w:szCs w:val="18"/>
              </w:rPr>
            </w:pPr>
            <w:r w:rsidRPr="0030157C">
              <w:rPr>
                <w:szCs w:val="18"/>
              </w:rPr>
              <w:t>–</w:t>
            </w:r>
          </w:p>
        </w:tc>
        <w:tc>
          <w:tcPr>
            <w:tcW w:w="1333" w:type="dxa"/>
            <w:tcBorders>
              <w:top w:val="single" w:sz="4" w:space="0" w:color="auto"/>
              <w:left w:val="single" w:sz="4" w:space="0" w:color="auto"/>
              <w:bottom w:val="single" w:sz="4" w:space="0" w:color="auto"/>
              <w:right w:val="doub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szCs w:val="18"/>
              </w:rPr>
              <w:t>–</w:t>
            </w:r>
          </w:p>
        </w:tc>
        <w:tc>
          <w:tcPr>
            <w:tcW w:w="1831" w:type="dxa"/>
            <w:tcBorders>
              <w:top w:val="single" w:sz="4" w:space="0" w:color="auto"/>
              <w:left w:val="double" w:sz="4" w:space="0" w:color="auto"/>
              <w:bottom w:val="single" w:sz="4" w:space="0" w:color="auto"/>
              <w:right w:val="single" w:sz="4" w:space="0" w:color="auto"/>
            </w:tcBorders>
            <w:shd w:val="clear" w:color="auto" w:fill="FFFFFF"/>
            <w:vAlign w:val="center"/>
          </w:tcPr>
          <w:p w:rsidR="0030157C" w:rsidRPr="0030157C" w:rsidRDefault="0030157C" w:rsidP="001C7F71">
            <w:pPr>
              <w:pStyle w:val="COMtbl-textCentred"/>
              <w:rPr>
                <w:szCs w:val="18"/>
              </w:rPr>
            </w:pPr>
            <w:r w:rsidRPr="0030157C">
              <w:rPr>
                <w:szCs w:val="18"/>
              </w:rPr>
              <w:t xml:space="preserve">-0.32 </w:t>
            </w:r>
            <w:r w:rsidR="00477F37">
              <w:rPr>
                <w:noProof/>
                <w:color w:val="000000"/>
                <w:szCs w:val="18"/>
                <w:highlight w:val="black"/>
              </w:rPr>
              <w:t>'''''''''''''''' ''''''''''''''</w:t>
            </w:r>
          </w:p>
        </w:tc>
      </w:tr>
      <w:tr w:rsidR="0030157C" w:rsidRPr="0030157C" w:rsidTr="00297A19">
        <w:trPr>
          <w:trHeight w:val="454"/>
        </w:trPr>
        <w:tc>
          <w:tcPr>
            <w:tcW w:w="1141" w:type="dxa"/>
            <w:tcBorders>
              <w:top w:val="single" w:sz="4" w:space="0" w:color="auto"/>
              <w:left w:val="single" w:sz="4" w:space="0" w:color="auto"/>
              <w:bottom w:val="single" w:sz="4" w:space="0" w:color="auto"/>
              <w:right w:val="single" w:sz="4" w:space="0" w:color="auto"/>
            </w:tcBorders>
            <w:tcMar>
              <w:right w:w="28" w:type="dxa"/>
            </w:tcMar>
            <w:vAlign w:val="center"/>
          </w:tcPr>
          <w:p w:rsidR="0030157C" w:rsidRPr="0030157C" w:rsidRDefault="0030157C" w:rsidP="001C7F71">
            <w:pPr>
              <w:pStyle w:val="TableText0"/>
              <w:keepNext w:val="0"/>
              <w:spacing w:before="0" w:after="0"/>
              <w:rPr>
                <w:color w:val="000000"/>
                <w:szCs w:val="18"/>
              </w:rPr>
            </w:pPr>
            <w:proofErr w:type="spellStart"/>
            <w:r w:rsidRPr="0030157C">
              <w:rPr>
                <w:color w:val="000000"/>
                <w:szCs w:val="18"/>
              </w:rPr>
              <w:t>GetGoal</w:t>
            </w:r>
            <w:proofErr w:type="spellEnd"/>
            <w:r w:rsidRPr="0030157C">
              <w:rPr>
                <w:color w:val="000000"/>
                <w:szCs w:val="18"/>
              </w:rPr>
              <w:t xml:space="preserve">-L-Asia </w:t>
            </w:r>
          </w:p>
          <w:p w:rsidR="0030157C" w:rsidRPr="0030157C" w:rsidRDefault="0030157C" w:rsidP="001C7F71">
            <w:pPr>
              <w:pStyle w:val="TableText0"/>
              <w:keepNext w:val="0"/>
              <w:spacing w:before="0" w:after="0"/>
              <w:rPr>
                <w:rFonts w:cs="Arial"/>
                <w:szCs w:val="18"/>
              </w:rPr>
            </w:pPr>
            <w:r w:rsidRPr="0030157C">
              <w:rPr>
                <w:color w:val="000000"/>
                <w:szCs w:val="18"/>
              </w:rPr>
              <w:t xml:space="preserve">24 </w:t>
            </w:r>
            <w:proofErr w:type="spellStart"/>
            <w:r w:rsidRPr="0030157C">
              <w:rPr>
                <w:color w:val="000000"/>
                <w:szCs w:val="18"/>
              </w:rPr>
              <w:t>wk</w:t>
            </w:r>
            <w:proofErr w:type="spellEnd"/>
          </w:p>
        </w:tc>
        <w:tc>
          <w:tcPr>
            <w:tcW w:w="1415" w:type="dxa"/>
            <w:tcBorders>
              <w:left w:val="single" w:sz="4" w:space="0" w:color="auto"/>
              <w:bottom w:val="single" w:sz="4" w:space="0" w:color="auto"/>
              <w:right w:val="single" w:sz="4" w:space="0" w:color="auto"/>
            </w:tcBorders>
            <w:vAlign w:val="center"/>
          </w:tcPr>
          <w:p w:rsidR="0030157C" w:rsidRPr="00477F37" w:rsidRDefault="00477F37" w:rsidP="001C7F71">
            <w:pPr>
              <w:pStyle w:val="COMtbl-textCentred"/>
              <w:rPr>
                <w:szCs w:val="18"/>
                <w:highlight w:val="black"/>
              </w:rPr>
            </w:pPr>
            <w:r>
              <w:rPr>
                <w:noProof/>
                <w:color w:val="000000"/>
                <w:szCs w:val="18"/>
                <w:highlight w:val="black"/>
              </w:rPr>
              <w:t>'''''''''''''''' ''''''''''''''</w:t>
            </w:r>
          </w:p>
          <w:p w:rsidR="0030157C" w:rsidRPr="00477F37" w:rsidRDefault="00477F37" w:rsidP="001C7F71">
            <w:pPr>
              <w:pStyle w:val="TableText0"/>
              <w:keepNext w:val="0"/>
              <w:spacing w:before="0" w:after="0"/>
              <w:jc w:val="center"/>
              <w:rPr>
                <w:rFonts w:cs="Arial"/>
                <w:szCs w:val="18"/>
                <w:highlight w:val="black"/>
              </w:rPr>
            </w:pPr>
            <w:r>
              <w:rPr>
                <w:noProof/>
                <w:color w:val="000000"/>
                <w:szCs w:val="18"/>
                <w:highlight w:val="black"/>
              </w:rPr>
              <w:t>''''''''''''''</w:t>
            </w:r>
          </w:p>
        </w:tc>
        <w:tc>
          <w:tcPr>
            <w:tcW w:w="1519" w:type="dxa"/>
            <w:tcBorders>
              <w:left w:val="single" w:sz="4" w:space="0" w:color="auto"/>
              <w:bottom w:val="single" w:sz="4" w:space="0" w:color="auto"/>
              <w:right w:val="single" w:sz="4" w:space="0" w:color="auto"/>
            </w:tcBorders>
            <w:vAlign w:val="center"/>
          </w:tcPr>
          <w:p w:rsidR="0030157C" w:rsidRPr="00477F37" w:rsidRDefault="00477F37" w:rsidP="001C7F71">
            <w:pPr>
              <w:pStyle w:val="COMtbl-textCentred"/>
              <w:rPr>
                <w:szCs w:val="18"/>
                <w:highlight w:val="black"/>
              </w:rPr>
            </w:pPr>
            <w:r>
              <w:rPr>
                <w:noProof/>
                <w:color w:val="000000"/>
                <w:szCs w:val="18"/>
                <w:highlight w:val="black"/>
              </w:rPr>
              <w:t>''''''''''' ''''''''''''</w:t>
            </w:r>
          </w:p>
          <w:p w:rsidR="0030157C" w:rsidRPr="00477F37" w:rsidRDefault="00477F37" w:rsidP="001C7F71">
            <w:pPr>
              <w:pStyle w:val="TableText0"/>
              <w:keepNext w:val="0"/>
              <w:spacing w:before="0" w:after="0"/>
              <w:jc w:val="center"/>
              <w:rPr>
                <w:rFonts w:cs="Arial"/>
                <w:szCs w:val="18"/>
                <w:highlight w:val="black"/>
              </w:rPr>
            </w:pPr>
            <w:r>
              <w:rPr>
                <w:noProof/>
                <w:color w:val="000000"/>
                <w:szCs w:val="18"/>
                <w:highlight w:val="black"/>
              </w:rPr>
              <w:t>''''''''''''''''</w:t>
            </w:r>
          </w:p>
        </w:tc>
        <w:tc>
          <w:tcPr>
            <w:tcW w:w="1313" w:type="dxa"/>
            <w:tcBorders>
              <w:top w:val="single" w:sz="4" w:space="0" w:color="auto"/>
              <w:left w:val="single" w:sz="4" w:space="0" w:color="auto"/>
              <w:bottom w:val="single" w:sz="4" w:space="0" w:color="auto"/>
              <w:right w:val="single" w:sz="4" w:space="0" w:color="auto"/>
            </w:tcBorders>
            <w:vAlign w:val="center"/>
          </w:tcPr>
          <w:p w:rsidR="0030157C" w:rsidRPr="00477F37" w:rsidRDefault="00477F37" w:rsidP="001C7F71">
            <w:pPr>
              <w:pStyle w:val="TableText0"/>
              <w:keepNext w:val="0"/>
              <w:spacing w:before="0" w:after="0"/>
              <w:jc w:val="center"/>
              <w:rPr>
                <w:rFonts w:cs="Arial"/>
                <w:szCs w:val="18"/>
                <w:highlight w:val="black"/>
              </w:rPr>
            </w:pPr>
            <w:r>
              <w:rPr>
                <w:noProof/>
                <w:color w:val="000000"/>
                <w:szCs w:val="18"/>
                <w:highlight w:val="black"/>
              </w:rPr>
              <w:t>'''</w:t>
            </w:r>
          </w:p>
        </w:tc>
        <w:tc>
          <w:tcPr>
            <w:tcW w:w="1333" w:type="dxa"/>
            <w:tcBorders>
              <w:top w:val="single" w:sz="4" w:space="0" w:color="auto"/>
              <w:left w:val="single" w:sz="4" w:space="0" w:color="auto"/>
              <w:bottom w:val="single" w:sz="4" w:space="0" w:color="auto"/>
              <w:right w:val="double" w:sz="4" w:space="0" w:color="auto"/>
            </w:tcBorders>
            <w:vAlign w:val="center"/>
          </w:tcPr>
          <w:p w:rsidR="0030157C" w:rsidRPr="00477F37" w:rsidRDefault="00477F37" w:rsidP="001C7F71">
            <w:pPr>
              <w:pStyle w:val="TableText0"/>
              <w:keepNext w:val="0"/>
              <w:spacing w:before="0" w:after="0"/>
              <w:jc w:val="center"/>
              <w:rPr>
                <w:rFonts w:cs="Arial"/>
                <w:szCs w:val="18"/>
                <w:highlight w:val="black"/>
              </w:rPr>
            </w:pPr>
            <w:r>
              <w:rPr>
                <w:noProof/>
                <w:color w:val="000000"/>
                <w:szCs w:val="18"/>
                <w:highlight w:val="black"/>
              </w:rPr>
              <w:t>'''</w:t>
            </w:r>
          </w:p>
        </w:tc>
        <w:tc>
          <w:tcPr>
            <w:tcW w:w="1831" w:type="dxa"/>
            <w:tcBorders>
              <w:top w:val="single" w:sz="4" w:space="0" w:color="auto"/>
              <w:left w:val="double" w:sz="4" w:space="0" w:color="auto"/>
              <w:bottom w:val="single" w:sz="4" w:space="0" w:color="auto"/>
              <w:right w:val="single" w:sz="4" w:space="0" w:color="auto"/>
            </w:tcBorders>
            <w:shd w:val="clear" w:color="auto" w:fill="FFFFFF"/>
            <w:vAlign w:val="center"/>
          </w:tcPr>
          <w:p w:rsidR="0030157C" w:rsidRPr="00477F37" w:rsidRDefault="00477F37" w:rsidP="001C7F71">
            <w:pPr>
              <w:pStyle w:val="COMtbl-textCentred"/>
              <w:rPr>
                <w:szCs w:val="18"/>
                <w:highlight w:val="black"/>
              </w:rPr>
            </w:pPr>
            <w:r>
              <w:rPr>
                <w:noProof/>
                <w:color w:val="000000"/>
                <w:szCs w:val="18"/>
                <w:highlight w:val="black"/>
              </w:rPr>
              <w:t>'''''''''''' ''''''''''''''' ''''''''''''''</w:t>
            </w:r>
          </w:p>
        </w:tc>
      </w:tr>
      <w:tr w:rsidR="0030157C" w:rsidRPr="0030157C" w:rsidTr="00297A19">
        <w:trPr>
          <w:trHeight w:val="227"/>
        </w:trPr>
        <w:tc>
          <w:tcPr>
            <w:tcW w:w="6721" w:type="dxa"/>
            <w:gridSpan w:val="5"/>
            <w:tcBorders>
              <w:top w:val="single" w:sz="4" w:space="0" w:color="auto"/>
              <w:left w:val="single" w:sz="4" w:space="0" w:color="auto"/>
              <w:bottom w:val="single" w:sz="4" w:space="0" w:color="auto"/>
              <w:right w:val="double" w:sz="4" w:space="0" w:color="auto"/>
            </w:tcBorders>
            <w:tcMar>
              <w:right w:w="28" w:type="dxa"/>
            </w:tcMar>
            <w:vAlign w:val="center"/>
          </w:tcPr>
          <w:p w:rsidR="0030157C" w:rsidRPr="0030157C" w:rsidRDefault="0030157C" w:rsidP="001C7F71">
            <w:pPr>
              <w:pStyle w:val="TableText0"/>
              <w:keepNext w:val="0"/>
              <w:spacing w:before="0" w:after="0"/>
              <w:jc w:val="right"/>
              <w:rPr>
                <w:rFonts w:cs="Arial"/>
                <w:szCs w:val="18"/>
              </w:rPr>
            </w:pPr>
            <w:r w:rsidRPr="0030157C">
              <w:rPr>
                <w:rFonts w:cs="Arial"/>
                <w:szCs w:val="18"/>
              </w:rPr>
              <w:t xml:space="preserve">Meta-analysis of </w:t>
            </w:r>
            <w:proofErr w:type="spellStart"/>
            <w:r w:rsidRPr="0030157C">
              <w:rPr>
                <w:rFonts w:cs="Arial"/>
                <w:szCs w:val="18"/>
              </w:rPr>
              <w:t>lixisenatide</w:t>
            </w:r>
            <w:proofErr w:type="spellEnd"/>
            <w:r w:rsidRPr="0030157C">
              <w:rPr>
                <w:rFonts w:cs="Arial"/>
                <w:szCs w:val="18"/>
              </w:rPr>
              <w:t xml:space="preserve"> +basal insulin vs basal insulin (Chi-square: P=0.0002; I</w:t>
            </w:r>
            <w:r w:rsidRPr="0030157C">
              <w:rPr>
                <w:rFonts w:cs="Arial"/>
                <w:szCs w:val="18"/>
                <w:vertAlign w:val="superscript"/>
              </w:rPr>
              <w:t xml:space="preserve">2 </w:t>
            </w:r>
            <w:r w:rsidRPr="0030157C">
              <w:rPr>
                <w:rFonts w:cs="Arial"/>
                <w:szCs w:val="18"/>
              </w:rPr>
              <w:t>= 88%)</w:t>
            </w:r>
          </w:p>
        </w:tc>
        <w:tc>
          <w:tcPr>
            <w:tcW w:w="1831" w:type="dxa"/>
            <w:tcBorders>
              <w:top w:val="single" w:sz="4" w:space="0" w:color="auto"/>
              <w:left w:val="double" w:sz="4" w:space="0" w:color="auto"/>
              <w:bottom w:val="single" w:sz="4" w:space="0" w:color="auto"/>
              <w:right w:val="single" w:sz="4" w:space="0" w:color="auto"/>
            </w:tcBorders>
            <w:shd w:val="clear" w:color="auto" w:fill="FFFFFF"/>
            <w:vAlign w:val="center"/>
          </w:tcPr>
          <w:p w:rsidR="0030157C" w:rsidRPr="00477F37" w:rsidRDefault="00477F37" w:rsidP="001C7F71">
            <w:pPr>
              <w:pStyle w:val="COMtbl-textCentred"/>
              <w:rPr>
                <w:szCs w:val="18"/>
                <w:highlight w:val="black"/>
              </w:rPr>
            </w:pPr>
            <w:r>
              <w:rPr>
                <w:noProof/>
                <w:color w:val="000000"/>
                <w:szCs w:val="18"/>
                <w:highlight w:val="black"/>
              </w:rPr>
              <w:t>''''''''''' '''''''''''''' '''''''''''''''</w:t>
            </w:r>
          </w:p>
        </w:tc>
      </w:tr>
      <w:tr w:rsidR="0030157C" w:rsidRPr="0030157C" w:rsidTr="00297A19">
        <w:trPr>
          <w:trHeight w:val="454"/>
        </w:trPr>
        <w:tc>
          <w:tcPr>
            <w:tcW w:w="1141" w:type="dxa"/>
            <w:tcBorders>
              <w:top w:val="single" w:sz="4" w:space="0" w:color="auto"/>
              <w:left w:val="single" w:sz="4" w:space="0" w:color="auto"/>
              <w:bottom w:val="single" w:sz="4" w:space="0" w:color="auto"/>
              <w:right w:val="single" w:sz="4" w:space="0" w:color="auto"/>
            </w:tcBorders>
            <w:tcMar>
              <w:right w:w="28" w:type="dxa"/>
            </w:tcMar>
            <w:vAlign w:val="center"/>
          </w:tcPr>
          <w:p w:rsidR="0030157C" w:rsidRPr="0030157C" w:rsidRDefault="0030157C" w:rsidP="001C7F71">
            <w:pPr>
              <w:pStyle w:val="COMtbl-textLeftAligned"/>
              <w:rPr>
                <w:szCs w:val="18"/>
              </w:rPr>
            </w:pPr>
            <w:r w:rsidRPr="0030157C">
              <w:rPr>
                <w:szCs w:val="18"/>
              </w:rPr>
              <w:t xml:space="preserve">Owens </w:t>
            </w:r>
          </w:p>
          <w:p w:rsidR="0030157C" w:rsidRPr="0030157C" w:rsidRDefault="0030157C" w:rsidP="001C7F71">
            <w:pPr>
              <w:pStyle w:val="COMtbl-textLeftAligned"/>
              <w:rPr>
                <w:szCs w:val="18"/>
              </w:rPr>
            </w:pPr>
            <w:r w:rsidRPr="0030157C">
              <w:rPr>
                <w:szCs w:val="18"/>
              </w:rPr>
              <w:t>(2011)</w:t>
            </w:r>
          </w:p>
          <w:p w:rsidR="0030157C" w:rsidRPr="0030157C" w:rsidRDefault="0030157C" w:rsidP="001C7F71">
            <w:pPr>
              <w:pStyle w:val="TableText0"/>
              <w:keepNext w:val="0"/>
              <w:spacing w:before="0" w:after="0"/>
              <w:rPr>
                <w:rFonts w:cs="Arial"/>
                <w:szCs w:val="18"/>
              </w:rPr>
            </w:pPr>
            <w:r w:rsidRPr="0030157C">
              <w:rPr>
                <w:szCs w:val="18"/>
              </w:rPr>
              <w:t xml:space="preserve">3 </w:t>
            </w:r>
            <w:proofErr w:type="spellStart"/>
            <w:r w:rsidRPr="0030157C">
              <w:rPr>
                <w:szCs w:val="18"/>
              </w:rPr>
              <w:t>mth</w:t>
            </w:r>
            <w:proofErr w:type="spellEnd"/>
          </w:p>
        </w:tc>
        <w:tc>
          <w:tcPr>
            <w:tcW w:w="1415" w:type="dxa"/>
            <w:tcBorders>
              <w:left w:val="single" w:sz="4" w:space="0" w:color="auto"/>
              <w:bottom w:val="single" w:sz="4" w:space="0" w:color="auto"/>
              <w:right w:val="sing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szCs w:val="18"/>
              </w:rPr>
              <w:t>–</w:t>
            </w:r>
          </w:p>
        </w:tc>
        <w:tc>
          <w:tcPr>
            <w:tcW w:w="1519" w:type="dxa"/>
            <w:tcBorders>
              <w:left w:val="single" w:sz="4" w:space="0" w:color="auto"/>
              <w:bottom w:val="single" w:sz="4" w:space="0" w:color="auto"/>
              <w:right w:val="single" w:sz="4" w:space="0" w:color="auto"/>
            </w:tcBorders>
            <w:vAlign w:val="center"/>
          </w:tcPr>
          <w:p w:rsidR="0030157C" w:rsidRPr="0030157C" w:rsidRDefault="0030157C" w:rsidP="001C7F71">
            <w:pPr>
              <w:pStyle w:val="COMtbl-textCentred"/>
              <w:rPr>
                <w:szCs w:val="18"/>
              </w:rPr>
            </w:pPr>
            <w:r w:rsidRPr="0030157C">
              <w:rPr>
                <w:szCs w:val="18"/>
              </w:rPr>
              <w:t>-0.11 (0.603)</w:t>
            </w:r>
          </w:p>
          <w:p w:rsidR="0030157C" w:rsidRPr="0030157C" w:rsidRDefault="0030157C" w:rsidP="001C7F71">
            <w:pPr>
              <w:pStyle w:val="TableText0"/>
              <w:keepNext w:val="0"/>
              <w:spacing w:before="0" w:after="0"/>
              <w:jc w:val="center"/>
              <w:rPr>
                <w:rFonts w:cs="Arial"/>
                <w:szCs w:val="18"/>
              </w:rPr>
            </w:pPr>
            <w:r w:rsidRPr="0030157C">
              <w:rPr>
                <w:szCs w:val="18"/>
              </w:rPr>
              <w:t>n= 57</w:t>
            </w:r>
          </w:p>
        </w:tc>
        <w:tc>
          <w:tcPr>
            <w:tcW w:w="1313" w:type="dxa"/>
            <w:tcBorders>
              <w:top w:val="single" w:sz="4" w:space="0" w:color="auto"/>
              <w:left w:val="single" w:sz="4" w:space="0" w:color="auto"/>
              <w:bottom w:val="single" w:sz="4" w:space="0" w:color="auto"/>
              <w:right w:val="sing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szCs w:val="18"/>
              </w:rPr>
              <w:t>–</w:t>
            </w:r>
          </w:p>
        </w:tc>
        <w:tc>
          <w:tcPr>
            <w:tcW w:w="1333" w:type="dxa"/>
            <w:tcBorders>
              <w:top w:val="single" w:sz="4" w:space="0" w:color="auto"/>
              <w:left w:val="single" w:sz="4" w:space="0" w:color="auto"/>
              <w:bottom w:val="single" w:sz="4" w:space="0" w:color="auto"/>
              <w:right w:val="double" w:sz="4" w:space="0" w:color="auto"/>
            </w:tcBorders>
            <w:vAlign w:val="center"/>
          </w:tcPr>
          <w:p w:rsidR="0030157C" w:rsidRPr="0030157C" w:rsidRDefault="0030157C" w:rsidP="001C7F71">
            <w:pPr>
              <w:pStyle w:val="COMtbl-textCentred"/>
              <w:rPr>
                <w:szCs w:val="18"/>
              </w:rPr>
            </w:pPr>
            <w:r w:rsidRPr="0030157C">
              <w:rPr>
                <w:szCs w:val="18"/>
              </w:rPr>
              <w:t>-0.37 (0.603)</w:t>
            </w:r>
          </w:p>
          <w:p w:rsidR="0030157C" w:rsidRPr="0030157C" w:rsidRDefault="0030157C" w:rsidP="001C7F71">
            <w:pPr>
              <w:pStyle w:val="TableText0"/>
              <w:keepNext w:val="0"/>
              <w:spacing w:before="0" w:after="0"/>
              <w:jc w:val="center"/>
              <w:rPr>
                <w:rFonts w:cs="Arial"/>
                <w:szCs w:val="18"/>
              </w:rPr>
            </w:pPr>
            <w:r w:rsidRPr="0030157C">
              <w:rPr>
                <w:szCs w:val="18"/>
              </w:rPr>
              <w:t>n= 49</w:t>
            </w:r>
          </w:p>
        </w:tc>
        <w:tc>
          <w:tcPr>
            <w:tcW w:w="1831" w:type="dxa"/>
            <w:tcBorders>
              <w:top w:val="single" w:sz="4" w:space="0" w:color="auto"/>
              <w:left w:val="double" w:sz="4" w:space="0" w:color="auto"/>
              <w:bottom w:val="single" w:sz="4" w:space="0" w:color="auto"/>
              <w:right w:val="single" w:sz="4" w:space="0" w:color="auto"/>
            </w:tcBorders>
            <w:shd w:val="clear" w:color="auto" w:fill="FFFFFF"/>
            <w:vAlign w:val="center"/>
          </w:tcPr>
          <w:p w:rsidR="0030157C" w:rsidRPr="0030157C" w:rsidRDefault="0030157C" w:rsidP="001C7F71">
            <w:pPr>
              <w:pStyle w:val="COMtbl-textCentred"/>
              <w:rPr>
                <w:szCs w:val="18"/>
              </w:rPr>
            </w:pPr>
            <w:r w:rsidRPr="0030157C">
              <w:rPr>
                <w:szCs w:val="18"/>
              </w:rPr>
              <w:t>-0.26 (-0.49, -0.03)</w:t>
            </w:r>
          </w:p>
        </w:tc>
      </w:tr>
      <w:tr w:rsidR="0030157C" w:rsidRPr="0030157C" w:rsidTr="00297A19">
        <w:trPr>
          <w:trHeight w:val="227"/>
        </w:trPr>
        <w:tc>
          <w:tcPr>
            <w:tcW w:w="6721" w:type="dxa"/>
            <w:gridSpan w:val="5"/>
            <w:tcBorders>
              <w:top w:val="single" w:sz="4" w:space="0" w:color="auto"/>
              <w:left w:val="single" w:sz="4" w:space="0" w:color="auto"/>
              <w:bottom w:val="single" w:sz="4" w:space="0" w:color="auto"/>
              <w:right w:val="double" w:sz="4" w:space="0" w:color="auto"/>
            </w:tcBorders>
            <w:tcMar>
              <w:right w:w="28" w:type="dxa"/>
            </w:tcMar>
            <w:vAlign w:val="center"/>
          </w:tcPr>
          <w:p w:rsidR="0030157C" w:rsidRPr="0030157C" w:rsidRDefault="0030157C" w:rsidP="001C7F71">
            <w:pPr>
              <w:pStyle w:val="COMtbl-textCentred"/>
              <w:jc w:val="right"/>
              <w:rPr>
                <w:szCs w:val="18"/>
              </w:rPr>
            </w:pPr>
            <w:r w:rsidRPr="0030157C">
              <w:rPr>
                <w:szCs w:val="18"/>
              </w:rPr>
              <w:t xml:space="preserve">Comparison basal-bolus regimen vs basal insulin  </w:t>
            </w:r>
          </w:p>
        </w:tc>
        <w:tc>
          <w:tcPr>
            <w:tcW w:w="1831" w:type="dxa"/>
            <w:tcBorders>
              <w:top w:val="single" w:sz="4" w:space="0" w:color="auto"/>
              <w:left w:val="double" w:sz="4" w:space="0" w:color="auto"/>
              <w:bottom w:val="single" w:sz="4" w:space="0" w:color="auto"/>
              <w:right w:val="single" w:sz="4" w:space="0" w:color="auto"/>
            </w:tcBorders>
            <w:shd w:val="clear" w:color="auto" w:fill="FFFFFF"/>
            <w:vAlign w:val="center"/>
          </w:tcPr>
          <w:p w:rsidR="0030157C" w:rsidRPr="0030157C" w:rsidRDefault="0030157C" w:rsidP="001C7F71">
            <w:pPr>
              <w:pStyle w:val="COMtbl-textCentred"/>
              <w:rPr>
                <w:szCs w:val="18"/>
              </w:rPr>
            </w:pPr>
            <w:r w:rsidRPr="0030157C">
              <w:rPr>
                <w:szCs w:val="18"/>
              </w:rPr>
              <w:t>-0.26 (-0.49, -0.03)</w:t>
            </w:r>
          </w:p>
        </w:tc>
      </w:tr>
      <w:tr w:rsidR="0030157C" w:rsidRPr="0030157C" w:rsidTr="00297A19">
        <w:trPr>
          <w:trHeight w:val="469"/>
        </w:trPr>
        <w:tc>
          <w:tcPr>
            <w:tcW w:w="1141" w:type="dxa"/>
            <w:tcBorders>
              <w:top w:val="single" w:sz="4" w:space="0" w:color="auto"/>
              <w:left w:val="single" w:sz="4" w:space="0" w:color="auto"/>
              <w:bottom w:val="single" w:sz="4" w:space="0" w:color="auto"/>
              <w:right w:val="single" w:sz="4" w:space="0" w:color="auto"/>
            </w:tcBorders>
            <w:tcMar>
              <w:right w:w="28" w:type="dxa"/>
            </w:tcMar>
            <w:vAlign w:val="center"/>
          </w:tcPr>
          <w:p w:rsidR="0030157C" w:rsidRPr="0030157C" w:rsidRDefault="0030157C" w:rsidP="001C7F71">
            <w:pPr>
              <w:pStyle w:val="TableText0"/>
              <w:keepNext w:val="0"/>
              <w:spacing w:before="0" w:after="0"/>
              <w:rPr>
                <w:szCs w:val="18"/>
              </w:rPr>
            </w:pPr>
            <w:proofErr w:type="spellStart"/>
            <w:r w:rsidRPr="0030157C">
              <w:rPr>
                <w:szCs w:val="18"/>
              </w:rPr>
              <w:t>Ligthelm</w:t>
            </w:r>
            <w:proofErr w:type="spellEnd"/>
            <w:r w:rsidRPr="0030157C">
              <w:rPr>
                <w:szCs w:val="18"/>
              </w:rPr>
              <w:t xml:space="preserve"> (2011)</w:t>
            </w:r>
          </w:p>
          <w:p w:rsidR="0030157C" w:rsidRPr="0030157C" w:rsidRDefault="0030157C" w:rsidP="001C7F71">
            <w:pPr>
              <w:pStyle w:val="TableText0"/>
              <w:keepNext w:val="0"/>
              <w:spacing w:before="0" w:after="0"/>
              <w:rPr>
                <w:rFonts w:cs="Arial"/>
                <w:szCs w:val="18"/>
              </w:rPr>
            </w:pPr>
            <w:r w:rsidRPr="0030157C">
              <w:rPr>
                <w:szCs w:val="18"/>
              </w:rPr>
              <w:t xml:space="preserve">24 </w:t>
            </w:r>
            <w:proofErr w:type="spellStart"/>
            <w:r w:rsidRPr="0030157C">
              <w:rPr>
                <w:szCs w:val="18"/>
              </w:rPr>
              <w:t>wk</w:t>
            </w:r>
            <w:proofErr w:type="spellEnd"/>
          </w:p>
        </w:tc>
        <w:tc>
          <w:tcPr>
            <w:tcW w:w="1415" w:type="dxa"/>
            <w:tcBorders>
              <w:left w:val="single" w:sz="4" w:space="0" w:color="auto"/>
              <w:bottom w:val="single" w:sz="4" w:space="0" w:color="auto"/>
              <w:right w:val="sing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szCs w:val="18"/>
              </w:rPr>
              <w:t>–</w:t>
            </w:r>
          </w:p>
        </w:tc>
        <w:tc>
          <w:tcPr>
            <w:tcW w:w="1519" w:type="dxa"/>
            <w:tcBorders>
              <w:left w:val="single" w:sz="4" w:space="0" w:color="auto"/>
              <w:bottom w:val="single" w:sz="4" w:space="0" w:color="auto"/>
              <w:right w:val="single" w:sz="4" w:space="0" w:color="auto"/>
            </w:tcBorders>
            <w:vAlign w:val="center"/>
          </w:tcPr>
          <w:p w:rsidR="0030157C" w:rsidRPr="0030157C" w:rsidRDefault="0030157C" w:rsidP="001C7F71">
            <w:pPr>
              <w:pStyle w:val="COMtbl-textCentred"/>
              <w:rPr>
                <w:szCs w:val="18"/>
              </w:rPr>
            </w:pPr>
            <w:r w:rsidRPr="0030157C">
              <w:rPr>
                <w:szCs w:val="18"/>
              </w:rPr>
              <w:t>-1.2 (1.05)</w:t>
            </w:r>
          </w:p>
          <w:p w:rsidR="0030157C" w:rsidRPr="0030157C" w:rsidRDefault="0030157C" w:rsidP="001C7F71">
            <w:pPr>
              <w:pStyle w:val="TableText0"/>
              <w:keepNext w:val="0"/>
              <w:spacing w:before="0" w:after="0"/>
              <w:jc w:val="center"/>
              <w:rPr>
                <w:rFonts w:cs="Arial"/>
                <w:szCs w:val="18"/>
              </w:rPr>
            </w:pPr>
            <w:r w:rsidRPr="0030157C">
              <w:rPr>
                <w:szCs w:val="18"/>
              </w:rPr>
              <w:t>n=127</w:t>
            </w:r>
          </w:p>
        </w:tc>
        <w:tc>
          <w:tcPr>
            <w:tcW w:w="1313" w:type="dxa"/>
            <w:tcBorders>
              <w:top w:val="single" w:sz="4" w:space="0" w:color="auto"/>
              <w:left w:val="single" w:sz="4" w:space="0" w:color="auto"/>
              <w:bottom w:val="single" w:sz="4" w:space="0" w:color="auto"/>
              <w:right w:val="single" w:sz="4" w:space="0" w:color="auto"/>
            </w:tcBorders>
            <w:vAlign w:val="center"/>
          </w:tcPr>
          <w:p w:rsidR="0030157C" w:rsidRPr="0030157C" w:rsidRDefault="0030157C" w:rsidP="001C7F71">
            <w:pPr>
              <w:pStyle w:val="COMtbl-textCentred"/>
              <w:rPr>
                <w:szCs w:val="18"/>
              </w:rPr>
            </w:pPr>
            <w:r w:rsidRPr="0030157C">
              <w:rPr>
                <w:szCs w:val="18"/>
              </w:rPr>
              <w:t>-1.26 (1.05)</w:t>
            </w:r>
          </w:p>
          <w:p w:rsidR="0030157C" w:rsidRPr="0030157C" w:rsidRDefault="0030157C" w:rsidP="001C7F71">
            <w:pPr>
              <w:pStyle w:val="TableText0"/>
              <w:keepNext w:val="0"/>
              <w:spacing w:before="0" w:after="0"/>
              <w:jc w:val="center"/>
              <w:rPr>
                <w:rFonts w:cs="Arial"/>
                <w:szCs w:val="18"/>
              </w:rPr>
            </w:pPr>
            <w:r w:rsidRPr="0030157C">
              <w:rPr>
                <w:szCs w:val="18"/>
              </w:rPr>
              <w:t>n=132</w:t>
            </w:r>
          </w:p>
        </w:tc>
        <w:tc>
          <w:tcPr>
            <w:tcW w:w="1333" w:type="dxa"/>
            <w:tcBorders>
              <w:top w:val="single" w:sz="4" w:space="0" w:color="auto"/>
              <w:left w:val="single" w:sz="4" w:space="0" w:color="auto"/>
              <w:bottom w:val="single" w:sz="4" w:space="0" w:color="auto"/>
              <w:right w:val="doub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szCs w:val="18"/>
              </w:rPr>
              <w:t>–</w:t>
            </w:r>
          </w:p>
        </w:tc>
        <w:tc>
          <w:tcPr>
            <w:tcW w:w="1831" w:type="dxa"/>
            <w:tcBorders>
              <w:top w:val="single" w:sz="4" w:space="0" w:color="auto"/>
              <w:left w:val="double" w:sz="4" w:space="0" w:color="auto"/>
              <w:bottom w:val="single" w:sz="4" w:space="0" w:color="auto"/>
              <w:right w:val="single" w:sz="4" w:space="0" w:color="auto"/>
            </w:tcBorders>
            <w:shd w:val="clear" w:color="auto" w:fill="FFFFFF"/>
            <w:vAlign w:val="center"/>
          </w:tcPr>
          <w:p w:rsidR="0030157C" w:rsidRPr="0030157C" w:rsidRDefault="0030157C" w:rsidP="001C7F71">
            <w:pPr>
              <w:pStyle w:val="COMtbl-textCentred"/>
              <w:rPr>
                <w:szCs w:val="18"/>
              </w:rPr>
            </w:pPr>
            <w:r w:rsidRPr="0030157C">
              <w:rPr>
                <w:szCs w:val="18"/>
              </w:rPr>
              <w:t>-0.06 (-0.32, 0.20)</w:t>
            </w:r>
          </w:p>
        </w:tc>
      </w:tr>
      <w:tr w:rsidR="0030157C" w:rsidRPr="0030157C" w:rsidTr="00297A19">
        <w:trPr>
          <w:trHeight w:val="454"/>
        </w:trPr>
        <w:tc>
          <w:tcPr>
            <w:tcW w:w="1141" w:type="dxa"/>
            <w:tcBorders>
              <w:top w:val="single" w:sz="4" w:space="0" w:color="auto"/>
              <w:left w:val="single" w:sz="4" w:space="0" w:color="auto"/>
              <w:bottom w:val="single" w:sz="4" w:space="0" w:color="auto"/>
              <w:right w:val="single" w:sz="4" w:space="0" w:color="auto"/>
            </w:tcBorders>
            <w:tcMar>
              <w:right w:w="28" w:type="dxa"/>
            </w:tcMar>
            <w:vAlign w:val="center"/>
          </w:tcPr>
          <w:p w:rsidR="0030157C" w:rsidRPr="0030157C" w:rsidRDefault="0030157C" w:rsidP="001C7F71">
            <w:pPr>
              <w:pStyle w:val="TableText0"/>
              <w:keepNext w:val="0"/>
              <w:spacing w:before="0" w:after="0"/>
              <w:rPr>
                <w:szCs w:val="18"/>
              </w:rPr>
            </w:pPr>
            <w:r w:rsidRPr="0030157C">
              <w:rPr>
                <w:szCs w:val="18"/>
              </w:rPr>
              <w:t>Robbins (2007)</w:t>
            </w:r>
          </w:p>
          <w:p w:rsidR="0030157C" w:rsidRPr="0030157C" w:rsidRDefault="0030157C" w:rsidP="001C7F71">
            <w:pPr>
              <w:pStyle w:val="TableText0"/>
              <w:keepNext w:val="0"/>
              <w:spacing w:before="0" w:after="0"/>
              <w:rPr>
                <w:rFonts w:cs="Arial"/>
                <w:szCs w:val="18"/>
              </w:rPr>
            </w:pPr>
            <w:r w:rsidRPr="0030157C">
              <w:rPr>
                <w:szCs w:val="18"/>
              </w:rPr>
              <w:t xml:space="preserve">24 </w:t>
            </w:r>
            <w:proofErr w:type="spellStart"/>
            <w:r w:rsidRPr="0030157C">
              <w:rPr>
                <w:szCs w:val="18"/>
              </w:rPr>
              <w:t>wk</w:t>
            </w:r>
            <w:proofErr w:type="spellEnd"/>
          </w:p>
        </w:tc>
        <w:tc>
          <w:tcPr>
            <w:tcW w:w="1415" w:type="dxa"/>
            <w:tcBorders>
              <w:left w:val="single" w:sz="4" w:space="0" w:color="auto"/>
              <w:bottom w:val="single" w:sz="4" w:space="0" w:color="auto"/>
              <w:right w:val="sing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szCs w:val="18"/>
              </w:rPr>
              <w:t>–</w:t>
            </w:r>
          </w:p>
        </w:tc>
        <w:tc>
          <w:tcPr>
            <w:tcW w:w="1519" w:type="dxa"/>
            <w:tcBorders>
              <w:left w:val="single" w:sz="4" w:space="0" w:color="auto"/>
              <w:bottom w:val="single" w:sz="4" w:space="0" w:color="auto"/>
              <w:right w:val="single" w:sz="4" w:space="0" w:color="auto"/>
            </w:tcBorders>
            <w:vAlign w:val="center"/>
          </w:tcPr>
          <w:p w:rsidR="0030157C" w:rsidRPr="0030157C" w:rsidRDefault="0030157C" w:rsidP="001C7F71">
            <w:pPr>
              <w:pStyle w:val="COMtbl-textCentred"/>
              <w:rPr>
                <w:szCs w:val="18"/>
              </w:rPr>
            </w:pPr>
            <w:r w:rsidRPr="0030157C">
              <w:rPr>
                <w:szCs w:val="18"/>
              </w:rPr>
              <w:t>-0.4 (0.9)</w:t>
            </w:r>
          </w:p>
          <w:p w:rsidR="0030157C" w:rsidRPr="0030157C" w:rsidRDefault="0030157C" w:rsidP="001C7F71">
            <w:pPr>
              <w:pStyle w:val="TableText0"/>
              <w:keepNext w:val="0"/>
              <w:spacing w:before="0" w:after="0"/>
              <w:jc w:val="center"/>
              <w:rPr>
                <w:rFonts w:cs="Arial"/>
                <w:szCs w:val="18"/>
              </w:rPr>
            </w:pPr>
            <w:r w:rsidRPr="0030157C">
              <w:rPr>
                <w:szCs w:val="18"/>
              </w:rPr>
              <w:t>n=146</w:t>
            </w:r>
          </w:p>
        </w:tc>
        <w:tc>
          <w:tcPr>
            <w:tcW w:w="1313" w:type="dxa"/>
            <w:tcBorders>
              <w:top w:val="single" w:sz="4" w:space="0" w:color="auto"/>
              <w:left w:val="single" w:sz="4" w:space="0" w:color="auto"/>
              <w:bottom w:val="single" w:sz="4" w:space="0" w:color="auto"/>
              <w:right w:val="single" w:sz="4" w:space="0" w:color="auto"/>
            </w:tcBorders>
            <w:vAlign w:val="center"/>
          </w:tcPr>
          <w:p w:rsidR="0030157C" w:rsidRPr="0030157C" w:rsidRDefault="0030157C" w:rsidP="001C7F71">
            <w:pPr>
              <w:pStyle w:val="COMtbl-textCentred"/>
              <w:rPr>
                <w:szCs w:val="18"/>
              </w:rPr>
            </w:pPr>
            <w:r w:rsidRPr="0030157C">
              <w:rPr>
                <w:szCs w:val="18"/>
              </w:rPr>
              <w:t>-0.7 (0.9)</w:t>
            </w:r>
          </w:p>
          <w:p w:rsidR="0030157C" w:rsidRPr="0030157C" w:rsidRDefault="0030157C" w:rsidP="001C7F71">
            <w:pPr>
              <w:pStyle w:val="TableText0"/>
              <w:keepNext w:val="0"/>
              <w:spacing w:before="0" w:after="0"/>
              <w:jc w:val="center"/>
              <w:rPr>
                <w:rFonts w:cs="Arial"/>
                <w:szCs w:val="18"/>
              </w:rPr>
            </w:pPr>
            <w:r w:rsidRPr="0030157C">
              <w:rPr>
                <w:szCs w:val="18"/>
              </w:rPr>
              <w:t>n=151</w:t>
            </w:r>
          </w:p>
        </w:tc>
        <w:tc>
          <w:tcPr>
            <w:tcW w:w="1333" w:type="dxa"/>
            <w:tcBorders>
              <w:top w:val="single" w:sz="4" w:space="0" w:color="auto"/>
              <w:left w:val="single" w:sz="4" w:space="0" w:color="auto"/>
              <w:bottom w:val="single" w:sz="4" w:space="0" w:color="auto"/>
              <w:right w:val="doub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szCs w:val="18"/>
              </w:rPr>
              <w:t>–</w:t>
            </w:r>
          </w:p>
        </w:tc>
        <w:tc>
          <w:tcPr>
            <w:tcW w:w="1831" w:type="dxa"/>
            <w:tcBorders>
              <w:top w:val="single" w:sz="4" w:space="0" w:color="auto"/>
              <w:left w:val="double" w:sz="4" w:space="0" w:color="auto"/>
              <w:bottom w:val="single" w:sz="4" w:space="0" w:color="auto"/>
              <w:right w:val="single" w:sz="4" w:space="0" w:color="auto"/>
            </w:tcBorders>
            <w:shd w:val="clear" w:color="auto" w:fill="FFFFFF"/>
            <w:vAlign w:val="center"/>
          </w:tcPr>
          <w:p w:rsidR="0030157C" w:rsidRPr="0030157C" w:rsidRDefault="0030157C" w:rsidP="001C7F71">
            <w:pPr>
              <w:pStyle w:val="COMtbl-textCentred"/>
              <w:rPr>
                <w:szCs w:val="18"/>
              </w:rPr>
            </w:pPr>
            <w:r w:rsidRPr="0030157C">
              <w:rPr>
                <w:szCs w:val="18"/>
              </w:rPr>
              <w:t>-0.30 (-0.50,- 0.10)</w:t>
            </w:r>
          </w:p>
        </w:tc>
      </w:tr>
      <w:tr w:rsidR="0030157C" w:rsidRPr="0030157C" w:rsidTr="00297A19">
        <w:trPr>
          <w:trHeight w:val="227"/>
        </w:trPr>
        <w:tc>
          <w:tcPr>
            <w:tcW w:w="6721" w:type="dxa"/>
            <w:gridSpan w:val="5"/>
            <w:tcBorders>
              <w:top w:val="single" w:sz="4" w:space="0" w:color="auto"/>
              <w:left w:val="single" w:sz="4" w:space="0" w:color="auto"/>
              <w:bottom w:val="single" w:sz="4" w:space="0" w:color="auto"/>
              <w:right w:val="double" w:sz="4" w:space="0" w:color="auto"/>
            </w:tcBorders>
            <w:tcMar>
              <w:right w:w="28" w:type="dxa"/>
            </w:tcMar>
            <w:vAlign w:val="center"/>
          </w:tcPr>
          <w:p w:rsidR="0030157C" w:rsidRPr="00477F37" w:rsidRDefault="00477F37" w:rsidP="001C7F71">
            <w:pPr>
              <w:pStyle w:val="TableText0"/>
              <w:keepNext w:val="0"/>
              <w:spacing w:before="0" w:after="0"/>
              <w:jc w:val="right"/>
              <w:rPr>
                <w:rFonts w:cs="Arial"/>
                <w:szCs w:val="18"/>
                <w:highlight w:val="black"/>
              </w:rPr>
            </w:pPr>
            <w:r>
              <w:rPr>
                <w:rFonts w:cs="Arial"/>
                <w:noProof/>
                <w:color w:val="000000"/>
                <w:szCs w:val="18"/>
                <w:highlight w:val="black"/>
              </w:rPr>
              <w:t>''''''''''''''''''''''''''''''' ''''' '''''''''''''''''''''' '''''''''''''''' '''''' ''''''''''''' '''''''''''''''' ''''''''''''''''''''''''''' '''''''''''''''''' '''' '''' '''''''''''''</w:t>
            </w:r>
          </w:p>
        </w:tc>
        <w:tc>
          <w:tcPr>
            <w:tcW w:w="1831" w:type="dxa"/>
            <w:tcBorders>
              <w:top w:val="single" w:sz="4" w:space="0" w:color="auto"/>
              <w:left w:val="double" w:sz="4" w:space="0" w:color="auto"/>
              <w:bottom w:val="single" w:sz="4" w:space="0" w:color="auto"/>
              <w:right w:val="single" w:sz="4" w:space="0" w:color="auto"/>
            </w:tcBorders>
            <w:shd w:val="clear" w:color="auto" w:fill="FFFFFF"/>
            <w:vAlign w:val="center"/>
          </w:tcPr>
          <w:p w:rsidR="0030157C" w:rsidRPr="00477F37" w:rsidRDefault="00477F37" w:rsidP="001C7F71">
            <w:pPr>
              <w:pStyle w:val="COMtbl-textCentred"/>
              <w:rPr>
                <w:szCs w:val="18"/>
                <w:highlight w:val="black"/>
              </w:rPr>
            </w:pPr>
            <w:r>
              <w:rPr>
                <w:noProof/>
                <w:color w:val="000000"/>
                <w:szCs w:val="18"/>
                <w:highlight w:val="black"/>
              </w:rPr>
              <w:t>''''''''''' '''''''''''''''' '''''''''''</w:t>
            </w:r>
          </w:p>
        </w:tc>
      </w:tr>
      <w:tr w:rsidR="0030157C" w:rsidRPr="0030157C" w:rsidTr="00297A19">
        <w:trPr>
          <w:trHeight w:val="454"/>
        </w:trPr>
        <w:tc>
          <w:tcPr>
            <w:tcW w:w="1141" w:type="dxa"/>
            <w:tcBorders>
              <w:top w:val="single" w:sz="4" w:space="0" w:color="auto"/>
              <w:left w:val="single" w:sz="4" w:space="0" w:color="auto"/>
              <w:bottom w:val="single" w:sz="4" w:space="0" w:color="auto"/>
              <w:right w:val="single" w:sz="4" w:space="0" w:color="auto"/>
            </w:tcBorders>
            <w:tcMar>
              <w:right w:w="28" w:type="dxa"/>
            </w:tcMar>
            <w:vAlign w:val="center"/>
          </w:tcPr>
          <w:p w:rsidR="0030157C" w:rsidRPr="0030157C" w:rsidRDefault="0030157C" w:rsidP="001C7F71">
            <w:pPr>
              <w:pStyle w:val="TableText0"/>
              <w:keepNext w:val="0"/>
              <w:spacing w:before="0" w:after="0"/>
              <w:rPr>
                <w:rFonts w:cs="Arial"/>
                <w:szCs w:val="18"/>
              </w:rPr>
            </w:pPr>
            <w:proofErr w:type="spellStart"/>
            <w:r w:rsidRPr="0030157C">
              <w:rPr>
                <w:rFonts w:cs="Arial"/>
                <w:szCs w:val="18"/>
              </w:rPr>
              <w:t>Rosenstock</w:t>
            </w:r>
            <w:proofErr w:type="spellEnd"/>
            <w:r w:rsidRPr="0030157C">
              <w:rPr>
                <w:rFonts w:cs="Arial"/>
                <w:szCs w:val="18"/>
              </w:rPr>
              <w:t xml:space="preserve"> (2008)</w:t>
            </w:r>
          </w:p>
          <w:p w:rsidR="0030157C" w:rsidRPr="0030157C" w:rsidRDefault="0030157C" w:rsidP="001C7F71">
            <w:pPr>
              <w:pStyle w:val="TableText0"/>
              <w:keepNext w:val="0"/>
              <w:spacing w:before="0" w:after="0"/>
              <w:rPr>
                <w:rFonts w:cs="Arial"/>
                <w:szCs w:val="18"/>
              </w:rPr>
            </w:pPr>
            <w:r w:rsidRPr="0030157C">
              <w:rPr>
                <w:rFonts w:cs="Arial"/>
                <w:szCs w:val="18"/>
              </w:rPr>
              <w:t xml:space="preserve">24 </w:t>
            </w:r>
            <w:proofErr w:type="spellStart"/>
            <w:r w:rsidRPr="0030157C">
              <w:rPr>
                <w:rFonts w:cs="Arial"/>
                <w:szCs w:val="18"/>
              </w:rPr>
              <w:t>wk</w:t>
            </w:r>
            <w:proofErr w:type="spellEnd"/>
          </w:p>
        </w:tc>
        <w:tc>
          <w:tcPr>
            <w:tcW w:w="1415" w:type="dxa"/>
            <w:tcBorders>
              <w:left w:val="single" w:sz="4" w:space="0" w:color="auto"/>
              <w:bottom w:val="single" w:sz="4" w:space="0" w:color="auto"/>
              <w:right w:val="sing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szCs w:val="18"/>
              </w:rPr>
              <w:t>–</w:t>
            </w:r>
          </w:p>
        </w:tc>
        <w:tc>
          <w:tcPr>
            <w:tcW w:w="1519" w:type="dxa"/>
            <w:tcBorders>
              <w:left w:val="single" w:sz="4" w:space="0" w:color="auto"/>
              <w:bottom w:val="single" w:sz="4" w:space="0" w:color="auto"/>
              <w:right w:val="sing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szCs w:val="18"/>
              </w:rPr>
              <w:t>–</w:t>
            </w:r>
          </w:p>
        </w:tc>
        <w:tc>
          <w:tcPr>
            <w:tcW w:w="1313" w:type="dxa"/>
            <w:tcBorders>
              <w:top w:val="single" w:sz="4" w:space="0" w:color="auto"/>
              <w:left w:val="single" w:sz="4" w:space="0" w:color="auto"/>
              <w:bottom w:val="single" w:sz="4" w:space="0" w:color="auto"/>
              <w:right w:val="sing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rFonts w:cs="Arial"/>
                <w:szCs w:val="18"/>
              </w:rPr>
              <w:t>-1.87 (0.7)</w:t>
            </w:r>
          </w:p>
          <w:p w:rsidR="0030157C" w:rsidRPr="0030157C" w:rsidRDefault="0030157C" w:rsidP="001C7F71">
            <w:pPr>
              <w:pStyle w:val="TableText0"/>
              <w:keepNext w:val="0"/>
              <w:spacing w:before="0" w:after="0"/>
              <w:jc w:val="center"/>
              <w:rPr>
                <w:rFonts w:cs="Arial"/>
                <w:szCs w:val="18"/>
              </w:rPr>
            </w:pPr>
            <w:r w:rsidRPr="0030157C">
              <w:rPr>
                <w:rFonts w:cs="Arial"/>
                <w:szCs w:val="18"/>
              </w:rPr>
              <w:t>n=150</w:t>
            </w:r>
          </w:p>
        </w:tc>
        <w:tc>
          <w:tcPr>
            <w:tcW w:w="1333" w:type="dxa"/>
            <w:tcBorders>
              <w:top w:val="single" w:sz="4" w:space="0" w:color="auto"/>
              <w:left w:val="single" w:sz="4" w:space="0" w:color="auto"/>
              <w:bottom w:val="single" w:sz="4" w:space="0" w:color="auto"/>
              <w:right w:val="double" w:sz="4" w:space="0" w:color="auto"/>
            </w:tcBorders>
            <w:vAlign w:val="center"/>
          </w:tcPr>
          <w:p w:rsidR="0030157C" w:rsidRPr="0030157C" w:rsidRDefault="0030157C" w:rsidP="001C7F71">
            <w:pPr>
              <w:pStyle w:val="TableText0"/>
              <w:keepNext w:val="0"/>
              <w:spacing w:before="0" w:after="0"/>
              <w:jc w:val="center"/>
              <w:rPr>
                <w:rFonts w:cs="Arial"/>
                <w:szCs w:val="18"/>
              </w:rPr>
            </w:pPr>
            <w:r w:rsidRPr="0030157C">
              <w:rPr>
                <w:rFonts w:cs="Arial"/>
                <w:szCs w:val="18"/>
              </w:rPr>
              <w:t>-2.09 (0.7) n=147</w:t>
            </w:r>
          </w:p>
        </w:tc>
        <w:tc>
          <w:tcPr>
            <w:tcW w:w="1831" w:type="dxa"/>
            <w:tcBorders>
              <w:top w:val="single" w:sz="4" w:space="0" w:color="auto"/>
              <w:left w:val="double" w:sz="4" w:space="0" w:color="auto"/>
              <w:bottom w:val="single" w:sz="4" w:space="0" w:color="auto"/>
              <w:right w:val="single" w:sz="4" w:space="0" w:color="auto"/>
            </w:tcBorders>
            <w:shd w:val="clear" w:color="auto" w:fill="FFFFFF"/>
            <w:vAlign w:val="center"/>
          </w:tcPr>
          <w:p w:rsidR="0030157C" w:rsidRPr="0030157C" w:rsidRDefault="0030157C" w:rsidP="001C7F71">
            <w:pPr>
              <w:pStyle w:val="TableText0"/>
              <w:keepNext w:val="0"/>
              <w:spacing w:before="0" w:after="0"/>
              <w:jc w:val="center"/>
              <w:rPr>
                <w:rFonts w:cs="Arial"/>
                <w:szCs w:val="18"/>
                <w:vertAlign w:val="superscript"/>
              </w:rPr>
            </w:pPr>
            <w:r w:rsidRPr="0030157C">
              <w:rPr>
                <w:rFonts w:cs="Arial"/>
                <w:szCs w:val="18"/>
              </w:rPr>
              <w:t>-0.22 (- 0.38, -0.07)</w:t>
            </w:r>
            <w:r w:rsidRPr="0030157C">
              <w:rPr>
                <w:rFonts w:cs="Arial"/>
                <w:szCs w:val="18"/>
                <w:vertAlign w:val="superscript"/>
              </w:rPr>
              <w:t>a</w:t>
            </w:r>
          </w:p>
        </w:tc>
      </w:tr>
      <w:tr w:rsidR="0030157C" w:rsidRPr="0030157C" w:rsidTr="00297A19">
        <w:trPr>
          <w:trHeight w:val="227"/>
        </w:trPr>
        <w:tc>
          <w:tcPr>
            <w:tcW w:w="6721" w:type="dxa"/>
            <w:gridSpan w:val="5"/>
            <w:tcBorders>
              <w:top w:val="single" w:sz="4" w:space="0" w:color="auto"/>
              <w:left w:val="single" w:sz="4" w:space="0" w:color="auto"/>
              <w:bottom w:val="double" w:sz="4" w:space="0" w:color="auto"/>
              <w:right w:val="double" w:sz="4" w:space="0" w:color="auto"/>
            </w:tcBorders>
            <w:tcMar>
              <w:right w:w="28" w:type="dxa"/>
            </w:tcMar>
            <w:vAlign w:val="center"/>
          </w:tcPr>
          <w:p w:rsidR="0030157C" w:rsidRPr="0030157C" w:rsidRDefault="0030157C" w:rsidP="001C7F71">
            <w:pPr>
              <w:pStyle w:val="TableText0"/>
              <w:keepNext w:val="0"/>
              <w:spacing w:before="0" w:after="0"/>
              <w:jc w:val="right"/>
              <w:rPr>
                <w:rFonts w:cs="Arial"/>
                <w:szCs w:val="18"/>
              </w:rPr>
            </w:pPr>
            <w:r w:rsidRPr="0030157C">
              <w:rPr>
                <w:rFonts w:cs="Arial"/>
                <w:szCs w:val="18"/>
              </w:rPr>
              <w:t xml:space="preserve">Comparison of basal-bolus regimen vs premixed insulin  </w:t>
            </w:r>
          </w:p>
        </w:tc>
        <w:tc>
          <w:tcPr>
            <w:tcW w:w="1831" w:type="dxa"/>
            <w:tcBorders>
              <w:top w:val="single" w:sz="4" w:space="0" w:color="auto"/>
              <w:left w:val="double" w:sz="4" w:space="0" w:color="auto"/>
              <w:bottom w:val="double" w:sz="4" w:space="0" w:color="auto"/>
              <w:right w:val="single" w:sz="4" w:space="0" w:color="auto"/>
            </w:tcBorders>
            <w:shd w:val="clear" w:color="auto" w:fill="FFFFFF"/>
            <w:vAlign w:val="center"/>
          </w:tcPr>
          <w:p w:rsidR="0030157C" w:rsidRPr="0030157C" w:rsidRDefault="0030157C" w:rsidP="001C7F71">
            <w:pPr>
              <w:pStyle w:val="TableText0"/>
              <w:keepNext w:val="0"/>
              <w:spacing w:before="0" w:after="0"/>
              <w:jc w:val="center"/>
              <w:rPr>
                <w:rFonts w:cs="Arial"/>
                <w:szCs w:val="18"/>
                <w:vertAlign w:val="superscript"/>
              </w:rPr>
            </w:pPr>
            <w:r w:rsidRPr="0030157C">
              <w:rPr>
                <w:rFonts w:cs="Arial"/>
                <w:szCs w:val="18"/>
              </w:rPr>
              <w:t>-0.22 (- 0.38, -0.07)</w:t>
            </w:r>
            <w:r w:rsidRPr="0030157C">
              <w:rPr>
                <w:rFonts w:cs="Arial"/>
                <w:szCs w:val="18"/>
                <w:vertAlign w:val="superscript"/>
              </w:rPr>
              <w:t>a</w:t>
            </w:r>
          </w:p>
        </w:tc>
      </w:tr>
      <w:tr w:rsidR="0030157C" w:rsidRPr="0030157C" w:rsidTr="00297A19">
        <w:trPr>
          <w:trHeight w:val="212"/>
        </w:trPr>
        <w:tc>
          <w:tcPr>
            <w:tcW w:w="6721" w:type="dxa"/>
            <w:gridSpan w:val="5"/>
            <w:tcBorders>
              <w:top w:val="double" w:sz="4" w:space="0" w:color="auto"/>
              <w:left w:val="single" w:sz="4" w:space="0" w:color="auto"/>
              <w:bottom w:val="single" w:sz="4" w:space="0" w:color="auto"/>
              <w:right w:val="double" w:sz="4" w:space="0" w:color="auto"/>
            </w:tcBorders>
            <w:tcMar>
              <w:right w:w="108" w:type="dxa"/>
            </w:tcMar>
            <w:vAlign w:val="center"/>
          </w:tcPr>
          <w:p w:rsidR="0030157C" w:rsidRPr="0030157C" w:rsidRDefault="0030157C" w:rsidP="001C7F71">
            <w:pPr>
              <w:pStyle w:val="TableText0"/>
              <w:keepNext w:val="0"/>
              <w:spacing w:before="0" w:after="0"/>
              <w:jc w:val="right"/>
              <w:rPr>
                <w:rFonts w:cs="Arial"/>
                <w:szCs w:val="18"/>
              </w:rPr>
            </w:pPr>
            <w:r w:rsidRPr="0030157C">
              <w:rPr>
                <w:szCs w:val="18"/>
              </w:rPr>
              <w:t xml:space="preserve">1 step: </w:t>
            </w:r>
            <w:proofErr w:type="spellStart"/>
            <w:r w:rsidRPr="0030157C">
              <w:rPr>
                <w:szCs w:val="18"/>
              </w:rPr>
              <w:t>lixisenatide</w:t>
            </w:r>
            <w:proofErr w:type="spellEnd"/>
            <w:r w:rsidRPr="0030157C">
              <w:rPr>
                <w:szCs w:val="18"/>
              </w:rPr>
              <w:t>+ basal insulin vs basal-bolus (one dose) via basal insulin</w:t>
            </w:r>
          </w:p>
        </w:tc>
        <w:tc>
          <w:tcPr>
            <w:tcW w:w="1831" w:type="dxa"/>
            <w:tcBorders>
              <w:top w:val="double" w:sz="4" w:space="0" w:color="auto"/>
              <w:left w:val="double" w:sz="4" w:space="0" w:color="auto"/>
              <w:bottom w:val="single" w:sz="4" w:space="0" w:color="auto"/>
              <w:right w:val="single" w:sz="4" w:space="0" w:color="auto"/>
            </w:tcBorders>
            <w:vAlign w:val="center"/>
          </w:tcPr>
          <w:p w:rsidR="0030157C" w:rsidRPr="00477F37" w:rsidRDefault="00477F37" w:rsidP="001C7F71">
            <w:pPr>
              <w:pStyle w:val="COMtbl-textCentred"/>
              <w:rPr>
                <w:szCs w:val="18"/>
                <w:highlight w:val="black"/>
              </w:rPr>
            </w:pPr>
            <w:r>
              <w:rPr>
                <w:noProof/>
                <w:color w:val="000000"/>
                <w:szCs w:val="18"/>
                <w:highlight w:val="black"/>
              </w:rPr>
              <w:t>'''''''''''''' ''''''''''''''' ''''''''''''</w:t>
            </w:r>
          </w:p>
        </w:tc>
      </w:tr>
      <w:tr w:rsidR="0030157C" w:rsidRPr="0030157C" w:rsidTr="00297A19">
        <w:trPr>
          <w:trHeight w:val="227"/>
        </w:trPr>
        <w:tc>
          <w:tcPr>
            <w:tcW w:w="6721" w:type="dxa"/>
            <w:gridSpan w:val="5"/>
            <w:tcBorders>
              <w:top w:val="single" w:sz="4" w:space="0" w:color="auto"/>
              <w:left w:val="single" w:sz="4" w:space="0" w:color="auto"/>
              <w:bottom w:val="single" w:sz="4" w:space="0" w:color="auto"/>
              <w:right w:val="double" w:sz="4" w:space="0" w:color="auto"/>
            </w:tcBorders>
            <w:tcMar>
              <w:right w:w="108" w:type="dxa"/>
            </w:tcMar>
            <w:vAlign w:val="center"/>
          </w:tcPr>
          <w:p w:rsidR="0030157C" w:rsidRPr="0030157C" w:rsidRDefault="0030157C" w:rsidP="00297A19">
            <w:pPr>
              <w:pStyle w:val="COMtbl-textCentred"/>
              <w:jc w:val="right"/>
              <w:rPr>
                <w:szCs w:val="18"/>
              </w:rPr>
            </w:pPr>
            <w:r w:rsidRPr="0030157C">
              <w:rPr>
                <w:szCs w:val="18"/>
              </w:rPr>
              <w:t xml:space="preserve">2-step: </w:t>
            </w:r>
            <w:proofErr w:type="spellStart"/>
            <w:r w:rsidR="00297A19">
              <w:rPr>
                <w:szCs w:val="18"/>
              </w:rPr>
              <w:t>lixisenatide</w:t>
            </w:r>
            <w:proofErr w:type="spellEnd"/>
            <w:r w:rsidR="00297A19">
              <w:rPr>
                <w:szCs w:val="18"/>
              </w:rPr>
              <w:t xml:space="preserve">+ </w:t>
            </w:r>
            <w:r w:rsidRPr="0030157C">
              <w:rPr>
                <w:szCs w:val="18"/>
              </w:rPr>
              <w:t xml:space="preserve">basal insulin vs basal-bolus ( </w:t>
            </w:r>
            <w:r w:rsidR="00297A19">
              <w:rPr>
                <w:szCs w:val="18"/>
              </w:rPr>
              <w:t>3</w:t>
            </w:r>
            <w:r w:rsidRPr="0030157C">
              <w:rPr>
                <w:szCs w:val="18"/>
              </w:rPr>
              <w:t xml:space="preserve"> doses) via basal &amp; premixed insulin</w:t>
            </w:r>
          </w:p>
        </w:tc>
        <w:tc>
          <w:tcPr>
            <w:tcW w:w="1831" w:type="dxa"/>
            <w:tcBorders>
              <w:top w:val="single" w:sz="4" w:space="0" w:color="auto"/>
              <w:left w:val="double" w:sz="4" w:space="0" w:color="auto"/>
              <w:bottom w:val="single" w:sz="4" w:space="0" w:color="auto"/>
              <w:right w:val="single" w:sz="4" w:space="0" w:color="auto"/>
            </w:tcBorders>
            <w:vAlign w:val="center"/>
          </w:tcPr>
          <w:p w:rsidR="0030157C" w:rsidRPr="00477F37" w:rsidRDefault="00477F37" w:rsidP="001C7F71">
            <w:pPr>
              <w:pStyle w:val="TableText0"/>
              <w:keepNext w:val="0"/>
              <w:spacing w:before="0" w:after="0"/>
              <w:jc w:val="center"/>
              <w:rPr>
                <w:rFonts w:cs="Arial"/>
                <w:szCs w:val="18"/>
                <w:highlight w:val="black"/>
              </w:rPr>
            </w:pPr>
            <w:r>
              <w:rPr>
                <w:rFonts w:cs="Arial"/>
                <w:noProof/>
                <w:color w:val="000000"/>
                <w:szCs w:val="18"/>
                <w:highlight w:val="black"/>
              </w:rPr>
              <w:t>'''''''''''' '''''''''''''' '''''''''''''</w:t>
            </w:r>
          </w:p>
        </w:tc>
      </w:tr>
      <w:tr w:rsidR="0030157C" w:rsidRPr="0030157C" w:rsidTr="00297A19">
        <w:trPr>
          <w:trHeight w:val="242"/>
        </w:trPr>
        <w:tc>
          <w:tcPr>
            <w:tcW w:w="6721" w:type="dxa"/>
            <w:gridSpan w:val="5"/>
            <w:tcBorders>
              <w:top w:val="single" w:sz="4" w:space="0" w:color="auto"/>
              <w:left w:val="single" w:sz="4" w:space="0" w:color="auto"/>
              <w:bottom w:val="single" w:sz="4" w:space="0" w:color="auto"/>
              <w:right w:val="double" w:sz="4" w:space="0" w:color="auto"/>
            </w:tcBorders>
            <w:tcMar>
              <w:right w:w="108" w:type="dxa"/>
            </w:tcMar>
            <w:vAlign w:val="center"/>
          </w:tcPr>
          <w:p w:rsidR="0030157C" w:rsidRPr="0030157C" w:rsidRDefault="0030157C" w:rsidP="001C7F71">
            <w:pPr>
              <w:pStyle w:val="COMtbl-textCentred"/>
              <w:jc w:val="right"/>
              <w:rPr>
                <w:szCs w:val="18"/>
              </w:rPr>
            </w:pPr>
            <w:r w:rsidRPr="0030157C">
              <w:rPr>
                <w:szCs w:val="18"/>
              </w:rPr>
              <w:t xml:space="preserve">1-step: </w:t>
            </w:r>
            <w:proofErr w:type="spellStart"/>
            <w:r w:rsidRPr="0030157C">
              <w:rPr>
                <w:szCs w:val="18"/>
              </w:rPr>
              <w:t>lixisenatide</w:t>
            </w:r>
            <w:proofErr w:type="spellEnd"/>
            <w:r w:rsidRPr="0030157C">
              <w:rPr>
                <w:szCs w:val="18"/>
              </w:rPr>
              <w:t>+ basal insulin vs premixed insulin via basal insulin</w:t>
            </w:r>
          </w:p>
        </w:tc>
        <w:tc>
          <w:tcPr>
            <w:tcW w:w="1831" w:type="dxa"/>
            <w:tcBorders>
              <w:top w:val="single" w:sz="4" w:space="0" w:color="auto"/>
              <w:left w:val="double" w:sz="4" w:space="0" w:color="auto"/>
              <w:bottom w:val="single" w:sz="4" w:space="0" w:color="auto"/>
              <w:right w:val="single" w:sz="4" w:space="0" w:color="auto"/>
            </w:tcBorders>
            <w:vAlign w:val="center"/>
          </w:tcPr>
          <w:p w:rsidR="0030157C" w:rsidRPr="00477F37" w:rsidRDefault="00477F37" w:rsidP="001C7F71">
            <w:pPr>
              <w:pStyle w:val="COMtbl-textCentred"/>
              <w:rPr>
                <w:szCs w:val="18"/>
                <w:highlight w:val="black"/>
              </w:rPr>
            </w:pPr>
            <w:r>
              <w:rPr>
                <w:noProof/>
                <w:color w:val="000000"/>
                <w:szCs w:val="18"/>
                <w:highlight w:val="black"/>
              </w:rPr>
              <w:t>''''''''''' '''''''''''''''' ''''''''''''''</w:t>
            </w:r>
          </w:p>
        </w:tc>
      </w:tr>
    </w:tbl>
    <w:p w:rsidR="0030157C" w:rsidRPr="00C9259B" w:rsidRDefault="0030157C" w:rsidP="0030157C">
      <w:pPr>
        <w:pStyle w:val="COMTbl-foot"/>
        <w:ind w:firstLine="720"/>
      </w:pPr>
      <w:r w:rsidRPr="00C9259B">
        <w:t xml:space="preserve">Source: Table </w:t>
      </w:r>
      <w:proofErr w:type="gramStart"/>
      <w:r w:rsidRPr="00C9259B">
        <w:t>B(</w:t>
      </w:r>
      <w:proofErr w:type="spellStart"/>
      <w:proofErr w:type="gramEnd"/>
      <w:r w:rsidRPr="00C9259B">
        <w:t>i</w:t>
      </w:r>
      <w:proofErr w:type="spellEnd"/>
      <w:r w:rsidRPr="00C9259B">
        <w:t>).6.1 of the commentary</w:t>
      </w:r>
    </w:p>
    <w:p w:rsidR="0030157C" w:rsidRPr="00C9259B" w:rsidRDefault="0030157C" w:rsidP="0030157C">
      <w:pPr>
        <w:pStyle w:val="COMTbl-foot"/>
        <w:ind w:firstLine="720"/>
      </w:pPr>
      <w:r w:rsidRPr="00C9259B">
        <w:t xml:space="preserve">Abbreviations: CI, confidence interval; SD, standard deviation; </w:t>
      </w:r>
      <w:proofErr w:type="spellStart"/>
      <w:r w:rsidRPr="00C9259B">
        <w:t>wk</w:t>
      </w:r>
      <w:proofErr w:type="spellEnd"/>
      <w:r w:rsidRPr="00C9259B">
        <w:t>, week</w:t>
      </w:r>
    </w:p>
    <w:p w:rsidR="0030157C" w:rsidRPr="00C9259B" w:rsidRDefault="0030157C" w:rsidP="0030157C">
      <w:pPr>
        <w:pStyle w:val="COMTbl-foot"/>
        <w:ind w:firstLine="720"/>
      </w:pPr>
      <w:proofErr w:type="spellStart"/>
      <w:proofErr w:type="gramStart"/>
      <w:r w:rsidRPr="00C9259B">
        <w:rPr>
          <w:vertAlign w:val="superscript"/>
        </w:rPr>
        <w:t>a</w:t>
      </w:r>
      <w:proofErr w:type="spellEnd"/>
      <w:proofErr w:type="gramEnd"/>
      <w:r w:rsidRPr="00C9259B">
        <w:t xml:space="preserve"> The 90% CI inaccurately used as a 95% CI. This error does not affect the conclusion of the main analysis.</w:t>
      </w:r>
    </w:p>
    <w:p w:rsidR="0030157C" w:rsidRPr="00C9259B" w:rsidRDefault="0030157C" w:rsidP="0030157C">
      <w:pPr>
        <w:pStyle w:val="COMTbl-foot"/>
        <w:ind w:left="709"/>
      </w:pPr>
      <w:r w:rsidRPr="00C9259B">
        <w:t xml:space="preserve">Note: Some of the SD and the mean change from baseline were synthesised in the submission. Some data could not be verified, but these discrepancies do not change the conclusions. </w:t>
      </w:r>
    </w:p>
    <w:p w:rsidR="0030157C" w:rsidRDefault="0030157C" w:rsidP="0030157C">
      <w:pPr>
        <w:pStyle w:val="ListParagraph"/>
        <w:ind w:left="709"/>
        <w:jc w:val="both"/>
        <w:rPr>
          <w:rFonts w:ascii="Arial" w:hAnsi="Arial"/>
          <w:sz w:val="22"/>
          <w:szCs w:val="22"/>
        </w:rPr>
      </w:pPr>
    </w:p>
    <w:p w:rsidR="00885DAE" w:rsidRPr="00885DAE" w:rsidRDefault="00885DAE" w:rsidP="00885DAE">
      <w:pPr>
        <w:pStyle w:val="ListParagraph"/>
        <w:numPr>
          <w:ilvl w:val="1"/>
          <w:numId w:val="25"/>
        </w:numPr>
        <w:jc w:val="both"/>
        <w:rPr>
          <w:rFonts w:ascii="Arial" w:hAnsi="Arial"/>
          <w:sz w:val="22"/>
          <w:szCs w:val="22"/>
        </w:rPr>
      </w:pPr>
      <w:r w:rsidRPr="00885DAE">
        <w:rPr>
          <w:rFonts w:ascii="Arial" w:hAnsi="Arial"/>
          <w:sz w:val="22"/>
          <w:szCs w:val="22"/>
        </w:rPr>
        <w:t xml:space="preserve">There were statistically significantly larger reductions in HbA1c with </w:t>
      </w:r>
      <w:proofErr w:type="spellStart"/>
      <w:r w:rsidRPr="00885DAE">
        <w:rPr>
          <w:rFonts w:ascii="Arial" w:hAnsi="Arial"/>
          <w:sz w:val="22"/>
          <w:szCs w:val="22"/>
        </w:rPr>
        <w:t>lixisenatide</w:t>
      </w:r>
      <w:proofErr w:type="spellEnd"/>
      <w:r w:rsidRPr="00885DAE">
        <w:rPr>
          <w:rFonts w:ascii="Arial" w:hAnsi="Arial"/>
          <w:sz w:val="22"/>
          <w:szCs w:val="22"/>
        </w:rPr>
        <w:t xml:space="preserve"> </w:t>
      </w:r>
      <w:r w:rsidR="00CE0CF9">
        <w:rPr>
          <w:rFonts w:ascii="Arial" w:hAnsi="Arial"/>
          <w:sz w:val="22"/>
          <w:szCs w:val="22"/>
        </w:rPr>
        <w:t xml:space="preserve">compared to </w:t>
      </w:r>
      <w:r w:rsidRPr="00885DAE">
        <w:rPr>
          <w:rFonts w:ascii="Arial" w:hAnsi="Arial"/>
          <w:sz w:val="22"/>
          <w:szCs w:val="22"/>
        </w:rPr>
        <w:t xml:space="preserve">placebo, on the background of basal insulin and oral diabetes medicines, across the </w:t>
      </w:r>
      <w:proofErr w:type="spellStart"/>
      <w:r w:rsidRPr="00885DAE">
        <w:rPr>
          <w:rFonts w:ascii="Arial" w:hAnsi="Arial"/>
          <w:sz w:val="22"/>
          <w:szCs w:val="22"/>
        </w:rPr>
        <w:t>GetGoal</w:t>
      </w:r>
      <w:proofErr w:type="spellEnd"/>
      <w:r w:rsidRPr="00885DAE">
        <w:rPr>
          <w:rFonts w:ascii="Arial" w:hAnsi="Arial"/>
          <w:sz w:val="22"/>
          <w:szCs w:val="22"/>
        </w:rPr>
        <w:t xml:space="preserve"> trials. The treatment effect on HbA1c with </w:t>
      </w:r>
      <w:proofErr w:type="spellStart"/>
      <w:r w:rsidRPr="00885DAE">
        <w:rPr>
          <w:rFonts w:ascii="Arial" w:hAnsi="Arial"/>
          <w:sz w:val="22"/>
          <w:szCs w:val="22"/>
        </w:rPr>
        <w:t>lixisenatide</w:t>
      </w:r>
      <w:proofErr w:type="spellEnd"/>
      <w:r w:rsidRPr="00885DAE">
        <w:rPr>
          <w:rFonts w:ascii="Arial" w:hAnsi="Arial"/>
          <w:sz w:val="22"/>
          <w:szCs w:val="22"/>
        </w:rPr>
        <w:t xml:space="preserve"> </w:t>
      </w:r>
      <w:r w:rsidR="00FD1678">
        <w:rPr>
          <w:rFonts w:ascii="Arial" w:hAnsi="Arial"/>
          <w:sz w:val="22"/>
          <w:szCs w:val="22"/>
        </w:rPr>
        <w:t xml:space="preserve">plus basal insulin </w:t>
      </w:r>
      <w:r w:rsidRPr="00FD1678">
        <w:rPr>
          <w:rFonts w:ascii="Arial" w:hAnsi="Arial"/>
          <w:sz w:val="22"/>
          <w:szCs w:val="22"/>
        </w:rPr>
        <w:t>versus</w:t>
      </w:r>
      <w:r w:rsidR="00CE0CF9" w:rsidRPr="00FD1678">
        <w:rPr>
          <w:rFonts w:ascii="Arial" w:hAnsi="Arial"/>
          <w:sz w:val="22"/>
          <w:szCs w:val="22"/>
        </w:rPr>
        <w:t xml:space="preserve"> </w:t>
      </w:r>
      <w:r w:rsidR="00FD1678">
        <w:rPr>
          <w:rFonts w:ascii="Arial" w:hAnsi="Arial"/>
          <w:sz w:val="22"/>
          <w:szCs w:val="22"/>
        </w:rPr>
        <w:t xml:space="preserve">basal insulin </w:t>
      </w:r>
      <w:r w:rsidRPr="00885DAE">
        <w:rPr>
          <w:rFonts w:ascii="Arial" w:hAnsi="Arial"/>
          <w:sz w:val="22"/>
          <w:szCs w:val="22"/>
        </w:rPr>
        <w:t xml:space="preserve">was -0.88 (-1.12, -0.65) in the </w:t>
      </w:r>
      <w:proofErr w:type="spellStart"/>
      <w:r w:rsidRPr="00885DAE">
        <w:rPr>
          <w:rFonts w:ascii="Arial" w:hAnsi="Arial"/>
          <w:sz w:val="22"/>
          <w:szCs w:val="22"/>
        </w:rPr>
        <w:t>GetGoal</w:t>
      </w:r>
      <w:proofErr w:type="spellEnd"/>
      <w:r w:rsidRPr="00885DAE">
        <w:rPr>
          <w:rFonts w:ascii="Arial" w:hAnsi="Arial"/>
          <w:sz w:val="22"/>
          <w:szCs w:val="22"/>
        </w:rPr>
        <w:t xml:space="preserve">-L-Asia trial, which is consistent with significant improvement in this population if a MCID of 0.4% is applied. The point estimates of the difference for </w:t>
      </w:r>
      <w:proofErr w:type="spellStart"/>
      <w:r w:rsidRPr="00885DAE">
        <w:rPr>
          <w:rFonts w:ascii="Arial" w:hAnsi="Arial"/>
          <w:sz w:val="22"/>
          <w:szCs w:val="22"/>
        </w:rPr>
        <w:t>GetGoal</w:t>
      </w:r>
      <w:proofErr w:type="spellEnd"/>
      <w:r w:rsidRPr="00885DAE">
        <w:rPr>
          <w:rFonts w:ascii="Arial" w:hAnsi="Arial"/>
          <w:sz w:val="22"/>
          <w:szCs w:val="22"/>
        </w:rPr>
        <w:t xml:space="preserve">-L of -0.36% </w:t>
      </w:r>
      <w:r w:rsidR="001D4FD0">
        <w:rPr>
          <w:rFonts w:ascii="Arial" w:hAnsi="Arial"/>
          <w:sz w:val="22"/>
          <w:szCs w:val="22"/>
        </w:rPr>
        <w:t xml:space="preserve">and </w:t>
      </w:r>
      <w:proofErr w:type="spellStart"/>
      <w:r w:rsidR="001D4FD0">
        <w:rPr>
          <w:rFonts w:ascii="Arial" w:hAnsi="Arial"/>
          <w:sz w:val="22"/>
          <w:szCs w:val="22"/>
        </w:rPr>
        <w:t>GetGoal</w:t>
      </w:r>
      <w:proofErr w:type="spellEnd"/>
      <w:r w:rsidR="001D4FD0">
        <w:rPr>
          <w:rFonts w:ascii="Arial" w:hAnsi="Arial"/>
          <w:sz w:val="22"/>
          <w:szCs w:val="22"/>
        </w:rPr>
        <w:t>-DUO 1 of -0.32% we</w:t>
      </w:r>
      <w:r w:rsidRPr="00885DAE">
        <w:rPr>
          <w:rFonts w:ascii="Arial" w:hAnsi="Arial"/>
          <w:sz w:val="22"/>
          <w:szCs w:val="22"/>
        </w:rPr>
        <w:t>re smaller than the nomi</w:t>
      </w:r>
      <w:r w:rsidR="001D4FD0">
        <w:rPr>
          <w:rFonts w:ascii="Arial" w:hAnsi="Arial"/>
          <w:sz w:val="22"/>
          <w:szCs w:val="22"/>
        </w:rPr>
        <w:t>nated MCID of 0.4%. The PBAC had</w:t>
      </w:r>
      <w:r w:rsidRPr="00885DAE">
        <w:rPr>
          <w:rFonts w:ascii="Arial" w:hAnsi="Arial"/>
          <w:sz w:val="22"/>
          <w:szCs w:val="22"/>
        </w:rPr>
        <w:t xml:space="preserve"> previously raised concerns regarding the clinical significance of a difference of 0.33%. (</w:t>
      </w:r>
      <w:proofErr w:type="spellStart"/>
      <w:r w:rsidRPr="00885DAE">
        <w:rPr>
          <w:rFonts w:ascii="Arial" w:hAnsi="Arial"/>
          <w:sz w:val="22"/>
          <w:szCs w:val="22"/>
        </w:rPr>
        <w:t>Liraglutide</w:t>
      </w:r>
      <w:proofErr w:type="spellEnd"/>
      <w:r w:rsidRPr="00885DAE">
        <w:rPr>
          <w:rFonts w:ascii="Arial" w:hAnsi="Arial"/>
          <w:sz w:val="22"/>
          <w:szCs w:val="22"/>
        </w:rPr>
        <w:t xml:space="preserve"> PSD November 2010 and November 2011)</w:t>
      </w:r>
      <w:r w:rsidR="00FB793C">
        <w:rPr>
          <w:rFonts w:ascii="Arial" w:hAnsi="Arial"/>
          <w:sz w:val="22"/>
          <w:szCs w:val="22"/>
        </w:rPr>
        <w:t>.</w:t>
      </w:r>
    </w:p>
    <w:p w:rsidR="00885DAE" w:rsidRPr="00885DAE" w:rsidRDefault="00885DAE" w:rsidP="00885DAE">
      <w:pPr>
        <w:pStyle w:val="ListParagraph"/>
        <w:jc w:val="both"/>
        <w:rPr>
          <w:rFonts w:ascii="Arial" w:hAnsi="Arial"/>
          <w:sz w:val="22"/>
          <w:szCs w:val="22"/>
        </w:rPr>
      </w:pPr>
    </w:p>
    <w:p w:rsidR="00885DAE" w:rsidRPr="00885DAE" w:rsidRDefault="00885DAE" w:rsidP="00885DAE">
      <w:pPr>
        <w:pStyle w:val="ListParagraph"/>
        <w:numPr>
          <w:ilvl w:val="1"/>
          <w:numId w:val="25"/>
        </w:numPr>
        <w:jc w:val="both"/>
        <w:rPr>
          <w:rFonts w:ascii="Arial" w:hAnsi="Arial"/>
          <w:sz w:val="22"/>
          <w:szCs w:val="22"/>
        </w:rPr>
      </w:pPr>
      <w:r w:rsidRPr="00885DAE">
        <w:rPr>
          <w:rFonts w:ascii="Arial" w:hAnsi="Arial"/>
          <w:sz w:val="22"/>
          <w:szCs w:val="22"/>
        </w:rPr>
        <w:t>The submission co</w:t>
      </w:r>
      <w:r w:rsidR="001D4FD0">
        <w:rPr>
          <w:rFonts w:ascii="Arial" w:hAnsi="Arial"/>
          <w:sz w:val="22"/>
          <w:szCs w:val="22"/>
        </w:rPr>
        <w:t>ncluded</w:t>
      </w:r>
      <w:r w:rsidRPr="00885DAE">
        <w:rPr>
          <w:rFonts w:ascii="Arial" w:hAnsi="Arial"/>
          <w:sz w:val="22"/>
          <w:szCs w:val="22"/>
        </w:rPr>
        <w:t xml:space="preserve"> that </w:t>
      </w:r>
      <w:proofErr w:type="spellStart"/>
      <w:r w:rsidRPr="00885DAE">
        <w:rPr>
          <w:rFonts w:ascii="Arial" w:hAnsi="Arial"/>
          <w:sz w:val="22"/>
          <w:szCs w:val="22"/>
        </w:rPr>
        <w:t>lixisenatide</w:t>
      </w:r>
      <w:proofErr w:type="spellEnd"/>
      <w:r w:rsidRPr="00885DAE">
        <w:rPr>
          <w:rFonts w:ascii="Arial" w:hAnsi="Arial"/>
          <w:sz w:val="22"/>
          <w:szCs w:val="22"/>
        </w:rPr>
        <w:t xml:space="preserve"> plus basal insulin is non-inferior to the comparators as the upper limits of the 95% CI of all three indirect comparisons of </w:t>
      </w:r>
      <w:proofErr w:type="spellStart"/>
      <w:r w:rsidRPr="00885DAE">
        <w:rPr>
          <w:rFonts w:ascii="Arial" w:hAnsi="Arial"/>
          <w:sz w:val="22"/>
          <w:szCs w:val="22"/>
        </w:rPr>
        <w:t>lixisenatide</w:t>
      </w:r>
      <w:proofErr w:type="spellEnd"/>
      <w:r w:rsidRPr="00885DAE">
        <w:rPr>
          <w:rFonts w:ascii="Arial" w:hAnsi="Arial"/>
          <w:sz w:val="22"/>
          <w:szCs w:val="22"/>
        </w:rPr>
        <w:t xml:space="preserve"> </w:t>
      </w:r>
      <w:r w:rsidR="0000752A">
        <w:rPr>
          <w:rFonts w:ascii="Arial" w:hAnsi="Arial"/>
          <w:sz w:val="22"/>
          <w:szCs w:val="22"/>
        </w:rPr>
        <w:t>we</w:t>
      </w:r>
      <w:r w:rsidRPr="00885DAE">
        <w:rPr>
          <w:rFonts w:ascii="Arial" w:hAnsi="Arial"/>
          <w:sz w:val="22"/>
          <w:szCs w:val="22"/>
        </w:rPr>
        <w:t xml:space="preserve">re less than the nominated minimal clinically important difference (MCID) of 0.4%. </w:t>
      </w:r>
      <w:r w:rsidRPr="00296916">
        <w:rPr>
          <w:rFonts w:ascii="Arial" w:hAnsi="Arial"/>
          <w:sz w:val="22"/>
          <w:szCs w:val="22"/>
        </w:rPr>
        <w:t xml:space="preserve">The indirect analyses may not </w:t>
      </w:r>
      <w:r w:rsidR="001D4FD0" w:rsidRPr="00296916">
        <w:rPr>
          <w:rFonts w:ascii="Arial" w:hAnsi="Arial"/>
          <w:sz w:val="22"/>
          <w:szCs w:val="22"/>
        </w:rPr>
        <w:t xml:space="preserve">have </w:t>
      </w:r>
      <w:r w:rsidRPr="00296916">
        <w:rPr>
          <w:rFonts w:ascii="Arial" w:hAnsi="Arial"/>
          <w:sz w:val="22"/>
          <w:szCs w:val="22"/>
        </w:rPr>
        <w:t>be</w:t>
      </w:r>
      <w:r w:rsidR="001D4FD0" w:rsidRPr="00296916">
        <w:rPr>
          <w:rFonts w:ascii="Arial" w:hAnsi="Arial"/>
          <w:sz w:val="22"/>
          <w:szCs w:val="22"/>
        </w:rPr>
        <w:t>en</w:t>
      </w:r>
      <w:r w:rsidRPr="00296916">
        <w:rPr>
          <w:rFonts w:ascii="Arial" w:hAnsi="Arial"/>
          <w:sz w:val="22"/>
          <w:szCs w:val="22"/>
        </w:rPr>
        <w:t xml:space="preserve"> valid given the lack of exchangeability of the trials. The sponsor acknowledge</w:t>
      </w:r>
      <w:r w:rsidR="0000752A">
        <w:rPr>
          <w:rFonts w:ascii="Arial" w:hAnsi="Arial"/>
          <w:sz w:val="22"/>
          <w:szCs w:val="22"/>
        </w:rPr>
        <w:t>d</w:t>
      </w:r>
      <w:r w:rsidRPr="00296916">
        <w:rPr>
          <w:rFonts w:ascii="Arial" w:hAnsi="Arial"/>
          <w:sz w:val="22"/>
          <w:szCs w:val="22"/>
        </w:rPr>
        <w:t xml:space="preserve"> in the concurrent dual and triple therapy submission that more recent guidance suggests that a non-inferiority margin of 0.3% may be more appropriate. </w:t>
      </w:r>
      <w:r w:rsidR="001D4FD0" w:rsidRPr="00296916">
        <w:rPr>
          <w:rFonts w:ascii="Arial" w:hAnsi="Arial"/>
          <w:sz w:val="22"/>
          <w:szCs w:val="22"/>
        </w:rPr>
        <w:t>Non-inferiority could</w:t>
      </w:r>
      <w:r w:rsidRPr="00296916">
        <w:rPr>
          <w:rFonts w:ascii="Arial" w:hAnsi="Arial"/>
          <w:sz w:val="22"/>
          <w:szCs w:val="22"/>
        </w:rPr>
        <w:t xml:space="preserve"> be concluded for the </w:t>
      </w:r>
      <w:r w:rsidRPr="00296916">
        <w:rPr>
          <w:rFonts w:ascii="Arial" w:hAnsi="Arial"/>
          <w:sz w:val="22"/>
          <w:szCs w:val="22"/>
        </w:rPr>
        <w:lastRenderedPageBreak/>
        <w:t xml:space="preserve">two-step indirect comparison of </w:t>
      </w:r>
      <w:proofErr w:type="spellStart"/>
      <w:r w:rsidRPr="00296916">
        <w:rPr>
          <w:rFonts w:ascii="Arial" w:hAnsi="Arial"/>
          <w:sz w:val="22"/>
          <w:szCs w:val="22"/>
        </w:rPr>
        <w:t>lixisenatide</w:t>
      </w:r>
      <w:proofErr w:type="spellEnd"/>
      <w:r w:rsidRPr="00296916">
        <w:rPr>
          <w:rFonts w:ascii="Arial" w:hAnsi="Arial"/>
          <w:sz w:val="22"/>
          <w:szCs w:val="22"/>
        </w:rPr>
        <w:t xml:space="preserve"> plus basal insulin versus basal-bolus regimen (three bolus doses) using a 0.3% non-inferiority margin. </w:t>
      </w:r>
    </w:p>
    <w:p w:rsidR="00885DAE" w:rsidRPr="00885DAE" w:rsidRDefault="00885DAE" w:rsidP="00885DAE">
      <w:pPr>
        <w:pStyle w:val="ListParagraph"/>
        <w:jc w:val="both"/>
        <w:rPr>
          <w:rFonts w:ascii="Arial" w:hAnsi="Arial"/>
          <w:sz w:val="22"/>
          <w:szCs w:val="22"/>
        </w:rPr>
      </w:pPr>
    </w:p>
    <w:p w:rsidR="00297A19" w:rsidRDefault="00885DAE" w:rsidP="00885DAE">
      <w:pPr>
        <w:pStyle w:val="ListParagraph"/>
        <w:numPr>
          <w:ilvl w:val="1"/>
          <w:numId w:val="25"/>
        </w:numPr>
        <w:jc w:val="both"/>
        <w:rPr>
          <w:rFonts w:ascii="Arial" w:hAnsi="Arial"/>
          <w:sz w:val="22"/>
          <w:szCs w:val="22"/>
        </w:rPr>
      </w:pPr>
      <w:r w:rsidRPr="00296916">
        <w:rPr>
          <w:rFonts w:ascii="Arial" w:hAnsi="Arial"/>
          <w:sz w:val="22"/>
          <w:szCs w:val="22"/>
        </w:rPr>
        <w:t xml:space="preserve">The ESC noted that using the methods described, statistical comparative effectiveness </w:t>
      </w:r>
      <w:r w:rsidR="0000752A">
        <w:rPr>
          <w:rFonts w:ascii="Arial" w:hAnsi="Arial"/>
          <w:sz w:val="22"/>
          <w:szCs w:val="22"/>
        </w:rPr>
        <w:t>wa</w:t>
      </w:r>
      <w:r w:rsidRPr="00296916">
        <w:rPr>
          <w:rFonts w:ascii="Arial" w:hAnsi="Arial"/>
          <w:sz w:val="22"/>
          <w:szCs w:val="22"/>
        </w:rPr>
        <w:t xml:space="preserve">s demonstrated. However, the ESC questioned whether the results </w:t>
      </w:r>
      <w:r w:rsidR="0000752A">
        <w:rPr>
          <w:rFonts w:ascii="Arial" w:hAnsi="Arial"/>
          <w:sz w:val="22"/>
          <w:szCs w:val="22"/>
        </w:rPr>
        <w:t>would be replicated</w:t>
      </w:r>
      <w:r w:rsidRPr="00296916">
        <w:rPr>
          <w:rFonts w:ascii="Arial" w:hAnsi="Arial"/>
          <w:sz w:val="22"/>
          <w:szCs w:val="22"/>
        </w:rPr>
        <w:t xml:space="preserve"> </w:t>
      </w:r>
      <w:r w:rsidR="0000752A">
        <w:rPr>
          <w:rFonts w:ascii="Arial" w:hAnsi="Arial"/>
          <w:sz w:val="22"/>
          <w:szCs w:val="22"/>
        </w:rPr>
        <w:t>in</w:t>
      </w:r>
      <w:r w:rsidRPr="00296916">
        <w:rPr>
          <w:rFonts w:ascii="Arial" w:hAnsi="Arial"/>
          <w:sz w:val="22"/>
          <w:szCs w:val="22"/>
        </w:rPr>
        <w:t xml:space="preserve"> clinical practice as trials </w:t>
      </w:r>
      <w:r w:rsidR="0000752A">
        <w:rPr>
          <w:rFonts w:ascii="Arial" w:hAnsi="Arial"/>
          <w:sz w:val="22"/>
          <w:szCs w:val="22"/>
        </w:rPr>
        <w:t>often mandate</w:t>
      </w:r>
      <w:r w:rsidRPr="00296916">
        <w:rPr>
          <w:rFonts w:ascii="Arial" w:hAnsi="Arial"/>
          <w:sz w:val="22"/>
          <w:szCs w:val="22"/>
        </w:rPr>
        <w:t xml:space="preserve"> rigid treatment protocols </w:t>
      </w:r>
      <w:r w:rsidR="0000752A">
        <w:rPr>
          <w:rFonts w:ascii="Arial" w:hAnsi="Arial"/>
          <w:sz w:val="22"/>
          <w:szCs w:val="22"/>
        </w:rPr>
        <w:t xml:space="preserve">while </w:t>
      </w:r>
      <w:r w:rsidRPr="00296916">
        <w:rPr>
          <w:rFonts w:ascii="Arial" w:hAnsi="Arial"/>
          <w:sz w:val="22"/>
          <w:szCs w:val="22"/>
        </w:rPr>
        <w:t>clinical practice</w:t>
      </w:r>
      <w:r w:rsidR="0000752A">
        <w:rPr>
          <w:rFonts w:ascii="Arial" w:hAnsi="Arial"/>
          <w:sz w:val="22"/>
          <w:szCs w:val="22"/>
        </w:rPr>
        <w:t xml:space="preserve"> may not</w:t>
      </w:r>
      <w:r w:rsidRPr="00296916">
        <w:rPr>
          <w:rFonts w:ascii="Arial" w:hAnsi="Arial"/>
          <w:sz w:val="22"/>
          <w:szCs w:val="22"/>
        </w:rPr>
        <w:t xml:space="preserve">. There is considerable complexity with insulin dosing in clinical practice where the insulin doses for individuals increases over time. </w:t>
      </w:r>
    </w:p>
    <w:p w:rsidR="00DF26A7" w:rsidRDefault="00DF26A7" w:rsidP="0088208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harms</w:t>
      </w:r>
    </w:p>
    <w:p w:rsidR="005A3173" w:rsidRPr="00882085" w:rsidRDefault="005A3173" w:rsidP="00882085">
      <w:pPr>
        <w:ind w:left="720" w:hanging="720"/>
        <w:jc w:val="both"/>
        <w:rPr>
          <w:rFonts w:ascii="Arial" w:hAnsi="Arial"/>
          <w:sz w:val="22"/>
          <w:szCs w:val="22"/>
        </w:rPr>
      </w:pPr>
    </w:p>
    <w:p w:rsidR="001D4FD0" w:rsidRPr="001D4FD0" w:rsidRDefault="001D4FD0" w:rsidP="001D4FD0">
      <w:pPr>
        <w:pStyle w:val="ListParagraph"/>
        <w:numPr>
          <w:ilvl w:val="1"/>
          <w:numId w:val="25"/>
        </w:numPr>
        <w:rPr>
          <w:rFonts w:ascii="Arial" w:hAnsi="Arial"/>
          <w:sz w:val="22"/>
          <w:szCs w:val="22"/>
        </w:rPr>
      </w:pPr>
      <w:r w:rsidRPr="001D4FD0">
        <w:rPr>
          <w:rFonts w:ascii="Arial" w:hAnsi="Arial"/>
          <w:sz w:val="22"/>
          <w:szCs w:val="22"/>
        </w:rPr>
        <w:t>N</w:t>
      </w:r>
      <w:r>
        <w:rPr>
          <w:rFonts w:ascii="Arial" w:hAnsi="Arial"/>
          <w:sz w:val="22"/>
          <w:szCs w:val="22"/>
        </w:rPr>
        <w:t>o comparative safety data we</w:t>
      </w:r>
      <w:r w:rsidRPr="001D4FD0">
        <w:rPr>
          <w:rFonts w:ascii="Arial" w:hAnsi="Arial"/>
          <w:sz w:val="22"/>
          <w:szCs w:val="22"/>
        </w:rPr>
        <w:t>re presented in the submission.</w:t>
      </w:r>
      <w:r>
        <w:rPr>
          <w:rFonts w:ascii="Arial" w:hAnsi="Arial"/>
          <w:sz w:val="22"/>
          <w:szCs w:val="22"/>
        </w:rPr>
        <w:t xml:space="preserve"> </w:t>
      </w:r>
    </w:p>
    <w:p w:rsidR="001D4FD0" w:rsidRDefault="001D4FD0" w:rsidP="001D4FD0">
      <w:pPr>
        <w:pStyle w:val="ListParagraph"/>
        <w:jc w:val="both"/>
        <w:rPr>
          <w:rFonts w:ascii="Arial" w:hAnsi="Arial"/>
          <w:sz w:val="22"/>
          <w:szCs w:val="22"/>
        </w:rPr>
      </w:pPr>
    </w:p>
    <w:p w:rsidR="001C7F71" w:rsidRDefault="001D4FD0" w:rsidP="001C7F71">
      <w:pPr>
        <w:pStyle w:val="ListParagraph"/>
        <w:numPr>
          <w:ilvl w:val="1"/>
          <w:numId w:val="25"/>
        </w:numPr>
        <w:jc w:val="both"/>
        <w:rPr>
          <w:rFonts w:ascii="Arial" w:hAnsi="Arial"/>
          <w:sz w:val="22"/>
          <w:szCs w:val="22"/>
        </w:rPr>
      </w:pPr>
      <w:r>
        <w:rPr>
          <w:rFonts w:ascii="Arial" w:hAnsi="Arial"/>
          <w:sz w:val="22"/>
          <w:szCs w:val="22"/>
        </w:rPr>
        <w:t>T</w:t>
      </w:r>
      <w:r w:rsidR="001C7F71" w:rsidRPr="001C7F71">
        <w:rPr>
          <w:rFonts w:ascii="Arial" w:hAnsi="Arial"/>
          <w:sz w:val="22"/>
          <w:szCs w:val="22"/>
        </w:rPr>
        <w:t xml:space="preserve">he common </w:t>
      </w:r>
      <w:r>
        <w:rPr>
          <w:rFonts w:ascii="Arial" w:hAnsi="Arial"/>
          <w:sz w:val="22"/>
          <w:szCs w:val="22"/>
        </w:rPr>
        <w:t xml:space="preserve">adverse events </w:t>
      </w:r>
      <w:r w:rsidR="00CE0CF9">
        <w:rPr>
          <w:rFonts w:ascii="Arial" w:hAnsi="Arial"/>
          <w:sz w:val="22"/>
          <w:szCs w:val="22"/>
        </w:rPr>
        <w:t>associated with</w:t>
      </w:r>
      <w:r>
        <w:rPr>
          <w:rFonts w:ascii="Arial" w:hAnsi="Arial"/>
          <w:sz w:val="22"/>
          <w:szCs w:val="22"/>
        </w:rPr>
        <w:t xml:space="preserve"> </w:t>
      </w:r>
      <w:proofErr w:type="spellStart"/>
      <w:r>
        <w:rPr>
          <w:rFonts w:ascii="Arial" w:hAnsi="Arial"/>
          <w:sz w:val="22"/>
          <w:szCs w:val="22"/>
        </w:rPr>
        <w:t>lixisenatide</w:t>
      </w:r>
      <w:proofErr w:type="spellEnd"/>
      <w:r>
        <w:rPr>
          <w:rFonts w:ascii="Arial" w:hAnsi="Arial"/>
          <w:sz w:val="22"/>
          <w:szCs w:val="22"/>
        </w:rPr>
        <w:t xml:space="preserve"> we</w:t>
      </w:r>
      <w:r w:rsidR="001C7F71" w:rsidRPr="001C7F71">
        <w:rPr>
          <w:rFonts w:ascii="Arial" w:hAnsi="Arial"/>
          <w:sz w:val="22"/>
          <w:szCs w:val="22"/>
        </w:rPr>
        <w:t xml:space="preserve">re gastrointestinal disorders (e.g. nausea, vomiting), and hypoglycaemia when used in combination with basal insulin. </w:t>
      </w:r>
    </w:p>
    <w:p w:rsidR="001C7F71" w:rsidRPr="001C7F71" w:rsidRDefault="001C7F71" w:rsidP="001C7F71">
      <w:pPr>
        <w:pStyle w:val="ListParagraph"/>
        <w:jc w:val="both"/>
        <w:rPr>
          <w:rFonts w:ascii="Arial" w:hAnsi="Arial"/>
          <w:sz w:val="22"/>
          <w:szCs w:val="22"/>
        </w:rPr>
      </w:pPr>
    </w:p>
    <w:p w:rsidR="001C7F71" w:rsidRDefault="001C7F71" w:rsidP="001C7F71">
      <w:pPr>
        <w:pStyle w:val="ListParagraph"/>
        <w:numPr>
          <w:ilvl w:val="1"/>
          <w:numId w:val="25"/>
        </w:numPr>
        <w:jc w:val="both"/>
        <w:rPr>
          <w:rFonts w:ascii="Arial" w:hAnsi="Arial"/>
          <w:sz w:val="22"/>
          <w:szCs w:val="22"/>
        </w:rPr>
      </w:pPr>
      <w:r w:rsidRPr="001C7F71">
        <w:rPr>
          <w:rFonts w:ascii="Arial" w:hAnsi="Arial"/>
          <w:sz w:val="22"/>
          <w:szCs w:val="22"/>
        </w:rPr>
        <w:t>T</w:t>
      </w:r>
      <w:r w:rsidR="001D4FD0">
        <w:rPr>
          <w:rFonts w:ascii="Arial" w:hAnsi="Arial"/>
          <w:sz w:val="22"/>
          <w:szCs w:val="22"/>
        </w:rPr>
        <w:t>he risk of hypoglycaemia appeared</w:t>
      </w:r>
      <w:r w:rsidRPr="001C7F71">
        <w:rPr>
          <w:rFonts w:ascii="Arial" w:hAnsi="Arial"/>
          <w:sz w:val="22"/>
          <w:szCs w:val="22"/>
        </w:rPr>
        <w:t xml:space="preserve"> higher when </w:t>
      </w:r>
      <w:proofErr w:type="spellStart"/>
      <w:r w:rsidRPr="001C7F71">
        <w:rPr>
          <w:rFonts w:ascii="Arial" w:hAnsi="Arial"/>
          <w:sz w:val="22"/>
          <w:szCs w:val="22"/>
        </w:rPr>
        <w:t>lixisenatide</w:t>
      </w:r>
      <w:proofErr w:type="spellEnd"/>
      <w:r w:rsidRPr="001C7F71">
        <w:rPr>
          <w:rFonts w:ascii="Arial" w:hAnsi="Arial"/>
          <w:sz w:val="22"/>
          <w:szCs w:val="22"/>
        </w:rPr>
        <w:t xml:space="preserve"> is used in combination with basal insulin and a sulfonylurea. Data deficiencies precluded </w:t>
      </w:r>
      <w:r w:rsidR="001D4FD0">
        <w:rPr>
          <w:rFonts w:ascii="Arial" w:hAnsi="Arial"/>
          <w:sz w:val="22"/>
          <w:szCs w:val="22"/>
        </w:rPr>
        <w:t xml:space="preserve">a </w:t>
      </w:r>
      <w:r w:rsidRPr="001C7F71">
        <w:rPr>
          <w:rFonts w:ascii="Arial" w:hAnsi="Arial"/>
          <w:sz w:val="22"/>
          <w:szCs w:val="22"/>
        </w:rPr>
        <w:t xml:space="preserve">meaningful indirect analysis of hypoglycaemic events of </w:t>
      </w:r>
      <w:proofErr w:type="spellStart"/>
      <w:r w:rsidRPr="001C7F71">
        <w:rPr>
          <w:rFonts w:ascii="Arial" w:hAnsi="Arial"/>
          <w:sz w:val="22"/>
          <w:szCs w:val="22"/>
        </w:rPr>
        <w:t>lixisenatide</w:t>
      </w:r>
      <w:proofErr w:type="spellEnd"/>
      <w:r w:rsidR="001D4FD0">
        <w:rPr>
          <w:rFonts w:ascii="Arial" w:hAnsi="Arial"/>
          <w:sz w:val="22"/>
          <w:szCs w:val="22"/>
        </w:rPr>
        <w:t xml:space="preserve"> versus the comparators. There we</w:t>
      </w:r>
      <w:r w:rsidRPr="001C7F71">
        <w:rPr>
          <w:rFonts w:ascii="Arial" w:hAnsi="Arial"/>
          <w:sz w:val="22"/>
          <w:szCs w:val="22"/>
        </w:rPr>
        <w:t xml:space="preserve">re limited long-term safety data for </w:t>
      </w:r>
      <w:proofErr w:type="spellStart"/>
      <w:r w:rsidRPr="001C7F71">
        <w:rPr>
          <w:rFonts w:ascii="Arial" w:hAnsi="Arial"/>
          <w:sz w:val="22"/>
          <w:szCs w:val="22"/>
        </w:rPr>
        <w:t>lixisenatide</w:t>
      </w:r>
      <w:proofErr w:type="spellEnd"/>
      <w:r w:rsidRPr="001C7F71">
        <w:rPr>
          <w:rFonts w:ascii="Arial" w:hAnsi="Arial"/>
          <w:sz w:val="22"/>
          <w:szCs w:val="22"/>
        </w:rPr>
        <w:t>.</w:t>
      </w:r>
      <w:r w:rsidR="00787D24">
        <w:rPr>
          <w:rFonts w:ascii="Arial" w:hAnsi="Arial"/>
          <w:sz w:val="22"/>
          <w:szCs w:val="22"/>
        </w:rPr>
        <w:t xml:space="preserve"> </w:t>
      </w:r>
    </w:p>
    <w:p w:rsidR="001D4FD0" w:rsidRPr="001D4FD0" w:rsidRDefault="001D4FD0" w:rsidP="001D4FD0">
      <w:pPr>
        <w:jc w:val="both"/>
        <w:rPr>
          <w:rFonts w:ascii="Arial" w:hAnsi="Arial"/>
          <w:sz w:val="22"/>
          <w:szCs w:val="22"/>
        </w:rPr>
      </w:pPr>
    </w:p>
    <w:p w:rsidR="001C7F71" w:rsidRDefault="002E28D4" w:rsidP="001C7F71">
      <w:pPr>
        <w:pStyle w:val="ListParagraph"/>
        <w:numPr>
          <w:ilvl w:val="1"/>
          <w:numId w:val="25"/>
        </w:numPr>
        <w:ind w:left="709"/>
        <w:jc w:val="both"/>
        <w:rPr>
          <w:rFonts w:ascii="Arial" w:hAnsi="Arial"/>
          <w:sz w:val="22"/>
          <w:szCs w:val="22"/>
        </w:rPr>
      </w:pPr>
      <w:r>
        <w:rPr>
          <w:rFonts w:ascii="Arial" w:hAnsi="Arial"/>
          <w:sz w:val="22"/>
          <w:szCs w:val="22"/>
        </w:rPr>
        <w:t xml:space="preserve">A summary of the key adverse events in the randomised trials is shown in the table below: </w:t>
      </w:r>
    </w:p>
    <w:p w:rsidR="002E28D4" w:rsidRPr="001D4FD0" w:rsidRDefault="002E28D4" w:rsidP="002E28D4">
      <w:pPr>
        <w:pStyle w:val="ListParagraph"/>
        <w:ind w:left="709"/>
        <w:jc w:val="both"/>
        <w:rPr>
          <w:rFonts w:ascii="Arial" w:hAnsi="Arial"/>
          <w:sz w:val="22"/>
          <w:szCs w:val="22"/>
        </w:rPr>
      </w:pPr>
    </w:p>
    <w:p w:rsidR="001C7F71" w:rsidRPr="001C7F71" w:rsidRDefault="001C7F71" w:rsidP="001C7F71">
      <w:pPr>
        <w:pStyle w:val="ListParagraph"/>
        <w:jc w:val="both"/>
        <w:rPr>
          <w:rFonts w:ascii="Arial Narrow" w:hAnsi="Arial Narrow"/>
          <w:b/>
          <w:sz w:val="20"/>
          <w:szCs w:val="22"/>
        </w:rPr>
      </w:pPr>
      <w:r w:rsidRPr="001C7F71">
        <w:rPr>
          <w:rFonts w:ascii="Arial Narrow" w:hAnsi="Arial Narrow"/>
          <w:b/>
          <w:sz w:val="20"/>
          <w:szCs w:val="22"/>
        </w:rPr>
        <w:t>Summary of key adverse events in the randomised trials; n with event (%)</w:t>
      </w:r>
    </w:p>
    <w:tbl>
      <w:tblPr>
        <w:tblW w:w="460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key adverse events in the randomised trials; n with event (%)"/>
      </w:tblPr>
      <w:tblGrid>
        <w:gridCol w:w="2095"/>
        <w:gridCol w:w="1165"/>
        <w:gridCol w:w="963"/>
        <w:gridCol w:w="1165"/>
        <w:gridCol w:w="959"/>
        <w:gridCol w:w="1165"/>
        <w:gridCol w:w="992"/>
      </w:tblGrid>
      <w:tr w:rsidR="001C7F71" w:rsidTr="001C7F71">
        <w:trPr>
          <w:tblHeader/>
        </w:trPr>
        <w:tc>
          <w:tcPr>
            <w:tcW w:w="1232" w:type="pct"/>
            <w:tcBorders>
              <w:top w:val="single" w:sz="4" w:space="0" w:color="auto"/>
              <w:left w:val="single" w:sz="4" w:space="0" w:color="auto"/>
              <w:bottom w:val="nil"/>
              <w:right w:val="single" w:sz="4" w:space="0" w:color="auto"/>
            </w:tcBorders>
          </w:tcPr>
          <w:p w:rsidR="001C7F71" w:rsidRDefault="001C7F71" w:rsidP="001C7F71">
            <w:pPr>
              <w:snapToGrid w:val="0"/>
              <w:rPr>
                <w:rFonts w:ascii="Arial Narrow" w:hAnsi="Arial Narrow"/>
                <w:sz w:val="20"/>
              </w:rPr>
            </w:pPr>
          </w:p>
        </w:tc>
        <w:tc>
          <w:tcPr>
            <w:tcW w:w="1251" w:type="pct"/>
            <w:gridSpan w:val="2"/>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b/>
                <w:sz w:val="20"/>
                <w:vertAlign w:val="superscript"/>
              </w:rPr>
            </w:pPr>
            <w:proofErr w:type="spellStart"/>
            <w:r>
              <w:rPr>
                <w:rFonts w:ascii="Arial Narrow" w:hAnsi="Arial Narrow"/>
                <w:b/>
                <w:sz w:val="20"/>
              </w:rPr>
              <w:t>GetGoal</w:t>
            </w:r>
            <w:proofErr w:type="spellEnd"/>
            <w:r>
              <w:rPr>
                <w:rFonts w:ascii="Arial Narrow" w:hAnsi="Arial Narrow"/>
                <w:b/>
                <w:sz w:val="20"/>
              </w:rPr>
              <w:t>-L</w:t>
            </w:r>
            <w:r>
              <w:rPr>
                <w:rFonts w:ascii="Arial Narrow" w:hAnsi="Arial Narrow"/>
                <w:b/>
                <w:sz w:val="20"/>
                <w:vertAlign w:val="superscript"/>
              </w:rPr>
              <w:t>a</w:t>
            </w:r>
          </w:p>
        </w:tc>
        <w:tc>
          <w:tcPr>
            <w:tcW w:w="1249" w:type="pct"/>
            <w:gridSpan w:val="2"/>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b/>
                <w:sz w:val="20"/>
              </w:rPr>
            </w:pPr>
            <w:proofErr w:type="spellStart"/>
            <w:r>
              <w:rPr>
                <w:rFonts w:ascii="Arial Narrow" w:hAnsi="Arial Narrow"/>
                <w:b/>
                <w:sz w:val="20"/>
              </w:rPr>
              <w:t>GetGoal</w:t>
            </w:r>
            <w:proofErr w:type="spellEnd"/>
            <w:r>
              <w:rPr>
                <w:rFonts w:ascii="Arial Narrow" w:hAnsi="Arial Narrow"/>
                <w:b/>
                <w:sz w:val="20"/>
              </w:rPr>
              <w:t>-DUO 1</w:t>
            </w:r>
          </w:p>
        </w:tc>
        <w:tc>
          <w:tcPr>
            <w:tcW w:w="1268" w:type="pct"/>
            <w:gridSpan w:val="2"/>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b/>
                <w:sz w:val="20"/>
              </w:rPr>
            </w:pPr>
            <w:proofErr w:type="spellStart"/>
            <w:r>
              <w:rPr>
                <w:rFonts w:ascii="Arial Narrow" w:hAnsi="Arial Narrow"/>
                <w:b/>
                <w:sz w:val="20"/>
              </w:rPr>
              <w:t>GetGoal</w:t>
            </w:r>
            <w:proofErr w:type="spellEnd"/>
            <w:r>
              <w:rPr>
                <w:rFonts w:ascii="Arial Narrow" w:hAnsi="Arial Narrow"/>
                <w:b/>
                <w:sz w:val="20"/>
              </w:rPr>
              <w:t>-L-Asia</w:t>
            </w:r>
          </w:p>
        </w:tc>
      </w:tr>
      <w:tr w:rsidR="001C7F71" w:rsidTr="001C7F71">
        <w:trPr>
          <w:tblHeader/>
        </w:trPr>
        <w:tc>
          <w:tcPr>
            <w:tcW w:w="1232" w:type="pct"/>
            <w:tcBorders>
              <w:top w:val="nil"/>
              <w:left w:val="single" w:sz="4" w:space="0" w:color="auto"/>
              <w:bottom w:val="nil"/>
              <w:right w:val="single" w:sz="4" w:space="0" w:color="auto"/>
            </w:tcBorders>
          </w:tcPr>
          <w:p w:rsidR="001C7F71" w:rsidRDefault="001C7F71" w:rsidP="001C7F71">
            <w:pPr>
              <w:snapToGrid w:val="0"/>
              <w:rPr>
                <w:rFonts w:ascii="Arial Narrow" w:hAnsi="Arial Narrow"/>
                <w:sz w:val="20"/>
              </w:rPr>
            </w:pP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jc w:val="center"/>
              <w:rPr>
                <w:rFonts w:ascii="Arial Narrow" w:hAnsi="Arial Narrow"/>
                <w:b/>
                <w:sz w:val="20"/>
              </w:rPr>
            </w:pPr>
            <w:proofErr w:type="spellStart"/>
            <w:r>
              <w:rPr>
                <w:rFonts w:ascii="Arial Narrow" w:hAnsi="Arial Narrow"/>
                <w:b/>
                <w:sz w:val="20"/>
              </w:rPr>
              <w:t>Lixisenatide</w:t>
            </w:r>
            <w:proofErr w:type="spellEnd"/>
          </w:p>
          <w:p w:rsidR="001C7F71" w:rsidRDefault="001C7F71" w:rsidP="001C7F71">
            <w:pPr>
              <w:snapToGrid w:val="0"/>
              <w:jc w:val="center"/>
              <w:rPr>
                <w:rFonts w:ascii="Arial Narrow" w:hAnsi="Arial Narrow"/>
                <w:b/>
                <w:sz w:val="20"/>
              </w:rPr>
            </w:pPr>
            <w:r>
              <w:rPr>
                <w:rFonts w:ascii="Arial Narrow" w:hAnsi="Arial Narrow"/>
                <w:b/>
                <w:sz w:val="20"/>
              </w:rPr>
              <w:t xml:space="preserve">N=328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jc w:val="center"/>
              <w:rPr>
                <w:rFonts w:ascii="Arial Narrow" w:hAnsi="Arial Narrow"/>
                <w:b/>
                <w:sz w:val="20"/>
              </w:rPr>
            </w:pPr>
            <w:r>
              <w:rPr>
                <w:rFonts w:ascii="Arial Narrow" w:hAnsi="Arial Narrow"/>
                <w:b/>
                <w:sz w:val="20"/>
              </w:rPr>
              <w:t>Placebo</w:t>
            </w:r>
          </w:p>
          <w:p w:rsidR="001C7F71" w:rsidRDefault="001C7F71" w:rsidP="001C7F71">
            <w:pPr>
              <w:snapToGrid w:val="0"/>
              <w:jc w:val="center"/>
              <w:rPr>
                <w:rFonts w:ascii="Arial Narrow" w:hAnsi="Arial Narrow"/>
                <w:b/>
                <w:sz w:val="20"/>
              </w:rPr>
            </w:pPr>
            <w:r>
              <w:rPr>
                <w:rFonts w:ascii="Arial Narrow" w:hAnsi="Arial Narrow"/>
                <w:b/>
                <w:sz w:val="20"/>
              </w:rPr>
              <w:t>N=167</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jc w:val="center"/>
              <w:rPr>
                <w:rFonts w:ascii="Arial Narrow" w:hAnsi="Arial Narrow"/>
                <w:b/>
                <w:sz w:val="20"/>
              </w:rPr>
            </w:pPr>
            <w:proofErr w:type="spellStart"/>
            <w:r>
              <w:rPr>
                <w:rFonts w:ascii="Arial Narrow" w:hAnsi="Arial Narrow"/>
                <w:b/>
                <w:sz w:val="20"/>
              </w:rPr>
              <w:t>Lixisenatide</w:t>
            </w:r>
            <w:proofErr w:type="spellEnd"/>
          </w:p>
          <w:p w:rsidR="001C7F71" w:rsidRDefault="001C7F71" w:rsidP="001C7F71">
            <w:pPr>
              <w:snapToGrid w:val="0"/>
              <w:jc w:val="center"/>
              <w:rPr>
                <w:rFonts w:ascii="Arial Narrow" w:hAnsi="Arial Narrow"/>
                <w:b/>
                <w:sz w:val="20"/>
              </w:rPr>
            </w:pPr>
            <w:r>
              <w:rPr>
                <w:rFonts w:ascii="Arial Narrow" w:hAnsi="Arial Narrow"/>
                <w:b/>
                <w:sz w:val="20"/>
              </w:rPr>
              <w:t xml:space="preserve">N=223 </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jc w:val="center"/>
              <w:rPr>
                <w:rFonts w:ascii="Arial Narrow" w:hAnsi="Arial Narrow"/>
                <w:b/>
                <w:sz w:val="20"/>
              </w:rPr>
            </w:pPr>
            <w:r>
              <w:rPr>
                <w:rFonts w:ascii="Arial Narrow" w:hAnsi="Arial Narrow"/>
                <w:b/>
                <w:sz w:val="20"/>
              </w:rPr>
              <w:t>Placebo</w:t>
            </w:r>
          </w:p>
          <w:p w:rsidR="001C7F71" w:rsidRDefault="001C7F71" w:rsidP="001C7F71">
            <w:pPr>
              <w:snapToGrid w:val="0"/>
              <w:jc w:val="center"/>
              <w:rPr>
                <w:rFonts w:ascii="Arial Narrow" w:hAnsi="Arial Narrow"/>
                <w:b/>
                <w:sz w:val="20"/>
              </w:rPr>
            </w:pPr>
            <w:r>
              <w:rPr>
                <w:rFonts w:ascii="Arial Narrow" w:hAnsi="Arial Narrow"/>
                <w:b/>
                <w:sz w:val="20"/>
              </w:rPr>
              <w:t>N=223</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jc w:val="center"/>
              <w:rPr>
                <w:rFonts w:ascii="Arial Narrow" w:hAnsi="Arial Narrow"/>
                <w:b/>
                <w:sz w:val="20"/>
              </w:rPr>
            </w:pPr>
            <w:proofErr w:type="spellStart"/>
            <w:r>
              <w:rPr>
                <w:rFonts w:ascii="Arial Narrow" w:hAnsi="Arial Narrow"/>
                <w:b/>
                <w:sz w:val="20"/>
              </w:rPr>
              <w:t>Lixisenatide</w:t>
            </w:r>
            <w:proofErr w:type="spellEnd"/>
            <w:r>
              <w:rPr>
                <w:rFonts w:ascii="Arial Narrow" w:hAnsi="Arial Narrow"/>
                <w:b/>
                <w:sz w:val="20"/>
              </w:rPr>
              <w:t xml:space="preserve"> </w:t>
            </w:r>
          </w:p>
          <w:p w:rsidR="001C7F71" w:rsidRDefault="001C7F71" w:rsidP="001C7F71">
            <w:pPr>
              <w:snapToGrid w:val="0"/>
              <w:jc w:val="center"/>
              <w:rPr>
                <w:rFonts w:ascii="Arial Narrow" w:hAnsi="Arial Narrow"/>
                <w:b/>
                <w:sz w:val="20"/>
              </w:rPr>
            </w:pPr>
            <w:r>
              <w:rPr>
                <w:rFonts w:ascii="Arial Narrow" w:hAnsi="Arial Narrow"/>
                <w:b/>
                <w:sz w:val="20"/>
              </w:rPr>
              <w:t>N=154</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jc w:val="center"/>
              <w:rPr>
                <w:rFonts w:ascii="Arial Narrow" w:hAnsi="Arial Narrow"/>
                <w:b/>
                <w:sz w:val="20"/>
              </w:rPr>
            </w:pPr>
            <w:r>
              <w:rPr>
                <w:rFonts w:ascii="Arial Narrow" w:hAnsi="Arial Narrow"/>
                <w:b/>
                <w:sz w:val="20"/>
              </w:rPr>
              <w:t>Placebo</w:t>
            </w:r>
          </w:p>
          <w:p w:rsidR="001C7F71" w:rsidRDefault="001C7F71" w:rsidP="001C7F71">
            <w:pPr>
              <w:snapToGrid w:val="0"/>
              <w:jc w:val="center"/>
              <w:rPr>
                <w:rFonts w:ascii="Arial Narrow" w:hAnsi="Arial Narrow"/>
                <w:b/>
                <w:sz w:val="20"/>
              </w:rPr>
            </w:pPr>
            <w:r>
              <w:rPr>
                <w:rFonts w:ascii="Arial Narrow" w:hAnsi="Arial Narrow"/>
                <w:b/>
                <w:sz w:val="20"/>
              </w:rPr>
              <w:t>N=157</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sz w:val="20"/>
              </w:rPr>
            </w:pPr>
            <w:r>
              <w:rPr>
                <w:rFonts w:ascii="Arial Narrow" w:hAnsi="Arial Narrow"/>
                <w:sz w:val="20"/>
              </w:rPr>
              <w:t xml:space="preserve">Treatment-emergent AE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178 (79.8)</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152 (68.2)</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137 (89.0)</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110 (70.1)</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sz w:val="20"/>
              </w:rPr>
            </w:pPr>
            <w:r>
              <w:rPr>
                <w:rFonts w:ascii="Arial Narrow" w:hAnsi="Arial Narrow"/>
                <w:sz w:val="20"/>
              </w:rPr>
              <w:t>Serious TEAE</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17 (7.6)</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10 (4.5)</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10 (6.5)</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9 (5.7)</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sz w:val="20"/>
              </w:rPr>
            </w:pPr>
            <w:r>
              <w:rPr>
                <w:rFonts w:ascii="Arial Narrow" w:hAnsi="Arial Narrow"/>
                <w:sz w:val="20"/>
              </w:rPr>
              <w:t>TEAE leading to death</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0</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2 (0.9)</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 (0.6)</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sz w:val="20"/>
              </w:rPr>
            </w:pPr>
            <w:r>
              <w:rPr>
                <w:rFonts w:ascii="Arial Narrow" w:hAnsi="Arial Narrow"/>
                <w:sz w:val="20"/>
              </w:rPr>
              <w:t>TEAE leading to discontinuation</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8 (3.6)</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14 (9.1)</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5 (3.2)</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b/>
                <w:sz w:val="20"/>
              </w:rPr>
            </w:pPr>
            <w:r>
              <w:rPr>
                <w:rFonts w:ascii="Arial Narrow" w:hAnsi="Arial Narrow"/>
                <w:b/>
                <w:sz w:val="20"/>
              </w:rPr>
              <w:t>Adverse events of interest</w:t>
            </w:r>
          </w:p>
        </w:tc>
        <w:tc>
          <w:tcPr>
            <w:tcW w:w="685" w:type="pct"/>
            <w:tcBorders>
              <w:top w:val="single" w:sz="4" w:space="0" w:color="auto"/>
              <w:left w:val="single" w:sz="4" w:space="0" w:color="auto"/>
              <w:bottom w:val="single" w:sz="4" w:space="0" w:color="auto"/>
              <w:right w:val="single" w:sz="4" w:space="0" w:color="auto"/>
            </w:tcBorders>
            <w:vAlign w:val="center"/>
          </w:tcPr>
          <w:p w:rsidR="001C7F71" w:rsidRDefault="001C7F71" w:rsidP="001C7F71">
            <w:pPr>
              <w:snapToGrid w:val="0"/>
              <w:jc w:val="center"/>
              <w:rPr>
                <w:rFonts w:ascii="Arial Narrow" w:hAnsi="Arial Narrow"/>
                <w:sz w:val="20"/>
              </w:rPr>
            </w:pPr>
          </w:p>
        </w:tc>
        <w:tc>
          <w:tcPr>
            <w:tcW w:w="566" w:type="pct"/>
            <w:tcBorders>
              <w:top w:val="single" w:sz="4" w:space="0" w:color="auto"/>
              <w:left w:val="single" w:sz="4" w:space="0" w:color="auto"/>
              <w:bottom w:val="single" w:sz="4" w:space="0" w:color="auto"/>
              <w:right w:val="single" w:sz="4" w:space="0" w:color="auto"/>
            </w:tcBorders>
            <w:vAlign w:val="center"/>
          </w:tcPr>
          <w:p w:rsidR="001C7F71" w:rsidRDefault="001C7F71" w:rsidP="001C7F71">
            <w:pPr>
              <w:snapToGrid w:val="0"/>
              <w:jc w:val="center"/>
              <w:rPr>
                <w:rFonts w:ascii="Arial Narrow" w:hAnsi="Arial Narrow"/>
                <w:sz w:val="20"/>
              </w:rPr>
            </w:pPr>
          </w:p>
        </w:tc>
        <w:tc>
          <w:tcPr>
            <w:tcW w:w="685" w:type="pct"/>
            <w:tcBorders>
              <w:top w:val="single" w:sz="4" w:space="0" w:color="auto"/>
              <w:left w:val="single" w:sz="4" w:space="0" w:color="auto"/>
              <w:bottom w:val="single" w:sz="4" w:space="0" w:color="auto"/>
              <w:right w:val="single" w:sz="4" w:space="0" w:color="auto"/>
            </w:tcBorders>
            <w:vAlign w:val="center"/>
          </w:tcPr>
          <w:p w:rsidR="001C7F71" w:rsidRDefault="001C7F71" w:rsidP="001C7F71">
            <w:pPr>
              <w:snapToGrid w:val="0"/>
              <w:jc w:val="center"/>
              <w:rPr>
                <w:rFonts w:ascii="Arial Narrow" w:hAnsi="Arial Narrow"/>
                <w:sz w:val="20"/>
              </w:rPr>
            </w:pPr>
          </w:p>
        </w:tc>
        <w:tc>
          <w:tcPr>
            <w:tcW w:w="564" w:type="pct"/>
            <w:tcBorders>
              <w:top w:val="single" w:sz="4" w:space="0" w:color="auto"/>
              <w:left w:val="single" w:sz="4" w:space="0" w:color="auto"/>
              <w:bottom w:val="single" w:sz="4" w:space="0" w:color="auto"/>
              <w:right w:val="single" w:sz="4" w:space="0" w:color="auto"/>
            </w:tcBorders>
            <w:vAlign w:val="center"/>
          </w:tcPr>
          <w:p w:rsidR="001C7F71" w:rsidRDefault="001C7F71" w:rsidP="001C7F71">
            <w:pPr>
              <w:snapToGrid w:val="0"/>
              <w:jc w:val="center"/>
              <w:rPr>
                <w:rFonts w:ascii="Arial Narrow" w:hAnsi="Arial Narrow"/>
                <w:sz w:val="20"/>
              </w:rPr>
            </w:pPr>
          </w:p>
        </w:tc>
        <w:tc>
          <w:tcPr>
            <w:tcW w:w="685" w:type="pct"/>
            <w:tcBorders>
              <w:top w:val="single" w:sz="4" w:space="0" w:color="auto"/>
              <w:left w:val="single" w:sz="4" w:space="0" w:color="auto"/>
              <w:bottom w:val="single" w:sz="4" w:space="0" w:color="auto"/>
              <w:right w:val="single" w:sz="4" w:space="0" w:color="auto"/>
            </w:tcBorders>
            <w:vAlign w:val="center"/>
          </w:tcPr>
          <w:p w:rsidR="001C7F71" w:rsidRDefault="001C7F71" w:rsidP="001C7F71">
            <w:pPr>
              <w:snapToGrid w:val="0"/>
              <w:jc w:val="center"/>
              <w:rPr>
                <w:rFonts w:ascii="Arial Narrow" w:hAnsi="Arial Narrow"/>
                <w:sz w:val="20"/>
              </w:rPr>
            </w:pPr>
          </w:p>
        </w:tc>
        <w:tc>
          <w:tcPr>
            <w:tcW w:w="583" w:type="pct"/>
            <w:tcBorders>
              <w:top w:val="single" w:sz="4" w:space="0" w:color="auto"/>
              <w:left w:val="single" w:sz="4" w:space="0" w:color="auto"/>
              <w:bottom w:val="single" w:sz="4" w:space="0" w:color="auto"/>
              <w:right w:val="single" w:sz="4" w:space="0" w:color="auto"/>
            </w:tcBorders>
            <w:vAlign w:val="center"/>
          </w:tcPr>
          <w:p w:rsidR="001C7F71" w:rsidRDefault="001C7F71" w:rsidP="001C7F71">
            <w:pPr>
              <w:snapToGrid w:val="0"/>
              <w:jc w:val="center"/>
              <w:rPr>
                <w:rFonts w:ascii="Arial Narrow" w:hAnsi="Arial Narrow"/>
                <w:sz w:val="20"/>
              </w:rPr>
            </w:pPr>
          </w:p>
        </w:tc>
      </w:tr>
      <w:tr w:rsidR="001C7F71" w:rsidTr="001C7F71">
        <w:tc>
          <w:tcPr>
            <w:tcW w:w="1232" w:type="pct"/>
            <w:tcBorders>
              <w:top w:val="single" w:sz="4" w:space="0" w:color="auto"/>
              <w:left w:val="single" w:sz="4" w:space="0" w:color="auto"/>
              <w:bottom w:val="single" w:sz="4" w:space="0" w:color="auto"/>
              <w:right w:val="single" w:sz="4" w:space="0" w:color="auto"/>
            </w:tcBorders>
          </w:tcPr>
          <w:p w:rsidR="001C7F71" w:rsidRPr="00DF01BF" w:rsidRDefault="001C7F71" w:rsidP="001C7F71">
            <w:pPr>
              <w:snapToGrid w:val="0"/>
              <w:rPr>
                <w:rFonts w:ascii="Arial Narrow" w:hAnsi="Arial Narrow"/>
                <w:i/>
                <w:sz w:val="20"/>
              </w:rPr>
            </w:pPr>
            <w:r w:rsidRPr="00DF01BF">
              <w:rPr>
                <w:rFonts w:ascii="Arial Narrow" w:hAnsi="Arial Narrow"/>
                <w:i/>
                <w:sz w:val="20"/>
              </w:rPr>
              <w:t>Gastrointestinal disorders</w:t>
            </w:r>
          </w:p>
        </w:tc>
        <w:tc>
          <w:tcPr>
            <w:tcW w:w="685" w:type="pct"/>
            <w:tcBorders>
              <w:top w:val="single" w:sz="4" w:space="0" w:color="auto"/>
              <w:left w:val="single" w:sz="4" w:space="0" w:color="auto"/>
              <w:bottom w:val="single" w:sz="4" w:space="0" w:color="auto"/>
              <w:right w:val="single" w:sz="4" w:space="0" w:color="auto"/>
            </w:tcBorders>
            <w:vAlign w:val="center"/>
          </w:tcPr>
          <w:p w:rsidR="001C7F71" w:rsidRPr="00477F37" w:rsidRDefault="00477F37" w:rsidP="001C7F71">
            <w:pPr>
              <w:snapToGrid w:val="0"/>
              <w:jc w:val="center"/>
              <w:rPr>
                <w:rFonts w:ascii="Arial Narrow" w:hAnsi="Arial Narrow"/>
                <w:i/>
                <w:sz w:val="20"/>
                <w:highlight w:val="black"/>
              </w:rPr>
            </w:pPr>
            <w:r>
              <w:rPr>
                <w:rFonts w:ascii="Arial Narrow" w:hAnsi="Arial Narrow"/>
                <w:i/>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tcPr>
          <w:p w:rsidR="001C7F71" w:rsidRPr="00477F37" w:rsidRDefault="00477F37" w:rsidP="001C7F71">
            <w:pPr>
              <w:snapToGrid w:val="0"/>
              <w:jc w:val="center"/>
              <w:rPr>
                <w:rFonts w:ascii="Arial Narrow" w:hAnsi="Arial Narrow"/>
                <w:i/>
                <w:sz w:val="20"/>
                <w:highlight w:val="black"/>
              </w:rPr>
            </w:pPr>
            <w:r>
              <w:rPr>
                <w:rFonts w:ascii="Arial Narrow" w:hAnsi="Arial Narrow"/>
                <w:i/>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tcPr>
          <w:p w:rsidR="001C7F71" w:rsidRPr="00477F37" w:rsidRDefault="00477F37" w:rsidP="001C7F71">
            <w:pPr>
              <w:snapToGrid w:val="0"/>
              <w:jc w:val="center"/>
              <w:rPr>
                <w:rFonts w:ascii="Arial Narrow" w:hAnsi="Arial Narrow"/>
                <w:i/>
                <w:sz w:val="20"/>
                <w:highlight w:val="black"/>
              </w:rPr>
            </w:pPr>
            <w:r>
              <w:rPr>
                <w:rFonts w:ascii="Arial Narrow" w:hAnsi="Arial Narrow"/>
                <w:i/>
                <w:noProof/>
                <w:color w:val="000000"/>
                <w:sz w:val="20"/>
                <w:highlight w:val="black"/>
              </w:rPr>
              <w:t>''''' '''''''''''''''</w:t>
            </w:r>
          </w:p>
        </w:tc>
        <w:tc>
          <w:tcPr>
            <w:tcW w:w="564" w:type="pct"/>
            <w:tcBorders>
              <w:top w:val="single" w:sz="4" w:space="0" w:color="auto"/>
              <w:left w:val="single" w:sz="4" w:space="0" w:color="auto"/>
              <w:bottom w:val="single" w:sz="4" w:space="0" w:color="auto"/>
              <w:right w:val="single" w:sz="4" w:space="0" w:color="auto"/>
            </w:tcBorders>
            <w:vAlign w:val="center"/>
          </w:tcPr>
          <w:p w:rsidR="001C7F71" w:rsidRPr="00DF01BF" w:rsidRDefault="001C7F71" w:rsidP="001C7F71">
            <w:pPr>
              <w:snapToGrid w:val="0"/>
              <w:jc w:val="center"/>
              <w:rPr>
                <w:rFonts w:ascii="Arial Narrow" w:hAnsi="Arial Narrow"/>
                <w:i/>
                <w:sz w:val="20"/>
              </w:rPr>
            </w:pPr>
            <w:r>
              <w:rPr>
                <w:rFonts w:ascii="Arial Narrow" w:hAnsi="Arial Narrow"/>
                <w:i/>
                <w:sz w:val="20"/>
              </w:rPr>
              <w:t>36 (16.1</w:t>
            </w:r>
            <w:r w:rsidRPr="00B6054B">
              <w:rPr>
                <w:rFonts w:ascii="Arial Narrow" w:hAnsi="Arial Narrow"/>
                <w:i/>
                <w:sz w:val="20"/>
              </w:rPr>
              <w:t>)</w:t>
            </w:r>
          </w:p>
        </w:tc>
        <w:tc>
          <w:tcPr>
            <w:tcW w:w="685" w:type="pct"/>
            <w:tcBorders>
              <w:top w:val="single" w:sz="4" w:space="0" w:color="auto"/>
              <w:left w:val="single" w:sz="4" w:space="0" w:color="auto"/>
              <w:bottom w:val="single" w:sz="4" w:space="0" w:color="auto"/>
              <w:right w:val="single" w:sz="4" w:space="0" w:color="auto"/>
            </w:tcBorders>
            <w:vAlign w:val="center"/>
          </w:tcPr>
          <w:p w:rsidR="001C7F71" w:rsidRPr="00DF01BF" w:rsidRDefault="001C7F71" w:rsidP="001C7F71">
            <w:pPr>
              <w:snapToGrid w:val="0"/>
              <w:jc w:val="center"/>
              <w:rPr>
                <w:rFonts w:ascii="Arial Narrow" w:hAnsi="Arial Narrow"/>
                <w:i/>
                <w:sz w:val="20"/>
              </w:rPr>
            </w:pPr>
            <w:r>
              <w:rPr>
                <w:rFonts w:ascii="Arial Narrow" w:hAnsi="Arial Narrow"/>
                <w:i/>
                <w:sz w:val="20"/>
              </w:rPr>
              <w:t>94 (61.0</w:t>
            </w:r>
            <w:r w:rsidRPr="009005EF">
              <w:rPr>
                <w:rFonts w:ascii="Arial Narrow" w:hAnsi="Arial Narrow"/>
                <w:i/>
                <w:sz w:val="20"/>
              </w:rPr>
              <w:t>)</w:t>
            </w:r>
          </w:p>
        </w:tc>
        <w:tc>
          <w:tcPr>
            <w:tcW w:w="583" w:type="pct"/>
            <w:tcBorders>
              <w:top w:val="single" w:sz="4" w:space="0" w:color="auto"/>
              <w:left w:val="single" w:sz="4" w:space="0" w:color="auto"/>
              <w:bottom w:val="single" w:sz="4" w:space="0" w:color="auto"/>
              <w:right w:val="single" w:sz="4" w:space="0" w:color="auto"/>
            </w:tcBorders>
            <w:vAlign w:val="center"/>
          </w:tcPr>
          <w:p w:rsidR="001C7F71" w:rsidRPr="00DF01BF" w:rsidRDefault="001C7F71" w:rsidP="001C7F71">
            <w:pPr>
              <w:snapToGrid w:val="0"/>
              <w:jc w:val="center"/>
              <w:rPr>
                <w:rFonts w:ascii="Arial Narrow" w:hAnsi="Arial Narrow"/>
                <w:i/>
                <w:sz w:val="20"/>
              </w:rPr>
            </w:pPr>
            <w:r>
              <w:rPr>
                <w:rFonts w:ascii="Arial Narrow" w:hAnsi="Arial Narrow"/>
                <w:i/>
                <w:sz w:val="20"/>
              </w:rPr>
              <w:t>23 (14.6</w:t>
            </w:r>
            <w:r w:rsidRPr="00EA022F">
              <w:rPr>
                <w:rFonts w:ascii="Arial Narrow" w:hAnsi="Arial Narrow"/>
                <w:i/>
                <w:sz w:val="20"/>
              </w:rPr>
              <w:t>)</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sz w:val="20"/>
              </w:rPr>
            </w:pPr>
            <w:r>
              <w:rPr>
                <w:rFonts w:ascii="Arial Narrow" w:hAnsi="Arial Narrow"/>
                <w:sz w:val="20"/>
              </w:rPr>
              <w:t>- Nausea</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11 (4.9)</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61 (39.6)</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7 (4.5)</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sz w:val="20"/>
              </w:rPr>
            </w:pPr>
            <w:r>
              <w:rPr>
                <w:rFonts w:ascii="Arial Narrow" w:hAnsi="Arial Narrow"/>
                <w:sz w:val="20"/>
              </w:rPr>
              <w:t>- Vomiting</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3 (1.3)</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28 (18.2)</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3 (1.9)</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sz w:val="20"/>
              </w:rPr>
            </w:pPr>
            <w:r>
              <w:rPr>
                <w:rFonts w:ascii="Arial Narrow" w:hAnsi="Arial Narrow"/>
                <w:sz w:val="20"/>
              </w:rPr>
              <w:t>- Diarrhoea</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7 (3.1)</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10 (6.5)</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4 (2.5)</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sz w:val="20"/>
              </w:rPr>
            </w:pPr>
            <w:r>
              <w:rPr>
                <w:rFonts w:ascii="Arial Narrow" w:hAnsi="Arial Narrow"/>
                <w:sz w:val="20"/>
              </w:rPr>
              <w:t>Hypoglycaemia</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43 (19.3)</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67 (43.5)</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37 (23.6)</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sz w:val="20"/>
              </w:rPr>
            </w:pPr>
            <w:r>
              <w:rPr>
                <w:rFonts w:ascii="Arial Narrow" w:hAnsi="Arial Narrow"/>
                <w:sz w:val="20"/>
              </w:rPr>
              <w:t>- Symptomatic hypoglycaemia</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50 (22.4)</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30 (13.5)</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66 (42.9)</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37 (23.6)</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sz w:val="20"/>
              </w:rPr>
            </w:pPr>
            <w:r>
              <w:rPr>
                <w:rFonts w:ascii="Arial Narrow" w:hAnsi="Arial Narrow"/>
                <w:sz w:val="20"/>
              </w:rPr>
              <w:t>- Severe hypoglycaemia</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 (0.4)</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0 (0)</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Default="001C7F71" w:rsidP="001C7F71">
            <w:pPr>
              <w:snapToGrid w:val="0"/>
              <w:rPr>
                <w:rFonts w:ascii="Arial Narrow" w:hAnsi="Arial Narrow"/>
                <w:sz w:val="20"/>
              </w:rPr>
            </w:pPr>
            <w:r>
              <w:rPr>
                <w:rFonts w:ascii="Arial Narrow" w:hAnsi="Arial Narrow"/>
                <w:sz w:val="20"/>
              </w:rPr>
              <w:t>Injection site reactions</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15 (6.7)</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5 (2.2)</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2 (1.3)</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2 (1.3)</w:t>
            </w:r>
          </w:p>
        </w:tc>
      </w:tr>
      <w:tr w:rsidR="001C7F71" w:rsidTr="001C7F71">
        <w:tc>
          <w:tcPr>
            <w:tcW w:w="1232" w:type="pct"/>
            <w:tcBorders>
              <w:top w:val="single" w:sz="4" w:space="0" w:color="auto"/>
              <w:left w:val="single" w:sz="4" w:space="0" w:color="auto"/>
              <w:bottom w:val="single" w:sz="4" w:space="0" w:color="auto"/>
              <w:right w:val="single" w:sz="4" w:space="0" w:color="auto"/>
            </w:tcBorders>
            <w:hideMark/>
          </w:tcPr>
          <w:p w:rsidR="001C7F71" w:rsidRPr="001005B0" w:rsidRDefault="001C7F71" w:rsidP="001C7F71">
            <w:pPr>
              <w:snapToGrid w:val="0"/>
              <w:rPr>
                <w:rFonts w:ascii="Arial Narrow" w:hAnsi="Arial Narrow"/>
                <w:sz w:val="20"/>
                <w:vertAlign w:val="superscript"/>
              </w:rPr>
            </w:pPr>
            <w:r>
              <w:rPr>
                <w:rFonts w:ascii="Arial Narrow" w:hAnsi="Arial Narrow"/>
                <w:sz w:val="20"/>
              </w:rPr>
              <w:t xml:space="preserve">Adjudicated allergic </w:t>
            </w:r>
            <w:proofErr w:type="spellStart"/>
            <w:r>
              <w:rPr>
                <w:rFonts w:ascii="Arial Narrow" w:hAnsi="Arial Narrow"/>
                <w:sz w:val="20"/>
              </w:rPr>
              <w:t>reaction</w:t>
            </w:r>
            <w:r>
              <w:rPr>
                <w:rFonts w:ascii="Arial Narrow" w:hAnsi="Arial Narrow"/>
                <w:sz w:val="20"/>
                <w:vertAlign w:val="superscript"/>
              </w:rPr>
              <w:t>b</w:t>
            </w:r>
            <w:proofErr w:type="spellEnd"/>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66"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3 (1.3)</w:t>
            </w:r>
          </w:p>
        </w:tc>
        <w:tc>
          <w:tcPr>
            <w:tcW w:w="564" w:type="pct"/>
            <w:tcBorders>
              <w:top w:val="single" w:sz="4" w:space="0" w:color="auto"/>
              <w:left w:val="single" w:sz="4" w:space="0" w:color="auto"/>
              <w:bottom w:val="single" w:sz="4" w:space="0" w:color="auto"/>
              <w:right w:val="single" w:sz="4" w:space="0" w:color="auto"/>
            </w:tcBorders>
            <w:vAlign w:val="center"/>
            <w:hideMark/>
          </w:tcPr>
          <w:p w:rsidR="001C7F71" w:rsidRDefault="001C7F71" w:rsidP="001C7F71">
            <w:pPr>
              <w:snapToGrid w:val="0"/>
              <w:jc w:val="center"/>
              <w:rPr>
                <w:rFonts w:ascii="Arial Narrow" w:hAnsi="Arial Narrow"/>
                <w:sz w:val="20"/>
              </w:rPr>
            </w:pPr>
            <w:r>
              <w:rPr>
                <w:rFonts w:ascii="Arial Narrow" w:hAnsi="Arial Narrow"/>
                <w:sz w:val="20"/>
              </w:rPr>
              <w:t>1 (0.</w:t>
            </w:r>
            <w:r w:rsidR="00477F37">
              <w:rPr>
                <w:rFonts w:ascii="Arial Narrow" w:hAnsi="Arial Narrow"/>
                <w:noProof/>
                <w:color w:val="000000"/>
                <w:sz w:val="20"/>
                <w:highlight w:val="black"/>
              </w:rPr>
              <w:t>'''''</w:t>
            </w:r>
          </w:p>
        </w:tc>
        <w:tc>
          <w:tcPr>
            <w:tcW w:w="685"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c>
          <w:tcPr>
            <w:tcW w:w="583" w:type="pct"/>
            <w:tcBorders>
              <w:top w:val="single" w:sz="4" w:space="0" w:color="auto"/>
              <w:left w:val="single" w:sz="4" w:space="0" w:color="auto"/>
              <w:bottom w:val="single" w:sz="4" w:space="0" w:color="auto"/>
              <w:right w:val="single" w:sz="4" w:space="0" w:color="auto"/>
            </w:tcBorders>
            <w:vAlign w:val="center"/>
            <w:hideMark/>
          </w:tcPr>
          <w:p w:rsidR="001C7F71" w:rsidRPr="00477F37" w:rsidRDefault="00477F37" w:rsidP="001C7F71">
            <w:pPr>
              <w:snapToGrid w:val="0"/>
              <w:jc w:val="center"/>
              <w:rPr>
                <w:rFonts w:ascii="Arial Narrow" w:hAnsi="Arial Narrow"/>
                <w:sz w:val="20"/>
                <w:highlight w:val="black"/>
              </w:rPr>
            </w:pPr>
            <w:r>
              <w:rPr>
                <w:rFonts w:ascii="Arial Narrow" w:hAnsi="Arial Narrow"/>
                <w:noProof/>
                <w:color w:val="000000"/>
                <w:sz w:val="20"/>
                <w:highlight w:val="black"/>
              </w:rPr>
              <w:t>''' '''''''</w:t>
            </w:r>
          </w:p>
        </w:tc>
      </w:tr>
    </w:tbl>
    <w:p w:rsidR="001C7F71" w:rsidRPr="001C7F71" w:rsidRDefault="001C7F71" w:rsidP="001C7F71">
      <w:pPr>
        <w:pStyle w:val="ListParagraph"/>
        <w:rPr>
          <w:rFonts w:ascii="Arial" w:hAnsi="Arial"/>
          <w:sz w:val="18"/>
          <w:szCs w:val="22"/>
        </w:rPr>
      </w:pPr>
      <w:r w:rsidRPr="001C7F71">
        <w:rPr>
          <w:rFonts w:ascii="Arial" w:hAnsi="Arial"/>
          <w:sz w:val="18"/>
          <w:szCs w:val="22"/>
        </w:rPr>
        <w:t>Source: Tables B.6.3 (p49), B.6.4 (p50), B.6.5 (p51) and B.6.6 (p53); pp50-3 of the submission. Additional data extracted from the individual CSRs.</w:t>
      </w:r>
    </w:p>
    <w:p w:rsidR="001C7F71" w:rsidRPr="001C7F71" w:rsidRDefault="001C7F71" w:rsidP="001C7F71">
      <w:pPr>
        <w:pStyle w:val="ListParagraph"/>
        <w:rPr>
          <w:rFonts w:ascii="Arial" w:hAnsi="Arial"/>
          <w:sz w:val="18"/>
          <w:szCs w:val="22"/>
        </w:rPr>
      </w:pPr>
      <w:r w:rsidRPr="001C7F71">
        <w:rPr>
          <w:rFonts w:ascii="Arial" w:hAnsi="Arial"/>
          <w:sz w:val="18"/>
          <w:szCs w:val="22"/>
        </w:rPr>
        <w:t>Abbreviations: AE, Adverse event; TEAE, treatment-emergent adverse event</w:t>
      </w:r>
    </w:p>
    <w:p w:rsidR="001C7F71" w:rsidRPr="001C7F71" w:rsidRDefault="001C7F71" w:rsidP="001C7F71">
      <w:pPr>
        <w:pStyle w:val="ListParagraph"/>
        <w:rPr>
          <w:rFonts w:ascii="Arial" w:hAnsi="Arial"/>
          <w:sz w:val="18"/>
          <w:szCs w:val="22"/>
        </w:rPr>
      </w:pPr>
      <w:proofErr w:type="spellStart"/>
      <w:proofErr w:type="gramStart"/>
      <w:r w:rsidRPr="001C7F71">
        <w:rPr>
          <w:rFonts w:ascii="Arial" w:hAnsi="Arial"/>
          <w:sz w:val="18"/>
          <w:szCs w:val="22"/>
        </w:rPr>
        <w:t>a</w:t>
      </w:r>
      <w:proofErr w:type="spellEnd"/>
      <w:proofErr w:type="gramEnd"/>
      <w:r w:rsidRPr="001C7F71">
        <w:rPr>
          <w:rFonts w:ascii="Arial" w:hAnsi="Arial"/>
          <w:sz w:val="18"/>
          <w:szCs w:val="22"/>
        </w:rPr>
        <w:t xml:space="preserve"> The submission extracted data for the whole study period. During the main 24-week period, 73.5% of patients in the </w:t>
      </w:r>
      <w:proofErr w:type="spellStart"/>
      <w:r w:rsidRPr="001C7F71">
        <w:rPr>
          <w:rFonts w:ascii="Arial" w:hAnsi="Arial"/>
          <w:sz w:val="18"/>
          <w:szCs w:val="22"/>
        </w:rPr>
        <w:t>lixisenatide</w:t>
      </w:r>
      <w:proofErr w:type="spellEnd"/>
      <w:r w:rsidRPr="001C7F71">
        <w:rPr>
          <w:rFonts w:ascii="Arial" w:hAnsi="Arial"/>
          <w:sz w:val="18"/>
          <w:szCs w:val="22"/>
        </w:rPr>
        <w:t xml:space="preserve"> arm versus 68.3% of patients from the placebo arm had TEAEs. Of these, </w:t>
      </w:r>
      <w:r w:rsidRPr="001C7F71">
        <w:rPr>
          <w:rFonts w:ascii="Arial" w:hAnsi="Arial"/>
          <w:sz w:val="18"/>
          <w:szCs w:val="22"/>
        </w:rPr>
        <w:lastRenderedPageBreak/>
        <w:t xml:space="preserve">7.9% in the </w:t>
      </w:r>
      <w:proofErr w:type="spellStart"/>
      <w:r w:rsidRPr="001C7F71">
        <w:rPr>
          <w:rFonts w:ascii="Arial" w:hAnsi="Arial"/>
          <w:sz w:val="18"/>
          <w:szCs w:val="22"/>
        </w:rPr>
        <w:t>lixisenatide</w:t>
      </w:r>
      <w:proofErr w:type="spellEnd"/>
      <w:r w:rsidRPr="001C7F71">
        <w:rPr>
          <w:rFonts w:ascii="Arial" w:hAnsi="Arial"/>
          <w:sz w:val="18"/>
          <w:szCs w:val="22"/>
        </w:rPr>
        <w:t xml:space="preserve"> arm versus 2.4% in the placebo arm discontinued study treatment due to an AE (pp95 and 152 of the CSR).</w:t>
      </w:r>
    </w:p>
    <w:p w:rsidR="001C7F71" w:rsidRPr="001C7F71" w:rsidRDefault="001C7F71" w:rsidP="001C7F71">
      <w:pPr>
        <w:pStyle w:val="ListParagraph"/>
        <w:rPr>
          <w:rFonts w:ascii="Arial" w:hAnsi="Arial"/>
          <w:sz w:val="18"/>
          <w:szCs w:val="22"/>
        </w:rPr>
      </w:pPr>
      <w:proofErr w:type="gramStart"/>
      <w:r w:rsidRPr="001C7F71">
        <w:rPr>
          <w:rFonts w:ascii="Arial" w:hAnsi="Arial"/>
          <w:sz w:val="18"/>
          <w:szCs w:val="22"/>
        </w:rPr>
        <w:t>b</w:t>
      </w:r>
      <w:proofErr w:type="gramEnd"/>
      <w:r w:rsidRPr="001C7F71">
        <w:rPr>
          <w:rFonts w:ascii="Arial" w:hAnsi="Arial"/>
          <w:sz w:val="18"/>
          <w:szCs w:val="22"/>
        </w:rPr>
        <w:t xml:space="preserve"> The data presented were adjudicated by Allergic Reaction Assessment Committee as possible allergic events.</w:t>
      </w:r>
    </w:p>
    <w:p w:rsidR="001C7F71" w:rsidRPr="001C7F71" w:rsidRDefault="001C7F71" w:rsidP="001C7F71">
      <w:pPr>
        <w:pStyle w:val="ListParagraph"/>
        <w:rPr>
          <w:rFonts w:ascii="Arial" w:hAnsi="Arial"/>
          <w:sz w:val="22"/>
          <w:szCs w:val="22"/>
        </w:rPr>
      </w:pPr>
    </w:p>
    <w:p w:rsidR="00787D24" w:rsidRPr="002E28D4" w:rsidRDefault="002E28D4" w:rsidP="002E28D4">
      <w:pPr>
        <w:jc w:val="both"/>
        <w:rPr>
          <w:rFonts w:ascii="Arial" w:hAnsi="Arial"/>
          <w:b/>
          <w:i/>
          <w:sz w:val="22"/>
          <w:szCs w:val="22"/>
        </w:rPr>
      </w:pPr>
      <w:r w:rsidRPr="002E28D4">
        <w:rPr>
          <w:rFonts w:ascii="Arial" w:hAnsi="Arial"/>
          <w:b/>
          <w:i/>
          <w:sz w:val="22"/>
          <w:szCs w:val="22"/>
        </w:rPr>
        <w:t>Benefits/Harms</w:t>
      </w:r>
    </w:p>
    <w:p w:rsidR="002E28D4" w:rsidRPr="002E28D4" w:rsidRDefault="002E28D4" w:rsidP="002E28D4">
      <w:pPr>
        <w:jc w:val="both"/>
        <w:rPr>
          <w:rFonts w:ascii="Arial" w:hAnsi="Arial"/>
          <w:sz w:val="22"/>
          <w:szCs w:val="22"/>
        </w:rPr>
      </w:pPr>
    </w:p>
    <w:p w:rsidR="008E5870" w:rsidRPr="00FB793C" w:rsidRDefault="008E5870" w:rsidP="00882085">
      <w:pPr>
        <w:pStyle w:val="ListParagraph"/>
        <w:numPr>
          <w:ilvl w:val="1"/>
          <w:numId w:val="25"/>
        </w:numPr>
        <w:ind w:left="709" w:hanging="709"/>
        <w:jc w:val="both"/>
        <w:rPr>
          <w:rFonts w:ascii="Arial" w:hAnsi="Arial"/>
          <w:sz w:val="22"/>
          <w:szCs w:val="22"/>
        </w:rPr>
      </w:pPr>
      <w:r w:rsidRPr="00FB793C">
        <w:rPr>
          <w:rFonts w:ascii="Arial" w:hAnsi="Arial"/>
          <w:sz w:val="22"/>
          <w:szCs w:val="22"/>
        </w:rPr>
        <w:t xml:space="preserve">A summary of the comparative benefits and harms for </w:t>
      </w:r>
      <w:proofErr w:type="spellStart"/>
      <w:r w:rsidR="00787D24" w:rsidRPr="00FB793C">
        <w:rPr>
          <w:rFonts w:ascii="Arial" w:hAnsi="Arial"/>
          <w:sz w:val="22"/>
          <w:szCs w:val="22"/>
        </w:rPr>
        <w:t>lixisenatide</w:t>
      </w:r>
      <w:proofErr w:type="spellEnd"/>
      <w:r w:rsidR="00787D24" w:rsidRPr="00FB793C">
        <w:rPr>
          <w:rFonts w:ascii="Arial" w:hAnsi="Arial"/>
          <w:sz w:val="22"/>
          <w:szCs w:val="22"/>
        </w:rPr>
        <w:t xml:space="preserve"> plus basal insulin </w:t>
      </w:r>
      <w:r w:rsidRPr="00FB793C">
        <w:rPr>
          <w:rFonts w:ascii="Arial" w:hAnsi="Arial"/>
          <w:sz w:val="22"/>
          <w:szCs w:val="22"/>
        </w:rPr>
        <w:t xml:space="preserve">versus </w:t>
      </w:r>
      <w:r w:rsidR="00787D24" w:rsidRPr="00FB793C">
        <w:rPr>
          <w:rFonts w:ascii="Arial" w:hAnsi="Arial"/>
          <w:sz w:val="22"/>
          <w:szCs w:val="22"/>
        </w:rPr>
        <w:t>basal bolus regimens and premixed insulin</w:t>
      </w:r>
      <w:r w:rsidRPr="00FB793C">
        <w:rPr>
          <w:rFonts w:ascii="Arial" w:hAnsi="Arial"/>
          <w:sz w:val="22"/>
          <w:szCs w:val="22"/>
        </w:rPr>
        <w:t xml:space="preserve"> is presented in the table below.</w:t>
      </w:r>
      <w:r w:rsidR="002E28D4" w:rsidRPr="00FB793C">
        <w:rPr>
          <w:rFonts w:ascii="Arial" w:hAnsi="Arial"/>
          <w:sz w:val="22"/>
          <w:szCs w:val="22"/>
        </w:rPr>
        <w:t xml:space="preserve"> </w:t>
      </w:r>
    </w:p>
    <w:p w:rsidR="00FB793C" w:rsidRPr="00FB793C" w:rsidRDefault="00FB793C" w:rsidP="00FB793C">
      <w:pPr>
        <w:pStyle w:val="ListParagraph"/>
        <w:ind w:left="709"/>
        <w:jc w:val="both"/>
        <w:rPr>
          <w:rFonts w:ascii="Arial" w:hAnsi="Arial"/>
          <w:sz w:val="22"/>
          <w:szCs w:val="22"/>
        </w:rPr>
      </w:pPr>
    </w:p>
    <w:tbl>
      <w:tblPr>
        <w:tblW w:w="4655" w:type="pct"/>
        <w:tblInd w:w="737"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A summary of the comparative benefits and harms for lixisenatide plus basal insulin versus basal bolus regimens and premixed insulin"/>
      </w:tblPr>
      <w:tblGrid>
        <w:gridCol w:w="866"/>
        <w:gridCol w:w="641"/>
        <w:gridCol w:w="445"/>
        <w:gridCol w:w="443"/>
        <w:gridCol w:w="829"/>
        <w:gridCol w:w="543"/>
        <w:gridCol w:w="154"/>
        <w:gridCol w:w="264"/>
        <w:gridCol w:w="639"/>
        <w:gridCol w:w="653"/>
        <w:gridCol w:w="688"/>
        <w:gridCol w:w="1125"/>
        <w:gridCol w:w="1165"/>
      </w:tblGrid>
      <w:tr w:rsidR="00787D24" w:rsidRPr="00C9259B" w:rsidTr="00787D24">
        <w:trPr>
          <w:trHeight w:val="225"/>
        </w:trPr>
        <w:tc>
          <w:tcPr>
            <w:tcW w:w="5000" w:type="pct"/>
            <w:gridSpan w:val="13"/>
            <w:tcBorders>
              <w:top w:val="single" w:sz="4" w:space="0" w:color="auto"/>
            </w:tcBorders>
            <w:shd w:val="clear" w:color="auto" w:fill="auto"/>
            <w:vAlign w:val="center"/>
          </w:tcPr>
          <w:p w:rsidR="00787D24" w:rsidRPr="00C9259B" w:rsidRDefault="00787D24" w:rsidP="002516EA">
            <w:pPr>
              <w:rPr>
                <w:rFonts w:ascii="Arial Narrow" w:hAnsi="Arial Narrow"/>
                <w:b/>
                <w:sz w:val="20"/>
              </w:rPr>
            </w:pPr>
            <w:r w:rsidRPr="00C9259B">
              <w:rPr>
                <w:rFonts w:ascii="Arial Narrow" w:hAnsi="Arial Narrow"/>
                <w:b/>
                <w:sz w:val="20"/>
              </w:rPr>
              <w:t>Benefits</w:t>
            </w:r>
          </w:p>
        </w:tc>
      </w:tr>
      <w:tr w:rsidR="00787D24" w:rsidRPr="00C9259B" w:rsidTr="00787D24">
        <w:trPr>
          <w:trHeight w:val="225"/>
        </w:trPr>
        <w:tc>
          <w:tcPr>
            <w:tcW w:w="892" w:type="pct"/>
            <w:gridSpan w:val="2"/>
            <w:vMerge w:val="restart"/>
            <w:tcBorders>
              <w:top w:val="single" w:sz="4" w:space="0" w:color="auto"/>
            </w:tcBorders>
            <w:shd w:val="clear" w:color="auto" w:fill="auto"/>
            <w:vAlign w:val="center"/>
          </w:tcPr>
          <w:p w:rsidR="00787D24" w:rsidRPr="00C9259B" w:rsidRDefault="00787D24" w:rsidP="002516EA">
            <w:pPr>
              <w:rPr>
                <w:rFonts w:ascii="Arial Narrow" w:hAnsi="Arial Narrow"/>
                <w:color w:val="000000"/>
                <w:sz w:val="20"/>
              </w:rPr>
            </w:pPr>
          </w:p>
        </w:tc>
        <w:tc>
          <w:tcPr>
            <w:tcW w:w="1335" w:type="pct"/>
            <w:gridSpan w:val="4"/>
            <w:tcBorders>
              <w:top w:val="single" w:sz="4" w:space="0" w:color="auto"/>
            </w:tcBorders>
            <w:vAlign w:val="center"/>
          </w:tcPr>
          <w:p w:rsidR="00787D24" w:rsidRPr="00C9259B" w:rsidRDefault="00787D24" w:rsidP="002516EA">
            <w:pPr>
              <w:pStyle w:val="COMtbl-HEADLeftAligned"/>
              <w:jc w:val="center"/>
            </w:pPr>
            <w:r w:rsidRPr="00C9259B">
              <w:t>Active treatment group</w:t>
            </w:r>
          </w:p>
        </w:tc>
        <w:tc>
          <w:tcPr>
            <w:tcW w:w="1418" w:type="pct"/>
            <w:gridSpan w:val="5"/>
            <w:tcBorders>
              <w:top w:val="single" w:sz="4" w:space="0" w:color="auto"/>
            </w:tcBorders>
            <w:vAlign w:val="center"/>
          </w:tcPr>
          <w:p w:rsidR="00787D24" w:rsidRPr="00C9259B" w:rsidRDefault="00787D24" w:rsidP="002516EA">
            <w:pPr>
              <w:pStyle w:val="COMtbl-HEADLeftAligned"/>
              <w:jc w:val="center"/>
            </w:pPr>
            <w:r w:rsidRPr="00C9259B">
              <w:t>Common reference</w:t>
            </w:r>
          </w:p>
        </w:tc>
        <w:tc>
          <w:tcPr>
            <w:tcW w:w="1354" w:type="pct"/>
            <w:gridSpan w:val="2"/>
            <w:vMerge w:val="restart"/>
            <w:tcBorders>
              <w:top w:val="single" w:sz="4" w:space="0" w:color="auto"/>
            </w:tcBorders>
            <w:vAlign w:val="center"/>
          </w:tcPr>
          <w:p w:rsidR="00787D24" w:rsidRPr="00C9259B" w:rsidRDefault="00787D24" w:rsidP="002516EA">
            <w:pPr>
              <w:jc w:val="center"/>
              <w:rPr>
                <w:rFonts w:ascii="Arial Narrow" w:hAnsi="Arial Narrow"/>
                <w:b/>
                <w:sz w:val="20"/>
              </w:rPr>
            </w:pPr>
            <w:r w:rsidRPr="00C9259B">
              <w:rPr>
                <w:rFonts w:ascii="Arial Narrow" w:hAnsi="Arial Narrow"/>
                <w:b/>
                <w:sz w:val="20"/>
              </w:rPr>
              <w:t xml:space="preserve">Indirect comparison: </w:t>
            </w:r>
          </w:p>
          <w:p w:rsidR="00787D24" w:rsidRPr="00C9259B" w:rsidRDefault="00787D24" w:rsidP="002516EA">
            <w:pPr>
              <w:jc w:val="center"/>
              <w:rPr>
                <w:rFonts w:ascii="Arial Narrow" w:hAnsi="Arial Narrow"/>
                <w:b/>
                <w:sz w:val="20"/>
                <w:vertAlign w:val="superscript"/>
              </w:rPr>
            </w:pPr>
            <w:r w:rsidRPr="00C9259B">
              <w:rPr>
                <w:rFonts w:ascii="Arial Narrow" w:hAnsi="Arial Narrow"/>
                <w:b/>
                <w:sz w:val="20"/>
              </w:rPr>
              <w:t xml:space="preserve">Mean </w:t>
            </w:r>
            <w:proofErr w:type="spellStart"/>
            <w:r w:rsidRPr="00C9259B">
              <w:rPr>
                <w:rFonts w:ascii="Arial Narrow" w:hAnsi="Arial Narrow"/>
                <w:b/>
                <w:sz w:val="20"/>
              </w:rPr>
              <w:t>difference</w:t>
            </w:r>
            <w:r w:rsidRPr="00C9259B">
              <w:rPr>
                <w:rFonts w:ascii="Arial Narrow" w:hAnsi="Arial Narrow"/>
                <w:b/>
                <w:sz w:val="20"/>
                <w:vertAlign w:val="superscript"/>
              </w:rPr>
              <w:t>a</w:t>
            </w:r>
            <w:proofErr w:type="spellEnd"/>
            <w:r w:rsidRPr="00C9259B">
              <w:rPr>
                <w:rFonts w:ascii="Arial Narrow" w:hAnsi="Arial Narrow"/>
                <w:b/>
                <w:sz w:val="20"/>
              </w:rPr>
              <w:t xml:space="preserve"> (95% CI)</w:t>
            </w:r>
          </w:p>
          <w:p w:rsidR="00787D24" w:rsidRPr="00C9259B" w:rsidRDefault="00787D24" w:rsidP="002516EA">
            <w:pPr>
              <w:jc w:val="center"/>
              <w:rPr>
                <w:rFonts w:ascii="Arial Narrow" w:hAnsi="Arial Narrow"/>
                <w:b/>
                <w:sz w:val="20"/>
              </w:rPr>
            </w:pPr>
            <w:proofErr w:type="spellStart"/>
            <w:r w:rsidRPr="00C9259B">
              <w:rPr>
                <w:rFonts w:ascii="Arial Narrow" w:hAnsi="Arial Narrow"/>
                <w:b/>
                <w:sz w:val="20"/>
              </w:rPr>
              <w:t>Lixisenatide</w:t>
            </w:r>
            <w:proofErr w:type="spellEnd"/>
            <w:r w:rsidRPr="00C9259B">
              <w:rPr>
                <w:rFonts w:ascii="Arial Narrow" w:hAnsi="Arial Narrow"/>
                <w:b/>
                <w:sz w:val="20"/>
              </w:rPr>
              <w:t xml:space="preserve"> vs comparator</w:t>
            </w:r>
          </w:p>
        </w:tc>
      </w:tr>
      <w:tr w:rsidR="00787D24" w:rsidRPr="00C9259B" w:rsidTr="00787D24">
        <w:trPr>
          <w:trHeight w:val="401"/>
        </w:trPr>
        <w:tc>
          <w:tcPr>
            <w:tcW w:w="892" w:type="pct"/>
            <w:gridSpan w:val="2"/>
            <w:vMerge/>
            <w:shd w:val="clear" w:color="auto" w:fill="auto"/>
            <w:vAlign w:val="center"/>
          </w:tcPr>
          <w:p w:rsidR="00787D24" w:rsidRPr="00C9259B" w:rsidRDefault="00787D24" w:rsidP="002516EA">
            <w:pPr>
              <w:rPr>
                <w:rFonts w:ascii="Arial Narrow" w:hAnsi="Arial Narrow"/>
                <w:color w:val="000000"/>
                <w:sz w:val="20"/>
              </w:rPr>
            </w:pPr>
          </w:p>
        </w:tc>
        <w:tc>
          <w:tcPr>
            <w:tcW w:w="263" w:type="pct"/>
            <w:vAlign w:val="center"/>
          </w:tcPr>
          <w:p w:rsidR="00787D24" w:rsidRPr="00C9259B" w:rsidRDefault="00787D24" w:rsidP="002516EA">
            <w:pPr>
              <w:pStyle w:val="COMtbl-HEADCentred"/>
            </w:pPr>
            <w:r w:rsidRPr="00C9259B">
              <w:t>n</w:t>
            </w:r>
          </w:p>
        </w:tc>
        <w:tc>
          <w:tcPr>
            <w:tcW w:w="752" w:type="pct"/>
            <w:gridSpan w:val="2"/>
            <w:vAlign w:val="center"/>
          </w:tcPr>
          <w:p w:rsidR="00787D24" w:rsidRPr="00C9259B" w:rsidRDefault="00787D24" w:rsidP="002516EA">
            <w:pPr>
              <w:jc w:val="center"/>
              <w:rPr>
                <w:rFonts w:ascii="Arial Narrow" w:hAnsi="Arial Narrow"/>
                <w:b/>
                <w:sz w:val="20"/>
              </w:rPr>
            </w:pPr>
            <w:r w:rsidRPr="00C9259B">
              <w:rPr>
                <w:rFonts w:ascii="Arial Narrow" w:hAnsi="Arial Narrow"/>
                <w:b/>
                <w:sz w:val="20"/>
              </w:rPr>
              <w:t>Mean ∆ baseline HbA1c</w:t>
            </w:r>
          </w:p>
        </w:tc>
        <w:tc>
          <w:tcPr>
            <w:tcW w:w="321" w:type="pct"/>
            <w:vAlign w:val="center"/>
          </w:tcPr>
          <w:p w:rsidR="00787D24" w:rsidRPr="00C9259B" w:rsidRDefault="00787D24" w:rsidP="002516EA">
            <w:pPr>
              <w:jc w:val="center"/>
              <w:rPr>
                <w:rFonts w:ascii="Arial Narrow" w:hAnsi="Arial Narrow"/>
                <w:b/>
                <w:sz w:val="20"/>
              </w:rPr>
            </w:pPr>
            <w:r w:rsidRPr="00C9259B">
              <w:rPr>
                <w:rFonts w:ascii="Arial Narrow" w:hAnsi="Arial Narrow"/>
                <w:b/>
                <w:sz w:val="20"/>
              </w:rPr>
              <w:t>SD</w:t>
            </w:r>
          </w:p>
        </w:tc>
        <w:tc>
          <w:tcPr>
            <w:tcW w:w="247" w:type="pct"/>
            <w:gridSpan w:val="2"/>
            <w:vAlign w:val="center"/>
          </w:tcPr>
          <w:p w:rsidR="00787D24" w:rsidRPr="00C9259B" w:rsidRDefault="00787D24" w:rsidP="002516EA">
            <w:pPr>
              <w:pStyle w:val="COMtbl-HEADCentred"/>
            </w:pPr>
            <w:r w:rsidRPr="00C9259B">
              <w:t>n</w:t>
            </w:r>
          </w:p>
        </w:tc>
        <w:tc>
          <w:tcPr>
            <w:tcW w:w="764" w:type="pct"/>
            <w:gridSpan w:val="2"/>
            <w:vAlign w:val="center"/>
          </w:tcPr>
          <w:p w:rsidR="00787D24" w:rsidRPr="00C9259B" w:rsidRDefault="00787D24" w:rsidP="002516EA">
            <w:pPr>
              <w:jc w:val="center"/>
              <w:rPr>
                <w:rFonts w:ascii="Arial Narrow" w:hAnsi="Arial Narrow"/>
                <w:b/>
                <w:sz w:val="20"/>
              </w:rPr>
            </w:pPr>
            <w:r w:rsidRPr="00C9259B">
              <w:rPr>
                <w:rFonts w:ascii="Arial Narrow" w:hAnsi="Arial Narrow"/>
                <w:b/>
                <w:sz w:val="20"/>
              </w:rPr>
              <w:t>Mean ∆ baseline HbA1c</w:t>
            </w:r>
          </w:p>
        </w:tc>
        <w:tc>
          <w:tcPr>
            <w:tcW w:w="407" w:type="pct"/>
            <w:vAlign w:val="center"/>
          </w:tcPr>
          <w:p w:rsidR="00787D24" w:rsidRPr="00C9259B" w:rsidRDefault="00787D24" w:rsidP="002516EA">
            <w:pPr>
              <w:jc w:val="center"/>
              <w:rPr>
                <w:rFonts w:ascii="Arial Narrow" w:hAnsi="Arial Narrow"/>
                <w:b/>
                <w:sz w:val="20"/>
              </w:rPr>
            </w:pPr>
            <w:r w:rsidRPr="00C9259B">
              <w:rPr>
                <w:rFonts w:ascii="Arial Narrow" w:hAnsi="Arial Narrow"/>
                <w:b/>
                <w:sz w:val="20"/>
              </w:rPr>
              <w:t>SD</w:t>
            </w:r>
          </w:p>
        </w:tc>
        <w:tc>
          <w:tcPr>
            <w:tcW w:w="1354" w:type="pct"/>
            <w:gridSpan w:val="2"/>
            <w:vMerge/>
            <w:vAlign w:val="center"/>
          </w:tcPr>
          <w:p w:rsidR="00787D24" w:rsidRPr="00C9259B" w:rsidRDefault="00787D24" w:rsidP="002516EA">
            <w:pPr>
              <w:jc w:val="center"/>
              <w:rPr>
                <w:rFonts w:ascii="Arial Narrow" w:hAnsi="Arial Narrow"/>
                <w:b/>
                <w:sz w:val="20"/>
              </w:rPr>
            </w:pPr>
          </w:p>
        </w:tc>
      </w:tr>
      <w:tr w:rsidR="00787D24" w:rsidRPr="00C9259B" w:rsidTr="00787D24">
        <w:trPr>
          <w:trHeight w:val="225"/>
        </w:trPr>
        <w:tc>
          <w:tcPr>
            <w:tcW w:w="5000" w:type="pct"/>
            <w:gridSpan w:val="13"/>
            <w:shd w:val="clear" w:color="auto" w:fill="auto"/>
            <w:vAlign w:val="center"/>
          </w:tcPr>
          <w:p w:rsidR="00787D24" w:rsidRPr="00C9259B" w:rsidRDefault="00787D24" w:rsidP="002516EA">
            <w:pPr>
              <w:rPr>
                <w:rFonts w:ascii="Arial Narrow" w:hAnsi="Arial Narrow"/>
                <w:b/>
                <w:sz w:val="20"/>
              </w:rPr>
            </w:pPr>
            <w:r w:rsidRPr="00C9259B">
              <w:rPr>
                <w:rFonts w:ascii="Arial Narrow" w:hAnsi="Arial Narrow"/>
                <w:b/>
                <w:sz w:val="20"/>
              </w:rPr>
              <w:t>Mean change from baseline in HbA1c (%) [indirect comparison]</w:t>
            </w:r>
          </w:p>
        </w:tc>
      </w:tr>
      <w:tr w:rsidR="00787D24" w:rsidRPr="00C9259B" w:rsidTr="00787D24">
        <w:trPr>
          <w:trHeight w:val="225"/>
        </w:trPr>
        <w:tc>
          <w:tcPr>
            <w:tcW w:w="5000" w:type="pct"/>
            <w:gridSpan w:val="13"/>
            <w:shd w:val="clear" w:color="auto" w:fill="auto"/>
            <w:vAlign w:val="center"/>
          </w:tcPr>
          <w:p w:rsidR="00787D24" w:rsidRPr="00C9259B" w:rsidRDefault="00787D24" w:rsidP="002516EA">
            <w:pPr>
              <w:pStyle w:val="COMtbl-textCentred"/>
              <w:jc w:val="left"/>
            </w:pPr>
            <w:proofErr w:type="spellStart"/>
            <w:r w:rsidRPr="00C9259B">
              <w:t>Lixisenatide</w:t>
            </w:r>
            <w:proofErr w:type="spellEnd"/>
            <w:r w:rsidRPr="00C9259B">
              <w:t>+ basal insulin vs basal-bolus regimen (one bolus dose) via basal insulin</w:t>
            </w:r>
          </w:p>
        </w:tc>
      </w:tr>
      <w:tr w:rsidR="00787D24" w:rsidRPr="00C9259B" w:rsidTr="00787D24">
        <w:trPr>
          <w:trHeight w:val="225"/>
        </w:trPr>
        <w:tc>
          <w:tcPr>
            <w:tcW w:w="892" w:type="pct"/>
            <w:gridSpan w:val="2"/>
            <w:shd w:val="clear" w:color="auto" w:fill="auto"/>
            <w:vAlign w:val="center"/>
          </w:tcPr>
          <w:p w:rsidR="00787D24" w:rsidRPr="00C9259B" w:rsidRDefault="00787D24" w:rsidP="002516EA">
            <w:pPr>
              <w:pStyle w:val="COMtbl-textLeftAligned"/>
              <w:rPr>
                <w:color w:val="000000"/>
                <w:vertAlign w:val="superscript"/>
              </w:rPr>
            </w:pPr>
            <w:proofErr w:type="spellStart"/>
            <w:r w:rsidRPr="00C9259B">
              <w:rPr>
                <w:color w:val="000000"/>
              </w:rPr>
              <w:t>GetGoal</w:t>
            </w:r>
            <w:proofErr w:type="spellEnd"/>
            <w:r w:rsidRPr="00C9259B">
              <w:rPr>
                <w:color w:val="000000"/>
              </w:rPr>
              <w:t>-L</w:t>
            </w:r>
            <w:r w:rsidRPr="00C9259B">
              <w:rPr>
                <w:color w:val="000000"/>
                <w:vertAlign w:val="superscript"/>
              </w:rPr>
              <w:t>b</w:t>
            </w:r>
          </w:p>
        </w:tc>
        <w:tc>
          <w:tcPr>
            <w:tcW w:w="263" w:type="pct"/>
            <w:vAlign w:val="center"/>
          </w:tcPr>
          <w:p w:rsidR="00787D24" w:rsidRPr="00C9259B" w:rsidRDefault="00787D24" w:rsidP="002516EA">
            <w:pPr>
              <w:jc w:val="center"/>
              <w:rPr>
                <w:rFonts w:ascii="Arial Narrow" w:hAnsi="Arial Narrow"/>
                <w:sz w:val="20"/>
              </w:rPr>
            </w:pPr>
            <w:r w:rsidRPr="00C9259B">
              <w:rPr>
                <w:rFonts w:ascii="Arial Narrow" w:hAnsi="Arial Narrow"/>
                <w:sz w:val="20"/>
              </w:rPr>
              <w:t>304</w:t>
            </w:r>
          </w:p>
        </w:tc>
        <w:tc>
          <w:tcPr>
            <w:tcW w:w="752" w:type="pct"/>
            <w:gridSpan w:val="2"/>
            <w:vAlign w:val="center"/>
          </w:tcPr>
          <w:p w:rsidR="00787D24" w:rsidRPr="00C9259B" w:rsidRDefault="00787D24" w:rsidP="002516EA">
            <w:pPr>
              <w:pStyle w:val="COMtbl-textCentred"/>
            </w:pPr>
            <w:r w:rsidRPr="00C9259B">
              <w:t>-0.742</w:t>
            </w:r>
          </w:p>
        </w:tc>
        <w:tc>
          <w:tcPr>
            <w:tcW w:w="321" w:type="pct"/>
            <w:vAlign w:val="center"/>
          </w:tcPr>
          <w:p w:rsidR="00787D24" w:rsidRPr="00C9259B" w:rsidRDefault="00787D24" w:rsidP="002516EA">
            <w:pPr>
              <w:pStyle w:val="COMtbl-textCentred"/>
            </w:pPr>
            <w:r w:rsidRPr="00C9259B">
              <w:t>0.979</w:t>
            </w:r>
          </w:p>
        </w:tc>
        <w:tc>
          <w:tcPr>
            <w:tcW w:w="247" w:type="pct"/>
            <w:gridSpan w:val="2"/>
            <w:vAlign w:val="center"/>
          </w:tcPr>
          <w:p w:rsidR="00787D24" w:rsidRPr="00C9259B" w:rsidRDefault="00787D24" w:rsidP="002516EA">
            <w:pPr>
              <w:pStyle w:val="COMtbl-textCentred"/>
            </w:pPr>
            <w:r w:rsidRPr="00C9259B">
              <w:t>158</w:t>
            </w:r>
          </w:p>
        </w:tc>
        <w:tc>
          <w:tcPr>
            <w:tcW w:w="764" w:type="pct"/>
            <w:gridSpan w:val="2"/>
            <w:vAlign w:val="center"/>
          </w:tcPr>
          <w:p w:rsidR="00787D24" w:rsidRPr="00C9259B" w:rsidRDefault="00787D24" w:rsidP="002516EA">
            <w:pPr>
              <w:pStyle w:val="COMtbl-textCentred"/>
            </w:pPr>
            <w:r w:rsidRPr="00C9259B">
              <w:t>-0.38</w:t>
            </w:r>
          </w:p>
        </w:tc>
        <w:tc>
          <w:tcPr>
            <w:tcW w:w="407" w:type="pct"/>
            <w:vAlign w:val="center"/>
          </w:tcPr>
          <w:p w:rsidR="00787D24" w:rsidRPr="00C9259B" w:rsidRDefault="00787D24" w:rsidP="002516EA">
            <w:pPr>
              <w:pStyle w:val="COMtbl-textCentred"/>
            </w:pPr>
            <w:r w:rsidRPr="00C9259B">
              <w:t>0.979</w:t>
            </w:r>
          </w:p>
        </w:tc>
        <w:tc>
          <w:tcPr>
            <w:tcW w:w="1354" w:type="pct"/>
            <w:gridSpan w:val="2"/>
            <w:vMerge w:val="restart"/>
            <w:vAlign w:val="center"/>
          </w:tcPr>
          <w:p w:rsidR="00787D24" w:rsidRPr="00477F37" w:rsidRDefault="00477F37" w:rsidP="002516EA">
            <w:pPr>
              <w:pStyle w:val="COMtbl-textCentred"/>
              <w:rPr>
                <w:highlight w:val="black"/>
              </w:rPr>
            </w:pPr>
            <w:r>
              <w:rPr>
                <w:noProof/>
                <w:color w:val="000000"/>
                <w:highlight w:val="black"/>
              </w:rPr>
              <w:t>'''''''''''</w:t>
            </w:r>
          </w:p>
          <w:p w:rsidR="00787D24" w:rsidRPr="00477F37" w:rsidRDefault="00477F37" w:rsidP="002516EA">
            <w:pPr>
              <w:jc w:val="center"/>
              <w:rPr>
                <w:rFonts w:ascii="Arial Narrow" w:hAnsi="Arial Narrow"/>
                <w:sz w:val="20"/>
                <w:highlight w:val="black"/>
              </w:rPr>
            </w:pPr>
            <w:r>
              <w:rPr>
                <w:rFonts w:ascii="Arial Narrow" w:hAnsi="Arial Narrow"/>
                <w:noProof/>
                <w:color w:val="000000"/>
                <w:sz w:val="20"/>
                <w:highlight w:val="black"/>
              </w:rPr>
              <w:t>''''''''''''''' ''''''''''''</w:t>
            </w:r>
          </w:p>
        </w:tc>
      </w:tr>
      <w:tr w:rsidR="00787D24" w:rsidRPr="00C9259B" w:rsidTr="00787D24">
        <w:trPr>
          <w:trHeight w:val="225"/>
        </w:trPr>
        <w:tc>
          <w:tcPr>
            <w:tcW w:w="892" w:type="pct"/>
            <w:gridSpan w:val="2"/>
            <w:shd w:val="clear" w:color="auto" w:fill="auto"/>
            <w:vAlign w:val="center"/>
          </w:tcPr>
          <w:p w:rsidR="00787D24" w:rsidRPr="00C9259B" w:rsidRDefault="00787D24" w:rsidP="002516EA">
            <w:pPr>
              <w:pStyle w:val="TableText0"/>
              <w:keepNext w:val="0"/>
              <w:spacing w:before="0" w:after="0"/>
              <w:rPr>
                <w:color w:val="000000"/>
              </w:rPr>
            </w:pPr>
            <w:proofErr w:type="spellStart"/>
            <w:r w:rsidRPr="00C9259B">
              <w:rPr>
                <w:color w:val="000000"/>
              </w:rPr>
              <w:t>GetGoal</w:t>
            </w:r>
            <w:proofErr w:type="spellEnd"/>
            <w:r w:rsidRPr="00C9259B">
              <w:rPr>
                <w:color w:val="000000"/>
              </w:rPr>
              <w:t>-DUO 1</w:t>
            </w:r>
            <w:r w:rsidRPr="00C9259B">
              <w:rPr>
                <w:color w:val="000000"/>
                <w:vertAlign w:val="superscript"/>
              </w:rPr>
              <w:t>b</w:t>
            </w:r>
            <w:r w:rsidRPr="00C9259B">
              <w:rPr>
                <w:color w:val="000000"/>
              </w:rPr>
              <w:t xml:space="preserve"> </w:t>
            </w:r>
          </w:p>
        </w:tc>
        <w:tc>
          <w:tcPr>
            <w:tcW w:w="263" w:type="pct"/>
            <w:vAlign w:val="center"/>
          </w:tcPr>
          <w:p w:rsidR="00787D24" w:rsidRPr="00C9259B" w:rsidRDefault="00787D24" w:rsidP="002516EA">
            <w:pPr>
              <w:jc w:val="center"/>
              <w:rPr>
                <w:rFonts w:ascii="Arial Narrow" w:hAnsi="Arial Narrow"/>
                <w:sz w:val="20"/>
              </w:rPr>
            </w:pPr>
            <w:r w:rsidRPr="00C9259B">
              <w:rPr>
                <w:rFonts w:ascii="Arial Narrow" w:hAnsi="Arial Narrow"/>
                <w:sz w:val="20"/>
              </w:rPr>
              <w:t>215</w:t>
            </w:r>
          </w:p>
        </w:tc>
        <w:tc>
          <w:tcPr>
            <w:tcW w:w="752" w:type="pct"/>
            <w:gridSpan w:val="2"/>
            <w:vAlign w:val="center"/>
          </w:tcPr>
          <w:p w:rsidR="00787D24" w:rsidRPr="00C9259B" w:rsidRDefault="00787D24" w:rsidP="002516EA">
            <w:pPr>
              <w:pStyle w:val="COMtbl-textCentred"/>
            </w:pPr>
            <w:r w:rsidRPr="00C9259B">
              <w:t>-0</w:t>
            </w:r>
            <w:r w:rsidR="00477F37">
              <w:rPr>
                <w:noProof/>
                <w:color w:val="000000"/>
                <w:highlight w:val="black"/>
              </w:rPr>
              <w:t>''''''''''</w:t>
            </w:r>
          </w:p>
        </w:tc>
        <w:tc>
          <w:tcPr>
            <w:tcW w:w="321" w:type="pct"/>
            <w:vAlign w:val="center"/>
          </w:tcPr>
          <w:p w:rsidR="00787D24" w:rsidRPr="00477F37" w:rsidRDefault="00477F37" w:rsidP="002516EA">
            <w:pPr>
              <w:pStyle w:val="COMtbl-textCentred"/>
              <w:rPr>
                <w:highlight w:val="black"/>
              </w:rPr>
            </w:pPr>
            <w:r>
              <w:rPr>
                <w:noProof/>
                <w:color w:val="000000"/>
                <w:highlight w:val="black"/>
              </w:rPr>
              <w:t>''''''''''</w:t>
            </w:r>
          </w:p>
        </w:tc>
        <w:tc>
          <w:tcPr>
            <w:tcW w:w="247" w:type="pct"/>
            <w:gridSpan w:val="2"/>
            <w:vAlign w:val="center"/>
          </w:tcPr>
          <w:p w:rsidR="00787D24" w:rsidRPr="00C9259B" w:rsidRDefault="00787D24" w:rsidP="002516EA">
            <w:pPr>
              <w:pStyle w:val="COMtbl-textCentred"/>
            </w:pPr>
            <w:r w:rsidRPr="00C9259B">
              <w:t>221</w:t>
            </w:r>
          </w:p>
        </w:tc>
        <w:tc>
          <w:tcPr>
            <w:tcW w:w="764" w:type="pct"/>
            <w:gridSpan w:val="2"/>
            <w:vAlign w:val="center"/>
          </w:tcPr>
          <w:p w:rsidR="00787D24" w:rsidRPr="00C9259B" w:rsidRDefault="00787D24" w:rsidP="002516EA">
            <w:pPr>
              <w:pStyle w:val="COMtbl-textCentred"/>
            </w:pPr>
            <w:r w:rsidRPr="00C9259B">
              <w:t>-0.40</w:t>
            </w:r>
          </w:p>
        </w:tc>
        <w:tc>
          <w:tcPr>
            <w:tcW w:w="407" w:type="pct"/>
            <w:vAlign w:val="center"/>
          </w:tcPr>
          <w:p w:rsidR="00787D24" w:rsidRPr="00477F37" w:rsidRDefault="00477F37" w:rsidP="002516EA">
            <w:pPr>
              <w:pStyle w:val="COMtbl-textCentred"/>
              <w:rPr>
                <w:highlight w:val="black"/>
              </w:rPr>
            </w:pPr>
            <w:r>
              <w:rPr>
                <w:noProof/>
                <w:color w:val="000000"/>
                <w:highlight w:val="black"/>
              </w:rPr>
              <w:t>''''''''''</w:t>
            </w:r>
          </w:p>
        </w:tc>
        <w:tc>
          <w:tcPr>
            <w:tcW w:w="1354" w:type="pct"/>
            <w:gridSpan w:val="2"/>
            <w:vMerge/>
            <w:vAlign w:val="center"/>
          </w:tcPr>
          <w:p w:rsidR="00787D24" w:rsidRPr="00C9259B" w:rsidRDefault="00787D24" w:rsidP="002516EA">
            <w:pPr>
              <w:pStyle w:val="COMtbl-textCentred"/>
            </w:pPr>
          </w:p>
        </w:tc>
      </w:tr>
      <w:tr w:rsidR="00787D24" w:rsidRPr="00C9259B" w:rsidTr="00787D24">
        <w:trPr>
          <w:trHeight w:val="210"/>
        </w:trPr>
        <w:tc>
          <w:tcPr>
            <w:tcW w:w="892" w:type="pct"/>
            <w:gridSpan w:val="2"/>
            <w:shd w:val="clear" w:color="auto" w:fill="auto"/>
            <w:vAlign w:val="center"/>
          </w:tcPr>
          <w:p w:rsidR="00787D24" w:rsidRPr="00C9259B" w:rsidRDefault="00787D24" w:rsidP="002516EA">
            <w:pPr>
              <w:pStyle w:val="TableText0"/>
              <w:keepNext w:val="0"/>
              <w:spacing w:before="0" w:after="0"/>
              <w:rPr>
                <w:color w:val="000000"/>
              </w:rPr>
            </w:pPr>
            <w:proofErr w:type="spellStart"/>
            <w:r w:rsidRPr="00C9259B">
              <w:rPr>
                <w:color w:val="000000"/>
              </w:rPr>
              <w:t>GetGoal</w:t>
            </w:r>
            <w:proofErr w:type="spellEnd"/>
            <w:r w:rsidRPr="00C9259B">
              <w:rPr>
                <w:color w:val="000000"/>
              </w:rPr>
              <w:t>-L-</w:t>
            </w:r>
            <w:proofErr w:type="spellStart"/>
            <w:r w:rsidRPr="00C9259B">
              <w:rPr>
                <w:color w:val="000000"/>
              </w:rPr>
              <w:t>Asia</w:t>
            </w:r>
            <w:r w:rsidRPr="00C9259B">
              <w:rPr>
                <w:color w:val="000000"/>
                <w:vertAlign w:val="superscript"/>
              </w:rPr>
              <w:t>b</w:t>
            </w:r>
            <w:proofErr w:type="spellEnd"/>
            <w:r w:rsidRPr="00C9259B">
              <w:rPr>
                <w:color w:val="000000"/>
              </w:rPr>
              <w:t xml:space="preserve"> </w:t>
            </w:r>
          </w:p>
        </w:tc>
        <w:tc>
          <w:tcPr>
            <w:tcW w:w="263" w:type="pct"/>
            <w:vAlign w:val="center"/>
          </w:tcPr>
          <w:p w:rsidR="00787D24" w:rsidRPr="00C9259B" w:rsidRDefault="00787D24" w:rsidP="002516EA">
            <w:pPr>
              <w:jc w:val="center"/>
              <w:rPr>
                <w:rFonts w:ascii="Arial Narrow" w:hAnsi="Arial Narrow"/>
                <w:sz w:val="20"/>
              </w:rPr>
            </w:pPr>
            <w:r w:rsidRPr="00C9259B">
              <w:rPr>
                <w:rFonts w:ascii="Arial Narrow" w:hAnsi="Arial Narrow"/>
                <w:sz w:val="20"/>
              </w:rPr>
              <w:t>146</w:t>
            </w:r>
          </w:p>
        </w:tc>
        <w:tc>
          <w:tcPr>
            <w:tcW w:w="752" w:type="pct"/>
            <w:gridSpan w:val="2"/>
            <w:vAlign w:val="center"/>
          </w:tcPr>
          <w:p w:rsidR="00787D24" w:rsidRPr="00C9259B" w:rsidRDefault="00787D24" w:rsidP="002516EA">
            <w:pPr>
              <w:pStyle w:val="COMtbl-textCentred"/>
            </w:pPr>
            <w:r w:rsidRPr="00C9259B">
              <w:t>-0.773</w:t>
            </w:r>
          </w:p>
        </w:tc>
        <w:tc>
          <w:tcPr>
            <w:tcW w:w="321" w:type="pct"/>
            <w:vAlign w:val="center"/>
          </w:tcPr>
          <w:p w:rsidR="00787D24" w:rsidRPr="00477F37" w:rsidRDefault="00477F37" w:rsidP="002516EA">
            <w:pPr>
              <w:pStyle w:val="COMtbl-textCentred"/>
              <w:rPr>
                <w:highlight w:val="black"/>
              </w:rPr>
            </w:pPr>
            <w:r>
              <w:rPr>
                <w:noProof/>
                <w:color w:val="000000"/>
                <w:highlight w:val="black"/>
              </w:rPr>
              <w:t>''''''''''''</w:t>
            </w:r>
          </w:p>
        </w:tc>
        <w:tc>
          <w:tcPr>
            <w:tcW w:w="247" w:type="pct"/>
            <w:gridSpan w:val="2"/>
            <w:vAlign w:val="center"/>
          </w:tcPr>
          <w:p w:rsidR="00787D24" w:rsidRPr="00C9259B" w:rsidRDefault="00787D24" w:rsidP="002516EA">
            <w:pPr>
              <w:pStyle w:val="COMtbl-textCentred"/>
            </w:pPr>
            <w:r w:rsidRPr="00C9259B">
              <w:t>154</w:t>
            </w:r>
          </w:p>
        </w:tc>
        <w:tc>
          <w:tcPr>
            <w:tcW w:w="764" w:type="pct"/>
            <w:gridSpan w:val="2"/>
            <w:vAlign w:val="center"/>
          </w:tcPr>
          <w:p w:rsidR="00787D24" w:rsidRPr="00C9259B" w:rsidRDefault="00787D24" w:rsidP="002516EA">
            <w:pPr>
              <w:pStyle w:val="COMtbl-textCentred"/>
            </w:pPr>
            <w:r w:rsidRPr="00C9259B">
              <w:t>0.11</w:t>
            </w:r>
          </w:p>
        </w:tc>
        <w:tc>
          <w:tcPr>
            <w:tcW w:w="407" w:type="pct"/>
            <w:vAlign w:val="center"/>
          </w:tcPr>
          <w:p w:rsidR="00787D24" w:rsidRPr="00477F37" w:rsidRDefault="00477F37" w:rsidP="002516EA">
            <w:pPr>
              <w:pStyle w:val="COMtbl-textCentred"/>
              <w:rPr>
                <w:highlight w:val="black"/>
              </w:rPr>
            </w:pPr>
            <w:r>
              <w:rPr>
                <w:noProof/>
                <w:color w:val="000000"/>
                <w:highlight w:val="black"/>
              </w:rPr>
              <w:t>''''''''''</w:t>
            </w:r>
          </w:p>
        </w:tc>
        <w:tc>
          <w:tcPr>
            <w:tcW w:w="1354" w:type="pct"/>
            <w:gridSpan w:val="2"/>
            <w:vMerge/>
            <w:vAlign w:val="center"/>
          </w:tcPr>
          <w:p w:rsidR="00787D24" w:rsidRPr="00C9259B" w:rsidRDefault="00787D24" w:rsidP="002516EA">
            <w:pPr>
              <w:pStyle w:val="COMtbl-textCentred"/>
            </w:pPr>
          </w:p>
        </w:tc>
      </w:tr>
      <w:tr w:rsidR="00787D24" w:rsidRPr="00C9259B" w:rsidTr="00787D24">
        <w:trPr>
          <w:trHeight w:val="225"/>
        </w:trPr>
        <w:tc>
          <w:tcPr>
            <w:tcW w:w="892" w:type="pct"/>
            <w:gridSpan w:val="2"/>
            <w:shd w:val="clear" w:color="auto" w:fill="auto"/>
            <w:vAlign w:val="center"/>
          </w:tcPr>
          <w:p w:rsidR="00787D24" w:rsidRPr="00C9259B" w:rsidRDefault="00787D24" w:rsidP="002516EA">
            <w:pPr>
              <w:pStyle w:val="COMtbl-textLeftAligned"/>
            </w:pPr>
            <w:r w:rsidRPr="00C9259B">
              <w:t>Owens (2011)</w:t>
            </w:r>
          </w:p>
        </w:tc>
        <w:tc>
          <w:tcPr>
            <w:tcW w:w="263" w:type="pct"/>
            <w:vAlign w:val="center"/>
          </w:tcPr>
          <w:p w:rsidR="00787D24" w:rsidRPr="00C9259B" w:rsidRDefault="00787D24" w:rsidP="002516EA">
            <w:pPr>
              <w:pStyle w:val="COMtbl-textCentred"/>
            </w:pPr>
            <w:r w:rsidRPr="00C9259B">
              <w:t>49</w:t>
            </w:r>
          </w:p>
        </w:tc>
        <w:tc>
          <w:tcPr>
            <w:tcW w:w="752" w:type="pct"/>
            <w:gridSpan w:val="2"/>
            <w:vAlign w:val="center"/>
          </w:tcPr>
          <w:p w:rsidR="00787D24" w:rsidRPr="00C9259B" w:rsidRDefault="00787D24" w:rsidP="002516EA">
            <w:pPr>
              <w:pStyle w:val="COMtbl-textCentred"/>
            </w:pPr>
            <w:r w:rsidRPr="00C9259B">
              <w:t>-0.37</w:t>
            </w:r>
          </w:p>
        </w:tc>
        <w:tc>
          <w:tcPr>
            <w:tcW w:w="321" w:type="pct"/>
            <w:vAlign w:val="center"/>
          </w:tcPr>
          <w:p w:rsidR="00787D24" w:rsidRPr="00C9259B" w:rsidRDefault="00787D24" w:rsidP="002516EA">
            <w:pPr>
              <w:pStyle w:val="COMtbl-textCentred"/>
            </w:pPr>
            <w:r w:rsidRPr="00C9259B">
              <w:t>0.603</w:t>
            </w:r>
          </w:p>
        </w:tc>
        <w:tc>
          <w:tcPr>
            <w:tcW w:w="247" w:type="pct"/>
            <w:gridSpan w:val="2"/>
            <w:vAlign w:val="center"/>
          </w:tcPr>
          <w:p w:rsidR="00787D24" w:rsidRPr="00C9259B" w:rsidRDefault="00787D24" w:rsidP="002516EA">
            <w:pPr>
              <w:pStyle w:val="COMtbl-textCentred"/>
            </w:pPr>
            <w:r w:rsidRPr="00C9259B">
              <w:t>57</w:t>
            </w:r>
          </w:p>
        </w:tc>
        <w:tc>
          <w:tcPr>
            <w:tcW w:w="764" w:type="pct"/>
            <w:gridSpan w:val="2"/>
            <w:vAlign w:val="center"/>
          </w:tcPr>
          <w:p w:rsidR="00787D24" w:rsidRPr="00C9259B" w:rsidRDefault="00787D24" w:rsidP="002516EA">
            <w:pPr>
              <w:pStyle w:val="COMtbl-textCentred"/>
            </w:pPr>
            <w:r w:rsidRPr="00C9259B">
              <w:t>-0.11</w:t>
            </w:r>
          </w:p>
        </w:tc>
        <w:tc>
          <w:tcPr>
            <w:tcW w:w="407" w:type="pct"/>
            <w:vAlign w:val="center"/>
          </w:tcPr>
          <w:p w:rsidR="00787D24" w:rsidRPr="00C9259B" w:rsidRDefault="00787D24" w:rsidP="002516EA">
            <w:pPr>
              <w:pStyle w:val="COMtbl-textCentred"/>
            </w:pPr>
            <w:r w:rsidRPr="00C9259B">
              <w:t>0.603</w:t>
            </w:r>
          </w:p>
        </w:tc>
        <w:tc>
          <w:tcPr>
            <w:tcW w:w="1354" w:type="pct"/>
            <w:gridSpan w:val="2"/>
            <w:vMerge/>
            <w:vAlign w:val="center"/>
          </w:tcPr>
          <w:p w:rsidR="00787D24" w:rsidRPr="00C9259B" w:rsidRDefault="00787D24" w:rsidP="002516EA">
            <w:pPr>
              <w:jc w:val="center"/>
              <w:rPr>
                <w:rFonts w:ascii="Arial Narrow" w:hAnsi="Arial Narrow"/>
                <w:b/>
                <w:sz w:val="20"/>
              </w:rPr>
            </w:pPr>
          </w:p>
        </w:tc>
      </w:tr>
      <w:tr w:rsidR="00787D24" w:rsidRPr="00C9259B" w:rsidTr="00787D24">
        <w:trPr>
          <w:trHeight w:val="225"/>
        </w:trPr>
        <w:tc>
          <w:tcPr>
            <w:tcW w:w="5000" w:type="pct"/>
            <w:gridSpan w:val="13"/>
            <w:shd w:val="clear" w:color="auto" w:fill="auto"/>
            <w:vAlign w:val="center"/>
          </w:tcPr>
          <w:p w:rsidR="00787D24" w:rsidRPr="00C9259B" w:rsidRDefault="00787D24" w:rsidP="002516EA">
            <w:pPr>
              <w:pStyle w:val="COMtbl-textCentred"/>
              <w:jc w:val="left"/>
            </w:pPr>
            <w:proofErr w:type="spellStart"/>
            <w:r w:rsidRPr="00C9259B">
              <w:t>Lixisenatide</w:t>
            </w:r>
            <w:proofErr w:type="spellEnd"/>
            <w:r w:rsidRPr="00C9259B">
              <w:t>+ basal insulin vs premixed insulin via basal insulin</w:t>
            </w:r>
          </w:p>
        </w:tc>
      </w:tr>
      <w:tr w:rsidR="00787D24" w:rsidRPr="00C9259B" w:rsidTr="00787D24">
        <w:trPr>
          <w:trHeight w:val="143"/>
        </w:trPr>
        <w:tc>
          <w:tcPr>
            <w:tcW w:w="3645" w:type="pct"/>
            <w:gridSpan w:val="11"/>
            <w:shd w:val="clear" w:color="auto" w:fill="auto"/>
            <w:vAlign w:val="center"/>
          </w:tcPr>
          <w:p w:rsidR="00787D24" w:rsidRPr="00C9259B" w:rsidRDefault="00787D24" w:rsidP="002516EA">
            <w:pPr>
              <w:pStyle w:val="TableText0"/>
              <w:keepNext w:val="0"/>
              <w:spacing w:before="0" w:after="0"/>
              <w:rPr>
                <w:vertAlign w:val="superscript"/>
              </w:rPr>
            </w:pPr>
            <w:r w:rsidRPr="00C9259B">
              <w:rPr>
                <w:rFonts w:cs="Arial"/>
              </w:rPr>
              <w:t xml:space="preserve">Meta-analysis of </w:t>
            </w:r>
            <w:proofErr w:type="spellStart"/>
            <w:r w:rsidRPr="00C9259B">
              <w:rPr>
                <w:rFonts w:cs="Arial"/>
              </w:rPr>
              <w:t>GetGoal</w:t>
            </w:r>
            <w:proofErr w:type="spellEnd"/>
            <w:r w:rsidRPr="00C9259B">
              <w:rPr>
                <w:rFonts w:cs="Arial"/>
              </w:rPr>
              <w:t xml:space="preserve">-L, </w:t>
            </w:r>
            <w:proofErr w:type="spellStart"/>
            <w:r w:rsidRPr="00C9259B">
              <w:rPr>
                <w:rFonts w:cs="Arial"/>
              </w:rPr>
              <w:t>GetGoal</w:t>
            </w:r>
            <w:proofErr w:type="spellEnd"/>
            <w:r w:rsidRPr="00C9259B">
              <w:rPr>
                <w:rFonts w:cs="Arial"/>
              </w:rPr>
              <w:t xml:space="preserve">-DUO 1 and </w:t>
            </w:r>
            <w:proofErr w:type="spellStart"/>
            <w:r w:rsidRPr="00C9259B">
              <w:rPr>
                <w:rFonts w:cs="Arial"/>
              </w:rPr>
              <w:t>GetGoal</w:t>
            </w:r>
            <w:proofErr w:type="spellEnd"/>
            <w:r w:rsidRPr="00C9259B">
              <w:rPr>
                <w:rFonts w:cs="Arial"/>
              </w:rPr>
              <w:t>-L-</w:t>
            </w:r>
            <w:proofErr w:type="spellStart"/>
            <w:r w:rsidRPr="00C9259B">
              <w:rPr>
                <w:rFonts w:cs="Arial"/>
              </w:rPr>
              <w:t>Asia</w:t>
            </w:r>
            <w:r w:rsidRPr="00C9259B">
              <w:rPr>
                <w:rFonts w:cs="Arial"/>
                <w:vertAlign w:val="superscript"/>
              </w:rPr>
              <w:t>b</w:t>
            </w:r>
            <w:proofErr w:type="spellEnd"/>
          </w:p>
        </w:tc>
        <w:tc>
          <w:tcPr>
            <w:tcW w:w="1354" w:type="pct"/>
            <w:gridSpan w:val="2"/>
            <w:vMerge w:val="restart"/>
            <w:vAlign w:val="center"/>
          </w:tcPr>
          <w:p w:rsidR="00787D24" w:rsidRPr="00477F37" w:rsidRDefault="00477F37" w:rsidP="002516EA">
            <w:pPr>
              <w:pStyle w:val="COMtbl-textCentred"/>
              <w:rPr>
                <w:highlight w:val="black"/>
              </w:rPr>
            </w:pPr>
            <w:r>
              <w:rPr>
                <w:noProof/>
                <w:color w:val="000000"/>
                <w:highlight w:val="black"/>
              </w:rPr>
              <w:t>''''''''''''</w:t>
            </w:r>
          </w:p>
          <w:p w:rsidR="00787D24" w:rsidRPr="00477F37" w:rsidRDefault="00477F37" w:rsidP="002516EA">
            <w:pPr>
              <w:jc w:val="center"/>
              <w:rPr>
                <w:rFonts w:ascii="Arial Narrow" w:hAnsi="Arial Narrow"/>
                <w:b/>
                <w:sz w:val="20"/>
                <w:highlight w:val="black"/>
              </w:rPr>
            </w:pPr>
            <w:r>
              <w:rPr>
                <w:rFonts w:ascii="Arial Narrow" w:hAnsi="Arial Narrow"/>
                <w:noProof/>
                <w:color w:val="000000"/>
                <w:sz w:val="20"/>
                <w:highlight w:val="black"/>
              </w:rPr>
              <w:t>'''''''''''''''' '''''''''''</w:t>
            </w:r>
          </w:p>
        </w:tc>
      </w:tr>
      <w:tr w:rsidR="00787D24" w:rsidRPr="00C9259B" w:rsidTr="00787D24">
        <w:trPr>
          <w:trHeight w:val="225"/>
        </w:trPr>
        <w:tc>
          <w:tcPr>
            <w:tcW w:w="892" w:type="pct"/>
            <w:gridSpan w:val="2"/>
            <w:shd w:val="clear" w:color="auto" w:fill="auto"/>
            <w:vAlign w:val="center"/>
          </w:tcPr>
          <w:p w:rsidR="00787D24" w:rsidRPr="00C9259B" w:rsidRDefault="00787D24" w:rsidP="002516EA">
            <w:pPr>
              <w:pStyle w:val="TableText0"/>
              <w:keepNext w:val="0"/>
              <w:spacing w:before="0" w:after="0"/>
              <w:rPr>
                <w:vertAlign w:val="superscript"/>
              </w:rPr>
            </w:pPr>
            <w:proofErr w:type="spellStart"/>
            <w:r w:rsidRPr="00C9259B">
              <w:t>Ligthelm</w:t>
            </w:r>
            <w:proofErr w:type="spellEnd"/>
            <w:r w:rsidRPr="00C9259B">
              <w:t xml:space="preserve"> (2011)</w:t>
            </w:r>
            <w:r w:rsidRPr="00C9259B">
              <w:rPr>
                <w:vertAlign w:val="superscript"/>
              </w:rPr>
              <w:t>c</w:t>
            </w:r>
          </w:p>
        </w:tc>
        <w:tc>
          <w:tcPr>
            <w:tcW w:w="263" w:type="pct"/>
            <w:vAlign w:val="center"/>
          </w:tcPr>
          <w:p w:rsidR="00787D24" w:rsidRPr="00C9259B" w:rsidRDefault="00787D24" w:rsidP="002516EA">
            <w:pPr>
              <w:pStyle w:val="COMtbl-textCentred"/>
            </w:pPr>
            <w:r w:rsidRPr="00C9259B">
              <w:t>132</w:t>
            </w:r>
          </w:p>
        </w:tc>
        <w:tc>
          <w:tcPr>
            <w:tcW w:w="752" w:type="pct"/>
            <w:gridSpan w:val="2"/>
            <w:vAlign w:val="center"/>
          </w:tcPr>
          <w:p w:rsidR="00787D24" w:rsidRPr="00C9259B" w:rsidRDefault="00787D24" w:rsidP="002516EA">
            <w:pPr>
              <w:pStyle w:val="COMtbl-textCentred"/>
            </w:pPr>
            <w:r w:rsidRPr="00C9259B">
              <w:t>-1.26</w:t>
            </w:r>
          </w:p>
        </w:tc>
        <w:tc>
          <w:tcPr>
            <w:tcW w:w="321" w:type="pct"/>
            <w:vAlign w:val="center"/>
          </w:tcPr>
          <w:p w:rsidR="00787D24" w:rsidRPr="00C9259B" w:rsidRDefault="00787D24" w:rsidP="002516EA">
            <w:pPr>
              <w:pStyle w:val="COMtbl-textCentred"/>
            </w:pPr>
            <w:r w:rsidRPr="00C9259B">
              <w:t>1.05</w:t>
            </w:r>
          </w:p>
        </w:tc>
        <w:tc>
          <w:tcPr>
            <w:tcW w:w="247" w:type="pct"/>
            <w:gridSpan w:val="2"/>
            <w:vAlign w:val="center"/>
          </w:tcPr>
          <w:p w:rsidR="00787D24" w:rsidRPr="00C9259B" w:rsidRDefault="00787D24" w:rsidP="002516EA">
            <w:pPr>
              <w:pStyle w:val="COMtbl-textCentred"/>
            </w:pPr>
            <w:r w:rsidRPr="00C9259B">
              <w:t>127</w:t>
            </w:r>
          </w:p>
        </w:tc>
        <w:tc>
          <w:tcPr>
            <w:tcW w:w="764" w:type="pct"/>
            <w:gridSpan w:val="2"/>
            <w:vAlign w:val="center"/>
          </w:tcPr>
          <w:p w:rsidR="00787D24" w:rsidRPr="00C9259B" w:rsidRDefault="00787D24" w:rsidP="002516EA">
            <w:pPr>
              <w:pStyle w:val="COMtbl-textCentred"/>
            </w:pPr>
            <w:r w:rsidRPr="00C9259B">
              <w:t>-1.2</w:t>
            </w:r>
          </w:p>
        </w:tc>
        <w:tc>
          <w:tcPr>
            <w:tcW w:w="407" w:type="pct"/>
            <w:vAlign w:val="center"/>
          </w:tcPr>
          <w:p w:rsidR="00787D24" w:rsidRPr="00C9259B" w:rsidRDefault="00787D24" w:rsidP="002516EA">
            <w:pPr>
              <w:pStyle w:val="COMtbl-textCentred"/>
            </w:pPr>
            <w:r w:rsidRPr="00C9259B">
              <w:t>1.05</w:t>
            </w:r>
          </w:p>
        </w:tc>
        <w:tc>
          <w:tcPr>
            <w:tcW w:w="1354" w:type="pct"/>
            <w:gridSpan w:val="2"/>
            <w:vMerge/>
            <w:vAlign w:val="center"/>
          </w:tcPr>
          <w:p w:rsidR="00787D24" w:rsidRPr="00C9259B" w:rsidRDefault="00787D24" w:rsidP="002516EA">
            <w:pPr>
              <w:jc w:val="center"/>
              <w:rPr>
                <w:rFonts w:ascii="Arial Narrow" w:hAnsi="Arial Narrow"/>
                <w:b/>
                <w:sz w:val="20"/>
              </w:rPr>
            </w:pPr>
          </w:p>
        </w:tc>
      </w:tr>
      <w:tr w:rsidR="00787D24" w:rsidRPr="00C9259B" w:rsidTr="00787D24">
        <w:trPr>
          <w:trHeight w:val="225"/>
        </w:trPr>
        <w:tc>
          <w:tcPr>
            <w:tcW w:w="892" w:type="pct"/>
            <w:gridSpan w:val="2"/>
            <w:shd w:val="clear" w:color="auto" w:fill="auto"/>
            <w:vAlign w:val="center"/>
          </w:tcPr>
          <w:p w:rsidR="00787D24" w:rsidRPr="00C9259B" w:rsidRDefault="00787D24" w:rsidP="002516EA">
            <w:pPr>
              <w:pStyle w:val="TableText0"/>
              <w:keepNext w:val="0"/>
              <w:spacing w:before="0" w:after="0"/>
              <w:rPr>
                <w:vertAlign w:val="superscript"/>
              </w:rPr>
            </w:pPr>
            <w:r w:rsidRPr="00C9259B">
              <w:t>Robbins (2007)</w:t>
            </w:r>
            <w:r w:rsidRPr="00C9259B">
              <w:rPr>
                <w:vertAlign w:val="superscript"/>
              </w:rPr>
              <w:t>c</w:t>
            </w:r>
          </w:p>
        </w:tc>
        <w:tc>
          <w:tcPr>
            <w:tcW w:w="263" w:type="pct"/>
            <w:vAlign w:val="center"/>
          </w:tcPr>
          <w:p w:rsidR="00787D24" w:rsidRPr="00C9259B" w:rsidRDefault="00787D24" w:rsidP="002516EA">
            <w:pPr>
              <w:pStyle w:val="COMtbl-textCentred"/>
            </w:pPr>
            <w:r w:rsidRPr="00C9259B">
              <w:t>151</w:t>
            </w:r>
          </w:p>
        </w:tc>
        <w:tc>
          <w:tcPr>
            <w:tcW w:w="752" w:type="pct"/>
            <w:gridSpan w:val="2"/>
            <w:vAlign w:val="center"/>
          </w:tcPr>
          <w:p w:rsidR="00787D24" w:rsidRPr="00C9259B" w:rsidRDefault="00787D24" w:rsidP="002516EA">
            <w:pPr>
              <w:pStyle w:val="COMtbl-textCentred"/>
            </w:pPr>
            <w:r w:rsidRPr="00C9259B">
              <w:t>-0.7</w:t>
            </w:r>
          </w:p>
        </w:tc>
        <w:tc>
          <w:tcPr>
            <w:tcW w:w="321" w:type="pct"/>
            <w:vAlign w:val="center"/>
          </w:tcPr>
          <w:p w:rsidR="00787D24" w:rsidRPr="00C9259B" w:rsidRDefault="00787D24" w:rsidP="002516EA">
            <w:pPr>
              <w:pStyle w:val="COMtbl-textCentred"/>
            </w:pPr>
            <w:r w:rsidRPr="00C9259B">
              <w:t>0.9</w:t>
            </w:r>
          </w:p>
        </w:tc>
        <w:tc>
          <w:tcPr>
            <w:tcW w:w="247" w:type="pct"/>
            <w:gridSpan w:val="2"/>
            <w:vAlign w:val="center"/>
          </w:tcPr>
          <w:p w:rsidR="00787D24" w:rsidRPr="00C9259B" w:rsidRDefault="00787D24" w:rsidP="002516EA">
            <w:pPr>
              <w:pStyle w:val="COMtbl-textCentred"/>
            </w:pPr>
            <w:r w:rsidRPr="00C9259B">
              <w:t>146</w:t>
            </w:r>
          </w:p>
        </w:tc>
        <w:tc>
          <w:tcPr>
            <w:tcW w:w="764" w:type="pct"/>
            <w:gridSpan w:val="2"/>
            <w:vAlign w:val="center"/>
          </w:tcPr>
          <w:p w:rsidR="00787D24" w:rsidRPr="00C9259B" w:rsidRDefault="00787D24" w:rsidP="002516EA">
            <w:pPr>
              <w:pStyle w:val="COMtbl-textCentred"/>
            </w:pPr>
            <w:r w:rsidRPr="00C9259B">
              <w:t>-0.4</w:t>
            </w:r>
          </w:p>
        </w:tc>
        <w:tc>
          <w:tcPr>
            <w:tcW w:w="407" w:type="pct"/>
            <w:vAlign w:val="center"/>
          </w:tcPr>
          <w:p w:rsidR="00787D24" w:rsidRPr="00C9259B" w:rsidRDefault="00787D24" w:rsidP="002516EA">
            <w:pPr>
              <w:pStyle w:val="COMtbl-textCentred"/>
            </w:pPr>
            <w:r w:rsidRPr="00C9259B">
              <w:t>0.9</w:t>
            </w:r>
          </w:p>
        </w:tc>
        <w:tc>
          <w:tcPr>
            <w:tcW w:w="1354" w:type="pct"/>
            <w:gridSpan w:val="2"/>
            <w:vMerge/>
            <w:vAlign w:val="center"/>
          </w:tcPr>
          <w:p w:rsidR="00787D24" w:rsidRPr="00C9259B" w:rsidRDefault="00787D24" w:rsidP="002516EA">
            <w:pPr>
              <w:jc w:val="center"/>
              <w:rPr>
                <w:rFonts w:ascii="Arial Narrow" w:hAnsi="Arial Narrow"/>
                <w:b/>
                <w:sz w:val="20"/>
              </w:rPr>
            </w:pPr>
          </w:p>
        </w:tc>
      </w:tr>
      <w:tr w:rsidR="00787D24" w:rsidRPr="00C9259B" w:rsidTr="00787D24">
        <w:trPr>
          <w:trHeight w:val="225"/>
        </w:trPr>
        <w:tc>
          <w:tcPr>
            <w:tcW w:w="5000" w:type="pct"/>
            <w:gridSpan w:val="13"/>
            <w:shd w:val="clear" w:color="auto" w:fill="auto"/>
            <w:vAlign w:val="center"/>
          </w:tcPr>
          <w:p w:rsidR="00787D24" w:rsidRPr="00C9259B" w:rsidRDefault="00787D24" w:rsidP="002516EA">
            <w:pPr>
              <w:rPr>
                <w:rFonts w:ascii="Arial Narrow" w:hAnsi="Arial Narrow"/>
                <w:sz w:val="20"/>
              </w:rPr>
            </w:pPr>
            <w:proofErr w:type="spellStart"/>
            <w:r w:rsidRPr="00C9259B">
              <w:rPr>
                <w:rFonts w:ascii="Arial Narrow" w:hAnsi="Arial Narrow"/>
                <w:sz w:val="20"/>
              </w:rPr>
              <w:t>Lixisenatide</w:t>
            </w:r>
            <w:proofErr w:type="spellEnd"/>
            <w:r w:rsidRPr="00C9259B">
              <w:rPr>
                <w:rFonts w:ascii="Arial Narrow" w:hAnsi="Arial Narrow"/>
                <w:sz w:val="20"/>
              </w:rPr>
              <w:t>+ basal insulin vs basal-bolus regimen ( three bolus doses) via basal insulin then premixed insulin</w:t>
            </w:r>
          </w:p>
        </w:tc>
      </w:tr>
      <w:tr w:rsidR="00787D24" w:rsidRPr="00C9259B" w:rsidTr="00787D24">
        <w:trPr>
          <w:trHeight w:val="171"/>
        </w:trPr>
        <w:tc>
          <w:tcPr>
            <w:tcW w:w="3645" w:type="pct"/>
            <w:gridSpan w:val="11"/>
            <w:shd w:val="clear" w:color="auto" w:fill="auto"/>
            <w:vAlign w:val="center"/>
          </w:tcPr>
          <w:p w:rsidR="00787D24" w:rsidRPr="00C9259B" w:rsidRDefault="00787D24" w:rsidP="002516EA">
            <w:pPr>
              <w:pStyle w:val="COMtbl-textCentred"/>
              <w:jc w:val="left"/>
              <w:rPr>
                <w:vertAlign w:val="superscript"/>
              </w:rPr>
            </w:pPr>
            <w:r w:rsidRPr="00C9259B">
              <w:t xml:space="preserve">Meta-analysis of </w:t>
            </w:r>
            <w:proofErr w:type="spellStart"/>
            <w:r w:rsidRPr="00C9259B">
              <w:t>GetGoal</w:t>
            </w:r>
            <w:proofErr w:type="spellEnd"/>
            <w:r w:rsidRPr="00C9259B">
              <w:t xml:space="preserve">-L, </w:t>
            </w:r>
            <w:proofErr w:type="spellStart"/>
            <w:r w:rsidRPr="00C9259B">
              <w:t>GetGoal</w:t>
            </w:r>
            <w:proofErr w:type="spellEnd"/>
            <w:r w:rsidRPr="00C9259B">
              <w:t xml:space="preserve">-DUO 1 and </w:t>
            </w:r>
            <w:proofErr w:type="spellStart"/>
            <w:r w:rsidRPr="00C9259B">
              <w:t>GetGoal</w:t>
            </w:r>
            <w:proofErr w:type="spellEnd"/>
            <w:r w:rsidRPr="00C9259B">
              <w:t>-L-</w:t>
            </w:r>
            <w:proofErr w:type="spellStart"/>
            <w:r w:rsidRPr="00C9259B">
              <w:t>Asia</w:t>
            </w:r>
            <w:r w:rsidRPr="00C9259B">
              <w:rPr>
                <w:vertAlign w:val="superscript"/>
              </w:rPr>
              <w:t>b</w:t>
            </w:r>
            <w:proofErr w:type="spellEnd"/>
          </w:p>
        </w:tc>
        <w:tc>
          <w:tcPr>
            <w:tcW w:w="1354" w:type="pct"/>
            <w:gridSpan w:val="2"/>
            <w:vMerge w:val="restart"/>
            <w:vAlign w:val="center"/>
          </w:tcPr>
          <w:p w:rsidR="00787D24" w:rsidRPr="00477F37" w:rsidRDefault="00477F37" w:rsidP="002516EA">
            <w:pPr>
              <w:pStyle w:val="TableText0"/>
              <w:keepNext w:val="0"/>
              <w:spacing w:before="0" w:after="0"/>
              <w:jc w:val="center"/>
              <w:rPr>
                <w:rFonts w:cs="Arial"/>
                <w:highlight w:val="black"/>
              </w:rPr>
            </w:pPr>
            <w:r>
              <w:rPr>
                <w:rFonts w:cs="Arial"/>
                <w:noProof/>
                <w:color w:val="000000"/>
                <w:highlight w:val="black"/>
              </w:rPr>
              <w:t>''''''''''''</w:t>
            </w:r>
          </w:p>
          <w:p w:rsidR="00787D24" w:rsidRPr="00477F37" w:rsidRDefault="00477F37" w:rsidP="002516EA">
            <w:pPr>
              <w:jc w:val="center"/>
              <w:rPr>
                <w:rFonts w:ascii="Arial Narrow" w:hAnsi="Arial Narrow"/>
                <w:b/>
                <w:sz w:val="20"/>
                <w:highlight w:val="black"/>
              </w:rPr>
            </w:pPr>
            <w:r>
              <w:rPr>
                <w:rFonts w:ascii="Arial Narrow" w:hAnsi="Arial Narrow"/>
                <w:noProof/>
                <w:color w:val="000000"/>
                <w:sz w:val="20"/>
                <w:highlight w:val="black"/>
              </w:rPr>
              <w:t>'''''''''''''''' ''''''''''''''</w:t>
            </w:r>
          </w:p>
        </w:tc>
      </w:tr>
      <w:tr w:rsidR="00787D24" w:rsidRPr="00C9259B" w:rsidTr="00787D24">
        <w:trPr>
          <w:trHeight w:val="217"/>
        </w:trPr>
        <w:tc>
          <w:tcPr>
            <w:tcW w:w="3645" w:type="pct"/>
            <w:gridSpan w:val="11"/>
            <w:shd w:val="clear" w:color="auto" w:fill="auto"/>
            <w:vAlign w:val="center"/>
          </w:tcPr>
          <w:p w:rsidR="00787D24" w:rsidRPr="00C9259B" w:rsidRDefault="00787D24" w:rsidP="002516EA">
            <w:pPr>
              <w:rPr>
                <w:rFonts w:ascii="Arial Narrow" w:hAnsi="Arial Narrow"/>
                <w:sz w:val="20"/>
                <w:vertAlign w:val="superscript"/>
              </w:rPr>
            </w:pPr>
            <w:r w:rsidRPr="00C9259B">
              <w:rPr>
                <w:rFonts w:ascii="Arial Narrow" w:hAnsi="Arial Narrow"/>
                <w:sz w:val="20"/>
              </w:rPr>
              <w:t xml:space="preserve">Meta-analysis of </w:t>
            </w:r>
            <w:proofErr w:type="spellStart"/>
            <w:r w:rsidRPr="00C9259B">
              <w:rPr>
                <w:rFonts w:ascii="Arial Narrow" w:hAnsi="Arial Narrow"/>
                <w:sz w:val="20"/>
              </w:rPr>
              <w:t>Ligthelm</w:t>
            </w:r>
            <w:proofErr w:type="spellEnd"/>
            <w:r w:rsidRPr="00C9259B">
              <w:rPr>
                <w:rFonts w:ascii="Arial Narrow" w:hAnsi="Arial Narrow"/>
                <w:sz w:val="20"/>
              </w:rPr>
              <w:t xml:space="preserve"> (2011) and Robbins (2007)</w:t>
            </w:r>
            <w:r w:rsidRPr="00C9259B">
              <w:rPr>
                <w:rFonts w:ascii="Arial Narrow" w:hAnsi="Arial Narrow"/>
                <w:sz w:val="20"/>
                <w:vertAlign w:val="superscript"/>
              </w:rPr>
              <w:t>c</w:t>
            </w:r>
          </w:p>
        </w:tc>
        <w:tc>
          <w:tcPr>
            <w:tcW w:w="1354" w:type="pct"/>
            <w:gridSpan w:val="2"/>
            <w:vMerge/>
            <w:vAlign w:val="center"/>
          </w:tcPr>
          <w:p w:rsidR="00787D24" w:rsidRPr="00C9259B" w:rsidRDefault="00787D24" w:rsidP="002516EA">
            <w:pPr>
              <w:jc w:val="center"/>
              <w:rPr>
                <w:rFonts w:ascii="Arial Narrow" w:hAnsi="Arial Narrow"/>
                <w:b/>
                <w:sz w:val="20"/>
              </w:rPr>
            </w:pPr>
          </w:p>
        </w:tc>
      </w:tr>
      <w:tr w:rsidR="00787D24" w:rsidRPr="00C9259B" w:rsidTr="00787D24">
        <w:trPr>
          <w:trHeight w:val="225"/>
        </w:trPr>
        <w:tc>
          <w:tcPr>
            <w:tcW w:w="892" w:type="pct"/>
            <w:gridSpan w:val="2"/>
            <w:shd w:val="clear" w:color="auto" w:fill="auto"/>
            <w:vAlign w:val="center"/>
          </w:tcPr>
          <w:p w:rsidR="00787D24" w:rsidRPr="00C9259B" w:rsidRDefault="00787D24" w:rsidP="002516EA">
            <w:pPr>
              <w:rPr>
                <w:rFonts w:ascii="Arial Narrow" w:hAnsi="Arial Narrow"/>
                <w:color w:val="000000"/>
                <w:sz w:val="20"/>
                <w:vertAlign w:val="superscript"/>
              </w:rPr>
            </w:pPr>
            <w:proofErr w:type="spellStart"/>
            <w:r w:rsidRPr="00C9259B">
              <w:rPr>
                <w:rFonts w:ascii="Arial Narrow" w:hAnsi="Arial Narrow"/>
                <w:sz w:val="20"/>
              </w:rPr>
              <w:t>Rosenstock</w:t>
            </w:r>
            <w:proofErr w:type="spellEnd"/>
            <w:r w:rsidRPr="00C9259B">
              <w:rPr>
                <w:rFonts w:ascii="Arial Narrow" w:hAnsi="Arial Narrow"/>
                <w:sz w:val="20"/>
              </w:rPr>
              <w:t xml:space="preserve"> (2008)</w:t>
            </w:r>
            <w:r w:rsidRPr="00C9259B">
              <w:rPr>
                <w:rFonts w:ascii="Arial Narrow" w:hAnsi="Arial Narrow"/>
                <w:sz w:val="20"/>
                <w:vertAlign w:val="superscript"/>
              </w:rPr>
              <w:t>d</w:t>
            </w:r>
          </w:p>
        </w:tc>
        <w:tc>
          <w:tcPr>
            <w:tcW w:w="263" w:type="pct"/>
            <w:vAlign w:val="center"/>
          </w:tcPr>
          <w:p w:rsidR="00787D24" w:rsidRPr="00C9259B" w:rsidRDefault="00787D24" w:rsidP="002516EA">
            <w:pPr>
              <w:pStyle w:val="COMtbl-textCentred"/>
            </w:pPr>
            <w:r w:rsidRPr="00C9259B">
              <w:t>147</w:t>
            </w:r>
          </w:p>
        </w:tc>
        <w:tc>
          <w:tcPr>
            <w:tcW w:w="752" w:type="pct"/>
            <w:gridSpan w:val="2"/>
            <w:vAlign w:val="center"/>
          </w:tcPr>
          <w:p w:rsidR="00787D24" w:rsidRPr="00C9259B" w:rsidRDefault="00787D24" w:rsidP="002516EA">
            <w:pPr>
              <w:pStyle w:val="COMtbl-textCentred"/>
            </w:pPr>
            <w:r w:rsidRPr="00C9259B">
              <w:t>-2.09</w:t>
            </w:r>
          </w:p>
        </w:tc>
        <w:tc>
          <w:tcPr>
            <w:tcW w:w="321" w:type="pct"/>
            <w:vAlign w:val="center"/>
          </w:tcPr>
          <w:p w:rsidR="00787D24" w:rsidRPr="00C9259B" w:rsidRDefault="00787D24" w:rsidP="002516EA">
            <w:pPr>
              <w:pStyle w:val="COMtbl-textCentred"/>
            </w:pPr>
            <w:r w:rsidRPr="00C9259B">
              <w:t>0.7</w:t>
            </w:r>
          </w:p>
        </w:tc>
        <w:tc>
          <w:tcPr>
            <w:tcW w:w="247" w:type="pct"/>
            <w:gridSpan w:val="2"/>
            <w:vAlign w:val="center"/>
          </w:tcPr>
          <w:p w:rsidR="00787D24" w:rsidRPr="00C9259B" w:rsidRDefault="00787D24" w:rsidP="002516EA">
            <w:pPr>
              <w:pStyle w:val="COMtbl-textCentred"/>
            </w:pPr>
            <w:r w:rsidRPr="00C9259B">
              <w:t>150</w:t>
            </w:r>
          </w:p>
        </w:tc>
        <w:tc>
          <w:tcPr>
            <w:tcW w:w="764" w:type="pct"/>
            <w:gridSpan w:val="2"/>
            <w:vAlign w:val="center"/>
          </w:tcPr>
          <w:p w:rsidR="00787D24" w:rsidRPr="00C9259B" w:rsidRDefault="00787D24" w:rsidP="002516EA">
            <w:pPr>
              <w:pStyle w:val="COMtbl-textCentred"/>
            </w:pPr>
            <w:r w:rsidRPr="00C9259B">
              <w:t>-1.87</w:t>
            </w:r>
          </w:p>
        </w:tc>
        <w:tc>
          <w:tcPr>
            <w:tcW w:w="407" w:type="pct"/>
            <w:vAlign w:val="center"/>
          </w:tcPr>
          <w:p w:rsidR="00787D24" w:rsidRPr="00C9259B" w:rsidRDefault="00787D24" w:rsidP="002516EA">
            <w:pPr>
              <w:pStyle w:val="COMtbl-textCentred"/>
            </w:pPr>
            <w:r w:rsidRPr="00C9259B">
              <w:t>0.7</w:t>
            </w:r>
          </w:p>
        </w:tc>
        <w:tc>
          <w:tcPr>
            <w:tcW w:w="1354" w:type="pct"/>
            <w:gridSpan w:val="2"/>
            <w:vMerge/>
            <w:vAlign w:val="center"/>
          </w:tcPr>
          <w:p w:rsidR="00787D24" w:rsidRPr="00C9259B" w:rsidRDefault="00787D24" w:rsidP="002516EA">
            <w:pPr>
              <w:jc w:val="center"/>
              <w:rPr>
                <w:rFonts w:ascii="Arial Narrow" w:hAnsi="Arial Narrow"/>
                <w:b/>
                <w:sz w:val="20"/>
              </w:rPr>
            </w:pPr>
          </w:p>
        </w:tc>
      </w:tr>
      <w:tr w:rsidR="00787D24" w:rsidRPr="00C9259B" w:rsidTr="00787D24">
        <w:trPr>
          <w:trHeight w:val="225"/>
        </w:trPr>
        <w:tc>
          <w:tcPr>
            <w:tcW w:w="5000" w:type="pct"/>
            <w:gridSpan w:val="13"/>
            <w:tcBorders>
              <w:bottom w:val="double" w:sz="4" w:space="0" w:color="auto"/>
            </w:tcBorders>
            <w:shd w:val="clear" w:color="auto" w:fill="auto"/>
            <w:vAlign w:val="center"/>
          </w:tcPr>
          <w:p w:rsidR="00787D24" w:rsidRPr="00C9259B" w:rsidRDefault="00787D24" w:rsidP="002516EA">
            <w:pPr>
              <w:pStyle w:val="COMtbl-HEADLeftAligned"/>
            </w:pPr>
            <w:r w:rsidRPr="00C9259B">
              <w:t xml:space="preserve">Harms </w:t>
            </w:r>
          </w:p>
        </w:tc>
      </w:tr>
      <w:tr w:rsidR="00787D24" w:rsidRPr="00C9259B" w:rsidTr="00787D24">
        <w:tblPrEx>
          <w:tblBorders>
            <w:top w:val="single" w:sz="4" w:space="0" w:color="auto"/>
          </w:tblBorders>
        </w:tblPrEx>
        <w:trPr>
          <w:trHeight w:val="150"/>
        </w:trPr>
        <w:tc>
          <w:tcPr>
            <w:tcW w:w="513" w:type="pct"/>
            <w:vMerge w:val="restart"/>
            <w:shd w:val="clear" w:color="auto" w:fill="auto"/>
            <w:vAlign w:val="center"/>
          </w:tcPr>
          <w:p w:rsidR="00787D24" w:rsidRPr="00C9259B" w:rsidRDefault="00787D24" w:rsidP="002516EA">
            <w:pPr>
              <w:pStyle w:val="COMtbl-HEADLeftAligned"/>
            </w:pPr>
            <w:r w:rsidRPr="00C9259B">
              <w:t>Trial</w:t>
            </w:r>
          </w:p>
        </w:tc>
        <w:tc>
          <w:tcPr>
            <w:tcW w:w="904" w:type="pct"/>
            <w:gridSpan w:val="3"/>
            <w:vMerge w:val="restart"/>
            <w:vAlign w:val="center"/>
          </w:tcPr>
          <w:p w:rsidR="00787D24" w:rsidRPr="00C9259B" w:rsidRDefault="00787D24" w:rsidP="002516EA">
            <w:pPr>
              <w:pStyle w:val="COMtbl-HEADCentred"/>
            </w:pPr>
            <w:r w:rsidRPr="00C9259B">
              <w:t>Active treatment group</w:t>
            </w:r>
          </w:p>
        </w:tc>
        <w:tc>
          <w:tcPr>
            <w:tcW w:w="902" w:type="pct"/>
            <w:gridSpan w:val="3"/>
            <w:vMerge w:val="restart"/>
            <w:vAlign w:val="center"/>
          </w:tcPr>
          <w:p w:rsidR="00787D24" w:rsidRPr="00C9259B" w:rsidRDefault="00787D24" w:rsidP="002516EA">
            <w:pPr>
              <w:pStyle w:val="COMtbl-HEADCentred"/>
            </w:pPr>
            <w:r w:rsidRPr="00C9259B">
              <w:t>Common reference</w:t>
            </w:r>
          </w:p>
        </w:tc>
        <w:tc>
          <w:tcPr>
            <w:tcW w:w="534" w:type="pct"/>
            <w:gridSpan w:val="2"/>
            <w:vMerge w:val="restart"/>
            <w:vAlign w:val="center"/>
          </w:tcPr>
          <w:p w:rsidR="00787D24" w:rsidRPr="00C9259B" w:rsidRDefault="00787D24" w:rsidP="002516EA">
            <w:pPr>
              <w:pStyle w:val="COMtbl-HEADCentred"/>
            </w:pPr>
            <w:r w:rsidRPr="00C9259B">
              <w:t>OR</w:t>
            </w:r>
          </w:p>
          <w:p w:rsidR="00787D24" w:rsidRPr="00C9259B" w:rsidRDefault="00787D24" w:rsidP="002516EA">
            <w:pPr>
              <w:pStyle w:val="COMtbl-HEADCentred"/>
            </w:pPr>
            <w:r w:rsidRPr="00C9259B">
              <w:t>(95% CI)</w:t>
            </w:r>
          </w:p>
        </w:tc>
        <w:tc>
          <w:tcPr>
            <w:tcW w:w="1458" w:type="pct"/>
            <w:gridSpan w:val="3"/>
            <w:vAlign w:val="center"/>
          </w:tcPr>
          <w:p w:rsidR="00787D24" w:rsidRPr="00C9259B" w:rsidRDefault="00787D24" w:rsidP="002516EA">
            <w:pPr>
              <w:pStyle w:val="COMtbl-HEADCentred"/>
            </w:pPr>
            <w:r w:rsidRPr="00C9259B">
              <w:t xml:space="preserve">Event rate/100 </w:t>
            </w:r>
            <w:proofErr w:type="spellStart"/>
            <w:r w:rsidRPr="00C9259B">
              <w:t>patients</w:t>
            </w:r>
            <w:r w:rsidRPr="00C9259B">
              <w:rPr>
                <w:vertAlign w:val="superscript"/>
              </w:rPr>
              <w:t>e</w:t>
            </w:r>
            <w:proofErr w:type="spellEnd"/>
            <w:r w:rsidRPr="00C9259B">
              <w:t xml:space="preserve"> </w:t>
            </w:r>
          </w:p>
        </w:tc>
        <w:tc>
          <w:tcPr>
            <w:tcW w:w="689" w:type="pct"/>
            <w:vMerge w:val="restart"/>
            <w:vAlign w:val="center"/>
          </w:tcPr>
          <w:p w:rsidR="00787D24" w:rsidRPr="00C9259B" w:rsidRDefault="00787D24" w:rsidP="002516EA">
            <w:pPr>
              <w:pStyle w:val="COMtbl-HEADCentred"/>
            </w:pPr>
            <w:proofErr w:type="spellStart"/>
            <w:r w:rsidRPr="00C9259B">
              <w:t>RD</w:t>
            </w:r>
            <w:r w:rsidRPr="00C9259B">
              <w:rPr>
                <w:vertAlign w:val="superscript"/>
              </w:rPr>
              <w:t>f</w:t>
            </w:r>
            <w:proofErr w:type="spellEnd"/>
          </w:p>
          <w:p w:rsidR="00787D24" w:rsidRPr="00C9259B" w:rsidRDefault="00787D24" w:rsidP="002516EA">
            <w:pPr>
              <w:pStyle w:val="COMtbl-HEADCentred"/>
            </w:pPr>
            <w:r w:rsidRPr="00C9259B">
              <w:t>(95% CI)</w:t>
            </w:r>
          </w:p>
        </w:tc>
      </w:tr>
      <w:tr w:rsidR="00787D24" w:rsidRPr="00C9259B" w:rsidTr="00787D24">
        <w:tblPrEx>
          <w:tblBorders>
            <w:top w:val="single" w:sz="4" w:space="0" w:color="auto"/>
          </w:tblBorders>
        </w:tblPrEx>
        <w:trPr>
          <w:trHeight w:val="316"/>
        </w:trPr>
        <w:tc>
          <w:tcPr>
            <w:tcW w:w="513" w:type="pct"/>
            <w:vMerge/>
            <w:shd w:val="clear" w:color="auto" w:fill="auto"/>
            <w:vAlign w:val="center"/>
          </w:tcPr>
          <w:p w:rsidR="00787D24" w:rsidRPr="00C9259B" w:rsidRDefault="00787D24" w:rsidP="002516EA">
            <w:pPr>
              <w:rPr>
                <w:rFonts w:ascii="Arial Narrow" w:hAnsi="Arial Narrow"/>
                <w:b/>
                <w:color w:val="000000"/>
                <w:sz w:val="20"/>
              </w:rPr>
            </w:pPr>
          </w:p>
        </w:tc>
        <w:tc>
          <w:tcPr>
            <w:tcW w:w="904" w:type="pct"/>
            <w:gridSpan w:val="3"/>
            <w:vMerge/>
            <w:vAlign w:val="center"/>
          </w:tcPr>
          <w:p w:rsidR="00787D24" w:rsidRPr="00C9259B" w:rsidRDefault="00787D24" w:rsidP="002516EA">
            <w:pPr>
              <w:jc w:val="center"/>
              <w:rPr>
                <w:rFonts w:ascii="Arial Narrow" w:hAnsi="Arial Narrow"/>
                <w:b/>
                <w:color w:val="000000"/>
                <w:sz w:val="20"/>
              </w:rPr>
            </w:pPr>
          </w:p>
        </w:tc>
        <w:tc>
          <w:tcPr>
            <w:tcW w:w="902" w:type="pct"/>
            <w:gridSpan w:val="3"/>
            <w:vMerge/>
            <w:vAlign w:val="center"/>
          </w:tcPr>
          <w:p w:rsidR="00787D24" w:rsidRPr="00C9259B" w:rsidRDefault="00787D24" w:rsidP="002516EA">
            <w:pPr>
              <w:jc w:val="center"/>
              <w:rPr>
                <w:rFonts w:ascii="Arial Narrow" w:hAnsi="Arial Narrow"/>
                <w:b/>
                <w:color w:val="000000"/>
                <w:sz w:val="20"/>
              </w:rPr>
            </w:pPr>
          </w:p>
        </w:tc>
        <w:tc>
          <w:tcPr>
            <w:tcW w:w="534" w:type="pct"/>
            <w:gridSpan w:val="2"/>
            <w:vMerge/>
            <w:vAlign w:val="center"/>
          </w:tcPr>
          <w:p w:rsidR="00787D24" w:rsidRPr="00C9259B" w:rsidRDefault="00787D24" w:rsidP="002516EA">
            <w:pPr>
              <w:jc w:val="center"/>
              <w:rPr>
                <w:rFonts w:ascii="Arial Narrow" w:hAnsi="Arial Narrow"/>
                <w:b/>
                <w:color w:val="000000"/>
                <w:sz w:val="20"/>
              </w:rPr>
            </w:pPr>
          </w:p>
        </w:tc>
        <w:tc>
          <w:tcPr>
            <w:tcW w:w="793" w:type="pct"/>
            <w:gridSpan w:val="2"/>
            <w:vAlign w:val="center"/>
          </w:tcPr>
          <w:p w:rsidR="00787D24" w:rsidRPr="00C9259B" w:rsidRDefault="00787D24" w:rsidP="002516EA">
            <w:pPr>
              <w:pStyle w:val="COMtbl-HEADCentred"/>
            </w:pPr>
            <w:r w:rsidRPr="00C9259B">
              <w:t>Active treatment group</w:t>
            </w:r>
          </w:p>
        </w:tc>
        <w:tc>
          <w:tcPr>
            <w:tcW w:w="665" w:type="pct"/>
            <w:vAlign w:val="center"/>
          </w:tcPr>
          <w:p w:rsidR="00787D24" w:rsidRPr="00C9259B" w:rsidRDefault="00787D24" w:rsidP="002516EA">
            <w:pPr>
              <w:pStyle w:val="COMtbl-HEADCentred"/>
            </w:pPr>
            <w:r w:rsidRPr="00C9259B">
              <w:t>Common reference</w:t>
            </w:r>
          </w:p>
        </w:tc>
        <w:tc>
          <w:tcPr>
            <w:tcW w:w="689" w:type="pct"/>
            <w:vMerge/>
            <w:vAlign w:val="center"/>
          </w:tcPr>
          <w:p w:rsidR="00787D24" w:rsidRPr="00C9259B" w:rsidRDefault="00787D24" w:rsidP="002516EA">
            <w:pPr>
              <w:jc w:val="center"/>
              <w:rPr>
                <w:rFonts w:ascii="Arial Narrow" w:hAnsi="Arial Narrow"/>
                <w:b/>
                <w:color w:val="000000"/>
                <w:sz w:val="20"/>
              </w:rPr>
            </w:pPr>
          </w:p>
        </w:tc>
      </w:tr>
      <w:tr w:rsidR="00787D24" w:rsidRPr="00C9259B" w:rsidTr="00787D24">
        <w:tblPrEx>
          <w:tblBorders>
            <w:top w:val="single" w:sz="4" w:space="0" w:color="auto"/>
          </w:tblBorders>
        </w:tblPrEx>
        <w:trPr>
          <w:trHeight w:val="225"/>
        </w:trPr>
        <w:tc>
          <w:tcPr>
            <w:tcW w:w="5000" w:type="pct"/>
            <w:gridSpan w:val="13"/>
            <w:shd w:val="clear" w:color="auto" w:fill="auto"/>
            <w:vAlign w:val="center"/>
          </w:tcPr>
          <w:p w:rsidR="00787D24" w:rsidRPr="00C9259B" w:rsidRDefault="00787D24" w:rsidP="002516EA">
            <w:pPr>
              <w:pStyle w:val="COMtbl-HEADLeftAligned"/>
              <w:rPr>
                <w:vertAlign w:val="superscript"/>
              </w:rPr>
            </w:pPr>
            <w:r w:rsidRPr="00C9259B">
              <w:t>Discontinuation due to adverse events [ indirect comparison]</w:t>
            </w:r>
            <w:proofErr w:type="spellStart"/>
            <w:r w:rsidRPr="00C9259B">
              <w:rPr>
                <w:vertAlign w:val="superscript"/>
              </w:rPr>
              <w:t>i</w:t>
            </w:r>
            <w:proofErr w:type="spellEnd"/>
          </w:p>
        </w:tc>
      </w:tr>
      <w:tr w:rsidR="00787D24" w:rsidRPr="00C9259B" w:rsidTr="00787D24">
        <w:tblPrEx>
          <w:tblBorders>
            <w:top w:val="single" w:sz="4" w:space="0" w:color="auto"/>
          </w:tblBorders>
        </w:tblPrEx>
        <w:trPr>
          <w:trHeight w:val="225"/>
        </w:trPr>
        <w:tc>
          <w:tcPr>
            <w:tcW w:w="5000" w:type="pct"/>
            <w:gridSpan w:val="13"/>
            <w:shd w:val="clear" w:color="auto" w:fill="auto"/>
            <w:vAlign w:val="center"/>
          </w:tcPr>
          <w:p w:rsidR="00787D24" w:rsidRPr="00C9259B" w:rsidRDefault="00787D24" w:rsidP="002516EA">
            <w:pPr>
              <w:pStyle w:val="COMtbl-textCentred"/>
              <w:jc w:val="left"/>
            </w:pPr>
            <w:proofErr w:type="spellStart"/>
            <w:r w:rsidRPr="00C9259B">
              <w:t>Lixisenatide</w:t>
            </w:r>
            <w:proofErr w:type="spellEnd"/>
            <w:r w:rsidRPr="00C9259B">
              <w:t>+ basal insulin vs basal-bolus regimen (one bolus dose) via basal insulin</w:t>
            </w:r>
          </w:p>
        </w:tc>
      </w:tr>
      <w:tr w:rsidR="00787D24" w:rsidRPr="00C9259B" w:rsidTr="00787D24">
        <w:tblPrEx>
          <w:tblBorders>
            <w:top w:val="single" w:sz="4" w:space="0" w:color="auto"/>
          </w:tblBorders>
        </w:tblPrEx>
        <w:trPr>
          <w:trHeight w:val="452"/>
        </w:trPr>
        <w:tc>
          <w:tcPr>
            <w:tcW w:w="2318" w:type="pct"/>
            <w:gridSpan w:val="7"/>
            <w:shd w:val="clear" w:color="auto" w:fill="auto"/>
            <w:vAlign w:val="center"/>
          </w:tcPr>
          <w:p w:rsidR="00787D24" w:rsidRPr="00C9259B" w:rsidRDefault="00787D24" w:rsidP="002516EA">
            <w:pPr>
              <w:pStyle w:val="COMtbl-textCentred"/>
              <w:jc w:val="left"/>
            </w:pPr>
            <w:r w:rsidRPr="00C9259B">
              <w:rPr>
                <w:color w:val="000000"/>
              </w:rPr>
              <w:t xml:space="preserve">Indirect comparison: Meta-analysis of </w:t>
            </w:r>
            <w:proofErr w:type="spellStart"/>
            <w:r w:rsidRPr="00C9259B">
              <w:rPr>
                <w:color w:val="000000"/>
              </w:rPr>
              <w:t>GetGoal</w:t>
            </w:r>
            <w:proofErr w:type="spellEnd"/>
            <w:r w:rsidRPr="00C9259B">
              <w:rPr>
                <w:color w:val="000000"/>
              </w:rPr>
              <w:t xml:space="preserve">-L, </w:t>
            </w:r>
            <w:proofErr w:type="spellStart"/>
            <w:r w:rsidRPr="00C9259B">
              <w:rPr>
                <w:color w:val="000000"/>
              </w:rPr>
              <w:t>GetGoal</w:t>
            </w:r>
            <w:proofErr w:type="spellEnd"/>
            <w:r w:rsidRPr="00C9259B">
              <w:rPr>
                <w:color w:val="000000"/>
              </w:rPr>
              <w:t xml:space="preserve">-DUO 1 &amp; </w:t>
            </w:r>
            <w:proofErr w:type="spellStart"/>
            <w:r w:rsidRPr="00C9259B">
              <w:rPr>
                <w:color w:val="000000"/>
              </w:rPr>
              <w:t>GetGoal</w:t>
            </w:r>
            <w:proofErr w:type="spellEnd"/>
            <w:r w:rsidRPr="00C9259B">
              <w:rPr>
                <w:color w:val="000000"/>
              </w:rPr>
              <w:t>-L-</w:t>
            </w:r>
            <w:proofErr w:type="spellStart"/>
            <w:r w:rsidRPr="00C9259B">
              <w:rPr>
                <w:color w:val="000000"/>
              </w:rPr>
              <w:t>Asia</w:t>
            </w:r>
            <w:r w:rsidRPr="00C9259B">
              <w:rPr>
                <w:color w:val="000000"/>
                <w:vertAlign w:val="superscript"/>
              </w:rPr>
              <w:t>g</w:t>
            </w:r>
            <w:proofErr w:type="spellEnd"/>
            <w:r w:rsidRPr="00C9259B">
              <w:rPr>
                <w:color w:val="000000"/>
              </w:rPr>
              <w:t xml:space="preserve"> vs Owens (2011)</w:t>
            </w:r>
          </w:p>
        </w:tc>
        <w:tc>
          <w:tcPr>
            <w:tcW w:w="534" w:type="pct"/>
            <w:gridSpan w:val="2"/>
            <w:vAlign w:val="center"/>
          </w:tcPr>
          <w:p w:rsidR="00787D24" w:rsidRPr="00C9259B" w:rsidRDefault="00787D24" w:rsidP="002516EA">
            <w:pPr>
              <w:jc w:val="center"/>
              <w:rPr>
                <w:rFonts w:ascii="Arial Narrow" w:hAnsi="Arial Narrow"/>
                <w:sz w:val="20"/>
              </w:rPr>
            </w:pPr>
            <w:r w:rsidRPr="00C9259B">
              <w:rPr>
                <w:rFonts w:ascii="Arial Narrow" w:hAnsi="Arial Narrow"/>
                <w:sz w:val="20"/>
              </w:rPr>
              <w:t>NE</w:t>
            </w:r>
          </w:p>
        </w:tc>
        <w:tc>
          <w:tcPr>
            <w:tcW w:w="1458" w:type="pct"/>
            <w:gridSpan w:val="3"/>
            <w:vAlign w:val="center"/>
          </w:tcPr>
          <w:p w:rsidR="00787D24" w:rsidRPr="00C9259B" w:rsidRDefault="00787D24" w:rsidP="002516EA">
            <w:pPr>
              <w:pStyle w:val="COMtbl-textCentred"/>
            </w:pPr>
            <w:r w:rsidRPr="00C9259B">
              <w:t>-</w:t>
            </w:r>
          </w:p>
        </w:tc>
        <w:tc>
          <w:tcPr>
            <w:tcW w:w="689" w:type="pct"/>
            <w:vAlign w:val="center"/>
          </w:tcPr>
          <w:p w:rsidR="00787D24" w:rsidRPr="00477F37" w:rsidRDefault="00477F37" w:rsidP="002516EA">
            <w:pPr>
              <w:pStyle w:val="COMtbl-textCentred"/>
              <w:rPr>
                <w:highlight w:val="black"/>
              </w:rPr>
            </w:pPr>
            <w:r>
              <w:rPr>
                <w:noProof/>
                <w:color w:val="000000"/>
                <w:highlight w:val="black"/>
              </w:rPr>
              <w:t xml:space="preserve">'''''''''' </w:t>
            </w:r>
          </w:p>
          <w:p w:rsidR="00787D24" w:rsidRPr="00477F37" w:rsidRDefault="00477F37" w:rsidP="002516EA">
            <w:pPr>
              <w:pStyle w:val="COMtbl-textCentred"/>
              <w:rPr>
                <w:highlight w:val="black"/>
              </w:rPr>
            </w:pPr>
            <w:r>
              <w:rPr>
                <w:noProof/>
                <w:color w:val="000000"/>
                <w:highlight w:val="black"/>
              </w:rPr>
              <w:t>''''''''''''''' ''''''''''''''</w:t>
            </w:r>
          </w:p>
        </w:tc>
      </w:tr>
      <w:tr w:rsidR="00787D24" w:rsidRPr="00C9259B" w:rsidTr="00787D24">
        <w:tblPrEx>
          <w:tblBorders>
            <w:top w:val="single" w:sz="4" w:space="0" w:color="auto"/>
          </w:tblBorders>
        </w:tblPrEx>
        <w:trPr>
          <w:trHeight w:val="225"/>
        </w:trPr>
        <w:tc>
          <w:tcPr>
            <w:tcW w:w="5000" w:type="pct"/>
            <w:gridSpan w:val="13"/>
            <w:shd w:val="clear" w:color="auto" w:fill="auto"/>
            <w:vAlign w:val="center"/>
          </w:tcPr>
          <w:p w:rsidR="00787D24" w:rsidRPr="00C9259B" w:rsidRDefault="00787D24" w:rsidP="002516EA">
            <w:pPr>
              <w:pStyle w:val="COMtbl-textCentred"/>
              <w:jc w:val="left"/>
            </w:pPr>
            <w:proofErr w:type="spellStart"/>
            <w:r w:rsidRPr="00C9259B">
              <w:t>Lixisenatide</w:t>
            </w:r>
            <w:proofErr w:type="spellEnd"/>
            <w:r w:rsidRPr="00C9259B">
              <w:t>+ basal insulin vs premixed insulin via basal insulin</w:t>
            </w:r>
          </w:p>
        </w:tc>
      </w:tr>
      <w:tr w:rsidR="00787D24" w:rsidRPr="00C9259B" w:rsidTr="00787D24">
        <w:tblPrEx>
          <w:tblBorders>
            <w:top w:val="single" w:sz="4" w:space="0" w:color="auto"/>
          </w:tblBorders>
        </w:tblPrEx>
        <w:trPr>
          <w:trHeight w:val="677"/>
        </w:trPr>
        <w:tc>
          <w:tcPr>
            <w:tcW w:w="2318" w:type="pct"/>
            <w:gridSpan w:val="7"/>
            <w:shd w:val="clear" w:color="auto" w:fill="auto"/>
            <w:vAlign w:val="center"/>
          </w:tcPr>
          <w:p w:rsidR="00787D24" w:rsidRPr="00C9259B" w:rsidRDefault="00787D24" w:rsidP="002516EA">
            <w:pPr>
              <w:pStyle w:val="COMtbl-textCentred"/>
              <w:jc w:val="left"/>
              <w:rPr>
                <w:color w:val="000000"/>
              </w:rPr>
            </w:pPr>
            <w:r w:rsidRPr="00C9259B">
              <w:rPr>
                <w:color w:val="000000"/>
              </w:rPr>
              <w:t xml:space="preserve">Indirect comparison: Meta-analysis of </w:t>
            </w:r>
            <w:proofErr w:type="spellStart"/>
            <w:r w:rsidRPr="00C9259B">
              <w:rPr>
                <w:color w:val="000000"/>
              </w:rPr>
              <w:t>GetGoal</w:t>
            </w:r>
            <w:proofErr w:type="spellEnd"/>
            <w:r w:rsidRPr="00C9259B">
              <w:rPr>
                <w:color w:val="000000"/>
              </w:rPr>
              <w:t xml:space="preserve">-L, </w:t>
            </w:r>
            <w:proofErr w:type="spellStart"/>
            <w:r w:rsidRPr="00C9259B">
              <w:rPr>
                <w:color w:val="000000"/>
              </w:rPr>
              <w:t>GetGoal</w:t>
            </w:r>
            <w:proofErr w:type="spellEnd"/>
            <w:r w:rsidRPr="00C9259B">
              <w:rPr>
                <w:color w:val="000000"/>
              </w:rPr>
              <w:t xml:space="preserve">-DUO 1 &amp; </w:t>
            </w:r>
            <w:proofErr w:type="spellStart"/>
            <w:r w:rsidRPr="00C9259B">
              <w:rPr>
                <w:color w:val="000000"/>
              </w:rPr>
              <w:t>GetGoal</w:t>
            </w:r>
            <w:proofErr w:type="spellEnd"/>
            <w:r w:rsidRPr="00C9259B">
              <w:rPr>
                <w:color w:val="000000"/>
              </w:rPr>
              <w:t>-L-</w:t>
            </w:r>
            <w:proofErr w:type="spellStart"/>
            <w:r w:rsidRPr="00C9259B">
              <w:rPr>
                <w:color w:val="000000"/>
              </w:rPr>
              <w:t>Asia</w:t>
            </w:r>
            <w:r w:rsidRPr="00C9259B">
              <w:rPr>
                <w:color w:val="000000"/>
                <w:vertAlign w:val="superscript"/>
              </w:rPr>
              <w:t>g</w:t>
            </w:r>
            <w:proofErr w:type="spellEnd"/>
            <w:r w:rsidRPr="00C9259B">
              <w:rPr>
                <w:color w:val="000000"/>
              </w:rPr>
              <w:t xml:space="preserve"> vs meta-analysis of </w:t>
            </w:r>
            <w:proofErr w:type="spellStart"/>
            <w:r w:rsidRPr="00C9259B">
              <w:t>Ligthelm</w:t>
            </w:r>
            <w:proofErr w:type="spellEnd"/>
            <w:r w:rsidRPr="00C9259B">
              <w:t xml:space="preserve"> (2011) &amp; Robbins (2007)</w:t>
            </w:r>
            <w:r w:rsidRPr="00C9259B">
              <w:rPr>
                <w:vertAlign w:val="superscript"/>
              </w:rPr>
              <w:t>h</w:t>
            </w:r>
          </w:p>
        </w:tc>
        <w:tc>
          <w:tcPr>
            <w:tcW w:w="534" w:type="pct"/>
            <w:gridSpan w:val="2"/>
            <w:vAlign w:val="center"/>
          </w:tcPr>
          <w:p w:rsidR="00787D24" w:rsidRPr="00477F37" w:rsidRDefault="00477F37" w:rsidP="002516EA">
            <w:pPr>
              <w:jc w:val="center"/>
              <w:rPr>
                <w:rFonts w:ascii="Arial Narrow" w:hAnsi="Arial Narrow"/>
                <w:sz w:val="20"/>
                <w:highlight w:val="black"/>
              </w:rPr>
            </w:pPr>
            <w:r>
              <w:rPr>
                <w:rFonts w:ascii="Arial Narrow" w:hAnsi="Arial Narrow"/>
                <w:noProof/>
                <w:color w:val="000000"/>
                <w:sz w:val="20"/>
                <w:highlight w:val="black"/>
              </w:rPr>
              <w:t xml:space="preserve">''''''''''' </w:t>
            </w:r>
          </w:p>
          <w:p w:rsidR="00787D24" w:rsidRPr="00477F37" w:rsidRDefault="00477F37" w:rsidP="002516EA">
            <w:pPr>
              <w:jc w:val="center"/>
              <w:rPr>
                <w:rFonts w:ascii="Arial Narrow" w:hAnsi="Arial Narrow"/>
                <w:sz w:val="20"/>
                <w:highlight w:val="black"/>
              </w:rPr>
            </w:pPr>
            <w:r>
              <w:rPr>
                <w:rFonts w:ascii="Arial Narrow" w:hAnsi="Arial Narrow"/>
                <w:noProof/>
                <w:color w:val="000000"/>
                <w:sz w:val="20"/>
                <w:highlight w:val="black"/>
              </w:rPr>
              <w:t>''''''''''''''' ''''''''''''</w:t>
            </w:r>
          </w:p>
        </w:tc>
        <w:tc>
          <w:tcPr>
            <w:tcW w:w="1458" w:type="pct"/>
            <w:gridSpan w:val="3"/>
            <w:vAlign w:val="center"/>
          </w:tcPr>
          <w:p w:rsidR="00787D24" w:rsidRPr="00C9259B" w:rsidRDefault="00787D24" w:rsidP="002516EA">
            <w:pPr>
              <w:pStyle w:val="COMtbl-textCentred"/>
            </w:pPr>
            <w:r w:rsidRPr="00C9259B">
              <w:t>-</w:t>
            </w:r>
          </w:p>
        </w:tc>
        <w:tc>
          <w:tcPr>
            <w:tcW w:w="689" w:type="pct"/>
            <w:vAlign w:val="center"/>
          </w:tcPr>
          <w:p w:rsidR="00787D24" w:rsidRPr="00477F37" w:rsidRDefault="00477F37" w:rsidP="002516EA">
            <w:pPr>
              <w:pStyle w:val="COMtbl-textCentred"/>
              <w:rPr>
                <w:highlight w:val="black"/>
              </w:rPr>
            </w:pPr>
            <w:r>
              <w:rPr>
                <w:noProof/>
                <w:color w:val="000000"/>
                <w:highlight w:val="black"/>
              </w:rPr>
              <w:t xml:space="preserve">'''''''''''' </w:t>
            </w:r>
          </w:p>
          <w:p w:rsidR="00787D24" w:rsidRPr="00477F37" w:rsidRDefault="00477F37" w:rsidP="002516EA">
            <w:pPr>
              <w:pStyle w:val="COMtbl-textCentred"/>
              <w:rPr>
                <w:highlight w:val="black"/>
              </w:rPr>
            </w:pPr>
            <w:r>
              <w:rPr>
                <w:noProof/>
                <w:color w:val="000000"/>
                <w:highlight w:val="black"/>
              </w:rPr>
              <w:t>''''''''''''' '''''''''''</w:t>
            </w:r>
          </w:p>
        </w:tc>
      </w:tr>
      <w:tr w:rsidR="00787D24" w:rsidRPr="00C9259B" w:rsidTr="00787D24">
        <w:tblPrEx>
          <w:tblBorders>
            <w:top w:val="single" w:sz="4" w:space="0" w:color="auto"/>
          </w:tblBorders>
        </w:tblPrEx>
        <w:trPr>
          <w:trHeight w:val="225"/>
        </w:trPr>
        <w:tc>
          <w:tcPr>
            <w:tcW w:w="5000" w:type="pct"/>
            <w:gridSpan w:val="13"/>
            <w:shd w:val="clear" w:color="auto" w:fill="auto"/>
            <w:vAlign w:val="center"/>
          </w:tcPr>
          <w:p w:rsidR="00787D24" w:rsidRPr="00C9259B" w:rsidRDefault="00787D24" w:rsidP="002516EA">
            <w:pPr>
              <w:pStyle w:val="COMtbl-textCentred"/>
              <w:jc w:val="left"/>
            </w:pPr>
            <w:proofErr w:type="spellStart"/>
            <w:r w:rsidRPr="00C9259B">
              <w:t>Lixisenatide</w:t>
            </w:r>
            <w:proofErr w:type="spellEnd"/>
            <w:r w:rsidRPr="00C9259B">
              <w:t>+ basal insulin vs basal-bolus regimen ( three bolus doses) via basal insulin then premixed insulin</w:t>
            </w:r>
          </w:p>
        </w:tc>
      </w:tr>
      <w:tr w:rsidR="00787D24" w:rsidRPr="00C9259B" w:rsidTr="00787D24">
        <w:tblPrEx>
          <w:tblBorders>
            <w:top w:val="single" w:sz="4" w:space="0" w:color="auto"/>
          </w:tblBorders>
        </w:tblPrEx>
        <w:trPr>
          <w:trHeight w:val="707"/>
        </w:trPr>
        <w:tc>
          <w:tcPr>
            <w:tcW w:w="2318" w:type="pct"/>
            <w:gridSpan w:val="7"/>
            <w:shd w:val="clear" w:color="auto" w:fill="auto"/>
            <w:vAlign w:val="center"/>
          </w:tcPr>
          <w:p w:rsidR="00787D24" w:rsidRPr="00C9259B" w:rsidRDefault="00787D24" w:rsidP="002516EA">
            <w:pPr>
              <w:pStyle w:val="COMtbl-textCentred"/>
              <w:jc w:val="left"/>
              <w:rPr>
                <w:color w:val="000000"/>
              </w:rPr>
            </w:pPr>
            <w:r w:rsidRPr="00C9259B">
              <w:rPr>
                <w:color w:val="000000"/>
              </w:rPr>
              <w:t xml:space="preserve">Indirect comparison: Meta-analysis of </w:t>
            </w:r>
            <w:proofErr w:type="spellStart"/>
            <w:r w:rsidRPr="00C9259B">
              <w:rPr>
                <w:color w:val="000000"/>
              </w:rPr>
              <w:t>GetGoal</w:t>
            </w:r>
            <w:proofErr w:type="spellEnd"/>
            <w:r w:rsidRPr="00C9259B">
              <w:rPr>
                <w:color w:val="000000"/>
              </w:rPr>
              <w:t xml:space="preserve">-L, </w:t>
            </w:r>
            <w:proofErr w:type="spellStart"/>
            <w:r w:rsidRPr="00C9259B">
              <w:rPr>
                <w:color w:val="000000"/>
              </w:rPr>
              <w:t>GetGoal</w:t>
            </w:r>
            <w:proofErr w:type="spellEnd"/>
            <w:r w:rsidRPr="00C9259B">
              <w:rPr>
                <w:color w:val="000000"/>
              </w:rPr>
              <w:t xml:space="preserve">-DUO 1 &amp; </w:t>
            </w:r>
            <w:proofErr w:type="spellStart"/>
            <w:r w:rsidRPr="00C9259B">
              <w:rPr>
                <w:color w:val="000000"/>
              </w:rPr>
              <w:t>GetGoal</w:t>
            </w:r>
            <w:proofErr w:type="spellEnd"/>
            <w:r w:rsidRPr="00C9259B">
              <w:rPr>
                <w:color w:val="000000"/>
              </w:rPr>
              <w:t>-L-</w:t>
            </w:r>
            <w:proofErr w:type="spellStart"/>
            <w:r w:rsidRPr="00C9259B">
              <w:rPr>
                <w:color w:val="000000"/>
              </w:rPr>
              <w:t>Asia</w:t>
            </w:r>
            <w:r w:rsidRPr="00C9259B">
              <w:rPr>
                <w:color w:val="000000"/>
                <w:vertAlign w:val="superscript"/>
              </w:rPr>
              <w:t>g</w:t>
            </w:r>
            <w:proofErr w:type="spellEnd"/>
            <w:r w:rsidRPr="00C9259B">
              <w:rPr>
                <w:color w:val="000000"/>
              </w:rPr>
              <w:t xml:space="preserve"> vs meta-analysis of </w:t>
            </w:r>
            <w:proofErr w:type="spellStart"/>
            <w:r w:rsidRPr="00C9259B">
              <w:t>Ligthelm</w:t>
            </w:r>
            <w:proofErr w:type="spellEnd"/>
            <w:r w:rsidRPr="00C9259B">
              <w:t xml:space="preserve"> (2011) &amp; Robbins (2007)</w:t>
            </w:r>
            <w:r w:rsidRPr="00C9259B">
              <w:rPr>
                <w:vertAlign w:val="superscript"/>
              </w:rPr>
              <w:t>h</w:t>
            </w:r>
            <w:r w:rsidRPr="00C9259B">
              <w:t xml:space="preserve"> vs </w:t>
            </w:r>
            <w:proofErr w:type="spellStart"/>
            <w:r w:rsidRPr="00C9259B">
              <w:t>Rosenstock</w:t>
            </w:r>
            <w:proofErr w:type="spellEnd"/>
            <w:r w:rsidRPr="00C9259B">
              <w:t xml:space="preserve"> (2008)</w:t>
            </w:r>
          </w:p>
        </w:tc>
        <w:tc>
          <w:tcPr>
            <w:tcW w:w="534" w:type="pct"/>
            <w:gridSpan w:val="2"/>
            <w:vAlign w:val="center"/>
          </w:tcPr>
          <w:p w:rsidR="00787D24" w:rsidRPr="00477F37" w:rsidRDefault="00477F37" w:rsidP="002516EA">
            <w:pPr>
              <w:jc w:val="center"/>
              <w:rPr>
                <w:rFonts w:ascii="Arial Narrow" w:hAnsi="Arial Narrow"/>
                <w:sz w:val="20"/>
                <w:highlight w:val="black"/>
              </w:rPr>
            </w:pPr>
            <w:r>
              <w:rPr>
                <w:rFonts w:ascii="Arial Narrow" w:hAnsi="Arial Narrow"/>
                <w:noProof/>
                <w:color w:val="000000"/>
                <w:sz w:val="20"/>
                <w:highlight w:val="black"/>
              </w:rPr>
              <w:t xml:space="preserve">''''''''''' </w:t>
            </w:r>
          </w:p>
          <w:p w:rsidR="00787D24" w:rsidRPr="00477F37" w:rsidRDefault="00477F37" w:rsidP="002516EA">
            <w:pPr>
              <w:jc w:val="center"/>
              <w:rPr>
                <w:rFonts w:ascii="Arial Narrow" w:hAnsi="Arial Narrow"/>
                <w:sz w:val="20"/>
                <w:highlight w:val="black"/>
              </w:rPr>
            </w:pPr>
            <w:r>
              <w:rPr>
                <w:rFonts w:ascii="Arial Narrow" w:hAnsi="Arial Narrow"/>
                <w:noProof/>
                <w:color w:val="000000"/>
                <w:sz w:val="20"/>
                <w:highlight w:val="black"/>
              </w:rPr>
              <w:t>''''''''''''''' '''''''''''''</w:t>
            </w:r>
          </w:p>
        </w:tc>
        <w:tc>
          <w:tcPr>
            <w:tcW w:w="1458" w:type="pct"/>
            <w:gridSpan w:val="3"/>
            <w:vAlign w:val="center"/>
          </w:tcPr>
          <w:p w:rsidR="00787D24" w:rsidRPr="00C9259B" w:rsidRDefault="00787D24" w:rsidP="002516EA">
            <w:pPr>
              <w:pStyle w:val="COMtbl-textCentred"/>
            </w:pPr>
            <w:r w:rsidRPr="00C9259B">
              <w:t>-</w:t>
            </w:r>
          </w:p>
        </w:tc>
        <w:tc>
          <w:tcPr>
            <w:tcW w:w="689" w:type="pct"/>
            <w:vAlign w:val="center"/>
          </w:tcPr>
          <w:p w:rsidR="00787D24" w:rsidRPr="00477F37" w:rsidRDefault="00477F37" w:rsidP="002516EA">
            <w:pPr>
              <w:pStyle w:val="COMtbl-textCentred"/>
              <w:rPr>
                <w:highlight w:val="black"/>
              </w:rPr>
            </w:pPr>
            <w:r>
              <w:rPr>
                <w:noProof/>
                <w:color w:val="000000"/>
                <w:highlight w:val="black"/>
              </w:rPr>
              <w:t xml:space="preserve">''''''''''' </w:t>
            </w:r>
          </w:p>
          <w:p w:rsidR="00787D24" w:rsidRPr="00477F37" w:rsidRDefault="00477F37" w:rsidP="002516EA">
            <w:pPr>
              <w:pStyle w:val="COMtbl-textCentred"/>
              <w:rPr>
                <w:highlight w:val="black"/>
              </w:rPr>
            </w:pPr>
            <w:r>
              <w:rPr>
                <w:noProof/>
                <w:color w:val="000000"/>
                <w:highlight w:val="black"/>
              </w:rPr>
              <w:t>'''''''''''''' ''''''''''''''</w:t>
            </w:r>
          </w:p>
        </w:tc>
      </w:tr>
    </w:tbl>
    <w:p w:rsidR="00787D24" w:rsidRPr="00787D24" w:rsidRDefault="00787D24" w:rsidP="00787D24">
      <w:pPr>
        <w:ind w:left="709"/>
        <w:jc w:val="both"/>
        <w:rPr>
          <w:rFonts w:ascii="Arial Narrow" w:hAnsi="Arial Narrow"/>
          <w:sz w:val="18"/>
          <w:szCs w:val="22"/>
        </w:rPr>
      </w:pPr>
      <w:r w:rsidRPr="00787D24">
        <w:rPr>
          <w:rFonts w:ascii="Arial Narrow" w:hAnsi="Arial Narrow"/>
          <w:sz w:val="18"/>
          <w:szCs w:val="22"/>
        </w:rPr>
        <w:t>Source: Compiled during the evaluation</w:t>
      </w:r>
    </w:p>
    <w:p w:rsidR="00787D24" w:rsidRPr="00787D24" w:rsidRDefault="00787D24" w:rsidP="00787D24">
      <w:pPr>
        <w:ind w:left="709"/>
        <w:jc w:val="both"/>
        <w:rPr>
          <w:rFonts w:ascii="Arial Narrow" w:hAnsi="Arial Narrow"/>
          <w:sz w:val="18"/>
          <w:szCs w:val="22"/>
        </w:rPr>
      </w:pPr>
      <w:r w:rsidRPr="00787D24">
        <w:rPr>
          <w:rFonts w:ascii="Arial Narrow" w:hAnsi="Arial Narrow"/>
          <w:sz w:val="18"/>
          <w:szCs w:val="22"/>
        </w:rPr>
        <w:t xml:space="preserve">Abbreviations: NE, not estimated; OR, odds ratio; RD, risk difference; SD, standard deviation; ∆, change </w:t>
      </w:r>
    </w:p>
    <w:p w:rsidR="00787D24" w:rsidRPr="00787D24" w:rsidRDefault="00787D24" w:rsidP="00787D24">
      <w:pPr>
        <w:ind w:left="709"/>
        <w:jc w:val="both"/>
        <w:rPr>
          <w:rFonts w:ascii="Arial Narrow" w:hAnsi="Arial Narrow"/>
          <w:sz w:val="18"/>
          <w:szCs w:val="22"/>
        </w:rPr>
      </w:pPr>
      <w:proofErr w:type="gramStart"/>
      <w:r w:rsidRPr="00787D24">
        <w:rPr>
          <w:rFonts w:ascii="Arial Narrow" w:hAnsi="Arial Narrow"/>
          <w:sz w:val="18"/>
          <w:szCs w:val="22"/>
        </w:rPr>
        <w:t>a</w:t>
      </w:r>
      <w:proofErr w:type="gramEnd"/>
      <w:r w:rsidRPr="00787D24">
        <w:rPr>
          <w:rFonts w:ascii="Arial Narrow" w:hAnsi="Arial Narrow"/>
          <w:sz w:val="18"/>
          <w:szCs w:val="22"/>
        </w:rPr>
        <w:t xml:space="preserve"> Duration of follow-up: 24 weeks, except for Owens (2011) of 3 months </w:t>
      </w:r>
    </w:p>
    <w:p w:rsidR="00787D24" w:rsidRPr="00787D24" w:rsidRDefault="00787D24" w:rsidP="00787D24">
      <w:pPr>
        <w:ind w:left="709"/>
        <w:jc w:val="both"/>
        <w:rPr>
          <w:rFonts w:ascii="Arial Narrow" w:hAnsi="Arial Narrow"/>
          <w:sz w:val="18"/>
          <w:szCs w:val="22"/>
        </w:rPr>
      </w:pPr>
      <w:proofErr w:type="gramStart"/>
      <w:r w:rsidRPr="00787D24">
        <w:rPr>
          <w:rFonts w:ascii="Arial Narrow" w:hAnsi="Arial Narrow"/>
          <w:sz w:val="18"/>
          <w:szCs w:val="22"/>
        </w:rPr>
        <w:t>b</w:t>
      </w:r>
      <w:proofErr w:type="gramEnd"/>
      <w:r w:rsidRPr="00787D24">
        <w:rPr>
          <w:rFonts w:ascii="Arial Narrow" w:hAnsi="Arial Narrow"/>
          <w:sz w:val="18"/>
          <w:szCs w:val="22"/>
        </w:rPr>
        <w:t xml:space="preserve"> Chi-square for heterogeneity: P=0.0002; I2 statistic = 88%</w:t>
      </w:r>
    </w:p>
    <w:p w:rsidR="00787D24" w:rsidRPr="00787D24" w:rsidRDefault="00787D24" w:rsidP="00787D24">
      <w:pPr>
        <w:ind w:left="709"/>
        <w:jc w:val="both"/>
        <w:rPr>
          <w:rFonts w:ascii="Arial Narrow" w:hAnsi="Arial Narrow"/>
          <w:sz w:val="18"/>
          <w:szCs w:val="22"/>
        </w:rPr>
      </w:pPr>
      <w:proofErr w:type="gramStart"/>
      <w:r w:rsidRPr="00787D24">
        <w:rPr>
          <w:rFonts w:ascii="Arial Narrow" w:hAnsi="Arial Narrow"/>
          <w:sz w:val="18"/>
          <w:szCs w:val="22"/>
        </w:rPr>
        <w:t>c</w:t>
      </w:r>
      <w:proofErr w:type="gramEnd"/>
      <w:r w:rsidRPr="00787D24">
        <w:rPr>
          <w:rFonts w:ascii="Arial Narrow" w:hAnsi="Arial Narrow"/>
          <w:sz w:val="18"/>
          <w:szCs w:val="22"/>
        </w:rPr>
        <w:t xml:space="preserve"> Chi-square for heterogeneity: P=0.15; I2 statistic = 51%</w:t>
      </w:r>
    </w:p>
    <w:p w:rsidR="00787D24" w:rsidRPr="00787D24" w:rsidRDefault="00787D24" w:rsidP="00787D24">
      <w:pPr>
        <w:ind w:left="709"/>
        <w:jc w:val="both"/>
        <w:rPr>
          <w:rFonts w:ascii="Arial Narrow" w:hAnsi="Arial Narrow"/>
          <w:sz w:val="18"/>
          <w:szCs w:val="22"/>
        </w:rPr>
      </w:pPr>
      <w:proofErr w:type="gramStart"/>
      <w:r w:rsidRPr="00787D24">
        <w:rPr>
          <w:rFonts w:ascii="Arial Narrow" w:hAnsi="Arial Narrow"/>
          <w:sz w:val="18"/>
          <w:szCs w:val="22"/>
        </w:rPr>
        <w:t>d</w:t>
      </w:r>
      <w:proofErr w:type="gramEnd"/>
      <w:r w:rsidRPr="00787D24">
        <w:rPr>
          <w:rFonts w:ascii="Arial Narrow" w:hAnsi="Arial Narrow"/>
          <w:sz w:val="18"/>
          <w:szCs w:val="22"/>
        </w:rPr>
        <w:t xml:space="preserve"> The 90% CI inaccurately used as a 95% CI. This error does not affect the conclusion of the main analysis.</w:t>
      </w:r>
    </w:p>
    <w:p w:rsidR="00787D24" w:rsidRPr="00787D24" w:rsidRDefault="00787D24" w:rsidP="00787D24">
      <w:pPr>
        <w:ind w:left="709"/>
        <w:jc w:val="both"/>
        <w:rPr>
          <w:rFonts w:ascii="Arial Narrow" w:hAnsi="Arial Narrow"/>
          <w:sz w:val="18"/>
          <w:szCs w:val="22"/>
        </w:rPr>
      </w:pPr>
      <w:proofErr w:type="gramStart"/>
      <w:r w:rsidRPr="00787D24">
        <w:rPr>
          <w:rFonts w:ascii="Arial Narrow" w:hAnsi="Arial Narrow"/>
          <w:sz w:val="18"/>
          <w:szCs w:val="22"/>
        </w:rPr>
        <w:t>e</w:t>
      </w:r>
      <w:proofErr w:type="gramEnd"/>
      <w:r w:rsidRPr="00787D24">
        <w:rPr>
          <w:rFonts w:ascii="Arial Narrow" w:hAnsi="Arial Narrow"/>
          <w:sz w:val="18"/>
          <w:szCs w:val="22"/>
        </w:rPr>
        <w:t xml:space="preserve"> Duration of follow-up: 24 weeks except for Owens (2011) of 3 months and </w:t>
      </w:r>
      <w:proofErr w:type="spellStart"/>
      <w:r w:rsidRPr="00787D24">
        <w:rPr>
          <w:rFonts w:ascii="Arial Narrow" w:hAnsi="Arial Narrow"/>
          <w:sz w:val="18"/>
          <w:szCs w:val="22"/>
        </w:rPr>
        <w:t>GetGoal</w:t>
      </w:r>
      <w:proofErr w:type="spellEnd"/>
      <w:r w:rsidRPr="00787D24">
        <w:rPr>
          <w:rFonts w:ascii="Arial Narrow" w:hAnsi="Arial Narrow"/>
          <w:sz w:val="18"/>
          <w:szCs w:val="22"/>
        </w:rPr>
        <w:t>-L (median 80 weeks)</w:t>
      </w:r>
    </w:p>
    <w:p w:rsidR="00787D24" w:rsidRPr="00787D24" w:rsidRDefault="00787D24" w:rsidP="00787D24">
      <w:pPr>
        <w:ind w:left="709"/>
        <w:jc w:val="both"/>
        <w:rPr>
          <w:rFonts w:ascii="Arial Narrow" w:hAnsi="Arial Narrow"/>
          <w:sz w:val="18"/>
          <w:szCs w:val="22"/>
        </w:rPr>
      </w:pPr>
      <w:proofErr w:type="spellStart"/>
      <w:proofErr w:type="gramStart"/>
      <w:r w:rsidRPr="00787D24">
        <w:rPr>
          <w:rFonts w:ascii="Arial Narrow" w:hAnsi="Arial Narrow"/>
          <w:sz w:val="18"/>
          <w:szCs w:val="22"/>
        </w:rPr>
        <w:t>f</w:t>
      </w:r>
      <w:proofErr w:type="spellEnd"/>
      <w:proofErr w:type="gramEnd"/>
      <w:r w:rsidRPr="00787D24">
        <w:rPr>
          <w:rFonts w:ascii="Arial Narrow" w:hAnsi="Arial Narrow"/>
          <w:sz w:val="18"/>
          <w:szCs w:val="22"/>
        </w:rPr>
        <w:t xml:space="preserve"> The indirect estimate of RD is based on indirect comparisons presented in the submission. However, a more appropriate method to estimate a RD is to apply the relative indirect estimate to a representative baseline risk.</w:t>
      </w:r>
    </w:p>
    <w:p w:rsidR="00787D24" w:rsidRPr="00787D24" w:rsidRDefault="00787D24" w:rsidP="00787D24">
      <w:pPr>
        <w:ind w:left="709"/>
        <w:jc w:val="both"/>
        <w:rPr>
          <w:rFonts w:ascii="Arial Narrow" w:hAnsi="Arial Narrow"/>
          <w:sz w:val="18"/>
          <w:szCs w:val="22"/>
        </w:rPr>
      </w:pPr>
      <w:proofErr w:type="gramStart"/>
      <w:r w:rsidRPr="00787D24">
        <w:rPr>
          <w:rFonts w:ascii="Arial Narrow" w:hAnsi="Arial Narrow"/>
          <w:sz w:val="18"/>
          <w:szCs w:val="22"/>
        </w:rPr>
        <w:t>g</w:t>
      </w:r>
      <w:proofErr w:type="gramEnd"/>
      <w:r w:rsidRPr="00787D24">
        <w:rPr>
          <w:rFonts w:ascii="Arial Narrow" w:hAnsi="Arial Narrow"/>
          <w:sz w:val="18"/>
          <w:szCs w:val="22"/>
        </w:rPr>
        <w:t xml:space="preserve"> OR: Chi-square for heterogeneity: P=0.49; I2 statistic = 0%</w:t>
      </w:r>
    </w:p>
    <w:p w:rsidR="00787D24" w:rsidRPr="00787D24" w:rsidRDefault="00787D24" w:rsidP="00787D24">
      <w:pPr>
        <w:ind w:left="709"/>
        <w:jc w:val="both"/>
        <w:rPr>
          <w:rFonts w:ascii="Arial Narrow" w:hAnsi="Arial Narrow"/>
          <w:sz w:val="18"/>
          <w:szCs w:val="22"/>
        </w:rPr>
      </w:pPr>
      <w:proofErr w:type="gramStart"/>
      <w:r w:rsidRPr="00787D24">
        <w:rPr>
          <w:rFonts w:ascii="Arial Narrow" w:hAnsi="Arial Narrow"/>
          <w:sz w:val="18"/>
          <w:szCs w:val="22"/>
        </w:rPr>
        <w:t>h</w:t>
      </w:r>
      <w:proofErr w:type="gramEnd"/>
      <w:r w:rsidRPr="00787D24">
        <w:rPr>
          <w:rFonts w:ascii="Arial Narrow" w:hAnsi="Arial Narrow"/>
          <w:sz w:val="18"/>
          <w:szCs w:val="22"/>
        </w:rPr>
        <w:t xml:space="preserve"> OR: Chi-square for heterogeneity: P=0.16; I2 statistic = 50%</w:t>
      </w:r>
    </w:p>
    <w:p w:rsidR="00787D24" w:rsidRPr="00787D24" w:rsidRDefault="00787D24" w:rsidP="00787D24">
      <w:pPr>
        <w:ind w:left="709"/>
        <w:jc w:val="both"/>
        <w:rPr>
          <w:rFonts w:ascii="Arial Narrow" w:hAnsi="Arial Narrow"/>
          <w:sz w:val="18"/>
          <w:szCs w:val="22"/>
        </w:rPr>
      </w:pPr>
      <w:proofErr w:type="spellStart"/>
      <w:proofErr w:type="gramStart"/>
      <w:r w:rsidRPr="00787D24">
        <w:rPr>
          <w:rFonts w:ascii="Arial Narrow" w:hAnsi="Arial Narrow"/>
          <w:sz w:val="18"/>
          <w:szCs w:val="22"/>
        </w:rPr>
        <w:t>i</w:t>
      </w:r>
      <w:proofErr w:type="spellEnd"/>
      <w:proofErr w:type="gramEnd"/>
      <w:r w:rsidRPr="00787D24">
        <w:rPr>
          <w:rFonts w:ascii="Arial Narrow" w:hAnsi="Arial Narrow"/>
          <w:sz w:val="18"/>
          <w:szCs w:val="22"/>
        </w:rPr>
        <w:t xml:space="preserve"> Refer to Table B(</w:t>
      </w:r>
      <w:proofErr w:type="spellStart"/>
      <w:r w:rsidRPr="00787D24">
        <w:rPr>
          <w:rFonts w:ascii="Arial Narrow" w:hAnsi="Arial Narrow"/>
          <w:sz w:val="18"/>
          <w:szCs w:val="22"/>
        </w:rPr>
        <w:t>i</w:t>
      </w:r>
      <w:proofErr w:type="spellEnd"/>
      <w:r w:rsidRPr="00787D24">
        <w:rPr>
          <w:rFonts w:ascii="Arial Narrow" w:hAnsi="Arial Narrow"/>
          <w:sz w:val="18"/>
          <w:szCs w:val="22"/>
        </w:rPr>
        <w:t>).6.4 (Attachment B)</w:t>
      </w:r>
    </w:p>
    <w:p w:rsidR="008E5870" w:rsidRPr="00787D24" w:rsidRDefault="00787D24" w:rsidP="00787D24">
      <w:pPr>
        <w:ind w:left="709"/>
        <w:jc w:val="both"/>
        <w:rPr>
          <w:rFonts w:ascii="Arial Narrow" w:hAnsi="Arial Narrow"/>
          <w:sz w:val="18"/>
          <w:szCs w:val="22"/>
        </w:rPr>
      </w:pPr>
      <w:r w:rsidRPr="00787D24">
        <w:rPr>
          <w:rFonts w:ascii="Arial Narrow" w:hAnsi="Arial Narrow"/>
          <w:sz w:val="18"/>
          <w:szCs w:val="22"/>
        </w:rPr>
        <w:t>Note: Some of the SD and the mean change from baseline were synthesised in the submission. Some data could not be verified, but these discrepancies do not change the conclusions.</w:t>
      </w:r>
    </w:p>
    <w:p w:rsidR="00787D24" w:rsidRPr="00882085" w:rsidRDefault="00787D24" w:rsidP="00787D24">
      <w:pPr>
        <w:ind w:left="709"/>
        <w:jc w:val="both"/>
        <w:rPr>
          <w:rFonts w:ascii="Arial" w:hAnsi="Arial"/>
          <w:sz w:val="22"/>
          <w:szCs w:val="22"/>
        </w:rPr>
      </w:pPr>
    </w:p>
    <w:p w:rsidR="00640F56" w:rsidRPr="00640F56" w:rsidRDefault="00640F56" w:rsidP="00640F56">
      <w:pPr>
        <w:pStyle w:val="ListParagraph"/>
        <w:numPr>
          <w:ilvl w:val="1"/>
          <w:numId w:val="25"/>
        </w:numPr>
        <w:jc w:val="both"/>
        <w:rPr>
          <w:rFonts w:ascii="Arial" w:hAnsi="Arial"/>
          <w:sz w:val="22"/>
          <w:szCs w:val="22"/>
        </w:rPr>
      </w:pPr>
      <w:r w:rsidRPr="00640F56">
        <w:rPr>
          <w:rFonts w:ascii="Arial" w:hAnsi="Arial"/>
          <w:sz w:val="22"/>
          <w:szCs w:val="22"/>
        </w:rPr>
        <w:t xml:space="preserve">On the basis of indirect and multi-step indirect evidence presented in the submission, the comparison of </w:t>
      </w:r>
      <w:proofErr w:type="spellStart"/>
      <w:r w:rsidRPr="00640F56">
        <w:rPr>
          <w:rFonts w:ascii="Arial" w:hAnsi="Arial"/>
          <w:sz w:val="22"/>
          <w:szCs w:val="22"/>
        </w:rPr>
        <w:t>lixisenatide</w:t>
      </w:r>
      <w:proofErr w:type="spellEnd"/>
      <w:r w:rsidRPr="00640F56">
        <w:rPr>
          <w:rFonts w:ascii="Arial" w:hAnsi="Arial"/>
          <w:sz w:val="22"/>
          <w:szCs w:val="22"/>
        </w:rPr>
        <w:t xml:space="preserve"> plus basal insulin and comparator drugs (basal-bolus regimens and premixed insulin) resulted in:</w:t>
      </w:r>
    </w:p>
    <w:p w:rsidR="00680BE9" w:rsidRDefault="002E28D4" w:rsidP="002E28D4">
      <w:pPr>
        <w:pStyle w:val="ListParagraph"/>
        <w:numPr>
          <w:ilvl w:val="0"/>
          <w:numId w:val="38"/>
        </w:numPr>
        <w:ind w:left="1134" w:hanging="425"/>
        <w:jc w:val="both"/>
        <w:rPr>
          <w:rFonts w:ascii="Arial" w:hAnsi="Arial"/>
          <w:sz w:val="22"/>
          <w:szCs w:val="22"/>
        </w:rPr>
      </w:pPr>
      <w:r>
        <w:rPr>
          <w:rFonts w:ascii="Arial" w:hAnsi="Arial"/>
          <w:sz w:val="22"/>
          <w:szCs w:val="22"/>
        </w:rPr>
        <w:t>An approximate</w:t>
      </w:r>
      <w:r w:rsidR="00640F56" w:rsidRPr="00640F56">
        <w:rPr>
          <w:rFonts w:ascii="Arial" w:hAnsi="Arial"/>
          <w:sz w:val="22"/>
          <w:szCs w:val="22"/>
        </w:rPr>
        <w:t xml:space="preserve"> </w:t>
      </w:r>
      <w:r w:rsidR="00477F37">
        <w:rPr>
          <w:rFonts w:ascii="Arial" w:hAnsi="Arial"/>
          <w:noProof/>
          <w:color w:val="000000"/>
          <w:sz w:val="22"/>
          <w:szCs w:val="22"/>
          <w:highlight w:val="black"/>
        </w:rPr>
        <w:t>'''''''''''''''</w:t>
      </w:r>
      <w:r w:rsidR="00640F56" w:rsidRPr="00640F56">
        <w:rPr>
          <w:rFonts w:ascii="Arial" w:hAnsi="Arial"/>
          <w:sz w:val="22"/>
          <w:szCs w:val="22"/>
        </w:rPr>
        <w:t xml:space="preserve"> to </w:t>
      </w:r>
      <w:r w:rsidR="00477F37">
        <w:rPr>
          <w:rFonts w:ascii="Arial" w:hAnsi="Arial"/>
          <w:noProof/>
          <w:color w:val="000000"/>
          <w:sz w:val="22"/>
          <w:szCs w:val="22"/>
          <w:highlight w:val="black"/>
        </w:rPr>
        <w:t>'''''''''''''''</w:t>
      </w:r>
      <w:r w:rsidR="00640F56" w:rsidRPr="00640F56">
        <w:rPr>
          <w:rFonts w:ascii="Arial" w:hAnsi="Arial"/>
          <w:sz w:val="22"/>
          <w:szCs w:val="22"/>
        </w:rPr>
        <w:t xml:space="preserve"> reduction in HbA1c over a maximum duration of exposure of 24 weeks. The submission considered that a reduction of 0.4% is clinically significant, and that </w:t>
      </w:r>
      <w:proofErr w:type="spellStart"/>
      <w:r w:rsidR="00640F56" w:rsidRPr="00640F56">
        <w:rPr>
          <w:rFonts w:ascii="Arial" w:hAnsi="Arial"/>
          <w:sz w:val="22"/>
          <w:szCs w:val="22"/>
        </w:rPr>
        <w:t>lixisenatide</w:t>
      </w:r>
      <w:proofErr w:type="spellEnd"/>
      <w:r w:rsidR="00640F56" w:rsidRPr="00640F56">
        <w:rPr>
          <w:rFonts w:ascii="Arial" w:hAnsi="Arial"/>
          <w:sz w:val="22"/>
          <w:szCs w:val="22"/>
        </w:rPr>
        <w:t xml:space="preserve"> is equivalent to the comparator drugs. </w:t>
      </w:r>
    </w:p>
    <w:p w:rsidR="00640F56" w:rsidRPr="00640F56" w:rsidRDefault="00640F56" w:rsidP="00640F56">
      <w:pPr>
        <w:pStyle w:val="ListParagraph"/>
        <w:jc w:val="both"/>
        <w:rPr>
          <w:rFonts w:ascii="Arial" w:hAnsi="Arial"/>
          <w:sz w:val="22"/>
          <w:szCs w:val="22"/>
        </w:rPr>
      </w:pPr>
    </w:p>
    <w:p w:rsidR="00640F56" w:rsidRPr="00640F56" w:rsidRDefault="00640F56" w:rsidP="00640F56">
      <w:pPr>
        <w:pStyle w:val="ListParagraph"/>
        <w:numPr>
          <w:ilvl w:val="1"/>
          <w:numId w:val="25"/>
        </w:numPr>
        <w:jc w:val="both"/>
        <w:rPr>
          <w:rFonts w:ascii="Arial" w:hAnsi="Arial"/>
          <w:sz w:val="22"/>
          <w:szCs w:val="22"/>
        </w:rPr>
      </w:pPr>
      <w:r w:rsidRPr="00640F56">
        <w:rPr>
          <w:rFonts w:ascii="Arial" w:hAnsi="Arial"/>
          <w:sz w:val="22"/>
          <w:szCs w:val="22"/>
        </w:rPr>
        <w:t xml:space="preserve">On the basis of indirect and multi-step indirect evidence presented in the submission, for every 100 patients treated with </w:t>
      </w:r>
      <w:proofErr w:type="spellStart"/>
      <w:r w:rsidRPr="00640F56">
        <w:rPr>
          <w:rFonts w:ascii="Arial" w:hAnsi="Arial"/>
          <w:sz w:val="22"/>
          <w:szCs w:val="22"/>
        </w:rPr>
        <w:t>lixisenatide</w:t>
      </w:r>
      <w:proofErr w:type="spellEnd"/>
      <w:r w:rsidRPr="00640F56">
        <w:rPr>
          <w:rFonts w:ascii="Arial" w:hAnsi="Arial"/>
          <w:sz w:val="22"/>
          <w:szCs w:val="22"/>
        </w:rPr>
        <w:t xml:space="preserve"> plus basal insulin in comparison to the comparator drugs (basal-bolus</w:t>
      </w:r>
      <w:r w:rsidR="002E28D4">
        <w:rPr>
          <w:rFonts w:ascii="Arial" w:hAnsi="Arial"/>
          <w:sz w:val="22"/>
          <w:szCs w:val="22"/>
        </w:rPr>
        <w:t xml:space="preserve"> regimens and premixed insulin):</w:t>
      </w:r>
    </w:p>
    <w:p w:rsidR="00680BE9" w:rsidRPr="00640F56" w:rsidRDefault="00640F56" w:rsidP="002E28D4">
      <w:pPr>
        <w:pStyle w:val="ListParagraph"/>
        <w:numPr>
          <w:ilvl w:val="0"/>
          <w:numId w:val="39"/>
        </w:numPr>
        <w:ind w:left="1134" w:hanging="425"/>
        <w:jc w:val="both"/>
        <w:rPr>
          <w:rFonts w:ascii="Arial" w:hAnsi="Arial"/>
          <w:sz w:val="22"/>
          <w:szCs w:val="22"/>
        </w:rPr>
      </w:pPr>
      <w:r w:rsidRPr="00640F56">
        <w:rPr>
          <w:rFonts w:ascii="Arial" w:hAnsi="Arial"/>
          <w:sz w:val="22"/>
          <w:szCs w:val="22"/>
        </w:rPr>
        <w:t>Approximately 3 to 5 additional patients might stop treatment due to side effects over a median duration of exposure of 24 weeks.</w:t>
      </w:r>
      <w:r w:rsidR="00680BE9">
        <w:rPr>
          <w:rFonts w:ascii="Arial" w:hAnsi="Arial"/>
          <w:sz w:val="22"/>
          <w:szCs w:val="22"/>
        </w:rPr>
        <w:t xml:space="preserve"> </w:t>
      </w:r>
    </w:p>
    <w:p w:rsidR="00640F56" w:rsidRDefault="00640F56" w:rsidP="00BB7EC3">
      <w:pPr>
        <w:pStyle w:val="ListParagraph"/>
        <w:ind w:left="709"/>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82085" w:rsidRDefault="00882085"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Clinical claim</w:t>
      </w:r>
    </w:p>
    <w:p w:rsidR="005A3173" w:rsidRPr="00882085" w:rsidRDefault="005A3173" w:rsidP="00882085">
      <w:pPr>
        <w:ind w:left="720" w:hanging="720"/>
        <w:jc w:val="both"/>
        <w:rPr>
          <w:rFonts w:ascii="Arial" w:hAnsi="Arial"/>
          <w:sz w:val="22"/>
          <w:szCs w:val="22"/>
        </w:rPr>
      </w:pPr>
    </w:p>
    <w:p w:rsidR="001231AB" w:rsidRPr="001231AB" w:rsidRDefault="00B62289" w:rsidP="001231AB">
      <w:pPr>
        <w:pStyle w:val="ListParagraph"/>
        <w:numPr>
          <w:ilvl w:val="1"/>
          <w:numId w:val="25"/>
        </w:numPr>
        <w:jc w:val="both"/>
        <w:rPr>
          <w:rFonts w:ascii="Arial" w:hAnsi="Arial"/>
          <w:sz w:val="22"/>
          <w:szCs w:val="22"/>
        </w:rPr>
      </w:pPr>
      <w:r>
        <w:rPr>
          <w:rFonts w:ascii="Arial" w:hAnsi="Arial"/>
          <w:sz w:val="22"/>
          <w:szCs w:val="22"/>
        </w:rPr>
        <w:t>The submission described</w:t>
      </w:r>
      <w:r w:rsidR="00680BE9" w:rsidRPr="00680BE9">
        <w:rPr>
          <w:rFonts w:ascii="Arial" w:hAnsi="Arial"/>
          <w:sz w:val="22"/>
          <w:szCs w:val="22"/>
        </w:rPr>
        <w:t xml:space="preserve"> </w:t>
      </w:r>
      <w:proofErr w:type="spellStart"/>
      <w:r w:rsidR="00680BE9" w:rsidRPr="00680BE9">
        <w:rPr>
          <w:rFonts w:ascii="Arial" w:hAnsi="Arial"/>
          <w:sz w:val="22"/>
          <w:szCs w:val="22"/>
        </w:rPr>
        <w:t>lixisenatide</w:t>
      </w:r>
      <w:proofErr w:type="spellEnd"/>
      <w:r w:rsidR="00680BE9" w:rsidRPr="00680BE9">
        <w:rPr>
          <w:rFonts w:ascii="Arial" w:hAnsi="Arial"/>
          <w:sz w:val="22"/>
          <w:szCs w:val="22"/>
        </w:rPr>
        <w:t xml:space="preserve">, in combination with basal insulin and metformin or a sulfonylurea, as clinically equivalent in terms of comparative effectiveness to basal-bolus or premixed insulin regimens (plus metformin or a sulfonylurea). </w:t>
      </w:r>
    </w:p>
    <w:p w:rsidR="001231AB" w:rsidRDefault="001231AB" w:rsidP="001231AB">
      <w:pPr>
        <w:pStyle w:val="ListParagraph"/>
        <w:jc w:val="both"/>
        <w:rPr>
          <w:rFonts w:ascii="Arial" w:hAnsi="Arial"/>
          <w:sz w:val="22"/>
          <w:szCs w:val="22"/>
        </w:rPr>
      </w:pPr>
    </w:p>
    <w:p w:rsidR="00680BE9" w:rsidRDefault="00680BE9" w:rsidP="00680BE9">
      <w:pPr>
        <w:pStyle w:val="ListParagraph"/>
        <w:numPr>
          <w:ilvl w:val="1"/>
          <w:numId w:val="25"/>
        </w:numPr>
        <w:jc w:val="both"/>
        <w:rPr>
          <w:rFonts w:ascii="Arial" w:hAnsi="Arial"/>
          <w:sz w:val="22"/>
          <w:szCs w:val="22"/>
        </w:rPr>
      </w:pPr>
      <w:r w:rsidRPr="00680BE9">
        <w:rPr>
          <w:rFonts w:ascii="Arial" w:hAnsi="Arial"/>
          <w:sz w:val="22"/>
          <w:szCs w:val="22"/>
        </w:rPr>
        <w:t xml:space="preserve">The submission </w:t>
      </w:r>
      <w:r w:rsidR="00B62289">
        <w:rPr>
          <w:rFonts w:ascii="Arial" w:hAnsi="Arial"/>
          <w:sz w:val="22"/>
          <w:szCs w:val="22"/>
        </w:rPr>
        <w:t>also described</w:t>
      </w:r>
      <w:r w:rsidRPr="00680BE9">
        <w:rPr>
          <w:rFonts w:ascii="Arial" w:hAnsi="Arial"/>
          <w:sz w:val="22"/>
          <w:szCs w:val="22"/>
        </w:rPr>
        <w:t xml:space="preserve"> </w:t>
      </w:r>
      <w:proofErr w:type="spellStart"/>
      <w:r w:rsidRPr="00680BE9">
        <w:rPr>
          <w:rFonts w:ascii="Arial" w:hAnsi="Arial"/>
          <w:sz w:val="22"/>
          <w:szCs w:val="22"/>
        </w:rPr>
        <w:t>lixisenatide</w:t>
      </w:r>
      <w:proofErr w:type="spellEnd"/>
      <w:r w:rsidRPr="00680BE9">
        <w:rPr>
          <w:rFonts w:ascii="Arial" w:hAnsi="Arial"/>
          <w:sz w:val="22"/>
          <w:szCs w:val="22"/>
        </w:rPr>
        <w:t>, in combination with basal insulin, as having a similar safety and tolerability profile to basal-bolus or premixed insulin regi</w:t>
      </w:r>
      <w:r w:rsidR="00373764">
        <w:rPr>
          <w:rFonts w:ascii="Arial" w:hAnsi="Arial"/>
          <w:sz w:val="22"/>
          <w:szCs w:val="22"/>
        </w:rPr>
        <w:t>mens. The submission also claimed</w:t>
      </w:r>
      <w:r w:rsidRPr="00680BE9">
        <w:rPr>
          <w:rFonts w:ascii="Arial" w:hAnsi="Arial"/>
          <w:sz w:val="22"/>
          <w:szCs w:val="22"/>
        </w:rPr>
        <w:t xml:space="preserve"> that patients treated with </w:t>
      </w:r>
      <w:proofErr w:type="spellStart"/>
      <w:r w:rsidRPr="00680BE9">
        <w:rPr>
          <w:rFonts w:ascii="Arial" w:hAnsi="Arial"/>
          <w:sz w:val="22"/>
          <w:szCs w:val="22"/>
        </w:rPr>
        <w:t>lixisenatide</w:t>
      </w:r>
      <w:proofErr w:type="spellEnd"/>
      <w:r w:rsidRPr="00680BE9">
        <w:rPr>
          <w:rFonts w:ascii="Arial" w:hAnsi="Arial"/>
          <w:sz w:val="22"/>
          <w:szCs w:val="22"/>
        </w:rPr>
        <w:t xml:space="preserve"> experienced significantly lower weight gain. </w:t>
      </w:r>
    </w:p>
    <w:p w:rsidR="00680BE9" w:rsidRDefault="00680BE9" w:rsidP="00680BE9">
      <w:pPr>
        <w:pStyle w:val="ListParagraph"/>
        <w:jc w:val="both"/>
        <w:rPr>
          <w:rFonts w:ascii="Arial" w:hAnsi="Arial"/>
          <w:sz w:val="22"/>
          <w:szCs w:val="22"/>
        </w:rPr>
      </w:pPr>
    </w:p>
    <w:p w:rsidR="00680BE9" w:rsidRDefault="00680BE9" w:rsidP="00680BE9">
      <w:pPr>
        <w:pStyle w:val="ListParagraph"/>
        <w:numPr>
          <w:ilvl w:val="1"/>
          <w:numId w:val="25"/>
        </w:numPr>
        <w:jc w:val="both"/>
        <w:rPr>
          <w:rFonts w:ascii="Arial" w:hAnsi="Arial"/>
          <w:sz w:val="22"/>
          <w:szCs w:val="22"/>
        </w:rPr>
      </w:pPr>
      <w:r w:rsidRPr="00680BE9">
        <w:rPr>
          <w:rFonts w:ascii="Arial" w:hAnsi="Arial"/>
          <w:sz w:val="22"/>
          <w:szCs w:val="22"/>
        </w:rPr>
        <w:t>The ESC considered that the results of the indirect analyses support statistical non-inferiority.</w:t>
      </w:r>
    </w:p>
    <w:p w:rsidR="00F57A6D" w:rsidRPr="00882085" w:rsidRDefault="00F57A6D"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Economic analysis</w:t>
      </w:r>
    </w:p>
    <w:p w:rsidR="005A3173" w:rsidRPr="00882085" w:rsidRDefault="005A3173" w:rsidP="00882085">
      <w:pPr>
        <w:ind w:left="720" w:hanging="720"/>
        <w:jc w:val="both"/>
        <w:rPr>
          <w:rFonts w:ascii="Arial" w:hAnsi="Arial"/>
          <w:sz w:val="22"/>
          <w:szCs w:val="22"/>
        </w:rPr>
      </w:pPr>
    </w:p>
    <w:p w:rsidR="00373764" w:rsidRDefault="00373764" w:rsidP="00373764">
      <w:pPr>
        <w:pStyle w:val="ListParagraph"/>
        <w:numPr>
          <w:ilvl w:val="1"/>
          <w:numId w:val="25"/>
        </w:numPr>
        <w:jc w:val="both"/>
        <w:rPr>
          <w:rFonts w:ascii="Arial" w:hAnsi="Arial"/>
          <w:sz w:val="22"/>
          <w:szCs w:val="22"/>
        </w:rPr>
      </w:pPr>
      <w:r>
        <w:rPr>
          <w:rFonts w:ascii="Arial" w:hAnsi="Arial"/>
          <w:sz w:val="22"/>
          <w:szCs w:val="22"/>
        </w:rPr>
        <w:t>The submission presented</w:t>
      </w:r>
      <w:r w:rsidRPr="00373764">
        <w:rPr>
          <w:rFonts w:ascii="Arial" w:hAnsi="Arial"/>
          <w:sz w:val="22"/>
          <w:szCs w:val="22"/>
        </w:rPr>
        <w:t xml:space="preserve"> a co</w:t>
      </w:r>
      <w:r>
        <w:rPr>
          <w:rFonts w:ascii="Arial" w:hAnsi="Arial"/>
          <w:sz w:val="22"/>
          <w:szCs w:val="22"/>
        </w:rPr>
        <w:t>st-minimisation analysis. This wa</w:t>
      </w:r>
      <w:r w:rsidRPr="00373764">
        <w:rPr>
          <w:rFonts w:ascii="Arial" w:hAnsi="Arial"/>
          <w:sz w:val="22"/>
          <w:szCs w:val="22"/>
        </w:rPr>
        <w:t>s consistent with the clinical claim. The appropriateness of the approa</w:t>
      </w:r>
      <w:r>
        <w:rPr>
          <w:rFonts w:ascii="Arial" w:hAnsi="Arial"/>
          <w:sz w:val="22"/>
          <w:szCs w:val="22"/>
        </w:rPr>
        <w:t>ch wa</w:t>
      </w:r>
      <w:r w:rsidRPr="00373764">
        <w:rPr>
          <w:rFonts w:ascii="Arial" w:hAnsi="Arial"/>
          <w:sz w:val="22"/>
          <w:szCs w:val="22"/>
        </w:rPr>
        <w:t>s dependent on the acceptance of the clinical claim of equivalence despite the limitations of the presented evidence.</w:t>
      </w:r>
      <w:r>
        <w:rPr>
          <w:rFonts w:ascii="Arial" w:hAnsi="Arial"/>
          <w:sz w:val="22"/>
          <w:szCs w:val="22"/>
        </w:rPr>
        <w:t xml:space="preserve"> </w:t>
      </w:r>
    </w:p>
    <w:p w:rsidR="00373764" w:rsidRDefault="00373764" w:rsidP="00373764">
      <w:pPr>
        <w:pStyle w:val="ListParagraph"/>
        <w:jc w:val="both"/>
        <w:rPr>
          <w:rFonts w:ascii="Arial" w:hAnsi="Arial"/>
          <w:sz w:val="22"/>
          <w:szCs w:val="22"/>
        </w:rPr>
      </w:pPr>
    </w:p>
    <w:p w:rsidR="00250294" w:rsidRPr="00250294" w:rsidRDefault="00373764" w:rsidP="00250294">
      <w:pPr>
        <w:pStyle w:val="ListParagraph"/>
        <w:numPr>
          <w:ilvl w:val="1"/>
          <w:numId w:val="25"/>
        </w:numPr>
        <w:jc w:val="both"/>
        <w:rPr>
          <w:rFonts w:ascii="Arial" w:hAnsi="Arial"/>
          <w:sz w:val="22"/>
          <w:szCs w:val="22"/>
        </w:rPr>
      </w:pPr>
      <w:r>
        <w:rPr>
          <w:rFonts w:ascii="Arial" w:hAnsi="Arial"/>
          <w:sz w:val="22"/>
          <w:szCs w:val="22"/>
        </w:rPr>
        <w:t>T</w:t>
      </w:r>
      <w:r w:rsidR="00250294" w:rsidRPr="00250294">
        <w:rPr>
          <w:rFonts w:ascii="Arial" w:hAnsi="Arial"/>
          <w:sz w:val="22"/>
          <w:szCs w:val="22"/>
        </w:rPr>
        <w:t>he</w:t>
      </w:r>
      <w:r>
        <w:rPr>
          <w:rFonts w:ascii="Arial" w:hAnsi="Arial"/>
          <w:sz w:val="22"/>
          <w:szCs w:val="22"/>
        </w:rPr>
        <w:t xml:space="preserve"> submission’s</w:t>
      </w:r>
      <w:r w:rsidR="00250294" w:rsidRPr="00250294">
        <w:rPr>
          <w:rFonts w:ascii="Arial" w:hAnsi="Arial"/>
          <w:sz w:val="22"/>
          <w:szCs w:val="22"/>
        </w:rPr>
        <w:t xml:space="preserve"> estimated </w:t>
      </w:r>
      <w:proofErr w:type="spellStart"/>
      <w:r w:rsidR="00250294" w:rsidRPr="00250294">
        <w:rPr>
          <w:rFonts w:ascii="Arial" w:hAnsi="Arial"/>
          <w:sz w:val="22"/>
          <w:szCs w:val="22"/>
        </w:rPr>
        <w:t>equi</w:t>
      </w:r>
      <w:proofErr w:type="spellEnd"/>
      <w:r w:rsidR="00250294" w:rsidRPr="00250294">
        <w:rPr>
          <w:rFonts w:ascii="Arial" w:hAnsi="Arial"/>
          <w:sz w:val="22"/>
          <w:szCs w:val="22"/>
        </w:rPr>
        <w:t xml:space="preserve">-effective doses of </w:t>
      </w:r>
      <w:proofErr w:type="spellStart"/>
      <w:r w:rsidR="00250294" w:rsidRPr="00250294">
        <w:rPr>
          <w:rFonts w:ascii="Arial" w:hAnsi="Arial"/>
          <w:sz w:val="22"/>
          <w:szCs w:val="22"/>
        </w:rPr>
        <w:t>lixisen</w:t>
      </w:r>
      <w:r>
        <w:rPr>
          <w:rFonts w:ascii="Arial" w:hAnsi="Arial"/>
          <w:sz w:val="22"/>
          <w:szCs w:val="22"/>
        </w:rPr>
        <w:t>atide</w:t>
      </w:r>
      <w:proofErr w:type="spellEnd"/>
      <w:r>
        <w:rPr>
          <w:rFonts w:ascii="Arial" w:hAnsi="Arial"/>
          <w:sz w:val="22"/>
          <w:szCs w:val="22"/>
        </w:rPr>
        <w:t xml:space="preserve"> and rapid-acting insulin we</w:t>
      </w:r>
      <w:r w:rsidR="00250294" w:rsidRPr="00250294">
        <w:rPr>
          <w:rFonts w:ascii="Arial" w:hAnsi="Arial"/>
          <w:sz w:val="22"/>
          <w:szCs w:val="22"/>
        </w:rPr>
        <w:t>re:</w:t>
      </w:r>
    </w:p>
    <w:p w:rsidR="00250294" w:rsidRPr="00250294" w:rsidRDefault="00477F37" w:rsidP="00373764">
      <w:pPr>
        <w:pStyle w:val="ListParagraph"/>
        <w:numPr>
          <w:ilvl w:val="0"/>
          <w:numId w:val="40"/>
        </w:numPr>
        <w:ind w:left="1134" w:hanging="425"/>
        <w:jc w:val="both"/>
        <w:rPr>
          <w:rFonts w:ascii="Arial" w:hAnsi="Arial"/>
          <w:sz w:val="22"/>
          <w:szCs w:val="22"/>
        </w:rPr>
      </w:pPr>
      <w:r>
        <w:rPr>
          <w:rFonts w:ascii="Arial" w:hAnsi="Arial"/>
          <w:noProof/>
          <w:color w:val="000000"/>
          <w:sz w:val="22"/>
          <w:szCs w:val="22"/>
          <w:highlight w:val="black"/>
        </w:rPr>
        <w:t>''''''''''''''</w:t>
      </w:r>
      <w:r w:rsidR="00373764">
        <w:rPr>
          <w:rFonts w:ascii="Arial" w:hAnsi="Arial"/>
          <w:sz w:val="22"/>
          <w:szCs w:val="22"/>
        </w:rPr>
        <w:t xml:space="preserve"> mc</w:t>
      </w:r>
      <w:r w:rsidR="00250294" w:rsidRPr="00250294">
        <w:rPr>
          <w:rFonts w:ascii="Arial" w:hAnsi="Arial"/>
          <w:sz w:val="22"/>
          <w:szCs w:val="22"/>
        </w:rPr>
        <w:t xml:space="preserve">g of </w:t>
      </w:r>
      <w:proofErr w:type="spellStart"/>
      <w:r w:rsidR="00250294" w:rsidRPr="00250294">
        <w:rPr>
          <w:rFonts w:ascii="Arial" w:hAnsi="Arial"/>
          <w:sz w:val="22"/>
          <w:szCs w:val="22"/>
        </w:rPr>
        <w:t>lixisenatide</w:t>
      </w:r>
      <w:proofErr w:type="spellEnd"/>
      <w:r w:rsidR="00250294" w:rsidRPr="00250294">
        <w:rPr>
          <w:rFonts w:ascii="Arial" w:hAnsi="Arial"/>
          <w:sz w:val="22"/>
          <w:szCs w:val="22"/>
        </w:rPr>
        <w:t xml:space="preserve"> is equivalent to </w:t>
      </w:r>
      <w:r>
        <w:rPr>
          <w:rFonts w:ascii="Arial" w:hAnsi="Arial"/>
          <w:noProof/>
          <w:color w:val="000000"/>
          <w:sz w:val="22"/>
          <w:szCs w:val="22"/>
          <w:highlight w:val="black"/>
        </w:rPr>
        <w:t>'''''''''''''</w:t>
      </w:r>
      <w:r w:rsidR="00250294" w:rsidRPr="00250294">
        <w:rPr>
          <w:rFonts w:ascii="Arial" w:hAnsi="Arial"/>
          <w:sz w:val="22"/>
          <w:szCs w:val="22"/>
        </w:rPr>
        <w:t xml:space="preserve"> units of rapid-acting insulin per day when used in a basal-bolus regimen; and </w:t>
      </w:r>
    </w:p>
    <w:p w:rsidR="00373764" w:rsidRPr="009337F1" w:rsidRDefault="00477F37" w:rsidP="009337F1">
      <w:pPr>
        <w:pStyle w:val="ListParagraph"/>
        <w:numPr>
          <w:ilvl w:val="0"/>
          <w:numId w:val="40"/>
        </w:numPr>
        <w:ind w:left="1134" w:hanging="425"/>
        <w:jc w:val="both"/>
        <w:rPr>
          <w:rFonts w:ascii="Arial" w:hAnsi="Arial"/>
          <w:sz w:val="22"/>
          <w:szCs w:val="22"/>
        </w:rPr>
      </w:pPr>
      <w:r>
        <w:rPr>
          <w:rFonts w:ascii="Arial" w:hAnsi="Arial"/>
          <w:noProof/>
          <w:color w:val="000000"/>
          <w:sz w:val="22"/>
          <w:szCs w:val="22"/>
          <w:highlight w:val="black"/>
        </w:rPr>
        <w:t>''''''''''''''</w:t>
      </w:r>
      <w:r w:rsidR="00373764">
        <w:rPr>
          <w:rFonts w:ascii="Arial" w:hAnsi="Arial"/>
          <w:sz w:val="22"/>
          <w:szCs w:val="22"/>
        </w:rPr>
        <w:t xml:space="preserve"> mc</w:t>
      </w:r>
      <w:r w:rsidR="00250294" w:rsidRPr="00250294">
        <w:rPr>
          <w:rFonts w:ascii="Arial" w:hAnsi="Arial"/>
          <w:sz w:val="22"/>
          <w:szCs w:val="22"/>
        </w:rPr>
        <w:t xml:space="preserve">g </w:t>
      </w:r>
      <w:proofErr w:type="spellStart"/>
      <w:r w:rsidR="00250294" w:rsidRPr="00250294">
        <w:rPr>
          <w:rFonts w:ascii="Arial" w:hAnsi="Arial"/>
          <w:sz w:val="22"/>
          <w:szCs w:val="22"/>
        </w:rPr>
        <w:t>lixisenatide</w:t>
      </w:r>
      <w:proofErr w:type="spellEnd"/>
      <w:r w:rsidR="00250294" w:rsidRPr="00250294">
        <w:rPr>
          <w:rFonts w:ascii="Arial" w:hAnsi="Arial"/>
          <w:sz w:val="22"/>
          <w:szCs w:val="22"/>
        </w:rPr>
        <w:t xml:space="preserve"> is equivalent to </w:t>
      </w:r>
      <w:r>
        <w:rPr>
          <w:rFonts w:ascii="Arial" w:hAnsi="Arial"/>
          <w:noProof/>
          <w:color w:val="000000"/>
          <w:sz w:val="22"/>
          <w:szCs w:val="22"/>
          <w:highlight w:val="black"/>
        </w:rPr>
        <w:t>''''''''''</w:t>
      </w:r>
      <w:r w:rsidR="00250294" w:rsidRPr="00250294">
        <w:rPr>
          <w:rFonts w:ascii="Arial" w:hAnsi="Arial"/>
          <w:sz w:val="22"/>
          <w:szCs w:val="22"/>
        </w:rPr>
        <w:t xml:space="preserve"> units of rapid-acting insulin per day when used as premixed insulin. </w:t>
      </w:r>
    </w:p>
    <w:p w:rsidR="009337F1" w:rsidRPr="009337F1" w:rsidRDefault="009337F1" w:rsidP="009337F1">
      <w:pPr>
        <w:pStyle w:val="ListParagraph"/>
        <w:ind w:left="1134"/>
        <w:jc w:val="both"/>
        <w:rPr>
          <w:rFonts w:ascii="Arial" w:hAnsi="Arial"/>
          <w:sz w:val="22"/>
          <w:szCs w:val="22"/>
        </w:rPr>
      </w:pPr>
    </w:p>
    <w:p w:rsidR="009337F1" w:rsidRDefault="00373764" w:rsidP="00C97D3A">
      <w:pPr>
        <w:pStyle w:val="ListParagraph"/>
        <w:numPr>
          <w:ilvl w:val="1"/>
          <w:numId w:val="25"/>
        </w:numPr>
        <w:jc w:val="both"/>
        <w:rPr>
          <w:rFonts w:ascii="Arial" w:hAnsi="Arial"/>
          <w:sz w:val="22"/>
          <w:szCs w:val="22"/>
        </w:rPr>
      </w:pPr>
      <w:r w:rsidRPr="00FB793C">
        <w:rPr>
          <w:rFonts w:ascii="Arial" w:hAnsi="Arial"/>
          <w:sz w:val="22"/>
          <w:szCs w:val="22"/>
        </w:rPr>
        <w:t>T</w:t>
      </w:r>
      <w:r w:rsidR="009337F1" w:rsidRPr="00FB793C">
        <w:rPr>
          <w:rFonts w:ascii="Arial" w:hAnsi="Arial"/>
          <w:sz w:val="22"/>
          <w:szCs w:val="22"/>
        </w:rPr>
        <w:t>he estimates we</w:t>
      </w:r>
      <w:r w:rsidR="00250294" w:rsidRPr="00FB793C">
        <w:rPr>
          <w:rFonts w:ascii="Arial" w:hAnsi="Arial"/>
          <w:sz w:val="22"/>
          <w:szCs w:val="22"/>
        </w:rPr>
        <w:t xml:space="preserve">re based on the </w:t>
      </w:r>
      <w:proofErr w:type="spellStart"/>
      <w:r w:rsidR="00250294" w:rsidRPr="00FB793C">
        <w:rPr>
          <w:rFonts w:ascii="Arial" w:hAnsi="Arial"/>
          <w:sz w:val="22"/>
          <w:szCs w:val="22"/>
        </w:rPr>
        <w:t>GetGoal</w:t>
      </w:r>
      <w:proofErr w:type="spellEnd"/>
      <w:r w:rsidR="00250294" w:rsidRPr="00FB793C">
        <w:rPr>
          <w:rFonts w:ascii="Arial" w:hAnsi="Arial"/>
          <w:sz w:val="22"/>
          <w:szCs w:val="22"/>
        </w:rPr>
        <w:t xml:space="preserve"> trials and </w:t>
      </w:r>
      <w:proofErr w:type="spellStart"/>
      <w:r w:rsidR="00250294" w:rsidRPr="00FB793C">
        <w:rPr>
          <w:rFonts w:ascii="Arial" w:hAnsi="Arial"/>
          <w:sz w:val="22"/>
          <w:szCs w:val="22"/>
        </w:rPr>
        <w:t>Rosenstock</w:t>
      </w:r>
      <w:proofErr w:type="spellEnd"/>
      <w:r w:rsidR="00250294" w:rsidRPr="00FB793C">
        <w:rPr>
          <w:rFonts w:ascii="Arial" w:hAnsi="Arial"/>
          <w:sz w:val="22"/>
          <w:szCs w:val="22"/>
        </w:rPr>
        <w:t xml:space="preserve"> (2008).</w:t>
      </w:r>
      <w:r w:rsidR="009337F1" w:rsidRPr="00FB793C">
        <w:rPr>
          <w:rFonts w:ascii="Arial" w:hAnsi="Arial"/>
          <w:sz w:val="22"/>
          <w:szCs w:val="22"/>
        </w:rPr>
        <w:t xml:space="preserve"> </w:t>
      </w:r>
      <w:r w:rsidR="00BF6003" w:rsidRPr="00FB793C">
        <w:rPr>
          <w:rFonts w:ascii="Arial" w:hAnsi="Arial"/>
          <w:sz w:val="22"/>
          <w:szCs w:val="22"/>
        </w:rPr>
        <w:t xml:space="preserve">The estimated rapid-acting component for premixed insulin of 61.5 units from </w:t>
      </w:r>
      <w:proofErr w:type="spellStart"/>
      <w:r w:rsidR="00BF6003" w:rsidRPr="00FB793C">
        <w:rPr>
          <w:rFonts w:ascii="Arial" w:hAnsi="Arial"/>
          <w:sz w:val="22"/>
          <w:szCs w:val="22"/>
        </w:rPr>
        <w:t>Rosenstock</w:t>
      </w:r>
      <w:proofErr w:type="spellEnd"/>
      <w:r w:rsidR="00BF6003" w:rsidRPr="00FB793C">
        <w:rPr>
          <w:rFonts w:ascii="Arial" w:hAnsi="Arial"/>
          <w:sz w:val="22"/>
          <w:szCs w:val="22"/>
        </w:rPr>
        <w:t xml:space="preserve"> (2008) was an overestimate, as 55% of patients switched to evening insulin </w:t>
      </w:r>
      <w:proofErr w:type="spellStart"/>
      <w:r w:rsidR="00BF6003" w:rsidRPr="00FB793C">
        <w:rPr>
          <w:rFonts w:ascii="Arial" w:hAnsi="Arial"/>
          <w:sz w:val="22"/>
          <w:szCs w:val="22"/>
        </w:rPr>
        <w:t>lispro</w:t>
      </w:r>
      <w:proofErr w:type="spellEnd"/>
      <w:r w:rsidR="00BF6003" w:rsidRPr="00FB793C">
        <w:rPr>
          <w:rFonts w:ascii="Arial" w:hAnsi="Arial"/>
          <w:sz w:val="22"/>
          <w:szCs w:val="22"/>
        </w:rPr>
        <w:t xml:space="preserve"> mix 25/75. </w:t>
      </w:r>
    </w:p>
    <w:p w:rsidR="00FB793C" w:rsidRPr="00FB793C" w:rsidRDefault="00FB793C" w:rsidP="00FB793C">
      <w:pPr>
        <w:pStyle w:val="ListParagraph"/>
        <w:jc w:val="both"/>
        <w:rPr>
          <w:rFonts w:ascii="Arial" w:hAnsi="Arial"/>
          <w:sz w:val="22"/>
          <w:szCs w:val="22"/>
        </w:rPr>
      </w:pPr>
    </w:p>
    <w:p w:rsidR="009337F1" w:rsidRPr="00C97D3A" w:rsidRDefault="00120A71" w:rsidP="00C97D3A">
      <w:pPr>
        <w:pStyle w:val="ListParagraph"/>
        <w:numPr>
          <w:ilvl w:val="1"/>
          <w:numId w:val="25"/>
        </w:numPr>
        <w:jc w:val="both"/>
        <w:rPr>
          <w:rFonts w:ascii="Arial" w:hAnsi="Arial"/>
          <w:sz w:val="22"/>
          <w:szCs w:val="22"/>
        </w:rPr>
      </w:pPr>
      <w:r w:rsidRPr="00120A71">
        <w:rPr>
          <w:rFonts w:ascii="Arial" w:hAnsi="Arial"/>
          <w:sz w:val="22"/>
          <w:szCs w:val="22"/>
        </w:rPr>
        <w:t xml:space="preserve">The </w:t>
      </w:r>
      <w:r>
        <w:rPr>
          <w:rFonts w:ascii="Arial" w:hAnsi="Arial"/>
          <w:sz w:val="22"/>
          <w:szCs w:val="22"/>
        </w:rPr>
        <w:t xml:space="preserve">ESC advised that the </w:t>
      </w:r>
      <w:r w:rsidRPr="00120A71">
        <w:rPr>
          <w:rFonts w:ascii="Arial" w:hAnsi="Arial"/>
          <w:sz w:val="22"/>
          <w:szCs w:val="22"/>
        </w:rPr>
        <w:t xml:space="preserve">estimates of </w:t>
      </w:r>
      <w:proofErr w:type="spellStart"/>
      <w:r w:rsidRPr="00120A71">
        <w:rPr>
          <w:rFonts w:ascii="Arial" w:hAnsi="Arial"/>
          <w:sz w:val="22"/>
          <w:szCs w:val="22"/>
        </w:rPr>
        <w:t>equi</w:t>
      </w:r>
      <w:proofErr w:type="spellEnd"/>
      <w:r w:rsidRPr="00120A71">
        <w:rPr>
          <w:rFonts w:ascii="Arial" w:hAnsi="Arial"/>
          <w:sz w:val="22"/>
          <w:szCs w:val="22"/>
        </w:rPr>
        <w:t xml:space="preserve">-effective doses </w:t>
      </w:r>
      <w:r>
        <w:rPr>
          <w:rFonts w:ascii="Arial" w:hAnsi="Arial"/>
          <w:sz w:val="22"/>
          <w:szCs w:val="22"/>
        </w:rPr>
        <w:t>we</w:t>
      </w:r>
      <w:r w:rsidRPr="00120A71">
        <w:rPr>
          <w:rFonts w:ascii="Arial" w:hAnsi="Arial"/>
          <w:sz w:val="22"/>
          <w:szCs w:val="22"/>
        </w:rPr>
        <w:t xml:space="preserve">re unreasonable as the </w:t>
      </w:r>
      <w:proofErr w:type="spellStart"/>
      <w:r w:rsidRPr="00120A71">
        <w:rPr>
          <w:rFonts w:ascii="Arial" w:hAnsi="Arial"/>
          <w:sz w:val="22"/>
          <w:szCs w:val="22"/>
        </w:rPr>
        <w:t>equi</w:t>
      </w:r>
      <w:proofErr w:type="spellEnd"/>
      <w:r w:rsidRPr="00120A71">
        <w:rPr>
          <w:rFonts w:ascii="Arial" w:hAnsi="Arial"/>
          <w:sz w:val="22"/>
          <w:szCs w:val="22"/>
        </w:rPr>
        <w:t>-effective dose</w:t>
      </w:r>
      <w:r>
        <w:rPr>
          <w:rFonts w:ascii="Arial" w:hAnsi="Arial"/>
          <w:sz w:val="22"/>
          <w:szCs w:val="22"/>
        </w:rPr>
        <w:t xml:space="preserve"> (</w:t>
      </w:r>
      <w:r w:rsidR="00477F37">
        <w:rPr>
          <w:rFonts w:ascii="Arial" w:hAnsi="Arial"/>
          <w:noProof/>
          <w:color w:val="000000"/>
          <w:sz w:val="22"/>
          <w:szCs w:val="22"/>
          <w:highlight w:val="black"/>
        </w:rPr>
        <w:t>'''''''''''''' '''''''''''</w:t>
      </w:r>
      <w:r>
        <w:rPr>
          <w:rFonts w:ascii="Arial" w:hAnsi="Arial"/>
          <w:sz w:val="22"/>
          <w:szCs w:val="22"/>
        </w:rPr>
        <w:t>)</w:t>
      </w:r>
      <w:r w:rsidRPr="00120A71">
        <w:rPr>
          <w:rFonts w:ascii="Arial" w:hAnsi="Arial"/>
          <w:sz w:val="22"/>
          <w:szCs w:val="22"/>
        </w:rPr>
        <w:t xml:space="preserve"> is not available in clinical practice</w:t>
      </w:r>
      <w:r>
        <w:rPr>
          <w:rFonts w:ascii="Arial" w:hAnsi="Arial"/>
          <w:sz w:val="22"/>
          <w:szCs w:val="22"/>
        </w:rPr>
        <w:t xml:space="preserve"> (only 20 mcg is), but was</w:t>
      </w:r>
      <w:r w:rsidRPr="00120A71">
        <w:rPr>
          <w:rFonts w:ascii="Arial" w:hAnsi="Arial"/>
          <w:sz w:val="22"/>
          <w:szCs w:val="22"/>
        </w:rPr>
        <w:t xml:space="preserve"> not used in the cost-minimisation analysis. </w:t>
      </w:r>
      <w:r>
        <w:rPr>
          <w:rFonts w:ascii="Arial" w:hAnsi="Arial"/>
          <w:sz w:val="22"/>
          <w:szCs w:val="22"/>
        </w:rPr>
        <w:t>Instead, the submission assumed</w:t>
      </w:r>
      <w:r w:rsidRPr="00120A71">
        <w:rPr>
          <w:rFonts w:ascii="Arial" w:hAnsi="Arial"/>
          <w:sz w:val="22"/>
          <w:szCs w:val="22"/>
        </w:rPr>
        <w:t xml:space="preserve"> that the average daily cost of treatment with </w:t>
      </w:r>
      <w:proofErr w:type="spellStart"/>
      <w:r w:rsidRPr="00120A71">
        <w:rPr>
          <w:rFonts w:ascii="Arial" w:hAnsi="Arial"/>
          <w:sz w:val="22"/>
          <w:szCs w:val="22"/>
        </w:rPr>
        <w:t>lixisenatide</w:t>
      </w:r>
      <w:proofErr w:type="spellEnd"/>
      <w:r w:rsidRPr="00120A71">
        <w:rPr>
          <w:rFonts w:ascii="Arial" w:hAnsi="Arial"/>
          <w:sz w:val="22"/>
          <w:szCs w:val="22"/>
        </w:rPr>
        <w:t xml:space="preserve"> plus basal insulin </w:t>
      </w:r>
      <w:r w:rsidRPr="00120A71">
        <w:rPr>
          <w:rFonts w:ascii="Arial" w:hAnsi="Arial"/>
          <w:sz w:val="22"/>
          <w:szCs w:val="22"/>
        </w:rPr>
        <w:lastRenderedPageBreak/>
        <w:t>is equivalent to the average daily weighted cost of basal-bolus and premixed insulin regimens. The sponsor sta</w:t>
      </w:r>
      <w:r>
        <w:rPr>
          <w:rFonts w:ascii="Arial" w:hAnsi="Arial"/>
          <w:sz w:val="22"/>
          <w:szCs w:val="22"/>
        </w:rPr>
        <w:t>ted</w:t>
      </w:r>
      <w:r w:rsidRPr="00120A71">
        <w:rPr>
          <w:rFonts w:ascii="Arial" w:hAnsi="Arial"/>
          <w:sz w:val="22"/>
          <w:szCs w:val="22"/>
        </w:rPr>
        <w:t xml:space="preserve"> that </w:t>
      </w:r>
      <w:r>
        <w:rPr>
          <w:rFonts w:ascii="Arial" w:hAnsi="Arial"/>
          <w:sz w:val="22"/>
          <w:szCs w:val="22"/>
        </w:rPr>
        <w:t>it</w:t>
      </w:r>
      <w:r w:rsidRPr="00120A71">
        <w:rPr>
          <w:rFonts w:ascii="Arial" w:hAnsi="Arial"/>
          <w:sz w:val="22"/>
          <w:szCs w:val="22"/>
        </w:rPr>
        <w:t xml:space="preserve"> reserve</w:t>
      </w:r>
      <w:r>
        <w:rPr>
          <w:rFonts w:ascii="Arial" w:hAnsi="Arial"/>
          <w:sz w:val="22"/>
          <w:szCs w:val="22"/>
        </w:rPr>
        <w:t>d</w:t>
      </w:r>
      <w:r w:rsidRPr="00120A71">
        <w:rPr>
          <w:rFonts w:ascii="Arial" w:hAnsi="Arial"/>
          <w:sz w:val="22"/>
          <w:szCs w:val="22"/>
        </w:rPr>
        <w:t xml:space="preserve"> the right to review the </w:t>
      </w:r>
      <w:proofErr w:type="spellStart"/>
      <w:r w:rsidRPr="00120A71">
        <w:rPr>
          <w:rFonts w:ascii="Arial" w:hAnsi="Arial"/>
          <w:sz w:val="22"/>
          <w:szCs w:val="22"/>
        </w:rPr>
        <w:t>equi</w:t>
      </w:r>
      <w:proofErr w:type="spellEnd"/>
      <w:r w:rsidRPr="00120A71">
        <w:rPr>
          <w:rFonts w:ascii="Arial" w:hAnsi="Arial"/>
          <w:sz w:val="22"/>
          <w:szCs w:val="22"/>
        </w:rPr>
        <w:t xml:space="preserve">-effective price calculations should </w:t>
      </w:r>
      <w:proofErr w:type="spellStart"/>
      <w:r w:rsidRPr="00120A71">
        <w:rPr>
          <w:rFonts w:ascii="Arial" w:hAnsi="Arial"/>
          <w:sz w:val="22"/>
          <w:szCs w:val="22"/>
        </w:rPr>
        <w:t>lixisenatide</w:t>
      </w:r>
      <w:proofErr w:type="spellEnd"/>
      <w:r w:rsidRPr="00120A71">
        <w:rPr>
          <w:rFonts w:ascii="Arial" w:hAnsi="Arial"/>
          <w:sz w:val="22"/>
          <w:szCs w:val="22"/>
        </w:rPr>
        <w:t xml:space="preserve"> be recommended for listing</w:t>
      </w:r>
      <w:r w:rsidRPr="00120A71">
        <w:rPr>
          <w:rFonts w:ascii="Arial" w:hAnsi="Arial"/>
          <w:b/>
          <w:sz w:val="22"/>
          <w:szCs w:val="22"/>
        </w:rPr>
        <w:t xml:space="preserve"> </w:t>
      </w:r>
    </w:p>
    <w:p w:rsidR="00C97D3A" w:rsidRDefault="00C97D3A" w:rsidP="00C97D3A">
      <w:pPr>
        <w:pStyle w:val="ListParagraph"/>
        <w:jc w:val="both"/>
        <w:rPr>
          <w:rFonts w:ascii="Arial" w:hAnsi="Arial"/>
          <w:sz w:val="22"/>
          <w:szCs w:val="22"/>
        </w:rPr>
      </w:pPr>
    </w:p>
    <w:p w:rsidR="00120A71" w:rsidRPr="00BF6003" w:rsidRDefault="00120A71" w:rsidP="00120A71">
      <w:pPr>
        <w:pStyle w:val="ListParagraph"/>
        <w:numPr>
          <w:ilvl w:val="1"/>
          <w:numId w:val="25"/>
        </w:numPr>
        <w:jc w:val="both"/>
        <w:rPr>
          <w:rFonts w:ascii="Arial Narrow" w:hAnsi="Arial Narrow" w:cs="Arial"/>
          <w:snapToGrid w:val="0"/>
          <w:sz w:val="18"/>
          <w:szCs w:val="20"/>
          <w:lang w:eastAsia="en-US"/>
        </w:rPr>
      </w:pPr>
      <w:r w:rsidRPr="00120A71">
        <w:rPr>
          <w:rFonts w:ascii="Arial" w:hAnsi="Arial" w:cs="Arial"/>
          <w:sz w:val="22"/>
          <w:szCs w:val="22"/>
        </w:rPr>
        <w:t>The ESC acknowledged this</w:t>
      </w:r>
      <w:r>
        <w:rPr>
          <w:rFonts w:ascii="Arial" w:hAnsi="Arial" w:cs="Arial"/>
          <w:sz w:val="22"/>
          <w:szCs w:val="22"/>
        </w:rPr>
        <w:t xml:space="preserve"> approach but noted that there wa</w:t>
      </w:r>
      <w:r w:rsidRPr="00120A71">
        <w:rPr>
          <w:rFonts w:ascii="Arial" w:hAnsi="Arial" w:cs="Arial"/>
          <w:sz w:val="22"/>
          <w:szCs w:val="22"/>
        </w:rPr>
        <w:t>s inconsistent insulin pricing between Sections D and E of the submission</w:t>
      </w:r>
      <w:r>
        <w:rPr>
          <w:rFonts w:ascii="Arial" w:hAnsi="Arial" w:cs="Arial"/>
          <w:sz w:val="22"/>
          <w:szCs w:val="22"/>
        </w:rPr>
        <w:t xml:space="preserve">. </w:t>
      </w:r>
    </w:p>
    <w:p w:rsidR="00250294" w:rsidRPr="000B5289" w:rsidRDefault="00250294" w:rsidP="000B5289">
      <w:pPr>
        <w:jc w:val="both"/>
        <w:rPr>
          <w:rFonts w:ascii="Arial" w:hAnsi="Arial"/>
          <w:sz w:val="22"/>
          <w:szCs w:val="22"/>
        </w:rPr>
      </w:pPr>
    </w:p>
    <w:p w:rsidR="00BF6003" w:rsidRDefault="00BF6003" w:rsidP="00BF6003">
      <w:pPr>
        <w:pStyle w:val="ListParagraph"/>
        <w:numPr>
          <w:ilvl w:val="1"/>
          <w:numId w:val="25"/>
        </w:numPr>
        <w:jc w:val="both"/>
        <w:rPr>
          <w:rFonts w:ascii="Arial" w:hAnsi="Arial"/>
          <w:sz w:val="22"/>
          <w:szCs w:val="22"/>
        </w:rPr>
      </w:pPr>
      <w:r>
        <w:rPr>
          <w:rFonts w:ascii="Arial" w:hAnsi="Arial"/>
          <w:sz w:val="22"/>
          <w:szCs w:val="22"/>
        </w:rPr>
        <w:t xml:space="preserve">The </w:t>
      </w:r>
      <w:r w:rsidR="00120A71">
        <w:rPr>
          <w:rFonts w:ascii="Arial" w:hAnsi="Arial"/>
          <w:sz w:val="22"/>
          <w:szCs w:val="22"/>
        </w:rPr>
        <w:t xml:space="preserve">requested effective price for </w:t>
      </w:r>
      <w:proofErr w:type="spellStart"/>
      <w:r w:rsidR="00120A71">
        <w:rPr>
          <w:rFonts w:ascii="Arial" w:hAnsi="Arial"/>
          <w:sz w:val="22"/>
          <w:szCs w:val="22"/>
        </w:rPr>
        <w:t>lixisenatide</w:t>
      </w:r>
      <w:proofErr w:type="spellEnd"/>
      <w:r w:rsidR="00120A71">
        <w:rPr>
          <w:rFonts w:ascii="Arial" w:hAnsi="Arial"/>
          <w:sz w:val="22"/>
          <w:szCs w:val="22"/>
        </w:rPr>
        <w:t xml:space="preserve"> is summarised in the table below: </w:t>
      </w:r>
    </w:p>
    <w:p w:rsidR="00120A71" w:rsidRPr="00120A71" w:rsidRDefault="00120A71" w:rsidP="00120A71">
      <w:pPr>
        <w:jc w:val="both"/>
        <w:rPr>
          <w:rFonts w:ascii="Arial" w:hAnsi="Arial"/>
          <w:sz w:val="22"/>
          <w:szCs w:val="22"/>
        </w:rPr>
      </w:pPr>
    </w:p>
    <w:p w:rsidR="00120A71" w:rsidRPr="00120A71" w:rsidRDefault="00120A71" w:rsidP="00120A71">
      <w:pPr>
        <w:keepNext/>
        <w:widowControl w:val="0"/>
        <w:ind w:left="709"/>
        <w:jc w:val="both"/>
        <w:rPr>
          <w:rFonts w:ascii="Arial Narrow" w:hAnsi="Arial Narrow" w:cs="Arial"/>
          <w:b/>
          <w:snapToGrid w:val="0"/>
          <w:sz w:val="20"/>
          <w:szCs w:val="20"/>
          <w:lang w:eastAsia="en-US"/>
        </w:rPr>
      </w:pPr>
      <w:r w:rsidRPr="00120A71">
        <w:rPr>
          <w:rFonts w:ascii="Arial Narrow" w:hAnsi="Arial Narrow" w:cs="Arial"/>
          <w:b/>
          <w:snapToGrid w:val="0"/>
          <w:sz w:val="20"/>
          <w:szCs w:val="20"/>
          <w:lang w:eastAsia="en-US"/>
        </w:rPr>
        <w:t xml:space="preserve">Requested effective price of </w:t>
      </w:r>
      <w:proofErr w:type="spellStart"/>
      <w:r w:rsidRPr="00120A71">
        <w:rPr>
          <w:rFonts w:ascii="Arial Narrow" w:hAnsi="Arial Narrow" w:cs="Arial"/>
          <w:b/>
          <w:snapToGrid w:val="0"/>
          <w:sz w:val="20"/>
          <w:szCs w:val="20"/>
          <w:lang w:eastAsia="en-US"/>
        </w:rPr>
        <w:t>lixisenatide</w:t>
      </w:r>
      <w:proofErr w:type="spellEnd"/>
    </w:p>
    <w:tbl>
      <w:tblPr>
        <w:tblStyle w:val="TableGrid"/>
        <w:tblW w:w="8363" w:type="dxa"/>
        <w:tblInd w:w="817" w:type="dxa"/>
        <w:tblLayout w:type="fixed"/>
        <w:tblLook w:val="04A0" w:firstRow="1" w:lastRow="0" w:firstColumn="1" w:lastColumn="0" w:noHBand="0" w:noVBand="1"/>
        <w:tblDescription w:val="&#10;Requested effective price of lixisenatide &#10;"/>
      </w:tblPr>
      <w:tblGrid>
        <w:gridCol w:w="4820"/>
        <w:gridCol w:w="1511"/>
        <w:gridCol w:w="1040"/>
        <w:gridCol w:w="992"/>
      </w:tblGrid>
      <w:tr w:rsidR="00120A71" w:rsidRPr="00120A71" w:rsidTr="00BD0AC1">
        <w:trPr>
          <w:tblHeader/>
        </w:trPr>
        <w:tc>
          <w:tcPr>
            <w:tcW w:w="4820" w:type="dxa"/>
            <w:vMerge w:val="restart"/>
          </w:tcPr>
          <w:p w:rsidR="00120A71" w:rsidRPr="00120A71" w:rsidRDefault="00120A71" w:rsidP="00120A71">
            <w:pPr>
              <w:widowControl w:val="0"/>
              <w:jc w:val="both"/>
              <w:rPr>
                <w:rFonts w:ascii="Arial Narrow" w:hAnsi="Arial Narrow" w:cs="Arial"/>
                <w:snapToGrid w:val="0"/>
                <w:sz w:val="20"/>
                <w:szCs w:val="20"/>
                <w:lang w:eastAsia="en-US"/>
              </w:rPr>
            </w:pPr>
          </w:p>
        </w:tc>
        <w:tc>
          <w:tcPr>
            <w:tcW w:w="1511" w:type="dxa"/>
            <w:vMerge w:val="restart"/>
            <w:vAlign w:val="center"/>
          </w:tcPr>
          <w:p w:rsidR="00120A71" w:rsidRPr="00120A71" w:rsidRDefault="00120A71" w:rsidP="00120A71">
            <w:pPr>
              <w:widowControl w:val="0"/>
              <w:jc w:val="center"/>
              <w:rPr>
                <w:rFonts w:ascii="Arial Narrow" w:hAnsi="Arial Narrow" w:cs="Arial"/>
                <w:b/>
                <w:snapToGrid w:val="0"/>
                <w:sz w:val="20"/>
                <w:szCs w:val="20"/>
                <w:lang w:eastAsia="en-US"/>
              </w:rPr>
            </w:pPr>
            <w:r w:rsidRPr="00120A71">
              <w:rPr>
                <w:rFonts w:ascii="Arial Narrow" w:hAnsi="Arial Narrow" w:cs="Arial"/>
                <w:b/>
                <w:snapToGrid w:val="0"/>
                <w:sz w:val="20"/>
                <w:szCs w:val="20"/>
                <w:lang w:eastAsia="en-US"/>
              </w:rPr>
              <w:t>Premixed insulin</w:t>
            </w:r>
          </w:p>
        </w:tc>
        <w:tc>
          <w:tcPr>
            <w:tcW w:w="2032" w:type="dxa"/>
            <w:gridSpan w:val="2"/>
            <w:vAlign w:val="center"/>
          </w:tcPr>
          <w:p w:rsidR="00120A71" w:rsidRPr="00120A71" w:rsidRDefault="00120A71" w:rsidP="00120A71">
            <w:pPr>
              <w:widowControl w:val="0"/>
              <w:jc w:val="center"/>
              <w:rPr>
                <w:rFonts w:ascii="Arial Narrow" w:hAnsi="Arial Narrow" w:cs="Arial"/>
                <w:b/>
                <w:snapToGrid w:val="0"/>
                <w:sz w:val="20"/>
                <w:szCs w:val="20"/>
                <w:lang w:eastAsia="en-US"/>
              </w:rPr>
            </w:pPr>
            <w:r w:rsidRPr="00120A71">
              <w:rPr>
                <w:rFonts w:ascii="Arial Narrow" w:hAnsi="Arial Narrow" w:cs="Arial"/>
                <w:b/>
                <w:snapToGrid w:val="0"/>
                <w:sz w:val="20"/>
                <w:szCs w:val="20"/>
                <w:lang w:eastAsia="en-US"/>
              </w:rPr>
              <w:t>Basal-bolus regimen</w:t>
            </w:r>
          </w:p>
        </w:tc>
      </w:tr>
      <w:tr w:rsidR="00120A71" w:rsidRPr="00120A71" w:rsidTr="00BD0AC1">
        <w:trPr>
          <w:tblHeader/>
        </w:trPr>
        <w:tc>
          <w:tcPr>
            <w:tcW w:w="4820" w:type="dxa"/>
            <w:vMerge/>
          </w:tcPr>
          <w:p w:rsidR="00120A71" w:rsidRPr="00120A71" w:rsidRDefault="00120A71" w:rsidP="00120A71">
            <w:pPr>
              <w:widowControl w:val="0"/>
              <w:jc w:val="both"/>
              <w:rPr>
                <w:rFonts w:ascii="Arial Narrow" w:hAnsi="Arial Narrow" w:cs="Arial"/>
                <w:snapToGrid w:val="0"/>
                <w:sz w:val="20"/>
                <w:szCs w:val="20"/>
                <w:lang w:eastAsia="en-US"/>
              </w:rPr>
            </w:pPr>
          </w:p>
        </w:tc>
        <w:tc>
          <w:tcPr>
            <w:tcW w:w="1511" w:type="dxa"/>
            <w:vMerge/>
            <w:vAlign w:val="center"/>
          </w:tcPr>
          <w:p w:rsidR="00120A71" w:rsidRPr="00120A71" w:rsidRDefault="00120A71" w:rsidP="00120A71">
            <w:pPr>
              <w:widowControl w:val="0"/>
              <w:jc w:val="center"/>
              <w:rPr>
                <w:rFonts w:ascii="Arial Narrow" w:hAnsi="Arial Narrow" w:cs="Arial"/>
                <w:snapToGrid w:val="0"/>
                <w:sz w:val="20"/>
                <w:szCs w:val="20"/>
                <w:lang w:eastAsia="en-US"/>
              </w:rPr>
            </w:pPr>
          </w:p>
        </w:tc>
        <w:tc>
          <w:tcPr>
            <w:tcW w:w="1040" w:type="dxa"/>
            <w:vAlign w:val="center"/>
          </w:tcPr>
          <w:p w:rsidR="00120A71" w:rsidRPr="00120A71" w:rsidRDefault="00120A71" w:rsidP="00120A71">
            <w:pPr>
              <w:widowControl w:val="0"/>
              <w:jc w:val="center"/>
              <w:rPr>
                <w:rFonts w:ascii="Arial Narrow" w:hAnsi="Arial Narrow" w:cs="Arial"/>
                <w:b/>
                <w:snapToGrid w:val="0"/>
                <w:sz w:val="20"/>
                <w:szCs w:val="20"/>
                <w:lang w:eastAsia="en-US"/>
              </w:rPr>
            </w:pPr>
            <w:r w:rsidRPr="00120A71">
              <w:rPr>
                <w:rFonts w:ascii="Arial Narrow" w:hAnsi="Arial Narrow" w:cs="Arial"/>
                <w:b/>
                <w:snapToGrid w:val="0"/>
                <w:sz w:val="20"/>
                <w:szCs w:val="20"/>
                <w:lang w:eastAsia="en-US"/>
              </w:rPr>
              <w:t>Bolus</w:t>
            </w:r>
          </w:p>
        </w:tc>
        <w:tc>
          <w:tcPr>
            <w:tcW w:w="992" w:type="dxa"/>
            <w:vAlign w:val="center"/>
          </w:tcPr>
          <w:p w:rsidR="00120A71" w:rsidRPr="00120A71" w:rsidRDefault="00120A71" w:rsidP="00120A71">
            <w:pPr>
              <w:widowControl w:val="0"/>
              <w:jc w:val="center"/>
              <w:rPr>
                <w:rFonts w:ascii="Arial Narrow" w:hAnsi="Arial Narrow" w:cs="Arial"/>
                <w:b/>
                <w:snapToGrid w:val="0"/>
                <w:sz w:val="20"/>
                <w:szCs w:val="20"/>
                <w:lang w:eastAsia="en-US"/>
              </w:rPr>
            </w:pPr>
            <w:r w:rsidRPr="00120A71">
              <w:rPr>
                <w:rFonts w:ascii="Arial Narrow" w:hAnsi="Arial Narrow" w:cs="Arial"/>
                <w:b/>
                <w:snapToGrid w:val="0"/>
                <w:sz w:val="20"/>
                <w:szCs w:val="20"/>
                <w:lang w:eastAsia="en-US"/>
              </w:rPr>
              <w:t>Basal</w:t>
            </w:r>
          </w:p>
        </w:tc>
      </w:tr>
      <w:tr w:rsidR="00120A71" w:rsidRPr="00120A71" w:rsidTr="00BD0AC1">
        <w:tc>
          <w:tcPr>
            <w:tcW w:w="8363" w:type="dxa"/>
            <w:gridSpan w:val="4"/>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b/>
                <w:snapToGrid w:val="0"/>
                <w:sz w:val="20"/>
                <w:szCs w:val="20"/>
                <w:lang w:eastAsia="en-US"/>
              </w:rPr>
              <w:t xml:space="preserve">Cost of insulin based on </w:t>
            </w:r>
            <w:proofErr w:type="spellStart"/>
            <w:r w:rsidRPr="00120A71">
              <w:rPr>
                <w:rFonts w:ascii="Arial Narrow" w:hAnsi="Arial Narrow" w:cs="Arial"/>
                <w:b/>
                <w:snapToGrid w:val="0"/>
                <w:sz w:val="20"/>
                <w:szCs w:val="20"/>
                <w:lang w:eastAsia="en-US"/>
              </w:rPr>
              <w:t>Rosenstock</w:t>
            </w:r>
            <w:proofErr w:type="spellEnd"/>
            <w:r w:rsidRPr="00120A71">
              <w:rPr>
                <w:rFonts w:ascii="Arial Narrow" w:hAnsi="Arial Narrow" w:cs="Arial"/>
                <w:b/>
                <w:snapToGrid w:val="0"/>
                <w:sz w:val="20"/>
                <w:szCs w:val="20"/>
                <w:lang w:eastAsia="en-US"/>
              </w:rPr>
              <w:t xml:space="preserve"> (2008)</w:t>
            </w:r>
          </w:p>
        </w:tc>
      </w:tr>
      <w:tr w:rsidR="00120A71" w:rsidRPr="00120A71" w:rsidTr="00BD0AC1">
        <w:tc>
          <w:tcPr>
            <w:tcW w:w="4820" w:type="dxa"/>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Total insulin dose in units</w:t>
            </w:r>
          </w:p>
        </w:tc>
        <w:tc>
          <w:tcPr>
            <w:tcW w:w="1511" w:type="dxa"/>
            <w:vAlign w:val="center"/>
          </w:tcPr>
          <w:p w:rsidR="00120A71" w:rsidRPr="00120A71" w:rsidRDefault="00120A71" w:rsidP="00120A71">
            <w:pPr>
              <w:widowControl w:val="0"/>
              <w:jc w:val="center"/>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 xml:space="preserve">123 </w:t>
            </w:r>
          </w:p>
        </w:tc>
        <w:tc>
          <w:tcPr>
            <w:tcW w:w="1040" w:type="dxa"/>
            <w:vAlign w:val="center"/>
          </w:tcPr>
          <w:p w:rsidR="00120A71" w:rsidRPr="00120A71" w:rsidRDefault="00120A71" w:rsidP="00120A71">
            <w:pPr>
              <w:widowControl w:val="0"/>
              <w:jc w:val="center"/>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 xml:space="preserve">75.92 </w:t>
            </w:r>
          </w:p>
        </w:tc>
        <w:tc>
          <w:tcPr>
            <w:tcW w:w="992" w:type="dxa"/>
            <w:vAlign w:val="center"/>
          </w:tcPr>
          <w:p w:rsidR="00120A71" w:rsidRPr="00120A71" w:rsidRDefault="00120A71" w:rsidP="00120A71">
            <w:pPr>
              <w:widowControl w:val="0"/>
              <w:jc w:val="center"/>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 xml:space="preserve">70.08 </w:t>
            </w:r>
          </w:p>
        </w:tc>
      </w:tr>
      <w:tr w:rsidR="00120A71" w:rsidRPr="00120A71" w:rsidTr="00BD0AC1">
        <w:tc>
          <w:tcPr>
            <w:tcW w:w="4820" w:type="dxa"/>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Average insulin cost per day</w:t>
            </w:r>
          </w:p>
        </w:tc>
        <w:tc>
          <w:tcPr>
            <w:tcW w:w="1511" w:type="dxa"/>
            <w:vAlign w:val="center"/>
          </w:tcPr>
          <w:p w:rsidR="00120A71" w:rsidRPr="00120A71" w:rsidRDefault="00120A71" w:rsidP="00120A71">
            <w:pPr>
              <w:widowControl w:val="0"/>
              <w:jc w:val="center"/>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$3.66</w:t>
            </w:r>
          </w:p>
        </w:tc>
        <w:tc>
          <w:tcPr>
            <w:tcW w:w="1040" w:type="dxa"/>
            <w:vAlign w:val="center"/>
          </w:tcPr>
          <w:p w:rsidR="00120A71" w:rsidRPr="00120A71" w:rsidRDefault="00120A71" w:rsidP="00120A71">
            <w:pPr>
              <w:widowControl w:val="0"/>
              <w:jc w:val="center"/>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$2.23</w:t>
            </w:r>
          </w:p>
        </w:tc>
        <w:tc>
          <w:tcPr>
            <w:tcW w:w="992" w:type="dxa"/>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120A71" w:rsidRPr="00120A71" w:rsidTr="00BD0AC1">
        <w:tc>
          <w:tcPr>
            <w:tcW w:w="4820" w:type="dxa"/>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Total average insulin cost per day</w:t>
            </w:r>
          </w:p>
        </w:tc>
        <w:tc>
          <w:tcPr>
            <w:tcW w:w="1511" w:type="dxa"/>
            <w:vAlign w:val="center"/>
          </w:tcPr>
          <w:p w:rsidR="00120A71" w:rsidRPr="00120A71" w:rsidRDefault="00120A71" w:rsidP="00120A71">
            <w:pPr>
              <w:widowControl w:val="0"/>
              <w:jc w:val="center"/>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$3.66</w:t>
            </w:r>
          </w:p>
        </w:tc>
        <w:tc>
          <w:tcPr>
            <w:tcW w:w="2032" w:type="dxa"/>
            <w:gridSpan w:val="2"/>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120A71" w:rsidRPr="00120A71" w:rsidTr="00BD0AC1">
        <w:tc>
          <w:tcPr>
            <w:tcW w:w="8363" w:type="dxa"/>
            <w:gridSpan w:val="4"/>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b/>
                <w:snapToGrid w:val="0"/>
                <w:sz w:val="20"/>
                <w:szCs w:val="20"/>
                <w:lang w:eastAsia="en-US"/>
              </w:rPr>
              <w:t xml:space="preserve">Cost of basal insulin based on </w:t>
            </w:r>
            <w:proofErr w:type="spellStart"/>
            <w:r w:rsidRPr="00120A71">
              <w:rPr>
                <w:rFonts w:ascii="Arial Narrow" w:hAnsi="Arial Narrow" w:cs="Arial"/>
                <w:b/>
                <w:snapToGrid w:val="0"/>
                <w:sz w:val="20"/>
                <w:szCs w:val="20"/>
                <w:lang w:eastAsia="en-US"/>
              </w:rPr>
              <w:t>GetGoal</w:t>
            </w:r>
            <w:proofErr w:type="spellEnd"/>
            <w:r w:rsidRPr="00120A71">
              <w:rPr>
                <w:rFonts w:ascii="Arial Narrow" w:hAnsi="Arial Narrow" w:cs="Arial"/>
                <w:b/>
                <w:snapToGrid w:val="0"/>
                <w:sz w:val="20"/>
                <w:szCs w:val="20"/>
                <w:lang w:eastAsia="en-US"/>
              </w:rPr>
              <w:t xml:space="preserve">-L and </w:t>
            </w:r>
            <w:proofErr w:type="spellStart"/>
            <w:r w:rsidRPr="00120A71">
              <w:rPr>
                <w:rFonts w:ascii="Arial Narrow" w:hAnsi="Arial Narrow" w:cs="Arial"/>
                <w:b/>
                <w:snapToGrid w:val="0"/>
                <w:sz w:val="20"/>
                <w:szCs w:val="20"/>
                <w:lang w:eastAsia="en-US"/>
              </w:rPr>
              <w:t>GetGoal</w:t>
            </w:r>
            <w:proofErr w:type="spellEnd"/>
            <w:r w:rsidRPr="00120A71">
              <w:rPr>
                <w:rFonts w:ascii="Arial Narrow" w:hAnsi="Arial Narrow" w:cs="Arial"/>
                <w:b/>
                <w:snapToGrid w:val="0"/>
                <w:sz w:val="20"/>
                <w:szCs w:val="20"/>
                <w:lang w:eastAsia="en-US"/>
              </w:rPr>
              <w:t xml:space="preserve">-DUO 1 </w:t>
            </w:r>
          </w:p>
        </w:tc>
      </w:tr>
      <w:tr w:rsidR="00120A71" w:rsidRPr="00120A71" w:rsidTr="00BD0AC1">
        <w:tc>
          <w:tcPr>
            <w:tcW w:w="4820" w:type="dxa"/>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 xml:space="preserve">Average dose of basal insulin used with </w:t>
            </w:r>
            <w:proofErr w:type="spellStart"/>
            <w:r w:rsidRPr="00120A71">
              <w:rPr>
                <w:rFonts w:ascii="Arial Narrow" w:hAnsi="Arial Narrow" w:cs="Arial"/>
                <w:snapToGrid w:val="0"/>
                <w:sz w:val="20"/>
                <w:szCs w:val="20"/>
                <w:lang w:eastAsia="en-US"/>
              </w:rPr>
              <w:t>lixisenatide</w:t>
            </w:r>
            <w:proofErr w:type="spellEnd"/>
            <w:r w:rsidRPr="00120A71">
              <w:rPr>
                <w:rFonts w:ascii="Arial Narrow" w:hAnsi="Arial Narrow" w:cs="Arial"/>
                <w:snapToGrid w:val="0"/>
                <w:sz w:val="20"/>
                <w:szCs w:val="20"/>
                <w:lang w:eastAsia="en-US"/>
              </w:rPr>
              <w:t xml:space="preserve"> </w:t>
            </w:r>
          </w:p>
        </w:tc>
        <w:tc>
          <w:tcPr>
            <w:tcW w:w="1511" w:type="dxa"/>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040" w:type="dxa"/>
            <w:vAlign w:val="center"/>
          </w:tcPr>
          <w:p w:rsidR="00120A71" w:rsidRPr="00120A71" w:rsidRDefault="00120A71" w:rsidP="00120A71">
            <w:pPr>
              <w:widowControl w:val="0"/>
              <w:jc w:val="center"/>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w:t>
            </w:r>
          </w:p>
        </w:tc>
        <w:tc>
          <w:tcPr>
            <w:tcW w:w="992" w:type="dxa"/>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120A71" w:rsidRPr="00120A71" w:rsidTr="00BD0AC1">
        <w:tc>
          <w:tcPr>
            <w:tcW w:w="4820" w:type="dxa"/>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Average cost of basal insulin per day</w:t>
            </w:r>
          </w:p>
        </w:tc>
        <w:tc>
          <w:tcPr>
            <w:tcW w:w="1511" w:type="dxa"/>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040" w:type="dxa"/>
            <w:vAlign w:val="center"/>
          </w:tcPr>
          <w:p w:rsidR="00120A71" w:rsidRPr="00120A71" w:rsidRDefault="00120A71" w:rsidP="00120A71">
            <w:pPr>
              <w:widowControl w:val="0"/>
              <w:jc w:val="center"/>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w:t>
            </w:r>
          </w:p>
        </w:tc>
        <w:tc>
          <w:tcPr>
            <w:tcW w:w="992" w:type="dxa"/>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120A71" w:rsidRPr="00120A71" w:rsidTr="00BD0AC1">
        <w:tc>
          <w:tcPr>
            <w:tcW w:w="8363" w:type="dxa"/>
            <w:gridSpan w:val="4"/>
          </w:tcPr>
          <w:p w:rsidR="00120A71" w:rsidRPr="00120A71" w:rsidRDefault="00120A71" w:rsidP="00120A71">
            <w:pPr>
              <w:widowControl w:val="0"/>
              <w:rPr>
                <w:rFonts w:ascii="Arial Narrow" w:hAnsi="Arial Narrow" w:cs="Arial"/>
                <w:b/>
                <w:snapToGrid w:val="0"/>
                <w:sz w:val="20"/>
                <w:szCs w:val="20"/>
                <w:lang w:eastAsia="en-US"/>
              </w:rPr>
            </w:pPr>
            <w:r w:rsidRPr="00120A71">
              <w:rPr>
                <w:rFonts w:ascii="Arial Narrow" w:hAnsi="Arial Narrow" w:cs="Arial"/>
                <w:b/>
                <w:snapToGrid w:val="0"/>
                <w:sz w:val="20"/>
                <w:szCs w:val="20"/>
                <w:lang w:eastAsia="en-US"/>
              </w:rPr>
              <w:t xml:space="preserve">Cost of insulin accounting for concomitant basal insulin use with </w:t>
            </w:r>
            <w:proofErr w:type="spellStart"/>
            <w:r w:rsidRPr="00120A71">
              <w:rPr>
                <w:rFonts w:ascii="Arial Narrow" w:hAnsi="Arial Narrow" w:cs="Arial"/>
                <w:b/>
                <w:snapToGrid w:val="0"/>
                <w:sz w:val="20"/>
                <w:szCs w:val="20"/>
                <w:lang w:eastAsia="en-US"/>
              </w:rPr>
              <w:t>lixisenatide</w:t>
            </w:r>
            <w:proofErr w:type="spellEnd"/>
            <w:r w:rsidRPr="00120A71">
              <w:rPr>
                <w:rFonts w:ascii="Arial Narrow" w:hAnsi="Arial Narrow" w:cs="Arial"/>
                <w:b/>
                <w:snapToGrid w:val="0"/>
                <w:sz w:val="20"/>
                <w:szCs w:val="20"/>
                <w:lang w:eastAsia="en-US"/>
              </w:rPr>
              <w:t xml:space="preserve"> </w:t>
            </w:r>
          </w:p>
        </w:tc>
      </w:tr>
      <w:tr w:rsidR="00120A71" w:rsidRPr="00120A71" w:rsidTr="00BD0AC1">
        <w:tc>
          <w:tcPr>
            <w:tcW w:w="4820" w:type="dxa"/>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 xml:space="preserve">Proposed daily ex-manufacturer price of </w:t>
            </w:r>
            <w:proofErr w:type="spellStart"/>
            <w:r w:rsidRPr="00120A71">
              <w:rPr>
                <w:rFonts w:ascii="Arial Narrow" w:hAnsi="Arial Narrow" w:cs="Arial"/>
                <w:snapToGrid w:val="0"/>
                <w:sz w:val="20"/>
                <w:szCs w:val="20"/>
                <w:lang w:eastAsia="en-US"/>
              </w:rPr>
              <w:t>lixisenatide</w:t>
            </w:r>
            <w:proofErr w:type="spellEnd"/>
            <w:r w:rsidRPr="00120A71">
              <w:rPr>
                <w:rFonts w:ascii="Arial Narrow" w:hAnsi="Arial Narrow" w:cs="Arial"/>
                <w:snapToGrid w:val="0"/>
                <w:sz w:val="20"/>
                <w:szCs w:val="20"/>
                <w:lang w:eastAsia="en-US"/>
              </w:rPr>
              <w:t xml:space="preserve"> in units</w:t>
            </w:r>
          </w:p>
        </w:tc>
        <w:tc>
          <w:tcPr>
            <w:tcW w:w="1511" w:type="dxa"/>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2032" w:type="dxa"/>
            <w:gridSpan w:val="2"/>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120A71" w:rsidRPr="00120A71" w:rsidTr="00BD0AC1">
        <w:tc>
          <w:tcPr>
            <w:tcW w:w="4820" w:type="dxa"/>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Weighting from relative utilisation (10% Medicare sample)</w:t>
            </w:r>
          </w:p>
        </w:tc>
        <w:tc>
          <w:tcPr>
            <w:tcW w:w="1511" w:type="dxa"/>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2032" w:type="dxa"/>
            <w:gridSpan w:val="2"/>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120A71" w:rsidRPr="00120A71" w:rsidTr="00BD0AC1">
        <w:tc>
          <w:tcPr>
            <w:tcW w:w="4820" w:type="dxa"/>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 xml:space="preserve">Weighted ex-manufacturer cost of </w:t>
            </w:r>
            <w:proofErr w:type="spellStart"/>
            <w:r w:rsidRPr="00120A71">
              <w:rPr>
                <w:rFonts w:ascii="Arial Narrow" w:hAnsi="Arial Narrow" w:cs="Arial"/>
                <w:snapToGrid w:val="0"/>
                <w:sz w:val="20"/>
                <w:szCs w:val="20"/>
                <w:lang w:eastAsia="en-US"/>
              </w:rPr>
              <w:t>lixisenatide</w:t>
            </w:r>
            <w:proofErr w:type="spellEnd"/>
            <w:r w:rsidRPr="00120A71">
              <w:rPr>
                <w:rFonts w:ascii="Arial Narrow" w:hAnsi="Arial Narrow" w:cs="Arial"/>
                <w:snapToGrid w:val="0"/>
                <w:sz w:val="20"/>
                <w:szCs w:val="20"/>
                <w:lang w:eastAsia="en-US"/>
              </w:rPr>
              <w:t xml:space="preserve"> per day</w:t>
            </w:r>
          </w:p>
        </w:tc>
        <w:tc>
          <w:tcPr>
            <w:tcW w:w="3543" w:type="dxa"/>
            <w:gridSpan w:val="3"/>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120A71" w:rsidRPr="00120A71" w:rsidTr="00BD0AC1">
        <w:tc>
          <w:tcPr>
            <w:tcW w:w="4820" w:type="dxa"/>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Requested effective ex-manufacturer price per pack (28 days)</w:t>
            </w:r>
          </w:p>
        </w:tc>
        <w:tc>
          <w:tcPr>
            <w:tcW w:w="3543" w:type="dxa"/>
            <w:gridSpan w:val="3"/>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120A71" w:rsidRPr="00120A71" w:rsidTr="00BD0AC1">
        <w:tc>
          <w:tcPr>
            <w:tcW w:w="4820" w:type="dxa"/>
          </w:tcPr>
          <w:p w:rsidR="00120A71" w:rsidRPr="00120A71" w:rsidRDefault="00120A71" w:rsidP="00120A71">
            <w:pPr>
              <w:widowControl w:val="0"/>
              <w:rPr>
                <w:rFonts w:ascii="Arial Narrow" w:hAnsi="Arial Narrow" w:cs="Arial"/>
                <w:snapToGrid w:val="0"/>
                <w:sz w:val="20"/>
                <w:szCs w:val="20"/>
                <w:lang w:eastAsia="en-US"/>
              </w:rPr>
            </w:pPr>
            <w:r w:rsidRPr="00120A71">
              <w:rPr>
                <w:rFonts w:ascii="Arial Narrow" w:hAnsi="Arial Narrow" w:cs="Arial"/>
                <w:snapToGrid w:val="0"/>
                <w:sz w:val="20"/>
                <w:szCs w:val="20"/>
                <w:lang w:eastAsia="en-US"/>
              </w:rPr>
              <w:t>Requested effective DPMQ</w:t>
            </w:r>
          </w:p>
        </w:tc>
        <w:tc>
          <w:tcPr>
            <w:tcW w:w="3543" w:type="dxa"/>
            <w:gridSpan w:val="3"/>
            <w:vAlign w:val="center"/>
          </w:tcPr>
          <w:p w:rsidR="00120A71" w:rsidRPr="00477F37" w:rsidRDefault="00477F37" w:rsidP="00120A7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bl>
    <w:p w:rsidR="00120A71" w:rsidRPr="00120A71" w:rsidRDefault="00120A71" w:rsidP="00120A71">
      <w:pPr>
        <w:widowControl w:val="0"/>
        <w:ind w:left="709"/>
        <w:jc w:val="both"/>
        <w:rPr>
          <w:rFonts w:ascii="Arial Narrow" w:hAnsi="Arial Narrow" w:cs="Arial"/>
          <w:snapToGrid w:val="0"/>
          <w:sz w:val="18"/>
          <w:szCs w:val="20"/>
          <w:lang w:eastAsia="en-US"/>
        </w:rPr>
      </w:pPr>
      <w:r w:rsidRPr="00120A71">
        <w:rPr>
          <w:rFonts w:ascii="Arial Narrow" w:hAnsi="Arial Narrow" w:cs="Arial"/>
          <w:snapToGrid w:val="0"/>
          <w:sz w:val="18"/>
          <w:szCs w:val="20"/>
          <w:lang w:eastAsia="en-US"/>
        </w:rPr>
        <w:t xml:space="preserve">Source: Tables </w:t>
      </w:r>
      <w:proofErr w:type="gramStart"/>
      <w:r w:rsidRPr="00120A71">
        <w:rPr>
          <w:rFonts w:ascii="Arial Narrow" w:hAnsi="Arial Narrow" w:cs="Arial"/>
          <w:snapToGrid w:val="0"/>
          <w:sz w:val="18"/>
          <w:szCs w:val="20"/>
          <w:lang w:eastAsia="en-US"/>
        </w:rPr>
        <w:t>D(</w:t>
      </w:r>
      <w:proofErr w:type="spellStart"/>
      <w:proofErr w:type="gramEnd"/>
      <w:r w:rsidRPr="00120A71">
        <w:rPr>
          <w:rFonts w:ascii="Arial Narrow" w:hAnsi="Arial Narrow" w:cs="Arial"/>
          <w:snapToGrid w:val="0"/>
          <w:sz w:val="18"/>
          <w:szCs w:val="20"/>
          <w:lang w:eastAsia="en-US"/>
        </w:rPr>
        <w:t>i</w:t>
      </w:r>
      <w:proofErr w:type="spellEnd"/>
      <w:r w:rsidRPr="00120A71">
        <w:rPr>
          <w:rFonts w:ascii="Arial Narrow" w:hAnsi="Arial Narrow" w:cs="Arial"/>
          <w:snapToGrid w:val="0"/>
          <w:sz w:val="18"/>
          <w:szCs w:val="20"/>
          <w:lang w:eastAsia="en-US"/>
        </w:rPr>
        <w:t>).2.1 and D(</w:t>
      </w:r>
      <w:proofErr w:type="spellStart"/>
      <w:r w:rsidRPr="00120A71">
        <w:rPr>
          <w:rFonts w:ascii="Arial Narrow" w:hAnsi="Arial Narrow" w:cs="Arial"/>
          <w:snapToGrid w:val="0"/>
          <w:sz w:val="18"/>
          <w:szCs w:val="20"/>
          <w:lang w:eastAsia="en-US"/>
        </w:rPr>
        <w:t>i</w:t>
      </w:r>
      <w:proofErr w:type="spellEnd"/>
      <w:r w:rsidRPr="00120A71">
        <w:rPr>
          <w:rFonts w:ascii="Arial Narrow" w:hAnsi="Arial Narrow" w:cs="Arial"/>
          <w:snapToGrid w:val="0"/>
          <w:sz w:val="18"/>
          <w:szCs w:val="20"/>
          <w:lang w:eastAsia="en-US"/>
        </w:rPr>
        <w:t>).2.2 of the commentary.</w:t>
      </w:r>
    </w:p>
    <w:p w:rsidR="00120A71" w:rsidRPr="00120A71" w:rsidRDefault="00120A71" w:rsidP="00120A71">
      <w:pPr>
        <w:jc w:val="both"/>
        <w:rPr>
          <w:rFonts w:ascii="Arial" w:hAnsi="Arial"/>
          <w:sz w:val="22"/>
          <w:szCs w:val="22"/>
        </w:rPr>
      </w:pPr>
    </w:p>
    <w:p w:rsidR="00120A71" w:rsidRPr="00120A71" w:rsidRDefault="00120A71" w:rsidP="00120A71">
      <w:pPr>
        <w:pStyle w:val="ListParagraph"/>
        <w:numPr>
          <w:ilvl w:val="1"/>
          <w:numId w:val="25"/>
        </w:numPr>
        <w:jc w:val="both"/>
        <w:rPr>
          <w:rFonts w:ascii="Arial" w:hAnsi="Arial"/>
          <w:sz w:val="22"/>
          <w:szCs w:val="22"/>
        </w:rPr>
      </w:pPr>
      <w:r w:rsidRPr="00120A71">
        <w:rPr>
          <w:rFonts w:ascii="Arial" w:hAnsi="Arial"/>
          <w:sz w:val="22"/>
          <w:szCs w:val="22"/>
        </w:rPr>
        <w:t xml:space="preserve">The ESC determined that it </w:t>
      </w:r>
      <w:r w:rsidR="00131FCC">
        <w:rPr>
          <w:rFonts w:ascii="Arial" w:hAnsi="Arial"/>
          <w:sz w:val="22"/>
          <w:szCs w:val="22"/>
        </w:rPr>
        <w:t>wa</w:t>
      </w:r>
      <w:r w:rsidRPr="00120A71">
        <w:rPr>
          <w:rFonts w:ascii="Arial" w:hAnsi="Arial"/>
          <w:sz w:val="22"/>
          <w:szCs w:val="22"/>
        </w:rPr>
        <w:t xml:space="preserve">s difficult to quantify </w:t>
      </w:r>
      <w:proofErr w:type="spellStart"/>
      <w:r w:rsidRPr="00120A71">
        <w:rPr>
          <w:rFonts w:ascii="Arial" w:hAnsi="Arial"/>
          <w:sz w:val="22"/>
          <w:szCs w:val="22"/>
        </w:rPr>
        <w:t>equi</w:t>
      </w:r>
      <w:proofErr w:type="spellEnd"/>
      <w:r w:rsidRPr="00120A71">
        <w:rPr>
          <w:rFonts w:ascii="Arial" w:hAnsi="Arial"/>
          <w:sz w:val="22"/>
          <w:szCs w:val="22"/>
        </w:rPr>
        <w:t xml:space="preserve"> effective dosing. The ESC</w:t>
      </w:r>
      <w:r w:rsidR="00E26C4E">
        <w:rPr>
          <w:rFonts w:ascii="Arial" w:hAnsi="Arial"/>
          <w:sz w:val="22"/>
          <w:szCs w:val="22"/>
        </w:rPr>
        <w:t xml:space="preserve"> noted that</w:t>
      </w:r>
      <w:r w:rsidRPr="00120A71">
        <w:rPr>
          <w:rFonts w:ascii="Arial" w:hAnsi="Arial"/>
          <w:sz w:val="22"/>
          <w:szCs w:val="22"/>
        </w:rPr>
        <w:t xml:space="preserve">: </w:t>
      </w:r>
    </w:p>
    <w:p w:rsidR="00120A71" w:rsidRPr="00120A71" w:rsidRDefault="00120A71" w:rsidP="00120A71">
      <w:pPr>
        <w:pStyle w:val="ListParagraph"/>
        <w:numPr>
          <w:ilvl w:val="0"/>
          <w:numId w:val="41"/>
        </w:numPr>
        <w:ind w:left="1134" w:hanging="425"/>
        <w:jc w:val="both"/>
        <w:rPr>
          <w:rFonts w:ascii="Arial" w:hAnsi="Arial"/>
          <w:sz w:val="22"/>
          <w:szCs w:val="22"/>
        </w:rPr>
      </w:pPr>
      <w:r w:rsidRPr="00120A71">
        <w:rPr>
          <w:rFonts w:ascii="Arial" w:hAnsi="Arial"/>
          <w:sz w:val="22"/>
          <w:szCs w:val="22"/>
        </w:rPr>
        <w:t>The escalating doses of insulin required in patients with significant insulin resistance have been adequately incorporated into the calculations</w:t>
      </w:r>
    </w:p>
    <w:p w:rsidR="00120A71" w:rsidRPr="00120A71" w:rsidRDefault="00120A71" w:rsidP="00120A71">
      <w:pPr>
        <w:pStyle w:val="ListParagraph"/>
        <w:numPr>
          <w:ilvl w:val="0"/>
          <w:numId w:val="41"/>
        </w:numPr>
        <w:ind w:left="1134" w:hanging="425"/>
        <w:jc w:val="both"/>
        <w:rPr>
          <w:rFonts w:ascii="Arial" w:hAnsi="Arial"/>
          <w:sz w:val="22"/>
          <w:szCs w:val="22"/>
        </w:rPr>
      </w:pPr>
      <w:r w:rsidRPr="00120A71">
        <w:rPr>
          <w:rFonts w:ascii="Arial" w:hAnsi="Arial"/>
          <w:sz w:val="22"/>
          <w:szCs w:val="22"/>
        </w:rPr>
        <w:t xml:space="preserve">The dose of rapid acting insulin replaced depends on the underlying long acting dose; </w:t>
      </w:r>
    </w:p>
    <w:p w:rsidR="00120A71" w:rsidRPr="00120A71" w:rsidRDefault="00120A71" w:rsidP="00120A71">
      <w:pPr>
        <w:pStyle w:val="ListParagraph"/>
        <w:numPr>
          <w:ilvl w:val="0"/>
          <w:numId w:val="41"/>
        </w:numPr>
        <w:ind w:left="1134" w:hanging="425"/>
        <w:jc w:val="both"/>
        <w:rPr>
          <w:rFonts w:ascii="Arial" w:hAnsi="Arial"/>
          <w:sz w:val="22"/>
          <w:szCs w:val="22"/>
        </w:rPr>
      </w:pPr>
      <w:r w:rsidRPr="00120A71">
        <w:rPr>
          <w:rFonts w:ascii="Arial" w:hAnsi="Arial"/>
          <w:sz w:val="22"/>
          <w:szCs w:val="22"/>
        </w:rPr>
        <w:t xml:space="preserve">The dose of insulin used in practice may not actually reduce with the addition of </w:t>
      </w:r>
      <w:proofErr w:type="spellStart"/>
      <w:r w:rsidRPr="00120A71">
        <w:rPr>
          <w:rFonts w:ascii="Arial" w:hAnsi="Arial"/>
          <w:sz w:val="22"/>
          <w:szCs w:val="22"/>
        </w:rPr>
        <w:t>lixisenatide</w:t>
      </w:r>
      <w:proofErr w:type="spellEnd"/>
      <w:r w:rsidRPr="00120A71">
        <w:rPr>
          <w:rFonts w:ascii="Arial" w:hAnsi="Arial"/>
          <w:sz w:val="22"/>
          <w:szCs w:val="22"/>
        </w:rPr>
        <w:t xml:space="preserve"> if patients are currently undertreated with insulin. This would affect the cost.</w:t>
      </w:r>
    </w:p>
    <w:p w:rsidR="00120A71" w:rsidRPr="00120A71" w:rsidRDefault="00120A71" w:rsidP="00120A71">
      <w:pPr>
        <w:pStyle w:val="ListParagraph"/>
        <w:numPr>
          <w:ilvl w:val="0"/>
          <w:numId w:val="41"/>
        </w:numPr>
        <w:ind w:left="1134" w:hanging="425"/>
        <w:jc w:val="both"/>
        <w:rPr>
          <w:rFonts w:ascii="Arial" w:hAnsi="Arial"/>
          <w:sz w:val="22"/>
          <w:szCs w:val="22"/>
        </w:rPr>
      </w:pPr>
      <w:r w:rsidRPr="00120A71">
        <w:rPr>
          <w:rFonts w:ascii="Arial" w:hAnsi="Arial"/>
          <w:sz w:val="22"/>
          <w:szCs w:val="22"/>
        </w:rPr>
        <w:t xml:space="preserve">Individual patient insulin doses increase over time; </w:t>
      </w:r>
    </w:p>
    <w:p w:rsidR="00120A71" w:rsidRPr="00120A71" w:rsidRDefault="00120A71" w:rsidP="00120A71">
      <w:pPr>
        <w:pStyle w:val="ListParagraph"/>
        <w:numPr>
          <w:ilvl w:val="0"/>
          <w:numId w:val="41"/>
        </w:numPr>
        <w:ind w:left="1134" w:hanging="425"/>
        <w:jc w:val="both"/>
        <w:rPr>
          <w:rFonts w:ascii="Arial" w:hAnsi="Arial"/>
          <w:sz w:val="22"/>
          <w:szCs w:val="22"/>
        </w:rPr>
      </w:pPr>
      <w:proofErr w:type="spellStart"/>
      <w:r w:rsidRPr="00120A71">
        <w:rPr>
          <w:rFonts w:ascii="Arial" w:hAnsi="Arial"/>
          <w:sz w:val="22"/>
          <w:szCs w:val="22"/>
        </w:rPr>
        <w:t>Lixisenatide</w:t>
      </w:r>
      <w:proofErr w:type="spellEnd"/>
      <w:r w:rsidRPr="00120A71">
        <w:rPr>
          <w:rFonts w:ascii="Arial" w:hAnsi="Arial"/>
          <w:sz w:val="22"/>
          <w:szCs w:val="22"/>
        </w:rPr>
        <w:t xml:space="preserve"> may have more of an impact on insulin dosing if used as an insulin-sparing agent earlier in the treatment pathway; </w:t>
      </w:r>
    </w:p>
    <w:p w:rsidR="00120A71" w:rsidRPr="00120A71" w:rsidRDefault="00120A71" w:rsidP="00120A71">
      <w:pPr>
        <w:pStyle w:val="ListParagraph"/>
        <w:numPr>
          <w:ilvl w:val="0"/>
          <w:numId w:val="41"/>
        </w:numPr>
        <w:ind w:left="1134" w:hanging="425"/>
        <w:jc w:val="both"/>
        <w:rPr>
          <w:rFonts w:ascii="Arial" w:hAnsi="Arial"/>
          <w:sz w:val="22"/>
          <w:szCs w:val="22"/>
        </w:rPr>
      </w:pPr>
      <w:r w:rsidRPr="00120A71">
        <w:rPr>
          <w:rFonts w:ascii="Arial" w:hAnsi="Arial"/>
          <w:sz w:val="22"/>
          <w:szCs w:val="22"/>
        </w:rPr>
        <w:t xml:space="preserve">The uptake rates and cost of </w:t>
      </w:r>
      <w:proofErr w:type="spellStart"/>
      <w:r w:rsidRPr="00120A71">
        <w:rPr>
          <w:rFonts w:ascii="Arial" w:hAnsi="Arial"/>
          <w:sz w:val="22"/>
          <w:szCs w:val="22"/>
        </w:rPr>
        <w:t>lixisenatide</w:t>
      </w:r>
      <w:proofErr w:type="spellEnd"/>
      <w:r w:rsidRPr="00120A71">
        <w:rPr>
          <w:rFonts w:ascii="Arial" w:hAnsi="Arial"/>
          <w:sz w:val="22"/>
          <w:szCs w:val="22"/>
        </w:rPr>
        <w:t xml:space="preserve"> may be much higher than estimated in the submission due to the issues listed above.</w:t>
      </w:r>
    </w:p>
    <w:p w:rsidR="00120A71" w:rsidRPr="00120A71" w:rsidRDefault="00120A71" w:rsidP="00120A71">
      <w:pPr>
        <w:pStyle w:val="ListParagraph"/>
        <w:numPr>
          <w:ilvl w:val="0"/>
          <w:numId w:val="41"/>
        </w:numPr>
        <w:ind w:left="1134" w:hanging="425"/>
        <w:jc w:val="both"/>
        <w:rPr>
          <w:rFonts w:ascii="Arial" w:hAnsi="Arial"/>
          <w:sz w:val="22"/>
          <w:szCs w:val="22"/>
        </w:rPr>
      </w:pPr>
      <w:r w:rsidRPr="00120A71">
        <w:rPr>
          <w:rFonts w:ascii="Arial" w:hAnsi="Arial"/>
          <w:sz w:val="22"/>
          <w:szCs w:val="22"/>
        </w:rPr>
        <w:t xml:space="preserve">The availability of </w:t>
      </w:r>
      <w:proofErr w:type="spellStart"/>
      <w:r w:rsidRPr="00120A71">
        <w:rPr>
          <w:rFonts w:ascii="Arial" w:hAnsi="Arial"/>
          <w:sz w:val="22"/>
          <w:szCs w:val="22"/>
        </w:rPr>
        <w:t>lixisenatide</w:t>
      </w:r>
      <w:proofErr w:type="spellEnd"/>
      <w:r w:rsidRPr="00120A71">
        <w:rPr>
          <w:rFonts w:ascii="Arial" w:hAnsi="Arial"/>
          <w:sz w:val="22"/>
          <w:szCs w:val="22"/>
        </w:rPr>
        <w:t xml:space="preserve"> may increase the utilisation of insulin in practice, which could be considered a good outcome; and </w:t>
      </w:r>
    </w:p>
    <w:p w:rsidR="00120A71" w:rsidRPr="00120A71" w:rsidRDefault="00120A71" w:rsidP="00120A71">
      <w:pPr>
        <w:pStyle w:val="ListParagraph"/>
        <w:numPr>
          <w:ilvl w:val="0"/>
          <w:numId w:val="41"/>
        </w:numPr>
        <w:ind w:left="1134" w:hanging="425"/>
        <w:jc w:val="both"/>
        <w:rPr>
          <w:rFonts w:ascii="Arial" w:hAnsi="Arial"/>
          <w:sz w:val="22"/>
          <w:szCs w:val="22"/>
        </w:rPr>
      </w:pPr>
      <w:r w:rsidRPr="00120A71">
        <w:rPr>
          <w:rFonts w:ascii="Arial" w:hAnsi="Arial"/>
          <w:sz w:val="22"/>
          <w:szCs w:val="22"/>
        </w:rPr>
        <w:t xml:space="preserve">There may be insulin wastage in practice with </w:t>
      </w:r>
      <w:proofErr w:type="spellStart"/>
      <w:r w:rsidRPr="00120A71">
        <w:rPr>
          <w:rFonts w:ascii="Arial" w:hAnsi="Arial"/>
          <w:sz w:val="22"/>
          <w:szCs w:val="22"/>
        </w:rPr>
        <w:t>lixisenatide</w:t>
      </w:r>
      <w:proofErr w:type="spellEnd"/>
      <w:r w:rsidRPr="00120A71">
        <w:rPr>
          <w:rFonts w:ascii="Arial" w:hAnsi="Arial"/>
          <w:sz w:val="22"/>
          <w:szCs w:val="22"/>
        </w:rPr>
        <w:t xml:space="preserve"> use (e.g. when switching from a premixed insulin).</w:t>
      </w:r>
    </w:p>
    <w:p w:rsidR="00BF6003" w:rsidRDefault="00120A71" w:rsidP="00120A71">
      <w:pPr>
        <w:pStyle w:val="ListParagraph"/>
        <w:numPr>
          <w:ilvl w:val="0"/>
          <w:numId w:val="41"/>
        </w:numPr>
        <w:ind w:left="1134" w:hanging="425"/>
        <w:jc w:val="both"/>
        <w:rPr>
          <w:rFonts w:ascii="Arial" w:hAnsi="Arial"/>
          <w:sz w:val="22"/>
          <w:szCs w:val="22"/>
        </w:rPr>
      </w:pPr>
      <w:proofErr w:type="spellStart"/>
      <w:r w:rsidRPr="00120A71">
        <w:rPr>
          <w:rFonts w:ascii="Arial" w:hAnsi="Arial"/>
          <w:sz w:val="22"/>
          <w:szCs w:val="22"/>
        </w:rPr>
        <w:t>Lixisenatide</w:t>
      </w:r>
      <w:proofErr w:type="spellEnd"/>
      <w:r w:rsidRPr="00120A71">
        <w:rPr>
          <w:rFonts w:ascii="Arial" w:hAnsi="Arial"/>
          <w:sz w:val="22"/>
          <w:szCs w:val="22"/>
        </w:rPr>
        <w:t xml:space="preserve"> may be added on to current premixed and basal bolus regimes for some patients.</w:t>
      </w:r>
      <w:r>
        <w:rPr>
          <w:rFonts w:ascii="Arial" w:hAnsi="Arial"/>
          <w:sz w:val="22"/>
          <w:szCs w:val="22"/>
        </w:rPr>
        <w:t xml:space="preserve"> </w:t>
      </w:r>
    </w:p>
    <w:p w:rsidR="00120A71" w:rsidRPr="00120A71" w:rsidRDefault="00120A71" w:rsidP="00120A71">
      <w:pPr>
        <w:pStyle w:val="ListParagraph"/>
        <w:jc w:val="both"/>
        <w:rPr>
          <w:rFonts w:ascii="Arial" w:hAnsi="Arial"/>
          <w:sz w:val="22"/>
          <w:szCs w:val="22"/>
        </w:rPr>
      </w:pPr>
    </w:p>
    <w:p w:rsidR="00250294" w:rsidRDefault="00250294" w:rsidP="00250294">
      <w:pPr>
        <w:pStyle w:val="ListParagraph"/>
        <w:numPr>
          <w:ilvl w:val="1"/>
          <w:numId w:val="25"/>
        </w:numPr>
        <w:jc w:val="both"/>
        <w:rPr>
          <w:rFonts w:ascii="Arial" w:hAnsi="Arial"/>
          <w:sz w:val="22"/>
          <w:szCs w:val="22"/>
        </w:rPr>
      </w:pPr>
      <w:r w:rsidRPr="00250294">
        <w:rPr>
          <w:rFonts w:ascii="Arial" w:hAnsi="Arial"/>
          <w:sz w:val="22"/>
          <w:szCs w:val="22"/>
        </w:rPr>
        <w:t xml:space="preserve">The estimates of </w:t>
      </w:r>
      <w:proofErr w:type="spellStart"/>
      <w:r w:rsidRPr="00250294">
        <w:rPr>
          <w:rFonts w:ascii="Arial" w:hAnsi="Arial"/>
          <w:sz w:val="22"/>
          <w:szCs w:val="22"/>
        </w:rPr>
        <w:t>equi</w:t>
      </w:r>
      <w:proofErr w:type="spellEnd"/>
      <w:r w:rsidRPr="00250294">
        <w:rPr>
          <w:rFonts w:ascii="Arial" w:hAnsi="Arial"/>
          <w:sz w:val="22"/>
          <w:szCs w:val="22"/>
        </w:rPr>
        <w:t xml:space="preserve">-effective doses are unreasonable as the </w:t>
      </w:r>
      <w:proofErr w:type="spellStart"/>
      <w:r w:rsidRPr="00250294">
        <w:rPr>
          <w:rFonts w:ascii="Arial" w:hAnsi="Arial"/>
          <w:sz w:val="22"/>
          <w:szCs w:val="22"/>
        </w:rPr>
        <w:t>equi</w:t>
      </w:r>
      <w:proofErr w:type="spellEnd"/>
      <w:r w:rsidRPr="00250294">
        <w:rPr>
          <w:rFonts w:ascii="Arial" w:hAnsi="Arial"/>
          <w:sz w:val="22"/>
          <w:szCs w:val="22"/>
        </w:rPr>
        <w:t xml:space="preserve">-effective dose is not available in clinical practice, but are not used in the cost-minimisation analysis. Instead, the submission assumes that the average daily cost of treatment with </w:t>
      </w:r>
      <w:proofErr w:type="spellStart"/>
      <w:r w:rsidRPr="00250294">
        <w:rPr>
          <w:rFonts w:ascii="Arial" w:hAnsi="Arial"/>
          <w:sz w:val="22"/>
          <w:szCs w:val="22"/>
        </w:rPr>
        <w:t>lixisenatide</w:t>
      </w:r>
      <w:proofErr w:type="spellEnd"/>
      <w:r w:rsidRPr="00250294">
        <w:rPr>
          <w:rFonts w:ascii="Arial" w:hAnsi="Arial"/>
          <w:sz w:val="22"/>
          <w:szCs w:val="22"/>
        </w:rPr>
        <w:t xml:space="preserve"> plus basal insulin is equivalent to the average daily weighted cost of basal-bolus and premixed insulin regimens. The sponsor state</w:t>
      </w:r>
      <w:r w:rsidR="00E26C4E">
        <w:rPr>
          <w:rFonts w:ascii="Arial" w:hAnsi="Arial"/>
          <w:sz w:val="22"/>
          <w:szCs w:val="22"/>
        </w:rPr>
        <w:t>d</w:t>
      </w:r>
      <w:r w:rsidRPr="00250294">
        <w:rPr>
          <w:rFonts w:ascii="Arial" w:hAnsi="Arial"/>
          <w:sz w:val="22"/>
          <w:szCs w:val="22"/>
        </w:rPr>
        <w:t xml:space="preserve"> that they reserve the right to review the </w:t>
      </w:r>
      <w:proofErr w:type="spellStart"/>
      <w:r w:rsidRPr="00250294">
        <w:rPr>
          <w:rFonts w:ascii="Arial" w:hAnsi="Arial"/>
          <w:sz w:val="22"/>
          <w:szCs w:val="22"/>
        </w:rPr>
        <w:t>equi</w:t>
      </w:r>
      <w:proofErr w:type="spellEnd"/>
      <w:r w:rsidRPr="00250294">
        <w:rPr>
          <w:rFonts w:ascii="Arial" w:hAnsi="Arial"/>
          <w:sz w:val="22"/>
          <w:szCs w:val="22"/>
        </w:rPr>
        <w:t xml:space="preserve">-effective price calculations should </w:t>
      </w:r>
      <w:proofErr w:type="spellStart"/>
      <w:r w:rsidRPr="00250294">
        <w:rPr>
          <w:rFonts w:ascii="Arial" w:hAnsi="Arial"/>
          <w:sz w:val="22"/>
          <w:szCs w:val="22"/>
        </w:rPr>
        <w:t>lixisenatide</w:t>
      </w:r>
      <w:proofErr w:type="spellEnd"/>
      <w:r w:rsidRPr="00250294">
        <w:rPr>
          <w:rFonts w:ascii="Arial" w:hAnsi="Arial"/>
          <w:sz w:val="22"/>
          <w:szCs w:val="22"/>
        </w:rPr>
        <w:t xml:space="preserve"> be recommended for listing.</w:t>
      </w:r>
    </w:p>
    <w:p w:rsidR="009337F1" w:rsidRDefault="009337F1" w:rsidP="009337F1">
      <w:pPr>
        <w:pStyle w:val="ListParagraph"/>
        <w:jc w:val="both"/>
        <w:rPr>
          <w:rFonts w:ascii="Arial" w:hAnsi="Arial"/>
          <w:sz w:val="22"/>
          <w:szCs w:val="22"/>
        </w:rPr>
      </w:pPr>
    </w:p>
    <w:p w:rsidR="009337F1" w:rsidRPr="000B5289" w:rsidRDefault="00120A71" w:rsidP="000B5289">
      <w:pPr>
        <w:pStyle w:val="ListParagraph"/>
        <w:numPr>
          <w:ilvl w:val="1"/>
          <w:numId w:val="25"/>
        </w:numPr>
        <w:jc w:val="both"/>
        <w:rPr>
          <w:rFonts w:ascii="Arial" w:hAnsi="Arial"/>
          <w:sz w:val="22"/>
          <w:szCs w:val="22"/>
        </w:rPr>
      </w:pPr>
      <w:r w:rsidRPr="00120A71">
        <w:rPr>
          <w:rFonts w:ascii="Arial" w:hAnsi="Arial"/>
          <w:sz w:val="22"/>
          <w:szCs w:val="22"/>
        </w:rPr>
        <w:t xml:space="preserve">Overall, the ESC agreed with the Commentary that the basis for the cost-minimisation analysis may not be justified and that the requested effective DPMQ for </w:t>
      </w:r>
      <w:proofErr w:type="spellStart"/>
      <w:r w:rsidRPr="00120A71">
        <w:rPr>
          <w:rFonts w:ascii="Arial" w:hAnsi="Arial"/>
          <w:sz w:val="22"/>
          <w:szCs w:val="22"/>
        </w:rPr>
        <w:t>lixisenatide</w:t>
      </w:r>
      <w:proofErr w:type="spellEnd"/>
      <w:r w:rsidRPr="00120A71">
        <w:rPr>
          <w:rFonts w:ascii="Arial" w:hAnsi="Arial"/>
          <w:sz w:val="22"/>
          <w:szCs w:val="22"/>
        </w:rPr>
        <w:t xml:space="preserve"> is a likely overestimate. The ESC further noted that the effective DPMQ is highly sensitive to the assumed insulin use that would be offset by the use of </w:t>
      </w:r>
      <w:proofErr w:type="spellStart"/>
      <w:r w:rsidRPr="00120A71">
        <w:rPr>
          <w:rFonts w:ascii="Arial" w:hAnsi="Arial"/>
          <w:sz w:val="22"/>
          <w:szCs w:val="22"/>
        </w:rPr>
        <w:t>lixisenatide</w:t>
      </w:r>
      <w:proofErr w:type="spellEnd"/>
      <w:r w:rsidRPr="00120A71">
        <w:rPr>
          <w:rFonts w:ascii="Arial" w:hAnsi="Arial"/>
          <w:sz w:val="22"/>
          <w:szCs w:val="22"/>
        </w:rPr>
        <w:t>.</w:t>
      </w:r>
      <w:r w:rsidR="000B5289">
        <w:rPr>
          <w:rFonts w:ascii="Arial" w:hAnsi="Arial"/>
          <w:sz w:val="22"/>
          <w:szCs w:val="22"/>
        </w:rPr>
        <w:t xml:space="preserve"> </w:t>
      </w:r>
    </w:p>
    <w:p w:rsidR="000B5289" w:rsidRPr="000B5289" w:rsidRDefault="000B5289" w:rsidP="000B5289">
      <w:pPr>
        <w:pStyle w:val="ListParagraph"/>
        <w:jc w:val="both"/>
        <w:rPr>
          <w:rFonts w:ascii="Arial" w:hAnsi="Arial"/>
          <w:sz w:val="22"/>
          <w:szCs w:val="22"/>
        </w:rPr>
      </w:pPr>
    </w:p>
    <w:p w:rsidR="00BB7EC3" w:rsidRPr="00FB793C" w:rsidRDefault="000B5289" w:rsidP="00BB7EC3">
      <w:pPr>
        <w:pStyle w:val="ListParagraph"/>
        <w:numPr>
          <w:ilvl w:val="1"/>
          <w:numId w:val="25"/>
        </w:numPr>
        <w:jc w:val="both"/>
        <w:rPr>
          <w:rFonts w:ascii="Arial" w:hAnsi="Arial"/>
          <w:sz w:val="22"/>
          <w:szCs w:val="22"/>
        </w:rPr>
      </w:pPr>
      <w:r w:rsidRPr="00FB793C">
        <w:rPr>
          <w:rFonts w:ascii="Arial" w:hAnsi="Arial"/>
          <w:sz w:val="22"/>
          <w:szCs w:val="22"/>
        </w:rPr>
        <w:t xml:space="preserve">The drug cost/patient/year for </w:t>
      </w:r>
      <w:proofErr w:type="spellStart"/>
      <w:r w:rsidRPr="00FB793C">
        <w:rPr>
          <w:rFonts w:ascii="Arial" w:hAnsi="Arial"/>
          <w:sz w:val="22"/>
          <w:szCs w:val="22"/>
        </w:rPr>
        <w:t>lixisenatide</w:t>
      </w:r>
      <w:proofErr w:type="spellEnd"/>
      <w:r w:rsidRPr="00FB793C">
        <w:rPr>
          <w:rFonts w:ascii="Arial" w:hAnsi="Arial"/>
          <w:sz w:val="22"/>
          <w:szCs w:val="22"/>
        </w:rPr>
        <w:t xml:space="preserve"> was calculated to be $1,132.52, assuming full compliance and not accounting for patient co-payments. This compared with $957.41 for rapid-/short-acting insulin; and $829.57 for premixed insulin adjusted for the concomitant basal insulin use with </w:t>
      </w:r>
      <w:proofErr w:type="spellStart"/>
      <w:r w:rsidRPr="00FB793C">
        <w:rPr>
          <w:rFonts w:ascii="Arial" w:hAnsi="Arial"/>
          <w:sz w:val="22"/>
          <w:szCs w:val="22"/>
        </w:rPr>
        <w:t>lixisenatide</w:t>
      </w:r>
      <w:proofErr w:type="spellEnd"/>
      <w:r w:rsidRPr="00FB793C">
        <w:rPr>
          <w:rFonts w:ascii="Arial" w:hAnsi="Arial"/>
          <w:sz w:val="22"/>
          <w:szCs w:val="22"/>
        </w:rPr>
        <w:t xml:space="preserve">. </w:t>
      </w:r>
    </w:p>
    <w:p w:rsidR="00FB793C" w:rsidRPr="00FB793C" w:rsidRDefault="00FB793C" w:rsidP="00FB793C">
      <w:pPr>
        <w:ind w:left="709"/>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57A6D" w:rsidRPr="00882085" w:rsidRDefault="00F57A6D"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87779D" w:rsidRDefault="0087779D" w:rsidP="0087779D">
      <w:pPr>
        <w:pStyle w:val="ListParagraph"/>
        <w:numPr>
          <w:ilvl w:val="1"/>
          <w:numId w:val="25"/>
        </w:numPr>
        <w:jc w:val="both"/>
        <w:rPr>
          <w:rFonts w:ascii="Arial" w:hAnsi="Arial"/>
          <w:sz w:val="22"/>
          <w:szCs w:val="22"/>
        </w:rPr>
      </w:pPr>
      <w:r w:rsidRPr="0087779D">
        <w:rPr>
          <w:rFonts w:ascii="Arial" w:hAnsi="Arial"/>
          <w:sz w:val="22"/>
          <w:szCs w:val="22"/>
        </w:rPr>
        <w:t>This submission was not considered by DUSC.</w:t>
      </w:r>
      <w:r>
        <w:rPr>
          <w:rFonts w:ascii="Arial" w:hAnsi="Arial"/>
          <w:sz w:val="22"/>
          <w:szCs w:val="22"/>
        </w:rPr>
        <w:t xml:space="preserve"> </w:t>
      </w:r>
    </w:p>
    <w:p w:rsidR="0087779D" w:rsidRDefault="0087779D" w:rsidP="0087779D">
      <w:pPr>
        <w:pStyle w:val="ListParagraph"/>
        <w:jc w:val="both"/>
        <w:rPr>
          <w:rFonts w:ascii="Arial" w:hAnsi="Arial"/>
          <w:sz w:val="22"/>
          <w:szCs w:val="22"/>
        </w:rPr>
      </w:pPr>
    </w:p>
    <w:p w:rsidR="00BB7EC3" w:rsidRDefault="0087779D" w:rsidP="00C9220D">
      <w:pPr>
        <w:pStyle w:val="ListParagraph"/>
        <w:numPr>
          <w:ilvl w:val="1"/>
          <w:numId w:val="25"/>
        </w:numPr>
        <w:jc w:val="both"/>
        <w:rPr>
          <w:rFonts w:ascii="Arial" w:hAnsi="Arial"/>
          <w:sz w:val="22"/>
          <w:szCs w:val="22"/>
        </w:rPr>
      </w:pPr>
      <w:r>
        <w:rPr>
          <w:rFonts w:ascii="Arial" w:hAnsi="Arial"/>
          <w:sz w:val="22"/>
          <w:szCs w:val="22"/>
        </w:rPr>
        <w:t>The submission used</w:t>
      </w:r>
      <w:r w:rsidR="00C9220D" w:rsidRPr="00C9220D">
        <w:rPr>
          <w:rFonts w:ascii="Arial" w:hAnsi="Arial"/>
          <w:sz w:val="22"/>
          <w:szCs w:val="22"/>
        </w:rPr>
        <w:t xml:space="preserve"> a market share approach to estimate the utilisation and financial implications associated with the requested PBS listing of </w:t>
      </w:r>
      <w:proofErr w:type="spellStart"/>
      <w:r w:rsidR="00C9220D" w:rsidRPr="00C9220D">
        <w:rPr>
          <w:rFonts w:ascii="Arial" w:hAnsi="Arial"/>
          <w:sz w:val="22"/>
          <w:szCs w:val="22"/>
        </w:rPr>
        <w:t>lixisenatide</w:t>
      </w:r>
      <w:proofErr w:type="spellEnd"/>
      <w:r w:rsidR="00C9220D" w:rsidRPr="00C9220D">
        <w:rPr>
          <w:rFonts w:ascii="Arial" w:hAnsi="Arial"/>
          <w:sz w:val="22"/>
          <w:szCs w:val="22"/>
        </w:rPr>
        <w:t xml:space="preserve"> in combination with insulin.</w:t>
      </w:r>
    </w:p>
    <w:p w:rsidR="0087779D" w:rsidRDefault="0087779D" w:rsidP="0087779D">
      <w:pPr>
        <w:pStyle w:val="ListParagraph"/>
        <w:jc w:val="both"/>
        <w:rPr>
          <w:rFonts w:ascii="Arial" w:hAnsi="Arial"/>
          <w:sz w:val="22"/>
          <w:szCs w:val="22"/>
        </w:rPr>
      </w:pPr>
    </w:p>
    <w:p w:rsidR="0087779D" w:rsidRPr="00296916" w:rsidRDefault="00296916" w:rsidP="00296916">
      <w:pPr>
        <w:pStyle w:val="ListParagraph"/>
        <w:numPr>
          <w:ilvl w:val="1"/>
          <w:numId w:val="25"/>
        </w:numPr>
        <w:jc w:val="both"/>
        <w:rPr>
          <w:rFonts w:ascii="Arial" w:hAnsi="Arial"/>
          <w:sz w:val="22"/>
          <w:szCs w:val="22"/>
        </w:rPr>
      </w:pPr>
      <w:r w:rsidRPr="00296916">
        <w:rPr>
          <w:rFonts w:ascii="Arial" w:hAnsi="Arial"/>
          <w:sz w:val="22"/>
          <w:szCs w:val="22"/>
        </w:rPr>
        <w:t xml:space="preserve">The likely number of </w:t>
      </w:r>
      <w:proofErr w:type="spellStart"/>
      <w:r>
        <w:rPr>
          <w:rFonts w:ascii="Arial" w:hAnsi="Arial"/>
          <w:sz w:val="22"/>
          <w:szCs w:val="22"/>
        </w:rPr>
        <w:t>lixisenatide</w:t>
      </w:r>
      <w:proofErr w:type="spellEnd"/>
      <w:r>
        <w:rPr>
          <w:rFonts w:ascii="Arial" w:hAnsi="Arial"/>
          <w:sz w:val="22"/>
          <w:szCs w:val="22"/>
        </w:rPr>
        <w:t xml:space="preserve"> patients</w:t>
      </w:r>
      <w:r w:rsidRPr="00296916">
        <w:rPr>
          <w:rFonts w:ascii="Arial" w:hAnsi="Arial"/>
          <w:sz w:val="22"/>
          <w:szCs w:val="22"/>
        </w:rPr>
        <w:t xml:space="preserve"> per year was estimated in the submission to be </w:t>
      </w:r>
      <w:r w:rsidR="00477F37">
        <w:rPr>
          <w:rFonts w:ascii="Arial" w:hAnsi="Arial"/>
          <w:noProof/>
          <w:color w:val="000000"/>
          <w:sz w:val="22"/>
          <w:szCs w:val="22"/>
          <w:highlight w:val="black"/>
        </w:rPr>
        <w:t>'''''''''''''''</w:t>
      </w:r>
      <w:r>
        <w:rPr>
          <w:rFonts w:ascii="Arial" w:hAnsi="Arial"/>
          <w:sz w:val="22"/>
          <w:szCs w:val="22"/>
        </w:rPr>
        <w:t xml:space="preserve"> </w:t>
      </w:r>
      <w:r w:rsidRPr="00296916">
        <w:rPr>
          <w:rFonts w:ascii="Arial" w:hAnsi="Arial"/>
          <w:sz w:val="22"/>
          <w:szCs w:val="22"/>
        </w:rPr>
        <w:t xml:space="preserve">in Year 5, at an estimated net cost per year to the Government of </w:t>
      </w:r>
      <w:r w:rsidR="00477F37">
        <w:rPr>
          <w:rFonts w:ascii="Arial" w:hAnsi="Arial"/>
          <w:noProof/>
          <w:color w:val="000000"/>
          <w:sz w:val="22"/>
          <w:szCs w:val="22"/>
          <w:highlight w:val="black"/>
        </w:rPr>
        <w:t>''''''''''''''''''''''''</w:t>
      </w:r>
      <w:r w:rsidRPr="00296916">
        <w:rPr>
          <w:rFonts w:ascii="Arial" w:hAnsi="Arial"/>
          <w:sz w:val="22"/>
          <w:szCs w:val="22"/>
        </w:rPr>
        <w:t xml:space="preserve"> in Year 5. The submission’s estimates of PBS usage and financial implications are summarised in the table below:</w:t>
      </w:r>
    </w:p>
    <w:p w:rsidR="006A65DD" w:rsidRDefault="006A65DD" w:rsidP="00BB7EC3">
      <w:pPr>
        <w:pStyle w:val="ListParagraph"/>
        <w:ind w:left="709"/>
        <w:jc w:val="both"/>
        <w:rPr>
          <w:rFonts w:ascii="Arial" w:hAnsi="Arial"/>
          <w:sz w:val="22"/>
          <w:szCs w:val="22"/>
        </w:rPr>
      </w:pPr>
    </w:p>
    <w:p w:rsidR="006A65DD" w:rsidRPr="00477F37" w:rsidRDefault="00477F37" w:rsidP="006A65DD">
      <w:pPr>
        <w:pStyle w:val="COMTbl-cap"/>
        <w:ind w:firstLine="709"/>
        <w:rPr>
          <w:highlight w:val="black"/>
        </w:rPr>
      </w:pPr>
      <w:r>
        <w:rPr>
          <w:noProof/>
          <w:color w:val="000000"/>
          <w:highlight w:val="black"/>
        </w:rPr>
        <w:t xml:space="preserve">'''''''''''''''''''' ''''''' ''''''''' ''''''''''''''''''' ''''''''''''''''''''''''' </w:t>
      </w:r>
    </w:p>
    <w:tbl>
      <w:tblPr>
        <w:tblW w:w="471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submission’s estimates of PBS usage and financial implications"/>
      </w:tblPr>
      <w:tblGrid>
        <w:gridCol w:w="2277"/>
        <w:gridCol w:w="1255"/>
        <w:gridCol w:w="1257"/>
        <w:gridCol w:w="1257"/>
        <w:gridCol w:w="1257"/>
        <w:gridCol w:w="1258"/>
      </w:tblGrid>
      <w:tr w:rsidR="006A65DD" w:rsidRPr="005671BD" w:rsidTr="006A65DD">
        <w:trPr>
          <w:trHeight w:val="254"/>
          <w:tblHeader/>
        </w:trPr>
        <w:tc>
          <w:tcPr>
            <w:tcW w:w="1330" w:type="pct"/>
            <w:shd w:val="clear" w:color="auto" w:fill="auto"/>
            <w:vAlign w:val="center"/>
          </w:tcPr>
          <w:p w:rsidR="006A65DD" w:rsidRPr="00477F37" w:rsidRDefault="006A65DD" w:rsidP="002516EA">
            <w:pPr>
              <w:tabs>
                <w:tab w:val="left" w:pos="142"/>
              </w:tabs>
              <w:rPr>
                <w:rFonts w:ascii="Arial Narrow" w:hAnsi="Arial Narrow"/>
                <w:b/>
                <w:sz w:val="20"/>
              </w:rPr>
            </w:pPr>
          </w:p>
        </w:tc>
        <w:tc>
          <w:tcPr>
            <w:tcW w:w="733" w:type="pct"/>
            <w:shd w:val="clear" w:color="auto" w:fill="auto"/>
            <w:vAlign w:val="center"/>
          </w:tcPr>
          <w:p w:rsidR="006A65DD" w:rsidRPr="00477F37" w:rsidRDefault="00477F37" w:rsidP="002516EA">
            <w:pPr>
              <w:jc w:val="center"/>
              <w:rPr>
                <w:rFonts w:ascii="Arial Narrow" w:hAnsi="Arial Narrow"/>
                <w:b/>
                <w:sz w:val="20"/>
                <w:highlight w:val="black"/>
              </w:rPr>
            </w:pPr>
            <w:r>
              <w:rPr>
                <w:rFonts w:ascii="Arial Narrow" w:hAnsi="Arial Narrow"/>
                <w:b/>
                <w:noProof/>
                <w:color w:val="000000"/>
                <w:sz w:val="20"/>
                <w:highlight w:val="black"/>
              </w:rPr>
              <w:t>'''''''''' '''</w:t>
            </w:r>
          </w:p>
        </w:tc>
        <w:tc>
          <w:tcPr>
            <w:tcW w:w="734" w:type="pct"/>
            <w:shd w:val="clear" w:color="auto" w:fill="auto"/>
            <w:vAlign w:val="center"/>
          </w:tcPr>
          <w:p w:rsidR="006A65DD" w:rsidRPr="00477F37" w:rsidRDefault="00477F37" w:rsidP="002516EA">
            <w:pPr>
              <w:jc w:val="center"/>
              <w:rPr>
                <w:rFonts w:ascii="Arial Narrow" w:hAnsi="Arial Narrow"/>
                <w:b/>
                <w:sz w:val="20"/>
                <w:highlight w:val="black"/>
              </w:rPr>
            </w:pPr>
            <w:r>
              <w:rPr>
                <w:rFonts w:ascii="Arial Narrow" w:hAnsi="Arial Narrow"/>
                <w:b/>
                <w:noProof/>
                <w:color w:val="000000"/>
                <w:sz w:val="20"/>
                <w:highlight w:val="black"/>
              </w:rPr>
              <w:t>''''''''' '''</w:t>
            </w:r>
          </w:p>
        </w:tc>
        <w:tc>
          <w:tcPr>
            <w:tcW w:w="734" w:type="pct"/>
            <w:shd w:val="clear" w:color="auto" w:fill="auto"/>
            <w:vAlign w:val="center"/>
          </w:tcPr>
          <w:p w:rsidR="006A65DD" w:rsidRPr="00477F37" w:rsidRDefault="00477F37" w:rsidP="002516EA">
            <w:pPr>
              <w:jc w:val="center"/>
              <w:rPr>
                <w:rFonts w:ascii="Arial Narrow" w:hAnsi="Arial Narrow"/>
                <w:b/>
                <w:sz w:val="20"/>
                <w:highlight w:val="black"/>
              </w:rPr>
            </w:pPr>
            <w:r>
              <w:rPr>
                <w:rFonts w:ascii="Arial Narrow" w:hAnsi="Arial Narrow"/>
                <w:b/>
                <w:noProof/>
                <w:color w:val="000000"/>
                <w:sz w:val="20"/>
                <w:highlight w:val="black"/>
              </w:rPr>
              <w:t>''''''''' '''</w:t>
            </w:r>
          </w:p>
        </w:tc>
        <w:tc>
          <w:tcPr>
            <w:tcW w:w="734" w:type="pct"/>
            <w:shd w:val="clear" w:color="auto" w:fill="auto"/>
            <w:vAlign w:val="center"/>
          </w:tcPr>
          <w:p w:rsidR="006A65DD" w:rsidRPr="00477F37" w:rsidRDefault="00477F37" w:rsidP="002516EA">
            <w:pPr>
              <w:jc w:val="center"/>
              <w:rPr>
                <w:rFonts w:ascii="Arial Narrow" w:hAnsi="Arial Narrow"/>
                <w:b/>
                <w:sz w:val="20"/>
                <w:highlight w:val="black"/>
              </w:rPr>
            </w:pPr>
            <w:r>
              <w:rPr>
                <w:rFonts w:ascii="Arial Narrow" w:hAnsi="Arial Narrow"/>
                <w:b/>
                <w:noProof/>
                <w:color w:val="000000"/>
                <w:sz w:val="20"/>
                <w:highlight w:val="black"/>
              </w:rPr>
              <w:t>''''''''' ''</w:t>
            </w:r>
          </w:p>
        </w:tc>
        <w:tc>
          <w:tcPr>
            <w:tcW w:w="734" w:type="pct"/>
            <w:shd w:val="clear" w:color="auto" w:fill="auto"/>
            <w:vAlign w:val="center"/>
          </w:tcPr>
          <w:p w:rsidR="006A65DD" w:rsidRPr="00477F37" w:rsidRDefault="00477F37" w:rsidP="002516EA">
            <w:pPr>
              <w:jc w:val="center"/>
              <w:rPr>
                <w:rFonts w:ascii="Arial Narrow" w:hAnsi="Arial Narrow"/>
                <w:b/>
                <w:sz w:val="20"/>
                <w:highlight w:val="black"/>
              </w:rPr>
            </w:pPr>
            <w:r>
              <w:rPr>
                <w:rFonts w:ascii="Arial Narrow" w:hAnsi="Arial Narrow"/>
                <w:b/>
                <w:noProof/>
                <w:color w:val="000000"/>
                <w:sz w:val="20"/>
                <w:highlight w:val="black"/>
              </w:rPr>
              <w:t>'''''''''' '''</w:t>
            </w:r>
          </w:p>
        </w:tc>
      </w:tr>
      <w:tr w:rsidR="006A65DD" w:rsidRPr="005671BD" w:rsidTr="006A65DD">
        <w:trPr>
          <w:trHeight w:val="254"/>
        </w:trPr>
        <w:tc>
          <w:tcPr>
            <w:tcW w:w="5000" w:type="pct"/>
            <w:gridSpan w:val="6"/>
            <w:shd w:val="clear" w:color="auto" w:fill="auto"/>
            <w:vAlign w:val="center"/>
          </w:tcPr>
          <w:p w:rsidR="006A65DD" w:rsidRPr="00477F37" w:rsidRDefault="00477F37" w:rsidP="002516EA">
            <w:pPr>
              <w:pStyle w:val="COMtbl-HEADLeftAligned"/>
              <w:rPr>
                <w:highlight w:val="black"/>
              </w:rPr>
            </w:pPr>
            <w:r>
              <w:rPr>
                <w:noProof/>
                <w:color w:val="000000"/>
                <w:highlight w:val="black"/>
              </w:rPr>
              <w:t>''''''''''''''''''' '''''''''''''' '''' ''''''''</w:t>
            </w:r>
          </w:p>
        </w:tc>
      </w:tr>
      <w:tr w:rsidR="006A65DD" w:rsidRPr="005671BD" w:rsidTr="006A65DD">
        <w:trPr>
          <w:trHeight w:val="254"/>
        </w:trPr>
        <w:tc>
          <w:tcPr>
            <w:tcW w:w="1330" w:type="pct"/>
            <w:shd w:val="clear" w:color="auto" w:fill="auto"/>
            <w:vAlign w:val="center"/>
          </w:tcPr>
          <w:p w:rsidR="006A65DD" w:rsidRPr="00477F37" w:rsidRDefault="00477F37" w:rsidP="002516EA">
            <w:pPr>
              <w:pStyle w:val="COMtbl-textLeftAligned"/>
              <w:rPr>
                <w:i/>
                <w:highlight w:val="black"/>
                <w:vertAlign w:val="superscript"/>
              </w:rPr>
            </w:pPr>
            <w:r>
              <w:rPr>
                <w:i/>
                <w:noProof/>
                <w:color w:val="000000"/>
                <w:highlight w:val="black"/>
              </w:rPr>
              <w:t>''''''''''''' '''''''''''''''''''''''''''</w:t>
            </w:r>
          </w:p>
        </w:tc>
        <w:tc>
          <w:tcPr>
            <w:tcW w:w="733" w:type="pct"/>
            <w:shd w:val="clear" w:color="auto" w:fill="auto"/>
            <w:vAlign w:val="center"/>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vAlign w:val="center"/>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vAlign w:val="center"/>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vAlign w:val="center"/>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vAlign w:val="center"/>
          </w:tcPr>
          <w:p w:rsidR="006A65DD" w:rsidRPr="00477F37" w:rsidRDefault="00477F37" w:rsidP="002516EA">
            <w:pPr>
              <w:pStyle w:val="COMtbl-textCentred"/>
              <w:rPr>
                <w:i/>
                <w:highlight w:val="black"/>
              </w:rPr>
            </w:pPr>
            <w:r>
              <w:rPr>
                <w:i/>
                <w:noProof/>
                <w:color w:val="000000"/>
                <w:highlight w:val="black"/>
              </w:rPr>
              <w:t>''''''''''''''''''</w:t>
            </w:r>
          </w:p>
        </w:tc>
      </w:tr>
      <w:tr w:rsidR="006A65DD" w:rsidRPr="005671BD" w:rsidTr="006A65DD">
        <w:trPr>
          <w:trHeight w:val="254"/>
        </w:trPr>
        <w:tc>
          <w:tcPr>
            <w:tcW w:w="1330" w:type="pct"/>
            <w:shd w:val="clear" w:color="auto" w:fill="auto"/>
            <w:vAlign w:val="center"/>
          </w:tcPr>
          <w:p w:rsidR="006A65DD" w:rsidRPr="00477F37" w:rsidRDefault="00477F37" w:rsidP="002516EA">
            <w:pPr>
              <w:pStyle w:val="COMtbl-textLeftAligned"/>
              <w:rPr>
                <w:i/>
                <w:highlight w:val="black"/>
                <w:vertAlign w:val="superscript"/>
              </w:rPr>
            </w:pPr>
            <w:r>
              <w:rPr>
                <w:i/>
                <w:noProof/>
                <w:color w:val="000000"/>
                <w:highlight w:val="black"/>
              </w:rPr>
              <w:t>''''''''''''''''' ''''''''''''''' '''''''''''''''</w:t>
            </w:r>
          </w:p>
        </w:tc>
        <w:tc>
          <w:tcPr>
            <w:tcW w:w="733" w:type="pct"/>
            <w:shd w:val="clear" w:color="auto" w:fill="auto"/>
            <w:vAlign w:val="bottom"/>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i/>
                <w:highlight w:val="black"/>
              </w:rPr>
            </w:pPr>
            <w:r>
              <w:rPr>
                <w:i/>
                <w:noProof/>
                <w:color w:val="000000"/>
                <w:highlight w:val="black"/>
              </w:rPr>
              <w:t>''''''''''</w:t>
            </w:r>
          </w:p>
        </w:tc>
      </w:tr>
      <w:tr w:rsidR="006A65DD" w:rsidRPr="005671BD" w:rsidTr="006A65DD">
        <w:trPr>
          <w:trHeight w:val="254"/>
        </w:trPr>
        <w:tc>
          <w:tcPr>
            <w:tcW w:w="1330" w:type="pct"/>
            <w:shd w:val="clear" w:color="auto" w:fill="auto"/>
            <w:vAlign w:val="center"/>
          </w:tcPr>
          <w:p w:rsidR="006A65DD" w:rsidRPr="00477F37" w:rsidRDefault="00477F37" w:rsidP="002516EA">
            <w:pPr>
              <w:pStyle w:val="COMtbl-textLeftAligned"/>
              <w:rPr>
                <w:i/>
                <w:highlight w:val="black"/>
              </w:rPr>
            </w:pPr>
            <w:r>
              <w:rPr>
                <w:i/>
                <w:noProof/>
                <w:color w:val="000000"/>
                <w:highlight w:val="black"/>
              </w:rPr>
              <w:t>''''''''''''''''''''' '''' '''''''''''''''''''''''''''' ''''''''''''''''</w:t>
            </w:r>
          </w:p>
        </w:tc>
        <w:tc>
          <w:tcPr>
            <w:tcW w:w="733" w:type="pct"/>
            <w:shd w:val="clear" w:color="auto" w:fill="auto"/>
            <w:vAlign w:val="bottom"/>
          </w:tcPr>
          <w:p w:rsidR="006A65DD" w:rsidRPr="00477F37" w:rsidRDefault="00477F37" w:rsidP="002516EA">
            <w:pPr>
              <w:pStyle w:val="COMtbl-textCentred"/>
              <w:rPr>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highlight w:val="black"/>
              </w:rPr>
            </w:pPr>
            <w:r>
              <w:rPr>
                <w:i/>
                <w:noProof/>
                <w:color w:val="000000"/>
                <w:highlight w:val="black"/>
              </w:rPr>
              <w:t>''''''''''''''''''</w:t>
            </w:r>
          </w:p>
        </w:tc>
      </w:tr>
      <w:tr w:rsidR="006A65DD" w:rsidRPr="005671BD" w:rsidTr="006A65DD">
        <w:trPr>
          <w:trHeight w:val="254"/>
        </w:trPr>
        <w:tc>
          <w:tcPr>
            <w:tcW w:w="1330" w:type="pct"/>
            <w:shd w:val="clear" w:color="auto" w:fill="auto"/>
            <w:vAlign w:val="center"/>
          </w:tcPr>
          <w:p w:rsidR="006A65DD" w:rsidRPr="00477F37" w:rsidRDefault="00477F37" w:rsidP="002516EA">
            <w:pPr>
              <w:pStyle w:val="COMtbl-textLeftAligned"/>
              <w:rPr>
                <w:i/>
                <w:highlight w:val="black"/>
              </w:rPr>
            </w:pPr>
            <w:r>
              <w:rPr>
                <w:i/>
                <w:noProof/>
                <w:color w:val="000000"/>
                <w:highlight w:val="black"/>
              </w:rPr>
              <w:t>''''''''''''''''''</w:t>
            </w:r>
          </w:p>
        </w:tc>
        <w:tc>
          <w:tcPr>
            <w:tcW w:w="733" w:type="pct"/>
            <w:shd w:val="clear" w:color="auto" w:fill="auto"/>
            <w:vAlign w:val="bottom"/>
          </w:tcPr>
          <w:p w:rsidR="006A65DD" w:rsidRPr="00477F37" w:rsidRDefault="00477F37" w:rsidP="002516EA">
            <w:pPr>
              <w:pStyle w:val="COMtbl-textCentred"/>
              <w:rPr>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highlight w:val="black"/>
              </w:rPr>
            </w:pPr>
            <w:r>
              <w:rPr>
                <w:i/>
                <w:noProof/>
                <w:color w:val="000000"/>
                <w:highlight w:val="black"/>
              </w:rPr>
              <w:t>''''''''''''''''''''''</w:t>
            </w:r>
          </w:p>
        </w:tc>
      </w:tr>
      <w:tr w:rsidR="006A65DD" w:rsidRPr="005671BD" w:rsidTr="006A65DD">
        <w:trPr>
          <w:trHeight w:val="254"/>
        </w:trPr>
        <w:tc>
          <w:tcPr>
            <w:tcW w:w="5000" w:type="pct"/>
            <w:gridSpan w:val="6"/>
            <w:shd w:val="clear" w:color="auto" w:fill="auto"/>
            <w:vAlign w:val="center"/>
          </w:tcPr>
          <w:p w:rsidR="006A65DD" w:rsidRPr="00477F37" w:rsidRDefault="00477F37" w:rsidP="002516EA">
            <w:pPr>
              <w:pStyle w:val="COMtbl-HEADLeftAligned"/>
              <w:rPr>
                <w:highlight w:val="black"/>
              </w:rPr>
            </w:pPr>
            <w:r>
              <w:rPr>
                <w:noProof/>
                <w:color w:val="000000"/>
                <w:highlight w:val="black"/>
              </w:rPr>
              <w:t>'''''''''''''''''''' ''''''' ''''''''' '''' '''''''''''''''''''''''''''''''''' ''''''''' ''''''''''''''' '''''''''''''''''''''''''''</w:t>
            </w:r>
          </w:p>
        </w:tc>
      </w:tr>
      <w:tr w:rsidR="006A65DD" w:rsidRPr="005671BD" w:rsidTr="006A65DD">
        <w:trPr>
          <w:trHeight w:val="254"/>
        </w:trPr>
        <w:tc>
          <w:tcPr>
            <w:tcW w:w="1330" w:type="pct"/>
            <w:shd w:val="clear" w:color="auto" w:fill="auto"/>
            <w:vAlign w:val="center"/>
          </w:tcPr>
          <w:p w:rsidR="006A65DD" w:rsidRPr="00477F37" w:rsidRDefault="00477F37" w:rsidP="002516EA">
            <w:pPr>
              <w:pStyle w:val="COMtbl-textLeftAligned"/>
              <w:rPr>
                <w:i/>
                <w:highlight w:val="black"/>
              </w:rPr>
            </w:pPr>
            <w:r>
              <w:rPr>
                <w:bCs/>
                <w:i/>
                <w:noProof/>
                <w:color w:val="000000"/>
                <w:highlight w:val="black"/>
                <w:lang w:eastAsia="en-AU"/>
              </w:rPr>
              <w:t xml:space="preserve">'''''''''''' '''' ''''''''''''''''''''''''' </w:t>
            </w:r>
          </w:p>
        </w:tc>
        <w:tc>
          <w:tcPr>
            <w:tcW w:w="733" w:type="pct"/>
            <w:shd w:val="clear" w:color="auto" w:fill="auto"/>
            <w:vAlign w:val="bottom"/>
          </w:tcPr>
          <w:p w:rsidR="006A65DD" w:rsidRPr="00477F37" w:rsidRDefault="00477F37" w:rsidP="002516EA">
            <w:pPr>
              <w:pStyle w:val="COMtbl-textCentred"/>
              <w:rPr>
                <w:bCs/>
                <w:i/>
                <w:color w:val="000000"/>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bCs/>
                <w:i/>
                <w:color w:val="000000"/>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bCs/>
                <w:i/>
                <w:color w:val="000000"/>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bCs/>
                <w:i/>
                <w:color w:val="000000"/>
                <w:highlight w:val="black"/>
              </w:rPr>
            </w:pPr>
            <w:r>
              <w:rPr>
                <w:i/>
                <w:noProof/>
                <w:color w:val="000000"/>
                <w:highlight w:val="black"/>
              </w:rPr>
              <w:t>'''''''''''''''''''''''''''''</w:t>
            </w:r>
          </w:p>
        </w:tc>
        <w:tc>
          <w:tcPr>
            <w:tcW w:w="734" w:type="pct"/>
            <w:shd w:val="clear" w:color="auto" w:fill="auto"/>
            <w:vAlign w:val="bottom"/>
          </w:tcPr>
          <w:p w:rsidR="006A65DD" w:rsidRPr="00477F37" w:rsidRDefault="00477F37" w:rsidP="002516EA">
            <w:pPr>
              <w:pStyle w:val="COMtbl-textCentred"/>
              <w:rPr>
                <w:bCs/>
                <w:i/>
                <w:color w:val="000000"/>
                <w:highlight w:val="black"/>
              </w:rPr>
            </w:pPr>
            <w:r>
              <w:rPr>
                <w:i/>
                <w:noProof/>
                <w:color w:val="000000"/>
                <w:highlight w:val="black"/>
              </w:rPr>
              <w:t>'''''''''''''''''''''''''''''''''</w:t>
            </w:r>
          </w:p>
        </w:tc>
      </w:tr>
      <w:tr w:rsidR="006A65DD" w:rsidRPr="005671BD" w:rsidTr="006A65DD">
        <w:trPr>
          <w:trHeight w:val="254"/>
        </w:trPr>
        <w:tc>
          <w:tcPr>
            <w:tcW w:w="1330" w:type="pct"/>
            <w:shd w:val="clear" w:color="auto" w:fill="auto"/>
          </w:tcPr>
          <w:p w:rsidR="006A65DD" w:rsidRPr="00477F37" w:rsidRDefault="00477F37" w:rsidP="002516EA">
            <w:pPr>
              <w:pStyle w:val="COMtbl-textLeftAligned"/>
              <w:rPr>
                <w:i/>
                <w:highlight w:val="black"/>
              </w:rPr>
            </w:pPr>
            <w:r>
              <w:rPr>
                <w:i/>
                <w:noProof/>
                <w:color w:val="000000"/>
                <w:highlight w:val="black"/>
              </w:rPr>
              <w:t>'''''''''''''''''''' ''''' '''''''''' ''''' '''''''''''''' ''''''''''''</w:t>
            </w:r>
          </w:p>
        </w:tc>
        <w:tc>
          <w:tcPr>
            <w:tcW w:w="733" w:type="pct"/>
            <w:shd w:val="clear" w:color="auto" w:fill="auto"/>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tcPr>
          <w:p w:rsidR="006A65DD" w:rsidRPr="00477F37" w:rsidRDefault="00477F37" w:rsidP="002516EA">
            <w:pPr>
              <w:pStyle w:val="COMtbl-textCentred"/>
              <w:rPr>
                <w:i/>
                <w:highlight w:val="black"/>
              </w:rPr>
            </w:pPr>
            <w:r>
              <w:rPr>
                <w:i/>
                <w:noProof/>
                <w:color w:val="000000"/>
                <w:highlight w:val="black"/>
              </w:rPr>
              <w:t>''''''''''''''''''''''''''''''''''</w:t>
            </w:r>
          </w:p>
        </w:tc>
        <w:tc>
          <w:tcPr>
            <w:tcW w:w="734" w:type="pct"/>
            <w:shd w:val="clear" w:color="auto" w:fill="auto"/>
          </w:tcPr>
          <w:p w:rsidR="006A65DD" w:rsidRPr="00477F37" w:rsidRDefault="00477F37" w:rsidP="002516EA">
            <w:pPr>
              <w:pStyle w:val="COMtbl-textCentred"/>
              <w:rPr>
                <w:i/>
                <w:highlight w:val="black"/>
              </w:rPr>
            </w:pPr>
            <w:r>
              <w:rPr>
                <w:i/>
                <w:noProof/>
                <w:color w:val="000000"/>
                <w:highlight w:val="black"/>
              </w:rPr>
              <w:t>'''''''''''''''''''''''''''''''</w:t>
            </w:r>
          </w:p>
        </w:tc>
      </w:tr>
      <w:tr w:rsidR="006A65DD" w:rsidRPr="005671BD" w:rsidTr="006A65DD">
        <w:trPr>
          <w:trHeight w:val="254"/>
        </w:trPr>
        <w:tc>
          <w:tcPr>
            <w:tcW w:w="1330" w:type="pct"/>
            <w:shd w:val="clear" w:color="auto" w:fill="auto"/>
            <w:vAlign w:val="center"/>
          </w:tcPr>
          <w:p w:rsidR="006A65DD" w:rsidRPr="00477F37" w:rsidRDefault="00477F37" w:rsidP="002516EA">
            <w:pPr>
              <w:pStyle w:val="COMtbl-textLeftAligned"/>
              <w:rPr>
                <w:highlight w:val="black"/>
              </w:rPr>
            </w:pPr>
            <w:r>
              <w:rPr>
                <w:noProof/>
                <w:color w:val="000000"/>
                <w:highlight w:val="black"/>
              </w:rPr>
              <w:t>''''''''' ''''''''' ''''' '''''''''''</w:t>
            </w:r>
          </w:p>
        </w:tc>
        <w:tc>
          <w:tcPr>
            <w:tcW w:w="733" w:type="pct"/>
            <w:shd w:val="clear" w:color="auto" w:fill="auto"/>
            <w:vAlign w:val="center"/>
          </w:tcPr>
          <w:p w:rsidR="006A65DD" w:rsidRPr="00477F37" w:rsidRDefault="00477F37" w:rsidP="002516EA">
            <w:pPr>
              <w:pStyle w:val="COMtbl-textCentred"/>
              <w:rPr>
                <w:bCs/>
                <w:color w:val="000000"/>
                <w:highlight w:val="black"/>
              </w:rPr>
            </w:pPr>
            <w:r>
              <w:rPr>
                <w:bCs/>
                <w:noProof/>
                <w:color w:val="000000"/>
                <w:highlight w:val="black"/>
              </w:rPr>
              <w:t>''</w:t>
            </w:r>
          </w:p>
        </w:tc>
        <w:tc>
          <w:tcPr>
            <w:tcW w:w="734" w:type="pct"/>
            <w:shd w:val="clear" w:color="auto" w:fill="auto"/>
            <w:vAlign w:val="center"/>
          </w:tcPr>
          <w:p w:rsidR="006A65DD" w:rsidRPr="00477F37" w:rsidRDefault="00477F37" w:rsidP="002516EA">
            <w:pPr>
              <w:pStyle w:val="COMtbl-textCentred"/>
              <w:rPr>
                <w:bCs/>
                <w:color w:val="000000"/>
                <w:highlight w:val="black"/>
              </w:rPr>
            </w:pPr>
            <w:r>
              <w:rPr>
                <w:bCs/>
                <w:noProof/>
                <w:color w:val="000000"/>
                <w:highlight w:val="black"/>
              </w:rPr>
              <w:t>'''</w:t>
            </w:r>
          </w:p>
        </w:tc>
        <w:tc>
          <w:tcPr>
            <w:tcW w:w="734" w:type="pct"/>
            <w:shd w:val="clear" w:color="auto" w:fill="auto"/>
            <w:vAlign w:val="center"/>
          </w:tcPr>
          <w:p w:rsidR="006A65DD" w:rsidRPr="00477F37" w:rsidRDefault="00477F37" w:rsidP="002516EA">
            <w:pPr>
              <w:pStyle w:val="COMtbl-textCentred"/>
              <w:rPr>
                <w:bCs/>
                <w:color w:val="000000"/>
                <w:highlight w:val="black"/>
              </w:rPr>
            </w:pPr>
            <w:r>
              <w:rPr>
                <w:bCs/>
                <w:noProof/>
                <w:color w:val="000000"/>
                <w:highlight w:val="black"/>
              </w:rPr>
              <w:t>''</w:t>
            </w:r>
          </w:p>
        </w:tc>
        <w:tc>
          <w:tcPr>
            <w:tcW w:w="734" w:type="pct"/>
            <w:shd w:val="clear" w:color="auto" w:fill="auto"/>
            <w:vAlign w:val="center"/>
          </w:tcPr>
          <w:p w:rsidR="006A65DD" w:rsidRPr="00477F37" w:rsidRDefault="00477F37" w:rsidP="002516EA">
            <w:pPr>
              <w:pStyle w:val="COMtbl-textCentred"/>
              <w:rPr>
                <w:bCs/>
                <w:color w:val="000000"/>
                <w:highlight w:val="black"/>
              </w:rPr>
            </w:pPr>
            <w:r>
              <w:rPr>
                <w:bCs/>
                <w:noProof/>
                <w:color w:val="000000"/>
                <w:highlight w:val="black"/>
              </w:rPr>
              <w:t>''</w:t>
            </w:r>
          </w:p>
        </w:tc>
        <w:tc>
          <w:tcPr>
            <w:tcW w:w="734" w:type="pct"/>
            <w:shd w:val="clear" w:color="auto" w:fill="auto"/>
            <w:vAlign w:val="center"/>
          </w:tcPr>
          <w:p w:rsidR="006A65DD" w:rsidRPr="00477F37" w:rsidRDefault="00477F37" w:rsidP="002516EA">
            <w:pPr>
              <w:pStyle w:val="COMtbl-textCentred"/>
              <w:rPr>
                <w:bCs/>
                <w:color w:val="000000"/>
                <w:highlight w:val="black"/>
              </w:rPr>
            </w:pPr>
            <w:r>
              <w:rPr>
                <w:bCs/>
                <w:noProof/>
                <w:color w:val="000000"/>
                <w:highlight w:val="black"/>
              </w:rPr>
              <w:t>'''</w:t>
            </w:r>
          </w:p>
        </w:tc>
      </w:tr>
      <w:tr w:rsidR="006A65DD" w:rsidRPr="005671BD" w:rsidTr="006A65DD">
        <w:trPr>
          <w:trHeight w:val="254"/>
        </w:trPr>
        <w:tc>
          <w:tcPr>
            <w:tcW w:w="5000" w:type="pct"/>
            <w:gridSpan w:val="6"/>
            <w:shd w:val="clear" w:color="auto" w:fill="auto"/>
            <w:vAlign w:val="center"/>
          </w:tcPr>
          <w:p w:rsidR="006A65DD" w:rsidRPr="00477F37" w:rsidRDefault="00477F37" w:rsidP="002516EA">
            <w:pPr>
              <w:pStyle w:val="COMtbl-HEADLeftAligned"/>
              <w:rPr>
                <w:highlight w:val="black"/>
              </w:rPr>
            </w:pPr>
            <w:r>
              <w:rPr>
                <w:noProof/>
                <w:color w:val="000000"/>
                <w:highlight w:val="black"/>
              </w:rPr>
              <w:t>'''''''''''''''''''''' ''''''''' ''''''' '''''''''</w:t>
            </w:r>
          </w:p>
        </w:tc>
      </w:tr>
      <w:tr w:rsidR="006A65DD" w:rsidRPr="005671BD" w:rsidTr="006A65DD">
        <w:trPr>
          <w:trHeight w:val="254"/>
        </w:trPr>
        <w:tc>
          <w:tcPr>
            <w:tcW w:w="1330" w:type="pct"/>
            <w:shd w:val="clear" w:color="auto" w:fill="auto"/>
            <w:vAlign w:val="center"/>
          </w:tcPr>
          <w:p w:rsidR="006A65DD" w:rsidRPr="00477F37" w:rsidRDefault="00477F37" w:rsidP="002516EA">
            <w:pPr>
              <w:tabs>
                <w:tab w:val="left" w:pos="142"/>
              </w:tabs>
              <w:rPr>
                <w:rFonts w:ascii="Arial Narrow" w:hAnsi="Arial Narrow"/>
                <w:sz w:val="20"/>
                <w:highlight w:val="black"/>
              </w:rPr>
            </w:pPr>
            <w:r>
              <w:rPr>
                <w:rFonts w:ascii="Arial Narrow" w:hAnsi="Arial Narrow"/>
                <w:noProof/>
                <w:color w:val="000000"/>
                <w:sz w:val="20"/>
                <w:highlight w:val="black"/>
              </w:rPr>
              <w:t>'''''''' ''''''''''' '''' ''''''' '''''''''''''''''''''''''</w:t>
            </w:r>
          </w:p>
        </w:tc>
        <w:tc>
          <w:tcPr>
            <w:tcW w:w="733" w:type="pct"/>
            <w:shd w:val="clear" w:color="auto" w:fill="auto"/>
            <w:vAlign w:val="bottom"/>
          </w:tcPr>
          <w:p w:rsidR="006A65DD" w:rsidRPr="00477F37" w:rsidRDefault="00477F37" w:rsidP="002516EA">
            <w:pPr>
              <w:pStyle w:val="COMtbl-HEADCentred"/>
              <w:rPr>
                <w:color w:val="000000"/>
                <w:highlight w:val="black"/>
              </w:rPr>
            </w:pPr>
            <w:r>
              <w:rPr>
                <w:b w:val="0"/>
                <w:bCs/>
                <w:i/>
                <w:noProof/>
                <w:color w:val="000000"/>
                <w:highlight w:val="black"/>
              </w:rPr>
              <w:t>''''''''''''''''''''''</w:t>
            </w:r>
          </w:p>
        </w:tc>
        <w:tc>
          <w:tcPr>
            <w:tcW w:w="734" w:type="pct"/>
            <w:shd w:val="clear" w:color="auto" w:fill="auto"/>
            <w:vAlign w:val="bottom"/>
          </w:tcPr>
          <w:p w:rsidR="006A65DD" w:rsidRPr="00477F37" w:rsidRDefault="00477F37" w:rsidP="002516EA">
            <w:pPr>
              <w:pStyle w:val="COMtbl-HEADCentred"/>
              <w:rPr>
                <w:color w:val="000000"/>
                <w:highlight w:val="black"/>
              </w:rPr>
            </w:pPr>
            <w:r>
              <w:rPr>
                <w:b w:val="0"/>
                <w:bCs/>
                <w:i/>
                <w:noProof/>
                <w:color w:val="000000"/>
                <w:highlight w:val="black"/>
              </w:rPr>
              <w:t>''''''''''''''''''''''</w:t>
            </w:r>
          </w:p>
        </w:tc>
        <w:tc>
          <w:tcPr>
            <w:tcW w:w="734" w:type="pct"/>
            <w:shd w:val="clear" w:color="auto" w:fill="auto"/>
            <w:vAlign w:val="bottom"/>
          </w:tcPr>
          <w:p w:rsidR="006A65DD" w:rsidRPr="00477F37" w:rsidRDefault="00477F37" w:rsidP="002516EA">
            <w:pPr>
              <w:pStyle w:val="COMtbl-HEADCentred"/>
              <w:rPr>
                <w:color w:val="000000"/>
                <w:highlight w:val="black"/>
              </w:rPr>
            </w:pPr>
            <w:r>
              <w:rPr>
                <w:b w:val="0"/>
                <w:bCs/>
                <w:i/>
                <w:noProof/>
                <w:color w:val="000000"/>
                <w:highlight w:val="black"/>
              </w:rPr>
              <w:t>''''''''''''''''''''</w:t>
            </w:r>
          </w:p>
        </w:tc>
        <w:tc>
          <w:tcPr>
            <w:tcW w:w="734" w:type="pct"/>
            <w:shd w:val="clear" w:color="auto" w:fill="auto"/>
            <w:vAlign w:val="bottom"/>
          </w:tcPr>
          <w:p w:rsidR="006A65DD" w:rsidRPr="00477F37" w:rsidRDefault="00477F37" w:rsidP="002516EA">
            <w:pPr>
              <w:pStyle w:val="COMtbl-HEADCentred"/>
              <w:rPr>
                <w:color w:val="000000"/>
                <w:highlight w:val="black"/>
              </w:rPr>
            </w:pPr>
            <w:r>
              <w:rPr>
                <w:b w:val="0"/>
                <w:bCs/>
                <w:i/>
                <w:noProof/>
                <w:color w:val="000000"/>
                <w:highlight w:val="black"/>
              </w:rPr>
              <w:t>''''''''''''''''''''''''</w:t>
            </w:r>
          </w:p>
        </w:tc>
        <w:tc>
          <w:tcPr>
            <w:tcW w:w="734" w:type="pct"/>
            <w:shd w:val="clear" w:color="auto" w:fill="auto"/>
            <w:vAlign w:val="bottom"/>
          </w:tcPr>
          <w:p w:rsidR="006A65DD" w:rsidRPr="00477F37" w:rsidRDefault="00477F37" w:rsidP="002516EA">
            <w:pPr>
              <w:pStyle w:val="COMtbl-HEADCentred"/>
              <w:rPr>
                <w:color w:val="000000"/>
                <w:highlight w:val="black"/>
              </w:rPr>
            </w:pPr>
            <w:r>
              <w:rPr>
                <w:b w:val="0"/>
                <w:bCs/>
                <w:i/>
                <w:noProof/>
                <w:color w:val="000000"/>
                <w:highlight w:val="black"/>
              </w:rPr>
              <w:t>''''''''''''''''''''''''''''</w:t>
            </w:r>
          </w:p>
        </w:tc>
      </w:tr>
    </w:tbl>
    <w:p w:rsidR="006A65DD" w:rsidRPr="006A65DD" w:rsidRDefault="006A65DD" w:rsidP="006A65DD">
      <w:pPr>
        <w:pStyle w:val="COMTbl-foot"/>
        <w:ind w:firstLine="720"/>
        <w:rPr>
          <w:sz w:val="16"/>
        </w:rPr>
      </w:pPr>
      <w:r w:rsidRPr="006A65DD">
        <w:rPr>
          <w:sz w:val="16"/>
        </w:rPr>
        <w:t>Source: Section E__</w:t>
      </w:r>
      <w:proofErr w:type="spellStart"/>
      <w:r w:rsidRPr="006A65DD">
        <w:rPr>
          <w:sz w:val="16"/>
        </w:rPr>
        <w:t>Lixisenatide_PBAC</w:t>
      </w:r>
      <w:proofErr w:type="spellEnd"/>
      <w:r w:rsidRPr="006A65DD">
        <w:rPr>
          <w:sz w:val="16"/>
        </w:rPr>
        <w:t xml:space="preserve"> July_2014_09MAR14_BI </w:t>
      </w:r>
    </w:p>
    <w:p w:rsidR="006A65DD" w:rsidRPr="006A65DD" w:rsidRDefault="006A65DD" w:rsidP="006A65DD">
      <w:pPr>
        <w:pStyle w:val="COMTbl-foot"/>
        <w:ind w:firstLine="720"/>
        <w:rPr>
          <w:i/>
          <w:sz w:val="16"/>
        </w:rPr>
      </w:pPr>
      <w:r w:rsidRPr="006A65DD">
        <w:rPr>
          <w:i/>
          <w:sz w:val="16"/>
        </w:rPr>
        <w:t>Note: Numbers in italics corrected during the evaluation.</w:t>
      </w:r>
    </w:p>
    <w:p w:rsidR="006A65DD" w:rsidRPr="006A65DD" w:rsidRDefault="006A65DD" w:rsidP="006A65DD">
      <w:pPr>
        <w:pStyle w:val="COMTbl-foot"/>
        <w:ind w:left="720"/>
        <w:rPr>
          <w:i/>
          <w:sz w:val="16"/>
        </w:rPr>
      </w:pPr>
      <w:proofErr w:type="spellStart"/>
      <w:proofErr w:type="gramStart"/>
      <w:r w:rsidRPr="006A65DD">
        <w:rPr>
          <w:i/>
          <w:sz w:val="16"/>
          <w:vertAlign w:val="superscript"/>
        </w:rPr>
        <w:t>a</w:t>
      </w:r>
      <w:proofErr w:type="spellEnd"/>
      <w:proofErr w:type="gramEnd"/>
      <w:r w:rsidRPr="006A65DD">
        <w:rPr>
          <w:i/>
          <w:sz w:val="16"/>
          <w:vertAlign w:val="superscript"/>
        </w:rPr>
        <w:t xml:space="preserve"> </w:t>
      </w:r>
      <w:r w:rsidRPr="006A65DD">
        <w:rPr>
          <w:i/>
          <w:sz w:val="16"/>
        </w:rPr>
        <w:t xml:space="preserve">The number of eligible patients from rapid/short-acting insulin, premixed insulin, pioglitazone and </w:t>
      </w:r>
      <w:proofErr w:type="spellStart"/>
      <w:r w:rsidRPr="006A65DD">
        <w:rPr>
          <w:i/>
          <w:sz w:val="16"/>
        </w:rPr>
        <w:t>exenatide</w:t>
      </w:r>
      <w:proofErr w:type="spellEnd"/>
      <w:r w:rsidRPr="006A65DD">
        <w:rPr>
          <w:i/>
          <w:sz w:val="16"/>
        </w:rPr>
        <w:t xml:space="preserve"> are estimated separately.</w:t>
      </w:r>
    </w:p>
    <w:p w:rsidR="006A65DD" w:rsidRPr="006A65DD" w:rsidRDefault="006A65DD" w:rsidP="006A65DD">
      <w:pPr>
        <w:pStyle w:val="COMTbl-foot"/>
        <w:ind w:left="720"/>
        <w:rPr>
          <w:i/>
          <w:sz w:val="16"/>
        </w:rPr>
      </w:pPr>
      <w:r w:rsidRPr="006A65DD">
        <w:rPr>
          <w:i/>
          <w:sz w:val="16"/>
          <w:vertAlign w:val="superscript"/>
        </w:rPr>
        <w:t>b</w:t>
      </w:r>
      <w:r w:rsidRPr="006A65DD">
        <w:rPr>
          <w:i/>
          <w:sz w:val="16"/>
        </w:rPr>
        <w:t xml:space="preserve"> Uptakes rates for individual comparators ranged between </w:t>
      </w:r>
      <w:r w:rsidR="00477F37">
        <w:rPr>
          <w:i/>
          <w:noProof/>
          <w:color w:val="000000"/>
          <w:sz w:val="16"/>
          <w:highlight w:val="black"/>
        </w:rPr>
        <w:t>'''''''''''</w:t>
      </w:r>
      <w:r w:rsidRPr="006A65DD">
        <w:rPr>
          <w:i/>
          <w:sz w:val="16"/>
        </w:rPr>
        <w:t xml:space="preserve"> and </w:t>
      </w:r>
      <w:r w:rsidR="00477F37">
        <w:rPr>
          <w:i/>
          <w:noProof/>
          <w:color w:val="000000"/>
          <w:sz w:val="16"/>
          <w:highlight w:val="black"/>
        </w:rPr>
        <w:t>'''''''''''</w:t>
      </w:r>
      <w:r w:rsidRPr="006A65DD">
        <w:rPr>
          <w:i/>
          <w:sz w:val="16"/>
        </w:rPr>
        <w:t xml:space="preserve"> in Year 1, increasing to between 8.5% and 30% by Year 5. </w:t>
      </w:r>
    </w:p>
    <w:p w:rsidR="006A65DD" w:rsidRPr="0087779D" w:rsidRDefault="006A65DD" w:rsidP="0087779D">
      <w:pPr>
        <w:pStyle w:val="COMTbl-foot"/>
        <w:ind w:firstLine="709"/>
        <w:rPr>
          <w:sz w:val="16"/>
        </w:rPr>
      </w:pPr>
      <w:proofErr w:type="gramStart"/>
      <w:r w:rsidRPr="006A65DD">
        <w:rPr>
          <w:sz w:val="16"/>
          <w:vertAlign w:val="superscript"/>
        </w:rPr>
        <w:t>c</w:t>
      </w:r>
      <w:proofErr w:type="gramEnd"/>
      <w:r w:rsidRPr="006A65DD">
        <w:rPr>
          <w:sz w:val="16"/>
          <w:vertAlign w:val="superscript"/>
        </w:rPr>
        <w:t xml:space="preserve"> </w:t>
      </w:r>
      <w:r w:rsidRPr="006A65DD">
        <w:rPr>
          <w:sz w:val="16"/>
        </w:rPr>
        <w:t xml:space="preserve">Assuming </w:t>
      </w:r>
      <w:r w:rsidR="00477F37">
        <w:rPr>
          <w:noProof/>
          <w:color w:val="000000"/>
          <w:sz w:val="16"/>
          <w:highlight w:val="black"/>
        </w:rPr>
        <w:t>'''''''''''''</w:t>
      </w:r>
      <w:r w:rsidRPr="006A65DD">
        <w:rPr>
          <w:sz w:val="16"/>
        </w:rPr>
        <w:t xml:space="preserve"> scripts per patient per year as estimated by the submission.</w:t>
      </w:r>
    </w:p>
    <w:p w:rsidR="006A65DD" w:rsidRDefault="006A65DD" w:rsidP="00BB7EC3">
      <w:pPr>
        <w:pStyle w:val="ListParagraph"/>
        <w:ind w:left="709"/>
        <w:jc w:val="both"/>
        <w:rPr>
          <w:rFonts w:ascii="Arial" w:hAnsi="Arial"/>
          <w:sz w:val="22"/>
          <w:szCs w:val="22"/>
        </w:rPr>
      </w:pPr>
    </w:p>
    <w:p w:rsidR="0087779D" w:rsidRDefault="0087779D" w:rsidP="0087779D">
      <w:pPr>
        <w:pStyle w:val="ListParagraph"/>
        <w:numPr>
          <w:ilvl w:val="1"/>
          <w:numId w:val="25"/>
        </w:numPr>
        <w:jc w:val="both"/>
        <w:rPr>
          <w:rFonts w:ascii="Arial" w:hAnsi="Arial"/>
          <w:sz w:val="22"/>
          <w:szCs w:val="22"/>
        </w:rPr>
      </w:pPr>
      <w:r w:rsidRPr="0087779D">
        <w:rPr>
          <w:rFonts w:ascii="Arial" w:hAnsi="Arial"/>
          <w:sz w:val="22"/>
          <w:szCs w:val="22"/>
        </w:rPr>
        <w:t xml:space="preserve">The ESC acknowledged the </w:t>
      </w:r>
      <w:r>
        <w:rPr>
          <w:rFonts w:ascii="Arial" w:hAnsi="Arial"/>
          <w:sz w:val="22"/>
          <w:szCs w:val="22"/>
        </w:rPr>
        <w:t>pre-sub-committee response</w:t>
      </w:r>
      <w:r w:rsidR="00296916">
        <w:rPr>
          <w:rFonts w:ascii="Arial" w:hAnsi="Arial"/>
          <w:sz w:val="22"/>
          <w:szCs w:val="22"/>
        </w:rPr>
        <w:t xml:space="preserve"> (p4, 6) i</w:t>
      </w:r>
      <w:r w:rsidRPr="0087779D">
        <w:rPr>
          <w:rFonts w:ascii="Arial" w:hAnsi="Arial"/>
          <w:sz w:val="22"/>
          <w:szCs w:val="22"/>
        </w:rPr>
        <w:t>d</w:t>
      </w:r>
      <w:r>
        <w:rPr>
          <w:rFonts w:ascii="Arial" w:hAnsi="Arial"/>
          <w:sz w:val="22"/>
          <w:szCs w:val="22"/>
        </w:rPr>
        <w:t>entification</w:t>
      </w:r>
      <w:r w:rsidRPr="0087779D">
        <w:rPr>
          <w:rFonts w:ascii="Arial" w:hAnsi="Arial"/>
          <w:sz w:val="22"/>
          <w:szCs w:val="22"/>
        </w:rPr>
        <w:t xml:space="preserve"> of two errors in the financial estimates including the use of five year data as one year data and the application of the proportion to the wrong population for pioglitazone. The addition of the table below provides an update to the overall net cost to</w:t>
      </w:r>
      <w:r w:rsidRPr="00296916">
        <w:rPr>
          <w:rFonts w:ascii="Arial" w:hAnsi="Arial"/>
          <w:color w:val="BFBFBF" w:themeColor="background1" w:themeShade="BF"/>
          <w:sz w:val="22"/>
          <w:szCs w:val="22"/>
        </w:rPr>
        <w:t xml:space="preserve"> </w:t>
      </w:r>
      <w:r w:rsidR="00296916">
        <w:rPr>
          <w:rFonts w:ascii="Arial" w:hAnsi="Arial"/>
          <w:sz w:val="22"/>
          <w:szCs w:val="22"/>
        </w:rPr>
        <w:t>the Government</w:t>
      </w:r>
      <w:r w:rsidRPr="0087779D">
        <w:rPr>
          <w:rFonts w:ascii="Arial" w:hAnsi="Arial"/>
          <w:sz w:val="22"/>
          <w:szCs w:val="22"/>
        </w:rPr>
        <w:t>.</w:t>
      </w:r>
      <w:r>
        <w:rPr>
          <w:rFonts w:ascii="Arial" w:hAnsi="Arial"/>
          <w:sz w:val="22"/>
          <w:szCs w:val="22"/>
        </w:rPr>
        <w:t xml:space="preserve"> </w:t>
      </w:r>
    </w:p>
    <w:p w:rsidR="0087779D" w:rsidRDefault="0087779D" w:rsidP="0087779D">
      <w:pPr>
        <w:pStyle w:val="ListParagraph"/>
        <w:jc w:val="both"/>
        <w:rPr>
          <w:rFonts w:ascii="Arial" w:hAnsi="Arial"/>
          <w:sz w:val="22"/>
          <w:szCs w:val="22"/>
        </w:rPr>
      </w:pPr>
    </w:p>
    <w:p w:rsidR="0087779D" w:rsidRPr="00477F37" w:rsidRDefault="00477F37" w:rsidP="0087779D">
      <w:pPr>
        <w:keepNext/>
        <w:widowControl w:val="0"/>
        <w:ind w:left="709"/>
        <w:jc w:val="both"/>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Overall net cost to the Government"/>
      </w:tblPr>
      <w:tblGrid>
        <w:gridCol w:w="1702"/>
        <w:gridCol w:w="1328"/>
        <w:gridCol w:w="1329"/>
        <w:gridCol w:w="1329"/>
        <w:gridCol w:w="1329"/>
        <w:gridCol w:w="1329"/>
      </w:tblGrid>
      <w:tr w:rsidR="0087779D" w:rsidRPr="005671BD" w:rsidTr="0087779D">
        <w:tc>
          <w:tcPr>
            <w:tcW w:w="5000" w:type="pct"/>
            <w:gridSpan w:val="6"/>
            <w:shd w:val="clear" w:color="auto" w:fill="auto"/>
            <w:vAlign w:val="center"/>
          </w:tcPr>
          <w:p w:rsidR="0087779D" w:rsidRPr="00477F37" w:rsidRDefault="00477F37" w:rsidP="0087779D">
            <w:pPr>
              <w:widowControl w:val="0"/>
              <w:tabs>
                <w:tab w:val="left" w:pos="720"/>
              </w:tabs>
              <w:ind w:left="114"/>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 '''''''''' ''''''''''''''''''</w:t>
            </w:r>
          </w:p>
        </w:tc>
      </w:tr>
      <w:tr w:rsidR="0087779D" w:rsidRPr="005671BD" w:rsidTr="0087779D">
        <w:tc>
          <w:tcPr>
            <w:tcW w:w="1020" w:type="pct"/>
            <w:shd w:val="clear" w:color="auto" w:fill="auto"/>
            <w:vAlign w:val="center"/>
          </w:tcPr>
          <w:p w:rsidR="0087779D" w:rsidRPr="00477F37" w:rsidRDefault="0087779D" w:rsidP="0087779D">
            <w:pPr>
              <w:widowControl w:val="0"/>
              <w:tabs>
                <w:tab w:val="left" w:pos="142"/>
              </w:tabs>
              <w:ind w:left="114"/>
              <w:rPr>
                <w:rFonts w:ascii="Arial Narrow" w:hAnsi="Arial Narrow" w:cs="Arial"/>
                <w:snapToGrid w:val="0"/>
                <w:sz w:val="20"/>
                <w:szCs w:val="20"/>
                <w:lang w:eastAsia="en-US"/>
              </w:rPr>
            </w:pPr>
          </w:p>
        </w:tc>
        <w:tc>
          <w:tcPr>
            <w:tcW w:w="796" w:type="pct"/>
            <w:shd w:val="clear" w:color="auto" w:fill="auto"/>
            <w:vAlign w:val="bottom"/>
          </w:tcPr>
          <w:p w:rsidR="0087779D" w:rsidRPr="00477F37" w:rsidRDefault="00477F37" w:rsidP="0087779D">
            <w:pPr>
              <w:widowControl w:val="0"/>
              <w:tabs>
                <w:tab w:val="left" w:pos="720"/>
              </w:tabs>
              <w:ind w:left="114"/>
              <w:jc w:val="center"/>
              <w:rPr>
                <w:rFonts w:ascii="Arial Narrow" w:hAnsi="Arial Narrow" w:cs="Arial"/>
                <w:b/>
                <w:snapToGrid w:val="0"/>
                <w:color w:val="000000"/>
                <w:sz w:val="20"/>
                <w:szCs w:val="20"/>
                <w:highlight w:val="black"/>
                <w:lang w:eastAsia="en-US"/>
              </w:rPr>
            </w:pPr>
            <w:r>
              <w:rPr>
                <w:rFonts w:ascii="Arial Narrow" w:hAnsi="Arial Narrow" w:cs="Arial"/>
                <w:b/>
                <w:noProof/>
                <w:snapToGrid w:val="0"/>
                <w:color w:val="000000"/>
                <w:sz w:val="20"/>
                <w:szCs w:val="20"/>
                <w:highlight w:val="black"/>
                <w:lang w:eastAsia="en-US"/>
              </w:rPr>
              <w:t>'''''''''' '''</w:t>
            </w:r>
          </w:p>
        </w:tc>
        <w:tc>
          <w:tcPr>
            <w:tcW w:w="796" w:type="pct"/>
            <w:shd w:val="clear" w:color="auto" w:fill="auto"/>
            <w:vAlign w:val="bottom"/>
          </w:tcPr>
          <w:p w:rsidR="0087779D" w:rsidRPr="00477F37" w:rsidRDefault="00477F37" w:rsidP="0087779D">
            <w:pPr>
              <w:widowControl w:val="0"/>
              <w:tabs>
                <w:tab w:val="left" w:pos="720"/>
              </w:tabs>
              <w:ind w:left="114"/>
              <w:jc w:val="center"/>
              <w:rPr>
                <w:rFonts w:ascii="Arial Narrow" w:hAnsi="Arial Narrow" w:cs="Arial"/>
                <w:b/>
                <w:snapToGrid w:val="0"/>
                <w:color w:val="000000"/>
                <w:sz w:val="20"/>
                <w:szCs w:val="20"/>
                <w:highlight w:val="black"/>
                <w:lang w:eastAsia="en-US"/>
              </w:rPr>
            </w:pPr>
            <w:r>
              <w:rPr>
                <w:rFonts w:ascii="Arial Narrow" w:hAnsi="Arial Narrow" w:cs="Arial"/>
                <w:b/>
                <w:noProof/>
                <w:snapToGrid w:val="0"/>
                <w:color w:val="000000"/>
                <w:sz w:val="20"/>
                <w:szCs w:val="20"/>
                <w:highlight w:val="black"/>
                <w:lang w:eastAsia="en-US"/>
              </w:rPr>
              <w:t xml:space="preserve">''''''''' ''' </w:t>
            </w:r>
          </w:p>
        </w:tc>
        <w:tc>
          <w:tcPr>
            <w:tcW w:w="796" w:type="pct"/>
            <w:shd w:val="clear" w:color="auto" w:fill="auto"/>
            <w:vAlign w:val="bottom"/>
          </w:tcPr>
          <w:p w:rsidR="0087779D" w:rsidRPr="00477F37" w:rsidRDefault="00477F37" w:rsidP="0087779D">
            <w:pPr>
              <w:widowControl w:val="0"/>
              <w:tabs>
                <w:tab w:val="left" w:pos="720"/>
              </w:tabs>
              <w:ind w:left="114"/>
              <w:jc w:val="center"/>
              <w:rPr>
                <w:rFonts w:ascii="Arial Narrow" w:hAnsi="Arial Narrow" w:cs="Arial"/>
                <w:b/>
                <w:snapToGrid w:val="0"/>
                <w:color w:val="000000"/>
                <w:sz w:val="20"/>
                <w:szCs w:val="20"/>
                <w:highlight w:val="black"/>
                <w:lang w:eastAsia="en-US"/>
              </w:rPr>
            </w:pPr>
            <w:r>
              <w:rPr>
                <w:rFonts w:ascii="Arial Narrow" w:hAnsi="Arial Narrow" w:cs="Arial"/>
                <w:b/>
                <w:noProof/>
                <w:snapToGrid w:val="0"/>
                <w:color w:val="000000"/>
                <w:sz w:val="20"/>
                <w:szCs w:val="20"/>
                <w:highlight w:val="black"/>
                <w:lang w:eastAsia="en-US"/>
              </w:rPr>
              <w:t xml:space="preserve">'''''''''' ''' </w:t>
            </w:r>
          </w:p>
        </w:tc>
        <w:tc>
          <w:tcPr>
            <w:tcW w:w="796" w:type="pct"/>
            <w:shd w:val="clear" w:color="auto" w:fill="auto"/>
            <w:vAlign w:val="bottom"/>
          </w:tcPr>
          <w:p w:rsidR="0087779D" w:rsidRPr="00477F37" w:rsidRDefault="00477F37" w:rsidP="0087779D">
            <w:pPr>
              <w:widowControl w:val="0"/>
              <w:tabs>
                <w:tab w:val="left" w:pos="720"/>
              </w:tabs>
              <w:ind w:left="114"/>
              <w:jc w:val="center"/>
              <w:rPr>
                <w:rFonts w:ascii="Arial Narrow" w:hAnsi="Arial Narrow" w:cs="Arial"/>
                <w:b/>
                <w:snapToGrid w:val="0"/>
                <w:color w:val="000000"/>
                <w:sz w:val="20"/>
                <w:szCs w:val="20"/>
                <w:highlight w:val="black"/>
                <w:lang w:eastAsia="en-US"/>
              </w:rPr>
            </w:pPr>
            <w:r>
              <w:rPr>
                <w:rFonts w:ascii="Arial Narrow" w:hAnsi="Arial Narrow" w:cs="Arial"/>
                <w:b/>
                <w:noProof/>
                <w:snapToGrid w:val="0"/>
                <w:color w:val="000000"/>
                <w:sz w:val="20"/>
                <w:szCs w:val="20"/>
                <w:highlight w:val="black"/>
                <w:lang w:eastAsia="en-US"/>
              </w:rPr>
              <w:t xml:space="preserve">'''''''''' ''' </w:t>
            </w:r>
          </w:p>
        </w:tc>
        <w:tc>
          <w:tcPr>
            <w:tcW w:w="796" w:type="pct"/>
            <w:shd w:val="clear" w:color="auto" w:fill="auto"/>
            <w:vAlign w:val="bottom"/>
          </w:tcPr>
          <w:p w:rsidR="0087779D" w:rsidRPr="00477F37" w:rsidRDefault="00477F37" w:rsidP="0087779D">
            <w:pPr>
              <w:widowControl w:val="0"/>
              <w:tabs>
                <w:tab w:val="left" w:pos="720"/>
              </w:tabs>
              <w:ind w:left="114"/>
              <w:jc w:val="center"/>
              <w:rPr>
                <w:rFonts w:ascii="Arial Narrow" w:hAnsi="Arial Narrow" w:cs="Arial"/>
                <w:b/>
                <w:snapToGrid w:val="0"/>
                <w:color w:val="000000"/>
                <w:sz w:val="20"/>
                <w:szCs w:val="20"/>
                <w:highlight w:val="black"/>
                <w:lang w:eastAsia="en-US"/>
              </w:rPr>
            </w:pPr>
            <w:r>
              <w:rPr>
                <w:rFonts w:ascii="Arial Narrow" w:hAnsi="Arial Narrow" w:cs="Arial"/>
                <w:b/>
                <w:noProof/>
                <w:snapToGrid w:val="0"/>
                <w:color w:val="000000"/>
                <w:sz w:val="20"/>
                <w:szCs w:val="20"/>
                <w:highlight w:val="black"/>
                <w:lang w:eastAsia="en-US"/>
              </w:rPr>
              <w:t>''''''''' '''</w:t>
            </w:r>
          </w:p>
        </w:tc>
      </w:tr>
      <w:tr w:rsidR="0087779D" w:rsidRPr="005671BD" w:rsidTr="0087779D">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87779D" w:rsidRPr="00477F37" w:rsidRDefault="00477F37" w:rsidP="0087779D">
            <w:pPr>
              <w:widowControl w:val="0"/>
              <w:tabs>
                <w:tab w:val="left" w:pos="142"/>
              </w:tabs>
              <w:ind w:left="114"/>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 '''''''' '''''''''''''''''''''''''''''</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tcPr>
          <w:p w:rsidR="0087779D" w:rsidRPr="00477F37" w:rsidRDefault="00477F37" w:rsidP="0087779D">
            <w:pPr>
              <w:widowControl w:val="0"/>
              <w:tabs>
                <w:tab w:val="left" w:pos="720"/>
              </w:tabs>
              <w:ind w:left="114"/>
              <w:jc w:val="center"/>
              <w:rPr>
                <w:rFonts w:ascii="Arial Narrow" w:hAnsi="Arial Narrow" w:cs="Arial"/>
                <w:bCs/>
                <w:snapToGrid w:val="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tcPr>
          <w:p w:rsidR="0087779D" w:rsidRPr="00477F37" w:rsidRDefault="00477F37" w:rsidP="0087779D">
            <w:pPr>
              <w:widowControl w:val="0"/>
              <w:tabs>
                <w:tab w:val="left" w:pos="720"/>
              </w:tabs>
              <w:ind w:left="114"/>
              <w:jc w:val="center"/>
              <w:rPr>
                <w:rFonts w:ascii="Arial Narrow" w:hAnsi="Arial Narrow" w:cs="Arial"/>
                <w:bCs/>
                <w:snapToGrid w:val="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tcPr>
          <w:p w:rsidR="0087779D" w:rsidRPr="00477F37" w:rsidRDefault="00477F37" w:rsidP="0087779D">
            <w:pPr>
              <w:widowControl w:val="0"/>
              <w:tabs>
                <w:tab w:val="left" w:pos="720"/>
              </w:tabs>
              <w:ind w:left="114"/>
              <w:jc w:val="center"/>
              <w:rPr>
                <w:rFonts w:ascii="Arial Narrow" w:hAnsi="Arial Narrow" w:cs="Arial"/>
                <w:bCs/>
                <w:snapToGrid w:val="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tcPr>
          <w:p w:rsidR="0087779D" w:rsidRPr="00477F37" w:rsidRDefault="00477F37" w:rsidP="0087779D">
            <w:pPr>
              <w:widowControl w:val="0"/>
              <w:tabs>
                <w:tab w:val="left" w:pos="720"/>
              </w:tabs>
              <w:ind w:left="114"/>
              <w:jc w:val="center"/>
              <w:rPr>
                <w:rFonts w:ascii="Arial Narrow" w:hAnsi="Arial Narrow" w:cs="Arial"/>
                <w:bCs/>
                <w:snapToGrid w:val="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tcPr>
          <w:p w:rsidR="0087779D" w:rsidRPr="00477F37" w:rsidRDefault="00477F37" w:rsidP="0087779D">
            <w:pPr>
              <w:widowControl w:val="0"/>
              <w:tabs>
                <w:tab w:val="left" w:pos="720"/>
              </w:tabs>
              <w:ind w:left="114"/>
              <w:jc w:val="center"/>
              <w:rPr>
                <w:rFonts w:ascii="Arial Narrow" w:hAnsi="Arial Narrow" w:cs="Arial"/>
                <w:bCs/>
                <w:snapToGrid w:val="0"/>
                <w:sz w:val="20"/>
                <w:szCs w:val="20"/>
                <w:highlight w:val="black"/>
                <w:lang w:eastAsia="en-US"/>
              </w:rPr>
            </w:pPr>
            <w:r>
              <w:rPr>
                <w:rFonts w:ascii="Arial Narrow" w:hAnsi="Arial Narrow" w:cs="Arial"/>
                <w:bCs/>
                <w:noProof/>
                <w:snapToGrid w:val="0"/>
                <w:color w:val="000000"/>
                <w:sz w:val="20"/>
                <w:szCs w:val="20"/>
                <w:highlight w:val="black"/>
                <w:lang w:eastAsia="en-US"/>
              </w:rPr>
              <w:t>'''''''''''''''''''''''</w:t>
            </w:r>
          </w:p>
        </w:tc>
      </w:tr>
    </w:tbl>
    <w:p w:rsidR="0087779D" w:rsidRPr="00477F37" w:rsidRDefault="00477F37" w:rsidP="0087779D">
      <w:pPr>
        <w:widowControl w:val="0"/>
        <w:ind w:left="709"/>
        <w:jc w:val="both"/>
        <w:rPr>
          <w:rFonts w:ascii="Arial Narrow" w:hAnsi="Arial Narrow" w:cs="Arial"/>
          <w:snapToGrid w:val="0"/>
          <w:sz w:val="18"/>
          <w:szCs w:val="20"/>
          <w:highlight w:val="black"/>
          <w:lang w:eastAsia="en-US"/>
        </w:rPr>
      </w:pPr>
      <w:r>
        <w:rPr>
          <w:rFonts w:ascii="Arial Narrow" w:hAnsi="Arial Narrow" w:cs="Arial"/>
          <w:noProof/>
          <w:snapToGrid w:val="0"/>
          <w:color w:val="000000"/>
          <w:sz w:val="18"/>
          <w:szCs w:val="20"/>
          <w:highlight w:val="black"/>
          <w:lang w:eastAsia="en-US"/>
        </w:rPr>
        <w:t>'''''''''''''''''' '''''''''''''' ''''''</w:t>
      </w:r>
    </w:p>
    <w:p w:rsidR="0087779D" w:rsidRDefault="0087779D" w:rsidP="0087779D">
      <w:pPr>
        <w:pStyle w:val="ListParagraph"/>
        <w:jc w:val="both"/>
        <w:rPr>
          <w:rFonts w:ascii="Arial" w:hAnsi="Arial"/>
          <w:sz w:val="22"/>
          <w:szCs w:val="22"/>
        </w:rPr>
      </w:pPr>
    </w:p>
    <w:p w:rsidR="0087779D" w:rsidRDefault="0087779D" w:rsidP="0087779D">
      <w:pPr>
        <w:pStyle w:val="ListParagraph"/>
        <w:numPr>
          <w:ilvl w:val="1"/>
          <w:numId w:val="25"/>
        </w:numPr>
        <w:jc w:val="both"/>
        <w:rPr>
          <w:rFonts w:ascii="Arial" w:hAnsi="Arial"/>
          <w:sz w:val="22"/>
          <w:szCs w:val="22"/>
        </w:rPr>
      </w:pPr>
      <w:r w:rsidRPr="0087779D">
        <w:rPr>
          <w:rFonts w:ascii="Arial" w:hAnsi="Arial"/>
          <w:sz w:val="22"/>
          <w:szCs w:val="22"/>
        </w:rPr>
        <w:t xml:space="preserve">The ESC noted that it is difficult to tie pricing to a complex restriction and suggested that it may be more appropriate to base pricing on </w:t>
      </w:r>
      <w:proofErr w:type="spellStart"/>
      <w:r w:rsidRPr="0087779D">
        <w:rPr>
          <w:rFonts w:ascii="Arial" w:hAnsi="Arial"/>
          <w:sz w:val="22"/>
          <w:szCs w:val="22"/>
        </w:rPr>
        <w:t>exenatide</w:t>
      </w:r>
      <w:proofErr w:type="spellEnd"/>
      <w:r w:rsidRPr="0087779D">
        <w:rPr>
          <w:rFonts w:ascii="Arial" w:hAnsi="Arial"/>
          <w:sz w:val="22"/>
          <w:szCs w:val="22"/>
        </w:rPr>
        <w:t xml:space="preserve"> (an already listed GLP-1 analogue). The ESC further noted the high sensitivity to a change in uptake rates. Hence the ESC considere</w:t>
      </w:r>
      <w:r>
        <w:rPr>
          <w:rFonts w:ascii="Arial" w:hAnsi="Arial"/>
          <w:sz w:val="22"/>
          <w:szCs w:val="22"/>
        </w:rPr>
        <w:t>d that the financial estimates we</w:t>
      </w:r>
      <w:r w:rsidRPr="0087779D">
        <w:rPr>
          <w:rFonts w:ascii="Arial" w:hAnsi="Arial"/>
          <w:sz w:val="22"/>
          <w:szCs w:val="22"/>
        </w:rPr>
        <w:t>re inadequately justified.</w:t>
      </w:r>
      <w:r>
        <w:rPr>
          <w:rFonts w:ascii="Arial" w:hAnsi="Arial"/>
          <w:sz w:val="22"/>
          <w:szCs w:val="22"/>
        </w:rPr>
        <w:t xml:space="preserve"> </w:t>
      </w:r>
    </w:p>
    <w:p w:rsidR="005A3223" w:rsidRPr="005A3223" w:rsidRDefault="005A3223" w:rsidP="005A3223">
      <w:pPr>
        <w:pStyle w:val="ListParagrap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E10C4" w:rsidRDefault="00CE10C4" w:rsidP="00882085">
      <w:pPr>
        <w:jc w:val="both"/>
        <w:rPr>
          <w:rFonts w:ascii="Arial" w:hAnsi="Arial"/>
          <w:b/>
          <w:sz w:val="22"/>
          <w:szCs w:val="22"/>
        </w:rPr>
      </w:pPr>
    </w:p>
    <w:p w:rsidR="00431252" w:rsidRPr="00882085" w:rsidRDefault="00431252" w:rsidP="00882085">
      <w:pPr>
        <w:jc w:val="both"/>
        <w:rPr>
          <w:rFonts w:ascii="Arial" w:hAnsi="Arial"/>
          <w:b/>
          <w:sz w:val="22"/>
          <w:szCs w:val="22"/>
        </w:rPr>
      </w:pPr>
    </w:p>
    <w:p w:rsidR="00B43E90" w:rsidRPr="00C7199E" w:rsidRDefault="00A62C1A" w:rsidP="00C7199E">
      <w:pPr>
        <w:pStyle w:val="ListParagraph"/>
        <w:numPr>
          <w:ilvl w:val="0"/>
          <w:numId w:val="25"/>
        </w:numPr>
        <w:jc w:val="both"/>
        <w:rPr>
          <w:rFonts w:ascii="Arial" w:hAnsi="Arial"/>
          <w:b/>
          <w:sz w:val="22"/>
          <w:szCs w:val="22"/>
        </w:rPr>
      </w:pPr>
      <w:r w:rsidRPr="002665ED">
        <w:rPr>
          <w:rFonts w:ascii="Arial" w:hAnsi="Arial"/>
          <w:b/>
          <w:sz w:val="22"/>
          <w:szCs w:val="22"/>
        </w:rPr>
        <w:t xml:space="preserve">PBAC </w:t>
      </w:r>
      <w:r w:rsidR="00930937" w:rsidRPr="002665ED">
        <w:rPr>
          <w:rFonts w:ascii="Arial" w:hAnsi="Arial"/>
          <w:b/>
          <w:sz w:val="22"/>
          <w:szCs w:val="22"/>
        </w:rPr>
        <w:t>Outcome</w:t>
      </w:r>
      <w:r w:rsidR="00B43E90" w:rsidRPr="002665ED">
        <w:rPr>
          <w:rFonts w:ascii="Arial" w:hAnsi="Arial"/>
          <w:b/>
          <w:sz w:val="22"/>
          <w:szCs w:val="22"/>
        </w:rPr>
        <w:t xml:space="preserve"> </w:t>
      </w:r>
    </w:p>
    <w:p w:rsidR="00CF2771" w:rsidRPr="00C7199E" w:rsidRDefault="00CF2771" w:rsidP="00C7199E">
      <w:pPr>
        <w:jc w:val="both"/>
        <w:rPr>
          <w:rFonts w:ascii="Arial" w:hAnsi="Arial"/>
          <w:sz w:val="22"/>
          <w:szCs w:val="22"/>
        </w:rPr>
      </w:pPr>
    </w:p>
    <w:p w:rsidR="00FE4BE3" w:rsidRPr="00FE4BE3" w:rsidRDefault="00FE4BE3" w:rsidP="00377B42">
      <w:pPr>
        <w:pStyle w:val="ListParagraph"/>
        <w:numPr>
          <w:ilvl w:val="1"/>
          <w:numId w:val="25"/>
        </w:numPr>
        <w:jc w:val="both"/>
        <w:rPr>
          <w:rFonts w:ascii="Arial" w:hAnsi="Arial"/>
          <w:sz w:val="22"/>
          <w:szCs w:val="22"/>
        </w:rPr>
      </w:pPr>
      <w:r>
        <w:rPr>
          <w:rFonts w:ascii="Arial" w:hAnsi="Arial"/>
          <w:sz w:val="22"/>
          <w:szCs w:val="22"/>
        </w:rPr>
        <w:t xml:space="preserve">The PBAC </w:t>
      </w:r>
      <w:r w:rsidRPr="00FE4BE3">
        <w:rPr>
          <w:rFonts w:ascii="Arial" w:hAnsi="Arial"/>
          <w:sz w:val="22"/>
          <w:szCs w:val="22"/>
        </w:rPr>
        <w:t xml:space="preserve">rejected the request to list </w:t>
      </w:r>
      <w:proofErr w:type="spellStart"/>
      <w:r w:rsidRPr="00FE4BE3">
        <w:rPr>
          <w:rFonts w:ascii="Arial" w:hAnsi="Arial"/>
          <w:sz w:val="22"/>
          <w:szCs w:val="22"/>
        </w:rPr>
        <w:t>lixisenatide</w:t>
      </w:r>
      <w:proofErr w:type="spellEnd"/>
      <w:r w:rsidRPr="00FE4BE3">
        <w:rPr>
          <w:rFonts w:ascii="Arial" w:hAnsi="Arial"/>
          <w:sz w:val="22"/>
          <w:szCs w:val="22"/>
        </w:rPr>
        <w:t xml:space="preserve"> for use in combination with insulin on the basis that the clinical place of glucagon-like peptide-1 drugs in type 2 diabetic patients requiring insulin therapy is yet to be</w:t>
      </w:r>
      <w:r>
        <w:rPr>
          <w:rFonts w:ascii="Arial" w:hAnsi="Arial"/>
          <w:sz w:val="22"/>
          <w:szCs w:val="22"/>
        </w:rPr>
        <w:t xml:space="preserve"> established and therefore the appropriate comparator is not only titrated insulin. </w:t>
      </w:r>
      <w:r w:rsidR="00377B42" w:rsidRPr="00377B42">
        <w:rPr>
          <w:rFonts w:ascii="Arial" w:hAnsi="Arial"/>
          <w:sz w:val="22"/>
          <w:szCs w:val="22"/>
        </w:rPr>
        <w:t>The basis for the cost m</w:t>
      </w:r>
      <w:r w:rsidR="00F1758F">
        <w:rPr>
          <w:rFonts w:ascii="Arial" w:hAnsi="Arial"/>
          <w:sz w:val="22"/>
          <w:szCs w:val="22"/>
        </w:rPr>
        <w:t xml:space="preserve">inimisation analysis of </w:t>
      </w:r>
      <w:proofErr w:type="spellStart"/>
      <w:r w:rsidR="00F1758F">
        <w:rPr>
          <w:rFonts w:ascii="Arial" w:hAnsi="Arial"/>
          <w:sz w:val="22"/>
          <w:szCs w:val="22"/>
        </w:rPr>
        <w:t>lixisena</w:t>
      </w:r>
      <w:r w:rsidR="00377B42" w:rsidRPr="00377B42">
        <w:rPr>
          <w:rFonts w:ascii="Arial" w:hAnsi="Arial"/>
          <w:sz w:val="22"/>
          <w:szCs w:val="22"/>
        </w:rPr>
        <w:t>tide</w:t>
      </w:r>
      <w:proofErr w:type="spellEnd"/>
      <w:r w:rsidR="00377B42" w:rsidRPr="00377B42">
        <w:rPr>
          <w:rFonts w:ascii="Arial" w:hAnsi="Arial"/>
          <w:sz w:val="22"/>
          <w:szCs w:val="22"/>
        </w:rPr>
        <w:t xml:space="preserve"> compared to </w:t>
      </w:r>
      <w:proofErr w:type="spellStart"/>
      <w:r w:rsidR="00377B42" w:rsidRPr="00377B42">
        <w:rPr>
          <w:rFonts w:ascii="Arial" w:hAnsi="Arial"/>
          <w:sz w:val="22"/>
          <w:szCs w:val="22"/>
        </w:rPr>
        <w:t>uptitrated</w:t>
      </w:r>
      <w:proofErr w:type="spellEnd"/>
      <w:r w:rsidR="00377B42" w:rsidRPr="00377B42">
        <w:rPr>
          <w:rFonts w:ascii="Arial" w:hAnsi="Arial"/>
          <w:sz w:val="22"/>
          <w:szCs w:val="22"/>
        </w:rPr>
        <w:t xml:space="preserve"> insulin was therefore not accepted. </w:t>
      </w:r>
      <w:r>
        <w:rPr>
          <w:rFonts w:ascii="Arial" w:hAnsi="Arial"/>
          <w:sz w:val="22"/>
          <w:szCs w:val="22"/>
        </w:rPr>
        <w:t xml:space="preserve">  </w:t>
      </w:r>
      <w:r w:rsidR="00377B42">
        <w:rPr>
          <w:rFonts w:ascii="Arial" w:hAnsi="Arial"/>
          <w:sz w:val="22"/>
          <w:szCs w:val="22"/>
        </w:rPr>
        <w:t>A</w:t>
      </w:r>
      <w:r>
        <w:rPr>
          <w:rFonts w:ascii="Arial" w:hAnsi="Arial"/>
          <w:sz w:val="22"/>
          <w:szCs w:val="22"/>
        </w:rPr>
        <w:t>ddition</w:t>
      </w:r>
      <w:r w:rsidR="00377B42">
        <w:rPr>
          <w:rFonts w:ascii="Arial" w:hAnsi="Arial"/>
          <w:sz w:val="22"/>
          <w:szCs w:val="22"/>
        </w:rPr>
        <w:t>ally</w:t>
      </w:r>
      <w:r>
        <w:rPr>
          <w:rFonts w:ascii="Arial" w:hAnsi="Arial"/>
          <w:sz w:val="22"/>
          <w:szCs w:val="22"/>
        </w:rPr>
        <w:t xml:space="preserve">, the trial based </w:t>
      </w:r>
      <w:r w:rsidR="00377B42">
        <w:rPr>
          <w:rFonts w:ascii="Arial" w:hAnsi="Arial"/>
          <w:sz w:val="22"/>
          <w:szCs w:val="22"/>
        </w:rPr>
        <w:t xml:space="preserve">insulin dosage </w:t>
      </w:r>
      <w:r>
        <w:rPr>
          <w:rFonts w:ascii="Arial" w:hAnsi="Arial"/>
          <w:sz w:val="22"/>
          <w:szCs w:val="22"/>
        </w:rPr>
        <w:t xml:space="preserve">regimens used </w:t>
      </w:r>
      <w:r w:rsidR="00377B42">
        <w:rPr>
          <w:rFonts w:ascii="Arial" w:hAnsi="Arial"/>
          <w:sz w:val="22"/>
          <w:szCs w:val="22"/>
        </w:rPr>
        <w:t>in</w:t>
      </w:r>
      <w:r>
        <w:rPr>
          <w:rFonts w:ascii="Arial" w:hAnsi="Arial"/>
          <w:sz w:val="22"/>
          <w:szCs w:val="22"/>
        </w:rPr>
        <w:t xml:space="preserve"> the comparison </w:t>
      </w:r>
      <w:r w:rsidR="00377B42">
        <w:rPr>
          <w:rFonts w:ascii="Arial" w:hAnsi="Arial"/>
          <w:sz w:val="22"/>
          <w:szCs w:val="22"/>
        </w:rPr>
        <w:t xml:space="preserve">were </w:t>
      </w:r>
      <w:r>
        <w:rPr>
          <w:rFonts w:ascii="Arial" w:hAnsi="Arial"/>
          <w:sz w:val="22"/>
          <w:szCs w:val="22"/>
        </w:rPr>
        <w:t xml:space="preserve">unlikely to be to be replicated in practice. </w:t>
      </w:r>
    </w:p>
    <w:p w:rsidR="00FE4BE3" w:rsidRPr="00377B42" w:rsidRDefault="00FE4BE3" w:rsidP="00377B42">
      <w:pPr>
        <w:jc w:val="both"/>
        <w:rPr>
          <w:rFonts w:ascii="Arial" w:hAnsi="Arial"/>
          <w:sz w:val="22"/>
          <w:szCs w:val="22"/>
        </w:rPr>
      </w:pPr>
    </w:p>
    <w:p w:rsidR="00CF2771" w:rsidRDefault="00CF2771" w:rsidP="00CF2771">
      <w:pPr>
        <w:pStyle w:val="ListParagraph"/>
        <w:numPr>
          <w:ilvl w:val="1"/>
          <w:numId w:val="25"/>
        </w:numPr>
        <w:jc w:val="both"/>
        <w:rPr>
          <w:rFonts w:ascii="Arial" w:hAnsi="Arial"/>
          <w:sz w:val="22"/>
          <w:szCs w:val="22"/>
        </w:rPr>
      </w:pPr>
      <w:r w:rsidRPr="00CF2771">
        <w:rPr>
          <w:rFonts w:ascii="Arial" w:hAnsi="Arial"/>
          <w:sz w:val="22"/>
          <w:szCs w:val="22"/>
        </w:rPr>
        <w:t xml:space="preserve">The PBAC noted that the requested PBS listing was for use in combination with insulin but that the TGA registered indications for </w:t>
      </w:r>
      <w:proofErr w:type="spellStart"/>
      <w:r w:rsidRPr="00CF2771">
        <w:rPr>
          <w:rFonts w:ascii="Arial" w:hAnsi="Arial"/>
          <w:sz w:val="22"/>
          <w:szCs w:val="22"/>
        </w:rPr>
        <w:t>lixisenatide</w:t>
      </w:r>
      <w:proofErr w:type="spellEnd"/>
      <w:r w:rsidRPr="00CF2771">
        <w:rPr>
          <w:rFonts w:ascii="Arial" w:hAnsi="Arial"/>
          <w:sz w:val="22"/>
          <w:szCs w:val="22"/>
        </w:rPr>
        <w:t xml:space="preserve"> require that </w:t>
      </w:r>
      <w:proofErr w:type="spellStart"/>
      <w:r w:rsidRPr="00CF2771">
        <w:rPr>
          <w:rFonts w:ascii="Arial" w:hAnsi="Arial"/>
          <w:sz w:val="22"/>
          <w:szCs w:val="22"/>
        </w:rPr>
        <w:t>lixisenatide</w:t>
      </w:r>
      <w:proofErr w:type="spellEnd"/>
      <w:r w:rsidRPr="00CF2771">
        <w:rPr>
          <w:rFonts w:ascii="Arial" w:hAnsi="Arial"/>
          <w:sz w:val="22"/>
          <w:szCs w:val="22"/>
        </w:rPr>
        <w:t xml:space="preserve"> also be used </w:t>
      </w:r>
      <w:r w:rsidRPr="00377B42">
        <w:rPr>
          <w:rFonts w:ascii="Arial" w:hAnsi="Arial"/>
          <w:sz w:val="22"/>
          <w:szCs w:val="22"/>
        </w:rPr>
        <w:t xml:space="preserve">in combination with either metformin or a sulfonylurea </w:t>
      </w:r>
      <w:r w:rsidR="00377B42" w:rsidRPr="00377B42">
        <w:rPr>
          <w:rFonts w:ascii="Arial" w:hAnsi="Arial"/>
          <w:sz w:val="22"/>
          <w:szCs w:val="22"/>
        </w:rPr>
        <w:t xml:space="preserve">when </w:t>
      </w:r>
      <w:proofErr w:type="spellStart"/>
      <w:r w:rsidR="00377B42" w:rsidRPr="00377B42">
        <w:rPr>
          <w:rFonts w:ascii="Arial" w:hAnsi="Arial"/>
          <w:sz w:val="22"/>
          <w:szCs w:val="22"/>
        </w:rPr>
        <w:t>lixisenatide</w:t>
      </w:r>
      <w:proofErr w:type="spellEnd"/>
      <w:r w:rsidR="00377B42" w:rsidRPr="00377B42">
        <w:rPr>
          <w:rFonts w:ascii="Arial" w:hAnsi="Arial"/>
          <w:sz w:val="22"/>
          <w:szCs w:val="22"/>
        </w:rPr>
        <w:t xml:space="preserve"> </w:t>
      </w:r>
      <w:r w:rsidRPr="00377B42">
        <w:rPr>
          <w:rFonts w:ascii="Arial" w:hAnsi="Arial"/>
          <w:sz w:val="22"/>
          <w:szCs w:val="22"/>
        </w:rPr>
        <w:t>is used in combination with insulin.</w:t>
      </w:r>
      <w:r w:rsidRPr="00CF2771">
        <w:rPr>
          <w:rFonts w:ascii="Arial" w:hAnsi="Arial"/>
          <w:sz w:val="22"/>
          <w:szCs w:val="22"/>
        </w:rPr>
        <w:t xml:space="preserve"> The PBAC further noted that whilst use of the word ‘basal’ in front of ‘insulin’ in the restriction would further be more technically correct, the PBAC did not consider that this would be strictly adhered to by prescribers and noted that it would not be auditable by the Department of Human Services. </w:t>
      </w:r>
    </w:p>
    <w:p w:rsidR="00CF2771" w:rsidRDefault="00CF2771" w:rsidP="00C7199E">
      <w:pPr>
        <w:pStyle w:val="ListParagraph"/>
        <w:jc w:val="both"/>
        <w:rPr>
          <w:rFonts w:ascii="Arial" w:hAnsi="Arial"/>
          <w:sz w:val="22"/>
          <w:szCs w:val="22"/>
        </w:rPr>
      </w:pPr>
    </w:p>
    <w:p w:rsidR="00CF2771" w:rsidRPr="00DA101D" w:rsidRDefault="00CF2771" w:rsidP="00CF2771">
      <w:pPr>
        <w:pStyle w:val="ListParagraph"/>
        <w:numPr>
          <w:ilvl w:val="1"/>
          <w:numId w:val="25"/>
        </w:numPr>
        <w:jc w:val="both"/>
        <w:rPr>
          <w:rFonts w:ascii="Arial" w:hAnsi="Arial"/>
          <w:sz w:val="22"/>
          <w:szCs w:val="22"/>
        </w:rPr>
      </w:pPr>
      <w:r>
        <w:rPr>
          <w:rFonts w:ascii="Arial" w:hAnsi="Arial"/>
          <w:sz w:val="22"/>
          <w:szCs w:val="22"/>
        </w:rPr>
        <w:t>T</w:t>
      </w:r>
      <w:r w:rsidR="0059653D" w:rsidRPr="007502AD">
        <w:rPr>
          <w:rFonts w:ascii="Arial" w:hAnsi="Arial"/>
          <w:sz w:val="22"/>
          <w:szCs w:val="22"/>
        </w:rPr>
        <w:t xml:space="preserve">he PBAC noted that </w:t>
      </w:r>
      <w:r w:rsidR="00786C72">
        <w:rPr>
          <w:rFonts w:ascii="Arial" w:hAnsi="Arial"/>
          <w:sz w:val="22"/>
          <w:szCs w:val="22"/>
        </w:rPr>
        <w:t>while the evaluation and ESC considered that</w:t>
      </w:r>
      <w:r w:rsidR="00786C72" w:rsidRPr="007502AD">
        <w:rPr>
          <w:rFonts w:ascii="Arial" w:hAnsi="Arial"/>
          <w:sz w:val="22"/>
          <w:szCs w:val="22"/>
        </w:rPr>
        <w:t xml:space="preserve"> </w:t>
      </w:r>
      <w:r w:rsidR="0059653D" w:rsidRPr="007502AD">
        <w:rPr>
          <w:rFonts w:ascii="Arial" w:hAnsi="Arial"/>
          <w:sz w:val="22"/>
          <w:szCs w:val="22"/>
        </w:rPr>
        <w:t xml:space="preserve">rapid/short acting components of basal-bolus regimens and premixed </w:t>
      </w:r>
      <w:proofErr w:type="spellStart"/>
      <w:r w:rsidR="0059653D" w:rsidRPr="007502AD">
        <w:rPr>
          <w:rFonts w:ascii="Arial" w:hAnsi="Arial"/>
          <w:sz w:val="22"/>
          <w:szCs w:val="22"/>
        </w:rPr>
        <w:t>insulins</w:t>
      </w:r>
      <w:proofErr w:type="spellEnd"/>
      <w:r w:rsidR="0059653D" w:rsidRPr="007502AD">
        <w:rPr>
          <w:rFonts w:ascii="Arial" w:hAnsi="Arial"/>
          <w:sz w:val="22"/>
          <w:szCs w:val="22"/>
        </w:rPr>
        <w:t xml:space="preserve"> </w:t>
      </w:r>
      <w:r w:rsidR="00BB53C9" w:rsidRPr="007502AD">
        <w:rPr>
          <w:rFonts w:ascii="Arial" w:hAnsi="Arial"/>
          <w:sz w:val="22"/>
          <w:szCs w:val="22"/>
        </w:rPr>
        <w:t xml:space="preserve">may be </w:t>
      </w:r>
      <w:r w:rsidR="0059653D" w:rsidRPr="007502AD">
        <w:rPr>
          <w:rFonts w:ascii="Arial" w:hAnsi="Arial"/>
          <w:sz w:val="22"/>
          <w:szCs w:val="22"/>
        </w:rPr>
        <w:t>appropriate comparator</w:t>
      </w:r>
      <w:r w:rsidR="005051EE" w:rsidRPr="007502AD">
        <w:rPr>
          <w:rFonts w:ascii="Arial" w:hAnsi="Arial"/>
          <w:sz w:val="22"/>
          <w:szCs w:val="22"/>
        </w:rPr>
        <w:t>s</w:t>
      </w:r>
      <w:r w:rsidR="0059653D" w:rsidRPr="007502AD">
        <w:rPr>
          <w:rFonts w:ascii="Arial" w:hAnsi="Arial"/>
          <w:sz w:val="22"/>
          <w:szCs w:val="22"/>
        </w:rPr>
        <w:t xml:space="preserve"> for </w:t>
      </w:r>
      <w:proofErr w:type="spellStart"/>
      <w:r w:rsidR="0059653D" w:rsidRPr="007502AD">
        <w:rPr>
          <w:rFonts w:ascii="Arial" w:hAnsi="Arial"/>
          <w:sz w:val="22"/>
          <w:szCs w:val="22"/>
        </w:rPr>
        <w:t>lixisenatide</w:t>
      </w:r>
      <w:proofErr w:type="spellEnd"/>
      <w:r w:rsidR="00222895" w:rsidRPr="007502AD">
        <w:rPr>
          <w:rFonts w:ascii="Arial" w:hAnsi="Arial"/>
          <w:sz w:val="22"/>
          <w:szCs w:val="22"/>
        </w:rPr>
        <w:t>,</w:t>
      </w:r>
      <w:r w:rsidR="00786C72">
        <w:rPr>
          <w:rFonts w:ascii="Arial" w:hAnsi="Arial"/>
          <w:sz w:val="22"/>
          <w:szCs w:val="22"/>
        </w:rPr>
        <w:t xml:space="preserve"> the PBAC agreed that</w:t>
      </w:r>
      <w:r w:rsidR="00222895" w:rsidRPr="007502AD">
        <w:rPr>
          <w:rFonts w:ascii="Arial" w:hAnsi="Arial"/>
          <w:sz w:val="22"/>
          <w:szCs w:val="22"/>
        </w:rPr>
        <w:t xml:space="preserve"> </w:t>
      </w:r>
      <w:r w:rsidR="005051EE" w:rsidRPr="007502AD">
        <w:rPr>
          <w:rFonts w:ascii="Arial" w:hAnsi="Arial"/>
          <w:sz w:val="22"/>
          <w:szCs w:val="22"/>
        </w:rPr>
        <w:t xml:space="preserve">they </w:t>
      </w:r>
      <w:r w:rsidR="00786C72">
        <w:rPr>
          <w:rFonts w:ascii="Arial" w:hAnsi="Arial"/>
          <w:sz w:val="22"/>
          <w:szCs w:val="22"/>
        </w:rPr>
        <w:t xml:space="preserve">may not be </w:t>
      </w:r>
      <w:r w:rsidR="00222895" w:rsidRPr="007502AD">
        <w:rPr>
          <w:rFonts w:ascii="Arial" w:hAnsi="Arial"/>
          <w:sz w:val="22"/>
          <w:szCs w:val="22"/>
        </w:rPr>
        <w:t>the only relevant comparator</w:t>
      </w:r>
      <w:r w:rsidR="005051EE" w:rsidRPr="007502AD">
        <w:rPr>
          <w:rFonts w:ascii="Arial" w:hAnsi="Arial"/>
          <w:sz w:val="22"/>
          <w:szCs w:val="22"/>
        </w:rPr>
        <w:t>s</w:t>
      </w:r>
      <w:r w:rsidR="00222895" w:rsidRPr="007502AD">
        <w:rPr>
          <w:rFonts w:ascii="Arial" w:hAnsi="Arial"/>
          <w:sz w:val="22"/>
          <w:szCs w:val="22"/>
        </w:rPr>
        <w:t xml:space="preserve">. </w:t>
      </w:r>
      <w:r w:rsidR="00786C72">
        <w:rPr>
          <w:rFonts w:ascii="Arial" w:hAnsi="Arial"/>
          <w:sz w:val="22"/>
          <w:szCs w:val="22"/>
        </w:rPr>
        <w:t xml:space="preserve">Given that </w:t>
      </w:r>
      <w:proofErr w:type="spellStart"/>
      <w:r w:rsidR="00786C72">
        <w:rPr>
          <w:rFonts w:ascii="Arial" w:hAnsi="Arial"/>
          <w:sz w:val="22"/>
          <w:szCs w:val="22"/>
        </w:rPr>
        <w:t>lixisenatide</w:t>
      </w:r>
      <w:proofErr w:type="spellEnd"/>
      <w:r w:rsidR="00786C72">
        <w:rPr>
          <w:rFonts w:ascii="Arial" w:hAnsi="Arial"/>
          <w:sz w:val="22"/>
          <w:szCs w:val="22"/>
        </w:rPr>
        <w:t xml:space="preserve">, when used in combination with insulin, must be used also in combination with either metformin or a sulfonylurea, the PBAC considered that it was probable that the therapy likely to be </w:t>
      </w:r>
      <w:r w:rsidR="00FE4BE3">
        <w:rPr>
          <w:rFonts w:ascii="Arial" w:hAnsi="Arial"/>
          <w:sz w:val="22"/>
          <w:szCs w:val="22"/>
        </w:rPr>
        <w:t xml:space="preserve">most </w:t>
      </w:r>
      <w:r w:rsidR="00786C72">
        <w:rPr>
          <w:rFonts w:ascii="Arial" w:hAnsi="Arial"/>
          <w:sz w:val="22"/>
          <w:szCs w:val="22"/>
        </w:rPr>
        <w:t xml:space="preserve">replaced in practice by </w:t>
      </w:r>
      <w:proofErr w:type="spellStart"/>
      <w:r w:rsidR="00786C72">
        <w:rPr>
          <w:rFonts w:ascii="Arial" w:hAnsi="Arial"/>
          <w:sz w:val="22"/>
          <w:szCs w:val="22"/>
        </w:rPr>
        <w:t>lixisenatide</w:t>
      </w:r>
      <w:proofErr w:type="spellEnd"/>
      <w:r w:rsidR="00786C72">
        <w:rPr>
          <w:rFonts w:ascii="Arial" w:hAnsi="Arial"/>
          <w:sz w:val="22"/>
          <w:szCs w:val="22"/>
        </w:rPr>
        <w:t xml:space="preserve"> (</w:t>
      </w:r>
      <w:r>
        <w:rPr>
          <w:rFonts w:ascii="Arial" w:hAnsi="Arial"/>
          <w:sz w:val="22"/>
          <w:szCs w:val="22"/>
        </w:rPr>
        <w:t>in combination with</w:t>
      </w:r>
      <w:r w:rsidR="00786C72">
        <w:rPr>
          <w:rFonts w:ascii="Arial" w:hAnsi="Arial"/>
          <w:sz w:val="22"/>
          <w:szCs w:val="22"/>
        </w:rPr>
        <w:t xml:space="preserve"> insulin and metformin/</w:t>
      </w:r>
      <w:r w:rsidR="0055036D">
        <w:rPr>
          <w:rFonts w:ascii="Arial" w:hAnsi="Arial"/>
          <w:sz w:val="22"/>
          <w:szCs w:val="22"/>
        </w:rPr>
        <w:t>sulfonylurea</w:t>
      </w:r>
      <w:r w:rsidR="00786C72">
        <w:rPr>
          <w:rFonts w:ascii="Arial" w:hAnsi="Arial"/>
          <w:sz w:val="22"/>
          <w:szCs w:val="22"/>
        </w:rPr>
        <w:t>) would be a treatment regimen containing insulin plus metformin/sulfonylurea plus a non-insulin drug</w:t>
      </w:r>
      <w:r w:rsidR="00222895" w:rsidRPr="00131FCC">
        <w:rPr>
          <w:rFonts w:ascii="Arial" w:hAnsi="Arial"/>
          <w:sz w:val="22"/>
          <w:szCs w:val="22"/>
        </w:rPr>
        <w:t>.</w:t>
      </w:r>
      <w:r>
        <w:rPr>
          <w:rFonts w:ascii="Arial" w:hAnsi="Arial"/>
          <w:sz w:val="22"/>
          <w:szCs w:val="22"/>
        </w:rPr>
        <w:t xml:space="preserve"> The PBAC noted in particular  that a</w:t>
      </w:r>
      <w:r w:rsidRPr="00CF2771">
        <w:rPr>
          <w:rFonts w:ascii="Arial" w:hAnsi="Arial"/>
          <w:sz w:val="22"/>
          <w:szCs w:val="22"/>
        </w:rPr>
        <w:t xml:space="preserve"> DUSC February 2013 analysis in a concessional cohort found that approximately 16% of regimens with </w:t>
      </w:r>
      <w:proofErr w:type="spellStart"/>
      <w:r w:rsidRPr="00CF2771">
        <w:rPr>
          <w:rFonts w:ascii="Arial" w:hAnsi="Arial"/>
          <w:sz w:val="22"/>
          <w:szCs w:val="22"/>
        </w:rPr>
        <w:t>exenatide</w:t>
      </w:r>
      <w:proofErr w:type="spellEnd"/>
      <w:r w:rsidRPr="00CF2771">
        <w:rPr>
          <w:rFonts w:ascii="Arial" w:hAnsi="Arial"/>
          <w:sz w:val="22"/>
          <w:szCs w:val="22"/>
        </w:rPr>
        <w:t>, a</w:t>
      </w:r>
      <w:r>
        <w:rPr>
          <w:rFonts w:ascii="Arial" w:hAnsi="Arial"/>
          <w:sz w:val="22"/>
          <w:szCs w:val="22"/>
        </w:rPr>
        <w:t>nother</w:t>
      </w:r>
      <w:r w:rsidRPr="00CF2771">
        <w:rPr>
          <w:rFonts w:ascii="Arial" w:hAnsi="Arial"/>
          <w:sz w:val="22"/>
          <w:szCs w:val="22"/>
        </w:rPr>
        <w:t xml:space="preserve"> GLP-1 agonist, included use with insulin</w:t>
      </w:r>
      <w:r>
        <w:rPr>
          <w:rFonts w:ascii="Arial" w:hAnsi="Arial"/>
          <w:sz w:val="22"/>
          <w:szCs w:val="22"/>
        </w:rPr>
        <w:t xml:space="preserve"> despite </w:t>
      </w:r>
      <w:proofErr w:type="spellStart"/>
      <w:r>
        <w:rPr>
          <w:rFonts w:ascii="Arial" w:hAnsi="Arial"/>
          <w:sz w:val="22"/>
          <w:szCs w:val="22"/>
        </w:rPr>
        <w:t>exenatide</w:t>
      </w:r>
      <w:proofErr w:type="spellEnd"/>
      <w:r>
        <w:rPr>
          <w:rFonts w:ascii="Arial" w:hAnsi="Arial"/>
          <w:sz w:val="22"/>
          <w:szCs w:val="22"/>
        </w:rPr>
        <w:t xml:space="preserve"> not being PBS</w:t>
      </w:r>
      <w:r w:rsidR="00AA5758">
        <w:rPr>
          <w:rFonts w:ascii="Arial" w:hAnsi="Arial"/>
          <w:sz w:val="22"/>
          <w:szCs w:val="22"/>
        </w:rPr>
        <w:t xml:space="preserve"> </w:t>
      </w:r>
      <w:r>
        <w:rPr>
          <w:rFonts w:ascii="Arial" w:hAnsi="Arial"/>
          <w:sz w:val="22"/>
          <w:szCs w:val="22"/>
        </w:rPr>
        <w:t>listed for use in triple therapy with insulin</w:t>
      </w:r>
      <w:r w:rsidRPr="00CF2771">
        <w:rPr>
          <w:rFonts w:ascii="Arial" w:hAnsi="Arial"/>
          <w:sz w:val="22"/>
          <w:szCs w:val="22"/>
        </w:rPr>
        <w:t xml:space="preserve">. </w:t>
      </w:r>
    </w:p>
    <w:p w:rsidR="00B7507F" w:rsidRPr="00DA101D" w:rsidRDefault="00B7507F" w:rsidP="00DA101D">
      <w:pPr>
        <w:pStyle w:val="ListParagraph"/>
        <w:jc w:val="both"/>
        <w:rPr>
          <w:rFonts w:ascii="Arial" w:hAnsi="Arial"/>
          <w:sz w:val="22"/>
          <w:szCs w:val="22"/>
        </w:rPr>
      </w:pPr>
    </w:p>
    <w:p w:rsidR="00B7507F" w:rsidRPr="00DA101D" w:rsidRDefault="00B7507F" w:rsidP="00B7507F">
      <w:pPr>
        <w:pStyle w:val="ListParagraph"/>
        <w:numPr>
          <w:ilvl w:val="1"/>
          <w:numId w:val="25"/>
        </w:numPr>
        <w:jc w:val="both"/>
        <w:rPr>
          <w:rFonts w:ascii="Arial" w:hAnsi="Arial"/>
          <w:sz w:val="22"/>
          <w:szCs w:val="22"/>
        </w:rPr>
      </w:pPr>
      <w:r w:rsidRPr="00B7507F">
        <w:rPr>
          <w:rFonts w:ascii="Arial" w:hAnsi="Arial"/>
          <w:sz w:val="22"/>
          <w:szCs w:val="22"/>
        </w:rPr>
        <w:t>The submission</w:t>
      </w:r>
      <w:r>
        <w:rPr>
          <w:rFonts w:ascii="Arial" w:hAnsi="Arial"/>
          <w:sz w:val="22"/>
          <w:szCs w:val="22"/>
        </w:rPr>
        <w:t>’s contention</w:t>
      </w:r>
      <w:r w:rsidRPr="00B7507F">
        <w:rPr>
          <w:rFonts w:ascii="Arial" w:hAnsi="Arial"/>
          <w:sz w:val="22"/>
          <w:szCs w:val="22"/>
        </w:rPr>
        <w:t xml:space="preserve"> that </w:t>
      </w:r>
      <w:proofErr w:type="spellStart"/>
      <w:r w:rsidRPr="00B7507F">
        <w:rPr>
          <w:rFonts w:ascii="Arial" w:hAnsi="Arial"/>
          <w:sz w:val="22"/>
          <w:szCs w:val="22"/>
        </w:rPr>
        <w:t>exenatide</w:t>
      </w:r>
      <w:proofErr w:type="spellEnd"/>
      <w:r w:rsidRPr="00B7507F">
        <w:rPr>
          <w:rFonts w:ascii="Arial" w:hAnsi="Arial"/>
          <w:sz w:val="22"/>
          <w:szCs w:val="22"/>
        </w:rPr>
        <w:t xml:space="preserve"> is not a comparator as it is not PBS-listed for use in combination with insulin, and is not commonly used as add-on therapy with insulin</w:t>
      </w:r>
      <w:r>
        <w:rPr>
          <w:rFonts w:ascii="Arial" w:hAnsi="Arial"/>
          <w:sz w:val="22"/>
          <w:szCs w:val="22"/>
        </w:rPr>
        <w:t>, was not accepted by the PBAC</w:t>
      </w:r>
      <w:r w:rsidRPr="00B7507F">
        <w:rPr>
          <w:rFonts w:ascii="Arial" w:hAnsi="Arial"/>
          <w:sz w:val="22"/>
          <w:szCs w:val="22"/>
        </w:rPr>
        <w:t>. The PBAC noted that a comparator does not necessarily need to be PBS</w:t>
      </w:r>
      <w:r w:rsidR="00AA5758">
        <w:rPr>
          <w:rFonts w:ascii="Arial" w:hAnsi="Arial"/>
          <w:sz w:val="22"/>
          <w:szCs w:val="22"/>
        </w:rPr>
        <w:t xml:space="preserve"> </w:t>
      </w:r>
      <w:r w:rsidRPr="00B7507F">
        <w:rPr>
          <w:rFonts w:ascii="Arial" w:hAnsi="Arial"/>
          <w:sz w:val="22"/>
          <w:szCs w:val="22"/>
        </w:rPr>
        <w:t xml:space="preserve">listed to be the therapy most likely to be replaced in practice the most. The PBAC observed that as a class of drugs, glucagon-like peptide-1 agonists have only recently been developed and that their role in the management of type 2 diabetic patients requiring treatment progression to insulin use was unclear at this stage. Ideally, the PBAC considered that the PBS listing of </w:t>
      </w:r>
      <w:proofErr w:type="spellStart"/>
      <w:r w:rsidRPr="00B7507F">
        <w:rPr>
          <w:rFonts w:ascii="Arial" w:hAnsi="Arial"/>
          <w:sz w:val="22"/>
          <w:szCs w:val="22"/>
        </w:rPr>
        <w:t>lixisenatide</w:t>
      </w:r>
      <w:proofErr w:type="spellEnd"/>
      <w:r w:rsidRPr="00B7507F">
        <w:rPr>
          <w:rFonts w:ascii="Arial" w:hAnsi="Arial"/>
          <w:sz w:val="22"/>
          <w:szCs w:val="22"/>
        </w:rPr>
        <w:t xml:space="preserve"> should align and reflect the clinical place in therapy that </w:t>
      </w:r>
      <w:r w:rsidR="00FE4BE3">
        <w:rPr>
          <w:rFonts w:ascii="Arial" w:hAnsi="Arial"/>
          <w:sz w:val="22"/>
          <w:szCs w:val="22"/>
        </w:rPr>
        <w:t xml:space="preserve">all </w:t>
      </w:r>
      <w:r w:rsidRPr="00B7507F">
        <w:rPr>
          <w:rFonts w:ascii="Arial" w:hAnsi="Arial"/>
          <w:sz w:val="22"/>
          <w:szCs w:val="22"/>
        </w:rPr>
        <w:t xml:space="preserve">glucagon-like </w:t>
      </w:r>
      <w:r w:rsidRPr="00B7507F">
        <w:rPr>
          <w:rFonts w:ascii="Arial" w:hAnsi="Arial"/>
          <w:sz w:val="22"/>
          <w:szCs w:val="22"/>
        </w:rPr>
        <w:lastRenderedPageBreak/>
        <w:t>peptide-1 agonists have in the management of type 2 diabetes</w:t>
      </w:r>
      <w:r w:rsidR="00FE4BE3">
        <w:rPr>
          <w:rFonts w:ascii="Arial" w:hAnsi="Arial"/>
          <w:sz w:val="22"/>
          <w:szCs w:val="22"/>
        </w:rPr>
        <w:t xml:space="preserve"> and t</w:t>
      </w:r>
      <w:r w:rsidR="0077675B">
        <w:rPr>
          <w:rFonts w:ascii="Arial" w:hAnsi="Arial"/>
          <w:sz w:val="22"/>
          <w:szCs w:val="22"/>
        </w:rPr>
        <w:t>he cli</w:t>
      </w:r>
      <w:r w:rsidR="00FE4BE3">
        <w:rPr>
          <w:rFonts w:ascii="Arial" w:hAnsi="Arial"/>
          <w:sz w:val="22"/>
          <w:szCs w:val="22"/>
        </w:rPr>
        <w:t>n</w:t>
      </w:r>
      <w:r w:rsidR="0077675B">
        <w:rPr>
          <w:rFonts w:ascii="Arial" w:hAnsi="Arial"/>
          <w:sz w:val="22"/>
          <w:szCs w:val="22"/>
        </w:rPr>
        <w:t>ical</w:t>
      </w:r>
      <w:r w:rsidR="00FE4BE3">
        <w:rPr>
          <w:rFonts w:ascii="Arial" w:hAnsi="Arial"/>
          <w:sz w:val="22"/>
          <w:szCs w:val="22"/>
        </w:rPr>
        <w:t xml:space="preserve"> place is not yet clear</w:t>
      </w:r>
      <w:r w:rsidRPr="00B7507F">
        <w:rPr>
          <w:rFonts w:ascii="Arial" w:hAnsi="Arial"/>
          <w:sz w:val="22"/>
          <w:szCs w:val="22"/>
        </w:rPr>
        <w:t>.</w:t>
      </w:r>
    </w:p>
    <w:p w:rsidR="00D611D4" w:rsidRPr="00DA101D" w:rsidRDefault="00D611D4" w:rsidP="00DA101D">
      <w:pPr>
        <w:rPr>
          <w:rFonts w:ascii="Arial" w:hAnsi="Arial"/>
          <w:sz w:val="22"/>
          <w:szCs w:val="22"/>
        </w:rPr>
      </w:pPr>
    </w:p>
    <w:p w:rsidR="00BB53C9" w:rsidRDefault="00F363F7" w:rsidP="00D611D4">
      <w:pPr>
        <w:pStyle w:val="ListParagraph"/>
        <w:numPr>
          <w:ilvl w:val="1"/>
          <w:numId w:val="25"/>
        </w:numPr>
        <w:jc w:val="both"/>
        <w:rPr>
          <w:rFonts w:ascii="Arial" w:hAnsi="Arial"/>
          <w:sz w:val="22"/>
          <w:szCs w:val="22"/>
        </w:rPr>
      </w:pPr>
      <w:r w:rsidRPr="00B502B2">
        <w:rPr>
          <w:rFonts w:ascii="Arial" w:hAnsi="Arial"/>
          <w:sz w:val="22"/>
          <w:szCs w:val="22"/>
        </w:rPr>
        <w:t xml:space="preserve">The PBAC </w:t>
      </w:r>
      <w:r w:rsidR="006F4BE1">
        <w:rPr>
          <w:rFonts w:ascii="Arial" w:hAnsi="Arial"/>
          <w:sz w:val="22"/>
          <w:szCs w:val="22"/>
        </w:rPr>
        <w:t>considered</w:t>
      </w:r>
      <w:r w:rsidR="006F4BE1" w:rsidRPr="00B502B2">
        <w:rPr>
          <w:rFonts w:ascii="Arial" w:hAnsi="Arial"/>
          <w:sz w:val="22"/>
          <w:szCs w:val="22"/>
        </w:rPr>
        <w:t xml:space="preserve"> </w:t>
      </w:r>
      <w:r w:rsidR="000B7313" w:rsidRPr="00B502B2">
        <w:rPr>
          <w:rFonts w:ascii="Arial" w:hAnsi="Arial"/>
          <w:sz w:val="22"/>
          <w:szCs w:val="22"/>
        </w:rPr>
        <w:t xml:space="preserve">the </w:t>
      </w:r>
      <w:r w:rsidR="00FE4BE3">
        <w:rPr>
          <w:rFonts w:ascii="Arial" w:hAnsi="Arial"/>
          <w:sz w:val="22"/>
          <w:szCs w:val="22"/>
        </w:rPr>
        <w:t xml:space="preserve">contention in the </w:t>
      </w:r>
      <w:r w:rsidR="00406774">
        <w:rPr>
          <w:rFonts w:ascii="Arial" w:hAnsi="Arial"/>
          <w:sz w:val="22"/>
          <w:szCs w:val="22"/>
        </w:rPr>
        <w:t>p</w:t>
      </w:r>
      <w:r w:rsidR="000B7313" w:rsidRPr="00B502B2">
        <w:rPr>
          <w:rFonts w:ascii="Arial" w:hAnsi="Arial"/>
          <w:sz w:val="22"/>
          <w:szCs w:val="22"/>
        </w:rPr>
        <w:t xml:space="preserve">re-PBAC response that pioglitazone </w:t>
      </w:r>
      <w:r w:rsidR="006F4BE1">
        <w:rPr>
          <w:rFonts w:ascii="Arial" w:hAnsi="Arial"/>
          <w:sz w:val="22"/>
          <w:szCs w:val="22"/>
        </w:rPr>
        <w:t>is also</w:t>
      </w:r>
      <w:r w:rsidR="007502AD" w:rsidRPr="00B502B2">
        <w:rPr>
          <w:rFonts w:ascii="Arial" w:hAnsi="Arial"/>
          <w:sz w:val="22"/>
          <w:szCs w:val="22"/>
        </w:rPr>
        <w:t xml:space="preserve"> n</w:t>
      </w:r>
      <w:r w:rsidR="000B7313" w:rsidRPr="00B502B2">
        <w:rPr>
          <w:rFonts w:ascii="Arial" w:hAnsi="Arial"/>
          <w:sz w:val="22"/>
          <w:szCs w:val="22"/>
        </w:rPr>
        <w:t xml:space="preserve">ot </w:t>
      </w:r>
      <w:r w:rsidR="006F4BE1">
        <w:rPr>
          <w:rFonts w:ascii="Arial" w:hAnsi="Arial"/>
          <w:sz w:val="22"/>
          <w:szCs w:val="22"/>
        </w:rPr>
        <w:t xml:space="preserve">a </w:t>
      </w:r>
      <w:r w:rsidR="000B7313" w:rsidRPr="00B502B2">
        <w:rPr>
          <w:rFonts w:ascii="Arial" w:hAnsi="Arial"/>
          <w:sz w:val="22"/>
          <w:szCs w:val="22"/>
        </w:rPr>
        <w:t xml:space="preserve">valid comparator, due to the low and declining use </w:t>
      </w:r>
      <w:r w:rsidR="007502AD" w:rsidRPr="00B502B2">
        <w:rPr>
          <w:rFonts w:ascii="Arial" w:hAnsi="Arial"/>
          <w:sz w:val="22"/>
          <w:szCs w:val="22"/>
        </w:rPr>
        <w:t xml:space="preserve">of pioglitazone </w:t>
      </w:r>
      <w:r w:rsidR="0059653D" w:rsidRPr="00B502B2">
        <w:rPr>
          <w:rFonts w:ascii="Arial" w:hAnsi="Arial"/>
          <w:sz w:val="22"/>
          <w:szCs w:val="22"/>
        </w:rPr>
        <w:t>for this indicatio</w:t>
      </w:r>
      <w:r w:rsidR="007502AD" w:rsidRPr="00B502B2">
        <w:rPr>
          <w:rFonts w:ascii="Arial" w:hAnsi="Arial"/>
          <w:sz w:val="22"/>
          <w:szCs w:val="22"/>
        </w:rPr>
        <w:t>n</w:t>
      </w:r>
      <w:r w:rsidR="0059653D" w:rsidRPr="00B502B2">
        <w:rPr>
          <w:rFonts w:ascii="Arial" w:hAnsi="Arial"/>
          <w:sz w:val="22"/>
          <w:szCs w:val="22"/>
        </w:rPr>
        <w:t xml:space="preserve">. </w:t>
      </w:r>
      <w:r w:rsidR="007502AD" w:rsidRPr="00B502B2">
        <w:rPr>
          <w:rFonts w:ascii="Arial" w:hAnsi="Arial"/>
          <w:sz w:val="22"/>
          <w:szCs w:val="22"/>
        </w:rPr>
        <w:t xml:space="preserve">However, the </w:t>
      </w:r>
      <w:r w:rsidR="00BB53C9" w:rsidRPr="00B502B2">
        <w:rPr>
          <w:rFonts w:ascii="Arial" w:hAnsi="Arial"/>
          <w:sz w:val="22"/>
          <w:szCs w:val="22"/>
        </w:rPr>
        <w:t xml:space="preserve">PBAC </w:t>
      </w:r>
      <w:r w:rsidR="007502AD" w:rsidRPr="00B502B2">
        <w:rPr>
          <w:rFonts w:ascii="Arial" w:hAnsi="Arial"/>
          <w:sz w:val="22"/>
          <w:szCs w:val="22"/>
        </w:rPr>
        <w:t>noted</w:t>
      </w:r>
      <w:r w:rsidR="00BB53C9" w:rsidRPr="00B502B2">
        <w:rPr>
          <w:rFonts w:ascii="Arial" w:hAnsi="Arial"/>
          <w:sz w:val="22"/>
          <w:szCs w:val="22"/>
        </w:rPr>
        <w:t xml:space="preserve"> the estimates of utilisation and cost</w:t>
      </w:r>
      <w:r w:rsidR="00D611D4">
        <w:rPr>
          <w:rFonts w:ascii="Arial" w:hAnsi="Arial"/>
          <w:sz w:val="22"/>
          <w:szCs w:val="22"/>
        </w:rPr>
        <w:t>s</w:t>
      </w:r>
      <w:r w:rsidR="00BB53C9" w:rsidRPr="00B502B2">
        <w:rPr>
          <w:rFonts w:ascii="Arial" w:hAnsi="Arial"/>
          <w:sz w:val="22"/>
          <w:szCs w:val="22"/>
        </w:rPr>
        <w:t xml:space="preserve"> included </w:t>
      </w:r>
      <w:r w:rsidR="007502AD" w:rsidRPr="00B502B2">
        <w:rPr>
          <w:rFonts w:ascii="Arial" w:hAnsi="Arial"/>
          <w:sz w:val="22"/>
          <w:szCs w:val="22"/>
        </w:rPr>
        <w:t xml:space="preserve">in the submission’s </w:t>
      </w:r>
      <w:r w:rsidR="00BB53C9" w:rsidRPr="00B502B2">
        <w:rPr>
          <w:rFonts w:ascii="Arial" w:hAnsi="Arial"/>
          <w:sz w:val="22"/>
          <w:szCs w:val="22"/>
        </w:rPr>
        <w:t>assumptions about uptake rates from a range of comparat</w:t>
      </w:r>
      <w:r w:rsidR="007502AD" w:rsidRPr="00B502B2">
        <w:rPr>
          <w:rFonts w:ascii="Arial" w:hAnsi="Arial"/>
          <w:sz w:val="22"/>
          <w:szCs w:val="22"/>
        </w:rPr>
        <w:t xml:space="preserve">ors including </w:t>
      </w:r>
      <w:r w:rsidR="00BB53C9" w:rsidRPr="00B502B2">
        <w:rPr>
          <w:rFonts w:ascii="Arial" w:hAnsi="Arial"/>
          <w:sz w:val="22"/>
          <w:szCs w:val="22"/>
        </w:rPr>
        <w:t xml:space="preserve">a 30% uptake rate of </w:t>
      </w:r>
      <w:proofErr w:type="spellStart"/>
      <w:r w:rsidR="00BB53C9" w:rsidRPr="00B502B2">
        <w:rPr>
          <w:rFonts w:ascii="Arial" w:hAnsi="Arial"/>
          <w:sz w:val="22"/>
          <w:szCs w:val="22"/>
        </w:rPr>
        <w:t>lixisenatide</w:t>
      </w:r>
      <w:proofErr w:type="spellEnd"/>
      <w:r w:rsidR="00BB53C9" w:rsidRPr="00B502B2">
        <w:rPr>
          <w:rFonts w:ascii="Arial" w:hAnsi="Arial"/>
          <w:sz w:val="22"/>
          <w:szCs w:val="22"/>
        </w:rPr>
        <w:t xml:space="preserve"> from the </w:t>
      </w:r>
      <w:proofErr w:type="spellStart"/>
      <w:r w:rsidR="00BB53C9" w:rsidRPr="00B502B2">
        <w:rPr>
          <w:rFonts w:ascii="Arial" w:hAnsi="Arial"/>
          <w:sz w:val="22"/>
          <w:szCs w:val="22"/>
        </w:rPr>
        <w:t>exenatide</w:t>
      </w:r>
      <w:proofErr w:type="spellEnd"/>
      <w:r w:rsidR="00BB53C9" w:rsidRPr="00B502B2">
        <w:rPr>
          <w:rFonts w:ascii="Arial" w:hAnsi="Arial"/>
          <w:sz w:val="22"/>
          <w:szCs w:val="22"/>
        </w:rPr>
        <w:t xml:space="preserve"> market and a 20% uptake rate from the pioglitazone market in its 5</w:t>
      </w:r>
      <w:r w:rsidR="00BB53C9" w:rsidRPr="00B502B2">
        <w:rPr>
          <w:rFonts w:ascii="Arial" w:hAnsi="Arial"/>
          <w:sz w:val="22"/>
          <w:szCs w:val="22"/>
          <w:vertAlign w:val="superscript"/>
        </w:rPr>
        <w:t>th</w:t>
      </w:r>
      <w:r w:rsidR="00BB53C9" w:rsidRPr="00B502B2">
        <w:rPr>
          <w:rFonts w:ascii="Arial" w:hAnsi="Arial"/>
          <w:sz w:val="22"/>
          <w:szCs w:val="22"/>
        </w:rPr>
        <w:t xml:space="preserve"> year of listing. The PBAC considered that this estimate of substitution with </w:t>
      </w:r>
      <w:proofErr w:type="spellStart"/>
      <w:r w:rsidR="00BB53C9" w:rsidRPr="00B502B2">
        <w:rPr>
          <w:rFonts w:ascii="Arial" w:hAnsi="Arial"/>
          <w:sz w:val="22"/>
          <w:szCs w:val="22"/>
        </w:rPr>
        <w:t>exenatide</w:t>
      </w:r>
      <w:proofErr w:type="spellEnd"/>
      <w:r w:rsidR="00BB53C9" w:rsidRPr="00B502B2">
        <w:rPr>
          <w:rFonts w:ascii="Arial" w:hAnsi="Arial"/>
          <w:sz w:val="22"/>
          <w:szCs w:val="22"/>
        </w:rPr>
        <w:t xml:space="preserve"> and pioglitazone </w:t>
      </w:r>
      <w:r w:rsidR="00D611D4">
        <w:rPr>
          <w:rFonts w:ascii="Arial" w:hAnsi="Arial"/>
          <w:sz w:val="22"/>
          <w:szCs w:val="22"/>
        </w:rPr>
        <w:t>did not support a comparison against the submission’s nominated comparator of r</w:t>
      </w:r>
      <w:r w:rsidR="00D611D4" w:rsidRPr="00D611D4">
        <w:rPr>
          <w:rFonts w:ascii="Arial" w:hAnsi="Arial"/>
          <w:sz w:val="22"/>
          <w:szCs w:val="22"/>
        </w:rPr>
        <w:t>apid-acting/short-acting components of basal-bolus regimens and premixed insulin</w:t>
      </w:r>
      <w:r w:rsidR="00BB53C9" w:rsidRPr="00B502B2">
        <w:rPr>
          <w:rFonts w:ascii="Arial" w:hAnsi="Arial"/>
          <w:sz w:val="22"/>
          <w:szCs w:val="22"/>
        </w:rPr>
        <w:t>.</w:t>
      </w:r>
    </w:p>
    <w:p w:rsidR="00C713CF" w:rsidRDefault="00C713CF" w:rsidP="00DA101D">
      <w:pPr>
        <w:pStyle w:val="ListParagraph"/>
        <w:jc w:val="both"/>
        <w:rPr>
          <w:rFonts w:ascii="Arial" w:hAnsi="Arial"/>
          <w:sz w:val="22"/>
          <w:szCs w:val="22"/>
        </w:rPr>
      </w:pPr>
    </w:p>
    <w:p w:rsidR="0077675B" w:rsidRDefault="007502AD" w:rsidP="00377B42">
      <w:pPr>
        <w:pStyle w:val="ListParagraph"/>
        <w:numPr>
          <w:ilvl w:val="1"/>
          <w:numId w:val="25"/>
        </w:numPr>
        <w:jc w:val="both"/>
        <w:rPr>
          <w:rFonts w:ascii="Arial" w:hAnsi="Arial"/>
          <w:sz w:val="22"/>
          <w:szCs w:val="22"/>
        </w:rPr>
      </w:pPr>
      <w:r w:rsidRPr="0077675B">
        <w:rPr>
          <w:rFonts w:ascii="Arial" w:hAnsi="Arial"/>
          <w:sz w:val="22"/>
          <w:szCs w:val="22"/>
        </w:rPr>
        <w:t xml:space="preserve">Overall, the PBAC considered that the clinical place for </w:t>
      </w:r>
      <w:r w:rsidR="0098743E" w:rsidRPr="0077675B">
        <w:rPr>
          <w:rFonts w:ascii="Arial" w:hAnsi="Arial"/>
          <w:sz w:val="22"/>
          <w:szCs w:val="22"/>
        </w:rPr>
        <w:t xml:space="preserve">glucagon-like </w:t>
      </w:r>
      <w:r w:rsidR="00D611D4" w:rsidRPr="0077675B">
        <w:rPr>
          <w:rFonts w:ascii="Arial" w:hAnsi="Arial"/>
          <w:sz w:val="22"/>
          <w:szCs w:val="22"/>
        </w:rPr>
        <w:t>peptide-1 agonists</w:t>
      </w:r>
      <w:r w:rsidR="0098743E" w:rsidRPr="0077675B">
        <w:rPr>
          <w:rFonts w:ascii="Arial" w:hAnsi="Arial"/>
          <w:sz w:val="22"/>
          <w:szCs w:val="22"/>
        </w:rPr>
        <w:t xml:space="preserve"> including </w:t>
      </w:r>
      <w:proofErr w:type="spellStart"/>
      <w:r w:rsidR="0098743E" w:rsidRPr="0077675B">
        <w:rPr>
          <w:rFonts w:ascii="Arial" w:hAnsi="Arial"/>
          <w:sz w:val="22"/>
          <w:szCs w:val="22"/>
        </w:rPr>
        <w:t>lixisenatide</w:t>
      </w:r>
      <w:proofErr w:type="spellEnd"/>
      <w:r w:rsidR="0098743E" w:rsidRPr="0077675B">
        <w:rPr>
          <w:rFonts w:ascii="Arial" w:hAnsi="Arial"/>
          <w:sz w:val="22"/>
          <w:szCs w:val="22"/>
        </w:rPr>
        <w:t xml:space="preserve"> in the treatment of type 2 diabetes requiring insulin </w:t>
      </w:r>
      <w:proofErr w:type="gramStart"/>
      <w:r w:rsidR="0098743E" w:rsidRPr="0077675B">
        <w:rPr>
          <w:rFonts w:ascii="Arial" w:hAnsi="Arial"/>
          <w:sz w:val="22"/>
          <w:szCs w:val="22"/>
        </w:rPr>
        <w:t>therapy,</w:t>
      </w:r>
      <w:proofErr w:type="gramEnd"/>
      <w:r w:rsidR="0098743E" w:rsidRPr="0077675B">
        <w:rPr>
          <w:rFonts w:ascii="Arial" w:hAnsi="Arial"/>
          <w:sz w:val="22"/>
          <w:szCs w:val="22"/>
        </w:rPr>
        <w:t xml:space="preserve"> needs to be further </w:t>
      </w:r>
      <w:r w:rsidR="0077675B">
        <w:rPr>
          <w:rFonts w:ascii="Arial" w:hAnsi="Arial"/>
          <w:sz w:val="22"/>
          <w:szCs w:val="22"/>
        </w:rPr>
        <w:t xml:space="preserve">established. </w:t>
      </w:r>
    </w:p>
    <w:p w:rsidR="00FB0C68" w:rsidRPr="0077675B" w:rsidRDefault="00FB0C68" w:rsidP="00377B42">
      <w:pPr>
        <w:pStyle w:val="ListParagraph"/>
        <w:jc w:val="both"/>
        <w:rPr>
          <w:rFonts w:ascii="Arial" w:hAnsi="Arial"/>
          <w:sz w:val="22"/>
          <w:szCs w:val="22"/>
        </w:rPr>
      </w:pPr>
    </w:p>
    <w:p w:rsidR="00494C5F" w:rsidRDefault="00573DCE" w:rsidP="00DA101D">
      <w:pPr>
        <w:pStyle w:val="ListParagraph"/>
        <w:numPr>
          <w:ilvl w:val="1"/>
          <w:numId w:val="25"/>
        </w:numPr>
        <w:jc w:val="both"/>
        <w:rPr>
          <w:rFonts w:ascii="Arial" w:hAnsi="Arial"/>
          <w:sz w:val="22"/>
          <w:szCs w:val="22"/>
        </w:rPr>
      </w:pPr>
      <w:r w:rsidRPr="0055036D">
        <w:rPr>
          <w:rFonts w:ascii="Arial" w:hAnsi="Arial"/>
          <w:sz w:val="22"/>
          <w:szCs w:val="22"/>
        </w:rPr>
        <w:t xml:space="preserve">With regards to comparative efficacy, the PBAC noted </w:t>
      </w:r>
      <w:r w:rsidR="00494C5F" w:rsidRPr="0055036D">
        <w:rPr>
          <w:rFonts w:ascii="Arial" w:hAnsi="Arial"/>
          <w:sz w:val="22"/>
          <w:szCs w:val="22"/>
        </w:rPr>
        <w:t xml:space="preserve">that the results of the indirect analyses supported statistical non-inferiority of </w:t>
      </w:r>
      <w:proofErr w:type="spellStart"/>
      <w:r w:rsidR="00494C5F" w:rsidRPr="0055036D">
        <w:rPr>
          <w:rFonts w:ascii="Arial" w:hAnsi="Arial"/>
          <w:sz w:val="22"/>
          <w:szCs w:val="22"/>
        </w:rPr>
        <w:t>lixisenatide</w:t>
      </w:r>
      <w:proofErr w:type="spellEnd"/>
      <w:r w:rsidR="00494C5F" w:rsidRPr="0055036D">
        <w:rPr>
          <w:rFonts w:ascii="Arial" w:hAnsi="Arial"/>
          <w:sz w:val="22"/>
          <w:szCs w:val="22"/>
        </w:rPr>
        <w:t xml:space="preserve"> compared to basal-bolus or premixed insulin regimens (in combination with metformin or a sulfonylurea). </w:t>
      </w:r>
      <w:r w:rsidR="00494C5F" w:rsidRPr="00DA101D">
        <w:rPr>
          <w:rFonts w:ascii="Arial" w:hAnsi="Arial"/>
          <w:b/>
          <w:color w:val="FF00FF"/>
          <w:sz w:val="22"/>
          <w:szCs w:val="22"/>
        </w:rPr>
        <w:t xml:space="preserve"> </w:t>
      </w:r>
      <w:r w:rsidR="00494C5F" w:rsidRPr="0055036D">
        <w:rPr>
          <w:rFonts w:ascii="Arial" w:hAnsi="Arial"/>
          <w:sz w:val="22"/>
          <w:szCs w:val="22"/>
        </w:rPr>
        <w:t xml:space="preserve">However, the PBAC did not accept the submission’s claim of clinical equivalence of </w:t>
      </w:r>
      <w:proofErr w:type="spellStart"/>
      <w:r w:rsidR="00494C5F" w:rsidRPr="0055036D">
        <w:rPr>
          <w:rFonts w:ascii="Arial" w:hAnsi="Arial"/>
          <w:sz w:val="22"/>
          <w:szCs w:val="22"/>
        </w:rPr>
        <w:t>lixisenatide</w:t>
      </w:r>
      <w:proofErr w:type="spellEnd"/>
      <w:r w:rsidR="00494C5F" w:rsidRPr="0055036D">
        <w:rPr>
          <w:rFonts w:ascii="Arial" w:hAnsi="Arial"/>
          <w:sz w:val="22"/>
          <w:szCs w:val="22"/>
        </w:rPr>
        <w:t xml:space="preserve"> to basal-bolus or premixed insulin regimens </w:t>
      </w:r>
      <w:r w:rsidR="0055036D" w:rsidRPr="0055036D">
        <w:rPr>
          <w:rFonts w:ascii="Arial" w:hAnsi="Arial"/>
          <w:sz w:val="22"/>
          <w:szCs w:val="22"/>
        </w:rPr>
        <w:t xml:space="preserve">as </w:t>
      </w:r>
      <w:r w:rsidR="00494C5F" w:rsidRPr="00DA101D">
        <w:rPr>
          <w:rFonts w:ascii="Arial" w:hAnsi="Arial"/>
          <w:sz w:val="22"/>
          <w:szCs w:val="22"/>
        </w:rPr>
        <w:t>the claim of clinical equivalence relied on complex series of indirect analyses</w:t>
      </w:r>
      <w:r w:rsidR="00F168E5" w:rsidRPr="00DA101D">
        <w:rPr>
          <w:rFonts w:ascii="Arial" w:hAnsi="Arial"/>
          <w:sz w:val="22"/>
          <w:szCs w:val="22"/>
        </w:rPr>
        <w:t xml:space="preserve"> </w:t>
      </w:r>
      <w:r w:rsidR="0077675B">
        <w:rPr>
          <w:rFonts w:ascii="Arial" w:hAnsi="Arial"/>
          <w:sz w:val="22"/>
          <w:szCs w:val="22"/>
        </w:rPr>
        <w:t>that</w:t>
      </w:r>
      <w:r w:rsidR="00377B42">
        <w:rPr>
          <w:rFonts w:ascii="Arial" w:hAnsi="Arial"/>
          <w:sz w:val="22"/>
          <w:szCs w:val="22"/>
        </w:rPr>
        <w:t xml:space="preserve"> </w:t>
      </w:r>
      <w:r w:rsidR="001B409C" w:rsidRPr="00DA101D">
        <w:rPr>
          <w:rFonts w:ascii="Arial" w:hAnsi="Arial"/>
          <w:sz w:val="22"/>
          <w:szCs w:val="22"/>
        </w:rPr>
        <w:t>reduced the reliability of the results.</w:t>
      </w:r>
      <w:r w:rsidR="0055036D" w:rsidRPr="0055036D">
        <w:rPr>
          <w:rFonts w:ascii="Arial" w:hAnsi="Arial"/>
          <w:sz w:val="22"/>
          <w:szCs w:val="22"/>
        </w:rPr>
        <w:t xml:space="preserve">  </w:t>
      </w:r>
      <w:r w:rsidR="001B409C" w:rsidRPr="00DA101D">
        <w:rPr>
          <w:rFonts w:ascii="Arial" w:hAnsi="Arial"/>
          <w:sz w:val="22"/>
          <w:szCs w:val="22"/>
        </w:rPr>
        <w:t xml:space="preserve">The </w:t>
      </w:r>
      <w:r w:rsidR="00494C5F" w:rsidRPr="00DA101D">
        <w:rPr>
          <w:rFonts w:ascii="Arial" w:hAnsi="Arial"/>
          <w:sz w:val="22"/>
          <w:szCs w:val="22"/>
        </w:rPr>
        <w:t>exchange</w:t>
      </w:r>
      <w:r w:rsidR="001B409C" w:rsidRPr="00DA101D">
        <w:rPr>
          <w:rFonts w:ascii="Arial" w:hAnsi="Arial"/>
          <w:sz w:val="22"/>
          <w:szCs w:val="22"/>
        </w:rPr>
        <w:t>a</w:t>
      </w:r>
      <w:r w:rsidR="00494C5F" w:rsidRPr="00DA101D">
        <w:rPr>
          <w:rFonts w:ascii="Arial" w:hAnsi="Arial"/>
          <w:sz w:val="22"/>
          <w:szCs w:val="22"/>
        </w:rPr>
        <w:t>bility of</w:t>
      </w:r>
      <w:r w:rsidR="001B409C" w:rsidRPr="00DA101D">
        <w:rPr>
          <w:rFonts w:ascii="Arial" w:hAnsi="Arial"/>
          <w:sz w:val="22"/>
          <w:szCs w:val="22"/>
        </w:rPr>
        <w:t xml:space="preserve"> the patient populations between the</w:t>
      </w:r>
      <w:r w:rsidR="00494C5F" w:rsidRPr="00DA101D">
        <w:rPr>
          <w:rFonts w:ascii="Arial" w:hAnsi="Arial"/>
          <w:sz w:val="22"/>
          <w:szCs w:val="22"/>
        </w:rPr>
        <w:t xml:space="preserve"> trials </w:t>
      </w:r>
      <w:r w:rsidR="001B409C" w:rsidRPr="00DA101D">
        <w:rPr>
          <w:rFonts w:ascii="Arial" w:hAnsi="Arial"/>
          <w:sz w:val="22"/>
          <w:szCs w:val="22"/>
        </w:rPr>
        <w:t xml:space="preserve">was </w:t>
      </w:r>
      <w:r w:rsidR="00494C5F" w:rsidRPr="00DA101D">
        <w:rPr>
          <w:rFonts w:ascii="Arial" w:hAnsi="Arial"/>
          <w:sz w:val="22"/>
          <w:szCs w:val="22"/>
        </w:rPr>
        <w:t>questionable due to</w:t>
      </w:r>
      <w:r w:rsidR="001B409C" w:rsidRPr="001B409C">
        <w:t xml:space="preserve"> </w:t>
      </w:r>
      <w:r w:rsidR="001B409C" w:rsidRPr="00DA101D">
        <w:rPr>
          <w:rFonts w:ascii="Arial" w:hAnsi="Arial"/>
          <w:sz w:val="22"/>
          <w:szCs w:val="22"/>
        </w:rPr>
        <w:t xml:space="preserve">substantial variation in results across the “common” reference arms, differences in study design, inclusion/exclusion criteria, baseline characteristics, concomitant medicines and interventions, as well as statistically significant heterogeneity across the pooled </w:t>
      </w:r>
      <w:proofErr w:type="spellStart"/>
      <w:r w:rsidR="001B409C" w:rsidRPr="00DA101D">
        <w:rPr>
          <w:rFonts w:ascii="Arial" w:hAnsi="Arial"/>
          <w:sz w:val="22"/>
          <w:szCs w:val="22"/>
        </w:rPr>
        <w:t>lixisenatide</w:t>
      </w:r>
      <w:proofErr w:type="spellEnd"/>
      <w:r w:rsidR="001B409C" w:rsidRPr="00DA101D">
        <w:rPr>
          <w:rFonts w:ascii="Arial" w:hAnsi="Arial"/>
          <w:sz w:val="22"/>
          <w:szCs w:val="22"/>
        </w:rPr>
        <w:t xml:space="preserve"> trials.</w:t>
      </w:r>
      <w:r w:rsidR="00494C5F" w:rsidRPr="00DA101D">
        <w:rPr>
          <w:rFonts w:ascii="Arial" w:hAnsi="Arial"/>
          <w:sz w:val="22"/>
          <w:szCs w:val="22"/>
        </w:rPr>
        <w:t xml:space="preserve"> </w:t>
      </w:r>
      <w:r w:rsidR="0055036D" w:rsidRPr="00DA101D">
        <w:rPr>
          <w:rFonts w:ascii="Arial" w:hAnsi="Arial"/>
          <w:sz w:val="22"/>
          <w:szCs w:val="22"/>
        </w:rPr>
        <w:t>Further, t</w:t>
      </w:r>
      <w:r w:rsidR="001B409C" w:rsidRPr="00DA101D">
        <w:rPr>
          <w:rFonts w:ascii="Arial" w:hAnsi="Arial"/>
          <w:sz w:val="22"/>
          <w:szCs w:val="22"/>
        </w:rPr>
        <w:t xml:space="preserve">he </w:t>
      </w:r>
      <w:r w:rsidR="00494C5F" w:rsidRPr="00DA101D">
        <w:rPr>
          <w:rFonts w:ascii="Arial" w:hAnsi="Arial"/>
          <w:sz w:val="22"/>
          <w:szCs w:val="22"/>
        </w:rPr>
        <w:t xml:space="preserve">relatively short duration of </w:t>
      </w:r>
      <w:r w:rsidR="001B409C" w:rsidRPr="00DA101D">
        <w:rPr>
          <w:rFonts w:ascii="Arial" w:hAnsi="Arial"/>
          <w:sz w:val="22"/>
          <w:szCs w:val="22"/>
        </w:rPr>
        <w:t>the trials meant that the</w:t>
      </w:r>
      <w:r w:rsidR="00494C5F" w:rsidRPr="00DA101D">
        <w:rPr>
          <w:rFonts w:ascii="Arial" w:hAnsi="Arial"/>
          <w:sz w:val="22"/>
          <w:szCs w:val="22"/>
        </w:rPr>
        <w:t xml:space="preserve"> extrapolation of treatment effect beyond the trial period</w:t>
      </w:r>
      <w:r w:rsidR="001B409C" w:rsidRPr="00DA101D">
        <w:rPr>
          <w:rFonts w:ascii="Arial" w:hAnsi="Arial"/>
          <w:sz w:val="22"/>
          <w:szCs w:val="22"/>
        </w:rPr>
        <w:t xml:space="preserve"> was</w:t>
      </w:r>
      <w:r w:rsidR="00494C5F" w:rsidRPr="00DA101D">
        <w:rPr>
          <w:rFonts w:ascii="Arial" w:hAnsi="Arial"/>
          <w:sz w:val="22"/>
          <w:szCs w:val="22"/>
        </w:rPr>
        <w:t xml:space="preserve"> </w:t>
      </w:r>
      <w:r w:rsidR="001B409C" w:rsidRPr="00DA101D">
        <w:rPr>
          <w:rFonts w:ascii="Arial" w:hAnsi="Arial"/>
          <w:sz w:val="22"/>
          <w:szCs w:val="22"/>
        </w:rPr>
        <w:t>also potentially unreliable.</w:t>
      </w:r>
      <w:r w:rsidR="00494C5F" w:rsidRPr="00DA101D">
        <w:rPr>
          <w:rFonts w:ascii="Arial" w:hAnsi="Arial"/>
          <w:sz w:val="22"/>
          <w:szCs w:val="22"/>
        </w:rPr>
        <w:t xml:space="preserve"> </w:t>
      </w:r>
      <w:r w:rsidR="001B409C" w:rsidRPr="00DA101D">
        <w:rPr>
          <w:rFonts w:ascii="Arial" w:hAnsi="Arial"/>
          <w:sz w:val="22"/>
          <w:szCs w:val="22"/>
        </w:rPr>
        <w:t xml:space="preserve">The PBAC also agreed with the ESC that the </w:t>
      </w:r>
      <w:r w:rsidR="00494C5F" w:rsidRPr="00DA101D">
        <w:rPr>
          <w:rFonts w:ascii="Arial" w:hAnsi="Arial"/>
          <w:sz w:val="22"/>
          <w:szCs w:val="22"/>
        </w:rPr>
        <w:t xml:space="preserve">complexity of insulin </w:t>
      </w:r>
      <w:r w:rsidR="001B409C" w:rsidRPr="00DA101D">
        <w:rPr>
          <w:rFonts w:ascii="Arial" w:hAnsi="Arial"/>
          <w:sz w:val="22"/>
          <w:szCs w:val="22"/>
        </w:rPr>
        <w:t xml:space="preserve">dosing </w:t>
      </w:r>
      <w:r w:rsidR="0060489D" w:rsidRPr="00DA101D">
        <w:rPr>
          <w:rFonts w:ascii="Arial" w:hAnsi="Arial"/>
          <w:sz w:val="22"/>
          <w:szCs w:val="22"/>
        </w:rPr>
        <w:t xml:space="preserve">in practice </w:t>
      </w:r>
      <w:r w:rsidR="0055036D" w:rsidRPr="00DA101D">
        <w:rPr>
          <w:rFonts w:ascii="Arial" w:hAnsi="Arial"/>
          <w:sz w:val="22"/>
          <w:szCs w:val="22"/>
        </w:rPr>
        <w:t>may mean that the insulin doses</w:t>
      </w:r>
      <w:r w:rsidR="001B409C" w:rsidRPr="00DA101D">
        <w:rPr>
          <w:rFonts w:ascii="Arial" w:hAnsi="Arial"/>
          <w:sz w:val="22"/>
          <w:szCs w:val="22"/>
        </w:rPr>
        <w:t xml:space="preserve"> used in the</w:t>
      </w:r>
      <w:r w:rsidR="0060489D" w:rsidRPr="00DA101D">
        <w:rPr>
          <w:rFonts w:ascii="Arial" w:hAnsi="Arial"/>
          <w:sz w:val="22"/>
          <w:szCs w:val="22"/>
        </w:rPr>
        <w:t xml:space="preserve"> trials</w:t>
      </w:r>
      <w:r w:rsidR="0055036D" w:rsidRPr="00DA101D">
        <w:rPr>
          <w:rFonts w:ascii="Arial" w:hAnsi="Arial"/>
          <w:sz w:val="22"/>
          <w:szCs w:val="22"/>
        </w:rPr>
        <w:t xml:space="preserve"> may not be replicated in practice</w:t>
      </w:r>
      <w:r w:rsidR="0055036D" w:rsidRPr="0055036D">
        <w:rPr>
          <w:rFonts w:ascii="Arial" w:hAnsi="Arial"/>
          <w:sz w:val="22"/>
          <w:szCs w:val="22"/>
        </w:rPr>
        <w:t xml:space="preserve"> and therefore the results in HbA1c (%) reduction obtained in the trials may not be reliably replicated in practice</w:t>
      </w:r>
      <w:r w:rsidR="0055036D" w:rsidRPr="00DA101D">
        <w:rPr>
          <w:rFonts w:ascii="Arial" w:hAnsi="Arial"/>
          <w:sz w:val="22"/>
          <w:szCs w:val="22"/>
        </w:rPr>
        <w:t>.</w:t>
      </w:r>
      <w:r w:rsidR="0060489D" w:rsidRPr="00DA101D">
        <w:rPr>
          <w:rFonts w:ascii="Arial" w:hAnsi="Arial"/>
          <w:sz w:val="22"/>
          <w:szCs w:val="22"/>
        </w:rPr>
        <w:t xml:space="preserve"> </w:t>
      </w:r>
    </w:p>
    <w:p w:rsidR="0055036D" w:rsidRPr="0055036D" w:rsidRDefault="0055036D" w:rsidP="00DA101D">
      <w:pPr>
        <w:pStyle w:val="ListParagraph"/>
        <w:rPr>
          <w:rFonts w:ascii="Arial" w:hAnsi="Arial"/>
          <w:sz w:val="22"/>
          <w:szCs w:val="22"/>
        </w:rPr>
      </w:pPr>
    </w:p>
    <w:p w:rsidR="00B60BA5" w:rsidRPr="00DA101D" w:rsidRDefault="00F168E5" w:rsidP="00DA101D">
      <w:pPr>
        <w:pStyle w:val="ListParagraph"/>
        <w:numPr>
          <w:ilvl w:val="1"/>
          <w:numId w:val="25"/>
        </w:numPr>
        <w:jc w:val="both"/>
        <w:rPr>
          <w:rFonts w:ascii="Arial" w:hAnsi="Arial"/>
          <w:sz w:val="22"/>
          <w:szCs w:val="22"/>
        </w:rPr>
      </w:pPr>
      <w:r>
        <w:rPr>
          <w:rFonts w:ascii="Arial" w:hAnsi="Arial"/>
          <w:sz w:val="22"/>
          <w:szCs w:val="22"/>
        </w:rPr>
        <w:t xml:space="preserve">In terms of comparative harms, the PBAC noted that the common adverse events of </w:t>
      </w:r>
      <w:proofErr w:type="spellStart"/>
      <w:r>
        <w:rPr>
          <w:rFonts w:ascii="Arial" w:hAnsi="Arial"/>
          <w:sz w:val="22"/>
          <w:szCs w:val="22"/>
        </w:rPr>
        <w:t>lixisenatide</w:t>
      </w:r>
      <w:proofErr w:type="spellEnd"/>
      <w:r>
        <w:rPr>
          <w:rFonts w:ascii="Arial" w:hAnsi="Arial"/>
          <w:sz w:val="22"/>
          <w:szCs w:val="22"/>
        </w:rPr>
        <w:t xml:space="preserve"> are gastrointestinal disorders (e.g. nausea, vomiting) and hypoglycaemia when used in combination with basal insulin. However, the absence of direct comparative safety data presented in the submission did not allow the PBAC to form a firm view on the equivalence of </w:t>
      </w:r>
      <w:proofErr w:type="spellStart"/>
      <w:r>
        <w:rPr>
          <w:rFonts w:ascii="Arial" w:hAnsi="Arial"/>
          <w:sz w:val="22"/>
          <w:szCs w:val="22"/>
        </w:rPr>
        <w:t>lixisenatide</w:t>
      </w:r>
      <w:proofErr w:type="spellEnd"/>
      <w:r>
        <w:rPr>
          <w:rFonts w:ascii="Arial" w:hAnsi="Arial"/>
          <w:sz w:val="22"/>
          <w:szCs w:val="22"/>
        </w:rPr>
        <w:t xml:space="preserve"> compared to basal-bolus or premixed insulin in terms of harms. The </w:t>
      </w:r>
      <w:r w:rsidR="00B60BA5" w:rsidRPr="00DA101D">
        <w:rPr>
          <w:rFonts w:ascii="Arial" w:hAnsi="Arial"/>
          <w:sz w:val="22"/>
          <w:szCs w:val="22"/>
        </w:rPr>
        <w:t xml:space="preserve">submission’s claim </w:t>
      </w:r>
      <w:r w:rsidR="002741ED">
        <w:rPr>
          <w:rFonts w:ascii="Arial" w:hAnsi="Arial"/>
          <w:sz w:val="22"/>
          <w:szCs w:val="22"/>
        </w:rPr>
        <w:t>that</w:t>
      </w:r>
      <w:r w:rsidR="00B60BA5" w:rsidRPr="00DA101D">
        <w:rPr>
          <w:rFonts w:ascii="Arial" w:hAnsi="Arial"/>
          <w:sz w:val="22"/>
          <w:szCs w:val="22"/>
        </w:rPr>
        <w:t xml:space="preserve"> patients treated with </w:t>
      </w:r>
      <w:proofErr w:type="spellStart"/>
      <w:r w:rsidR="00B60BA5" w:rsidRPr="00DA101D">
        <w:rPr>
          <w:rFonts w:ascii="Arial" w:hAnsi="Arial"/>
          <w:sz w:val="22"/>
          <w:szCs w:val="22"/>
        </w:rPr>
        <w:t>lixisenatide</w:t>
      </w:r>
      <w:proofErr w:type="spellEnd"/>
      <w:r w:rsidR="00B60BA5" w:rsidRPr="00DA101D">
        <w:rPr>
          <w:rFonts w:ascii="Arial" w:hAnsi="Arial"/>
          <w:sz w:val="22"/>
          <w:szCs w:val="22"/>
        </w:rPr>
        <w:t xml:space="preserve"> experie</w:t>
      </w:r>
      <w:r w:rsidR="002741ED">
        <w:rPr>
          <w:rFonts w:ascii="Arial" w:hAnsi="Arial"/>
          <w:sz w:val="22"/>
          <w:szCs w:val="22"/>
        </w:rPr>
        <w:t>nce</w:t>
      </w:r>
      <w:r w:rsidR="00B60BA5" w:rsidRPr="00DA101D">
        <w:rPr>
          <w:rFonts w:ascii="Arial" w:hAnsi="Arial"/>
          <w:sz w:val="22"/>
          <w:szCs w:val="22"/>
        </w:rPr>
        <w:t xml:space="preserve"> significant</w:t>
      </w:r>
      <w:r w:rsidR="002741ED">
        <w:rPr>
          <w:rFonts w:ascii="Arial" w:hAnsi="Arial"/>
          <w:sz w:val="22"/>
          <w:szCs w:val="22"/>
        </w:rPr>
        <w:t>ly</w:t>
      </w:r>
      <w:r w:rsidR="00B60BA5" w:rsidRPr="00DA101D">
        <w:rPr>
          <w:rFonts w:ascii="Arial" w:hAnsi="Arial"/>
          <w:sz w:val="22"/>
          <w:szCs w:val="22"/>
        </w:rPr>
        <w:t xml:space="preserve"> lower weight gain</w:t>
      </w:r>
      <w:r>
        <w:rPr>
          <w:rFonts w:ascii="Arial" w:hAnsi="Arial"/>
          <w:sz w:val="22"/>
          <w:szCs w:val="22"/>
        </w:rPr>
        <w:t xml:space="preserve"> was further not accepted by</w:t>
      </w:r>
      <w:r w:rsidR="00B60BA5" w:rsidRPr="00DA101D">
        <w:rPr>
          <w:rFonts w:ascii="Arial" w:hAnsi="Arial"/>
          <w:sz w:val="22"/>
          <w:szCs w:val="22"/>
        </w:rPr>
        <w:t xml:space="preserve"> the PBAC </w:t>
      </w:r>
      <w:r w:rsidR="002741ED">
        <w:rPr>
          <w:rFonts w:ascii="Arial" w:hAnsi="Arial"/>
          <w:sz w:val="22"/>
          <w:szCs w:val="22"/>
        </w:rPr>
        <w:t>as</w:t>
      </w:r>
      <w:r>
        <w:rPr>
          <w:rFonts w:ascii="Arial" w:hAnsi="Arial"/>
          <w:sz w:val="22"/>
          <w:szCs w:val="22"/>
        </w:rPr>
        <w:t xml:space="preserve"> the </w:t>
      </w:r>
      <w:r w:rsidR="002741ED">
        <w:rPr>
          <w:rFonts w:ascii="Arial" w:hAnsi="Arial"/>
          <w:sz w:val="22"/>
          <w:szCs w:val="22"/>
        </w:rPr>
        <w:t>trial data focused primarily on HbA1c measurements as opposed to changes in patient weight.</w:t>
      </w:r>
      <w:r>
        <w:rPr>
          <w:rFonts w:ascii="Arial" w:hAnsi="Arial"/>
          <w:sz w:val="22"/>
          <w:szCs w:val="22"/>
        </w:rPr>
        <w:t xml:space="preserve"> </w:t>
      </w:r>
      <w:r w:rsidR="002741ED">
        <w:rPr>
          <w:rFonts w:ascii="Arial" w:hAnsi="Arial"/>
          <w:sz w:val="22"/>
          <w:szCs w:val="22"/>
        </w:rPr>
        <w:t xml:space="preserve">The PBAC </w:t>
      </w:r>
      <w:r w:rsidR="0057141C" w:rsidRPr="00DA101D">
        <w:rPr>
          <w:rFonts w:ascii="Arial" w:hAnsi="Arial"/>
          <w:sz w:val="22"/>
          <w:szCs w:val="22"/>
        </w:rPr>
        <w:t>recalled a previous preference (</w:t>
      </w:r>
      <w:r w:rsidR="002741ED">
        <w:rPr>
          <w:rFonts w:ascii="Arial" w:hAnsi="Arial"/>
          <w:sz w:val="22"/>
          <w:szCs w:val="22"/>
        </w:rPr>
        <w:t xml:space="preserve">see </w:t>
      </w:r>
      <w:proofErr w:type="spellStart"/>
      <w:r w:rsidR="0057141C" w:rsidRPr="00DA101D">
        <w:rPr>
          <w:rFonts w:ascii="Arial" w:hAnsi="Arial"/>
          <w:sz w:val="22"/>
          <w:szCs w:val="22"/>
        </w:rPr>
        <w:t>exenatide</w:t>
      </w:r>
      <w:proofErr w:type="spellEnd"/>
      <w:r w:rsidR="0057141C" w:rsidRPr="00DA101D">
        <w:rPr>
          <w:rFonts w:ascii="Arial" w:hAnsi="Arial"/>
          <w:sz w:val="22"/>
          <w:szCs w:val="22"/>
        </w:rPr>
        <w:t xml:space="preserve"> Public Summary Document, July 2007)</w:t>
      </w:r>
      <w:r w:rsidR="002741ED">
        <w:rPr>
          <w:rFonts w:ascii="Arial" w:hAnsi="Arial"/>
          <w:sz w:val="22"/>
          <w:szCs w:val="22"/>
        </w:rPr>
        <w:t xml:space="preserve"> for </w:t>
      </w:r>
      <w:r w:rsidR="0057141C" w:rsidRPr="00DA101D">
        <w:rPr>
          <w:rFonts w:ascii="Arial" w:hAnsi="Arial"/>
          <w:sz w:val="22"/>
          <w:szCs w:val="22"/>
        </w:rPr>
        <w:t xml:space="preserve">evidence </w:t>
      </w:r>
      <w:r w:rsidR="002741ED">
        <w:rPr>
          <w:rFonts w:ascii="Arial" w:hAnsi="Arial"/>
          <w:sz w:val="22"/>
          <w:szCs w:val="22"/>
        </w:rPr>
        <w:t>derived</w:t>
      </w:r>
      <w:r w:rsidR="0057141C" w:rsidRPr="00DA101D">
        <w:rPr>
          <w:rFonts w:ascii="Arial" w:hAnsi="Arial"/>
          <w:sz w:val="22"/>
          <w:szCs w:val="22"/>
        </w:rPr>
        <w:t xml:space="preserve"> from studies </w:t>
      </w:r>
      <w:r w:rsidR="002741ED">
        <w:rPr>
          <w:rFonts w:ascii="Arial" w:hAnsi="Arial"/>
          <w:sz w:val="22"/>
          <w:szCs w:val="22"/>
        </w:rPr>
        <w:t xml:space="preserve">that are specifically </w:t>
      </w:r>
      <w:r w:rsidR="002741ED" w:rsidRPr="002741ED">
        <w:rPr>
          <w:rFonts w:ascii="Arial" w:hAnsi="Arial"/>
          <w:sz w:val="22"/>
          <w:szCs w:val="22"/>
        </w:rPr>
        <w:t xml:space="preserve">designed </w:t>
      </w:r>
      <w:r w:rsidR="002741ED">
        <w:rPr>
          <w:rFonts w:ascii="Arial" w:hAnsi="Arial"/>
          <w:sz w:val="22"/>
          <w:szCs w:val="22"/>
        </w:rPr>
        <w:t xml:space="preserve">to capture changes in </w:t>
      </w:r>
      <w:r w:rsidR="002741ED" w:rsidRPr="002741ED">
        <w:rPr>
          <w:rFonts w:ascii="Arial" w:hAnsi="Arial"/>
          <w:sz w:val="22"/>
          <w:szCs w:val="22"/>
        </w:rPr>
        <w:t xml:space="preserve">weight loss or quality of life </w:t>
      </w:r>
      <w:r w:rsidR="0057141C" w:rsidRPr="00DA101D">
        <w:rPr>
          <w:rFonts w:ascii="Arial" w:hAnsi="Arial"/>
          <w:sz w:val="22"/>
          <w:szCs w:val="22"/>
        </w:rPr>
        <w:t>over the long term</w:t>
      </w:r>
      <w:r w:rsidR="002741ED">
        <w:rPr>
          <w:rFonts w:ascii="Arial" w:hAnsi="Arial"/>
          <w:sz w:val="22"/>
          <w:szCs w:val="22"/>
        </w:rPr>
        <w:t xml:space="preserve"> if such claims are to be made</w:t>
      </w:r>
      <w:r w:rsidR="0057141C" w:rsidRPr="00DA101D">
        <w:rPr>
          <w:rFonts w:ascii="Arial" w:hAnsi="Arial"/>
          <w:sz w:val="22"/>
          <w:szCs w:val="22"/>
        </w:rPr>
        <w:t>.</w:t>
      </w:r>
      <w:bookmarkStart w:id="0" w:name="_GoBack"/>
      <w:bookmarkEnd w:id="0"/>
    </w:p>
    <w:p w:rsidR="0057141C" w:rsidRPr="00DA101D" w:rsidRDefault="0057141C" w:rsidP="00DA101D">
      <w:pPr>
        <w:rPr>
          <w:rFonts w:ascii="Arial" w:hAnsi="Arial"/>
          <w:sz w:val="22"/>
          <w:szCs w:val="22"/>
        </w:rPr>
      </w:pPr>
    </w:p>
    <w:p w:rsidR="00764CF6" w:rsidRDefault="0060489D" w:rsidP="00534504">
      <w:pPr>
        <w:pStyle w:val="ListParagraph"/>
        <w:numPr>
          <w:ilvl w:val="1"/>
          <w:numId w:val="25"/>
        </w:numPr>
        <w:ind w:left="709" w:hanging="709"/>
        <w:jc w:val="both"/>
        <w:rPr>
          <w:rFonts w:ascii="Arial" w:hAnsi="Arial"/>
          <w:sz w:val="22"/>
          <w:szCs w:val="22"/>
        </w:rPr>
      </w:pPr>
      <w:r>
        <w:rPr>
          <w:rFonts w:ascii="Arial" w:hAnsi="Arial"/>
          <w:sz w:val="22"/>
          <w:szCs w:val="22"/>
        </w:rPr>
        <w:t xml:space="preserve">As the PBAC was unconvinced that insulin is the most appropriate comparator, the PBAC did not accept the basis for the cost-minimisation analysis presented in the submission. </w:t>
      </w:r>
      <w:r w:rsidR="00764CF6">
        <w:rPr>
          <w:rFonts w:ascii="Arial" w:hAnsi="Arial"/>
          <w:sz w:val="22"/>
          <w:szCs w:val="22"/>
        </w:rPr>
        <w:t xml:space="preserve">The PBAC </w:t>
      </w:r>
      <w:r>
        <w:rPr>
          <w:rFonts w:ascii="Arial" w:hAnsi="Arial"/>
          <w:sz w:val="22"/>
          <w:szCs w:val="22"/>
        </w:rPr>
        <w:t>further noted the difficulty in estimating</w:t>
      </w:r>
      <w:r w:rsidR="00764CF6">
        <w:rPr>
          <w:rFonts w:ascii="Arial" w:hAnsi="Arial"/>
          <w:sz w:val="22"/>
          <w:szCs w:val="22"/>
        </w:rPr>
        <w:t xml:space="preserve"> the </w:t>
      </w:r>
      <w:proofErr w:type="spellStart"/>
      <w:r w:rsidR="00F529E9">
        <w:rPr>
          <w:rFonts w:ascii="Arial" w:hAnsi="Arial"/>
          <w:sz w:val="22"/>
          <w:szCs w:val="22"/>
        </w:rPr>
        <w:t>equi</w:t>
      </w:r>
      <w:proofErr w:type="spellEnd"/>
      <w:r w:rsidR="00F529E9">
        <w:rPr>
          <w:rFonts w:ascii="Arial" w:hAnsi="Arial"/>
          <w:sz w:val="22"/>
          <w:szCs w:val="22"/>
        </w:rPr>
        <w:t xml:space="preserve">-effective dosing </w:t>
      </w:r>
      <w:r>
        <w:rPr>
          <w:rFonts w:ascii="Arial" w:hAnsi="Arial"/>
          <w:sz w:val="22"/>
          <w:szCs w:val="22"/>
        </w:rPr>
        <w:t>between</w:t>
      </w:r>
      <w:r w:rsidR="00F529E9">
        <w:rPr>
          <w:rFonts w:ascii="Arial" w:hAnsi="Arial"/>
          <w:sz w:val="22"/>
          <w:szCs w:val="22"/>
        </w:rPr>
        <w:t xml:space="preserve"> </w:t>
      </w:r>
      <w:proofErr w:type="spellStart"/>
      <w:r w:rsidR="00F529E9">
        <w:rPr>
          <w:rFonts w:ascii="Arial" w:hAnsi="Arial"/>
          <w:sz w:val="22"/>
          <w:szCs w:val="22"/>
        </w:rPr>
        <w:t>lixisenatide</w:t>
      </w:r>
      <w:proofErr w:type="spellEnd"/>
      <w:r w:rsidR="00F529E9">
        <w:rPr>
          <w:rFonts w:ascii="Arial" w:hAnsi="Arial"/>
          <w:sz w:val="22"/>
          <w:szCs w:val="22"/>
        </w:rPr>
        <w:t xml:space="preserve"> and insulin </w:t>
      </w:r>
      <w:r w:rsidR="007C1180">
        <w:rPr>
          <w:rFonts w:ascii="Arial" w:hAnsi="Arial"/>
          <w:sz w:val="22"/>
          <w:szCs w:val="22"/>
        </w:rPr>
        <w:t>due to the complexity of insulin dosing in practice</w:t>
      </w:r>
      <w:r w:rsidR="00CB1BF2">
        <w:rPr>
          <w:rFonts w:ascii="Arial" w:hAnsi="Arial"/>
          <w:sz w:val="22"/>
          <w:szCs w:val="22"/>
        </w:rPr>
        <w:t>, which in turn would have affected the submission’s estimates of drug usage and financial implications</w:t>
      </w:r>
      <w:r w:rsidR="00394792">
        <w:rPr>
          <w:rFonts w:ascii="Arial" w:hAnsi="Arial"/>
          <w:sz w:val="22"/>
          <w:szCs w:val="22"/>
        </w:rPr>
        <w:t>.</w:t>
      </w:r>
    </w:p>
    <w:p w:rsidR="001D2C21" w:rsidRDefault="001D2C21" w:rsidP="001D2C21">
      <w:pPr>
        <w:pStyle w:val="ListParagraph"/>
        <w:ind w:left="709"/>
        <w:jc w:val="both"/>
        <w:rPr>
          <w:rFonts w:ascii="Arial" w:hAnsi="Arial"/>
          <w:sz w:val="22"/>
          <w:szCs w:val="22"/>
        </w:rPr>
      </w:pPr>
    </w:p>
    <w:p w:rsidR="000B29D4" w:rsidRPr="007544B2" w:rsidRDefault="003B0146" w:rsidP="007544B2">
      <w:pPr>
        <w:pStyle w:val="ListParagraph"/>
        <w:numPr>
          <w:ilvl w:val="1"/>
          <w:numId w:val="25"/>
        </w:numPr>
        <w:jc w:val="both"/>
        <w:rPr>
          <w:rFonts w:ascii="Arial" w:hAnsi="Arial"/>
          <w:sz w:val="22"/>
          <w:szCs w:val="22"/>
        </w:rPr>
      </w:pPr>
      <w:r w:rsidRPr="002A5084">
        <w:rPr>
          <w:rFonts w:ascii="Arial" w:hAnsi="Arial" w:cs="Arial"/>
          <w:sz w:val="22"/>
          <w:szCs w:val="22"/>
        </w:rPr>
        <w:lastRenderedPageBreak/>
        <w:t xml:space="preserve">The PBAC considered </w:t>
      </w:r>
      <w:r w:rsidR="0044790F" w:rsidRPr="002A5084">
        <w:rPr>
          <w:rFonts w:ascii="Arial" w:hAnsi="Arial" w:cs="Arial"/>
          <w:sz w:val="22"/>
          <w:szCs w:val="22"/>
        </w:rPr>
        <w:t xml:space="preserve">the submission’s 10% sampling of Medicare Australia claims data to estimate the extent of use of insulin products in practice </w:t>
      </w:r>
      <w:r w:rsidR="0077675B">
        <w:rPr>
          <w:rFonts w:ascii="Arial" w:hAnsi="Arial" w:cs="Arial"/>
          <w:sz w:val="22"/>
          <w:szCs w:val="22"/>
        </w:rPr>
        <w:t xml:space="preserve">had </w:t>
      </w:r>
      <w:r w:rsidR="0044790F" w:rsidRPr="002A5084">
        <w:rPr>
          <w:rFonts w:ascii="Arial" w:hAnsi="Arial" w:cs="Arial"/>
          <w:sz w:val="22"/>
          <w:szCs w:val="22"/>
        </w:rPr>
        <w:t>some merit but</w:t>
      </w:r>
      <w:r w:rsidR="002A5084" w:rsidRPr="002A5084">
        <w:rPr>
          <w:rFonts w:ascii="Arial" w:hAnsi="Arial" w:cs="Arial"/>
          <w:sz w:val="22"/>
          <w:szCs w:val="22"/>
        </w:rPr>
        <w:t xml:space="preserve"> note</w:t>
      </w:r>
      <w:r w:rsidR="00065B04">
        <w:rPr>
          <w:rFonts w:ascii="Arial" w:hAnsi="Arial" w:cs="Arial"/>
          <w:sz w:val="22"/>
          <w:szCs w:val="22"/>
        </w:rPr>
        <w:t>d several limitations with this approach.  The PBAC noted that that there we</w:t>
      </w:r>
      <w:r w:rsidR="002A5084" w:rsidRPr="002A5084">
        <w:rPr>
          <w:rFonts w:ascii="Arial" w:hAnsi="Arial" w:cs="Arial"/>
          <w:sz w:val="22"/>
          <w:szCs w:val="22"/>
        </w:rPr>
        <w:t xml:space="preserve">re no analyses specifically for patients </w:t>
      </w:r>
      <w:r w:rsidR="00065B04">
        <w:rPr>
          <w:rFonts w:ascii="Arial" w:hAnsi="Arial" w:cs="Arial"/>
          <w:sz w:val="22"/>
          <w:szCs w:val="22"/>
        </w:rPr>
        <w:t xml:space="preserve">treated </w:t>
      </w:r>
      <w:r w:rsidR="002A5084" w:rsidRPr="002A5084">
        <w:rPr>
          <w:rFonts w:ascii="Arial" w:hAnsi="Arial" w:cs="Arial"/>
          <w:sz w:val="22"/>
          <w:szCs w:val="22"/>
        </w:rPr>
        <w:t>with conco</w:t>
      </w:r>
      <w:r w:rsidR="00065B04">
        <w:rPr>
          <w:rFonts w:ascii="Arial" w:hAnsi="Arial" w:cs="Arial"/>
          <w:sz w:val="22"/>
          <w:szCs w:val="22"/>
        </w:rPr>
        <w:t>mitant basal and bolus insulin which limited</w:t>
      </w:r>
      <w:r w:rsidR="002A5084" w:rsidRPr="002A5084">
        <w:rPr>
          <w:rFonts w:ascii="Arial" w:hAnsi="Arial" w:cs="Arial"/>
          <w:sz w:val="22"/>
          <w:szCs w:val="22"/>
        </w:rPr>
        <w:t xml:space="preserve"> the applicability of the estimated average daily basal and bolus insulin to the proposed PBS population (some patients are on basal insulin or bolus insulin alone).</w:t>
      </w:r>
      <w:r w:rsidR="00065B04">
        <w:rPr>
          <w:rFonts w:ascii="Arial" w:hAnsi="Arial" w:cs="Arial"/>
          <w:sz w:val="22"/>
          <w:szCs w:val="22"/>
        </w:rPr>
        <w:t xml:space="preserve"> Additionally, s</w:t>
      </w:r>
      <w:r w:rsidR="00065B04" w:rsidRPr="00065B04">
        <w:rPr>
          <w:rFonts w:ascii="Arial" w:hAnsi="Arial" w:cs="Arial"/>
          <w:sz w:val="22"/>
          <w:szCs w:val="22"/>
        </w:rPr>
        <w:t xml:space="preserve">ome of the patients </w:t>
      </w:r>
      <w:r w:rsidR="00065B04">
        <w:rPr>
          <w:rFonts w:ascii="Arial" w:hAnsi="Arial" w:cs="Arial"/>
          <w:sz w:val="22"/>
          <w:szCs w:val="22"/>
        </w:rPr>
        <w:t>in the Medicare Australia sample wer</w:t>
      </w:r>
      <w:r w:rsidR="00065B04" w:rsidRPr="00065B04">
        <w:rPr>
          <w:rFonts w:ascii="Arial" w:hAnsi="Arial" w:cs="Arial"/>
          <w:sz w:val="22"/>
          <w:szCs w:val="22"/>
        </w:rPr>
        <w:t xml:space="preserve">e unlikely to be suitable for </w:t>
      </w:r>
      <w:proofErr w:type="spellStart"/>
      <w:r w:rsidR="00065B04" w:rsidRPr="00065B04">
        <w:rPr>
          <w:rFonts w:ascii="Arial" w:hAnsi="Arial" w:cs="Arial"/>
          <w:sz w:val="22"/>
          <w:szCs w:val="22"/>
        </w:rPr>
        <w:t>lixisenatide</w:t>
      </w:r>
      <w:proofErr w:type="spellEnd"/>
      <w:r w:rsidR="00065B04" w:rsidRPr="00065B04">
        <w:rPr>
          <w:rFonts w:ascii="Arial" w:hAnsi="Arial" w:cs="Arial"/>
          <w:sz w:val="22"/>
          <w:szCs w:val="22"/>
        </w:rPr>
        <w:t xml:space="preserve">, </w:t>
      </w:r>
      <w:r w:rsidR="00065B04">
        <w:rPr>
          <w:rFonts w:ascii="Arial" w:hAnsi="Arial" w:cs="Arial"/>
          <w:sz w:val="22"/>
          <w:szCs w:val="22"/>
        </w:rPr>
        <w:t>(</w:t>
      </w:r>
      <w:r w:rsidR="00065B04" w:rsidRPr="00065B04">
        <w:rPr>
          <w:rFonts w:ascii="Arial" w:hAnsi="Arial" w:cs="Arial"/>
          <w:sz w:val="22"/>
          <w:szCs w:val="22"/>
        </w:rPr>
        <w:t xml:space="preserve">e.g. </w:t>
      </w:r>
      <w:r w:rsidR="00065B04">
        <w:rPr>
          <w:rFonts w:ascii="Arial" w:hAnsi="Arial" w:cs="Arial"/>
          <w:sz w:val="22"/>
          <w:szCs w:val="22"/>
        </w:rPr>
        <w:t>those requiring</w:t>
      </w:r>
      <w:r w:rsidR="00065B04" w:rsidRPr="00065B04">
        <w:rPr>
          <w:rFonts w:ascii="Arial" w:hAnsi="Arial" w:cs="Arial"/>
          <w:sz w:val="22"/>
          <w:szCs w:val="22"/>
        </w:rPr>
        <w:t xml:space="preserve"> intensive insulin therapy and those who are not on conco</w:t>
      </w:r>
      <w:r w:rsidR="00065B04">
        <w:rPr>
          <w:rFonts w:ascii="Arial" w:hAnsi="Arial" w:cs="Arial"/>
          <w:sz w:val="22"/>
          <w:szCs w:val="22"/>
        </w:rPr>
        <w:t xml:space="preserve">mitant oral diabetes medicines – </w:t>
      </w:r>
      <w:r w:rsidR="00065B04" w:rsidRPr="00065B04">
        <w:rPr>
          <w:rFonts w:ascii="Arial" w:hAnsi="Arial" w:cs="Arial"/>
          <w:sz w:val="22"/>
          <w:szCs w:val="22"/>
        </w:rPr>
        <w:t>specifically metformin and/or a sulfonylurea).</w:t>
      </w:r>
      <w:r w:rsidR="00065B04">
        <w:rPr>
          <w:rFonts w:ascii="Arial" w:hAnsi="Arial" w:cs="Arial"/>
          <w:sz w:val="22"/>
          <w:szCs w:val="22"/>
        </w:rPr>
        <w:t xml:space="preserve"> As a result,</w:t>
      </w:r>
      <w:r w:rsidR="0044790F" w:rsidRPr="00DA101D">
        <w:rPr>
          <w:rFonts w:ascii="Arial" w:hAnsi="Arial" w:cs="Arial"/>
          <w:sz w:val="22"/>
          <w:szCs w:val="22"/>
        </w:rPr>
        <w:t xml:space="preserve"> </w:t>
      </w:r>
      <w:r w:rsidR="00065B04">
        <w:rPr>
          <w:rFonts w:ascii="Arial" w:hAnsi="Arial" w:cs="Arial"/>
          <w:sz w:val="22"/>
          <w:szCs w:val="22"/>
        </w:rPr>
        <w:t xml:space="preserve">the </w:t>
      </w:r>
      <w:r w:rsidR="0044790F" w:rsidRPr="00DA101D">
        <w:rPr>
          <w:rFonts w:ascii="Arial" w:hAnsi="Arial" w:cs="Arial"/>
          <w:sz w:val="22"/>
          <w:szCs w:val="22"/>
        </w:rPr>
        <w:t xml:space="preserve">PBAC </w:t>
      </w:r>
      <w:r w:rsidR="00065B04">
        <w:rPr>
          <w:rFonts w:ascii="Arial" w:hAnsi="Arial" w:cs="Arial"/>
          <w:sz w:val="22"/>
          <w:szCs w:val="22"/>
        </w:rPr>
        <w:t>was</w:t>
      </w:r>
      <w:r w:rsidR="0044790F" w:rsidRPr="00DA101D">
        <w:rPr>
          <w:rFonts w:ascii="Arial" w:hAnsi="Arial" w:cs="Arial"/>
          <w:sz w:val="22"/>
          <w:szCs w:val="22"/>
        </w:rPr>
        <w:t xml:space="preserve"> </w:t>
      </w:r>
      <w:r w:rsidR="00065B04">
        <w:rPr>
          <w:rFonts w:ascii="Arial" w:hAnsi="Arial" w:cs="Arial"/>
          <w:sz w:val="22"/>
          <w:szCs w:val="22"/>
        </w:rPr>
        <w:t xml:space="preserve">still </w:t>
      </w:r>
      <w:r w:rsidR="000B5E0C">
        <w:rPr>
          <w:rFonts w:ascii="Arial" w:hAnsi="Arial" w:cs="Arial"/>
          <w:sz w:val="22"/>
          <w:szCs w:val="22"/>
        </w:rPr>
        <w:t>unclear on</w:t>
      </w:r>
      <w:r w:rsidR="0044790F" w:rsidRPr="00DA101D">
        <w:rPr>
          <w:rFonts w:ascii="Arial" w:hAnsi="Arial" w:cs="Arial"/>
          <w:sz w:val="22"/>
          <w:szCs w:val="22"/>
        </w:rPr>
        <w:t xml:space="preserve"> what doses of insulin are being used in practice</w:t>
      </w:r>
      <w:r w:rsidR="00065B04">
        <w:rPr>
          <w:rFonts w:ascii="Arial" w:hAnsi="Arial" w:cs="Arial"/>
          <w:sz w:val="22"/>
          <w:szCs w:val="22"/>
        </w:rPr>
        <w:t xml:space="preserve"> and therefore likely to be replaced by </w:t>
      </w:r>
      <w:proofErr w:type="spellStart"/>
      <w:r w:rsidR="00065B04">
        <w:rPr>
          <w:rFonts w:ascii="Arial" w:hAnsi="Arial" w:cs="Arial"/>
          <w:sz w:val="22"/>
          <w:szCs w:val="22"/>
        </w:rPr>
        <w:t>lixisenatide</w:t>
      </w:r>
      <w:proofErr w:type="spellEnd"/>
      <w:r w:rsidR="0044790F" w:rsidRPr="00DA101D">
        <w:rPr>
          <w:rFonts w:ascii="Arial" w:hAnsi="Arial" w:cs="Arial"/>
          <w:sz w:val="22"/>
          <w:szCs w:val="22"/>
        </w:rPr>
        <w:t xml:space="preserve">. </w:t>
      </w:r>
    </w:p>
    <w:p w:rsidR="00AF2213" w:rsidRPr="00AF2213" w:rsidRDefault="00AF2213" w:rsidP="00AF2213">
      <w:pPr>
        <w:pStyle w:val="ListParagraph"/>
        <w:rPr>
          <w:rFonts w:ascii="Arial" w:hAnsi="Arial"/>
          <w:sz w:val="22"/>
          <w:szCs w:val="22"/>
        </w:rPr>
      </w:pPr>
    </w:p>
    <w:p w:rsidR="002665ED" w:rsidRPr="00DA101D" w:rsidRDefault="0072791C" w:rsidP="0072791C">
      <w:pPr>
        <w:pStyle w:val="ListParagraph"/>
        <w:numPr>
          <w:ilvl w:val="1"/>
          <w:numId w:val="25"/>
        </w:numPr>
        <w:jc w:val="both"/>
        <w:rPr>
          <w:rFonts w:ascii="Arial" w:hAnsi="Arial"/>
          <w:sz w:val="22"/>
          <w:szCs w:val="22"/>
        </w:rPr>
      </w:pPr>
      <w:r w:rsidRPr="00BE5308">
        <w:rPr>
          <w:rFonts w:ascii="Arial" w:hAnsi="Arial"/>
          <w:sz w:val="22"/>
          <w:szCs w:val="22"/>
        </w:rPr>
        <w:t>The PBAC noted that this submission is eligible for an Independent Review.</w:t>
      </w:r>
    </w:p>
    <w:p w:rsidR="00BD25C1" w:rsidRPr="007544B2" w:rsidRDefault="00BD25C1" w:rsidP="007544B2">
      <w:pPr>
        <w:rPr>
          <w:rFonts w:ascii="Arial" w:hAnsi="Arial"/>
          <w:sz w:val="22"/>
          <w:szCs w:val="22"/>
          <w:highlight w:val="yellow"/>
        </w:rPr>
      </w:pPr>
    </w:p>
    <w:p w:rsidR="00DF26A7" w:rsidRPr="001F4754" w:rsidRDefault="00DF26A7" w:rsidP="00882085">
      <w:pPr>
        <w:jc w:val="both"/>
        <w:rPr>
          <w:rFonts w:ascii="Arial" w:hAnsi="Arial"/>
          <w:sz w:val="22"/>
          <w:szCs w:val="22"/>
          <w:highlight w:val="yellow"/>
        </w:rPr>
      </w:pPr>
    </w:p>
    <w:p w:rsidR="009C703C" w:rsidRPr="00222895" w:rsidRDefault="009C703C" w:rsidP="00882085">
      <w:pPr>
        <w:jc w:val="both"/>
        <w:rPr>
          <w:rFonts w:ascii="Arial" w:hAnsi="Arial"/>
          <w:b/>
          <w:sz w:val="22"/>
          <w:szCs w:val="22"/>
        </w:rPr>
      </w:pPr>
      <w:r w:rsidRPr="00222895">
        <w:rPr>
          <w:rFonts w:ascii="Arial" w:hAnsi="Arial"/>
          <w:b/>
          <w:sz w:val="22"/>
          <w:szCs w:val="22"/>
        </w:rPr>
        <w:t>Outcome:</w:t>
      </w:r>
    </w:p>
    <w:p w:rsidR="00BB7EC3" w:rsidRDefault="009C703C" w:rsidP="00882085">
      <w:pPr>
        <w:jc w:val="both"/>
        <w:rPr>
          <w:rFonts w:ascii="Arial" w:hAnsi="Arial"/>
          <w:sz w:val="22"/>
          <w:szCs w:val="22"/>
        </w:rPr>
      </w:pPr>
      <w:r w:rsidRPr="00BD0AC1">
        <w:rPr>
          <w:rFonts w:ascii="Arial" w:hAnsi="Arial"/>
          <w:sz w:val="22"/>
          <w:szCs w:val="22"/>
        </w:rPr>
        <w:t xml:space="preserve">Rejected </w:t>
      </w:r>
    </w:p>
    <w:p w:rsidR="00E37CB9" w:rsidRDefault="00E37CB9" w:rsidP="00882085">
      <w:pPr>
        <w:jc w:val="both"/>
        <w:rPr>
          <w:rFonts w:ascii="Arial" w:hAnsi="Arial"/>
          <w:sz w:val="22"/>
          <w:szCs w:val="22"/>
        </w:rPr>
      </w:pPr>
    </w:p>
    <w:p w:rsidR="00E37CB9" w:rsidRDefault="00E37CB9" w:rsidP="00E37CB9">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E37CB9" w:rsidRPr="00D4420F" w:rsidRDefault="00E37CB9" w:rsidP="00E37CB9">
      <w:pPr>
        <w:pStyle w:val="ListParagraph"/>
        <w:jc w:val="both"/>
        <w:rPr>
          <w:rFonts w:ascii="Arial" w:hAnsi="Arial" w:cs="Arial"/>
          <w:b/>
          <w:sz w:val="22"/>
        </w:rPr>
      </w:pPr>
    </w:p>
    <w:p w:rsidR="00E37CB9" w:rsidRPr="00D4420F" w:rsidRDefault="00E37CB9" w:rsidP="00E37CB9">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37CB9" w:rsidRPr="00D4420F" w:rsidRDefault="00E37CB9" w:rsidP="00E37CB9">
      <w:pPr>
        <w:jc w:val="both"/>
        <w:rPr>
          <w:rFonts w:ascii="Arial" w:hAnsi="Arial" w:cs="Arial"/>
          <w:sz w:val="22"/>
        </w:rPr>
      </w:pPr>
    </w:p>
    <w:p w:rsidR="00E37CB9" w:rsidRPr="00D4420F" w:rsidRDefault="00E37CB9" w:rsidP="00E37CB9">
      <w:pPr>
        <w:pStyle w:val="ListParagraph"/>
        <w:numPr>
          <w:ilvl w:val="0"/>
          <w:numId w:val="25"/>
        </w:numPr>
        <w:jc w:val="both"/>
        <w:rPr>
          <w:rFonts w:ascii="Arial" w:hAnsi="Arial" w:cs="Arial"/>
          <w:b/>
          <w:sz w:val="22"/>
        </w:rPr>
      </w:pPr>
      <w:r w:rsidRPr="00D4420F">
        <w:rPr>
          <w:rFonts w:ascii="Arial" w:hAnsi="Arial" w:cs="Arial"/>
          <w:b/>
          <w:sz w:val="22"/>
        </w:rPr>
        <w:t>Sponsor’s Comment</w:t>
      </w:r>
    </w:p>
    <w:p w:rsidR="00E37CB9" w:rsidRPr="00BD0AC1" w:rsidRDefault="00E37CB9" w:rsidP="00882085">
      <w:pPr>
        <w:jc w:val="both"/>
        <w:rPr>
          <w:rFonts w:ascii="Arial" w:hAnsi="Arial"/>
          <w:sz w:val="22"/>
          <w:szCs w:val="22"/>
        </w:rPr>
      </w:pPr>
    </w:p>
    <w:p w:rsidR="00BD0AC1" w:rsidRPr="00D957C3" w:rsidRDefault="00D957C3" w:rsidP="00D957C3">
      <w:pPr>
        <w:ind w:left="709" w:hanging="709"/>
        <w:jc w:val="both"/>
        <w:rPr>
          <w:rFonts w:ascii="Arial" w:hAnsi="Arial"/>
          <w:sz w:val="22"/>
          <w:szCs w:val="22"/>
        </w:rPr>
      </w:pPr>
      <w:r>
        <w:rPr>
          <w:rFonts w:ascii="Arial" w:hAnsi="Arial"/>
          <w:sz w:val="22"/>
          <w:szCs w:val="22"/>
        </w:rPr>
        <w:tab/>
      </w:r>
      <w:r w:rsidRPr="00D957C3">
        <w:rPr>
          <w:rFonts w:ascii="Arial" w:hAnsi="Arial"/>
          <w:iCs/>
          <w:sz w:val="22"/>
          <w:szCs w:val="22"/>
        </w:rPr>
        <w:t xml:space="preserve">Whilst the sponsor is disappointed by the PBAC’s decision </w:t>
      </w:r>
      <w:proofErr w:type="spellStart"/>
      <w:r w:rsidRPr="00D957C3">
        <w:rPr>
          <w:rFonts w:ascii="Arial" w:hAnsi="Arial"/>
          <w:iCs/>
          <w:sz w:val="22"/>
          <w:szCs w:val="22"/>
        </w:rPr>
        <w:t>Sanofi</w:t>
      </w:r>
      <w:proofErr w:type="spellEnd"/>
      <w:r w:rsidRPr="00D957C3">
        <w:rPr>
          <w:rFonts w:ascii="Arial" w:hAnsi="Arial"/>
          <w:iCs/>
          <w:sz w:val="22"/>
          <w:szCs w:val="22"/>
        </w:rPr>
        <w:t xml:space="preserve"> remains committed to working with the PBAC to enable people with diabetes access to </w:t>
      </w:r>
      <w:proofErr w:type="spellStart"/>
      <w:r w:rsidRPr="00D957C3">
        <w:rPr>
          <w:rFonts w:ascii="Arial" w:hAnsi="Arial"/>
          <w:iCs/>
          <w:sz w:val="22"/>
          <w:szCs w:val="22"/>
        </w:rPr>
        <w:t>Lyxumia</w:t>
      </w:r>
      <w:proofErr w:type="spellEnd"/>
      <w:r w:rsidR="00AF2CEC">
        <w:rPr>
          <w:rFonts w:ascii="Arial" w:hAnsi="Arial"/>
          <w:iCs/>
          <w:sz w:val="22"/>
          <w:szCs w:val="22"/>
        </w:rPr>
        <w:t>.</w:t>
      </w:r>
      <w:r w:rsidRPr="00D957C3">
        <w:rPr>
          <w:rFonts w:ascii="Arial" w:hAnsi="Arial"/>
          <w:sz w:val="22"/>
          <w:szCs w:val="22"/>
        </w:rPr>
        <w:tab/>
      </w:r>
    </w:p>
    <w:sectPr w:rsidR="00BD0AC1" w:rsidRPr="00D957C3"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37" w:rsidRDefault="00477F37">
      <w:r>
        <w:separator/>
      </w:r>
    </w:p>
    <w:p w:rsidR="00477F37" w:rsidRDefault="00477F37"/>
  </w:endnote>
  <w:endnote w:type="continuationSeparator" w:id="0">
    <w:p w:rsidR="00477F37" w:rsidRDefault="00477F37">
      <w:r>
        <w:continuationSeparator/>
      </w:r>
    </w:p>
    <w:p w:rsidR="00477F37" w:rsidRDefault="00477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E28CA" w:rsidTr="005A3173">
      <w:trPr>
        <w:trHeight w:val="151"/>
      </w:trPr>
      <w:tc>
        <w:tcPr>
          <w:tcW w:w="2250" w:type="pct"/>
          <w:tcBorders>
            <w:top w:val="nil"/>
            <w:left w:val="nil"/>
            <w:bottom w:val="single" w:sz="4" w:space="0" w:color="4F81BD"/>
            <w:right w:val="nil"/>
          </w:tcBorders>
        </w:tcPr>
        <w:p w:rsidR="00EE28CA" w:rsidRPr="005A3173" w:rsidRDefault="00EE28C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28CA" w:rsidRPr="005A3173" w:rsidRDefault="00EE28C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28CA" w:rsidRPr="005A3173" w:rsidRDefault="00EE28CA" w:rsidP="005A3173">
          <w:pPr>
            <w:pStyle w:val="Header"/>
            <w:spacing w:line="276" w:lineRule="auto"/>
            <w:rPr>
              <w:rFonts w:ascii="Calibri" w:eastAsia="MS Gothic" w:hAnsi="Calibri"/>
              <w:b/>
              <w:bCs/>
              <w:color w:val="4F81BD"/>
            </w:rPr>
          </w:pPr>
        </w:p>
      </w:tc>
    </w:tr>
    <w:tr w:rsidR="00EE28CA" w:rsidTr="005A3173">
      <w:trPr>
        <w:trHeight w:val="150"/>
      </w:trPr>
      <w:tc>
        <w:tcPr>
          <w:tcW w:w="2250" w:type="pct"/>
          <w:tcBorders>
            <w:top w:val="single" w:sz="4" w:space="0" w:color="4F81BD"/>
            <w:left w:val="nil"/>
            <w:bottom w:val="nil"/>
            <w:right w:val="nil"/>
          </w:tcBorders>
        </w:tcPr>
        <w:p w:rsidR="00EE28CA" w:rsidRPr="005A3173" w:rsidRDefault="00EE28CA" w:rsidP="005A3173">
          <w:pPr>
            <w:pStyle w:val="Header"/>
            <w:spacing w:line="276" w:lineRule="auto"/>
            <w:rPr>
              <w:rFonts w:ascii="Calibri" w:eastAsia="MS Gothic" w:hAnsi="Calibri"/>
              <w:b/>
              <w:bCs/>
              <w:color w:val="4F81BD"/>
            </w:rPr>
          </w:pPr>
        </w:p>
      </w:tc>
      <w:tc>
        <w:tcPr>
          <w:tcW w:w="0" w:type="auto"/>
          <w:vMerge/>
          <w:vAlign w:val="center"/>
          <w:hideMark/>
        </w:tcPr>
        <w:p w:rsidR="00EE28CA" w:rsidRPr="005A3173" w:rsidRDefault="00EE28CA"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28CA" w:rsidRPr="005A3173" w:rsidRDefault="00EE28CA" w:rsidP="005A3173">
          <w:pPr>
            <w:pStyle w:val="Header"/>
            <w:spacing w:line="276" w:lineRule="auto"/>
            <w:rPr>
              <w:rFonts w:ascii="Calibri" w:eastAsia="MS Gothic" w:hAnsi="Calibri"/>
              <w:b/>
              <w:bCs/>
              <w:color w:val="4F81BD"/>
            </w:rPr>
          </w:pPr>
        </w:p>
      </w:tc>
    </w:tr>
  </w:tbl>
  <w:p w:rsidR="00EE28CA" w:rsidRDefault="00EE28C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28CA" w:rsidRDefault="00EE28CA">
    <w:pPr>
      <w:pStyle w:val="Footer"/>
    </w:pPr>
  </w:p>
  <w:p w:rsidR="00EE28CA" w:rsidRDefault="00EE28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EE28CA" w:rsidRDefault="00EE28CA">
        <w:pPr>
          <w:pStyle w:val="Footer"/>
          <w:jc w:val="center"/>
        </w:pPr>
      </w:p>
      <w:p w:rsidR="00EE28CA" w:rsidRPr="00651169" w:rsidRDefault="00EE28CA">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2B0FAF">
          <w:rPr>
            <w:rFonts w:ascii="Arial" w:hAnsi="Arial" w:cs="Arial"/>
            <w:noProof/>
            <w:sz w:val="20"/>
            <w:szCs w:val="20"/>
          </w:rPr>
          <w:t>13</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E28CA" w:rsidTr="005A3173">
      <w:trPr>
        <w:trHeight w:val="151"/>
      </w:trPr>
      <w:tc>
        <w:tcPr>
          <w:tcW w:w="2250" w:type="pct"/>
          <w:tcBorders>
            <w:top w:val="nil"/>
            <w:left w:val="nil"/>
            <w:bottom w:val="single" w:sz="4" w:space="0" w:color="4F81BD"/>
            <w:right w:val="nil"/>
          </w:tcBorders>
        </w:tcPr>
        <w:p w:rsidR="00EE28CA" w:rsidRPr="005A3173" w:rsidRDefault="00EE28C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28CA" w:rsidRPr="005A3173" w:rsidRDefault="00EE28C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28CA" w:rsidRPr="005A3173" w:rsidRDefault="00EE28CA" w:rsidP="005A3173">
          <w:pPr>
            <w:pStyle w:val="Header"/>
            <w:spacing w:line="276" w:lineRule="auto"/>
            <w:rPr>
              <w:rFonts w:ascii="Calibri" w:eastAsia="MS Gothic" w:hAnsi="Calibri"/>
              <w:b/>
              <w:bCs/>
              <w:color w:val="4F81BD"/>
            </w:rPr>
          </w:pPr>
        </w:p>
      </w:tc>
    </w:tr>
    <w:tr w:rsidR="00EE28CA" w:rsidTr="005A3173">
      <w:trPr>
        <w:trHeight w:val="150"/>
      </w:trPr>
      <w:tc>
        <w:tcPr>
          <w:tcW w:w="2250" w:type="pct"/>
          <w:tcBorders>
            <w:top w:val="single" w:sz="4" w:space="0" w:color="4F81BD"/>
            <w:left w:val="nil"/>
            <w:bottom w:val="nil"/>
            <w:right w:val="nil"/>
          </w:tcBorders>
        </w:tcPr>
        <w:p w:rsidR="00EE28CA" w:rsidRPr="005A3173" w:rsidRDefault="00EE28CA" w:rsidP="005A3173">
          <w:pPr>
            <w:pStyle w:val="Header"/>
            <w:spacing w:line="276" w:lineRule="auto"/>
            <w:rPr>
              <w:rFonts w:ascii="Calibri" w:eastAsia="MS Gothic" w:hAnsi="Calibri"/>
              <w:b/>
              <w:bCs/>
              <w:color w:val="4F81BD"/>
            </w:rPr>
          </w:pPr>
        </w:p>
      </w:tc>
      <w:tc>
        <w:tcPr>
          <w:tcW w:w="0" w:type="auto"/>
          <w:vMerge/>
          <w:vAlign w:val="center"/>
          <w:hideMark/>
        </w:tcPr>
        <w:p w:rsidR="00EE28CA" w:rsidRPr="005A3173" w:rsidRDefault="00EE28CA"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28CA" w:rsidRPr="005A3173" w:rsidRDefault="00EE28C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E28CA" w:rsidTr="005A3173">
      <w:trPr>
        <w:trHeight w:val="151"/>
      </w:trPr>
      <w:tc>
        <w:tcPr>
          <w:tcW w:w="2250" w:type="pct"/>
          <w:tcBorders>
            <w:top w:val="nil"/>
            <w:left w:val="nil"/>
            <w:bottom w:val="single" w:sz="4" w:space="0" w:color="4F81BD"/>
            <w:right w:val="nil"/>
          </w:tcBorders>
        </w:tcPr>
        <w:p w:rsidR="00EE28CA" w:rsidRPr="005A3173" w:rsidRDefault="00EE28C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28CA" w:rsidRPr="005A3173" w:rsidRDefault="00EE28C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28CA" w:rsidRPr="005A3173" w:rsidRDefault="00EE28CA" w:rsidP="005A3173">
          <w:pPr>
            <w:pStyle w:val="Header"/>
            <w:spacing w:line="276" w:lineRule="auto"/>
            <w:rPr>
              <w:rFonts w:ascii="Calibri" w:eastAsia="MS Gothic" w:hAnsi="Calibri"/>
              <w:b/>
              <w:bCs/>
              <w:color w:val="4F81BD"/>
            </w:rPr>
          </w:pPr>
        </w:p>
      </w:tc>
    </w:tr>
    <w:tr w:rsidR="00EE28CA" w:rsidTr="005A3173">
      <w:trPr>
        <w:trHeight w:val="150"/>
      </w:trPr>
      <w:tc>
        <w:tcPr>
          <w:tcW w:w="2250" w:type="pct"/>
          <w:tcBorders>
            <w:top w:val="single" w:sz="4" w:space="0" w:color="4F81BD"/>
            <w:left w:val="nil"/>
            <w:bottom w:val="nil"/>
            <w:right w:val="nil"/>
          </w:tcBorders>
        </w:tcPr>
        <w:p w:rsidR="00EE28CA" w:rsidRPr="005A3173" w:rsidRDefault="00EE28CA" w:rsidP="005A3173">
          <w:pPr>
            <w:pStyle w:val="Header"/>
            <w:spacing w:line="276" w:lineRule="auto"/>
            <w:rPr>
              <w:rFonts w:ascii="Calibri" w:eastAsia="MS Gothic" w:hAnsi="Calibri"/>
              <w:b/>
              <w:bCs/>
              <w:color w:val="4F81BD"/>
            </w:rPr>
          </w:pPr>
        </w:p>
      </w:tc>
      <w:tc>
        <w:tcPr>
          <w:tcW w:w="0" w:type="auto"/>
          <w:vMerge/>
          <w:vAlign w:val="center"/>
          <w:hideMark/>
        </w:tcPr>
        <w:p w:rsidR="00EE28CA" w:rsidRPr="005A3173" w:rsidRDefault="00EE28CA"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28CA" w:rsidRPr="005A3173" w:rsidRDefault="00EE28CA" w:rsidP="005A3173">
          <w:pPr>
            <w:pStyle w:val="Header"/>
            <w:spacing w:line="276" w:lineRule="auto"/>
            <w:rPr>
              <w:rFonts w:ascii="Calibri" w:eastAsia="MS Gothic" w:hAnsi="Calibri"/>
              <w:b/>
              <w:bCs/>
              <w:color w:val="4F81BD"/>
            </w:rPr>
          </w:pPr>
        </w:p>
      </w:tc>
    </w:tr>
  </w:tbl>
  <w:p w:rsidR="00EE28CA" w:rsidRPr="007C0F57" w:rsidRDefault="00EE28C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E28CA" w:rsidRPr="007C0F57" w:rsidRDefault="00EE28CA" w:rsidP="007C0F57">
    <w:pPr>
      <w:pStyle w:val="Footer"/>
      <w:jc w:val="center"/>
      <w:rPr>
        <w:b/>
        <w:i/>
        <w:sz w:val="20"/>
        <w:szCs w:val="20"/>
      </w:rPr>
    </w:pPr>
    <w:r w:rsidRPr="007C0F57">
      <w:rPr>
        <w:b/>
        <w:i/>
        <w:sz w:val="20"/>
        <w:szCs w:val="20"/>
      </w:rPr>
      <w:t>Commercial-in-Confidence</w:t>
    </w:r>
  </w:p>
  <w:p w:rsidR="00EE28CA" w:rsidRDefault="00EE28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37" w:rsidRDefault="00477F37">
      <w:r>
        <w:separator/>
      </w:r>
    </w:p>
    <w:p w:rsidR="00477F37" w:rsidRDefault="00477F37"/>
  </w:footnote>
  <w:footnote w:type="continuationSeparator" w:id="0">
    <w:p w:rsidR="00477F37" w:rsidRDefault="00477F37">
      <w:r>
        <w:continuationSeparator/>
      </w:r>
    </w:p>
    <w:p w:rsidR="00477F37" w:rsidRDefault="00477F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E28CA" w:rsidRPr="008E0D90" w:rsidTr="00A06225">
      <w:trPr>
        <w:trHeight w:val="151"/>
      </w:trPr>
      <w:tc>
        <w:tcPr>
          <w:tcW w:w="2389" w:type="pct"/>
          <w:tcBorders>
            <w:top w:val="nil"/>
            <w:left w:val="nil"/>
            <w:bottom w:val="single" w:sz="4" w:space="0" w:color="4F81BD"/>
            <w:right w:val="nil"/>
          </w:tcBorders>
        </w:tcPr>
        <w:p w:rsidR="00EE28CA" w:rsidRPr="00A06225" w:rsidRDefault="00EE28CA">
          <w:pPr>
            <w:pStyle w:val="Header"/>
            <w:spacing w:line="276" w:lineRule="auto"/>
            <w:rPr>
              <w:rFonts w:ascii="Cambria" w:eastAsia="MS Gothic" w:hAnsi="Cambria"/>
              <w:b/>
              <w:bCs/>
              <w:color w:val="4F81BD"/>
            </w:rPr>
          </w:pPr>
        </w:p>
      </w:tc>
      <w:tc>
        <w:tcPr>
          <w:tcW w:w="333" w:type="pct"/>
          <w:vMerge w:val="restart"/>
          <w:noWrap/>
          <w:vAlign w:val="center"/>
          <w:hideMark/>
        </w:tcPr>
        <w:p w:rsidR="00EE28CA" w:rsidRPr="00A06225" w:rsidRDefault="00EE28C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E28CA" w:rsidRPr="00A06225" w:rsidRDefault="00EE28CA">
          <w:pPr>
            <w:pStyle w:val="Header"/>
            <w:spacing w:line="276" w:lineRule="auto"/>
            <w:rPr>
              <w:rFonts w:ascii="Cambria" w:eastAsia="MS Gothic" w:hAnsi="Cambria"/>
              <w:b/>
              <w:bCs/>
              <w:color w:val="4F81BD"/>
            </w:rPr>
          </w:pPr>
        </w:p>
      </w:tc>
    </w:tr>
    <w:tr w:rsidR="00EE28CA" w:rsidRPr="008E0D90" w:rsidTr="00A06225">
      <w:trPr>
        <w:trHeight w:val="150"/>
      </w:trPr>
      <w:tc>
        <w:tcPr>
          <w:tcW w:w="2389" w:type="pct"/>
          <w:tcBorders>
            <w:top w:val="single" w:sz="4" w:space="0" w:color="4F81BD"/>
            <w:left w:val="nil"/>
            <w:bottom w:val="nil"/>
            <w:right w:val="nil"/>
          </w:tcBorders>
        </w:tcPr>
        <w:p w:rsidR="00EE28CA" w:rsidRPr="00A06225" w:rsidRDefault="00EE28CA">
          <w:pPr>
            <w:pStyle w:val="Header"/>
            <w:spacing w:line="276" w:lineRule="auto"/>
            <w:rPr>
              <w:rFonts w:ascii="Cambria" w:eastAsia="MS Gothic" w:hAnsi="Cambria"/>
              <w:b/>
              <w:bCs/>
              <w:color w:val="4F81BD"/>
            </w:rPr>
          </w:pPr>
        </w:p>
      </w:tc>
      <w:tc>
        <w:tcPr>
          <w:tcW w:w="0" w:type="auto"/>
          <w:vMerge/>
          <w:vAlign w:val="center"/>
          <w:hideMark/>
        </w:tcPr>
        <w:p w:rsidR="00EE28CA" w:rsidRPr="00A06225" w:rsidRDefault="00EE28CA">
          <w:pPr>
            <w:rPr>
              <w:rFonts w:ascii="Cambria" w:hAnsi="Cambria"/>
              <w:color w:val="4F81BD"/>
              <w:sz w:val="22"/>
              <w:szCs w:val="22"/>
            </w:rPr>
          </w:pPr>
        </w:p>
      </w:tc>
      <w:tc>
        <w:tcPr>
          <w:tcW w:w="2278" w:type="pct"/>
          <w:tcBorders>
            <w:top w:val="single" w:sz="4" w:space="0" w:color="4F81BD"/>
            <w:left w:val="nil"/>
            <w:bottom w:val="nil"/>
            <w:right w:val="nil"/>
          </w:tcBorders>
        </w:tcPr>
        <w:p w:rsidR="00EE28CA" w:rsidRPr="00A06225" w:rsidRDefault="00EE28CA">
          <w:pPr>
            <w:pStyle w:val="Header"/>
            <w:spacing w:line="276" w:lineRule="auto"/>
            <w:rPr>
              <w:rFonts w:ascii="Cambria" w:eastAsia="MS Gothic" w:hAnsi="Cambria"/>
              <w:b/>
              <w:bCs/>
              <w:color w:val="4F81BD"/>
            </w:rPr>
          </w:pPr>
        </w:p>
      </w:tc>
    </w:tr>
  </w:tbl>
  <w:p w:rsidR="00EE28CA" w:rsidRDefault="00EE28CA">
    <w:pPr>
      <w:pStyle w:val="Header"/>
    </w:pPr>
  </w:p>
  <w:p w:rsidR="00EE28CA" w:rsidRDefault="00EE28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CA" w:rsidRPr="00DF217D" w:rsidRDefault="00EE28CA" w:rsidP="00E37CB9">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EE28CA" w:rsidRPr="00DF217D" w:rsidRDefault="00EE28CA"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4">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5">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6">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6CD70DD"/>
    <w:multiLevelType w:val="hybridMultilevel"/>
    <w:tmpl w:val="5B28A9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9">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1">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4">
    <w:nsid w:val="78175250"/>
    <w:multiLevelType w:val="hybridMultilevel"/>
    <w:tmpl w:val="32DEE49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5">
    <w:nsid w:val="784D033C"/>
    <w:multiLevelType w:val="multilevel"/>
    <w:tmpl w:val="9FA4F600"/>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A17780"/>
    <w:multiLevelType w:val="hybridMultilevel"/>
    <w:tmpl w:val="83863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8"/>
  </w:num>
  <w:num w:numId="2">
    <w:abstractNumId w:val="30"/>
  </w:num>
  <w:num w:numId="3">
    <w:abstractNumId w:val="18"/>
  </w:num>
  <w:num w:numId="4">
    <w:abstractNumId w:val="0"/>
  </w:num>
  <w:num w:numId="5">
    <w:abstractNumId w:val="5"/>
  </w:num>
  <w:num w:numId="6">
    <w:abstractNumId w:val="15"/>
  </w:num>
  <w:num w:numId="7">
    <w:abstractNumId w:val="13"/>
  </w:num>
  <w:num w:numId="8">
    <w:abstractNumId w:val="4"/>
  </w:num>
  <w:num w:numId="9">
    <w:abstractNumId w:val="7"/>
  </w:num>
  <w:num w:numId="10">
    <w:abstractNumId w:val="28"/>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1"/>
  </w:num>
  <w:num w:numId="15">
    <w:abstractNumId w:val="25"/>
  </w:num>
  <w:num w:numId="16">
    <w:abstractNumId w:val="21"/>
  </w:num>
  <w:num w:numId="17">
    <w:abstractNumId w:val="33"/>
  </w:num>
  <w:num w:numId="18">
    <w:abstractNumId w:val="11"/>
  </w:num>
  <w:num w:numId="19">
    <w:abstractNumId w:val="14"/>
  </w:num>
  <w:num w:numId="20">
    <w:abstractNumId w:val="3"/>
  </w:num>
  <w:num w:numId="21">
    <w:abstractNumId w:val="27"/>
  </w:num>
  <w:num w:numId="22">
    <w:abstractNumId w:val="29"/>
  </w:num>
  <w:num w:numId="23">
    <w:abstractNumId w:val="37"/>
  </w:num>
  <w:num w:numId="24">
    <w:abstractNumId w:val="12"/>
  </w:num>
  <w:num w:numId="25">
    <w:abstractNumId w:val="35"/>
  </w:num>
  <w:num w:numId="26">
    <w:abstractNumId w:val="26"/>
  </w:num>
  <w:num w:numId="27">
    <w:abstractNumId w:val="10"/>
  </w:num>
  <w:num w:numId="28">
    <w:abstractNumId w:val="6"/>
  </w:num>
  <w:num w:numId="29">
    <w:abstractNumId w:val="23"/>
  </w:num>
  <w:num w:numId="30">
    <w:abstractNumId w:val="2"/>
  </w:num>
  <w:num w:numId="31">
    <w:abstractNumId w:val="24"/>
  </w:num>
  <w:num w:numId="32">
    <w:abstractNumId w:val="32"/>
  </w:num>
  <w:num w:numId="33">
    <w:abstractNumId w:val="22"/>
  </w:num>
  <w:num w:numId="34">
    <w:abstractNumId w:val="38"/>
  </w:num>
  <w:num w:numId="35">
    <w:abstractNumId w:val="9"/>
  </w:num>
  <w:num w:numId="36">
    <w:abstractNumId w:val="20"/>
  </w:num>
  <w:num w:numId="37">
    <w:abstractNumId w:val="34"/>
  </w:num>
  <w:num w:numId="38">
    <w:abstractNumId w:val="1"/>
  </w:num>
  <w:num w:numId="39">
    <w:abstractNumId w:val="16"/>
  </w:num>
  <w:num w:numId="40">
    <w:abstractNumId w:val="3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52A"/>
    <w:rsid w:val="0002464A"/>
    <w:rsid w:val="0003106B"/>
    <w:rsid w:val="000421A1"/>
    <w:rsid w:val="0004240E"/>
    <w:rsid w:val="00045E26"/>
    <w:rsid w:val="000514B5"/>
    <w:rsid w:val="00060E64"/>
    <w:rsid w:val="00065B04"/>
    <w:rsid w:val="0008625D"/>
    <w:rsid w:val="000969AD"/>
    <w:rsid w:val="000B17A1"/>
    <w:rsid w:val="000B29D4"/>
    <w:rsid w:val="000B5289"/>
    <w:rsid w:val="000B558D"/>
    <w:rsid w:val="000B5E0C"/>
    <w:rsid w:val="000B7313"/>
    <w:rsid w:val="000C0B61"/>
    <w:rsid w:val="000C6996"/>
    <w:rsid w:val="000D23BA"/>
    <w:rsid w:val="000E681E"/>
    <w:rsid w:val="000F4E6A"/>
    <w:rsid w:val="0011072B"/>
    <w:rsid w:val="001107BF"/>
    <w:rsid w:val="00112547"/>
    <w:rsid w:val="00120A71"/>
    <w:rsid w:val="001231AB"/>
    <w:rsid w:val="0012417C"/>
    <w:rsid w:val="00131FCC"/>
    <w:rsid w:val="001408A5"/>
    <w:rsid w:val="00142395"/>
    <w:rsid w:val="00142714"/>
    <w:rsid w:val="001452ED"/>
    <w:rsid w:val="001522B4"/>
    <w:rsid w:val="001830CE"/>
    <w:rsid w:val="00196307"/>
    <w:rsid w:val="001B017F"/>
    <w:rsid w:val="001B409C"/>
    <w:rsid w:val="001B5129"/>
    <w:rsid w:val="001C1195"/>
    <w:rsid w:val="001C248F"/>
    <w:rsid w:val="001C7F71"/>
    <w:rsid w:val="001D2C21"/>
    <w:rsid w:val="001D3680"/>
    <w:rsid w:val="001D4FD0"/>
    <w:rsid w:val="001F4754"/>
    <w:rsid w:val="00222895"/>
    <w:rsid w:val="0023598F"/>
    <w:rsid w:val="00250294"/>
    <w:rsid w:val="002516EA"/>
    <w:rsid w:val="002665ED"/>
    <w:rsid w:val="00271BA1"/>
    <w:rsid w:val="002741ED"/>
    <w:rsid w:val="00277505"/>
    <w:rsid w:val="00286E69"/>
    <w:rsid w:val="0029458F"/>
    <w:rsid w:val="00296916"/>
    <w:rsid w:val="00297A19"/>
    <w:rsid w:val="00297FC7"/>
    <w:rsid w:val="002A0A31"/>
    <w:rsid w:val="002A4960"/>
    <w:rsid w:val="002A5084"/>
    <w:rsid w:val="002B0FAF"/>
    <w:rsid w:val="002B1AE6"/>
    <w:rsid w:val="002B30F8"/>
    <w:rsid w:val="002C212F"/>
    <w:rsid w:val="002D17F7"/>
    <w:rsid w:val="002E28D4"/>
    <w:rsid w:val="0030157C"/>
    <w:rsid w:val="00304684"/>
    <w:rsid w:val="00326E79"/>
    <w:rsid w:val="003367EF"/>
    <w:rsid w:val="00341AE4"/>
    <w:rsid w:val="00373764"/>
    <w:rsid w:val="00377B42"/>
    <w:rsid w:val="00394792"/>
    <w:rsid w:val="003A5B4A"/>
    <w:rsid w:val="003A70EA"/>
    <w:rsid w:val="003B0146"/>
    <w:rsid w:val="003B23C5"/>
    <w:rsid w:val="003B2A75"/>
    <w:rsid w:val="003D4AC4"/>
    <w:rsid w:val="003D63B7"/>
    <w:rsid w:val="003E468B"/>
    <w:rsid w:val="003F5C8C"/>
    <w:rsid w:val="00406774"/>
    <w:rsid w:val="00417078"/>
    <w:rsid w:val="004243E7"/>
    <w:rsid w:val="00431252"/>
    <w:rsid w:val="0044790F"/>
    <w:rsid w:val="00466ADA"/>
    <w:rsid w:val="00473B3D"/>
    <w:rsid w:val="00477F37"/>
    <w:rsid w:val="00492B8A"/>
    <w:rsid w:val="00494C5F"/>
    <w:rsid w:val="004A1130"/>
    <w:rsid w:val="004B5640"/>
    <w:rsid w:val="004C1BD7"/>
    <w:rsid w:val="004C691D"/>
    <w:rsid w:val="004E692D"/>
    <w:rsid w:val="005051EE"/>
    <w:rsid w:val="00514CD7"/>
    <w:rsid w:val="00514E84"/>
    <w:rsid w:val="00532CAA"/>
    <w:rsid w:val="00534504"/>
    <w:rsid w:val="00534E2E"/>
    <w:rsid w:val="005377A1"/>
    <w:rsid w:val="00544552"/>
    <w:rsid w:val="0055036D"/>
    <w:rsid w:val="005577F0"/>
    <w:rsid w:val="005671BD"/>
    <w:rsid w:val="0057141C"/>
    <w:rsid w:val="00573DCE"/>
    <w:rsid w:val="00581932"/>
    <w:rsid w:val="00592752"/>
    <w:rsid w:val="0059653D"/>
    <w:rsid w:val="005A00BD"/>
    <w:rsid w:val="005A3173"/>
    <w:rsid w:val="005A3223"/>
    <w:rsid w:val="005A3DA3"/>
    <w:rsid w:val="005A52C4"/>
    <w:rsid w:val="005B2983"/>
    <w:rsid w:val="005D03AB"/>
    <w:rsid w:val="005D0AB6"/>
    <w:rsid w:val="005D5017"/>
    <w:rsid w:val="005D60AF"/>
    <w:rsid w:val="005E0F28"/>
    <w:rsid w:val="00601A91"/>
    <w:rsid w:val="0060230C"/>
    <w:rsid w:val="00602BA3"/>
    <w:rsid w:val="0060489D"/>
    <w:rsid w:val="00614159"/>
    <w:rsid w:val="00617C00"/>
    <w:rsid w:val="00620D98"/>
    <w:rsid w:val="006263BF"/>
    <w:rsid w:val="00630A2C"/>
    <w:rsid w:val="0064091A"/>
    <w:rsid w:val="00640F56"/>
    <w:rsid w:val="00651169"/>
    <w:rsid w:val="00653D69"/>
    <w:rsid w:val="00670A76"/>
    <w:rsid w:val="006711AA"/>
    <w:rsid w:val="0067368B"/>
    <w:rsid w:val="00675622"/>
    <w:rsid w:val="00680BE9"/>
    <w:rsid w:val="006906DB"/>
    <w:rsid w:val="00690E7A"/>
    <w:rsid w:val="006A12A5"/>
    <w:rsid w:val="006A65DD"/>
    <w:rsid w:val="006B0D94"/>
    <w:rsid w:val="006B485D"/>
    <w:rsid w:val="006D6EC7"/>
    <w:rsid w:val="006F4BE1"/>
    <w:rsid w:val="006F5125"/>
    <w:rsid w:val="007005F1"/>
    <w:rsid w:val="00706128"/>
    <w:rsid w:val="00707922"/>
    <w:rsid w:val="007174BB"/>
    <w:rsid w:val="0072791C"/>
    <w:rsid w:val="00740027"/>
    <w:rsid w:val="007502AD"/>
    <w:rsid w:val="007544B2"/>
    <w:rsid w:val="00760A65"/>
    <w:rsid w:val="00764CF6"/>
    <w:rsid w:val="007729FD"/>
    <w:rsid w:val="007753C2"/>
    <w:rsid w:val="0077675B"/>
    <w:rsid w:val="0078155D"/>
    <w:rsid w:val="007838B8"/>
    <w:rsid w:val="00786C72"/>
    <w:rsid w:val="00787D24"/>
    <w:rsid w:val="007C0F57"/>
    <w:rsid w:val="007C1180"/>
    <w:rsid w:val="007C40B6"/>
    <w:rsid w:val="007C729F"/>
    <w:rsid w:val="007E1D28"/>
    <w:rsid w:val="007F2641"/>
    <w:rsid w:val="00806796"/>
    <w:rsid w:val="00827C24"/>
    <w:rsid w:val="00851F60"/>
    <w:rsid w:val="00863E68"/>
    <w:rsid w:val="0087779D"/>
    <w:rsid w:val="00882085"/>
    <w:rsid w:val="00883188"/>
    <w:rsid w:val="00885DAE"/>
    <w:rsid w:val="00897D58"/>
    <w:rsid w:val="008A4937"/>
    <w:rsid w:val="008D3C82"/>
    <w:rsid w:val="008D447E"/>
    <w:rsid w:val="008E1CE4"/>
    <w:rsid w:val="008E3680"/>
    <w:rsid w:val="008E5870"/>
    <w:rsid w:val="008F1434"/>
    <w:rsid w:val="008F7355"/>
    <w:rsid w:val="00930937"/>
    <w:rsid w:val="009337F1"/>
    <w:rsid w:val="00942160"/>
    <w:rsid w:val="00954AB0"/>
    <w:rsid w:val="009602C5"/>
    <w:rsid w:val="00974C21"/>
    <w:rsid w:val="0098743E"/>
    <w:rsid w:val="00991A99"/>
    <w:rsid w:val="00991CA6"/>
    <w:rsid w:val="009C703C"/>
    <w:rsid w:val="009D3CAA"/>
    <w:rsid w:val="009F5B65"/>
    <w:rsid w:val="00A003ED"/>
    <w:rsid w:val="00A06225"/>
    <w:rsid w:val="00A112D5"/>
    <w:rsid w:val="00A37C8D"/>
    <w:rsid w:val="00A5273B"/>
    <w:rsid w:val="00A53A9D"/>
    <w:rsid w:val="00A62C1A"/>
    <w:rsid w:val="00A6426D"/>
    <w:rsid w:val="00A70622"/>
    <w:rsid w:val="00A70977"/>
    <w:rsid w:val="00A8390C"/>
    <w:rsid w:val="00AA4D1C"/>
    <w:rsid w:val="00AA5758"/>
    <w:rsid w:val="00AB1AC0"/>
    <w:rsid w:val="00AB5BB6"/>
    <w:rsid w:val="00AC5206"/>
    <w:rsid w:val="00AE11A5"/>
    <w:rsid w:val="00AE2786"/>
    <w:rsid w:val="00AF2213"/>
    <w:rsid w:val="00AF2CEC"/>
    <w:rsid w:val="00AF68CC"/>
    <w:rsid w:val="00B01AB4"/>
    <w:rsid w:val="00B041F3"/>
    <w:rsid w:val="00B072DB"/>
    <w:rsid w:val="00B205AA"/>
    <w:rsid w:val="00B25F75"/>
    <w:rsid w:val="00B43E90"/>
    <w:rsid w:val="00B45E30"/>
    <w:rsid w:val="00B502B2"/>
    <w:rsid w:val="00B56118"/>
    <w:rsid w:val="00B60BA5"/>
    <w:rsid w:val="00B62289"/>
    <w:rsid w:val="00B67BD6"/>
    <w:rsid w:val="00B7507F"/>
    <w:rsid w:val="00BA11E6"/>
    <w:rsid w:val="00BB53C9"/>
    <w:rsid w:val="00BB69F5"/>
    <w:rsid w:val="00BB7EC3"/>
    <w:rsid w:val="00BC4B9A"/>
    <w:rsid w:val="00BD0AC1"/>
    <w:rsid w:val="00BD1858"/>
    <w:rsid w:val="00BD25C1"/>
    <w:rsid w:val="00BE5308"/>
    <w:rsid w:val="00BF4CB6"/>
    <w:rsid w:val="00BF5107"/>
    <w:rsid w:val="00BF6003"/>
    <w:rsid w:val="00C052BD"/>
    <w:rsid w:val="00C12768"/>
    <w:rsid w:val="00C2740A"/>
    <w:rsid w:val="00C35996"/>
    <w:rsid w:val="00C5342C"/>
    <w:rsid w:val="00C6256A"/>
    <w:rsid w:val="00C713CF"/>
    <w:rsid w:val="00C7199E"/>
    <w:rsid w:val="00C76C5D"/>
    <w:rsid w:val="00C91449"/>
    <w:rsid w:val="00C9220D"/>
    <w:rsid w:val="00C92D10"/>
    <w:rsid w:val="00C950AD"/>
    <w:rsid w:val="00C95E68"/>
    <w:rsid w:val="00C97D3A"/>
    <w:rsid w:val="00CA02CA"/>
    <w:rsid w:val="00CA5558"/>
    <w:rsid w:val="00CB1BF2"/>
    <w:rsid w:val="00CC280A"/>
    <w:rsid w:val="00CE0CF9"/>
    <w:rsid w:val="00CE10C4"/>
    <w:rsid w:val="00CE27B5"/>
    <w:rsid w:val="00CF2771"/>
    <w:rsid w:val="00D0321E"/>
    <w:rsid w:val="00D3280C"/>
    <w:rsid w:val="00D3406A"/>
    <w:rsid w:val="00D469B2"/>
    <w:rsid w:val="00D611D4"/>
    <w:rsid w:val="00D741EB"/>
    <w:rsid w:val="00D91271"/>
    <w:rsid w:val="00D957C3"/>
    <w:rsid w:val="00DA101D"/>
    <w:rsid w:val="00DA4BAC"/>
    <w:rsid w:val="00DE6D27"/>
    <w:rsid w:val="00DF0009"/>
    <w:rsid w:val="00DF217D"/>
    <w:rsid w:val="00DF26A7"/>
    <w:rsid w:val="00E16910"/>
    <w:rsid w:val="00E21047"/>
    <w:rsid w:val="00E23315"/>
    <w:rsid w:val="00E26393"/>
    <w:rsid w:val="00E26C4E"/>
    <w:rsid w:val="00E375D2"/>
    <w:rsid w:val="00E37CB9"/>
    <w:rsid w:val="00E65E54"/>
    <w:rsid w:val="00E7637D"/>
    <w:rsid w:val="00E80155"/>
    <w:rsid w:val="00E848C0"/>
    <w:rsid w:val="00E91A28"/>
    <w:rsid w:val="00E91B96"/>
    <w:rsid w:val="00E941A1"/>
    <w:rsid w:val="00E95CE3"/>
    <w:rsid w:val="00EA2825"/>
    <w:rsid w:val="00EB5088"/>
    <w:rsid w:val="00EC2F8D"/>
    <w:rsid w:val="00EC798A"/>
    <w:rsid w:val="00ED1644"/>
    <w:rsid w:val="00EE28CA"/>
    <w:rsid w:val="00F050BD"/>
    <w:rsid w:val="00F05657"/>
    <w:rsid w:val="00F168E5"/>
    <w:rsid w:val="00F1758F"/>
    <w:rsid w:val="00F20A97"/>
    <w:rsid w:val="00F25578"/>
    <w:rsid w:val="00F258E5"/>
    <w:rsid w:val="00F300BC"/>
    <w:rsid w:val="00F312ED"/>
    <w:rsid w:val="00F3334E"/>
    <w:rsid w:val="00F363F7"/>
    <w:rsid w:val="00F50EC4"/>
    <w:rsid w:val="00F529E9"/>
    <w:rsid w:val="00F54CD2"/>
    <w:rsid w:val="00F57A6D"/>
    <w:rsid w:val="00F638CC"/>
    <w:rsid w:val="00F80FC7"/>
    <w:rsid w:val="00F8247A"/>
    <w:rsid w:val="00F94C3A"/>
    <w:rsid w:val="00FA5883"/>
    <w:rsid w:val="00FA5964"/>
    <w:rsid w:val="00FA6055"/>
    <w:rsid w:val="00FB0C68"/>
    <w:rsid w:val="00FB322F"/>
    <w:rsid w:val="00FB442F"/>
    <w:rsid w:val="00FB793C"/>
    <w:rsid w:val="00FC1929"/>
    <w:rsid w:val="00FC5B46"/>
    <w:rsid w:val="00FD1678"/>
    <w:rsid w:val="00FE4BE3"/>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532CAA"/>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link w:val="TableHeadingChar"/>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COMtbl-HEADLeftAligned">
    <w:name w:val="COMtbl-HEAD Left Aligned"/>
    <w:basedOn w:val="Normal"/>
    <w:qFormat/>
    <w:rsid w:val="0008625D"/>
    <w:pPr>
      <w:widowControl w:val="0"/>
      <w:tabs>
        <w:tab w:val="left" w:pos="720"/>
      </w:tabs>
    </w:pPr>
    <w:rPr>
      <w:rFonts w:ascii="Arial Narrow" w:hAnsi="Arial Narrow" w:cs="Arial"/>
      <w:b/>
      <w:snapToGrid w:val="0"/>
      <w:sz w:val="20"/>
      <w:szCs w:val="20"/>
      <w:lang w:eastAsia="en-US"/>
    </w:rPr>
  </w:style>
  <w:style w:type="paragraph" w:customStyle="1" w:styleId="COMtbl-HEADCentred">
    <w:name w:val="COMtbl-HEAD Centred"/>
    <w:basedOn w:val="COMtbl-HEADLeftAligned"/>
    <w:qFormat/>
    <w:rsid w:val="0008625D"/>
    <w:pPr>
      <w:jc w:val="center"/>
    </w:pPr>
  </w:style>
  <w:style w:type="paragraph" w:customStyle="1" w:styleId="COMtbl-textLeftAligned">
    <w:name w:val="COMtbl-text Left Aligned"/>
    <w:basedOn w:val="COMtbl-HEADLeftAligned"/>
    <w:qFormat/>
    <w:rsid w:val="0008625D"/>
    <w:rPr>
      <w:b w:val="0"/>
    </w:rPr>
  </w:style>
  <w:style w:type="paragraph" w:customStyle="1" w:styleId="TableText0">
    <w:name w:val="TableText"/>
    <w:basedOn w:val="Normal"/>
    <w:link w:val="TableTextChar"/>
    <w:rsid w:val="0030157C"/>
    <w:pPr>
      <w:keepNext/>
      <w:spacing w:before="40" w:after="40"/>
    </w:pPr>
    <w:rPr>
      <w:rFonts w:ascii="Arial Narrow" w:hAnsi="Arial Narrow" w:cs="Arial Narrow"/>
      <w:sz w:val="20"/>
      <w:szCs w:val="20"/>
      <w:lang w:eastAsia="en-US"/>
    </w:rPr>
  </w:style>
  <w:style w:type="paragraph" w:customStyle="1" w:styleId="COMtbl-textCentred">
    <w:name w:val="COMtbl-text Centred"/>
    <w:basedOn w:val="COMtbl-HEADCentred"/>
    <w:qFormat/>
    <w:rsid w:val="0030157C"/>
    <w:rPr>
      <w:b w:val="0"/>
    </w:rPr>
  </w:style>
  <w:style w:type="character" w:customStyle="1" w:styleId="TableTextChar">
    <w:name w:val="TableText Char"/>
    <w:link w:val="TableText0"/>
    <w:rsid w:val="0030157C"/>
    <w:rPr>
      <w:rFonts w:ascii="Arial Narrow" w:hAnsi="Arial Narrow" w:cs="Arial Narrow"/>
      <w:lang w:eastAsia="en-US"/>
    </w:rPr>
  </w:style>
  <w:style w:type="character" w:customStyle="1" w:styleId="TableHeadingChar">
    <w:name w:val="TableHeading Char"/>
    <w:link w:val="TableHeading"/>
    <w:rsid w:val="0030157C"/>
    <w:rPr>
      <w:rFonts w:ascii="Arial Narrow" w:hAnsi="Arial Narrow" w:cs="Arial Narrow"/>
      <w:b/>
      <w:bCs/>
      <w:lang w:eastAsia="en-US"/>
    </w:rPr>
  </w:style>
  <w:style w:type="paragraph" w:customStyle="1" w:styleId="COMTbl-foot">
    <w:name w:val="COMTbl-foot"/>
    <w:basedOn w:val="Normal"/>
    <w:link w:val="COMTbl-footChar"/>
    <w:qFormat/>
    <w:rsid w:val="0030157C"/>
    <w:pPr>
      <w:widowControl w:val="0"/>
      <w:jc w:val="both"/>
    </w:pPr>
    <w:rPr>
      <w:rFonts w:ascii="Arial Narrow" w:hAnsi="Arial Narrow" w:cs="Arial"/>
      <w:snapToGrid w:val="0"/>
      <w:sz w:val="18"/>
      <w:szCs w:val="20"/>
      <w:lang w:eastAsia="en-US"/>
    </w:rPr>
  </w:style>
  <w:style w:type="character" w:customStyle="1" w:styleId="COMTbl-footChar">
    <w:name w:val="COMTbl-foot Char"/>
    <w:basedOn w:val="DefaultParagraphFont"/>
    <w:link w:val="COMTbl-foot"/>
    <w:rsid w:val="0030157C"/>
    <w:rPr>
      <w:rFonts w:ascii="Arial Narrow" w:hAnsi="Arial Narrow" w:cs="Arial"/>
      <w:snapToGrid w:val="0"/>
      <w:sz w:val="18"/>
      <w:lang w:eastAsia="en-US"/>
    </w:rPr>
  </w:style>
  <w:style w:type="paragraph" w:customStyle="1" w:styleId="COMBody">
    <w:name w:val="COMBody"/>
    <w:basedOn w:val="Normal"/>
    <w:link w:val="COMBodyChar"/>
    <w:qFormat/>
    <w:rsid w:val="00250294"/>
    <w:pPr>
      <w:widowControl w:val="0"/>
      <w:jc w:val="both"/>
    </w:pPr>
    <w:rPr>
      <w:rFonts w:ascii="Arial" w:hAnsi="Arial" w:cs="Arial"/>
      <w:snapToGrid w:val="0"/>
      <w:sz w:val="22"/>
      <w:szCs w:val="20"/>
      <w:lang w:eastAsia="en-US"/>
    </w:rPr>
  </w:style>
  <w:style w:type="character" w:customStyle="1" w:styleId="COMBodyChar">
    <w:name w:val="COMBody Char"/>
    <w:basedOn w:val="DefaultParagraphFont"/>
    <w:link w:val="COMBody"/>
    <w:rsid w:val="00250294"/>
    <w:rPr>
      <w:rFonts w:ascii="Arial" w:hAnsi="Arial" w:cs="Arial"/>
      <w:snapToGrid w:val="0"/>
      <w:sz w:val="22"/>
      <w:lang w:eastAsia="en-US"/>
    </w:rPr>
  </w:style>
  <w:style w:type="paragraph" w:customStyle="1" w:styleId="COMTbl-cap">
    <w:name w:val="COMTbl-cap"/>
    <w:basedOn w:val="Normal"/>
    <w:link w:val="COMTbl-capChar"/>
    <w:qFormat/>
    <w:rsid w:val="006A65DD"/>
    <w:pPr>
      <w:keepNext/>
      <w:widowControl w:val="0"/>
      <w:jc w:val="both"/>
    </w:pPr>
    <w:rPr>
      <w:rFonts w:ascii="Arial Narrow" w:hAnsi="Arial Narrow" w:cs="Arial"/>
      <w:b/>
      <w:snapToGrid w:val="0"/>
      <w:sz w:val="20"/>
      <w:szCs w:val="20"/>
      <w:lang w:eastAsia="en-US"/>
    </w:rPr>
  </w:style>
  <w:style w:type="character" w:customStyle="1" w:styleId="COMTbl-capChar">
    <w:name w:val="COMTbl-cap Char"/>
    <w:basedOn w:val="DefaultParagraphFont"/>
    <w:link w:val="COMTbl-cap"/>
    <w:rsid w:val="006A65DD"/>
    <w:rPr>
      <w:rFonts w:ascii="Arial Narrow" w:hAnsi="Arial Narrow" w:cs="Arial"/>
      <w:b/>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532CAA"/>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link w:val="TableHeadingChar"/>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COMtbl-HEADLeftAligned">
    <w:name w:val="COMtbl-HEAD Left Aligned"/>
    <w:basedOn w:val="Normal"/>
    <w:qFormat/>
    <w:rsid w:val="0008625D"/>
    <w:pPr>
      <w:widowControl w:val="0"/>
      <w:tabs>
        <w:tab w:val="left" w:pos="720"/>
      </w:tabs>
    </w:pPr>
    <w:rPr>
      <w:rFonts w:ascii="Arial Narrow" w:hAnsi="Arial Narrow" w:cs="Arial"/>
      <w:b/>
      <w:snapToGrid w:val="0"/>
      <w:sz w:val="20"/>
      <w:szCs w:val="20"/>
      <w:lang w:eastAsia="en-US"/>
    </w:rPr>
  </w:style>
  <w:style w:type="paragraph" w:customStyle="1" w:styleId="COMtbl-HEADCentred">
    <w:name w:val="COMtbl-HEAD Centred"/>
    <w:basedOn w:val="COMtbl-HEADLeftAligned"/>
    <w:qFormat/>
    <w:rsid w:val="0008625D"/>
    <w:pPr>
      <w:jc w:val="center"/>
    </w:pPr>
  </w:style>
  <w:style w:type="paragraph" w:customStyle="1" w:styleId="COMtbl-textLeftAligned">
    <w:name w:val="COMtbl-text Left Aligned"/>
    <w:basedOn w:val="COMtbl-HEADLeftAligned"/>
    <w:qFormat/>
    <w:rsid w:val="0008625D"/>
    <w:rPr>
      <w:b w:val="0"/>
    </w:rPr>
  </w:style>
  <w:style w:type="paragraph" w:customStyle="1" w:styleId="TableText0">
    <w:name w:val="TableText"/>
    <w:basedOn w:val="Normal"/>
    <w:link w:val="TableTextChar"/>
    <w:rsid w:val="0030157C"/>
    <w:pPr>
      <w:keepNext/>
      <w:spacing w:before="40" w:after="40"/>
    </w:pPr>
    <w:rPr>
      <w:rFonts w:ascii="Arial Narrow" w:hAnsi="Arial Narrow" w:cs="Arial Narrow"/>
      <w:sz w:val="20"/>
      <w:szCs w:val="20"/>
      <w:lang w:eastAsia="en-US"/>
    </w:rPr>
  </w:style>
  <w:style w:type="paragraph" w:customStyle="1" w:styleId="COMtbl-textCentred">
    <w:name w:val="COMtbl-text Centred"/>
    <w:basedOn w:val="COMtbl-HEADCentred"/>
    <w:qFormat/>
    <w:rsid w:val="0030157C"/>
    <w:rPr>
      <w:b w:val="0"/>
    </w:rPr>
  </w:style>
  <w:style w:type="character" w:customStyle="1" w:styleId="TableTextChar">
    <w:name w:val="TableText Char"/>
    <w:link w:val="TableText0"/>
    <w:rsid w:val="0030157C"/>
    <w:rPr>
      <w:rFonts w:ascii="Arial Narrow" w:hAnsi="Arial Narrow" w:cs="Arial Narrow"/>
      <w:lang w:eastAsia="en-US"/>
    </w:rPr>
  </w:style>
  <w:style w:type="character" w:customStyle="1" w:styleId="TableHeadingChar">
    <w:name w:val="TableHeading Char"/>
    <w:link w:val="TableHeading"/>
    <w:rsid w:val="0030157C"/>
    <w:rPr>
      <w:rFonts w:ascii="Arial Narrow" w:hAnsi="Arial Narrow" w:cs="Arial Narrow"/>
      <w:b/>
      <w:bCs/>
      <w:lang w:eastAsia="en-US"/>
    </w:rPr>
  </w:style>
  <w:style w:type="paragraph" w:customStyle="1" w:styleId="COMTbl-foot">
    <w:name w:val="COMTbl-foot"/>
    <w:basedOn w:val="Normal"/>
    <w:link w:val="COMTbl-footChar"/>
    <w:qFormat/>
    <w:rsid w:val="0030157C"/>
    <w:pPr>
      <w:widowControl w:val="0"/>
      <w:jc w:val="both"/>
    </w:pPr>
    <w:rPr>
      <w:rFonts w:ascii="Arial Narrow" w:hAnsi="Arial Narrow" w:cs="Arial"/>
      <w:snapToGrid w:val="0"/>
      <w:sz w:val="18"/>
      <w:szCs w:val="20"/>
      <w:lang w:eastAsia="en-US"/>
    </w:rPr>
  </w:style>
  <w:style w:type="character" w:customStyle="1" w:styleId="COMTbl-footChar">
    <w:name w:val="COMTbl-foot Char"/>
    <w:basedOn w:val="DefaultParagraphFont"/>
    <w:link w:val="COMTbl-foot"/>
    <w:rsid w:val="0030157C"/>
    <w:rPr>
      <w:rFonts w:ascii="Arial Narrow" w:hAnsi="Arial Narrow" w:cs="Arial"/>
      <w:snapToGrid w:val="0"/>
      <w:sz w:val="18"/>
      <w:lang w:eastAsia="en-US"/>
    </w:rPr>
  </w:style>
  <w:style w:type="paragraph" w:customStyle="1" w:styleId="COMBody">
    <w:name w:val="COMBody"/>
    <w:basedOn w:val="Normal"/>
    <w:link w:val="COMBodyChar"/>
    <w:qFormat/>
    <w:rsid w:val="00250294"/>
    <w:pPr>
      <w:widowControl w:val="0"/>
      <w:jc w:val="both"/>
    </w:pPr>
    <w:rPr>
      <w:rFonts w:ascii="Arial" w:hAnsi="Arial" w:cs="Arial"/>
      <w:snapToGrid w:val="0"/>
      <w:sz w:val="22"/>
      <w:szCs w:val="20"/>
      <w:lang w:eastAsia="en-US"/>
    </w:rPr>
  </w:style>
  <w:style w:type="character" w:customStyle="1" w:styleId="COMBodyChar">
    <w:name w:val="COMBody Char"/>
    <w:basedOn w:val="DefaultParagraphFont"/>
    <w:link w:val="COMBody"/>
    <w:rsid w:val="00250294"/>
    <w:rPr>
      <w:rFonts w:ascii="Arial" w:hAnsi="Arial" w:cs="Arial"/>
      <w:snapToGrid w:val="0"/>
      <w:sz w:val="22"/>
      <w:lang w:eastAsia="en-US"/>
    </w:rPr>
  </w:style>
  <w:style w:type="paragraph" w:customStyle="1" w:styleId="COMTbl-cap">
    <w:name w:val="COMTbl-cap"/>
    <w:basedOn w:val="Normal"/>
    <w:link w:val="COMTbl-capChar"/>
    <w:qFormat/>
    <w:rsid w:val="006A65DD"/>
    <w:pPr>
      <w:keepNext/>
      <w:widowControl w:val="0"/>
      <w:jc w:val="both"/>
    </w:pPr>
    <w:rPr>
      <w:rFonts w:ascii="Arial Narrow" w:hAnsi="Arial Narrow" w:cs="Arial"/>
      <w:b/>
      <w:snapToGrid w:val="0"/>
      <w:sz w:val="20"/>
      <w:szCs w:val="20"/>
      <w:lang w:eastAsia="en-US"/>
    </w:rPr>
  </w:style>
  <w:style w:type="character" w:customStyle="1" w:styleId="COMTbl-capChar">
    <w:name w:val="COMTbl-cap Char"/>
    <w:basedOn w:val="DefaultParagraphFont"/>
    <w:link w:val="COMTbl-cap"/>
    <w:rsid w:val="006A65DD"/>
    <w:rPr>
      <w:rFonts w:ascii="Arial Narrow" w:hAnsi="Arial Narrow" w:cs="Arial"/>
      <w:b/>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0407">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46117965">
      <w:bodyDiv w:val="1"/>
      <w:marLeft w:val="0"/>
      <w:marRight w:val="0"/>
      <w:marTop w:val="0"/>
      <w:marBottom w:val="0"/>
      <w:divBdr>
        <w:top w:val="none" w:sz="0" w:space="0" w:color="auto"/>
        <w:left w:val="none" w:sz="0" w:space="0" w:color="auto"/>
        <w:bottom w:val="none" w:sz="0" w:space="0" w:color="auto"/>
        <w:right w:val="none" w:sz="0" w:space="0" w:color="auto"/>
      </w:divBdr>
    </w:div>
    <w:div w:id="70039865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444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3429-389A-465E-89AC-9812FAF4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5793</Words>
  <Characters>35063</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Mareddy Shobha</cp:lastModifiedBy>
  <cp:revision>4</cp:revision>
  <cp:lastPrinted>2013-02-09T16:16:00Z</cp:lastPrinted>
  <dcterms:created xsi:type="dcterms:W3CDTF">2014-10-08T23:17:00Z</dcterms:created>
  <dcterms:modified xsi:type="dcterms:W3CDTF">2014-11-10T03:12:00Z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