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2F" w:rsidRPr="0013162E" w:rsidRDefault="00D57D2F" w:rsidP="00900469">
      <w:pPr>
        <w:pStyle w:val="Heading1"/>
      </w:pPr>
      <w:r w:rsidRPr="0013162E">
        <w:t>5.11</w:t>
      </w:r>
      <w:r w:rsidR="007C0F57" w:rsidRPr="0013162E">
        <w:tab/>
      </w:r>
      <w:r w:rsidRPr="0013162E">
        <w:t xml:space="preserve">OLODATEROL, 2.5 microgram/actuation inhalation: solution for, 60 actuations, </w:t>
      </w:r>
      <w:proofErr w:type="spellStart"/>
      <w:r w:rsidRPr="0013162E">
        <w:t>Striverdi</w:t>
      </w:r>
      <w:proofErr w:type="spellEnd"/>
      <w:r w:rsidRPr="0013162E">
        <w:rPr>
          <w:vertAlign w:val="superscript"/>
        </w:rPr>
        <w:t>®</w:t>
      </w:r>
      <w:r w:rsidRPr="0013162E">
        <w:t xml:space="preserve"> </w:t>
      </w:r>
      <w:proofErr w:type="spellStart"/>
      <w:r w:rsidRPr="0013162E">
        <w:t>Respimat</w:t>
      </w:r>
      <w:proofErr w:type="spellEnd"/>
      <w:r w:rsidRPr="0013162E">
        <w:rPr>
          <w:vertAlign w:val="superscript"/>
        </w:rPr>
        <w:t>®</w:t>
      </w:r>
      <w:r w:rsidRPr="0013162E">
        <w:t xml:space="preserve"> </w:t>
      </w:r>
      <w:proofErr w:type="spellStart"/>
      <w:r w:rsidRPr="0013162E">
        <w:t>Boehringer</w:t>
      </w:r>
      <w:proofErr w:type="spellEnd"/>
      <w:r w:rsidRPr="0013162E">
        <w:t xml:space="preserve"> </w:t>
      </w:r>
      <w:proofErr w:type="spellStart"/>
      <w:r w:rsidRPr="0013162E">
        <w:t>Ingelheim</w:t>
      </w:r>
      <w:proofErr w:type="spellEnd"/>
      <w:r w:rsidRPr="0013162E">
        <w:t xml:space="preserve"> Pty Ltd</w:t>
      </w:r>
    </w:p>
    <w:p w:rsidR="008D447E" w:rsidRPr="0013162E" w:rsidRDefault="008D447E" w:rsidP="00A5273B">
      <w:pPr>
        <w:rPr>
          <w:rFonts w:ascii="Arial" w:hAnsi="Arial"/>
          <w:b/>
        </w:rPr>
      </w:pPr>
    </w:p>
    <w:p w:rsidR="00CE10C4" w:rsidRPr="0013162E" w:rsidRDefault="006A12A5" w:rsidP="00882085">
      <w:pPr>
        <w:jc w:val="both"/>
        <w:rPr>
          <w:rFonts w:ascii="Arial" w:hAnsi="Arial"/>
          <w:b/>
          <w:sz w:val="22"/>
          <w:szCs w:val="22"/>
        </w:rPr>
      </w:pPr>
      <w:r w:rsidRPr="0013162E">
        <w:rPr>
          <w:rFonts w:ascii="Arial" w:hAnsi="Arial"/>
          <w:b/>
          <w:sz w:val="22"/>
          <w:szCs w:val="22"/>
        </w:rPr>
        <w:t>1</w:t>
      </w:r>
      <w:r w:rsidRPr="0013162E">
        <w:rPr>
          <w:rFonts w:ascii="Arial" w:hAnsi="Arial"/>
          <w:b/>
          <w:sz w:val="22"/>
          <w:szCs w:val="22"/>
        </w:rPr>
        <w:tab/>
      </w:r>
      <w:r w:rsidR="00CE10C4" w:rsidRPr="0013162E">
        <w:rPr>
          <w:rFonts w:ascii="Arial" w:hAnsi="Arial"/>
          <w:b/>
          <w:sz w:val="22"/>
          <w:szCs w:val="22"/>
        </w:rPr>
        <w:t xml:space="preserve">Purpose of </w:t>
      </w:r>
      <w:r w:rsidR="0004240E" w:rsidRPr="0013162E">
        <w:rPr>
          <w:rFonts w:ascii="Arial" w:hAnsi="Arial"/>
          <w:b/>
          <w:sz w:val="22"/>
          <w:szCs w:val="22"/>
        </w:rPr>
        <w:t>Application</w:t>
      </w:r>
    </w:p>
    <w:p w:rsidR="006A12A5" w:rsidRPr="0013162E" w:rsidRDefault="006A12A5" w:rsidP="00882085">
      <w:pPr>
        <w:jc w:val="both"/>
        <w:rPr>
          <w:rFonts w:ascii="Arial" w:hAnsi="Arial"/>
          <w:sz w:val="22"/>
          <w:szCs w:val="22"/>
        </w:rPr>
      </w:pPr>
    </w:p>
    <w:p w:rsidR="00942A7D" w:rsidRPr="0013162E" w:rsidRDefault="00942A7D" w:rsidP="00D57D2F">
      <w:pPr>
        <w:pStyle w:val="ListParagraph"/>
        <w:numPr>
          <w:ilvl w:val="1"/>
          <w:numId w:val="25"/>
        </w:numPr>
        <w:jc w:val="both"/>
        <w:rPr>
          <w:rFonts w:ascii="Arial" w:hAnsi="Arial" w:cs="Arial"/>
          <w:sz w:val="22"/>
          <w:szCs w:val="22"/>
        </w:rPr>
      </w:pPr>
      <w:r w:rsidRPr="0013162E">
        <w:rPr>
          <w:rFonts w:ascii="Arial" w:hAnsi="Arial" w:cs="Arial"/>
          <w:sz w:val="22"/>
          <w:szCs w:val="22"/>
        </w:rPr>
        <w:t>The submission proposed</w:t>
      </w:r>
      <w:r w:rsidR="00D57D2F" w:rsidRPr="0013162E">
        <w:rPr>
          <w:rFonts w:ascii="Arial" w:hAnsi="Arial" w:cs="Arial"/>
          <w:sz w:val="22"/>
          <w:szCs w:val="22"/>
        </w:rPr>
        <w:t xml:space="preserve"> the inclusion of </w:t>
      </w:r>
      <w:proofErr w:type="spellStart"/>
      <w:r w:rsidR="00D57D2F" w:rsidRPr="0013162E">
        <w:rPr>
          <w:rFonts w:ascii="Arial" w:hAnsi="Arial" w:cs="Arial"/>
          <w:sz w:val="22"/>
          <w:szCs w:val="22"/>
        </w:rPr>
        <w:t>olodaterol</w:t>
      </w:r>
      <w:proofErr w:type="spellEnd"/>
      <w:r w:rsidR="00D57D2F" w:rsidRPr="0013162E">
        <w:rPr>
          <w:rFonts w:ascii="Arial" w:hAnsi="Arial" w:cs="Arial"/>
          <w:sz w:val="22"/>
          <w:szCs w:val="22"/>
        </w:rPr>
        <w:t xml:space="preserve"> 5 </w:t>
      </w:r>
      <w:r w:rsidR="00420F88" w:rsidRPr="0013162E">
        <w:rPr>
          <w:rFonts w:ascii="Arial" w:hAnsi="Arial" w:cs="Arial"/>
          <w:sz w:val="22"/>
          <w:szCs w:val="22"/>
        </w:rPr>
        <w:t>microgram</w:t>
      </w:r>
      <w:r w:rsidR="00D57D2F" w:rsidRPr="0013162E">
        <w:rPr>
          <w:rFonts w:ascii="Arial" w:hAnsi="Arial" w:cs="Arial"/>
          <w:sz w:val="22"/>
          <w:szCs w:val="22"/>
        </w:rPr>
        <w:t xml:space="preserve"> on the Pharmaceutical Benefits Scheme (PBS) as a restricted benefit item for treatment of </w:t>
      </w:r>
      <w:r w:rsidR="00972BC0">
        <w:rPr>
          <w:rFonts w:ascii="Arial" w:hAnsi="Arial" w:cs="Arial"/>
          <w:sz w:val="22"/>
          <w:szCs w:val="22"/>
        </w:rPr>
        <w:t>c</w:t>
      </w:r>
      <w:r w:rsidR="00D57D2F" w:rsidRPr="0013162E">
        <w:rPr>
          <w:rFonts w:ascii="Arial" w:hAnsi="Arial" w:cs="Arial"/>
          <w:sz w:val="22"/>
          <w:szCs w:val="22"/>
        </w:rPr>
        <w:t xml:space="preserve">hronic </w:t>
      </w:r>
      <w:r w:rsidR="00972BC0">
        <w:rPr>
          <w:rFonts w:ascii="Arial" w:hAnsi="Arial" w:cs="Arial"/>
          <w:sz w:val="22"/>
          <w:szCs w:val="22"/>
        </w:rPr>
        <w:t>o</w:t>
      </w:r>
      <w:r w:rsidR="00D57D2F" w:rsidRPr="0013162E">
        <w:rPr>
          <w:rFonts w:ascii="Arial" w:hAnsi="Arial" w:cs="Arial"/>
          <w:sz w:val="22"/>
          <w:szCs w:val="22"/>
        </w:rPr>
        <w:t xml:space="preserve">bstructive </w:t>
      </w:r>
      <w:r w:rsidR="00972BC0">
        <w:rPr>
          <w:rFonts w:ascii="Arial" w:hAnsi="Arial" w:cs="Arial"/>
          <w:sz w:val="22"/>
          <w:szCs w:val="22"/>
        </w:rPr>
        <w:t>p</w:t>
      </w:r>
      <w:r w:rsidR="00D57D2F" w:rsidRPr="0013162E">
        <w:rPr>
          <w:rFonts w:ascii="Arial" w:hAnsi="Arial" w:cs="Arial"/>
          <w:sz w:val="22"/>
          <w:szCs w:val="22"/>
        </w:rPr>
        <w:t xml:space="preserve">ulmonary </w:t>
      </w:r>
      <w:r w:rsidR="00972BC0">
        <w:rPr>
          <w:rFonts w:ascii="Arial" w:hAnsi="Arial" w:cs="Arial"/>
          <w:sz w:val="22"/>
          <w:szCs w:val="22"/>
        </w:rPr>
        <w:t>d</w:t>
      </w:r>
      <w:r w:rsidR="00900469">
        <w:rPr>
          <w:rFonts w:ascii="Arial" w:hAnsi="Arial" w:cs="Arial"/>
          <w:sz w:val="22"/>
          <w:szCs w:val="22"/>
        </w:rPr>
        <w:t>isease (COPD).</w:t>
      </w:r>
    </w:p>
    <w:p w:rsidR="00942A7D" w:rsidRPr="0013162E" w:rsidRDefault="00942A7D" w:rsidP="00942A7D">
      <w:pPr>
        <w:pStyle w:val="ListParagraph"/>
        <w:jc w:val="both"/>
        <w:rPr>
          <w:rFonts w:ascii="Arial" w:hAnsi="Arial" w:cs="Arial"/>
          <w:sz w:val="22"/>
          <w:szCs w:val="22"/>
        </w:rPr>
      </w:pPr>
    </w:p>
    <w:p w:rsidR="00D57D2F" w:rsidRPr="0013162E" w:rsidRDefault="00D57D2F" w:rsidP="00D57D2F">
      <w:pPr>
        <w:pStyle w:val="ListParagraph"/>
        <w:numPr>
          <w:ilvl w:val="1"/>
          <w:numId w:val="25"/>
        </w:numPr>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5 </w:t>
      </w:r>
      <w:r w:rsidR="00E3462C" w:rsidRPr="0013162E">
        <w:rPr>
          <w:rFonts w:ascii="Arial" w:hAnsi="Arial" w:cs="Arial"/>
          <w:sz w:val="22"/>
          <w:szCs w:val="22"/>
        </w:rPr>
        <w:t xml:space="preserve">microgram </w:t>
      </w:r>
      <w:r w:rsidRPr="0013162E">
        <w:rPr>
          <w:rFonts w:ascii="Arial" w:hAnsi="Arial" w:cs="Arial"/>
          <w:sz w:val="22"/>
          <w:szCs w:val="22"/>
        </w:rPr>
        <w:t xml:space="preserve">is a once daily (2 puffs of 2.5 </w:t>
      </w:r>
      <w:r w:rsidR="00E3462C" w:rsidRPr="0013162E">
        <w:rPr>
          <w:rFonts w:ascii="Arial" w:hAnsi="Arial" w:cs="Arial"/>
          <w:sz w:val="22"/>
          <w:szCs w:val="22"/>
        </w:rPr>
        <w:t>microgram</w:t>
      </w:r>
      <w:r w:rsidRPr="0013162E">
        <w:rPr>
          <w:rFonts w:ascii="Arial" w:hAnsi="Arial" w:cs="Arial"/>
          <w:sz w:val="22"/>
          <w:szCs w:val="22"/>
        </w:rPr>
        <w:t>) maintenance bronchodilator treatment.</w:t>
      </w:r>
    </w:p>
    <w:p w:rsidR="006A12A5" w:rsidRPr="0013162E" w:rsidRDefault="006A12A5" w:rsidP="00882085">
      <w:pPr>
        <w:jc w:val="both"/>
        <w:rPr>
          <w:rFonts w:ascii="Arial" w:hAnsi="Arial"/>
          <w:b/>
          <w:sz w:val="22"/>
          <w:szCs w:val="22"/>
        </w:rPr>
      </w:pPr>
    </w:p>
    <w:p w:rsidR="00614159" w:rsidRPr="0013162E" w:rsidRDefault="006A12A5" w:rsidP="00882085">
      <w:pPr>
        <w:pStyle w:val="ListParagraph"/>
        <w:numPr>
          <w:ilvl w:val="0"/>
          <w:numId w:val="25"/>
        </w:numPr>
        <w:jc w:val="both"/>
        <w:rPr>
          <w:rFonts w:ascii="Arial" w:hAnsi="Arial"/>
          <w:b/>
          <w:sz w:val="22"/>
          <w:szCs w:val="22"/>
        </w:rPr>
      </w:pPr>
      <w:r w:rsidRPr="0013162E">
        <w:rPr>
          <w:rFonts w:ascii="Arial" w:hAnsi="Arial"/>
          <w:b/>
          <w:sz w:val="22"/>
          <w:szCs w:val="22"/>
        </w:rPr>
        <w:t>Requested listing</w:t>
      </w:r>
    </w:p>
    <w:p w:rsidR="006A12A5" w:rsidRPr="0013162E" w:rsidRDefault="006A12A5" w:rsidP="00882085">
      <w:pPr>
        <w:jc w:val="both"/>
        <w:rPr>
          <w:rFonts w:ascii="Arial" w:hAnsi="Arial"/>
          <w:b/>
          <w:sz w:val="22"/>
          <w:szCs w:val="22"/>
        </w:rPr>
      </w:pPr>
    </w:p>
    <w:p w:rsidR="002B1AE6" w:rsidRPr="0013162E" w:rsidRDefault="00D57D2F" w:rsidP="00882085">
      <w:pPr>
        <w:pStyle w:val="ListParagraph"/>
        <w:numPr>
          <w:ilvl w:val="1"/>
          <w:numId w:val="25"/>
        </w:numPr>
        <w:jc w:val="both"/>
        <w:rPr>
          <w:rFonts w:ascii="Arial" w:hAnsi="Arial"/>
          <w:sz w:val="22"/>
          <w:szCs w:val="22"/>
        </w:rPr>
      </w:pPr>
      <w:r w:rsidRPr="0013162E">
        <w:rPr>
          <w:rFonts w:ascii="Arial" w:hAnsi="Arial"/>
          <w:sz w:val="22"/>
          <w:szCs w:val="22"/>
        </w:rPr>
        <w:t>The submission sought the following listing:</w:t>
      </w:r>
    </w:p>
    <w:p w:rsidR="00E16910" w:rsidRPr="0013162E" w:rsidRDefault="00E16910" w:rsidP="00882085">
      <w:pPr>
        <w:pStyle w:val="ListParagraph"/>
        <w:jc w:val="both"/>
        <w:rPr>
          <w:rFonts w:ascii="Arial" w:hAnsi="Arial"/>
          <w:sz w:val="22"/>
          <w:szCs w:val="22"/>
        </w:rPr>
      </w:pPr>
    </w:p>
    <w:tbl>
      <w:tblPr>
        <w:tblW w:w="4594" w:type="pct"/>
        <w:tblInd w:w="737" w:type="dxa"/>
        <w:tblCellMar>
          <w:left w:w="28" w:type="dxa"/>
          <w:right w:w="28" w:type="dxa"/>
        </w:tblCellMar>
        <w:tblLook w:val="0000" w:firstRow="0" w:lastRow="0" w:firstColumn="0" w:lastColumn="0" w:noHBand="0" w:noVBand="0"/>
      </w:tblPr>
      <w:tblGrid>
        <w:gridCol w:w="2615"/>
        <w:gridCol w:w="582"/>
        <w:gridCol w:w="875"/>
        <w:gridCol w:w="1844"/>
        <w:gridCol w:w="1167"/>
        <w:gridCol w:w="1262"/>
      </w:tblGrid>
      <w:tr w:rsidR="00D57D2F" w:rsidRPr="0013162E" w:rsidTr="00274B96">
        <w:trPr>
          <w:cantSplit/>
          <w:trHeight w:val="471"/>
        </w:trPr>
        <w:tc>
          <w:tcPr>
            <w:tcW w:w="1567" w:type="pct"/>
            <w:tcBorders>
              <w:bottom w:val="single" w:sz="4" w:space="0" w:color="auto"/>
            </w:tcBorders>
            <w:vAlign w:val="center"/>
          </w:tcPr>
          <w:p w:rsidR="00D57D2F" w:rsidRPr="0013162E" w:rsidRDefault="00D57D2F" w:rsidP="00942A7D">
            <w:pPr>
              <w:keepNext/>
              <w:rPr>
                <w:rFonts w:ascii="Arial Narrow" w:hAnsi="Arial Narrow"/>
                <w:sz w:val="20"/>
              </w:rPr>
            </w:pPr>
            <w:r w:rsidRPr="0013162E">
              <w:rPr>
                <w:rFonts w:ascii="Arial Narrow" w:hAnsi="Arial Narrow"/>
                <w:sz w:val="20"/>
              </w:rPr>
              <w:t>Name, Restriction,</w:t>
            </w:r>
          </w:p>
          <w:p w:rsidR="00D57D2F" w:rsidRPr="0013162E" w:rsidRDefault="00D57D2F" w:rsidP="00942A7D">
            <w:pPr>
              <w:keepNext/>
              <w:rPr>
                <w:rFonts w:ascii="Arial Narrow" w:hAnsi="Arial Narrow"/>
                <w:sz w:val="20"/>
              </w:rPr>
            </w:pPr>
            <w:r w:rsidRPr="0013162E">
              <w:rPr>
                <w:rFonts w:ascii="Arial Narrow" w:hAnsi="Arial Narrow"/>
                <w:sz w:val="20"/>
              </w:rPr>
              <w:t>Manner of administration and form</w:t>
            </w:r>
          </w:p>
        </w:tc>
        <w:tc>
          <w:tcPr>
            <w:tcW w:w="349" w:type="pct"/>
            <w:tcBorders>
              <w:bottom w:val="single" w:sz="4" w:space="0" w:color="auto"/>
            </w:tcBorders>
            <w:vAlign w:val="center"/>
          </w:tcPr>
          <w:p w:rsidR="00D57D2F" w:rsidRPr="0013162E" w:rsidRDefault="00D57D2F" w:rsidP="00942A7D">
            <w:pPr>
              <w:keepNext/>
              <w:jc w:val="center"/>
              <w:rPr>
                <w:rFonts w:ascii="Arial Narrow" w:hAnsi="Arial Narrow"/>
                <w:sz w:val="20"/>
              </w:rPr>
            </w:pPr>
            <w:r w:rsidRPr="0013162E">
              <w:rPr>
                <w:rFonts w:ascii="Arial Narrow" w:hAnsi="Arial Narrow"/>
                <w:sz w:val="20"/>
              </w:rPr>
              <w:t>Max.</w:t>
            </w:r>
          </w:p>
          <w:p w:rsidR="00D57D2F" w:rsidRPr="0013162E" w:rsidRDefault="00D57D2F" w:rsidP="00942A7D">
            <w:pPr>
              <w:keepNext/>
              <w:jc w:val="center"/>
              <w:rPr>
                <w:rFonts w:ascii="Arial Narrow" w:hAnsi="Arial Narrow"/>
                <w:sz w:val="20"/>
              </w:rPr>
            </w:pPr>
            <w:proofErr w:type="spellStart"/>
            <w:r w:rsidRPr="0013162E">
              <w:rPr>
                <w:rFonts w:ascii="Arial Narrow" w:hAnsi="Arial Narrow"/>
                <w:sz w:val="20"/>
              </w:rPr>
              <w:t>Qty</w:t>
            </w:r>
            <w:proofErr w:type="spellEnd"/>
          </w:p>
        </w:tc>
        <w:tc>
          <w:tcPr>
            <w:tcW w:w="524" w:type="pct"/>
            <w:tcBorders>
              <w:bottom w:val="single" w:sz="4" w:space="0" w:color="auto"/>
            </w:tcBorders>
            <w:vAlign w:val="center"/>
          </w:tcPr>
          <w:p w:rsidR="00D57D2F" w:rsidRPr="0013162E" w:rsidRDefault="00D57D2F" w:rsidP="00942A7D">
            <w:pPr>
              <w:keepNext/>
              <w:jc w:val="center"/>
              <w:rPr>
                <w:rFonts w:ascii="Arial Narrow" w:hAnsi="Arial Narrow"/>
                <w:sz w:val="20"/>
              </w:rPr>
            </w:pPr>
            <w:r w:rsidRPr="0013162E">
              <w:rPr>
                <w:rFonts w:ascii="Arial Narrow" w:hAnsi="Arial Narrow"/>
                <w:sz w:val="20"/>
              </w:rPr>
              <w:t>№.of</w:t>
            </w:r>
          </w:p>
          <w:p w:rsidR="00D57D2F" w:rsidRPr="0013162E" w:rsidRDefault="00D57D2F" w:rsidP="00942A7D">
            <w:pPr>
              <w:keepNext/>
              <w:jc w:val="center"/>
              <w:rPr>
                <w:rFonts w:ascii="Arial Narrow" w:hAnsi="Arial Narrow"/>
                <w:sz w:val="20"/>
              </w:rPr>
            </w:pPr>
            <w:proofErr w:type="spellStart"/>
            <w:r w:rsidRPr="0013162E">
              <w:rPr>
                <w:rFonts w:ascii="Arial Narrow" w:hAnsi="Arial Narrow"/>
                <w:sz w:val="20"/>
              </w:rPr>
              <w:t>Rpts</w:t>
            </w:r>
            <w:proofErr w:type="spellEnd"/>
          </w:p>
        </w:tc>
        <w:tc>
          <w:tcPr>
            <w:tcW w:w="1105" w:type="pct"/>
            <w:tcBorders>
              <w:bottom w:val="single" w:sz="4" w:space="0" w:color="auto"/>
            </w:tcBorders>
            <w:vAlign w:val="center"/>
          </w:tcPr>
          <w:p w:rsidR="00D57D2F" w:rsidRPr="0013162E" w:rsidRDefault="00D57D2F" w:rsidP="00942A7D">
            <w:pPr>
              <w:keepNext/>
              <w:jc w:val="center"/>
              <w:rPr>
                <w:rFonts w:ascii="Arial Narrow" w:hAnsi="Arial Narrow"/>
                <w:sz w:val="20"/>
              </w:rPr>
            </w:pPr>
            <w:r w:rsidRPr="0013162E">
              <w:rPr>
                <w:rFonts w:ascii="Arial Narrow" w:hAnsi="Arial Narrow"/>
                <w:sz w:val="20"/>
              </w:rPr>
              <w:t xml:space="preserve">Dispensed Price for Max. </w:t>
            </w:r>
            <w:proofErr w:type="spellStart"/>
            <w:r w:rsidRPr="0013162E">
              <w:rPr>
                <w:rFonts w:ascii="Arial Narrow" w:hAnsi="Arial Narrow"/>
                <w:sz w:val="20"/>
              </w:rPr>
              <w:t>Qty</w:t>
            </w:r>
            <w:proofErr w:type="spellEnd"/>
          </w:p>
        </w:tc>
        <w:tc>
          <w:tcPr>
            <w:tcW w:w="1455" w:type="pct"/>
            <w:gridSpan w:val="2"/>
            <w:tcBorders>
              <w:bottom w:val="single" w:sz="4" w:space="0" w:color="auto"/>
            </w:tcBorders>
            <w:vAlign w:val="center"/>
          </w:tcPr>
          <w:p w:rsidR="00D57D2F" w:rsidRPr="0013162E" w:rsidRDefault="00D57D2F" w:rsidP="00942A7D">
            <w:pPr>
              <w:keepNext/>
              <w:jc w:val="center"/>
              <w:rPr>
                <w:rFonts w:ascii="Arial Narrow" w:hAnsi="Arial Narrow"/>
                <w:sz w:val="20"/>
                <w:lang w:val="fr-FR"/>
              </w:rPr>
            </w:pPr>
            <w:r w:rsidRPr="0013162E">
              <w:rPr>
                <w:rFonts w:ascii="Arial Narrow" w:hAnsi="Arial Narrow"/>
                <w:sz w:val="20"/>
              </w:rPr>
              <w:t>Proprietary Name and Manufacturer</w:t>
            </w:r>
          </w:p>
        </w:tc>
      </w:tr>
      <w:tr w:rsidR="00D57D2F" w:rsidRPr="0013162E" w:rsidTr="00274B96">
        <w:trPr>
          <w:cantSplit/>
          <w:trHeight w:val="577"/>
        </w:trPr>
        <w:tc>
          <w:tcPr>
            <w:tcW w:w="1567" w:type="pct"/>
            <w:vAlign w:val="center"/>
          </w:tcPr>
          <w:p w:rsidR="00D57D2F" w:rsidRPr="0013162E" w:rsidRDefault="00D57D2F" w:rsidP="00942A7D">
            <w:pPr>
              <w:keepNext/>
              <w:rPr>
                <w:rFonts w:ascii="Arial Narrow" w:hAnsi="Arial Narrow"/>
                <w:smallCaps/>
                <w:sz w:val="20"/>
              </w:rPr>
            </w:pPr>
            <w:proofErr w:type="spellStart"/>
            <w:r w:rsidRPr="0013162E">
              <w:rPr>
                <w:rFonts w:ascii="Arial Narrow" w:hAnsi="Arial Narrow"/>
                <w:smallCaps/>
                <w:sz w:val="20"/>
              </w:rPr>
              <w:t>Olodaterol</w:t>
            </w:r>
            <w:proofErr w:type="spellEnd"/>
            <w:r w:rsidRPr="0013162E">
              <w:rPr>
                <w:rFonts w:ascii="Arial Narrow" w:hAnsi="Arial Narrow"/>
                <w:smallCaps/>
                <w:sz w:val="20"/>
              </w:rPr>
              <w:t xml:space="preserve"> hydrochloride </w:t>
            </w:r>
          </w:p>
          <w:p w:rsidR="00D57D2F" w:rsidRPr="0013162E" w:rsidRDefault="00D57D2F" w:rsidP="00942A7D">
            <w:pPr>
              <w:keepNext/>
              <w:rPr>
                <w:rFonts w:ascii="Arial Narrow" w:hAnsi="Arial Narrow"/>
                <w:sz w:val="20"/>
              </w:rPr>
            </w:pPr>
            <w:r w:rsidRPr="0013162E">
              <w:rPr>
                <w:rFonts w:ascii="Arial Narrow" w:hAnsi="Arial Narrow"/>
                <w:sz w:val="20"/>
              </w:rPr>
              <w:t>Soft mist inhaler, 2.5µg per dose</w:t>
            </w:r>
            <w:r w:rsidR="006E3A5A" w:rsidRPr="0013162E">
              <w:rPr>
                <w:rFonts w:ascii="Arial Narrow" w:hAnsi="Arial Narrow"/>
                <w:sz w:val="20"/>
              </w:rPr>
              <w:t>, 60 doses</w:t>
            </w:r>
          </w:p>
        </w:tc>
        <w:tc>
          <w:tcPr>
            <w:tcW w:w="349" w:type="pct"/>
            <w:vAlign w:val="center"/>
          </w:tcPr>
          <w:p w:rsidR="007F1DA3" w:rsidRPr="0013162E" w:rsidRDefault="007F1DA3" w:rsidP="00942A7D">
            <w:pPr>
              <w:keepNext/>
              <w:jc w:val="center"/>
              <w:rPr>
                <w:rFonts w:ascii="Arial Narrow" w:hAnsi="Arial Narrow"/>
                <w:sz w:val="20"/>
              </w:rPr>
            </w:pPr>
          </w:p>
          <w:p w:rsidR="00D57D2F" w:rsidRPr="0013162E" w:rsidRDefault="006E3A5A" w:rsidP="00942A7D">
            <w:pPr>
              <w:keepNext/>
              <w:jc w:val="center"/>
              <w:rPr>
                <w:rFonts w:ascii="Arial Narrow" w:hAnsi="Arial Narrow"/>
                <w:sz w:val="20"/>
              </w:rPr>
            </w:pPr>
            <w:r w:rsidRPr="0013162E">
              <w:rPr>
                <w:rFonts w:ascii="Arial Narrow" w:hAnsi="Arial Narrow"/>
                <w:sz w:val="20"/>
              </w:rPr>
              <w:t>1</w:t>
            </w:r>
          </w:p>
        </w:tc>
        <w:tc>
          <w:tcPr>
            <w:tcW w:w="524" w:type="pct"/>
            <w:vAlign w:val="center"/>
          </w:tcPr>
          <w:p w:rsidR="00D57D2F" w:rsidRPr="0013162E" w:rsidRDefault="00D57D2F" w:rsidP="00942A7D">
            <w:pPr>
              <w:keepNext/>
              <w:jc w:val="center"/>
              <w:rPr>
                <w:rFonts w:ascii="Arial Narrow" w:hAnsi="Arial Narrow"/>
                <w:sz w:val="20"/>
              </w:rPr>
            </w:pPr>
          </w:p>
          <w:p w:rsidR="00D57D2F" w:rsidRPr="0013162E" w:rsidRDefault="00D57D2F" w:rsidP="00942A7D">
            <w:pPr>
              <w:keepNext/>
              <w:jc w:val="center"/>
              <w:rPr>
                <w:rFonts w:ascii="Arial Narrow" w:hAnsi="Arial Narrow"/>
                <w:sz w:val="20"/>
              </w:rPr>
            </w:pPr>
            <w:r w:rsidRPr="0013162E">
              <w:rPr>
                <w:rFonts w:ascii="Arial Narrow" w:hAnsi="Arial Narrow"/>
                <w:sz w:val="20"/>
              </w:rPr>
              <w:t>5</w:t>
            </w:r>
          </w:p>
        </w:tc>
        <w:tc>
          <w:tcPr>
            <w:tcW w:w="1105" w:type="pct"/>
            <w:vAlign w:val="center"/>
          </w:tcPr>
          <w:p w:rsidR="00D57D2F" w:rsidRPr="0013162E" w:rsidRDefault="00D57D2F" w:rsidP="00942A7D">
            <w:pPr>
              <w:keepNext/>
              <w:jc w:val="center"/>
              <w:rPr>
                <w:rFonts w:ascii="Arial Narrow" w:hAnsi="Arial Narrow"/>
                <w:sz w:val="20"/>
              </w:rPr>
            </w:pPr>
          </w:p>
          <w:p w:rsidR="00D57D2F" w:rsidRPr="0013162E" w:rsidRDefault="00D57D2F" w:rsidP="00942A7D">
            <w:pPr>
              <w:keepNext/>
              <w:jc w:val="center"/>
              <w:rPr>
                <w:rFonts w:ascii="Arial Narrow" w:hAnsi="Arial Narrow"/>
                <w:sz w:val="20"/>
              </w:rPr>
            </w:pPr>
            <w:r w:rsidRPr="0013162E">
              <w:rPr>
                <w:rFonts w:ascii="Arial Narrow" w:hAnsi="Arial Narrow"/>
                <w:sz w:val="20"/>
              </w:rPr>
              <w:t>$73.65</w:t>
            </w:r>
          </w:p>
        </w:tc>
        <w:tc>
          <w:tcPr>
            <w:tcW w:w="699" w:type="pct"/>
            <w:vAlign w:val="center"/>
          </w:tcPr>
          <w:p w:rsidR="00D57D2F" w:rsidRPr="0013162E" w:rsidRDefault="00D57D2F" w:rsidP="00942A7D">
            <w:pPr>
              <w:keepNext/>
              <w:jc w:val="center"/>
              <w:rPr>
                <w:rFonts w:ascii="Arial Narrow" w:hAnsi="Arial Narrow"/>
                <w:sz w:val="20"/>
              </w:rPr>
            </w:pPr>
            <w:proofErr w:type="spellStart"/>
            <w:r w:rsidRPr="0013162E">
              <w:rPr>
                <w:rFonts w:ascii="Arial Narrow" w:hAnsi="Arial Narrow"/>
                <w:sz w:val="20"/>
              </w:rPr>
              <w:t>Striverdi</w:t>
            </w:r>
            <w:proofErr w:type="spellEnd"/>
            <w:r w:rsidRPr="0013162E">
              <w:rPr>
                <w:rFonts w:ascii="Arial Narrow" w:hAnsi="Arial Narrow"/>
                <w:sz w:val="20"/>
                <w:vertAlign w:val="superscript"/>
              </w:rPr>
              <w:t>®</w:t>
            </w:r>
            <w:r w:rsidRPr="0013162E">
              <w:rPr>
                <w:rFonts w:ascii="Arial Narrow" w:hAnsi="Arial Narrow"/>
                <w:sz w:val="20"/>
              </w:rPr>
              <w:t xml:space="preserve"> </w:t>
            </w:r>
            <w:proofErr w:type="spellStart"/>
            <w:r w:rsidRPr="0013162E">
              <w:rPr>
                <w:rFonts w:ascii="Arial Narrow" w:hAnsi="Arial Narrow"/>
                <w:sz w:val="20"/>
              </w:rPr>
              <w:t>Respimat</w:t>
            </w:r>
            <w:proofErr w:type="spellEnd"/>
            <w:r w:rsidRPr="0013162E">
              <w:rPr>
                <w:rFonts w:ascii="Arial Narrow" w:hAnsi="Arial Narrow"/>
                <w:sz w:val="20"/>
                <w:vertAlign w:val="superscript"/>
              </w:rPr>
              <w:t>®</w:t>
            </w:r>
          </w:p>
        </w:tc>
        <w:tc>
          <w:tcPr>
            <w:tcW w:w="756" w:type="pct"/>
            <w:vAlign w:val="center"/>
          </w:tcPr>
          <w:p w:rsidR="00D57D2F" w:rsidRPr="0013162E" w:rsidRDefault="00D57D2F" w:rsidP="00942A7D">
            <w:pPr>
              <w:keepNext/>
              <w:jc w:val="center"/>
              <w:rPr>
                <w:rFonts w:ascii="Arial Narrow" w:hAnsi="Arial Narrow"/>
                <w:sz w:val="20"/>
              </w:rPr>
            </w:pPr>
            <w:proofErr w:type="spellStart"/>
            <w:r w:rsidRPr="0013162E">
              <w:rPr>
                <w:rFonts w:ascii="Arial Narrow" w:hAnsi="Arial Narrow"/>
                <w:sz w:val="20"/>
              </w:rPr>
              <w:t>Boehringer</w:t>
            </w:r>
            <w:proofErr w:type="spellEnd"/>
            <w:r w:rsidRPr="0013162E">
              <w:rPr>
                <w:rFonts w:ascii="Arial Narrow" w:hAnsi="Arial Narrow"/>
                <w:sz w:val="20"/>
              </w:rPr>
              <w:t xml:space="preserve"> </w:t>
            </w:r>
            <w:proofErr w:type="spellStart"/>
            <w:r w:rsidRPr="0013162E">
              <w:rPr>
                <w:rFonts w:ascii="Arial Narrow" w:hAnsi="Arial Narrow"/>
                <w:sz w:val="20"/>
              </w:rPr>
              <w:t>Ingelheim</w:t>
            </w:r>
            <w:proofErr w:type="spellEnd"/>
          </w:p>
        </w:tc>
      </w:tr>
      <w:tr w:rsidR="00D57D2F" w:rsidRPr="0013162E" w:rsidTr="00274B96">
        <w:trPr>
          <w:cantSplit/>
          <w:trHeight w:val="562"/>
        </w:trPr>
        <w:tc>
          <w:tcPr>
            <w:tcW w:w="5000" w:type="pct"/>
            <w:gridSpan w:val="6"/>
            <w:vAlign w:val="center"/>
          </w:tcPr>
          <w:p w:rsidR="00D57D2F" w:rsidRPr="0013162E" w:rsidRDefault="00D57D2F" w:rsidP="00942A7D">
            <w:pPr>
              <w:rPr>
                <w:rFonts w:ascii="Arial Narrow" w:hAnsi="Arial Narrow"/>
              </w:rPr>
            </w:pPr>
            <w:r w:rsidRPr="0013162E">
              <w:rPr>
                <w:rFonts w:ascii="Arial Narrow" w:hAnsi="Arial Narrow"/>
                <w:b/>
                <w:sz w:val="20"/>
                <w:u w:val="single"/>
              </w:rPr>
              <w:t>Restricted benefit:</w:t>
            </w:r>
            <w:r w:rsidRPr="0013162E">
              <w:rPr>
                <w:rFonts w:ascii="Arial Narrow" w:hAnsi="Arial Narrow"/>
                <w:sz w:val="20"/>
              </w:rPr>
              <w:t xml:space="preserve"> Chronic Obstructive Pulmonary Disease</w:t>
            </w:r>
            <w:r w:rsidRPr="0013162E">
              <w:rPr>
                <w:rFonts w:ascii="Arial Narrow" w:hAnsi="Arial Narrow"/>
              </w:rPr>
              <w:t xml:space="preserve"> </w:t>
            </w:r>
          </w:p>
          <w:p w:rsidR="00D57D2F" w:rsidRPr="0013162E" w:rsidRDefault="00D57D2F" w:rsidP="00942A7D">
            <w:pPr>
              <w:rPr>
                <w:rFonts w:ascii="Arial Narrow" w:hAnsi="Arial Narrow"/>
                <w:sz w:val="20"/>
              </w:rPr>
            </w:pPr>
            <w:r w:rsidRPr="0013162E">
              <w:rPr>
                <w:rFonts w:ascii="Arial Narrow" w:hAnsi="Arial Narrow"/>
                <w:sz w:val="20"/>
              </w:rPr>
              <w:t xml:space="preserve">NOTE: </w:t>
            </w:r>
            <w:proofErr w:type="spellStart"/>
            <w:r w:rsidRPr="0013162E">
              <w:rPr>
                <w:rFonts w:ascii="Arial Narrow" w:hAnsi="Arial Narrow"/>
                <w:sz w:val="20"/>
              </w:rPr>
              <w:t>Olodaterol</w:t>
            </w:r>
            <w:proofErr w:type="spellEnd"/>
            <w:r w:rsidRPr="0013162E">
              <w:rPr>
                <w:rFonts w:ascii="Arial Narrow" w:hAnsi="Arial Narrow"/>
                <w:sz w:val="20"/>
              </w:rPr>
              <w:t xml:space="preserve"> is not listed for the treatment of asthma</w:t>
            </w:r>
          </w:p>
        </w:tc>
      </w:tr>
    </w:tbl>
    <w:p w:rsidR="00D57D2F" w:rsidRPr="0013162E" w:rsidRDefault="00D57D2F" w:rsidP="00882085">
      <w:pPr>
        <w:pStyle w:val="ListParagraph"/>
        <w:jc w:val="both"/>
        <w:rPr>
          <w:rFonts w:ascii="Arial" w:hAnsi="Arial"/>
          <w:sz w:val="22"/>
          <w:szCs w:val="22"/>
        </w:rPr>
      </w:pPr>
    </w:p>
    <w:p w:rsidR="00C82F36" w:rsidRPr="0013162E" w:rsidRDefault="00C82F36" w:rsidP="00882085">
      <w:pPr>
        <w:pStyle w:val="ListParagraph"/>
        <w:numPr>
          <w:ilvl w:val="1"/>
          <w:numId w:val="25"/>
        </w:numPr>
        <w:jc w:val="both"/>
        <w:rPr>
          <w:rFonts w:ascii="Arial" w:hAnsi="Arial" w:cs="Arial"/>
          <w:b/>
          <w:sz w:val="22"/>
          <w:szCs w:val="22"/>
        </w:rPr>
      </w:pPr>
      <w:r w:rsidRPr="0013162E">
        <w:rPr>
          <w:rFonts w:ascii="Arial" w:hAnsi="Arial" w:cs="Arial"/>
          <w:sz w:val="22"/>
          <w:szCs w:val="22"/>
        </w:rPr>
        <w:t>The pre-PBAC response proposed an alternative restriction with the clinical criteria: Patient must have a history of significant symptoms despite currently receiving regular long-acting muscarinic antagonist therapy.</w:t>
      </w:r>
    </w:p>
    <w:p w:rsidR="00C82F36" w:rsidRPr="0013162E" w:rsidRDefault="00C82F36" w:rsidP="00C82F36">
      <w:pPr>
        <w:jc w:val="both"/>
        <w:rPr>
          <w:rFonts w:ascii="Arial" w:hAnsi="Arial"/>
          <w:b/>
          <w:sz w:val="22"/>
          <w:szCs w:val="22"/>
        </w:rPr>
      </w:pPr>
    </w:p>
    <w:p w:rsidR="00614159" w:rsidRPr="0013162E" w:rsidRDefault="00D57D2F" w:rsidP="00882085">
      <w:pPr>
        <w:pStyle w:val="ListParagraph"/>
        <w:numPr>
          <w:ilvl w:val="1"/>
          <w:numId w:val="25"/>
        </w:numPr>
        <w:jc w:val="both"/>
        <w:rPr>
          <w:rFonts w:ascii="Arial" w:hAnsi="Arial"/>
          <w:b/>
          <w:sz w:val="22"/>
          <w:szCs w:val="22"/>
        </w:rPr>
      </w:pPr>
      <w:r w:rsidRPr="0013162E">
        <w:rPr>
          <w:rFonts w:ascii="Arial" w:hAnsi="Arial"/>
          <w:sz w:val="22"/>
          <w:szCs w:val="22"/>
        </w:rPr>
        <w:t xml:space="preserve">Listing was sought on a cost-minimisation basis with </w:t>
      </w:r>
      <w:proofErr w:type="spellStart"/>
      <w:r w:rsidRPr="0013162E">
        <w:rPr>
          <w:rFonts w:ascii="Arial" w:hAnsi="Arial"/>
          <w:sz w:val="22"/>
          <w:szCs w:val="22"/>
        </w:rPr>
        <w:t>olodaterol</w:t>
      </w:r>
      <w:proofErr w:type="spellEnd"/>
      <w:r w:rsidRPr="0013162E">
        <w:rPr>
          <w:rFonts w:ascii="Arial" w:hAnsi="Arial"/>
          <w:sz w:val="22"/>
          <w:szCs w:val="22"/>
        </w:rPr>
        <w:t xml:space="preserve"> compared to </w:t>
      </w:r>
      <w:proofErr w:type="spellStart"/>
      <w:r w:rsidRPr="0013162E">
        <w:rPr>
          <w:rFonts w:ascii="Arial" w:hAnsi="Arial"/>
          <w:sz w:val="22"/>
          <w:szCs w:val="22"/>
        </w:rPr>
        <w:t>tiotropium</w:t>
      </w:r>
      <w:proofErr w:type="spellEnd"/>
      <w:r w:rsidRPr="0013162E">
        <w:rPr>
          <w:rFonts w:ascii="Arial" w:hAnsi="Arial"/>
          <w:sz w:val="22"/>
          <w:szCs w:val="22"/>
        </w:rPr>
        <w:t xml:space="preserve"> and </w:t>
      </w:r>
      <w:proofErr w:type="spellStart"/>
      <w:r w:rsidRPr="0013162E">
        <w:rPr>
          <w:rFonts w:ascii="Arial" w:hAnsi="Arial"/>
          <w:sz w:val="22"/>
          <w:szCs w:val="22"/>
        </w:rPr>
        <w:t>indacaterol</w:t>
      </w:r>
      <w:proofErr w:type="spellEnd"/>
      <w:r w:rsidRPr="0013162E">
        <w:rPr>
          <w:rFonts w:ascii="Arial" w:hAnsi="Arial"/>
          <w:sz w:val="22"/>
          <w:szCs w:val="22"/>
        </w:rPr>
        <w:t>.</w:t>
      </w:r>
    </w:p>
    <w:p w:rsidR="00D57D2F" w:rsidRPr="0013162E" w:rsidRDefault="00D57D2F" w:rsidP="00D57D2F">
      <w:pPr>
        <w:pStyle w:val="ListParagraph"/>
        <w:jc w:val="both"/>
        <w:rPr>
          <w:rFonts w:ascii="Arial" w:hAnsi="Arial"/>
          <w:b/>
          <w:sz w:val="22"/>
          <w:szCs w:val="22"/>
        </w:rPr>
      </w:pPr>
    </w:p>
    <w:p w:rsidR="00BB7EC3" w:rsidRPr="0013162E" w:rsidRDefault="00BB7EC3" w:rsidP="00BB7EC3">
      <w:pPr>
        <w:pStyle w:val="ListParagraph"/>
        <w:ind w:left="709"/>
        <w:jc w:val="both"/>
        <w:rPr>
          <w:rFonts w:ascii="Arial" w:hAnsi="Arial"/>
          <w:i/>
          <w:sz w:val="22"/>
          <w:szCs w:val="22"/>
        </w:rPr>
      </w:pPr>
      <w:r w:rsidRPr="0013162E">
        <w:rPr>
          <w:rFonts w:ascii="Arial" w:hAnsi="Arial"/>
          <w:i/>
          <w:sz w:val="22"/>
          <w:szCs w:val="22"/>
        </w:rPr>
        <w:t>For more detail on PBAC’s view, see section 7 “PBAC outcome”</w:t>
      </w:r>
    </w:p>
    <w:p w:rsidR="00BB7EC3" w:rsidRPr="0013162E" w:rsidRDefault="00BB7EC3" w:rsidP="00882085">
      <w:pPr>
        <w:jc w:val="both"/>
        <w:rPr>
          <w:rFonts w:ascii="Arial" w:hAnsi="Arial"/>
          <w:b/>
          <w:sz w:val="22"/>
          <w:szCs w:val="22"/>
        </w:rPr>
      </w:pPr>
    </w:p>
    <w:p w:rsidR="00CE10C4" w:rsidRPr="0013162E" w:rsidRDefault="00CE10C4" w:rsidP="00882085">
      <w:pPr>
        <w:pStyle w:val="ListParagraph"/>
        <w:numPr>
          <w:ilvl w:val="0"/>
          <w:numId w:val="25"/>
        </w:numPr>
        <w:jc w:val="both"/>
        <w:rPr>
          <w:rFonts w:ascii="Arial" w:hAnsi="Arial"/>
          <w:sz w:val="22"/>
          <w:szCs w:val="22"/>
        </w:rPr>
      </w:pPr>
      <w:r w:rsidRPr="0013162E">
        <w:rPr>
          <w:rFonts w:ascii="Arial" w:hAnsi="Arial"/>
          <w:b/>
          <w:sz w:val="22"/>
          <w:szCs w:val="22"/>
        </w:rPr>
        <w:t>Background</w:t>
      </w:r>
    </w:p>
    <w:p w:rsidR="006A12A5" w:rsidRPr="0013162E" w:rsidRDefault="006A12A5" w:rsidP="00882085">
      <w:pPr>
        <w:jc w:val="both"/>
        <w:rPr>
          <w:rFonts w:ascii="Arial" w:hAnsi="Arial"/>
          <w:sz w:val="22"/>
          <w:szCs w:val="22"/>
        </w:rPr>
      </w:pPr>
    </w:p>
    <w:p w:rsidR="00822288" w:rsidRPr="0013162E" w:rsidRDefault="00822288" w:rsidP="00822288">
      <w:pPr>
        <w:pStyle w:val="ListParagraph"/>
        <w:numPr>
          <w:ilvl w:val="1"/>
          <w:numId w:val="25"/>
        </w:numPr>
        <w:jc w:val="both"/>
        <w:rPr>
          <w:rFonts w:ascii="Arial" w:hAnsi="Arial" w:cs="Arial"/>
          <w:sz w:val="22"/>
          <w:szCs w:val="22"/>
        </w:rPr>
      </w:pPr>
      <w:proofErr w:type="spellStart"/>
      <w:r w:rsidRPr="0013162E">
        <w:rPr>
          <w:rFonts w:ascii="Arial" w:hAnsi="Arial"/>
          <w:sz w:val="22"/>
          <w:szCs w:val="22"/>
        </w:rPr>
        <w:t>Olodaterol</w:t>
      </w:r>
      <w:proofErr w:type="spellEnd"/>
      <w:r w:rsidRPr="0013162E">
        <w:rPr>
          <w:rFonts w:ascii="Arial" w:hAnsi="Arial"/>
          <w:sz w:val="22"/>
          <w:szCs w:val="22"/>
        </w:rPr>
        <w:t xml:space="preserve"> was TGA registered on 20 November 2013</w:t>
      </w:r>
      <w:r w:rsidR="002B1AE6" w:rsidRPr="0013162E">
        <w:rPr>
          <w:rFonts w:ascii="Arial" w:hAnsi="Arial"/>
          <w:sz w:val="22"/>
          <w:szCs w:val="22"/>
        </w:rPr>
        <w:t xml:space="preserve"> for </w:t>
      </w:r>
      <w:r w:rsidRPr="0013162E">
        <w:rPr>
          <w:rFonts w:ascii="Arial" w:hAnsi="Arial"/>
          <w:sz w:val="22"/>
          <w:szCs w:val="22"/>
        </w:rPr>
        <w:t>once daily maintenance bronchodilator treatment of airflow obstruction in patients with chronic obstructive pulmonary disease</w:t>
      </w:r>
      <w:r w:rsidR="00E3462C" w:rsidRPr="0013162E">
        <w:rPr>
          <w:rFonts w:ascii="Arial" w:hAnsi="Arial"/>
          <w:sz w:val="22"/>
          <w:szCs w:val="22"/>
        </w:rPr>
        <w:t>.</w:t>
      </w:r>
    </w:p>
    <w:p w:rsidR="00942A7D" w:rsidRPr="0013162E" w:rsidRDefault="00942A7D" w:rsidP="00942A7D">
      <w:pPr>
        <w:pStyle w:val="ListParagraph"/>
        <w:jc w:val="both"/>
        <w:rPr>
          <w:rFonts w:ascii="Arial" w:hAnsi="Arial" w:cs="Arial"/>
          <w:sz w:val="22"/>
          <w:szCs w:val="22"/>
        </w:rPr>
      </w:pPr>
    </w:p>
    <w:p w:rsidR="00942A7D" w:rsidRPr="0013162E" w:rsidRDefault="00942A7D" w:rsidP="00822288">
      <w:pPr>
        <w:pStyle w:val="ListParagraph"/>
        <w:numPr>
          <w:ilvl w:val="1"/>
          <w:numId w:val="25"/>
        </w:numPr>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had not previous</w:t>
      </w:r>
      <w:r w:rsidR="00900469">
        <w:rPr>
          <w:rFonts w:ascii="Arial" w:hAnsi="Arial" w:cs="Arial"/>
          <w:sz w:val="22"/>
          <w:szCs w:val="22"/>
        </w:rPr>
        <w:t>ly been considered by the PBAC.</w:t>
      </w:r>
    </w:p>
    <w:p w:rsidR="00822288" w:rsidRPr="0013162E" w:rsidRDefault="00822288" w:rsidP="00822288">
      <w:pPr>
        <w:pStyle w:val="ListParagraph"/>
        <w:jc w:val="both"/>
        <w:rPr>
          <w:rFonts w:ascii="Arial" w:hAnsi="Arial" w:cs="Arial"/>
          <w:sz w:val="22"/>
          <w:szCs w:val="22"/>
        </w:rPr>
      </w:pPr>
    </w:p>
    <w:p w:rsidR="00D57D2F" w:rsidRPr="0013162E" w:rsidRDefault="00D57D2F" w:rsidP="00822288">
      <w:pPr>
        <w:pStyle w:val="ListParagraph"/>
        <w:numPr>
          <w:ilvl w:val="1"/>
          <w:numId w:val="25"/>
        </w:numPr>
        <w:jc w:val="both"/>
        <w:rPr>
          <w:rFonts w:ascii="Arial" w:hAnsi="Arial" w:cs="Arial"/>
          <w:sz w:val="22"/>
          <w:szCs w:val="22"/>
        </w:rPr>
      </w:pPr>
      <w:r w:rsidRPr="0013162E">
        <w:rPr>
          <w:rFonts w:ascii="Arial" w:hAnsi="Arial" w:cs="Arial"/>
          <w:sz w:val="22"/>
          <w:szCs w:val="22"/>
        </w:rPr>
        <w:t>Three monotherapies for COPD are currently listed</w:t>
      </w:r>
      <w:r w:rsidR="00822288" w:rsidRPr="0013162E">
        <w:rPr>
          <w:rFonts w:ascii="Arial" w:hAnsi="Arial" w:cs="Arial"/>
          <w:sz w:val="22"/>
          <w:szCs w:val="22"/>
        </w:rPr>
        <w:t>;</w:t>
      </w:r>
      <w:r w:rsidRPr="0013162E">
        <w:rPr>
          <w:rFonts w:ascii="Arial" w:hAnsi="Arial" w:cs="Arial"/>
          <w:sz w:val="22"/>
          <w:szCs w:val="22"/>
        </w:rPr>
        <w:t xml:space="preserve">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(a long-acting muscarinic antagonists (LAMA)),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(a long-acting beta-</w:t>
      </w:r>
      <w:r w:rsidRPr="0013162E">
        <w:rPr>
          <w:rFonts w:ascii="Arial" w:hAnsi="Arial" w:cs="Arial"/>
          <w:sz w:val="22"/>
          <w:szCs w:val="22"/>
          <w:vertAlign w:val="subscript"/>
        </w:rPr>
        <w:t>2</w:t>
      </w:r>
      <w:r w:rsidRPr="0013162E">
        <w:rPr>
          <w:rFonts w:ascii="Arial" w:hAnsi="Arial" w:cs="Arial"/>
          <w:sz w:val="22"/>
          <w:szCs w:val="22"/>
        </w:rPr>
        <w:t xml:space="preserve"> agonist (LABA)) and </w:t>
      </w:r>
      <w:proofErr w:type="spellStart"/>
      <w:r w:rsidRPr="0013162E">
        <w:rPr>
          <w:rFonts w:ascii="Arial" w:hAnsi="Arial" w:cs="Arial"/>
          <w:sz w:val="22"/>
          <w:szCs w:val="22"/>
        </w:rPr>
        <w:t>glycopyrronium</w:t>
      </w:r>
      <w:proofErr w:type="spellEnd"/>
      <w:r w:rsidRPr="0013162E">
        <w:rPr>
          <w:rFonts w:ascii="Arial" w:hAnsi="Arial" w:cs="Arial"/>
          <w:sz w:val="22"/>
          <w:szCs w:val="22"/>
        </w:rPr>
        <w:t xml:space="preserve"> (LAMA).</w:t>
      </w:r>
    </w:p>
    <w:p w:rsidR="00D57D2F" w:rsidRPr="0013162E" w:rsidRDefault="00D57D2F" w:rsidP="00D57D2F">
      <w:pPr>
        <w:ind w:left="709"/>
        <w:jc w:val="both"/>
        <w:rPr>
          <w:rFonts w:ascii="Arial" w:hAnsi="Arial" w:cs="Arial"/>
          <w:sz w:val="22"/>
          <w:szCs w:val="22"/>
        </w:rPr>
      </w:pPr>
    </w:p>
    <w:p w:rsidR="00D57D2F" w:rsidRPr="0013162E" w:rsidRDefault="00D57D2F" w:rsidP="00643A31">
      <w:pPr>
        <w:pStyle w:val="ListParagraph"/>
        <w:numPr>
          <w:ilvl w:val="1"/>
          <w:numId w:val="25"/>
        </w:numPr>
        <w:jc w:val="both"/>
        <w:rPr>
          <w:rFonts w:ascii="Arial" w:hAnsi="Arial"/>
          <w:sz w:val="22"/>
          <w:szCs w:val="22"/>
        </w:rPr>
      </w:pP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capsules for oral inhalation have been listed on the PBS since 1 February 2003.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has been listed on the PBS since 1 December 2011. </w:t>
      </w:r>
      <w:proofErr w:type="spellStart"/>
      <w:r w:rsidRPr="0013162E">
        <w:rPr>
          <w:rFonts w:ascii="Arial" w:hAnsi="Arial" w:cs="Arial"/>
          <w:sz w:val="22"/>
          <w:szCs w:val="22"/>
        </w:rPr>
        <w:t>Glycopyrronium</w:t>
      </w:r>
      <w:proofErr w:type="spellEnd"/>
      <w:r w:rsidRPr="0013162E">
        <w:rPr>
          <w:rFonts w:ascii="Arial" w:hAnsi="Arial" w:cs="Arial"/>
          <w:sz w:val="22"/>
          <w:szCs w:val="22"/>
        </w:rPr>
        <w:t xml:space="preserve"> was listed in April 2014 and the PBAC (March 2014) recommended </w:t>
      </w:r>
      <w:proofErr w:type="spellStart"/>
      <w:r w:rsidRPr="0013162E">
        <w:rPr>
          <w:rFonts w:ascii="Arial" w:hAnsi="Arial" w:cs="Arial"/>
          <w:sz w:val="22"/>
          <w:szCs w:val="22"/>
        </w:rPr>
        <w:t>aclidinium</w:t>
      </w:r>
      <w:proofErr w:type="spellEnd"/>
      <w:r w:rsidRPr="0013162E">
        <w:rPr>
          <w:rFonts w:ascii="Arial" w:hAnsi="Arial" w:cs="Arial"/>
          <w:sz w:val="22"/>
          <w:szCs w:val="22"/>
        </w:rPr>
        <w:t xml:space="preserve"> (</w:t>
      </w:r>
      <w:r w:rsidR="00900469">
        <w:rPr>
          <w:rFonts w:ascii="Arial" w:hAnsi="Arial" w:cs="Arial"/>
          <w:sz w:val="22"/>
          <w:szCs w:val="22"/>
        </w:rPr>
        <w:t>a LAMA) for listing on the PBS.</w:t>
      </w:r>
    </w:p>
    <w:p w:rsidR="00BB7EC3" w:rsidRPr="0013162E" w:rsidRDefault="00BB7EC3" w:rsidP="00882085">
      <w:pPr>
        <w:jc w:val="both"/>
        <w:rPr>
          <w:rFonts w:ascii="Arial" w:hAnsi="Arial"/>
          <w:b/>
          <w:sz w:val="22"/>
          <w:szCs w:val="22"/>
        </w:rPr>
      </w:pPr>
    </w:p>
    <w:p w:rsidR="00CE10C4" w:rsidRPr="0013162E" w:rsidRDefault="00CE10C4" w:rsidP="00882085">
      <w:pPr>
        <w:pStyle w:val="ListParagraph"/>
        <w:numPr>
          <w:ilvl w:val="0"/>
          <w:numId w:val="25"/>
        </w:numPr>
        <w:jc w:val="both"/>
        <w:rPr>
          <w:rFonts w:ascii="Arial" w:hAnsi="Arial"/>
          <w:b/>
          <w:sz w:val="22"/>
          <w:szCs w:val="22"/>
        </w:rPr>
      </w:pPr>
      <w:r w:rsidRPr="0013162E">
        <w:rPr>
          <w:rFonts w:ascii="Arial" w:hAnsi="Arial"/>
          <w:b/>
          <w:sz w:val="22"/>
          <w:szCs w:val="22"/>
        </w:rPr>
        <w:t>Clinical place for the proposed ther</w:t>
      </w:r>
      <w:r w:rsidR="006A12A5" w:rsidRPr="0013162E">
        <w:rPr>
          <w:rFonts w:ascii="Arial" w:hAnsi="Arial"/>
          <w:b/>
          <w:sz w:val="22"/>
          <w:szCs w:val="22"/>
        </w:rPr>
        <w:t>apy</w:t>
      </w:r>
    </w:p>
    <w:p w:rsidR="00CE10C4" w:rsidRPr="0013162E" w:rsidRDefault="00CE10C4" w:rsidP="00882085">
      <w:pPr>
        <w:jc w:val="both"/>
        <w:rPr>
          <w:rFonts w:ascii="Arial" w:hAnsi="Arial"/>
          <w:sz w:val="22"/>
          <w:szCs w:val="22"/>
        </w:rPr>
      </w:pPr>
    </w:p>
    <w:p w:rsidR="006A12A5" w:rsidRPr="0013162E" w:rsidRDefault="00942A7D" w:rsidP="00822288">
      <w:pPr>
        <w:pStyle w:val="ListParagraph"/>
        <w:numPr>
          <w:ilvl w:val="1"/>
          <w:numId w:val="25"/>
        </w:numPr>
        <w:jc w:val="both"/>
        <w:rPr>
          <w:rFonts w:ascii="Arial" w:hAnsi="Arial"/>
          <w:sz w:val="22"/>
          <w:szCs w:val="22"/>
        </w:rPr>
      </w:pPr>
      <w:r w:rsidRPr="0013162E">
        <w:rPr>
          <w:rFonts w:ascii="Arial" w:hAnsi="Arial"/>
          <w:sz w:val="22"/>
          <w:szCs w:val="22"/>
        </w:rPr>
        <w:lastRenderedPageBreak/>
        <w:t>The submission proposed</w:t>
      </w:r>
      <w:r w:rsidR="00822288" w:rsidRPr="0013162E">
        <w:rPr>
          <w:rFonts w:ascii="Arial" w:hAnsi="Arial"/>
          <w:sz w:val="22"/>
          <w:szCs w:val="22"/>
        </w:rPr>
        <w:t xml:space="preserve"> that</w:t>
      </w:r>
      <w:r w:rsidRPr="0013162E">
        <w:rPr>
          <w:rFonts w:ascii="Arial" w:hAnsi="Arial"/>
          <w:sz w:val="22"/>
          <w:szCs w:val="22"/>
        </w:rPr>
        <w:t xml:space="preserve"> the PBS listing of </w:t>
      </w:r>
      <w:proofErr w:type="spellStart"/>
      <w:r w:rsidR="00822288" w:rsidRPr="0013162E">
        <w:rPr>
          <w:rFonts w:ascii="Arial" w:hAnsi="Arial"/>
          <w:sz w:val="22"/>
          <w:szCs w:val="22"/>
        </w:rPr>
        <w:t>olodaterol</w:t>
      </w:r>
      <w:proofErr w:type="spellEnd"/>
      <w:r w:rsidRPr="0013162E">
        <w:rPr>
          <w:rFonts w:ascii="Arial" w:hAnsi="Arial"/>
          <w:sz w:val="22"/>
          <w:szCs w:val="22"/>
        </w:rPr>
        <w:t xml:space="preserve"> </w:t>
      </w:r>
      <w:r w:rsidR="00822288" w:rsidRPr="0013162E">
        <w:rPr>
          <w:rFonts w:ascii="Arial" w:hAnsi="Arial"/>
          <w:sz w:val="22"/>
          <w:szCs w:val="22"/>
        </w:rPr>
        <w:t>will provide an alternative long acting bronchodilator for the symptomatic</w:t>
      </w:r>
      <w:r w:rsidR="00900469">
        <w:rPr>
          <w:rFonts w:ascii="Arial" w:hAnsi="Arial"/>
          <w:sz w:val="22"/>
          <w:szCs w:val="22"/>
        </w:rPr>
        <w:t xml:space="preserve"> relief of mild to severe COPD.</w:t>
      </w:r>
    </w:p>
    <w:p w:rsidR="006A12A5" w:rsidRPr="0013162E" w:rsidRDefault="006A12A5" w:rsidP="00882085">
      <w:pPr>
        <w:pStyle w:val="Header"/>
        <w:tabs>
          <w:tab w:val="clear" w:pos="4153"/>
          <w:tab w:val="clear" w:pos="8306"/>
        </w:tabs>
        <w:jc w:val="both"/>
        <w:rPr>
          <w:rFonts w:ascii="Arial" w:hAnsi="Arial"/>
          <w:sz w:val="22"/>
          <w:szCs w:val="22"/>
        </w:rPr>
      </w:pPr>
    </w:p>
    <w:p w:rsidR="00BB7EC3" w:rsidRPr="0013162E" w:rsidRDefault="00BB7EC3" w:rsidP="00BB7EC3">
      <w:pPr>
        <w:pStyle w:val="ListParagraph"/>
        <w:ind w:left="709"/>
        <w:jc w:val="both"/>
        <w:rPr>
          <w:rFonts w:ascii="Arial" w:hAnsi="Arial"/>
          <w:i/>
          <w:sz w:val="22"/>
          <w:szCs w:val="22"/>
        </w:rPr>
      </w:pPr>
      <w:r w:rsidRPr="0013162E">
        <w:rPr>
          <w:rFonts w:ascii="Arial" w:hAnsi="Arial"/>
          <w:i/>
          <w:sz w:val="22"/>
          <w:szCs w:val="22"/>
        </w:rPr>
        <w:t>For more detail on PBAC’s view, see section 7 “PBAC outcome”</w:t>
      </w:r>
    </w:p>
    <w:p w:rsidR="00BB7EC3" w:rsidRPr="0013162E" w:rsidRDefault="00BB7EC3" w:rsidP="00882085">
      <w:pPr>
        <w:pStyle w:val="Header"/>
        <w:tabs>
          <w:tab w:val="clear" w:pos="4153"/>
          <w:tab w:val="clear" w:pos="8306"/>
        </w:tabs>
        <w:jc w:val="both"/>
        <w:rPr>
          <w:rFonts w:ascii="Arial" w:hAnsi="Arial"/>
          <w:sz w:val="22"/>
          <w:szCs w:val="22"/>
        </w:rPr>
      </w:pPr>
    </w:p>
    <w:p w:rsidR="005A3173" w:rsidRPr="0013162E" w:rsidRDefault="005A3173" w:rsidP="00882085">
      <w:pPr>
        <w:pStyle w:val="Header"/>
        <w:numPr>
          <w:ilvl w:val="0"/>
          <w:numId w:val="25"/>
        </w:numPr>
        <w:tabs>
          <w:tab w:val="clear" w:pos="4153"/>
          <w:tab w:val="clear" w:pos="8306"/>
        </w:tabs>
        <w:jc w:val="both"/>
        <w:rPr>
          <w:rFonts w:ascii="Arial" w:hAnsi="Arial"/>
          <w:b/>
          <w:sz w:val="22"/>
          <w:szCs w:val="22"/>
        </w:rPr>
      </w:pPr>
      <w:r w:rsidRPr="0013162E">
        <w:rPr>
          <w:rFonts w:ascii="Arial" w:hAnsi="Arial"/>
          <w:b/>
          <w:sz w:val="22"/>
          <w:szCs w:val="22"/>
        </w:rPr>
        <w:t>Comparator</w:t>
      </w:r>
    </w:p>
    <w:p w:rsidR="005A3173" w:rsidRPr="0013162E" w:rsidRDefault="005A3173" w:rsidP="00882085">
      <w:pPr>
        <w:pStyle w:val="Header"/>
        <w:tabs>
          <w:tab w:val="clear" w:pos="4153"/>
          <w:tab w:val="clear" w:pos="8306"/>
        </w:tabs>
        <w:jc w:val="both"/>
        <w:rPr>
          <w:rFonts w:ascii="Arial" w:hAnsi="Arial"/>
          <w:b/>
          <w:sz w:val="22"/>
          <w:szCs w:val="22"/>
        </w:rPr>
      </w:pPr>
    </w:p>
    <w:p w:rsidR="00822288" w:rsidRPr="0013162E" w:rsidRDefault="00822288" w:rsidP="00822288">
      <w:pPr>
        <w:pStyle w:val="ListParagraph"/>
        <w:numPr>
          <w:ilvl w:val="1"/>
          <w:numId w:val="25"/>
        </w:numPr>
        <w:jc w:val="both"/>
        <w:rPr>
          <w:rFonts w:ascii="Arial" w:hAnsi="Arial" w:cs="Arial"/>
          <w:sz w:val="22"/>
          <w:szCs w:val="22"/>
        </w:rPr>
      </w:pPr>
      <w:r w:rsidRPr="0013162E">
        <w:rPr>
          <w:rFonts w:ascii="Arial" w:hAnsi="Arial" w:cs="Arial"/>
          <w:sz w:val="22"/>
          <w:szCs w:val="22"/>
        </w:rPr>
        <w:t>The submission nominates four comparators</w:t>
      </w:r>
      <w:r w:rsidR="00DF6DBE" w:rsidRPr="0013162E">
        <w:rPr>
          <w:rFonts w:ascii="Arial" w:hAnsi="Arial" w:cs="Arial"/>
          <w:sz w:val="22"/>
          <w:szCs w:val="22"/>
        </w:rPr>
        <w:t>.</w:t>
      </w:r>
      <w:r w:rsidRPr="0013162E">
        <w:rPr>
          <w:rFonts w:ascii="Arial" w:hAnsi="Arial" w:cs="Arial"/>
          <w:sz w:val="22"/>
          <w:szCs w:val="22"/>
        </w:rPr>
        <w:t xml:space="preserve"> </w:t>
      </w:r>
      <w:r w:rsidR="00DF6DBE" w:rsidRPr="0013162E">
        <w:rPr>
          <w:rFonts w:ascii="Arial" w:hAnsi="Arial" w:cs="Arial"/>
          <w:sz w:val="22"/>
          <w:szCs w:val="22"/>
        </w:rPr>
        <w:t>T</w:t>
      </w:r>
      <w:r w:rsidRPr="0013162E">
        <w:rPr>
          <w:rFonts w:ascii="Arial" w:hAnsi="Arial" w:cs="Arial"/>
          <w:sz w:val="22"/>
          <w:szCs w:val="22"/>
        </w:rPr>
        <w:t>he two main compar</w:t>
      </w:r>
      <w:r w:rsidR="00900469">
        <w:rPr>
          <w:rFonts w:ascii="Arial" w:hAnsi="Arial" w:cs="Arial"/>
          <w:sz w:val="22"/>
          <w:szCs w:val="22"/>
        </w:rPr>
        <w:t>ators were:</w:t>
      </w:r>
    </w:p>
    <w:p w:rsidR="00822288" w:rsidRPr="0013162E" w:rsidRDefault="00822288" w:rsidP="00972BC0">
      <w:pPr>
        <w:pStyle w:val="ListParagraph"/>
        <w:widowControl w:val="0"/>
        <w:numPr>
          <w:ilvl w:val="0"/>
          <w:numId w:val="37"/>
        </w:numPr>
        <w:ind w:hanging="11"/>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vs.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w:t>
      </w:r>
    </w:p>
    <w:p w:rsidR="00822288" w:rsidRPr="0013162E" w:rsidRDefault="00822288" w:rsidP="00972BC0">
      <w:pPr>
        <w:pStyle w:val="ListParagraph"/>
        <w:widowControl w:val="0"/>
        <w:numPr>
          <w:ilvl w:val="0"/>
          <w:numId w:val="37"/>
        </w:numPr>
        <w:ind w:hanging="11"/>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vs. fluticasone/</w:t>
      </w:r>
      <w:proofErr w:type="spellStart"/>
      <w:r w:rsidRPr="0013162E">
        <w:rPr>
          <w:rFonts w:ascii="Arial" w:hAnsi="Arial" w:cs="Arial"/>
          <w:sz w:val="22"/>
          <w:szCs w:val="22"/>
        </w:rPr>
        <w:t>salmeterol</w:t>
      </w:r>
      <w:proofErr w:type="spellEnd"/>
      <w:r w:rsidRPr="0013162E">
        <w:rPr>
          <w:rFonts w:ascii="Arial" w:hAnsi="Arial" w:cs="Arial"/>
          <w:sz w:val="22"/>
          <w:szCs w:val="22"/>
        </w:rPr>
        <w:t xml:space="preserve"> + </w:t>
      </w:r>
      <w:proofErr w:type="spellStart"/>
      <w:r w:rsidRPr="0013162E">
        <w:rPr>
          <w:rFonts w:ascii="Arial" w:hAnsi="Arial" w:cs="Arial"/>
          <w:sz w:val="22"/>
          <w:szCs w:val="22"/>
        </w:rPr>
        <w:t>tiotropium</w:t>
      </w:r>
      <w:proofErr w:type="spellEnd"/>
      <w:r w:rsidRPr="0013162E">
        <w:rPr>
          <w:rFonts w:ascii="Arial" w:hAnsi="Arial" w:cs="Arial"/>
          <w:sz w:val="22"/>
          <w:szCs w:val="22"/>
        </w:rPr>
        <w:t>;</w:t>
      </w:r>
    </w:p>
    <w:p w:rsidR="00822288" w:rsidRPr="0013162E" w:rsidRDefault="00822288" w:rsidP="00972BC0">
      <w:pPr>
        <w:ind w:firstLine="709"/>
        <w:rPr>
          <w:rFonts w:ascii="Arial" w:hAnsi="Arial" w:cs="Arial"/>
          <w:sz w:val="22"/>
          <w:szCs w:val="22"/>
        </w:rPr>
      </w:pPr>
      <w:r w:rsidRPr="0013162E">
        <w:rPr>
          <w:rFonts w:ascii="Arial" w:hAnsi="Arial" w:cs="Arial"/>
          <w:sz w:val="22"/>
          <w:szCs w:val="22"/>
        </w:rPr>
        <w:t>The submission nominated two supplementary comparators.</w:t>
      </w:r>
    </w:p>
    <w:p w:rsidR="00822288" w:rsidRPr="0013162E" w:rsidRDefault="00822288" w:rsidP="00972BC0">
      <w:pPr>
        <w:pStyle w:val="ListParagraph"/>
        <w:widowControl w:val="0"/>
        <w:numPr>
          <w:ilvl w:val="0"/>
          <w:numId w:val="37"/>
        </w:numPr>
        <w:ind w:hanging="11"/>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vs.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(150</w:t>
      </w:r>
      <w:r w:rsidR="00025190">
        <w:rPr>
          <w:rFonts w:ascii="Arial" w:hAnsi="Arial" w:cs="Arial"/>
          <w:sz w:val="22"/>
          <w:szCs w:val="22"/>
        </w:rPr>
        <w:t xml:space="preserve"> microgram</w:t>
      </w:r>
      <w:r w:rsidRPr="0013162E">
        <w:rPr>
          <w:rFonts w:ascii="Arial" w:hAnsi="Arial" w:cs="Arial"/>
          <w:sz w:val="22"/>
          <w:szCs w:val="22"/>
        </w:rPr>
        <w:t xml:space="preserve"> or 300</w:t>
      </w:r>
      <w:r w:rsidR="00025190">
        <w:rPr>
          <w:rFonts w:ascii="Arial" w:hAnsi="Arial" w:cs="Arial"/>
          <w:sz w:val="22"/>
          <w:szCs w:val="22"/>
        </w:rPr>
        <w:t xml:space="preserve"> microgram</w:t>
      </w:r>
      <w:r w:rsidRPr="0013162E">
        <w:rPr>
          <w:rFonts w:ascii="Arial" w:hAnsi="Arial" w:cs="Arial"/>
          <w:sz w:val="22"/>
          <w:szCs w:val="22"/>
        </w:rPr>
        <w:t>);</w:t>
      </w:r>
    </w:p>
    <w:p w:rsidR="00822288" w:rsidRPr="0013162E" w:rsidRDefault="00822288" w:rsidP="00972BC0">
      <w:pPr>
        <w:pStyle w:val="ListParagraph"/>
        <w:widowControl w:val="0"/>
        <w:numPr>
          <w:ilvl w:val="0"/>
          <w:numId w:val="37"/>
        </w:numPr>
        <w:ind w:hanging="11"/>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vs.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150</w:t>
      </w:r>
      <w:r w:rsidR="00025190">
        <w:rPr>
          <w:rFonts w:ascii="Arial" w:hAnsi="Arial" w:cs="Arial"/>
          <w:sz w:val="22"/>
          <w:szCs w:val="22"/>
        </w:rPr>
        <w:t xml:space="preserve"> microgram </w:t>
      </w:r>
      <w:r w:rsidRPr="0013162E">
        <w:rPr>
          <w:rFonts w:ascii="Arial" w:hAnsi="Arial" w:cs="Arial"/>
          <w:sz w:val="22"/>
          <w:szCs w:val="22"/>
        </w:rPr>
        <w:t xml:space="preserve">+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w:t>
      </w:r>
    </w:p>
    <w:p w:rsidR="00822288" w:rsidRPr="0013162E" w:rsidRDefault="00822288" w:rsidP="00822288">
      <w:pPr>
        <w:jc w:val="both"/>
        <w:rPr>
          <w:rFonts w:ascii="Arial" w:hAnsi="Arial"/>
          <w:sz w:val="22"/>
          <w:szCs w:val="22"/>
        </w:rPr>
      </w:pPr>
    </w:p>
    <w:p w:rsidR="00942A7D" w:rsidRPr="0013162E" w:rsidRDefault="00822288" w:rsidP="00942A7D">
      <w:pPr>
        <w:pStyle w:val="ListParagraph"/>
        <w:numPr>
          <w:ilvl w:val="1"/>
          <w:numId w:val="25"/>
        </w:numPr>
        <w:jc w:val="both"/>
        <w:rPr>
          <w:i/>
        </w:rPr>
      </w:pPr>
      <w:proofErr w:type="spellStart"/>
      <w:r w:rsidRPr="0013162E">
        <w:rPr>
          <w:rFonts w:ascii="Arial" w:hAnsi="Arial"/>
          <w:sz w:val="22"/>
          <w:szCs w:val="22"/>
        </w:rPr>
        <w:t>Indacaterol</w:t>
      </w:r>
      <w:proofErr w:type="spellEnd"/>
      <w:r w:rsidRPr="0013162E">
        <w:rPr>
          <w:rFonts w:ascii="Arial" w:hAnsi="Arial"/>
          <w:sz w:val="22"/>
          <w:szCs w:val="22"/>
        </w:rPr>
        <w:t xml:space="preserve"> could be considered the main comparator as it is a pharmaceutical analogue and has the same restricted benefit as that proposed for </w:t>
      </w:r>
      <w:proofErr w:type="spellStart"/>
      <w:r w:rsidRPr="0013162E">
        <w:rPr>
          <w:rFonts w:ascii="Arial" w:hAnsi="Arial"/>
          <w:sz w:val="22"/>
          <w:szCs w:val="22"/>
        </w:rPr>
        <w:t>olodaterol</w:t>
      </w:r>
      <w:proofErr w:type="spellEnd"/>
      <w:r w:rsidRPr="0013162E">
        <w:rPr>
          <w:rFonts w:ascii="Arial" w:hAnsi="Arial"/>
          <w:sz w:val="22"/>
          <w:szCs w:val="22"/>
        </w:rPr>
        <w:t>.</w:t>
      </w:r>
    </w:p>
    <w:p w:rsidR="00942A7D" w:rsidRPr="0013162E" w:rsidRDefault="00942A7D" w:rsidP="00D4777C">
      <w:pPr>
        <w:jc w:val="both"/>
        <w:rPr>
          <w:rFonts w:ascii="Arial" w:hAnsi="Arial" w:cs="Arial"/>
          <w:sz w:val="22"/>
          <w:szCs w:val="22"/>
        </w:rPr>
      </w:pPr>
    </w:p>
    <w:p w:rsidR="00942A7D" w:rsidRPr="0013162E" w:rsidRDefault="00942A7D" w:rsidP="00942A7D">
      <w:pPr>
        <w:pStyle w:val="ListParagraph"/>
        <w:numPr>
          <w:ilvl w:val="1"/>
          <w:numId w:val="25"/>
        </w:numPr>
        <w:jc w:val="both"/>
        <w:rPr>
          <w:rFonts w:ascii="Arial" w:hAnsi="Arial" w:cs="Arial"/>
          <w:sz w:val="22"/>
          <w:szCs w:val="22"/>
        </w:rPr>
      </w:pPr>
      <w:r w:rsidRPr="0013162E">
        <w:rPr>
          <w:rFonts w:ascii="Arial" w:hAnsi="Arial" w:cs="Arial"/>
          <w:sz w:val="22"/>
          <w:szCs w:val="22"/>
        </w:rPr>
        <w:t xml:space="preserve">The ESC </w:t>
      </w:r>
      <w:r w:rsidR="00E30C29" w:rsidRPr="0013162E">
        <w:rPr>
          <w:rFonts w:ascii="Arial" w:hAnsi="Arial" w:cs="Arial"/>
          <w:sz w:val="22"/>
          <w:szCs w:val="22"/>
        </w:rPr>
        <w:t xml:space="preserve">considered that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is the appropriate main comparator. This is consistent with the decision made by the PBAC in November 2010 in consideration of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when it was decided that replacement of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for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is only likely to occur in newly diagnosed patients and that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is more likely to be added to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rather than replace it, thus not being considered the most appropriate main comparator. </w:t>
      </w:r>
      <w:r w:rsidR="009B5B3F" w:rsidRPr="0013162E">
        <w:rPr>
          <w:rFonts w:ascii="Arial" w:hAnsi="Arial" w:cs="Arial"/>
          <w:sz w:val="22"/>
          <w:szCs w:val="22"/>
        </w:rPr>
        <w:t>The ESC disagreed with the Pre-Sub-Committee Response (PSCR</w:t>
      </w:r>
      <w:r w:rsidR="00025190">
        <w:rPr>
          <w:rFonts w:ascii="Arial" w:hAnsi="Arial" w:cs="Arial"/>
          <w:sz w:val="22"/>
          <w:szCs w:val="22"/>
        </w:rPr>
        <w:t>, p1</w:t>
      </w:r>
      <w:r w:rsidR="009B5B3F" w:rsidRPr="0013162E">
        <w:rPr>
          <w:rFonts w:ascii="Arial" w:hAnsi="Arial" w:cs="Arial"/>
          <w:sz w:val="22"/>
          <w:szCs w:val="22"/>
        </w:rPr>
        <w:t xml:space="preserve">) that argued that </w:t>
      </w:r>
      <w:proofErr w:type="spellStart"/>
      <w:r w:rsidR="009B5B3F" w:rsidRPr="0013162E">
        <w:rPr>
          <w:rFonts w:ascii="Arial" w:hAnsi="Arial" w:cs="Arial"/>
          <w:sz w:val="22"/>
          <w:szCs w:val="22"/>
        </w:rPr>
        <w:t>tiotropium</w:t>
      </w:r>
      <w:proofErr w:type="spellEnd"/>
      <w:r w:rsidR="009B5B3F" w:rsidRPr="0013162E">
        <w:rPr>
          <w:rFonts w:ascii="Arial" w:hAnsi="Arial" w:cs="Arial"/>
          <w:sz w:val="22"/>
          <w:szCs w:val="22"/>
        </w:rPr>
        <w:t xml:space="preserve"> should be the principle comparator as it has the greatest potential to be replaced</w:t>
      </w:r>
      <w:r w:rsidR="00D4777C" w:rsidRPr="0013162E">
        <w:rPr>
          <w:rFonts w:ascii="Arial" w:hAnsi="Arial" w:cs="Arial"/>
          <w:sz w:val="22"/>
          <w:szCs w:val="22"/>
        </w:rPr>
        <w:t>.</w:t>
      </w:r>
    </w:p>
    <w:p w:rsidR="00925A9C" w:rsidRPr="0013162E" w:rsidRDefault="00925A9C" w:rsidP="00925A9C">
      <w:pPr>
        <w:pStyle w:val="ListParagraph"/>
        <w:rPr>
          <w:rFonts w:ascii="Arial" w:hAnsi="Arial" w:cs="Arial"/>
          <w:sz w:val="22"/>
          <w:szCs w:val="22"/>
        </w:rPr>
      </w:pPr>
    </w:p>
    <w:p w:rsidR="00925A9C" w:rsidRPr="0013162E" w:rsidRDefault="00925A9C" w:rsidP="00942A7D">
      <w:pPr>
        <w:pStyle w:val="ListParagraph"/>
        <w:numPr>
          <w:ilvl w:val="1"/>
          <w:numId w:val="25"/>
        </w:numPr>
        <w:jc w:val="both"/>
        <w:rPr>
          <w:rFonts w:ascii="Arial" w:hAnsi="Arial" w:cs="Arial"/>
          <w:sz w:val="22"/>
          <w:szCs w:val="22"/>
        </w:rPr>
      </w:pPr>
      <w:r w:rsidRPr="0013162E">
        <w:rPr>
          <w:rFonts w:ascii="Arial" w:hAnsi="Arial" w:cs="Arial"/>
          <w:sz w:val="22"/>
          <w:szCs w:val="22"/>
        </w:rPr>
        <w:t xml:space="preserve">The PBAC </w:t>
      </w:r>
      <w:r w:rsidR="00382DA1" w:rsidRPr="0013162E">
        <w:rPr>
          <w:rFonts w:ascii="Arial" w:hAnsi="Arial" w:cs="Arial"/>
          <w:sz w:val="22"/>
          <w:szCs w:val="22"/>
        </w:rPr>
        <w:t xml:space="preserve">noted the sponsor’s discussion about the comparator in the PSCR and in the pre-PBAC response. The PBAC </w:t>
      </w:r>
      <w:r w:rsidRPr="0013162E">
        <w:rPr>
          <w:rFonts w:ascii="Arial" w:hAnsi="Arial" w:cs="Arial"/>
          <w:sz w:val="22"/>
          <w:szCs w:val="22"/>
        </w:rPr>
        <w:t xml:space="preserve">agreed with the ESC that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was the appropriate c</w:t>
      </w:r>
      <w:r w:rsidR="00900469">
        <w:rPr>
          <w:rFonts w:ascii="Arial" w:hAnsi="Arial" w:cs="Arial"/>
          <w:sz w:val="22"/>
          <w:szCs w:val="22"/>
        </w:rPr>
        <w:t>omparator.</w:t>
      </w:r>
    </w:p>
    <w:p w:rsidR="00822288" w:rsidRPr="0013162E" w:rsidRDefault="00822288" w:rsidP="00822288">
      <w:pPr>
        <w:pStyle w:val="ListParagraph"/>
        <w:jc w:val="both"/>
        <w:rPr>
          <w:rFonts w:ascii="Arial" w:hAnsi="Arial"/>
          <w:sz w:val="22"/>
          <w:szCs w:val="22"/>
        </w:rPr>
      </w:pPr>
    </w:p>
    <w:p w:rsidR="00BB7EC3" w:rsidRPr="0013162E" w:rsidRDefault="00BB7EC3" w:rsidP="00BB7EC3">
      <w:pPr>
        <w:pStyle w:val="ListParagraph"/>
        <w:ind w:left="709"/>
        <w:jc w:val="both"/>
        <w:rPr>
          <w:rFonts w:ascii="Arial" w:hAnsi="Arial"/>
          <w:i/>
          <w:sz w:val="22"/>
          <w:szCs w:val="22"/>
        </w:rPr>
      </w:pPr>
      <w:r w:rsidRPr="0013162E">
        <w:rPr>
          <w:rFonts w:ascii="Arial" w:hAnsi="Arial"/>
          <w:i/>
          <w:sz w:val="22"/>
          <w:szCs w:val="22"/>
        </w:rPr>
        <w:t>For more detail on PBAC’s view, see section 7 “PBAC outcome”</w:t>
      </w:r>
    </w:p>
    <w:p w:rsidR="00DF26A7" w:rsidRPr="0013162E" w:rsidRDefault="00C35996" w:rsidP="008D447E">
      <w:pPr>
        <w:pStyle w:val="ListParagraph"/>
        <w:jc w:val="both"/>
        <w:rPr>
          <w:rFonts w:ascii="Arial" w:hAnsi="Arial"/>
          <w:sz w:val="22"/>
          <w:szCs w:val="22"/>
        </w:rPr>
      </w:pPr>
      <w:r w:rsidRPr="0013162E">
        <w:rPr>
          <w:rFonts w:ascii="Arial" w:hAnsi="Arial"/>
          <w:sz w:val="22"/>
          <w:szCs w:val="22"/>
        </w:rPr>
        <w:tab/>
      </w:r>
    </w:p>
    <w:p w:rsidR="000B558D" w:rsidRPr="0013162E" w:rsidRDefault="006019D7" w:rsidP="00274B96">
      <w:pPr>
        <w:pStyle w:val="Header"/>
        <w:numPr>
          <w:ilvl w:val="0"/>
          <w:numId w:val="25"/>
        </w:numPr>
        <w:tabs>
          <w:tab w:val="clear" w:pos="4153"/>
          <w:tab w:val="clear" w:pos="8306"/>
        </w:tabs>
        <w:jc w:val="both"/>
        <w:rPr>
          <w:rFonts w:ascii="Arial" w:hAnsi="Arial"/>
          <w:b/>
          <w:sz w:val="22"/>
          <w:szCs w:val="22"/>
        </w:rPr>
      </w:pPr>
      <w:r w:rsidRPr="0013162E">
        <w:rPr>
          <w:rFonts w:ascii="Arial" w:hAnsi="Arial"/>
          <w:b/>
          <w:sz w:val="22"/>
          <w:szCs w:val="22"/>
        </w:rPr>
        <w:t>C</w:t>
      </w:r>
      <w:r w:rsidR="000B558D" w:rsidRPr="0013162E">
        <w:rPr>
          <w:rFonts w:ascii="Arial" w:hAnsi="Arial"/>
          <w:b/>
          <w:sz w:val="22"/>
          <w:szCs w:val="22"/>
        </w:rPr>
        <w:t>onsideration of the evidence</w:t>
      </w:r>
    </w:p>
    <w:p w:rsidR="006A12A5" w:rsidRPr="0013162E" w:rsidRDefault="006A12A5" w:rsidP="00882085">
      <w:pPr>
        <w:jc w:val="both"/>
        <w:rPr>
          <w:rFonts w:ascii="Arial" w:hAnsi="Arial"/>
          <w:b/>
          <w:sz w:val="22"/>
          <w:szCs w:val="22"/>
        </w:rPr>
      </w:pPr>
    </w:p>
    <w:p w:rsidR="00BB7EC3" w:rsidRPr="0013162E" w:rsidRDefault="00BB7EC3" w:rsidP="00BB7EC3">
      <w:pPr>
        <w:jc w:val="both"/>
        <w:rPr>
          <w:rFonts w:ascii="Arial" w:hAnsi="Arial"/>
          <w:b/>
          <w:i/>
          <w:sz w:val="22"/>
          <w:szCs w:val="22"/>
        </w:rPr>
      </w:pPr>
      <w:r w:rsidRPr="0013162E">
        <w:rPr>
          <w:rFonts w:ascii="Arial" w:hAnsi="Arial"/>
          <w:b/>
          <w:i/>
          <w:sz w:val="22"/>
          <w:szCs w:val="22"/>
        </w:rPr>
        <w:t>Sponsor hearing</w:t>
      </w:r>
    </w:p>
    <w:p w:rsidR="00BB7EC3" w:rsidRPr="0013162E" w:rsidRDefault="00BB7EC3" w:rsidP="00942A7D">
      <w:pPr>
        <w:jc w:val="both"/>
        <w:rPr>
          <w:rFonts w:ascii="Arial" w:hAnsi="Arial"/>
          <w:sz w:val="22"/>
          <w:szCs w:val="22"/>
        </w:rPr>
      </w:pPr>
    </w:p>
    <w:p w:rsidR="00BB7EC3" w:rsidRPr="00274B96" w:rsidRDefault="00025190" w:rsidP="00274B96">
      <w:pPr>
        <w:pStyle w:val="ListParagraph"/>
        <w:numPr>
          <w:ilvl w:val="1"/>
          <w:numId w:val="25"/>
        </w:numPr>
        <w:jc w:val="both"/>
        <w:rPr>
          <w:rFonts w:ascii="Arial" w:hAnsi="Arial" w:cs="Arial"/>
          <w:sz w:val="22"/>
          <w:szCs w:val="22"/>
        </w:rPr>
      </w:pPr>
      <w:r w:rsidRPr="00274B96">
        <w:rPr>
          <w:rFonts w:ascii="Arial" w:hAnsi="Arial" w:cs="Arial"/>
          <w:sz w:val="22"/>
          <w:szCs w:val="22"/>
        </w:rPr>
        <w:t>There was no hearing for this item.</w:t>
      </w:r>
    </w:p>
    <w:p w:rsidR="00BB7EC3" w:rsidRPr="0013162E" w:rsidRDefault="00BB7EC3" w:rsidP="00BB7EC3">
      <w:pPr>
        <w:pStyle w:val="ListParagraph"/>
        <w:ind w:left="709"/>
        <w:jc w:val="both"/>
        <w:rPr>
          <w:rFonts w:ascii="Arial" w:hAnsi="Arial"/>
          <w:sz w:val="22"/>
          <w:szCs w:val="22"/>
        </w:rPr>
      </w:pPr>
    </w:p>
    <w:p w:rsidR="00BB7EC3" w:rsidRPr="0013162E" w:rsidRDefault="00BB7EC3" w:rsidP="00BB7EC3">
      <w:pPr>
        <w:jc w:val="both"/>
        <w:rPr>
          <w:rFonts w:ascii="Arial" w:hAnsi="Arial"/>
          <w:b/>
          <w:i/>
          <w:sz w:val="22"/>
          <w:szCs w:val="22"/>
        </w:rPr>
      </w:pPr>
      <w:r w:rsidRPr="0013162E">
        <w:rPr>
          <w:rFonts w:ascii="Arial" w:hAnsi="Arial"/>
          <w:b/>
          <w:i/>
          <w:sz w:val="22"/>
          <w:szCs w:val="22"/>
        </w:rPr>
        <w:t>Consumer comments</w:t>
      </w:r>
    </w:p>
    <w:p w:rsidR="00BB7EC3" w:rsidRPr="0013162E" w:rsidRDefault="00BB7EC3" w:rsidP="00BB7EC3">
      <w:pPr>
        <w:pStyle w:val="ListParagraph"/>
        <w:ind w:left="709"/>
        <w:jc w:val="both"/>
        <w:rPr>
          <w:rFonts w:ascii="Arial" w:hAnsi="Arial"/>
          <w:sz w:val="22"/>
          <w:szCs w:val="22"/>
        </w:rPr>
      </w:pPr>
    </w:p>
    <w:p w:rsidR="00BB7EC3" w:rsidRPr="00274B96" w:rsidRDefault="00BB7EC3" w:rsidP="00274B96">
      <w:pPr>
        <w:pStyle w:val="ListParagraph"/>
        <w:numPr>
          <w:ilvl w:val="1"/>
          <w:numId w:val="25"/>
        </w:numPr>
        <w:jc w:val="both"/>
        <w:rPr>
          <w:rFonts w:ascii="Arial" w:hAnsi="Arial" w:cs="Arial"/>
          <w:sz w:val="22"/>
          <w:szCs w:val="22"/>
        </w:rPr>
      </w:pPr>
      <w:r w:rsidRPr="00274B96">
        <w:rPr>
          <w:rFonts w:ascii="Arial" w:hAnsi="Arial" w:cs="Arial"/>
          <w:sz w:val="22"/>
          <w:szCs w:val="22"/>
        </w:rPr>
        <w:t>The PBAC noted that no consumer comments were received for this item.</w:t>
      </w:r>
    </w:p>
    <w:p w:rsidR="00BB7EC3" w:rsidRPr="0013162E" w:rsidRDefault="00BB7EC3" w:rsidP="00D4777C">
      <w:pPr>
        <w:jc w:val="both"/>
        <w:rPr>
          <w:rFonts w:ascii="Arial" w:hAnsi="Arial"/>
          <w:b/>
          <w:sz w:val="22"/>
          <w:szCs w:val="22"/>
        </w:rPr>
      </w:pPr>
    </w:p>
    <w:p w:rsidR="00B43E90" w:rsidRPr="0013162E" w:rsidRDefault="00B43E90" w:rsidP="00882085">
      <w:pPr>
        <w:jc w:val="both"/>
        <w:rPr>
          <w:rFonts w:ascii="Arial" w:hAnsi="Arial"/>
          <w:b/>
          <w:i/>
          <w:sz w:val="22"/>
          <w:szCs w:val="22"/>
        </w:rPr>
      </w:pPr>
      <w:r w:rsidRPr="0013162E">
        <w:rPr>
          <w:rFonts w:ascii="Arial" w:hAnsi="Arial"/>
          <w:b/>
          <w:i/>
          <w:sz w:val="22"/>
          <w:szCs w:val="22"/>
        </w:rPr>
        <w:t>Clinical trials</w:t>
      </w:r>
    </w:p>
    <w:p w:rsidR="002B1AE6" w:rsidRPr="0013162E" w:rsidRDefault="002B1AE6" w:rsidP="00882085">
      <w:pPr>
        <w:jc w:val="both"/>
        <w:rPr>
          <w:rFonts w:ascii="Arial" w:hAnsi="Arial"/>
          <w:sz w:val="22"/>
          <w:szCs w:val="22"/>
        </w:rPr>
      </w:pPr>
    </w:p>
    <w:p w:rsidR="00560D23" w:rsidRPr="00274B96" w:rsidRDefault="00560D23" w:rsidP="00274B96">
      <w:pPr>
        <w:pStyle w:val="ListParagraph"/>
        <w:numPr>
          <w:ilvl w:val="1"/>
          <w:numId w:val="25"/>
        </w:numPr>
        <w:jc w:val="both"/>
        <w:rPr>
          <w:rFonts w:ascii="Arial" w:hAnsi="Arial" w:cs="Arial"/>
          <w:sz w:val="22"/>
          <w:szCs w:val="22"/>
        </w:rPr>
      </w:pPr>
      <w:r w:rsidRPr="0013162E">
        <w:rPr>
          <w:rFonts w:ascii="Arial" w:hAnsi="Arial" w:cs="Arial"/>
          <w:sz w:val="22"/>
          <w:szCs w:val="22"/>
        </w:rPr>
        <w:t>Details of the trials presented in the submission are provided in the table below.</w:t>
      </w:r>
    </w:p>
    <w:p w:rsidR="00560D23" w:rsidRPr="0013162E" w:rsidRDefault="00560D23" w:rsidP="00560D23">
      <w:pPr>
        <w:ind w:left="709"/>
        <w:jc w:val="both"/>
        <w:rPr>
          <w:rFonts w:ascii="Arial" w:hAnsi="Arial"/>
          <w:sz w:val="22"/>
          <w:szCs w:val="22"/>
        </w:rPr>
      </w:pP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5103"/>
        <w:gridCol w:w="2268"/>
      </w:tblGrid>
      <w:tr w:rsidR="00560D23"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vAlign w:val="center"/>
          </w:tcPr>
          <w:p w:rsidR="00560D23" w:rsidRPr="0013162E" w:rsidRDefault="00560D23" w:rsidP="00560D23">
            <w:pPr>
              <w:pStyle w:val="TableHeading"/>
              <w:keepNext w:val="0"/>
              <w:spacing w:before="0" w:after="0"/>
              <w:rPr>
                <w:rFonts w:cs="Arial"/>
                <w:lang w:eastAsia="en-AU"/>
              </w:rPr>
            </w:pPr>
            <w:r w:rsidRPr="0013162E">
              <w:rPr>
                <w:rFonts w:cs="Arial"/>
                <w:lang w:eastAsia="en-AU"/>
              </w:rPr>
              <w:t>Trial</w:t>
            </w:r>
          </w:p>
        </w:tc>
        <w:tc>
          <w:tcPr>
            <w:tcW w:w="3051" w:type="pct"/>
            <w:tcBorders>
              <w:top w:val="single" w:sz="4" w:space="0" w:color="auto"/>
              <w:left w:val="single" w:sz="4" w:space="0" w:color="auto"/>
              <w:bottom w:val="single" w:sz="4" w:space="0" w:color="auto"/>
              <w:right w:val="single" w:sz="4" w:space="0" w:color="auto"/>
            </w:tcBorders>
          </w:tcPr>
          <w:p w:rsidR="00560D23" w:rsidRPr="0013162E" w:rsidRDefault="00560D23" w:rsidP="00560D23">
            <w:pPr>
              <w:pStyle w:val="TableHeading"/>
              <w:keepNext w:val="0"/>
              <w:spacing w:before="0" w:after="0"/>
              <w:jc w:val="center"/>
              <w:rPr>
                <w:rFonts w:cs="Arial"/>
                <w:lang w:eastAsia="en-AU"/>
              </w:rPr>
            </w:pPr>
            <w:r w:rsidRPr="0013162E">
              <w:t>Protocol title/ Publication title</w:t>
            </w:r>
          </w:p>
        </w:tc>
        <w:tc>
          <w:tcPr>
            <w:tcW w:w="1356" w:type="pct"/>
            <w:tcBorders>
              <w:top w:val="single" w:sz="4" w:space="0" w:color="auto"/>
              <w:left w:val="single" w:sz="4" w:space="0" w:color="auto"/>
              <w:bottom w:val="single" w:sz="4" w:space="0" w:color="auto"/>
              <w:right w:val="single" w:sz="4" w:space="0" w:color="auto"/>
            </w:tcBorders>
          </w:tcPr>
          <w:p w:rsidR="00560D23" w:rsidRPr="0013162E" w:rsidRDefault="00560D23" w:rsidP="00560D23">
            <w:pPr>
              <w:pStyle w:val="TableHeading"/>
              <w:keepNext w:val="0"/>
              <w:spacing w:before="0" w:after="0"/>
              <w:ind w:left="362" w:hanging="362"/>
              <w:jc w:val="center"/>
              <w:rPr>
                <w:rFonts w:cs="Arial"/>
                <w:lang w:eastAsia="en-AU"/>
              </w:rPr>
            </w:pPr>
            <w:r w:rsidRPr="0013162E">
              <w:t>Publication citation</w:t>
            </w:r>
          </w:p>
        </w:tc>
      </w:tr>
      <w:tr w:rsidR="006717E6" w:rsidRPr="0013162E" w:rsidTr="00274B96">
        <w:trPr>
          <w:cantSplit/>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7E6" w:rsidRPr="0013162E" w:rsidRDefault="006717E6" w:rsidP="006717E6">
            <w:pPr>
              <w:pStyle w:val="TableHeading"/>
              <w:keepNext w:val="0"/>
              <w:spacing w:before="0" w:after="0"/>
              <w:ind w:left="362" w:hanging="362"/>
            </w:pPr>
            <w:r w:rsidRPr="0013162E">
              <w:t>Direct randomised trials</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6717E6">
            <w:pPr>
              <w:pStyle w:val="TableHeading"/>
              <w:keepNext w:val="0"/>
              <w:spacing w:before="0" w:after="0"/>
              <w:rPr>
                <w:rFonts w:cs="Arial"/>
                <w:b w:val="0"/>
                <w:lang w:eastAsia="en-AU"/>
              </w:rPr>
            </w:pPr>
            <w:r w:rsidRPr="0013162E">
              <w:rPr>
                <w:b w:val="0"/>
              </w:rPr>
              <w:t>1222.39</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6717E6">
            <w:pPr>
              <w:rPr>
                <w:rFonts w:ascii="Arial Narrow" w:hAnsi="Arial Narrow"/>
                <w:sz w:val="20"/>
              </w:rPr>
            </w:pPr>
            <w:proofErr w:type="spellStart"/>
            <w:r w:rsidRPr="0013162E">
              <w:rPr>
                <w:rFonts w:ascii="Arial Narrow" w:hAnsi="Arial Narrow"/>
                <w:sz w:val="20"/>
              </w:rPr>
              <w:t>Boehringer</w:t>
            </w:r>
            <w:proofErr w:type="spellEnd"/>
            <w:r w:rsidRPr="0013162E">
              <w:rPr>
                <w:rFonts w:ascii="Arial Narrow" w:hAnsi="Arial Narrow"/>
                <w:sz w:val="20"/>
              </w:rPr>
              <w:t xml:space="preserve"> </w:t>
            </w:r>
            <w:proofErr w:type="spellStart"/>
            <w:r w:rsidRPr="0013162E">
              <w:rPr>
                <w:rFonts w:ascii="Arial Narrow" w:hAnsi="Arial Narrow"/>
                <w:sz w:val="20"/>
              </w:rPr>
              <w:t>Ingelheim</w:t>
            </w:r>
            <w:proofErr w:type="spellEnd"/>
            <w:r w:rsidRPr="0013162E">
              <w:rPr>
                <w:rFonts w:ascii="Arial Narrow" w:hAnsi="Arial Narrow"/>
                <w:sz w:val="20"/>
              </w:rPr>
              <w:t xml:space="preserve"> Internal study report: </w:t>
            </w:r>
          </w:p>
          <w:p w:rsidR="006717E6" w:rsidRPr="0013162E" w:rsidRDefault="006717E6" w:rsidP="00D4777C">
            <w:pPr>
              <w:pStyle w:val="TableHeading"/>
              <w:keepNext w:val="0"/>
              <w:spacing w:before="0" w:after="0"/>
              <w:rPr>
                <w:b w:val="0"/>
              </w:rPr>
            </w:pPr>
            <w:r w:rsidRPr="0013162E">
              <w:rPr>
                <w:b w:val="0"/>
              </w:rPr>
              <w:t xml:space="preserve">Characterization of 24 Hour </w:t>
            </w:r>
            <w:proofErr w:type="spellStart"/>
            <w:r w:rsidRPr="0013162E">
              <w:rPr>
                <w:b w:val="0"/>
              </w:rPr>
              <w:t>Spirometry</w:t>
            </w:r>
            <w:proofErr w:type="spellEnd"/>
            <w:r w:rsidRPr="0013162E">
              <w:rPr>
                <w:b w:val="0"/>
              </w:rPr>
              <w:t xml:space="preserve"> Profiles of Inhaled BI 1744 CL and Inhaled </w:t>
            </w:r>
            <w:proofErr w:type="spellStart"/>
            <w:r w:rsidRPr="0013162E">
              <w:rPr>
                <w:b w:val="0"/>
              </w:rPr>
              <w:t>Tiotropium</w:t>
            </w:r>
            <w:proofErr w:type="spellEnd"/>
            <w:r w:rsidRPr="0013162E">
              <w:rPr>
                <w:b w:val="0"/>
              </w:rPr>
              <w:t xml:space="preserve"> Bromide in Patients Suffering From Chronic Obstructive Pulmonary Disease II</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6717E6">
            <w:pPr>
              <w:rPr>
                <w:rFonts w:ascii="Arial Narrow" w:hAnsi="Arial Narrow"/>
                <w:sz w:val="20"/>
              </w:rPr>
            </w:pPr>
            <w:r w:rsidRPr="0013162E">
              <w:rPr>
                <w:rFonts w:ascii="Arial Narrow" w:hAnsi="Arial Narrow"/>
                <w:sz w:val="20"/>
              </w:rPr>
              <w:t>Date: May 2011</w:t>
            </w:r>
          </w:p>
          <w:p w:rsidR="006717E6" w:rsidRPr="0013162E" w:rsidRDefault="006717E6" w:rsidP="00D4777C">
            <w:pPr>
              <w:pStyle w:val="TableHeading"/>
              <w:keepNext w:val="0"/>
              <w:spacing w:before="0" w:after="0"/>
              <w:ind w:left="362" w:hanging="362"/>
              <w:rPr>
                <w:b w:val="0"/>
              </w:rPr>
            </w:pPr>
            <w:r w:rsidRPr="0013162E">
              <w:rPr>
                <w:b w:val="0"/>
              </w:rPr>
              <w:t>http://clinicaltrials.gov/ct2/show/NCT01040728</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6717E6">
            <w:pPr>
              <w:pStyle w:val="TableHeading"/>
              <w:keepNext w:val="0"/>
              <w:spacing w:before="0" w:after="0"/>
              <w:rPr>
                <w:rFonts w:cs="Arial"/>
                <w:b w:val="0"/>
                <w:lang w:eastAsia="en-AU"/>
              </w:rPr>
            </w:pPr>
            <w:r w:rsidRPr="0013162E">
              <w:rPr>
                <w:b w:val="0"/>
              </w:rPr>
              <w:lastRenderedPageBreak/>
              <w:t>1222.40</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6717E6">
            <w:pPr>
              <w:rPr>
                <w:rFonts w:ascii="Arial Narrow" w:hAnsi="Arial Narrow"/>
                <w:sz w:val="20"/>
              </w:rPr>
            </w:pPr>
            <w:proofErr w:type="spellStart"/>
            <w:r w:rsidRPr="0013162E">
              <w:rPr>
                <w:rFonts w:ascii="Arial Narrow" w:hAnsi="Arial Narrow"/>
                <w:sz w:val="20"/>
              </w:rPr>
              <w:t>Boehringer</w:t>
            </w:r>
            <w:proofErr w:type="spellEnd"/>
            <w:r w:rsidRPr="0013162E">
              <w:rPr>
                <w:rFonts w:ascii="Arial Narrow" w:hAnsi="Arial Narrow"/>
                <w:sz w:val="20"/>
              </w:rPr>
              <w:t xml:space="preserve"> </w:t>
            </w:r>
            <w:proofErr w:type="spellStart"/>
            <w:r w:rsidRPr="0013162E">
              <w:rPr>
                <w:rFonts w:ascii="Arial Narrow" w:hAnsi="Arial Narrow"/>
                <w:sz w:val="20"/>
              </w:rPr>
              <w:t>Ingelheim</w:t>
            </w:r>
            <w:proofErr w:type="spellEnd"/>
            <w:r w:rsidRPr="0013162E">
              <w:rPr>
                <w:rFonts w:ascii="Arial Narrow" w:hAnsi="Arial Narrow"/>
                <w:sz w:val="20"/>
              </w:rPr>
              <w:t xml:space="preserve"> Internal study report: </w:t>
            </w:r>
          </w:p>
          <w:p w:rsidR="006717E6" w:rsidRPr="0013162E" w:rsidRDefault="006717E6" w:rsidP="00D4777C">
            <w:pPr>
              <w:pStyle w:val="TableHeading"/>
              <w:keepNext w:val="0"/>
              <w:spacing w:before="0" w:after="0"/>
              <w:rPr>
                <w:b w:val="0"/>
              </w:rPr>
            </w:pPr>
            <w:r w:rsidRPr="0013162E">
              <w:rPr>
                <w:b w:val="0"/>
              </w:rPr>
              <w:t xml:space="preserve">Characterization of 24 Hour </w:t>
            </w:r>
            <w:proofErr w:type="spellStart"/>
            <w:r w:rsidRPr="0013162E">
              <w:rPr>
                <w:b w:val="0"/>
              </w:rPr>
              <w:t>Spirometry</w:t>
            </w:r>
            <w:proofErr w:type="spellEnd"/>
            <w:r w:rsidRPr="0013162E">
              <w:rPr>
                <w:b w:val="0"/>
              </w:rPr>
              <w:t xml:space="preserve"> Profiles of Inhaled BI 1744 CL and Inhaled </w:t>
            </w:r>
            <w:proofErr w:type="spellStart"/>
            <w:r w:rsidRPr="0013162E">
              <w:rPr>
                <w:b w:val="0"/>
              </w:rPr>
              <w:t>Tiotropium</w:t>
            </w:r>
            <w:proofErr w:type="spellEnd"/>
            <w:r w:rsidRPr="0013162E">
              <w:rPr>
                <w:b w:val="0"/>
              </w:rPr>
              <w:t xml:space="preserve"> Bromide in Patients With Chronic Obstructive Pulmonary Disease</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6717E6">
            <w:pPr>
              <w:rPr>
                <w:rFonts w:ascii="Arial Narrow" w:hAnsi="Arial Narrow"/>
                <w:sz w:val="20"/>
              </w:rPr>
            </w:pPr>
            <w:r w:rsidRPr="0013162E">
              <w:rPr>
                <w:rFonts w:ascii="Arial Narrow" w:hAnsi="Arial Narrow"/>
                <w:sz w:val="20"/>
              </w:rPr>
              <w:t>Date: May 2011</w:t>
            </w:r>
          </w:p>
          <w:p w:rsidR="006717E6" w:rsidRPr="0013162E" w:rsidRDefault="006717E6" w:rsidP="00D4777C">
            <w:pPr>
              <w:pStyle w:val="TableHeading"/>
              <w:keepNext w:val="0"/>
              <w:spacing w:before="0" w:after="0"/>
              <w:ind w:left="362" w:hanging="362"/>
              <w:rPr>
                <w:b w:val="0"/>
              </w:rPr>
            </w:pPr>
            <w:r w:rsidRPr="0013162E">
              <w:rPr>
                <w:b w:val="0"/>
              </w:rPr>
              <w:t>http://clinicaltrials.gov/ct2/show/NCT01040689</w:t>
            </w:r>
          </w:p>
        </w:tc>
      </w:tr>
      <w:tr w:rsidR="006717E6" w:rsidRPr="0013162E" w:rsidTr="00274B96">
        <w:trPr>
          <w:cantSplit/>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7E6" w:rsidRPr="0013162E" w:rsidRDefault="006717E6" w:rsidP="00560D23">
            <w:pPr>
              <w:pStyle w:val="TableText1"/>
              <w:keepNext w:val="0"/>
              <w:spacing w:before="0" w:after="0"/>
              <w:rPr>
                <w:rFonts w:cs="Arial"/>
                <w:b/>
                <w:iCs/>
                <w:lang w:eastAsia="en-AU"/>
              </w:rPr>
            </w:pPr>
            <w:r w:rsidRPr="0013162E">
              <w:rPr>
                <w:rFonts w:cs="Arial"/>
                <w:b/>
                <w:iCs/>
                <w:lang w:eastAsia="en-AU"/>
              </w:rPr>
              <w:t xml:space="preserve">Trials for </w:t>
            </w:r>
            <w:proofErr w:type="spellStart"/>
            <w:r w:rsidRPr="0013162E">
              <w:rPr>
                <w:rFonts w:cs="Arial"/>
                <w:b/>
                <w:iCs/>
                <w:lang w:eastAsia="en-AU"/>
              </w:rPr>
              <w:t>olodaterol</w:t>
            </w:r>
            <w:proofErr w:type="spellEnd"/>
            <w:r w:rsidRPr="0013162E">
              <w:rPr>
                <w:rFonts w:cs="Arial"/>
                <w:b/>
                <w:iCs/>
                <w:lang w:eastAsia="en-AU"/>
              </w:rPr>
              <w:t xml:space="preserve"> vs placebo (with and without </w:t>
            </w:r>
            <w:proofErr w:type="spellStart"/>
            <w:r w:rsidRPr="0013162E">
              <w:rPr>
                <w:rFonts w:cs="Arial"/>
                <w:b/>
                <w:iCs/>
                <w:lang w:eastAsia="en-AU"/>
              </w:rPr>
              <w:t>tiotropium</w:t>
            </w:r>
            <w:proofErr w:type="spellEnd"/>
            <w:r w:rsidRPr="0013162E">
              <w:rPr>
                <w:rFonts w:cs="Arial"/>
                <w:b/>
                <w:iCs/>
                <w:lang w:eastAsia="en-AU"/>
              </w:rPr>
              <w:t>)</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1222.11</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rPr>
                <w:rFonts w:cs="Arial"/>
                <w:lang w:eastAsia="en-AU"/>
              </w:rPr>
            </w:pPr>
            <w:r w:rsidRPr="0013162E">
              <w:rPr>
                <w:rFonts w:cs="Arial"/>
                <w:lang w:eastAsia="en-AU"/>
              </w:rPr>
              <w:t xml:space="preserve">Randomised, double-blind, placebo-controlled trial comparing </w:t>
            </w:r>
            <w:proofErr w:type="spellStart"/>
            <w:r w:rsidRPr="0013162E">
              <w:rPr>
                <w:rFonts w:cs="Arial"/>
                <w:lang w:eastAsia="en-AU"/>
              </w:rPr>
              <w:t>Olodaterol</w:t>
            </w:r>
            <w:proofErr w:type="spellEnd"/>
            <w:r w:rsidRPr="0013162E">
              <w:rPr>
                <w:rFonts w:cs="Arial"/>
                <w:lang w:eastAsia="en-AU"/>
              </w:rPr>
              <w:t xml:space="preserve"> 5 </w:t>
            </w:r>
            <w:proofErr w:type="spellStart"/>
            <w:r w:rsidRPr="0013162E">
              <w:rPr>
                <w:rFonts w:cs="Arial"/>
                <w:lang w:eastAsia="en-AU"/>
              </w:rPr>
              <w:t>μg</w:t>
            </w:r>
            <w:proofErr w:type="spellEnd"/>
            <w:r w:rsidRPr="0013162E">
              <w:rPr>
                <w:rFonts w:cs="Arial"/>
                <w:lang w:eastAsia="en-AU"/>
              </w:rPr>
              <w:t xml:space="preserve">, 10 </w:t>
            </w:r>
            <w:proofErr w:type="spellStart"/>
            <w:r w:rsidRPr="0013162E">
              <w:rPr>
                <w:rFonts w:cs="Arial"/>
                <w:lang w:eastAsia="en-AU"/>
              </w:rPr>
              <w:t>μg</w:t>
            </w:r>
            <w:proofErr w:type="spellEnd"/>
            <w:r w:rsidRPr="0013162E">
              <w:rPr>
                <w:rFonts w:cs="Arial"/>
                <w:lang w:eastAsia="en-AU"/>
              </w:rPr>
              <w:t xml:space="preserve"> with placebo in patients with COPD over 48 weeks. </w:t>
            </w:r>
            <w:proofErr w:type="spellStart"/>
            <w:r w:rsidRPr="0013162E">
              <w:rPr>
                <w:rFonts w:cs="Arial"/>
                <w:lang w:eastAsia="en-AU"/>
              </w:rPr>
              <w:t>Tiotropium</w:t>
            </w:r>
            <w:proofErr w:type="spellEnd"/>
            <w:r w:rsidRPr="0013162E">
              <w:rPr>
                <w:rFonts w:cs="Arial"/>
                <w:lang w:eastAsia="en-AU"/>
              </w:rPr>
              <w:t xml:space="preserve"> was used as concomitant therapy in some patients.</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rPr>
              <w:t>Internal report. 2011</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1222.12</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Randomised, double-blind, placebo-controlled trial comparing </w:t>
            </w:r>
            <w:proofErr w:type="spellStart"/>
            <w:r w:rsidRPr="0013162E">
              <w:rPr>
                <w:rFonts w:cs="Arial"/>
                <w:lang w:eastAsia="en-AU"/>
              </w:rPr>
              <w:t>Olodaterol</w:t>
            </w:r>
            <w:proofErr w:type="spellEnd"/>
            <w:r w:rsidRPr="0013162E">
              <w:rPr>
                <w:rFonts w:cs="Arial"/>
                <w:lang w:eastAsia="en-AU"/>
              </w:rPr>
              <w:t xml:space="preserve"> 5 </w:t>
            </w:r>
            <w:proofErr w:type="spellStart"/>
            <w:r w:rsidRPr="0013162E">
              <w:rPr>
                <w:rFonts w:cs="Arial"/>
                <w:lang w:eastAsia="en-AU"/>
              </w:rPr>
              <w:t>μg</w:t>
            </w:r>
            <w:proofErr w:type="spellEnd"/>
            <w:r w:rsidRPr="0013162E">
              <w:rPr>
                <w:rFonts w:cs="Arial"/>
                <w:lang w:eastAsia="en-AU"/>
              </w:rPr>
              <w:t xml:space="preserve">, 10 </w:t>
            </w:r>
            <w:proofErr w:type="spellStart"/>
            <w:r w:rsidRPr="0013162E">
              <w:rPr>
                <w:rFonts w:cs="Arial"/>
                <w:lang w:eastAsia="en-AU"/>
              </w:rPr>
              <w:t>μg</w:t>
            </w:r>
            <w:proofErr w:type="spellEnd"/>
            <w:r w:rsidRPr="0013162E">
              <w:rPr>
                <w:rFonts w:cs="Arial"/>
                <w:lang w:eastAsia="en-AU"/>
              </w:rPr>
              <w:t xml:space="preserve"> with placebo in patients with COPD over 48 weeks. </w:t>
            </w:r>
            <w:proofErr w:type="spellStart"/>
            <w:r w:rsidRPr="0013162E">
              <w:rPr>
                <w:rFonts w:cs="Arial"/>
                <w:lang w:eastAsia="en-AU"/>
              </w:rPr>
              <w:t>Tiotropium</w:t>
            </w:r>
            <w:proofErr w:type="spellEnd"/>
            <w:r w:rsidRPr="0013162E">
              <w:rPr>
                <w:rFonts w:cs="Arial"/>
                <w:lang w:eastAsia="en-AU"/>
              </w:rPr>
              <w:t xml:space="preserve"> was used as concomitant therapy in some patients.</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rPr>
              <w:t>Internal report. 2012</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1222.13</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Randomised, double-blind, double dummy, controlled trial comparing </w:t>
            </w:r>
            <w:proofErr w:type="spellStart"/>
            <w:r w:rsidRPr="0013162E">
              <w:rPr>
                <w:rFonts w:cs="Arial"/>
                <w:lang w:eastAsia="en-AU"/>
              </w:rPr>
              <w:t>Olodaterol</w:t>
            </w:r>
            <w:proofErr w:type="spellEnd"/>
            <w:r w:rsidRPr="0013162E">
              <w:rPr>
                <w:rFonts w:cs="Arial"/>
                <w:lang w:eastAsia="en-AU"/>
              </w:rPr>
              <w:t xml:space="preserve"> 5 </w:t>
            </w:r>
            <w:proofErr w:type="spellStart"/>
            <w:r w:rsidRPr="0013162E">
              <w:rPr>
                <w:rFonts w:cs="Arial"/>
                <w:lang w:eastAsia="en-AU"/>
              </w:rPr>
              <w:t>μg</w:t>
            </w:r>
            <w:proofErr w:type="spellEnd"/>
            <w:r w:rsidRPr="0013162E">
              <w:rPr>
                <w:rFonts w:cs="Arial"/>
                <w:lang w:eastAsia="en-AU"/>
              </w:rPr>
              <w:t xml:space="preserve">, 10 </w:t>
            </w:r>
            <w:proofErr w:type="spellStart"/>
            <w:r w:rsidRPr="0013162E">
              <w:rPr>
                <w:rFonts w:cs="Arial"/>
                <w:lang w:eastAsia="en-AU"/>
              </w:rPr>
              <w:t>μg</w:t>
            </w:r>
            <w:proofErr w:type="spellEnd"/>
            <w:r w:rsidRPr="0013162E">
              <w:rPr>
                <w:rFonts w:cs="Arial"/>
                <w:lang w:eastAsia="en-AU"/>
              </w:rPr>
              <w:t xml:space="preserve">, placebo and </w:t>
            </w:r>
            <w:proofErr w:type="spellStart"/>
            <w:r w:rsidRPr="0013162E">
              <w:rPr>
                <w:rFonts w:cs="Arial"/>
                <w:lang w:eastAsia="en-AU"/>
              </w:rPr>
              <w:t>formoterol</w:t>
            </w:r>
            <w:proofErr w:type="spellEnd"/>
            <w:r w:rsidRPr="0013162E">
              <w:rPr>
                <w:rFonts w:cs="Arial"/>
                <w:lang w:eastAsia="en-AU"/>
              </w:rPr>
              <w:t xml:space="preserve"> 12 </w:t>
            </w:r>
            <w:proofErr w:type="spellStart"/>
            <w:r w:rsidRPr="0013162E">
              <w:rPr>
                <w:rFonts w:cs="Arial"/>
                <w:lang w:eastAsia="en-AU"/>
              </w:rPr>
              <w:t>μg</w:t>
            </w:r>
            <w:proofErr w:type="spellEnd"/>
            <w:r w:rsidRPr="0013162E">
              <w:rPr>
                <w:rFonts w:cs="Arial"/>
                <w:lang w:eastAsia="en-AU"/>
              </w:rPr>
              <w:t xml:space="preserve"> in patients with COPD over 48 weeks. </w:t>
            </w:r>
            <w:proofErr w:type="spellStart"/>
            <w:r w:rsidRPr="0013162E">
              <w:rPr>
                <w:rFonts w:cs="Arial"/>
                <w:lang w:eastAsia="en-AU"/>
              </w:rPr>
              <w:t>Tiotropium</w:t>
            </w:r>
            <w:proofErr w:type="spellEnd"/>
            <w:r w:rsidRPr="0013162E">
              <w:rPr>
                <w:rFonts w:cs="Arial"/>
                <w:lang w:eastAsia="en-AU"/>
              </w:rPr>
              <w:t xml:space="preserve"> was used as concomitant therapy in some patients.</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274B96">
            <w:pPr>
              <w:pStyle w:val="TableText1"/>
              <w:keepNext w:val="0"/>
              <w:spacing w:before="0" w:after="0"/>
              <w:ind w:left="-37" w:firstLine="37"/>
              <w:rPr>
                <w:rFonts w:cs="Arial"/>
                <w:lang w:eastAsia="en-AU"/>
              </w:rPr>
            </w:pPr>
            <w:r w:rsidRPr="0013162E">
              <w:rPr>
                <w:rFonts w:cs="Arial"/>
              </w:rPr>
              <w:t>Internal report. 2012</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1222.14</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Randomised, double-blind, double dummy, controlled trial comparing </w:t>
            </w:r>
            <w:proofErr w:type="spellStart"/>
            <w:r w:rsidRPr="0013162E">
              <w:rPr>
                <w:rFonts w:cs="Arial"/>
                <w:lang w:eastAsia="en-AU"/>
              </w:rPr>
              <w:t>Olodaterol</w:t>
            </w:r>
            <w:proofErr w:type="spellEnd"/>
            <w:r w:rsidRPr="0013162E">
              <w:rPr>
                <w:rFonts w:cs="Arial"/>
                <w:lang w:eastAsia="en-AU"/>
              </w:rPr>
              <w:t xml:space="preserve"> 5 </w:t>
            </w:r>
            <w:proofErr w:type="spellStart"/>
            <w:r w:rsidRPr="0013162E">
              <w:rPr>
                <w:rFonts w:cs="Arial"/>
                <w:lang w:eastAsia="en-AU"/>
              </w:rPr>
              <w:t>μg</w:t>
            </w:r>
            <w:proofErr w:type="spellEnd"/>
            <w:r w:rsidRPr="0013162E">
              <w:rPr>
                <w:rFonts w:cs="Arial"/>
                <w:lang w:eastAsia="en-AU"/>
              </w:rPr>
              <w:t xml:space="preserve">, 10 </w:t>
            </w:r>
            <w:proofErr w:type="spellStart"/>
            <w:r w:rsidRPr="0013162E">
              <w:rPr>
                <w:rFonts w:cs="Arial"/>
                <w:lang w:eastAsia="en-AU"/>
              </w:rPr>
              <w:t>μg</w:t>
            </w:r>
            <w:proofErr w:type="spellEnd"/>
            <w:r w:rsidRPr="0013162E">
              <w:rPr>
                <w:rFonts w:cs="Arial"/>
                <w:lang w:eastAsia="en-AU"/>
              </w:rPr>
              <w:t xml:space="preserve">, placebo and </w:t>
            </w:r>
            <w:proofErr w:type="spellStart"/>
            <w:r w:rsidRPr="0013162E">
              <w:rPr>
                <w:rFonts w:cs="Arial"/>
                <w:lang w:eastAsia="en-AU"/>
              </w:rPr>
              <w:t>formoterol</w:t>
            </w:r>
            <w:proofErr w:type="spellEnd"/>
            <w:r w:rsidRPr="0013162E">
              <w:rPr>
                <w:rFonts w:cs="Arial"/>
                <w:lang w:eastAsia="en-AU"/>
              </w:rPr>
              <w:t xml:space="preserve"> 12 </w:t>
            </w:r>
            <w:proofErr w:type="spellStart"/>
            <w:r w:rsidRPr="0013162E">
              <w:rPr>
                <w:rFonts w:cs="Arial"/>
                <w:lang w:eastAsia="en-AU"/>
              </w:rPr>
              <w:t>μg</w:t>
            </w:r>
            <w:proofErr w:type="spellEnd"/>
            <w:r w:rsidRPr="0013162E">
              <w:rPr>
                <w:rFonts w:cs="Arial"/>
                <w:lang w:eastAsia="en-AU"/>
              </w:rPr>
              <w:t xml:space="preserve"> in patients with COPD over 48 weeks. </w:t>
            </w:r>
            <w:proofErr w:type="spellStart"/>
            <w:r w:rsidRPr="0013162E">
              <w:rPr>
                <w:rFonts w:cs="Arial"/>
                <w:lang w:eastAsia="en-AU"/>
              </w:rPr>
              <w:t>Tiotropium</w:t>
            </w:r>
            <w:proofErr w:type="spellEnd"/>
            <w:r w:rsidRPr="0013162E">
              <w:rPr>
                <w:rFonts w:cs="Arial"/>
                <w:lang w:eastAsia="en-AU"/>
              </w:rPr>
              <w:t xml:space="preserve"> was used as concomitant therapy in some patients.</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rPr>
              <w:t>Internal report. 2012</w:t>
            </w:r>
          </w:p>
        </w:tc>
      </w:tr>
      <w:tr w:rsidR="006717E6" w:rsidRPr="0013162E" w:rsidTr="00274B96">
        <w:trPr>
          <w:cantSplit/>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7E6" w:rsidRPr="00420F88" w:rsidRDefault="006717E6" w:rsidP="00560D23">
            <w:pPr>
              <w:pStyle w:val="TableText1"/>
              <w:keepNext w:val="0"/>
              <w:spacing w:before="0" w:after="0"/>
              <w:rPr>
                <w:rFonts w:cs="Arial"/>
                <w:b/>
                <w:iCs/>
                <w:lang w:eastAsia="en-AU"/>
              </w:rPr>
            </w:pPr>
            <w:r w:rsidRPr="00420F88">
              <w:rPr>
                <w:rFonts w:cs="Arial"/>
                <w:b/>
                <w:iCs/>
                <w:lang w:eastAsia="en-AU"/>
              </w:rPr>
              <w:t xml:space="preserve">Trials for </w:t>
            </w:r>
            <w:proofErr w:type="spellStart"/>
            <w:r w:rsidRPr="00420F88">
              <w:rPr>
                <w:rFonts w:cs="Arial"/>
                <w:b/>
                <w:iCs/>
                <w:lang w:eastAsia="en-AU"/>
              </w:rPr>
              <w:t>indacaterol</w:t>
            </w:r>
            <w:proofErr w:type="spellEnd"/>
            <w:r w:rsidRPr="00420F88">
              <w:rPr>
                <w:rFonts w:cs="Arial"/>
                <w:b/>
                <w:iCs/>
                <w:lang w:eastAsia="en-AU"/>
              </w:rPr>
              <w:t xml:space="preserve"> </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Kinoshita 2012</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Efficacy and safety of </w:t>
            </w:r>
            <w:proofErr w:type="spellStart"/>
            <w:r w:rsidRPr="0013162E">
              <w:rPr>
                <w:rFonts w:cs="Arial"/>
                <w:lang w:eastAsia="en-AU"/>
              </w:rPr>
              <w:t>indacaterol</w:t>
            </w:r>
            <w:proofErr w:type="spellEnd"/>
            <w:r w:rsidRPr="0013162E">
              <w:rPr>
                <w:rFonts w:cs="Arial"/>
                <w:lang w:eastAsia="en-AU"/>
              </w:rPr>
              <w:t xml:space="preserve"> 150 and 300 </w:t>
            </w:r>
            <w:proofErr w:type="spellStart"/>
            <w:r w:rsidRPr="0013162E">
              <w:rPr>
                <w:rFonts w:cs="Arial"/>
                <w:lang w:eastAsia="en-AU"/>
              </w:rPr>
              <w:t>μg</w:t>
            </w:r>
            <w:proofErr w:type="spellEnd"/>
            <w:r w:rsidRPr="0013162E">
              <w:rPr>
                <w:rFonts w:cs="Arial"/>
                <w:lang w:eastAsia="en-AU"/>
              </w:rPr>
              <w:t xml:space="preserve"> in chronic obstructive pulmonary disease patients from six Asian areas including Japan: A 12-week, placebo-controlled study. </w:t>
            </w:r>
          </w:p>
          <w:p w:rsidR="006717E6" w:rsidRPr="0013162E" w:rsidRDefault="006717E6" w:rsidP="00560D23">
            <w:pPr>
              <w:pStyle w:val="TableText1"/>
              <w:keepNext w:val="0"/>
              <w:spacing w:before="0" w:after="0"/>
              <w:rPr>
                <w:rFonts w:cs="Arial"/>
                <w:lang w:eastAsia="en-AU"/>
              </w:rPr>
            </w:pPr>
          </w:p>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Assessing efficacy of </w:t>
            </w:r>
            <w:proofErr w:type="spellStart"/>
            <w:r w:rsidRPr="0013162E">
              <w:rPr>
                <w:rFonts w:cs="Arial"/>
                <w:lang w:eastAsia="en-AU"/>
              </w:rPr>
              <w:t>indacaterol</w:t>
            </w:r>
            <w:proofErr w:type="spellEnd"/>
            <w:r w:rsidRPr="0013162E">
              <w:rPr>
                <w:rFonts w:cs="Arial"/>
                <w:lang w:eastAsia="en-AU"/>
              </w:rPr>
              <w:t xml:space="preserve"> in moderate and severe COPD patients: a 12-week study in an Asian population. </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rPr>
                <w:rFonts w:cs="Arial"/>
                <w:lang w:eastAsia="en-AU"/>
              </w:rPr>
            </w:pPr>
            <w:r w:rsidRPr="0013162E">
              <w:rPr>
                <w:rFonts w:cs="Arial"/>
                <w:lang w:eastAsia="en-AU"/>
              </w:rPr>
              <w:t xml:space="preserve">Kinoshita, M., Lee, S. H., Hang, L. W., </w:t>
            </w:r>
            <w:r w:rsidRPr="0013162E">
              <w:rPr>
                <w:rFonts w:cs="Arial"/>
                <w:i/>
                <w:lang w:eastAsia="en-AU"/>
              </w:rPr>
              <w:t>et al.</w:t>
            </w:r>
            <w:r w:rsidRPr="0013162E">
              <w:rPr>
                <w:rFonts w:cs="Arial"/>
                <w:lang w:eastAsia="en-AU"/>
              </w:rPr>
              <w:t xml:space="preserve"> 2012 </w:t>
            </w:r>
            <w:proofErr w:type="spellStart"/>
            <w:r w:rsidRPr="0013162E">
              <w:rPr>
                <w:rFonts w:cs="Arial"/>
                <w:lang w:eastAsia="en-AU"/>
              </w:rPr>
              <w:t>Respirology</w:t>
            </w:r>
            <w:proofErr w:type="spellEnd"/>
            <w:r w:rsidRPr="0013162E">
              <w:rPr>
                <w:rFonts w:cs="Arial"/>
                <w:lang w:eastAsia="en-AU"/>
              </w:rPr>
              <w:t>; 17 (2): 379-389</w:t>
            </w:r>
          </w:p>
          <w:p w:rsidR="006717E6" w:rsidRPr="0013162E" w:rsidRDefault="006717E6" w:rsidP="00560D23">
            <w:pPr>
              <w:pStyle w:val="TableText1"/>
              <w:keepNext w:val="0"/>
              <w:rPr>
                <w:rFonts w:cs="Arial"/>
                <w:lang w:eastAsia="en-AU"/>
              </w:rPr>
            </w:pPr>
          </w:p>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To Y, Kinoshita M, Lee </w:t>
            </w:r>
            <w:proofErr w:type="spellStart"/>
            <w:r w:rsidRPr="0013162E">
              <w:rPr>
                <w:rFonts w:cs="Arial"/>
                <w:lang w:eastAsia="en-AU"/>
              </w:rPr>
              <w:t>SH</w:t>
            </w:r>
            <w:proofErr w:type="gramStart"/>
            <w:r w:rsidRPr="0013162E">
              <w:rPr>
                <w:rFonts w:cs="Arial"/>
                <w:lang w:eastAsia="en-AU"/>
              </w:rPr>
              <w:t>,</w:t>
            </w:r>
            <w:r w:rsidRPr="0013162E">
              <w:rPr>
                <w:rFonts w:cs="Arial"/>
                <w:i/>
                <w:lang w:eastAsia="en-AU"/>
              </w:rPr>
              <w:t>et</w:t>
            </w:r>
            <w:proofErr w:type="spellEnd"/>
            <w:proofErr w:type="gramEnd"/>
            <w:r w:rsidRPr="0013162E">
              <w:rPr>
                <w:rFonts w:cs="Arial"/>
                <w:i/>
                <w:lang w:eastAsia="en-AU"/>
              </w:rPr>
              <w:t xml:space="preserve"> al</w:t>
            </w:r>
            <w:r w:rsidRPr="0013162E">
              <w:rPr>
                <w:rFonts w:cs="Arial"/>
                <w:lang w:eastAsia="en-AU"/>
              </w:rPr>
              <w:t xml:space="preserve">. 2012 </w:t>
            </w:r>
            <w:proofErr w:type="spellStart"/>
            <w:r w:rsidRPr="0013162E">
              <w:rPr>
                <w:rFonts w:cs="Arial"/>
                <w:lang w:eastAsia="en-AU"/>
              </w:rPr>
              <w:t>Respir</w:t>
            </w:r>
            <w:proofErr w:type="spellEnd"/>
            <w:r w:rsidRPr="0013162E">
              <w:rPr>
                <w:rFonts w:cs="Arial"/>
                <w:lang w:eastAsia="en-AU"/>
              </w:rPr>
              <w:t xml:space="preserve"> Med. Dec;106 (12):1715-21. </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Dahl 2010</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Efficacy of a new once-daily long-acting inhaled (beta</w:t>
            </w:r>
            <w:proofErr w:type="gramStart"/>
            <w:r w:rsidRPr="0013162E">
              <w:rPr>
                <w:rFonts w:cs="Arial"/>
                <w:lang w:eastAsia="en-AU"/>
              </w:rPr>
              <w:t>)2</w:t>
            </w:r>
            <w:proofErr w:type="gramEnd"/>
            <w:r w:rsidRPr="0013162E">
              <w:rPr>
                <w:rFonts w:cs="Arial"/>
                <w:lang w:eastAsia="en-AU"/>
              </w:rPr>
              <w:t xml:space="preserve">-agonist </w:t>
            </w:r>
            <w:proofErr w:type="spellStart"/>
            <w:r w:rsidRPr="0013162E">
              <w:rPr>
                <w:rFonts w:cs="Arial"/>
                <w:lang w:eastAsia="en-AU"/>
              </w:rPr>
              <w:t>indacaterol</w:t>
            </w:r>
            <w:proofErr w:type="spellEnd"/>
            <w:r w:rsidRPr="0013162E">
              <w:rPr>
                <w:rFonts w:cs="Arial"/>
                <w:lang w:eastAsia="en-AU"/>
              </w:rPr>
              <w:t xml:space="preserve"> versus twice-daily </w:t>
            </w:r>
            <w:proofErr w:type="spellStart"/>
            <w:r w:rsidRPr="0013162E">
              <w:rPr>
                <w:rFonts w:cs="Arial"/>
                <w:lang w:eastAsia="en-AU"/>
              </w:rPr>
              <w:t>formoterol</w:t>
            </w:r>
            <w:proofErr w:type="spellEnd"/>
            <w:r w:rsidRPr="0013162E">
              <w:rPr>
                <w:rFonts w:cs="Arial"/>
                <w:lang w:eastAsia="en-AU"/>
              </w:rPr>
              <w:t xml:space="preserve"> in COPD.</w:t>
            </w:r>
          </w:p>
          <w:p w:rsidR="006717E6" w:rsidRPr="0013162E" w:rsidRDefault="006717E6" w:rsidP="00560D23">
            <w:pPr>
              <w:pStyle w:val="TableText1"/>
              <w:keepNext w:val="0"/>
              <w:spacing w:before="0" w:after="0"/>
              <w:rPr>
                <w:rFonts w:cs="Arial"/>
                <w:lang w:eastAsia="en-AU"/>
              </w:rPr>
            </w:pP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Dahl, R., Chung, K. F., Buhl, R </w:t>
            </w:r>
            <w:r w:rsidRPr="0013162E">
              <w:rPr>
                <w:rFonts w:cs="Arial"/>
                <w:i/>
                <w:lang w:eastAsia="en-AU"/>
              </w:rPr>
              <w:t>et al.</w:t>
            </w:r>
            <w:r w:rsidRPr="0013162E">
              <w:rPr>
                <w:rFonts w:cs="Arial"/>
                <w:lang w:eastAsia="en-AU"/>
              </w:rPr>
              <w:t xml:space="preserve"> 2010 Thorax; 65 (6): 473-479</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Feldman 2010</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Efficacy and safety of </w:t>
            </w:r>
            <w:proofErr w:type="spellStart"/>
            <w:r w:rsidRPr="0013162E">
              <w:rPr>
                <w:rFonts w:cs="Arial"/>
                <w:lang w:eastAsia="en-AU"/>
              </w:rPr>
              <w:t>indacaterol</w:t>
            </w:r>
            <w:proofErr w:type="spellEnd"/>
            <w:r w:rsidRPr="0013162E">
              <w:rPr>
                <w:rFonts w:cs="Arial"/>
                <w:lang w:eastAsia="en-AU"/>
              </w:rPr>
              <w:t xml:space="preserve"> 150 (mu</w:t>
            </w:r>
            <w:proofErr w:type="gramStart"/>
            <w:r w:rsidRPr="0013162E">
              <w:rPr>
                <w:rFonts w:cs="Arial"/>
                <w:lang w:eastAsia="en-AU"/>
              </w:rPr>
              <w:t>)g</w:t>
            </w:r>
            <w:proofErr w:type="gramEnd"/>
            <w:r w:rsidRPr="0013162E">
              <w:rPr>
                <w:rFonts w:cs="Arial"/>
                <w:lang w:eastAsia="en-AU"/>
              </w:rPr>
              <w:t xml:space="preserve"> once-daily in COPD: A double-blind, randomised, 12-week study. </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Feldman, G., Siler, T., Prasad, N., </w:t>
            </w:r>
            <w:r w:rsidRPr="0013162E">
              <w:rPr>
                <w:rFonts w:cs="Arial"/>
                <w:i/>
                <w:lang w:eastAsia="en-AU"/>
              </w:rPr>
              <w:t>et al</w:t>
            </w:r>
            <w:r w:rsidRPr="0013162E">
              <w:rPr>
                <w:rFonts w:cs="Arial"/>
                <w:lang w:eastAsia="en-AU"/>
              </w:rPr>
              <w:t xml:space="preserve"> 2010. BMC Pulmonary Medicine; 10</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proofErr w:type="spellStart"/>
            <w:r w:rsidRPr="0013162E">
              <w:rPr>
                <w:rFonts w:cs="Arial"/>
                <w:lang w:eastAsia="en-AU"/>
              </w:rPr>
              <w:t>Kornmann</w:t>
            </w:r>
            <w:proofErr w:type="spellEnd"/>
            <w:r w:rsidRPr="0013162E">
              <w:rPr>
                <w:rFonts w:cs="Arial"/>
                <w:lang w:eastAsia="en-AU"/>
              </w:rPr>
              <w:t xml:space="preserve"> 2011)</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Once-daily </w:t>
            </w:r>
            <w:proofErr w:type="spellStart"/>
            <w:r w:rsidRPr="0013162E">
              <w:rPr>
                <w:rFonts w:cs="Arial"/>
                <w:lang w:eastAsia="en-AU"/>
              </w:rPr>
              <w:t>indacaterol</w:t>
            </w:r>
            <w:proofErr w:type="spellEnd"/>
            <w:r w:rsidRPr="0013162E">
              <w:rPr>
                <w:rFonts w:cs="Arial"/>
                <w:lang w:eastAsia="en-AU"/>
              </w:rPr>
              <w:t xml:space="preserve"> vs twice-daily </w:t>
            </w:r>
            <w:proofErr w:type="spellStart"/>
            <w:r w:rsidRPr="0013162E">
              <w:rPr>
                <w:rFonts w:cs="Arial"/>
                <w:lang w:eastAsia="en-AU"/>
              </w:rPr>
              <w:t>salmeterol</w:t>
            </w:r>
            <w:proofErr w:type="spellEnd"/>
            <w:r w:rsidRPr="0013162E">
              <w:rPr>
                <w:rFonts w:cs="Arial"/>
                <w:lang w:eastAsia="en-AU"/>
              </w:rPr>
              <w:t xml:space="preserve"> for COPD: a placebo controlled comparison. </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proofErr w:type="spellStart"/>
            <w:r w:rsidRPr="0013162E">
              <w:rPr>
                <w:rFonts w:cs="Arial"/>
                <w:lang w:eastAsia="en-AU"/>
              </w:rPr>
              <w:t>Kornmann</w:t>
            </w:r>
            <w:proofErr w:type="spellEnd"/>
            <w:r w:rsidRPr="0013162E">
              <w:rPr>
                <w:rFonts w:cs="Arial"/>
                <w:lang w:eastAsia="en-AU"/>
              </w:rPr>
              <w:t xml:space="preserve"> O, Dahl R, </w:t>
            </w:r>
            <w:proofErr w:type="spellStart"/>
            <w:r w:rsidRPr="0013162E">
              <w:rPr>
                <w:rFonts w:cs="Arial"/>
                <w:lang w:eastAsia="en-AU"/>
              </w:rPr>
              <w:t>Centanni</w:t>
            </w:r>
            <w:proofErr w:type="spellEnd"/>
            <w:r w:rsidRPr="0013162E">
              <w:rPr>
                <w:rFonts w:cs="Arial"/>
                <w:lang w:eastAsia="en-AU"/>
              </w:rPr>
              <w:t xml:space="preserve"> S, </w:t>
            </w:r>
            <w:r w:rsidRPr="0013162E">
              <w:rPr>
                <w:rFonts w:cs="Arial"/>
                <w:i/>
                <w:lang w:eastAsia="en-AU"/>
              </w:rPr>
              <w:t>et al</w:t>
            </w:r>
            <w:r w:rsidRPr="0013162E">
              <w:rPr>
                <w:rFonts w:cs="Arial"/>
                <w:lang w:eastAsia="en-AU"/>
              </w:rPr>
              <w:t xml:space="preserve">. 2011. </w:t>
            </w:r>
            <w:proofErr w:type="spellStart"/>
            <w:r w:rsidRPr="0013162E">
              <w:rPr>
                <w:rFonts w:cs="Arial"/>
                <w:lang w:eastAsia="en-AU"/>
              </w:rPr>
              <w:t>Eur</w:t>
            </w:r>
            <w:proofErr w:type="spellEnd"/>
            <w:r w:rsidRPr="0013162E">
              <w:rPr>
                <w:rFonts w:cs="Arial"/>
                <w:lang w:eastAsia="en-AU"/>
              </w:rPr>
              <w:t xml:space="preserve"> </w:t>
            </w:r>
            <w:proofErr w:type="spellStart"/>
            <w:r w:rsidRPr="0013162E">
              <w:rPr>
                <w:rFonts w:cs="Arial"/>
                <w:lang w:eastAsia="en-AU"/>
              </w:rPr>
              <w:t>Respir</w:t>
            </w:r>
            <w:proofErr w:type="spellEnd"/>
            <w:r w:rsidRPr="0013162E">
              <w:rPr>
                <w:rFonts w:cs="Arial"/>
                <w:lang w:eastAsia="en-AU"/>
              </w:rPr>
              <w:t xml:space="preserve"> J;; 37:273-279</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Donohue 2010</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rPr>
              <w:t xml:space="preserve">Once-daily bronchodilators for chronic obstructive pulmonary disease: </w:t>
            </w:r>
            <w:proofErr w:type="spellStart"/>
            <w:r w:rsidRPr="0013162E">
              <w:rPr>
                <w:rFonts w:cs="Arial"/>
              </w:rPr>
              <w:t>Indacaterol</w:t>
            </w:r>
            <w:proofErr w:type="spellEnd"/>
            <w:r w:rsidRPr="0013162E">
              <w:rPr>
                <w:rFonts w:cs="Arial"/>
              </w:rPr>
              <w:t xml:space="preserve"> versus </w:t>
            </w:r>
            <w:proofErr w:type="spellStart"/>
            <w:r w:rsidRPr="0013162E">
              <w:rPr>
                <w:rFonts w:cs="Arial"/>
              </w:rPr>
              <w:t>tiotropium</w:t>
            </w:r>
            <w:proofErr w:type="spellEnd"/>
            <w:r w:rsidRPr="0013162E">
              <w:rPr>
                <w:rFonts w:cs="Arial"/>
              </w:rPr>
              <w:t>. 2010</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rPr>
              <w:t xml:space="preserve">Donohue, J. F., Fogarty, C., </w:t>
            </w:r>
            <w:proofErr w:type="spellStart"/>
            <w:r w:rsidRPr="0013162E">
              <w:rPr>
                <w:rFonts w:cs="Arial"/>
              </w:rPr>
              <w:t>Lotvall</w:t>
            </w:r>
            <w:proofErr w:type="spellEnd"/>
            <w:r w:rsidRPr="0013162E">
              <w:rPr>
                <w:rFonts w:cs="Arial"/>
              </w:rPr>
              <w:t xml:space="preserve">, J., </w:t>
            </w:r>
            <w:r w:rsidRPr="0013162E">
              <w:rPr>
                <w:rFonts w:cs="Arial"/>
                <w:i/>
              </w:rPr>
              <w:t>et al</w:t>
            </w:r>
            <w:r w:rsidRPr="0013162E">
              <w:rPr>
                <w:rFonts w:cs="Arial"/>
              </w:rPr>
              <w:t>. 2010. American Journal of Respiratory and Critical Care Medicine; 182 (2): 155-162</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NCT00792805 </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 xml:space="preserve">Efficacy and Safety of </w:t>
            </w:r>
            <w:proofErr w:type="spellStart"/>
            <w:r w:rsidRPr="0013162E">
              <w:rPr>
                <w:rFonts w:cs="Arial"/>
                <w:lang w:eastAsia="en-AU"/>
              </w:rPr>
              <w:t>Indacaterol</w:t>
            </w:r>
            <w:proofErr w:type="spellEnd"/>
            <w:r w:rsidRPr="0013162E">
              <w:rPr>
                <w:rFonts w:cs="Arial"/>
                <w:lang w:eastAsia="en-AU"/>
              </w:rPr>
              <w:t xml:space="preserve"> in Adults (40 Years and Above) With Chronic Obstructive Pulmonary Disease (COPD)  </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2011</w:t>
            </w:r>
          </w:p>
          <w:p w:rsidR="006717E6" w:rsidRPr="0013162E" w:rsidRDefault="006717E6" w:rsidP="00560D23">
            <w:pPr>
              <w:pStyle w:val="TableText1"/>
              <w:keepNext w:val="0"/>
              <w:spacing w:before="0" w:after="0"/>
              <w:rPr>
                <w:rFonts w:cs="Arial"/>
                <w:lang w:eastAsia="en-AU"/>
              </w:rPr>
            </w:pPr>
            <w:r w:rsidRPr="0013162E">
              <w:rPr>
                <w:rFonts w:cs="Arial"/>
                <w:lang w:eastAsia="en-AU"/>
              </w:rPr>
              <w:t>http://clinicaltrials.gov/ct2/show/NCT00792805</w:t>
            </w:r>
          </w:p>
        </w:tc>
      </w:tr>
      <w:tr w:rsidR="006717E6" w:rsidRPr="0013162E" w:rsidTr="00274B96">
        <w:trPr>
          <w:cantSplit/>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7E6" w:rsidRPr="00420F88" w:rsidRDefault="006717E6" w:rsidP="00560D23">
            <w:pPr>
              <w:pStyle w:val="TableText1"/>
              <w:keepNext w:val="0"/>
              <w:spacing w:before="0" w:after="0"/>
              <w:rPr>
                <w:rFonts w:cs="Arial"/>
                <w:b/>
                <w:iCs/>
                <w:lang w:eastAsia="en-AU"/>
              </w:rPr>
            </w:pPr>
            <w:r w:rsidRPr="00420F88">
              <w:rPr>
                <w:rFonts w:cs="Arial"/>
                <w:b/>
                <w:iCs/>
                <w:lang w:eastAsia="en-AU"/>
              </w:rPr>
              <w:t>Trial for fluticasone/</w:t>
            </w:r>
            <w:proofErr w:type="spellStart"/>
            <w:r w:rsidRPr="00420F88">
              <w:rPr>
                <w:rFonts w:cs="Arial"/>
                <w:b/>
                <w:iCs/>
                <w:lang w:eastAsia="en-AU"/>
              </w:rPr>
              <w:t>salmeterol</w:t>
            </w:r>
            <w:proofErr w:type="spellEnd"/>
            <w:r w:rsidRPr="00420F88">
              <w:rPr>
                <w:rFonts w:cs="Arial"/>
                <w:b/>
                <w:iCs/>
                <w:lang w:eastAsia="en-AU"/>
              </w:rPr>
              <w:t xml:space="preserve"> combination and </w:t>
            </w:r>
            <w:proofErr w:type="spellStart"/>
            <w:r w:rsidRPr="00420F88">
              <w:rPr>
                <w:rFonts w:cs="Arial"/>
                <w:b/>
                <w:iCs/>
                <w:lang w:eastAsia="en-AU"/>
              </w:rPr>
              <w:t>tiotropium</w:t>
            </w:r>
            <w:proofErr w:type="spellEnd"/>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proofErr w:type="spellStart"/>
            <w:r w:rsidRPr="0013162E">
              <w:rPr>
                <w:rFonts w:cs="Arial"/>
                <w:lang w:eastAsia="en-AU"/>
              </w:rPr>
              <w:t>Cazzola</w:t>
            </w:r>
            <w:proofErr w:type="spellEnd"/>
            <w:r w:rsidRPr="0013162E">
              <w:rPr>
                <w:rFonts w:cs="Arial"/>
                <w:lang w:eastAsia="en-AU"/>
              </w:rPr>
              <w:t xml:space="preserve"> et al 2007</w:t>
            </w:r>
          </w:p>
        </w:tc>
        <w:tc>
          <w:tcPr>
            <w:tcW w:w="3051"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lang w:eastAsia="en-AU"/>
              </w:rPr>
              <w:t>A pilot study to assess the effects of combining fluticasone propionate/</w:t>
            </w:r>
            <w:proofErr w:type="spellStart"/>
            <w:r w:rsidRPr="0013162E">
              <w:rPr>
                <w:rFonts w:cs="Arial"/>
                <w:lang w:eastAsia="en-AU"/>
              </w:rPr>
              <w:t>salmeterol</w:t>
            </w:r>
            <w:proofErr w:type="spellEnd"/>
            <w:r w:rsidRPr="0013162E">
              <w:rPr>
                <w:rFonts w:cs="Arial"/>
                <w:lang w:eastAsia="en-AU"/>
              </w:rPr>
              <w:t xml:space="preserve"> and </w:t>
            </w:r>
            <w:proofErr w:type="spellStart"/>
            <w:r w:rsidRPr="0013162E">
              <w:rPr>
                <w:rFonts w:cs="Arial"/>
                <w:lang w:eastAsia="en-AU"/>
              </w:rPr>
              <w:t>tiotropium</w:t>
            </w:r>
            <w:proofErr w:type="spellEnd"/>
            <w:r w:rsidRPr="0013162E">
              <w:rPr>
                <w:rFonts w:cs="Arial"/>
                <w:lang w:eastAsia="en-AU"/>
              </w:rPr>
              <w:t xml:space="preserve"> on the airflow obstruction of patients with severe-to-very severe COPD. </w:t>
            </w:r>
          </w:p>
        </w:tc>
        <w:tc>
          <w:tcPr>
            <w:tcW w:w="1356"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proofErr w:type="spellStart"/>
            <w:r w:rsidRPr="0013162E">
              <w:rPr>
                <w:rFonts w:cs="Arial"/>
                <w:lang w:eastAsia="en-AU"/>
              </w:rPr>
              <w:t>Cazzola</w:t>
            </w:r>
            <w:proofErr w:type="spellEnd"/>
            <w:r w:rsidRPr="0013162E">
              <w:rPr>
                <w:rFonts w:cs="Arial"/>
                <w:lang w:eastAsia="en-AU"/>
              </w:rPr>
              <w:t xml:space="preserve">, M., Ando, F., </w:t>
            </w:r>
            <w:proofErr w:type="spellStart"/>
            <w:r w:rsidRPr="0013162E">
              <w:rPr>
                <w:rFonts w:cs="Arial"/>
                <w:lang w:eastAsia="en-AU"/>
              </w:rPr>
              <w:t>Santus</w:t>
            </w:r>
            <w:proofErr w:type="spellEnd"/>
            <w:r w:rsidRPr="0013162E">
              <w:rPr>
                <w:rFonts w:cs="Arial"/>
                <w:lang w:eastAsia="en-AU"/>
              </w:rPr>
              <w:t>, P., et al. 2007 Pulmonary Pharmacology and Therapeutics; 20 (5): 556-561</w:t>
            </w:r>
          </w:p>
        </w:tc>
      </w:tr>
      <w:tr w:rsidR="006717E6" w:rsidRPr="0013162E" w:rsidTr="00274B96">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6717E6" w:rsidRPr="00420F88" w:rsidRDefault="006717E6" w:rsidP="00560D23">
            <w:pPr>
              <w:pStyle w:val="TableText1"/>
              <w:keepNext w:val="0"/>
              <w:spacing w:before="0" w:after="0"/>
              <w:rPr>
                <w:rFonts w:cs="Arial"/>
                <w:b/>
                <w:lang w:eastAsia="en-AU"/>
              </w:rPr>
            </w:pPr>
            <w:r w:rsidRPr="00420F88">
              <w:rPr>
                <w:rFonts w:cs="Arial"/>
                <w:b/>
                <w:iCs/>
                <w:lang w:eastAsia="en-AU"/>
              </w:rPr>
              <w:t xml:space="preserve">Trials for </w:t>
            </w:r>
            <w:proofErr w:type="spellStart"/>
            <w:r w:rsidRPr="00420F88">
              <w:rPr>
                <w:rFonts w:cs="Arial"/>
                <w:b/>
                <w:iCs/>
                <w:lang w:eastAsia="en-AU"/>
              </w:rPr>
              <w:t>indacaterol</w:t>
            </w:r>
            <w:proofErr w:type="spellEnd"/>
            <w:r w:rsidRPr="00420F88">
              <w:rPr>
                <w:rFonts w:cs="Arial"/>
                <w:b/>
                <w:iCs/>
                <w:lang w:eastAsia="en-AU"/>
              </w:rPr>
              <w:t xml:space="preserve"> plus </w:t>
            </w:r>
            <w:proofErr w:type="spellStart"/>
            <w:r w:rsidRPr="00420F88">
              <w:rPr>
                <w:rFonts w:cs="Arial"/>
                <w:b/>
                <w:iCs/>
                <w:lang w:eastAsia="en-AU"/>
              </w:rPr>
              <w:t>tiotropium</w:t>
            </w:r>
            <w:proofErr w:type="spellEnd"/>
            <w:r w:rsidRPr="00420F88">
              <w:rPr>
                <w:rFonts w:cs="Arial"/>
                <w:b/>
                <w:iCs/>
                <w:lang w:eastAsia="en-AU"/>
              </w:rPr>
              <w:t xml:space="preserve"> </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i/>
                <w:iCs/>
                <w:lang w:eastAsia="en-AU"/>
              </w:rPr>
            </w:pPr>
            <w:r w:rsidRPr="0013162E">
              <w:rPr>
                <w:rFonts w:cs="Arial"/>
                <w:lang w:eastAsia="en-AU"/>
              </w:rPr>
              <w:t>INTRUST1</w:t>
            </w:r>
          </w:p>
        </w:tc>
        <w:tc>
          <w:tcPr>
            <w:tcW w:w="3051" w:type="pct"/>
            <w:vMerge w:val="restart"/>
            <w:tcBorders>
              <w:top w:val="single" w:sz="4" w:space="0" w:color="auto"/>
              <w:left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rPr>
              <w:t xml:space="preserve">Concurrent use of </w:t>
            </w:r>
            <w:proofErr w:type="spellStart"/>
            <w:r w:rsidRPr="0013162E">
              <w:rPr>
                <w:rFonts w:cs="Arial"/>
              </w:rPr>
              <w:t>indacaterol</w:t>
            </w:r>
            <w:proofErr w:type="spellEnd"/>
            <w:r w:rsidRPr="0013162E">
              <w:rPr>
                <w:rFonts w:cs="Arial"/>
              </w:rPr>
              <w:t xml:space="preserve"> plus </w:t>
            </w:r>
            <w:proofErr w:type="spellStart"/>
            <w:r w:rsidRPr="0013162E">
              <w:rPr>
                <w:rFonts w:cs="Arial"/>
              </w:rPr>
              <w:t>tiotropium</w:t>
            </w:r>
            <w:proofErr w:type="spellEnd"/>
            <w:r w:rsidRPr="0013162E">
              <w:rPr>
                <w:rFonts w:cs="Arial"/>
              </w:rPr>
              <w:t xml:space="preserve"> in patients with COPD provides superior </w:t>
            </w:r>
            <w:proofErr w:type="spellStart"/>
            <w:r w:rsidRPr="0013162E">
              <w:rPr>
                <w:rFonts w:cs="Arial"/>
              </w:rPr>
              <w:t>bronchodilation</w:t>
            </w:r>
            <w:proofErr w:type="spellEnd"/>
            <w:r w:rsidRPr="0013162E">
              <w:rPr>
                <w:rFonts w:cs="Arial"/>
              </w:rPr>
              <w:t xml:space="preserve"> compared with </w:t>
            </w:r>
            <w:proofErr w:type="spellStart"/>
            <w:r w:rsidRPr="0013162E">
              <w:rPr>
                <w:rFonts w:cs="Arial"/>
              </w:rPr>
              <w:t>tiotropium</w:t>
            </w:r>
            <w:proofErr w:type="spellEnd"/>
            <w:r w:rsidRPr="0013162E">
              <w:rPr>
                <w:rFonts w:cs="Arial"/>
              </w:rPr>
              <w:t xml:space="preserve"> alone: a randomised, double-blind comparison. </w:t>
            </w:r>
          </w:p>
        </w:tc>
        <w:tc>
          <w:tcPr>
            <w:tcW w:w="1356" w:type="pct"/>
            <w:vMerge w:val="restart"/>
            <w:tcBorders>
              <w:top w:val="single" w:sz="4" w:space="0" w:color="auto"/>
              <w:left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rPr>
              <w:t xml:space="preserve">Mahler DA, </w:t>
            </w:r>
            <w:proofErr w:type="spellStart"/>
            <w:r w:rsidRPr="0013162E">
              <w:rPr>
                <w:rFonts w:cs="Arial"/>
              </w:rPr>
              <w:t>D'Urzo</w:t>
            </w:r>
            <w:proofErr w:type="spellEnd"/>
            <w:r w:rsidRPr="0013162E">
              <w:rPr>
                <w:rFonts w:cs="Arial"/>
              </w:rPr>
              <w:t xml:space="preserve"> A, Bateman ED, </w:t>
            </w:r>
            <w:r w:rsidRPr="0013162E">
              <w:rPr>
                <w:rFonts w:cs="Arial"/>
                <w:i/>
              </w:rPr>
              <w:t>et al</w:t>
            </w:r>
            <w:r w:rsidRPr="0013162E">
              <w:rPr>
                <w:rFonts w:cs="Arial"/>
              </w:rPr>
              <w:t>; 2012 Thorax. Sep</w:t>
            </w:r>
            <w:proofErr w:type="gramStart"/>
            <w:r w:rsidRPr="0013162E">
              <w:rPr>
                <w:rFonts w:cs="Arial"/>
              </w:rPr>
              <w:t>;67</w:t>
            </w:r>
            <w:proofErr w:type="gramEnd"/>
            <w:r w:rsidRPr="0013162E">
              <w:rPr>
                <w:rFonts w:cs="Arial"/>
              </w:rPr>
              <w:t>(9):781-8.</w:t>
            </w:r>
          </w:p>
        </w:tc>
      </w:tr>
      <w:tr w:rsidR="006717E6" w:rsidRPr="0013162E" w:rsidTr="00274B96">
        <w:trPr>
          <w:cantSplit/>
          <w:trHeight w:val="20"/>
        </w:trPr>
        <w:tc>
          <w:tcPr>
            <w:tcW w:w="593" w:type="pct"/>
            <w:tcBorders>
              <w:top w:val="single" w:sz="4" w:space="0" w:color="auto"/>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r w:rsidRPr="0013162E">
              <w:rPr>
                <w:rFonts w:cs="Arial"/>
              </w:rPr>
              <w:t>INTRUST2</w:t>
            </w:r>
          </w:p>
        </w:tc>
        <w:tc>
          <w:tcPr>
            <w:tcW w:w="3051" w:type="pct"/>
            <w:vMerge/>
            <w:tcBorders>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lang w:eastAsia="en-AU"/>
              </w:rPr>
            </w:pPr>
          </w:p>
        </w:tc>
        <w:tc>
          <w:tcPr>
            <w:tcW w:w="1356" w:type="pct"/>
            <w:vMerge/>
            <w:tcBorders>
              <w:left w:val="single" w:sz="4" w:space="0" w:color="auto"/>
              <w:bottom w:val="single" w:sz="4" w:space="0" w:color="auto"/>
              <w:right w:val="single" w:sz="4" w:space="0" w:color="auto"/>
            </w:tcBorders>
          </w:tcPr>
          <w:p w:rsidR="006717E6" w:rsidRPr="0013162E" w:rsidRDefault="006717E6" w:rsidP="00560D23">
            <w:pPr>
              <w:pStyle w:val="TableText1"/>
              <w:keepNext w:val="0"/>
              <w:spacing w:before="0" w:after="0"/>
              <w:rPr>
                <w:rFonts w:cs="Arial"/>
              </w:rPr>
            </w:pPr>
          </w:p>
        </w:tc>
      </w:tr>
    </w:tbl>
    <w:p w:rsidR="00560D23" w:rsidRPr="0013162E" w:rsidRDefault="00560D23" w:rsidP="00560D23">
      <w:pPr>
        <w:jc w:val="both"/>
        <w:rPr>
          <w:rFonts w:ascii="Arial" w:hAnsi="Arial"/>
          <w:sz w:val="22"/>
          <w:szCs w:val="22"/>
        </w:rPr>
      </w:pPr>
    </w:p>
    <w:p w:rsidR="00942A7D" w:rsidRDefault="00E30C29" w:rsidP="00274B96">
      <w:pPr>
        <w:pStyle w:val="ListParagraph"/>
        <w:numPr>
          <w:ilvl w:val="1"/>
          <w:numId w:val="25"/>
        </w:numPr>
        <w:jc w:val="both"/>
        <w:rPr>
          <w:rFonts w:ascii="Arial" w:hAnsi="Arial" w:cs="Arial"/>
          <w:sz w:val="22"/>
          <w:szCs w:val="22"/>
        </w:rPr>
      </w:pPr>
      <w:r w:rsidRPr="0013162E">
        <w:rPr>
          <w:rFonts w:ascii="Arial" w:hAnsi="Arial" w:cs="Arial"/>
          <w:sz w:val="22"/>
          <w:szCs w:val="22"/>
        </w:rPr>
        <w:t>The PBAC considered the most informative evidence was t</w:t>
      </w:r>
      <w:r w:rsidR="00925A9C" w:rsidRPr="0013162E">
        <w:rPr>
          <w:rFonts w:ascii="Arial" w:hAnsi="Arial" w:cs="Arial"/>
          <w:sz w:val="22"/>
          <w:szCs w:val="22"/>
        </w:rPr>
        <w:t xml:space="preserve">he comparison of </w:t>
      </w:r>
      <w:proofErr w:type="spellStart"/>
      <w:r w:rsidR="00925A9C" w:rsidRPr="0013162E">
        <w:rPr>
          <w:rFonts w:ascii="Arial" w:hAnsi="Arial" w:cs="Arial"/>
          <w:sz w:val="22"/>
          <w:szCs w:val="22"/>
        </w:rPr>
        <w:t>olodaterol</w:t>
      </w:r>
      <w:proofErr w:type="spellEnd"/>
      <w:r w:rsidR="00925A9C" w:rsidRPr="0013162E">
        <w:rPr>
          <w:rFonts w:ascii="Arial" w:hAnsi="Arial" w:cs="Arial"/>
          <w:sz w:val="22"/>
          <w:szCs w:val="22"/>
        </w:rPr>
        <w:t xml:space="preserve"> to </w:t>
      </w:r>
      <w:proofErr w:type="spellStart"/>
      <w:r w:rsidR="00925A9C" w:rsidRPr="0013162E">
        <w:rPr>
          <w:rFonts w:ascii="Arial" w:hAnsi="Arial" w:cs="Arial"/>
          <w:sz w:val="22"/>
          <w:szCs w:val="22"/>
        </w:rPr>
        <w:t>indacaterol</w:t>
      </w:r>
      <w:proofErr w:type="spellEnd"/>
      <w:r w:rsidR="00925A9C" w:rsidRPr="0013162E">
        <w:rPr>
          <w:rFonts w:ascii="Arial" w:hAnsi="Arial" w:cs="Arial"/>
          <w:sz w:val="22"/>
          <w:szCs w:val="22"/>
        </w:rPr>
        <w:t xml:space="preserve"> based on an indirect comparison using six relevant </w:t>
      </w:r>
      <w:r w:rsidR="00925A9C" w:rsidRPr="0013162E">
        <w:rPr>
          <w:rFonts w:ascii="Arial" w:hAnsi="Arial" w:cs="Arial"/>
          <w:sz w:val="22"/>
          <w:szCs w:val="22"/>
        </w:rPr>
        <w:lastRenderedPageBreak/>
        <w:t xml:space="preserve">randomised clinical trials for </w:t>
      </w:r>
      <w:proofErr w:type="spellStart"/>
      <w:r w:rsidR="00925A9C" w:rsidRPr="0013162E">
        <w:rPr>
          <w:rFonts w:ascii="Arial" w:hAnsi="Arial" w:cs="Arial"/>
          <w:sz w:val="22"/>
          <w:szCs w:val="22"/>
        </w:rPr>
        <w:t>indacaterol</w:t>
      </w:r>
      <w:proofErr w:type="spellEnd"/>
      <w:r w:rsidR="00925A9C" w:rsidRPr="0013162E">
        <w:rPr>
          <w:rFonts w:ascii="Arial" w:hAnsi="Arial" w:cs="Arial"/>
          <w:sz w:val="22"/>
          <w:szCs w:val="22"/>
        </w:rPr>
        <w:t xml:space="preserve"> versus placebo and four relevant randomised clinical trials for </w:t>
      </w:r>
      <w:proofErr w:type="spellStart"/>
      <w:r w:rsidR="00925A9C" w:rsidRPr="0013162E">
        <w:rPr>
          <w:rFonts w:ascii="Arial" w:hAnsi="Arial" w:cs="Arial"/>
          <w:sz w:val="22"/>
          <w:szCs w:val="22"/>
        </w:rPr>
        <w:t>olodaterol</w:t>
      </w:r>
      <w:proofErr w:type="spellEnd"/>
      <w:r w:rsidR="00925A9C" w:rsidRPr="0013162E">
        <w:rPr>
          <w:rFonts w:ascii="Arial" w:hAnsi="Arial" w:cs="Arial"/>
          <w:sz w:val="22"/>
          <w:szCs w:val="22"/>
        </w:rPr>
        <w:t xml:space="preserve"> versus placebo. </w:t>
      </w:r>
    </w:p>
    <w:tbl>
      <w:tblPr>
        <w:tblpPr w:leftFromText="180" w:rightFromText="180" w:vertAnchor="text" w:horzAnchor="margin" w:tblpXSpec="right" w:tblpY="204"/>
        <w:tblW w:w="46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comparison of olodaterol to indacaterol based on an indirect comparison using six relevant randomised clinical trials for indacaterol versus placebo and four relevant randomised clinical trials for olodaterol versus placebo"/>
      </w:tblPr>
      <w:tblGrid>
        <w:gridCol w:w="1417"/>
        <w:gridCol w:w="570"/>
        <w:gridCol w:w="2968"/>
        <w:gridCol w:w="862"/>
        <w:gridCol w:w="1133"/>
        <w:gridCol w:w="1415"/>
      </w:tblGrid>
      <w:tr w:rsidR="00274B96" w:rsidRPr="0013162E" w:rsidTr="00E8655C">
        <w:trPr>
          <w:cantSplit/>
          <w:tblHeader/>
        </w:trPr>
        <w:tc>
          <w:tcPr>
            <w:tcW w:w="847" w:type="pct"/>
            <w:shd w:val="clear" w:color="auto" w:fill="auto"/>
            <w:vAlign w:val="center"/>
          </w:tcPr>
          <w:p w:rsidR="00274B96" w:rsidRPr="0013162E" w:rsidRDefault="00274B96" w:rsidP="00E8655C">
            <w:pPr>
              <w:rPr>
                <w:rFonts w:ascii="Arial Narrow" w:hAnsi="Arial Narrow"/>
                <w:b/>
                <w:sz w:val="20"/>
                <w:lang w:val="en-US"/>
              </w:rPr>
            </w:pPr>
            <w:r w:rsidRPr="0013162E">
              <w:rPr>
                <w:rFonts w:ascii="Arial Narrow" w:hAnsi="Arial Narrow"/>
                <w:b/>
                <w:sz w:val="20"/>
                <w:lang w:val="en-US"/>
              </w:rPr>
              <w:t>Trial</w:t>
            </w:r>
            <w:bookmarkStart w:id="0" w:name="_GoBack"/>
            <w:bookmarkEnd w:id="0"/>
          </w:p>
        </w:tc>
        <w:tc>
          <w:tcPr>
            <w:tcW w:w="341" w:type="pct"/>
            <w:shd w:val="clear" w:color="auto" w:fill="auto"/>
            <w:vAlign w:val="center"/>
          </w:tcPr>
          <w:p w:rsidR="00274B96" w:rsidRPr="0013162E" w:rsidRDefault="00274B96" w:rsidP="00E8655C">
            <w:pPr>
              <w:jc w:val="center"/>
              <w:rPr>
                <w:rFonts w:ascii="Arial Narrow" w:hAnsi="Arial Narrow"/>
                <w:b/>
                <w:sz w:val="20"/>
                <w:lang w:val="en-US"/>
              </w:rPr>
            </w:pPr>
            <w:r w:rsidRPr="0013162E">
              <w:rPr>
                <w:rFonts w:ascii="Arial Narrow" w:hAnsi="Arial Narrow"/>
                <w:b/>
                <w:sz w:val="20"/>
                <w:lang w:val="en-US"/>
              </w:rPr>
              <w:t>N</w:t>
            </w:r>
          </w:p>
        </w:tc>
        <w:tc>
          <w:tcPr>
            <w:tcW w:w="1774" w:type="pct"/>
            <w:shd w:val="clear" w:color="auto" w:fill="auto"/>
            <w:vAlign w:val="center"/>
          </w:tcPr>
          <w:p w:rsidR="00274B96" w:rsidRPr="0013162E" w:rsidRDefault="00274B96" w:rsidP="00E8655C">
            <w:pPr>
              <w:jc w:val="center"/>
              <w:rPr>
                <w:rFonts w:ascii="Arial Narrow" w:hAnsi="Arial Narrow"/>
                <w:b/>
                <w:sz w:val="20"/>
                <w:lang w:val="en-US"/>
              </w:rPr>
            </w:pPr>
            <w:r w:rsidRPr="0013162E">
              <w:rPr>
                <w:rFonts w:ascii="Arial Narrow" w:hAnsi="Arial Narrow"/>
                <w:b/>
                <w:sz w:val="20"/>
                <w:lang w:val="en-US"/>
              </w:rPr>
              <w:t>Design/ duration</w:t>
            </w:r>
          </w:p>
        </w:tc>
        <w:tc>
          <w:tcPr>
            <w:tcW w:w="515" w:type="pct"/>
            <w:shd w:val="clear" w:color="auto" w:fill="auto"/>
            <w:vAlign w:val="center"/>
          </w:tcPr>
          <w:p w:rsidR="00274B96" w:rsidRPr="0013162E" w:rsidRDefault="00274B96" w:rsidP="00E8655C">
            <w:pPr>
              <w:jc w:val="center"/>
              <w:rPr>
                <w:rFonts w:ascii="Arial Narrow" w:hAnsi="Arial Narrow"/>
                <w:b/>
                <w:sz w:val="20"/>
                <w:lang w:val="en-US"/>
              </w:rPr>
            </w:pPr>
            <w:r w:rsidRPr="0013162E">
              <w:rPr>
                <w:rFonts w:ascii="Arial Narrow" w:hAnsi="Arial Narrow"/>
                <w:b/>
                <w:sz w:val="20"/>
                <w:lang w:val="en-US"/>
              </w:rPr>
              <w:t>Risk of bias</w:t>
            </w:r>
          </w:p>
        </w:tc>
        <w:tc>
          <w:tcPr>
            <w:tcW w:w="677" w:type="pct"/>
            <w:shd w:val="clear" w:color="auto" w:fill="auto"/>
            <w:vAlign w:val="center"/>
          </w:tcPr>
          <w:p w:rsidR="00274B96" w:rsidRPr="0013162E" w:rsidRDefault="00274B96" w:rsidP="00E8655C">
            <w:pPr>
              <w:jc w:val="center"/>
              <w:rPr>
                <w:rFonts w:ascii="Arial Narrow" w:hAnsi="Arial Narrow"/>
                <w:b/>
                <w:sz w:val="20"/>
                <w:lang w:val="en-US"/>
              </w:rPr>
            </w:pPr>
            <w:r w:rsidRPr="0013162E">
              <w:rPr>
                <w:rFonts w:ascii="Arial Narrow" w:hAnsi="Arial Narrow"/>
                <w:b/>
                <w:sz w:val="20"/>
                <w:lang w:val="en-US"/>
              </w:rPr>
              <w:t>Patient population</w:t>
            </w:r>
          </w:p>
        </w:tc>
        <w:tc>
          <w:tcPr>
            <w:tcW w:w="846" w:type="pct"/>
            <w:shd w:val="clear" w:color="auto" w:fill="auto"/>
            <w:vAlign w:val="center"/>
          </w:tcPr>
          <w:p w:rsidR="00274B96" w:rsidRPr="0013162E" w:rsidRDefault="00274B96" w:rsidP="00E8655C">
            <w:pPr>
              <w:jc w:val="center"/>
              <w:rPr>
                <w:rFonts w:ascii="Arial Narrow" w:hAnsi="Arial Narrow"/>
                <w:b/>
                <w:sz w:val="20"/>
                <w:lang w:val="en-US"/>
              </w:rPr>
            </w:pPr>
            <w:r w:rsidRPr="0013162E">
              <w:rPr>
                <w:rFonts w:ascii="Arial Narrow" w:hAnsi="Arial Narrow"/>
                <w:b/>
                <w:sz w:val="20"/>
                <w:lang w:val="en-US"/>
              </w:rPr>
              <w:t>Primary Outcomes</w:t>
            </w:r>
          </w:p>
        </w:tc>
      </w:tr>
      <w:tr w:rsidR="00274B96" w:rsidRPr="0013162E" w:rsidTr="00E8655C">
        <w:trPr>
          <w:cantSplit/>
        </w:trPr>
        <w:tc>
          <w:tcPr>
            <w:tcW w:w="5000" w:type="pct"/>
            <w:gridSpan w:val="6"/>
            <w:shd w:val="clear" w:color="auto" w:fill="auto"/>
            <w:vAlign w:val="center"/>
          </w:tcPr>
          <w:p w:rsidR="00274B96" w:rsidRPr="0013162E" w:rsidRDefault="00274B96" w:rsidP="00E8655C">
            <w:pPr>
              <w:rPr>
                <w:rFonts w:ascii="Arial Narrow" w:hAnsi="Arial Narrow"/>
                <w:sz w:val="20"/>
                <w:lang w:val="en-US"/>
              </w:rPr>
            </w:pPr>
            <w:proofErr w:type="spellStart"/>
            <w:r w:rsidRPr="0013162E">
              <w:rPr>
                <w:rFonts w:ascii="Arial Narrow" w:hAnsi="Arial Narrow"/>
                <w:b/>
                <w:sz w:val="20"/>
                <w:lang w:val="en-US"/>
              </w:rPr>
              <w:t>Olodaterol</w:t>
            </w:r>
            <w:proofErr w:type="spellEnd"/>
            <w:r w:rsidRPr="0013162E">
              <w:rPr>
                <w:rFonts w:ascii="Arial Narrow" w:hAnsi="Arial Narrow"/>
                <w:b/>
                <w:sz w:val="20"/>
                <w:lang w:val="en-US"/>
              </w:rPr>
              <w:t xml:space="preserve"> vs placebo trials used in all indirect comparisons</w:t>
            </w:r>
          </w:p>
        </w:tc>
      </w:tr>
      <w:tr w:rsidR="00274B96" w:rsidRPr="0013162E" w:rsidTr="00E8655C">
        <w:trPr>
          <w:cantSplit/>
        </w:trPr>
        <w:tc>
          <w:tcPr>
            <w:tcW w:w="847" w:type="pct"/>
            <w:shd w:val="clear" w:color="auto" w:fill="auto"/>
          </w:tcPr>
          <w:p w:rsidR="00274B96" w:rsidRPr="0013162E" w:rsidRDefault="00274B96" w:rsidP="00E8655C">
            <w:pPr>
              <w:pStyle w:val="TableText1"/>
              <w:keepNext w:val="0"/>
              <w:spacing w:before="0" w:after="0"/>
              <w:rPr>
                <w:rFonts w:cs="Arial"/>
                <w:lang w:eastAsia="en-AU"/>
              </w:rPr>
            </w:pPr>
            <w:r w:rsidRPr="0013162E">
              <w:rPr>
                <w:rFonts w:cs="Arial"/>
                <w:lang w:eastAsia="en-AU"/>
              </w:rPr>
              <w:t>1222.11</w:t>
            </w:r>
          </w:p>
        </w:tc>
        <w:tc>
          <w:tcPr>
            <w:tcW w:w="341"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417</w:t>
            </w:r>
          </w:p>
        </w:tc>
        <w:tc>
          <w:tcPr>
            <w:tcW w:w="1774" w:type="pct"/>
            <w:shd w:val="clear" w:color="auto" w:fill="auto"/>
          </w:tcPr>
          <w:p w:rsidR="00274B96" w:rsidRPr="0013162E" w:rsidRDefault="00274B96" w:rsidP="00E8655C">
            <w:pPr>
              <w:jc w:val="center"/>
              <w:rPr>
                <w:rFonts w:ascii="Arial Narrow" w:hAnsi="Arial Narrow"/>
                <w:sz w:val="20"/>
              </w:rPr>
            </w:pPr>
            <w:r w:rsidRPr="0013162E">
              <w:rPr>
                <w:rFonts w:ascii="Arial Narrow" w:hAnsi="Arial Narrow"/>
                <w:sz w:val="20"/>
                <w:lang w:val="en-US"/>
              </w:rPr>
              <w:t xml:space="preserve">R, DB, MC, (OL ± </w:t>
            </w:r>
            <w:proofErr w:type="spellStart"/>
            <w:r w:rsidRPr="0013162E">
              <w:rPr>
                <w:rFonts w:ascii="Arial Narrow" w:hAnsi="Arial Narrow"/>
                <w:sz w:val="20"/>
                <w:lang w:val="en-US"/>
              </w:rPr>
              <w:t>tiotropium</w:t>
            </w:r>
            <w:proofErr w:type="spellEnd"/>
            <w:r w:rsidRPr="0013162E">
              <w:rPr>
                <w:rFonts w:ascii="Arial Narrow" w:hAnsi="Arial Narrow"/>
                <w:sz w:val="20"/>
                <w:lang w:val="en-US"/>
              </w:rPr>
              <w:t xml:space="preserve">); </w:t>
            </w:r>
            <w:r w:rsidRPr="0013162E">
              <w:rPr>
                <w:rFonts w:ascii="Arial Narrow" w:hAnsi="Arial Narrow"/>
                <w:sz w:val="20"/>
              </w:rPr>
              <w:t>48 weeks</w:t>
            </w:r>
          </w:p>
        </w:tc>
        <w:tc>
          <w:tcPr>
            <w:tcW w:w="515"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Low</w:t>
            </w:r>
          </w:p>
        </w:tc>
        <w:tc>
          <w:tcPr>
            <w:tcW w:w="677"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COPD</w:t>
            </w:r>
          </w:p>
        </w:tc>
        <w:tc>
          <w:tcPr>
            <w:tcW w:w="846" w:type="pct"/>
            <w:vMerge w:val="restar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CT FEV</w:t>
            </w:r>
            <w:r w:rsidRPr="0013162E">
              <w:rPr>
                <w:rFonts w:ascii="Arial Narrow" w:hAnsi="Arial Narrow"/>
                <w:sz w:val="20"/>
                <w:vertAlign w:val="subscript"/>
                <w:lang w:val="en-US"/>
              </w:rPr>
              <w:t>1</w:t>
            </w:r>
            <w:r w:rsidRPr="0013162E">
              <w:rPr>
                <w:rFonts w:ascii="Arial Narrow" w:hAnsi="Arial Narrow"/>
                <w:sz w:val="20"/>
                <w:lang w:val="en-US"/>
              </w:rPr>
              <w:t>@12 weeks; COPD worsening; Adverse events</w:t>
            </w:r>
          </w:p>
        </w:tc>
      </w:tr>
      <w:tr w:rsidR="00274B96" w:rsidRPr="0013162E" w:rsidTr="00E8655C">
        <w:trPr>
          <w:cantSplit/>
        </w:trPr>
        <w:tc>
          <w:tcPr>
            <w:tcW w:w="847" w:type="pct"/>
            <w:shd w:val="clear" w:color="auto" w:fill="auto"/>
          </w:tcPr>
          <w:p w:rsidR="00274B96" w:rsidRPr="0013162E" w:rsidRDefault="00274B96" w:rsidP="00E8655C">
            <w:pPr>
              <w:pStyle w:val="TableText1"/>
              <w:keepNext w:val="0"/>
              <w:spacing w:before="0" w:after="0"/>
              <w:rPr>
                <w:rFonts w:cs="Arial"/>
                <w:lang w:eastAsia="en-AU"/>
              </w:rPr>
            </w:pPr>
            <w:r w:rsidRPr="0013162E">
              <w:rPr>
                <w:rFonts w:cs="Arial"/>
                <w:lang w:eastAsia="en-AU"/>
              </w:rPr>
              <w:t>1222.12</w:t>
            </w:r>
          </w:p>
        </w:tc>
        <w:tc>
          <w:tcPr>
            <w:tcW w:w="341"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425</w:t>
            </w:r>
          </w:p>
        </w:tc>
        <w:tc>
          <w:tcPr>
            <w:tcW w:w="1774" w:type="pct"/>
            <w:shd w:val="clear" w:color="auto" w:fill="auto"/>
          </w:tcPr>
          <w:p w:rsidR="00274B96" w:rsidRPr="0013162E" w:rsidRDefault="00274B96" w:rsidP="00E8655C">
            <w:pPr>
              <w:jc w:val="center"/>
              <w:rPr>
                <w:rFonts w:ascii="Arial Narrow" w:hAnsi="Arial Narrow"/>
                <w:sz w:val="20"/>
              </w:rPr>
            </w:pPr>
            <w:r w:rsidRPr="0013162E">
              <w:rPr>
                <w:rFonts w:ascii="Arial Narrow" w:hAnsi="Arial Narrow"/>
                <w:sz w:val="20"/>
                <w:lang w:val="en-US"/>
              </w:rPr>
              <w:t xml:space="preserve">R, DB, MC, (OL ± </w:t>
            </w:r>
            <w:proofErr w:type="spellStart"/>
            <w:r w:rsidRPr="0013162E">
              <w:rPr>
                <w:rFonts w:ascii="Arial Narrow" w:hAnsi="Arial Narrow"/>
                <w:sz w:val="20"/>
                <w:lang w:val="en-US"/>
              </w:rPr>
              <w:t>tiotropium</w:t>
            </w:r>
            <w:proofErr w:type="spellEnd"/>
            <w:r w:rsidRPr="0013162E">
              <w:rPr>
                <w:rFonts w:ascii="Arial Narrow" w:hAnsi="Arial Narrow"/>
                <w:sz w:val="20"/>
                <w:lang w:val="en-US"/>
              </w:rPr>
              <w:t xml:space="preserve">); </w:t>
            </w:r>
            <w:r w:rsidRPr="0013162E">
              <w:rPr>
                <w:rFonts w:ascii="Arial Narrow" w:hAnsi="Arial Narrow"/>
                <w:sz w:val="20"/>
              </w:rPr>
              <w:t>48 weeks</w:t>
            </w:r>
          </w:p>
        </w:tc>
        <w:tc>
          <w:tcPr>
            <w:tcW w:w="515"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Low</w:t>
            </w:r>
          </w:p>
        </w:tc>
        <w:tc>
          <w:tcPr>
            <w:tcW w:w="677"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COPD</w:t>
            </w:r>
          </w:p>
        </w:tc>
        <w:tc>
          <w:tcPr>
            <w:tcW w:w="846" w:type="pct"/>
            <w:vMerge/>
            <w:shd w:val="clear" w:color="auto" w:fill="auto"/>
            <w:vAlign w:val="center"/>
          </w:tcPr>
          <w:p w:rsidR="00274B96" w:rsidRPr="0013162E" w:rsidRDefault="00274B96" w:rsidP="00E8655C">
            <w:pPr>
              <w:jc w:val="center"/>
              <w:rPr>
                <w:rFonts w:ascii="Arial Narrow" w:hAnsi="Arial Narrow"/>
                <w:sz w:val="20"/>
                <w:lang w:val="en-US"/>
              </w:rPr>
            </w:pPr>
          </w:p>
        </w:tc>
      </w:tr>
      <w:tr w:rsidR="00274B96" w:rsidRPr="0013162E" w:rsidTr="00E8655C">
        <w:trPr>
          <w:cantSplit/>
        </w:trPr>
        <w:tc>
          <w:tcPr>
            <w:tcW w:w="847" w:type="pct"/>
            <w:shd w:val="clear" w:color="auto" w:fill="auto"/>
          </w:tcPr>
          <w:p w:rsidR="00274B96" w:rsidRPr="0013162E" w:rsidRDefault="00274B96" w:rsidP="00E8655C">
            <w:pPr>
              <w:pStyle w:val="TableText1"/>
              <w:keepNext w:val="0"/>
              <w:spacing w:before="0" w:after="0"/>
              <w:rPr>
                <w:rFonts w:cs="Arial"/>
                <w:lang w:eastAsia="en-AU"/>
              </w:rPr>
            </w:pPr>
            <w:r w:rsidRPr="0013162E">
              <w:rPr>
                <w:rFonts w:cs="Arial"/>
                <w:lang w:eastAsia="en-AU"/>
              </w:rPr>
              <w:t>1222.13</w:t>
            </w:r>
          </w:p>
        </w:tc>
        <w:tc>
          <w:tcPr>
            <w:tcW w:w="341"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455</w:t>
            </w:r>
          </w:p>
        </w:tc>
        <w:tc>
          <w:tcPr>
            <w:tcW w:w="1774" w:type="pct"/>
            <w:shd w:val="clear" w:color="auto" w:fill="auto"/>
          </w:tcPr>
          <w:p w:rsidR="00274B96" w:rsidRPr="0013162E" w:rsidRDefault="00274B96" w:rsidP="00E8655C">
            <w:pPr>
              <w:jc w:val="center"/>
              <w:rPr>
                <w:rFonts w:ascii="Arial Narrow" w:hAnsi="Arial Narrow"/>
                <w:sz w:val="20"/>
              </w:rPr>
            </w:pPr>
            <w:r w:rsidRPr="0013162E">
              <w:rPr>
                <w:rFonts w:ascii="Arial Narrow" w:hAnsi="Arial Narrow"/>
                <w:sz w:val="20"/>
                <w:lang w:val="en-US"/>
              </w:rPr>
              <w:t xml:space="preserve">R, DB, MC, (OL ± </w:t>
            </w:r>
            <w:proofErr w:type="spellStart"/>
            <w:r w:rsidRPr="0013162E">
              <w:rPr>
                <w:rFonts w:ascii="Arial Narrow" w:hAnsi="Arial Narrow"/>
                <w:sz w:val="20"/>
                <w:lang w:val="en-US"/>
              </w:rPr>
              <w:t>tiotropium</w:t>
            </w:r>
            <w:proofErr w:type="spellEnd"/>
            <w:r w:rsidRPr="0013162E">
              <w:rPr>
                <w:rFonts w:ascii="Arial Narrow" w:hAnsi="Arial Narrow"/>
                <w:sz w:val="20"/>
                <w:lang w:val="en-US"/>
              </w:rPr>
              <w:t xml:space="preserve">); </w:t>
            </w:r>
            <w:r w:rsidRPr="0013162E">
              <w:rPr>
                <w:rFonts w:ascii="Arial Narrow" w:hAnsi="Arial Narrow"/>
                <w:sz w:val="20"/>
              </w:rPr>
              <w:t>48 weeks</w:t>
            </w:r>
          </w:p>
        </w:tc>
        <w:tc>
          <w:tcPr>
            <w:tcW w:w="515"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Low</w:t>
            </w:r>
          </w:p>
        </w:tc>
        <w:tc>
          <w:tcPr>
            <w:tcW w:w="677"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COPD</w:t>
            </w:r>
          </w:p>
        </w:tc>
        <w:tc>
          <w:tcPr>
            <w:tcW w:w="846" w:type="pct"/>
            <w:vMerge/>
            <w:shd w:val="clear" w:color="auto" w:fill="auto"/>
            <w:vAlign w:val="center"/>
          </w:tcPr>
          <w:p w:rsidR="00274B96" w:rsidRPr="0013162E" w:rsidRDefault="00274B96" w:rsidP="00E8655C">
            <w:pPr>
              <w:jc w:val="center"/>
              <w:rPr>
                <w:rFonts w:ascii="Arial Narrow" w:hAnsi="Arial Narrow"/>
                <w:sz w:val="20"/>
                <w:lang w:val="en-US"/>
              </w:rPr>
            </w:pPr>
          </w:p>
        </w:tc>
      </w:tr>
      <w:tr w:rsidR="00274B96" w:rsidRPr="0013162E" w:rsidTr="00E8655C">
        <w:trPr>
          <w:cantSplit/>
        </w:trPr>
        <w:tc>
          <w:tcPr>
            <w:tcW w:w="847" w:type="pct"/>
            <w:shd w:val="clear" w:color="auto" w:fill="auto"/>
          </w:tcPr>
          <w:p w:rsidR="00274B96" w:rsidRPr="0013162E" w:rsidRDefault="00274B96" w:rsidP="00E8655C">
            <w:pPr>
              <w:pStyle w:val="TableText1"/>
              <w:keepNext w:val="0"/>
              <w:spacing w:before="0" w:after="0"/>
              <w:rPr>
                <w:rFonts w:cs="Arial"/>
                <w:lang w:eastAsia="en-AU"/>
              </w:rPr>
            </w:pPr>
            <w:r w:rsidRPr="0013162E">
              <w:rPr>
                <w:rFonts w:cs="Arial"/>
                <w:lang w:eastAsia="en-AU"/>
              </w:rPr>
              <w:t>1222.14</w:t>
            </w:r>
          </w:p>
        </w:tc>
        <w:tc>
          <w:tcPr>
            <w:tcW w:w="341"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467</w:t>
            </w:r>
          </w:p>
        </w:tc>
        <w:tc>
          <w:tcPr>
            <w:tcW w:w="1774" w:type="pct"/>
            <w:shd w:val="clear" w:color="auto" w:fill="auto"/>
          </w:tcPr>
          <w:p w:rsidR="00274B96" w:rsidRPr="0013162E" w:rsidRDefault="00274B96" w:rsidP="00E8655C">
            <w:pPr>
              <w:jc w:val="center"/>
              <w:rPr>
                <w:rFonts w:ascii="Arial Narrow" w:hAnsi="Arial Narrow"/>
                <w:sz w:val="20"/>
              </w:rPr>
            </w:pPr>
            <w:r w:rsidRPr="0013162E">
              <w:rPr>
                <w:rFonts w:ascii="Arial Narrow" w:hAnsi="Arial Narrow"/>
                <w:sz w:val="20"/>
                <w:lang w:val="en-US"/>
              </w:rPr>
              <w:t xml:space="preserve">R, DB, MC, (OL ± </w:t>
            </w:r>
            <w:proofErr w:type="spellStart"/>
            <w:r w:rsidRPr="0013162E">
              <w:rPr>
                <w:rFonts w:ascii="Arial Narrow" w:hAnsi="Arial Narrow"/>
                <w:sz w:val="20"/>
                <w:lang w:val="en-US"/>
              </w:rPr>
              <w:t>tiotropium</w:t>
            </w:r>
            <w:proofErr w:type="spellEnd"/>
            <w:r w:rsidRPr="0013162E">
              <w:rPr>
                <w:rFonts w:ascii="Arial Narrow" w:hAnsi="Arial Narrow"/>
                <w:sz w:val="20"/>
                <w:lang w:val="en-US"/>
              </w:rPr>
              <w:t xml:space="preserve">); </w:t>
            </w:r>
            <w:r w:rsidRPr="0013162E">
              <w:rPr>
                <w:rFonts w:ascii="Arial Narrow" w:hAnsi="Arial Narrow"/>
                <w:sz w:val="20"/>
              </w:rPr>
              <w:t>48 weeks</w:t>
            </w:r>
          </w:p>
        </w:tc>
        <w:tc>
          <w:tcPr>
            <w:tcW w:w="515"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Low</w:t>
            </w:r>
          </w:p>
        </w:tc>
        <w:tc>
          <w:tcPr>
            <w:tcW w:w="677"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COPD</w:t>
            </w:r>
          </w:p>
        </w:tc>
        <w:tc>
          <w:tcPr>
            <w:tcW w:w="846" w:type="pct"/>
            <w:vMerge/>
            <w:shd w:val="clear" w:color="auto" w:fill="auto"/>
            <w:vAlign w:val="center"/>
          </w:tcPr>
          <w:p w:rsidR="00274B96" w:rsidRPr="0013162E" w:rsidRDefault="00274B96" w:rsidP="00E8655C">
            <w:pPr>
              <w:jc w:val="center"/>
              <w:rPr>
                <w:rFonts w:ascii="Arial Narrow" w:hAnsi="Arial Narrow"/>
                <w:sz w:val="20"/>
                <w:lang w:val="en-US"/>
              </w:rPr>
            </w:pPr>
          </w:p>
        </w:tc>
      </w:tr>
      <w:tr w:rsidR="00274B96" w:rsidRPr="0013162E" w:rsidTr="00E8655C">
        <w:trPr>
          <w:cantSplit/>
        </w:trPr>
        <w:tc>
          <w:tcPr>
            <w:tcW w:w="5000" w:type="pct"/>
            <w:gridSpan w:val="6"/>
            <w:shd w:val="clear" w:color="auto" w:fill="auto"/>
            <w:vAlign w:val="center"/>
          </w:tcPr>
          <w:p w:rsidR="00274B96" w:rsidRPr="0013162E" w:rsidRDefault="00274B96" w:rsidP="00E8655C">
            <w:pPr>
              <w:keepNext/>
              <w:rPr>
                <w:rFonts w:ascii="Arial Narrow" w:hAnsi="Arial Narrow"/>
                <w:sz w:val="20"/>
                <w:lang w:val="en-US"/>
              </w:rPr>
            </w:pPr>
            <w:proofErr w:type="spellStart"/>
            <w:r w:rsidRPr="0013162E">
              <w:rPr>
                <w:rFonts w:ascii="Arial Narrow" w:hAnsi="Arial Narrow"/>
                <w:b/>
                <w:sz w:val="20"/>
                <w:lang w:val="en-US"/>
              </w:rPr>
              <w:t>Indacaterol</w:t>
            </w:r>
            <w:proofErr w:type="spellEnd"/>
            <w:r w:rsidRPr="0013162E">
              <w:rPr>
                <w:rFonts w:ascii="Arial Narrow" w:hAnsi="Arial Narrow"/>
                <w:b/>
                <w:sz w:val="20"/>
                <w:lang w:val="en-US"/>
              </w:rPr>
              <w:t xml:space="preserve"> vs placebo</w:t>
            </w:r>
          </w:p>
        </w:tc>
      </w:tr>
      <w:tr w:rsidR="00274B96" w:rsidRPr="0013162E" w:rsidTr="00E8655C">
        <w:trPr>
          <w:cantSplit/>
        </w:trPr>
        <w:tc>
          <w:tcPr>
            <w:tcW w:w="847" w:type="pct"/>
            <w:shd w:val="clear" w:color="auto" w:fill="auto"/>
          </w:tcPr>
          <w:p w:rsidR="00274B96" w:rsidRPr="0013162E" w:rsidRDefault="00274B96" w:rsidP="00E8655C">
            <w:pPr>
              <w:pStyle w:val="TableText1"/>
              <w:spacing w:before="0" w:after="0"/>
              <w:rPr>
                <w:rFonts w:cs="Arial"/>
                <w:lang w:eastAsia="en-AU"/>
              </w:rPr>
            </w:pPr>
            <w:r w:rsidRPr="0013162E">
              <w:rPr>
                <w:rFonts w:cs="Arial"/>
                <w:lang w:eastAsia="en-AU"/>
              </w:rPr>
              <w:t xml:space="preserve">Kinoshita 2012 </w:t>
            </w:r>
          </w:p>
        </w:tc>
        <w:tc>
          <w:tcPr>
            <w:tcW w:w="341"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347</w:t>
            </w:r>
          </w:p>
        </w:tc>
        <w:tc>
          <w:tcPr>
            <w:tcW w:w="1774" w:type="pct"/>
            <w:shd w:val="clear" w:color="auto" w:fill="auto"/>
          </w:tcPr>
          <w:p w:rsidR="00274B96" w:rsidRPr="0013162E" w:rsidRDefault="00274B96" w:rsidP="00E8655C">
            <w:pPr>
              <w:jc w:val="center"/>
              <w:rPr>
                <w:rFonts w:ascii="Arial Narrow" w:hAnsi="Arial Narrow"/>
                <w:sz w:val="20"/>
              </w:rPr>
            </w:pPr>
            <w:r w:rsidRPr="0013162E">
              <w:rPr>
                <w:rFonts w:ascii="Arial Narrow" w:hAnsi="Arial Narrow"/>
                <w:sz w:val="20"/>
                <w:lang w:val="en-US"/>
              </w:rPr>
              <w:t>R, DB, MC</w:t>
            </w:r>
            <w:r w:rsidRPr="0013162E">
              <w:t xml:space="preserve">; </w:t>
            </w:r>
            <w:r w:rsidRPr="0013162E">
              <w:rPr>
                <w:rFonts w:ascii="Arial Narrow" w:hAnsi="Arial Narrow"/>
                <w:sz w:val="20"/>
                <w:lang w:val="en-US"/>
              </w:rPr>
              <w:t>12 weeks</w:t>
            </w:r>
          </w:p>
        </w:tc>
        <w:tc>
          <w:tcPr>
            <w:tcW w:w="515"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Low</w:t>
            </w:r>
          </w:p>
        </w:tc>
        <w:tc>
          <w:tcPr>
            <w:tcW w:w="677" w:type="pct"/>
            <w:vMerge w:val="restar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Moderate - severe COPD</w:t>
            </w:r>
          </w:p>
        </w:tc>
        <w:tc>
          <w:tcPr>
            <w:tcW w:w="846" w:type="pct"/>
            <w:vMerge w:val="restar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CT FEV</w:t>
            </w:r>
            <w:r w:rsidRPr="0013162E">
              <w:rPr>
                <w:rFonts w:ascii="Arial Narrow" w:hAnsi="Arial Narrow"/>
                <w:sz w:val="20"/>
                <w:vertAlign w:val="subscript"/>
                <w:lang w:val="en-US"/>
              </w:rPr>
              <w:t>1</w:t>
            </w:r>
            <w:r w:rsidRPr="0013162E">
              <w:rPr>
                <w:rFonts w:ascii="Arial Narrow" w:hAnsi="Arial Narrow"/>
                <w:sz w:val="20"/>
                <w:lang w:val="en-US"/>
              </w:rPr>
              <w:t>@12 weeks</w:t>
            </w:r>
          </w:p>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COPD worsening</w:t>
            </w:r>
          </w:p>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Adverse events</w:t>
            </w:r>
          </w:p>
        </w:tc>
      </w:tr>
      <w:tr w:rsidR="00274B96" w:rsidRPr="0013162E" w:rsidTr="00E8655C">
        <w:trPr>
          <w:cantSplit/>
        </w:trPr>
        <w:tc>
          <w:tcPr>
            <w:tcW w:w="847" w:type="pct"/>
            <w:shd w:val="clear" w:color="auto" w:fill="auto"/>
          </w:tcPr>
          <w:p w:rsidR="00274B96" w:rsidRPr="0013162E" w:rsidRDefault="00274B96" w:rsidP="00E8655C">
            <w:pPr>
              <w:pStyle w:val="TableText1"/>
              <w:spacing w:before="0" w:after="0"/>
              <w:rPr>
                <w:rFonts w:cs="Arial"/>
                <w:lang w:eastAsia="en-AU"/>
              </w:rPr>
            </w:pPr>
            <w:r w:rsidRPr="0013162E">
              <w:rPr>
                <w:rFonts w:cs="Arial"/>
                <w:lang w:eastAsia="en-AU"/>
              </w:rPr>
              <w:t xml:space="preserve">Dahl 2010 </w:t>
            </w:r>
          </w:p>
        </w:tc>
        <w:tc>
          <w:tcPr>
            <w:tcW w:w="341"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869</w:t>
            </w:r>
          </w:p>
        </w:tc>
        <w:tc>
          <w:tcPr>
            <w:tcW w:w="1774" w:type="pct"/>
            <w:shd w:val="clear" w:color="auto" w:fill="auto"/>
          </w:tcPr>
          <w:p w:rsidR="00274B96" w:rsidRPr="0013162E" w:rsidRDefault="00274B96" w:rsidP="00E8655C">
            <w:pPr>
              <w:jc w:val="center"/>
              <w:rPr>
                <w:rFonts w:ascii="Arial Narrow" w:hAnsi="Arial Narrow"/>
                <w:sz w:val="20"/>
              </w:rPr>
            </w:pPr>
            <w:r w:rsidRPr="0013162E">
              <w:rPr>
                <w:rFonts w:ascii="Arial Narrow" w:hAnsi="Arial Narrow"/>
                <w:sz w:val="20"/>
                <w:lang w:val="en-US"/>
              </w:rPr>
              <w:t xml:space="preserve">R, DB, MC; </w:t>
            </w:r>
            <w:r w:rsidRPr="0013162E">
              <w:rPr>
                <w:rFonts w:ascii="Arial Narrow" w:hAnsi="Arial Narrow"/>
                <w:sz w:val="20"/>
              </w:rPr>
              <w:t>52 weeks</w:t>
            </w:r>
          </w:p>
        </w:tc>
        <w:tc>
          <w:tcPr>
            <w:tcW w:w="515"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Low</w:t>
            </w:r>
          </w:p>
        </w:tc>
        <w:tc>
          <w:tcPr>
            <w:tcW w:w="677" w:type="pct"/>
            <w:vMerge/>
            <w:shd w:val="clear" w:color="auto" w:fill="auto"/>
            <w:vAlign w:val="center"/>
          </w:tcPr>
          <w:p w:rsidR="00274B96" w:rsidRPr="0013162E" w:rsidRDefault="00274B96" w:rsidP="00E8655C">
            <w:pPr>
              <w:jc w:val="center"/>
              <w:rPr>
                <w:rFonts w:ascii="Arial Narrow" w:hAnsi="Arial Narrow"/>
                <w:sz w:val="20"/>
                <w:lang w:val="en-US"/>
              </w:rPr>
            </w:pPr>
          </w:p>
        </w:tc>
        <w:tc>
          <w:tcPr>
            <w:tcW w:w="846" w:type="pct"/>
            <w:vMerge/>
            <w:shd w:val="clear" w:color="auto" w:fill="auto"/>
            <w:vAlign w:val="center"/>
          </w:tcPr>
          <w:p w:rsidR="00274B96" w:rsidRPr="0013162E" w:rsidRDefault="00274B96" w:rsidP="00E8655C">
            <w:pPr>
              <w:jc w:val="center"/>
              <w:rPr>
                <w:rFonts w:ascii="Arial Narrow" w:hAnsi="Arial Narrow"/>
                <w:sz w:val="20"/>
                <w:lang w:val="en-US"/>
              </w:rPr>
            </w:pPr>
          </w:p>
        </w:tc>
      </w:tr>
      <w:tr w:rsidR="00274B96" w:rsidRPr="0013162E" w:rsidTr="00E8655C">
        <w:trPr>
          <w:cantSplit/>
        </w:trPr>
        <w:tc>
          <w:tcPr>
            <w:tcW w:w="847" w:type="pct"/>
            <w:shd w:val="clear" w:color="auto" w:fill="auto"/>
          </w:tcPr>
          <w:p w:rsidR="00274B96" w:rsidRPr="0013162E" w:rsidRDefault="00274B96" w:rsidP="00E8655C">
            <w:pPr>
              <w:pStyle w:val="TableText1"/>
              <w:spacing w:before="0" w:after="0"/>
              <w:rPr>
                <w:rFonts w:cs="Arial"/>
                <w:lang w:eastAsia="en-AU"/>
              </w:rPr>
            </w:pPr>
            <w:r w:rsidRPr="0013162E">
              <w:rPr>
                <w:rFonts w:cs="Arial"/>
                <w:lang w:eastAsia="en-AU"/>
              </w:rPr>
              <w:t xml:space="preserve">Feldman 2010 </w:t>
            </w:r>
          </w:p>
        </w:tc>
        <w:tc>
          <w:tcPr>
            <w:tcW w:w="341"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416</w:t>
            </w:r>
          </w:p>
        </w:tc>
        <w:tc>
          <w:tcPr>
            <w:tcW w:w="1774" w:type="pct"/>
            <w:shd w:val="clear" w:color="auto" w:fill="auto"/>
          </w:tcPr>
          <w:p w:rsidR="00274B96" w:rsidRPr="0013162E" w:rsidRDefault="00274B96" w:rsidP="00E8655C">
            <w:pPr>
              <w:jc w:val="center"/>
              <w:rPr>
                <w:rFonts w:ascii="Arial Narrow" w:hAnsi="Arial Narrow"/>
                <w:sz w:val="20"/>
              </w:rPr>
            </w:pPr>
            <w:r w:rsidRPr="0013162E">
              <w:rPr>
                <w:rFonts w:ascii="Arial Narrow" w:hAnsi="Arial Narrow"/>
                <w:sz w:val="20"/>
                <w:lang w:val="en-US"/>
              </w:rPr>
              <w:t xml:space="preserve">R, DB, MC; </w:t>
            </w:r>
            <w:r w:rsidRPr="0013162E">
              <w:rPr>
                <w:rFonts w:ascii="Arial Narrow" w:hAnsi="Arial Narrow"/>
                <w:sz w:val="20"/>
              </w:rPr>
              <w:t>12 weeks</w:t>
            </w:r>
          </w:p>
        </w:tc>
        <w:tc>
          <w:tcPr>
            <w:tcW w:w="515"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Low</w:t>
            </w:r>
          </w:p>
        </w:tc>
        <w:tc>
          <w:tcPr>
            <w:tcW w:w="677" w:type="pct"/>
            <w:vMerge/>
            <w:shd w:val="clear" w:color="auto" w:fill="auto"/>
            <w:vAlign w:val="center"/>
          </w:tcPr>
          <w:p w:rsidR="00274B96" w:rsidRPr="0013162E" w:rsidRDefault="00274B96" w:rsidP="00E8655C">
            <w:pPr>
              <w:jc w:val="center"/>
              <w:rPr>
                <w:rFonts w:ascii="Arial Narrow" w:hAnsi="Arial Narrow"/>
                <w:sz w:val="20"/>
                <w:lang w:val="en-US"/>
              </w:rPr>
            </w:pPr>
          </w:p>
        </w:tc>
        <w:tc>
          <w:tcPr>
            <w:tcW w:w="846" w:type="pct"/>
            <w:vMerge/>
            <w:shd w:val="clear" w:color="auto" w:fill="auto"/>
            <w:vAlign w:val="center"/>
          </w:tcPr>
          <w:p w:rsidR="00274B96" w:rsidRPr="0013162E" w:rsidRDefault="00274B96" w:rsidP="00E8655C">
            <w:pPr>
              <w:jc w:val="center"/>
              <w:rPr>
                <w:rFonts w:ascii="Arial Narrow" w:hAnsi="Arial Narrow"/>
                <w:sz w:val="20"/>
                <w:lang w:val="en-US"/>
              </w:rPr>
            </w:pPr>
          </w:p>
        </w:tc>
      </w:tr>
      <w:tr w:rsidR="00274B96" w:rsidRPr="0013162E" w:rsidTr="00E8655C">
        <w:trPr>
          <w:cantSplit/>
        </w:trPr>
        <w:tc>
          <w:tcPr>
            <w:tcW w:w="847" w:type="pct"/>
            <w:shd w:val="clear" w:color="auto" w:fill="auto"/>
          </w:tcPr>
          <w:p w:rsidR="00274B96" w:rsidRPr="0013162E" w:rsidRDefault="00274B96" w:rsidP="00E8655C">
            <w:pPr>
              <w:pStyle w:val="TableText1"/>
              <w:spacing w:before="0" w:after="0"/>
              <w:rPr>
                <w:rFonts w:cs="Arial"/>
                <w:lang w:eastAsia="en-AU"/>
              </w:rPr>
            </w:pPr>
            <w:proofErr w:type="spellStart"/>
            <w:r w:rsidRPr="0013162E">
              <w:rPr>
                <w:rFonts w:cs="Arial"/>
                <w:lang w:eastAsia="en-AU"/>
              </w:rPr>
              <w:t>Kornman</w:t>
            </w:r>
            <w:proofErr w:type="spellEnd"/>
            <w:r w:rsidRPr="0013162E">
              <w:rPr>
                <w:rFonts w:cs="Arial"/>
                <w:lang w:eastAsia="en-AU"/>
              </w:rPr>
              <w:t xml:space="preserve"> 2011 </w:t>
            </w:r>
          </w:p>
        </w:tc>
        <w:tc>
          <w:tcPr>
            <w:tcW w:w="341"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665</w:t>
            </w:r>
          </w:p>
        </w:tc>
        <w:tc>
          <w:tcPr>
            <w:tcW w:w="1774" w:type="pct"/>
            <w:shd w:val="clear" w:color="auto" w:fill="auto"/>
          </w:tcPr>
          <w:p w:rsidR="00274B96" w:rsidRPr="0013162E" w:rsidRDefault="00274B96" w:rsidP="00E8655C">
            <w:pPr>
              <w:jc w:val="center"/>
              <w:rPr>
                <w:rFonts w:ascii="Arial Narrow" w:hAnsi="Arial Narrow"/>
                <w:sz w:val="20"/>
              </w:rPr>
            </w:pPr>
            <w:r w:rsidRPr="0013162E">
              <w:rPr>
                <w:rFonts w:ascii="Arial Narrow" w:hAnsi="Arial Narrow"/>
                <w:sz w:val="20"/>
                <w:lang w:val="en-US"/>
              </w:rPr>
              <w:t xml:space="preserve">R, DB, MC; </w:t>
            </w:r>
            <w:r w:rsidRPr="0013162E">
              <w:rPr>
                <w:rFonts w:ascii="Arial Narrow" w:hAnsi="Arial Narrow"/>
                <w:sz w:val="20"/>
              </w:rPr>
              <w:t>6 months</w:t>
            </w:r>
          </w:p>
        </w:tc>
        <w:tc>
          <w:tcPr>
            <w:tcW w:w="515"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Low</w:t>
            </w:r>
          </w:p>
        </w:tc>
        <w:tc>
          <w:tcPr>
            <w:tcW w:w="677" w:type="pct"/>
            <w:vMerge/>
            <w:shd w:val="clear" w:color="auto" w:fill="auto"/>
            <w:vAlign w:val="center"/>
          </w:tcPr>
          <w:p w:rsidR="00274B96" w:rsidRPr="0013162E" w:rsidRDefault="00274B96" w:rsidP="00E8655C">
            <w:pPr>
              <w:jc w:val="center"/>
              <w:rPr>
                <w:rFonts w:ascii="Arial Narrow" w:hAnsi="Arial Narrow"/>
                <w:sz w:val="20"/>
                <w:lang w:val="en-US"/>
              </w:rPr>
            </w:pPr>
          </w:p>
        </w:tc>
        <w:tc>
          <w:tcPr>
            <w:tcW w:w="846" w:type="pct"/>
            <w:vMerge/>
            <w:shd w:val="clear" w:color="auto" w:fill="auto"/>
            <w:vAlign w:val="center"/>
          </w:tcPr>
          <w:p w:rsidR="00274B96" w:rsidRPr="0013162E" w:rsidRDefault="00274B96" w:rsidP="00E8655C">
            <w:pPr>
              <w:jc w:val="center"/>
              <w:rPr>
                <w:rFonts w:ascii="Arial Narrow" w:hAnsi="Arial Narrow"/>
                <w:sz w:val="20"/>
                <w:lang w:val="en-US"/>
              </w:rPr>
            </w:pPr>
          </w:p>
        </w:tc>
      </w:tr>
      <w:tr w:rsidR="00274B96" w:rsidRPr="0013162E" w:rsidTr="00E8655C">
        <w:trPr>
          <w:cantSplit/>
        </w:trPr>
        <w:tc>
          <w:tcPr>
            <w:tcW w:w="847" w:type="pct"/>
            <w:shd w:val="clear" w:color="auto" w:fill="auto"/>
          </w:tcPr>
          <w:p w:rsidR="00274B96" w:rsidRPr="0013162E" w:rsidRDefault="00274B96" w:rsidP="00E8655C">
            <w:pPr>
              <w:pStyle w:val="TableText1"/>
              <w:spacing w:before="0" w:after="0"/>
              <w:rPr>
                <w:rFonts w:cs="Arial"/>
                <w:lang w:eastAsia="en-AU"/>
              </w:rPr>
            </w:pPr>
            <w:r w:rsidRPr="0013162E">
              <w:rPr>
                <w:rFonts w:cs="Arial"/>
                <w:lang w:eastAsia="en-AU"/>
              </w:rPr>
              <w:t xml:space="preserve">Donohue 2010 </w:t>
            </w:r>
          </w:p>
        </w:tc>
        <w:tc>
          <w:tcPr>
            <w:tcW w:w="341"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1250</w:t>
            </w:r>
          </w:p>
        </w:tc>
        <w:tc>
          <w:tcPr>
            <w:tcW w:w="1774"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R, DB, MC; 26 weeks</w:t>
            </w:r>
          </w:p>
        </w:tc>
        <w:tc>
          <w:tcPr>
            <w:tcW w:w="515"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Low</w:t>
            </w:r>
          </w:p>
        </w:tc>
        <w:tc>
          <w:tcPr>
            <w:tcW w:w="677" w:type="pct"/>
            <w:vMerge/>
            <w:shd w:val="clear" w:color="auto" w:fill="auto"/>
            <w:vAlign w:val="center"/>
          </w:tcPr>
          <w:p w:rsidR="00274B96" w:rsidRPr="0013162E" w:rsidRDefault="00274B96" w:rsidP="00E8655C">
            <w:pPr>
              <w:jc w:val="center"/>
              <w:rPr>
                <w:rFonts w:ascii="Arial Narrow" w:hAnsi="Arial Narrow"/>
                <w:sz w:val="20"/>
                <w:lang w:val="en-US"/>
              </w:rPr>
            </w:pPr>
          </w:p>
        </w:tc>
        <w:tc>
          <w:tcPr>
            <w:tcW w:w="846" w:type="pct"/>
            <w:vMerge/>
            <w:shd w:val="clear" w:color="auto" w:fill="auto"/>
            <w:vAlign w:val="center"/>
          </w:tcPr>
          <w:p w:rsidR="00274B96" w:rsidRPr="0013162E" w:rsidRDefault="00274B96" w:rsidP="00E8655C">
            <w:pPr>
              <w:jc w:val="center"/>
              <w:rPr>
                <w:rFonts w:ascii="Arial Narrow" w:hAnsi="Arial Narrow"/>
                <w:sz w:val="20"/>
                <w:lang w:val="en-US"/>
              </w:rPr>
            </w:pPr>
          </w:p>
        </w:tc>
      </w:tr>
      <w:tr w:rsidR="00274B96" w:rsidRPr="0013162E" w:rsidTr="00E8655C">
        <w:trPr>
          <w:cantSplit/>
        </w:trPr>
        <w:tc>
          <w:tcPr>
            <w:tcW w:w="847" w:type="pct"/>
            <w:shd w:val="clear" w:color="auto" w:fill="auto"/>
          </w:tcPr>
          <w:p w:rsidR="00274B96" w:rsidRPr="0013162E" w:rsidRDefault="00274B96" w:rsidP="00E8655C">
            <w:pPr>
              <w:pStyle w:val="TableText1"/>
              <w:spacing w:before="0" w:after="0"/>
              <w:rPr>
                <w:rFonts w:cs="Arial"/>
                <w:lang w:eastAsia="en-AU"/>
              </w:rPr>
            </w:pPr>
            <w:r w:rsidRPr="0013162E">
              <w:rPr>
                <w:rFonts w:cs="Arial"/>
                <w:lang w:eastAsia="en-AU"/>
              </w:rPr>
              <w:t xml:space="preserve">NCT00792805 </w:t>
            </w:r>
          </w:p>
        </w:tc>
        <w:tc>
          <w:tcPr>
            <w:tcW w:w="341"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561</w:t>
            </w:r>
          </w:p>
        </w:tc>
        <w:tc>
          <w:tcPr>
            <w:tcW w:w="1774"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R, DB, MC; 26 weeks</w:t>
            </w:r>
          </w:p>
        </w:tc>
        <w:tc>
          <w:tcPr>
            <w:tcW w:w="515" w:type="pct"/>
            <w:shd w:val="clear" w:color="auto" w:fill="auto"/>
            <w:vAlign w:val="center"/>
          </w:tcPr>
          <w:p w:rsidR="00274B96" w:rsidRPr="0013162E" w:rsidRDefault="00274B96" w:rsidP="00E8655C">
            <w:pPr>
              <w:jc w:val="center"/>
              <w:rPr>
                <w:rFonts w:ascii="Arial Narrow" w:hAnsi="Arial Narrow"/>
                <w:sz w:val="20"/>
                <w:lang w:val="en-US"/>
              </w:rPr>
            </w:pPr>
            <w:r w:rsidRPr="0013162E">
              <w:rPr>
                <w:rFonts w:ascii="Arial Narrow" w:hAnsi="Arial Narrow"/>
                <w:sz w:val="20"/>
                <w:lang w:val="en-US"/>
              </w:rPr>
              <w:t>Low</w:t>
            </w:r>
          </w:p>
        </w:tc>
        <w:tc>
          <w:tcPr>
            <w:tcW w:w="677" w:type="pct"/>
            <w:vMerge/>
            <w:shd w:val="clear" w:color="auto" w:fill="auto"/>
            <w:vAlign w:val="center"/>
          </w:tcPr>
          <w:p w:rsidR="00274B96" w:rsidRPr="0013162E" w:rsidRDefault="00274B96" w:rsidP="00E8655C">
            <w:pPr>
              <w:jc w:val="center"/>
              <w:rPr>
                <w:rFonts w:ascii="Arial Narrow" w:hAnsi="Arial Narrow"/>
                <w:sz w:val="20"/>
                <w:lang w:val="en-US"/>
              </w:rPr>
            </w:pPr>
          </w:p>
        </w:tc>
        <w:tc>
          <w:tcPr>
            <w:tcW w:w="846" w:type="pct"/>
            <w:vMerge/>
            <w:shd w:val="clear" w:color="auto" w:fill="auto"/>
            <w:vAlign w:val="center"/>
          </w:tcPr>
          <w:p w:rsidR="00274B96" w:rsidRPr="0013162E" w:rsidRDefault="00274B96" w:rsidP="00E8655C">
            <w:pPr>
              <w:jc w:val="center"/>
              <w:rPr>
                <w:rFonts w:ascii="Arial Narrow" w:hAnsi="Arial Narrow"/>
                <w:sz w:val="20"/>
                <w:lang w:val="en-US"/>
              </w:rPr>
            </w:pPr>
          </w:p>
        </w:tc>
      </w:tr>
    </w:tbl>
    <w:p w:rsidR="00274B96" w:rsidRPr="00274B96" w:rsidRDefault="00274B96" w:rsidP="00274B96">
      <w:pPr>
        <w:pStyle w:val="ListParagraph"/>
        <w:jc w:val="both"/>
        <w:rPr>
          <w:rFonts w:ascii="Arial" w:hAnsi="Arial" w:cs="Arial"/>
          <w:sz w:val="22"/>
          <w:szCs w:val="22"/>
        </w:rPr>
      </w:pPr>
    </w:p>
    <w:p w:rsidR="00560D23" w:rsidRDefault="00560D23" w:rsidP="00D4777C">
      <w:pPr>
        <w:jc w:val="both"/>
        <w:rPr>
          <w:rFonts w:ascii="Arial" w:hAnsi="Arial"/>
          <w:sz w:val="22"/>
          <w:szCs w:val="22"/>
        </w:rPr>
      </w:pPr>
    </w:p>
    <w:p w:rsidR="00274B96" w:rsidRDefault="00274B96" w:rsidP="00D4777C">
      <w:pPr>
        <w:jc w:val="both"/>
        <w:rPr>
          <w:rFonts w:ascii="Arial" w:hAnsi="Arial"/>
          <w:sz w:val="22"/>
          <w:szCs w:val="22"/>
        </w:rPr>
      </w:pPr>
    </w:p>
    <w:p w:rsidR="00274B96" w:rsidRDefault="00274B96" w:rsidP="00D4777C">
      <w:pPr>
        <w:jc w:val="both"/>
        <w:rPr>
          <w:rFonts w:ascii="Arial" w:hAnsi="Arial"/>
          <w:sz w:val="22"/>
          <w:szCs w:val="22"/>
        </w:rPr>
      </w:pPr>
    </w:p>
    <w:p w:rsidR="00274B96" w:rsidRDefault="00274B96" w:rsidP="00D4777C">
      <w:pPr>
        <w:jc w:val="both"/>
        <w:rPr>
          <w:rFonts w:ascii="Arial" w:hAnsi="Arial"/>
          <w:sz w:val="22"/>
          <w:szCs w:val="22"/>
        </w:rPr>
      </w:pPr>
    </w:p>
    <w:p w:rsidR="00274B96" w:rsidRDefault="00274B96" w:rsidP="00D4777C">
      <w:pPr>
        <w:jc w:val="both"/>
        <w:rPr>
          <w:rFonts w:ascii="Arial" w:hAnsi="Arial"/>
          <w:sz w:val="22"/>
          <w:szCs w:val="22"/>
        </w:rPr>
      </w:pPr>
    </w:p>
    <w:p w:rsidR="00274B96" w:rsidRDefault="00274B96" w:rsidP="00D4777C">
      <w:pPr>
        <w:jc w:val="both"/>
        <w:rPr>
          <w:rFonts w:ascii="Arial" w:hAnsi="Arial"/>
          <w:sz w:val="22"/>
          <w:szCs w:val="22"/>
        </w:rPr>
      </w:pPr>
    </w:p>
    <w:p w:rsidR="00274B96" w:rsidRDefault="00274B96" w:rsidP="00D4777C">
      <w:pPr>
        <w:jc w:val="both"/>
        <w:rPr>
          <w:rFonts w:ascii="Arial" w:hAnsi="Arial"/>
          <w:sz w:val="22"/>
          <w:szCs w:val="22"/>
        </w:rPr>
      </w:pPr>
    </w:p>
    <w:p w:rsidR="00274B96" w:rsidRDefault="00274B96" w:rsidP="00D4777C">
      <w:pPr>
        <w:jc w:val="both"/>
        <w:rPr>
          <w:rFonts w:ascii="Arial" w:hAnsi="Arial"/>
          <w:sz w:val="22"/>
          <w:szCs w:val="22"/>
        </w:rPr>
      </w:pPr>
    </w:p>
    <w:p w:rsidR="00274B96" w:rsidRDefault="00274B96" w:rsidP="00D4777C">
      <w:pPr>
        <w:jc w:val="both"/>
        <w:rPr>
          <w:rFonts w:ascii="Arial" w:hAnsi="Arial"/>
          <w:sz w:val="22"/>
          <w:szCs w:val="22"/>
        </w:rPr>
      </w:pPr>
    </w:p>
    <w:p w:rsidR="00274B96" w:rsidRDefault="00274B96" w:rsidP="00D4777C">
      <w:pPr>
        <w:jc w:val="both"/>
        <w:rPr>
          <w:rFonts w:ascii="Arial" w:hAnsi="Arial"/>
          <w:sz w:val="22"/>
          <w:szCs w:val="22"/>
        </w:rPr>
      </w:pPr>
    </w:p>
    <w:p w:rsidR="00274B96" w:rsidRDefault="00274B96" w:rsidP="00D4777C">
      <w:pPr>
        <w:jc w:val="both"/>
        <w:rPr>
          <w:rFonts w:ascii="Arial" w:hAnsi="Arial"/>
          <w:sz w:val="22"/>
          <w:szCs w:val="22"/>
        </w:rPr>
      </w:pPr>
    </w:p>
    <w:p w:rsidR="00274B96" w:rsidRDefault="00274B96" w:rsidP="00D4777C">
      <w:pPr>
        <w:jc w:val="both"/>
        <w:rPr>
          <w:rFonts w:ascii="Arial" w:hAnsi="Arial"/>
          <w:sz w:val="22"/>
          <w:szCs w:val="22"/>
        </w:rPr>
      </w:pPr>
    </w:p>
    <w:p w:rsidR="00274B96" w:rsidRDefault="00274B96" w:rsidP="00D4777C">
      <w:pPr>
        <w:jc w:val="both"/>
        <w:rPr>
          <w:rFonts w:ascii="Arial" w:hAnsi="Arial"/>
          <w:sz w:val="22"/>
          <w:szCs w:val="22"/>
        </w:rPr>
      </w:pPr>
    </w:p>
    <w:p w:rsidR="00274B96" w:rsidRPr="0013162E" w:rsidRDefault="00274B96" w:rsidP="00D4777C">
      <w:pPr>
        <w:jc w:val="both"/>
        <w:rPr>
          <w:rFonts w:ascii="Arial" w:hAnsi="Arial"/>
          <w:sz w:val="22"/>
          <w:szCs w:val="22"/>
        </w:rPr>
      </w:pPr>
    </w:p>
    <w:p w:rsidR="00560D23" w:rsidRPr="00274B96" w:rsidRDefault="00560D23" w:rsidP="00274B96">
      <w:pPr>
        <w:pStyle w:val="ListParagraph"/>
        <w:numPr>
          <w:ilvl w:val="1"/>
          <w:numId w:val="25"/>
        </w:numPr>
        <w:jc w:val="both"/>
        <w:rPr>
          <w:rFonts w:ascii="Arial" w:hAnsi="Arial" w:cs="Arial"/>
          <w:sz w:val="22"/>
          <w:szCs w:val="22"/>
        </w:rPr>
      </w:pPr>
      <w:r w:rsidRPr="0013162E">
        <w:rPr>
          <w:rFonts w:ascii="Arial" w:hAnsi="Arial" w:cs="Arial"/>
          <w:sz w:val="22"/>
          <w:szCs w:val="22"/>
        </w:rPr>
        <w:t xml:space="preserve">The submission </w:t>
      </w:r>
      <w:r w:rsidR="00D4777C" w:rsidRPr="0013162E">
        <w:rPr>
          <w:rFonts w:ascii="Arial" w:hAnsi="Arial" w:cs="Arial"/>
          <w:sz w:val="22"/>
          <w:szCs w:val="22"/>
        </w:rPr>
        <w:t>presented</w:t>
      </w:r>
      <w:r w:rsidRPr="0013162E">
        <w:rPr>
          <w:rFonts w:ascii="Arial" w:hAnsi="Arial" w:cs="Arial"/>
          <w:sz w:val="22"/>
          <w:szCs w:val="22"/>
        </w:rPr>
        <w:t xml:space="preserve"> two head-to-head, randomised, double-blind, double-dummy, placebo-controlled, 4-way cross-over trials comparing </w:t>
      </w: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to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As the PBAC considered that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was not the most appropriate main comparator, the head-to-head trials presented in the submission comparing </w:t>
      </w: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to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were used as supportive evidence but were not the primary source of clinical data used in PBAC decision making.</w:t>
      </w:r>
    </w:p>
    <w:p w:rsidR="0091751C" w:rsidRPr="0013162E" w:rsidRDefault="0091751C" w:rsidP="0091751C">
      <w:pPr>
        <w:jc w:val="both"/>
        <w:rPr>
          <w:rStyle w:val="CommentReference"/>
          <w:rFonts w:ascii="Arial" w:hAnsi="Arial" w:cs="Arial"/>
          <w:sz w:val="22"/>
          <w:szCs w:val="22"/>
        </w:rPr>
      </w:pPr>
    </w:p>
    <w:p w:rsidR="00BB7EC3" w:rsidRPr="0013162E" w:rsidRDefault="00BB7EC3" w:rsidP="00BB7EC3">
      <w:pPr>
        <w:pStyle w:val="ListParagraph"/>
        <w:ind w:left="709"/>
        <w:jc w:val="both"/>
        <w:rPr>
          <w:rFonts w:ascii="Arial" w:hAnsi="Arial"/>
          <w:i/>
          <w:sz w:val="22"/>
          <w:szCs w:val="22"/>
        </w:rPr>
      </w:pPr>
      <w:r w:rsidRPr="0013162E">
        <w:rPr>
          <w:rFonts w:ascii="Arial" w:hAnsi="Arial"/>
          <w:i/>
          <w:sz w:val="22"/>
          <w:szCs w:val="22"/>
        </w:rPr>
        <w:t>For more detail on PBAC’s view, see section 7 “PBAC outcome”</w:t>
      </w:r>
    </w:p>
    <w:p w:rsidR="00BB7EC3" w:rsidRPr="0013162E" w:rsidRDefault="00BB7EC3" w:rsidP="00BB7EC3">
      <w:pPr>
        <w:ind w:left="709"/>
        <w:jc w:val="both"/>
        <w:rPr>
          <w:rFonts w:ascii="Arial" w:hAnsi="Arial"/>
          <w:sz w:val="22"/>
          <w:szCs w:val="22"/>
        </w:rPr>
      </w:pPr>
    </w:p>
    <w:p w:rsidR="005A3173" w:rsidRPr="0013162E" w:rsidRDefault="005A3173" w:rsidP="00882085">
      <w:pPr>
        <w:jc w:val="both"/>
        <w:rPr>
          <w:rFonts w:ascii="Arial" w:hAnsi="Arial"/>
          <w:b/>
          <w:i/>
          <w:sz w:val="22"/>
          <w:szCs w:val="22"/>
        </w:rPr>
      </w:pPr>
      <w:r w:rsidRPr="0013162E">
        <w:rPr>
          <w:rFonts w:ascii="Arial" w:hAnsi="Arial"/>
          <w:b/>
          <w:i/>
          <w:sz w:val="22"/>
          <w:szCs w:val="22"/>
        </w:rPr>
        <w:t>Comparative effectiveness</w:t>
      </w:r>
    </w:p>
    <w:p w:rsidR="005A3173" w:rsidRPr="0013162E" w:rsidRDefault="005A3173" w:rsidP="00882085">
      <w:pPr>
        <w:jc w:val="both"/>
        <w:rPr>
          <w:rFonts w:ascii="Arial" w:hAnsi="Arial" w:cs="Arial"/>
          <w:sz w:val="22"/>
          <w:szCs w:val="22"/>
        </w:rPr>
      </w:pPr>
    </w:p>
    <w:p w:rsidR="00CC680A" w:rsidRPr="00CE7C7C" w:rsidRDefault="00CC680A" w:rsidP="00CC680A">
      <w:pPr>
        <w:pStyle w:val="ListParagraph"/>
        <w:widowControl w:val="0"/>
        <w:numPr>
          <w:ilvl w:val="1"/>
          <w:numId w:val="25"/>
        </w:numPr>
        <w:ind w:left="709"/>
        <w:jc w:val="both"/>
        <w:rPr>
          <w:rFonts w:ascii="Arial" w:hAnsi="Arial" w:cs="Arial"/>
          <w:sz w:val="22"/>
          <w:szCs w:val="22"/>
        </w:rPr>
      </w:pPr>
      <w:r w:rsidRPr="00CE7C7C">
        <w:rPr>
          <w:rFonts w:ascii="Arial" w:hAnsi="Arial" w:cs="Arial"/>
          <w:sz w:val="22"/>
          <w:szCs w:val="22"/>
        </w:rPr>
        <w:t xml:space="preserve">A summary of comparative benefits for </w:t>
      </w:r>
      <w:proofErr w:type="spellStart"/>
      <w:r w:rsidRPr="00CE7C7C">
        <w:rPr>
          <w:rFonts w:ascii="Arial" w:hAnsi="Arial" w:cs="Arial"/>
          <w:sz w:val="22"/>
          <w:szCs w:val="22"/>
        </w:rPr>
        <w:t>olodaterol</w:t>
      </w:r>
      <w:proofErr w:type="spellEnd"/>
      <w:r w:rsidRPr="00CE7C7C">
        <w:rPr>
          <w:rFonts w:ascii="Arial" w:hAnsi="Arial" w:cs="Arial"/>
          <w:sz w:val="22"/>
          <w:szCs w:val="22"/>
        </w:rPr>
        <w:t xml:space="preserve"> versus </w:t>
      </w:r>
      <w:proofErr w:type="spellStart"/>
      <w:r w:rsidRPr="00CE7C7C">
        <w:rPr>
          <w:rFonts w:ascii="Arial" w:hAnsi="Arial" w:cs="Arial"/>
          <w:sz w:val="22"/>
          <w:szCs w:val="22"/>
        </w:rPr>
        <w:t>indacaterol</w:t>
      </w:r>
      <w:proofErr w:type="spellEnd"/>
      <w:r w:rsidRPr="00CE7C7C">
        <w:rPr>
          <w:rFonts w:ascii="Arial" w:hAnsi="Arial" w:cs="Arial"/>
          <w:sz w:val="22"/>
          <w:szCs w:val="22"/>
        </w:rPr>
        <w:t xml:space="preserve"> are shown below.</w:t>
      </w:r>
    </w:p>
    <w:tbl>
      <w:tblPr>
        <w:tblpPr w:leftFromText="180" w:rightFromText="180"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Description w:val="A summary of comparative benefits for olodaterol versus indacatero"/>
      </w:tblPr>
      <w:tblGrid>
        <w:gridCol w:w="1239"/>
        <w:gridCol w:w="926"/>
        <w:gridCol w:w="1264"/>
        <w:gridCol w:w="1128"/>
        <w:gridCol w:w="1201"/>
        <w:gridCol w:w="1199"/>
        <w:gridCol w:w="1064"/>
        <w:gridCol w:w="1061"/>
      </w:tblGrid>
      <w:tr w:rsidR="00CC680A" w:rsidRPr="0013162E" w:rsidTr="00CC680A">
        <w:trPr>
          <w:tblHeader/>
        </w:trPr>
        <w:tc>
          <w:tcPr>
            <w:tcW w:w="5000" w:type="pct"/>
            <w:gridSpan w:val="8"/>
            <w:tcBorders>
              <w:top w:val="single" w:sz="4" w:space="0" w:color="auto"/>
              <w:left w:val="single" w:sz="4" w:space="0" w:color="auto"/>
              <w:bottom w:val="double" w:sz="4" w:space="0" w:color="auto"/>
              <w:right w:val="single" w:sz="4" w:space="0" w:color="auto"/>
            </w:tcBorders>
            <w:tcMar>
              <w:right w:w="28" w:type="dxa"/>
            </w:tcMar>
            <w:vAlign w:val="center"/>
          </w:tcPr>
          <w:p w:rsidR="00CC680A" w:rsidRPr="0013162E" w:rsidRDefault="00CC680A" w:rsidP="00CC680A">
            <w:pPr>
              <w:pStyle w:val="TableHeading"/>
              <w:spacing w:before="0" w:after="0"/>
              <w:rPr>
                <w:rFonts w:cs="Arial"/>
              </w:rPr>
            </w:pPr>
            <w:r w:rsidRPr="0013162E">
              <w:rPr>
                <w:rFonts w:cs="Arial"/>
              </w:rPr>
              <w:lastRenderedPageBreak/>
              <w:t>Benefits</w:t>
            </w:r>
          </w:p>
        </w:tc>
      </w:tr>
      <w:tr w:rsidR="00CC680A" w:rsidRPr="0013162E" w:rsidTr="00CC680A">
        <w:trPr>
          <w:tblHeader/>
        </w:trPr>
        <w:tc>
          <w:tcPr>
            <w:tcW w:w="5000" w:type="pct"/>
            <w:gridSpan w:val="8"/>
            <w:tcBorders>
              <w:top w:val="doub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pStyle w:val="TableHeading"/>
              <w:spacing w:before="0" w:after="0"/>
              <w:rPr>
                <w:rFonts w:cs="Arial"/>
              </w:rPr>
            </w:pPr>
            <w:r w:rsidRPr="0013162E">
              <w:rPr>
                <w:rFonts w:cs="Arial"/>
              </w:rPr>
              <w:t>Results of change in trough FEV</w:t>
            </w:r>
            <w:r w:rsidRPr="0013162E">
              <w:rPr>
                <w:rFonts w:cs="Arial"/>
                <w:vertAlign w:val="subscript"/>
              </w:rPr>
              <w:t>1</w:t>
            </w:r>
            <w:r w:rsidRPr="0013162E">
              <w:rPr>
                <w:rFonts w:cs="Arial"/>
              </w:rPr>
              <w:t xml:space="preserve"> at 12 weeks across the indirect randomised trials of </w:t>
            </w:r>
            <w:proofErr w:type="spellStart"/>
            <w:r w:rsidRPr="0013162E">
              <w:rPr>
                <w:rFonts w:cs="Arial"/>
              </w:rPr>
              <w:t>olodaterol</w:t>
            </w:r>
            <w:proofErr w:type="spellEnd"/>
            <w:r w:rsidRPr="0013162E">
              <w:rPr>
                <w:rFonts w:cs="Arial"/>
              </w:rPr>
              <w:t xml:space="preserve"> compared to </w:t>
            </w:r>
            <w:proofErr w:type="spellStart"/>
            <w:r w:rsidRPr="0013162E">
              <w:rPr>
                <w:rFonts w:cs="Arial"/>
              </w:rPr>
              <w:t>indacaterol</w:t>
            </w:r>
            <w:proofErr w:type="spellEnd"/>
            <w:r w:rsidRPr="0013162E">
              <w:rPr>
                <w:rFonts w:cs="Arial"/>
              </w:rPr>
              <w:t xml:space="preserve"> [indirect comparison]</w:t>
            </w:r>
          </w:p>
        </w:tc>
      </w:tr>
      <w:tr w:rsidR="00CC680A" w:rsidRPr="0013162E" w:rsidTr="00CC680A">
        <w:trPr>
          <w:tblHeader/>
        </w:trPr>
        <w:tc>
          <w:tcPr>
            <w:tcW w:w="682"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pStyle w:val="TableHeading"/>
              <w:spacing w:before="0" w:after="0"/>
              <w:rPr>
                <w:rFonts w:cs="Arial"/>
              </w:rPr>
            </w:pPr>
            <w:r w:rsidRPr="0013162E">
              <w:rPr>
                <w:rFonts w:cs="Arial"/>
              </w:rPr>
              <w:t>Trial ID</w:t>
            </w:r>
          </w:p>
        </w:tc>
        <w:tc>
          <w:tcPr>
            <w:tcW w:w="1827" w:type="pct"/>
            <w:gridSpan w:val="3"/>
            <w:tcBorders>
              <w:top w:val="single" w:sz="4" w:space="0" w:color="auto"/>
              <w:left w:val="nil"/>
              <w:bottom w:val="single" w:sz="4" w:space="0" w:color="auto"/>
              <w:right w:val="double" w:sz="4" w:space="0" w:color="auto"/>
            </w:tcBorders>
            <w:vAlign w:val="center"/>
          </w:tcPr>
          <w:p w:rsidR="00CC680A" w:rsidRPr="0013162E" w:rsidRDefault="00CC680A" w:rsidP="00CC680A">
            <w:pPr>
              <w:pStyle w:val="TableHeading"/>
              <w:spacing w:before="0" w:after="0"/>
              <w:jc w:val="center"/>
              <w:rPr>
                <w:rFonts w:cs="Arial"/>
              </w:rPr>
            </w:pPr>
            <w:proofErr w:type="spellStart"/>
            <w:r w:rsidRPr="0013162E">
              <w:rPr>
                <w:rFonts w:cs="Arial"/>
              </w:rPr>
              <w:t>Olodaterol</w:t>
            </w:r>
            <w:proofErr w:type="spellEnd"/>
            <w:r w:rsidRPr="0013162E">
              <w:rPr>
                <w:rFonts w:cs="Arial"/>
              </w:rPr>
              <w:t xml:space="preserve"> 5</w:t>
            </w:r>
            <w:r w:rsidRPr="0013162E">
              <w:rPr>
                <w:rFonts w:cs="Times New Roman"/>
                <w:color w:val="000000"/>
                <w:lang w:val="en-IE" w:eastAsia="en-IE"/>
              </w:rPr>
              <w:t xml:space="preserve"> µg</w:t>
            </w:r>
          </w:p>
        </w:tc>
        <w:tc>
          <w:tcPr>
            <w:tcW w:w="1907" w:type="pct"/>
            <w:gridSpan w:val="3"/>
            <w:tcBorders>
              <w:top w:val="single" w:sz="4" w:space="0" w:color="auto"/>
              <w:left w:val="nil"/>
              <w:bottom w:val="single" w:sz="4" w:space="0" w:color="auto"/>
              <w:right w:val="single" w:sz="4" w:space="0" w:color="auto"/>
            </w:tcBorders>
            <w:vAlign w:val="center"/>
          </w:tcPr>
          <w:p w:rsidR="00CC680A" w:rsidRPr="0013162E" w:rsidRDefault="00CC680A" w:rsidP="00CC680A">
            <w:pPr>
              <w:pStyle w:val="TableHeading"/>
              <w:spacing w:before="0" w:after="0"/>
              <w:jc w:val="center"/>
              <w:rPr>
                <w:rFonts w:cs="Arial"/>
              </w:rPr>
            </w:pPr>
            <w:proofErr w:type="spellStart"/>
            <w:r w:rsidRPr="0013162E">
              <w:rPr>
                <w:rFonts w:cs="Arial"/>
              </w:rPr>
              <w:t>Indacaterol</w:t>
            </w:r>
            <w:proofErr w:type="spellEnd"/>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Heading"/>
              <w:spacing w:before="0" w:after="0"/>
              <w:jc w:val="center"/>
              <w:rPr>
                <w:rFonts w:cs="Arial"/>
                <w:i/>
              </w:rPr>
            </w:pPr>
            <w:r w:rsidRPr="0013162E">
              <w:rPr>
                <w:rFonts w:cs="Arial"/>
                <w:i/>
              </w:rPr>
              <w:t xml:space="preserve">Indirect </w:t>
            </w:r>
          </w:p>
          <w:p w:rsidR="00CC680A" w:rsidRPr="0013162E" w:rsidRDefault="00CC680A" w:rsidP="00CC680A">
            <w:pPr>
              <w:pStyle w:val="TableHeading"/>
              <w:spacing w:before="0" w:after="0"/>
              <w:jc w:val="center"/>
              <w:rPr>
                <w:rFonts w:cs="Arial"/>
                <w:i/>
              </w:rPr>
            </w:pPr>
            <w:r w:rsidRPr="0013162E">
              <w:rPr>
                <w:rFonts w:cs="Arial"/>
                <w:i/>
              </w:rPr>
              <w:t>WMD</w:t>
            </w:r>
          </w:p>
          <w:p w:rsidR="00CC680A" w:rsidRPr="0013162E" w:rsidRDefault="00CC680A" w:rsidP="00CC680A">
            <w:pPr>
              <w:pStyle w:val="TableHeading"/>
              <w:spacing w:before="0" w:after="0"/>
              <w:jc w:val="center"/>
              <w:rPr>
                <w:rFonts w:cs="Arial"/>
                <w:i/>
              </w:rPr>
            </w:pPr>
            <w:r w:rsidRPr="0013162E">
              <w:rPr>
                <w:rFonts w:cs="Arial"/>
                <w:i/>
              </w:rPr>
              <w:t>(95% CI)</w:t>
            </w:r>
          </w:p>
        </w:tc>
      </w:tr>
      <w:tr w:rsidR="00CC680A" w:rsidRPr="0013162E" w:rsidTr="00CC680A">
        <w:trPr>
          <w:tblHeader/>
        </w:trPr>
        <w:tc>
          <w:tcPr>
            <w:tcW w:w="682" w:type="pct"/>
            <w:vMerge/>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pStyle w:val="TableText1"/>
              <w:spacing w:before="0" w:after="0"/>
              <w:rPr>
                <w:rFonts w:cs="Arial"/>
              </w:rPr>
            </w:pPr>
          </w:p>
        </w:tc>
        <w:tc>
          <w:tcPr>
            <w:tcW w:w="51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Heading"/>
              <w:spacing w:before="0" w:after="0"/>
              <w:jc w:val="center"/>
              <w:rPr>
                <w:rFonts w:cs="Arial"/>
              </w:rPr>
            </w:pPr>
            <w:r w:rsidRPr="0013162E">
              <w:rPr>
                <w:rFonts w:cs="Arial"/>
              </w:rPr>
              <w:t xml:space="preserve">WMD </w:t>
            </w:r>
          </w:p>
          <w:p w:rsidR="00CC680A" w:rsidRPr="0013162E" w:rsidRDefault="00CC680A" w:rsidP="00CC680A">
            <w:pPr>
              <w:pStyle w:val="TableHeading"/>
              <w:spacing w:before="0" w:after="0"/>
              <w:jc w:val="center"/>
              <w:rPr>
                <w:rFonts w:cs="Arial"/>
              </w:rPr>
            </w:pPr>
            <w:r w:rsidRPr="0013162E">
              <w:rPr>
                <w:rFonts w:cs="Arial"/>
              </w:rPr>
              <w:t>(95% CI)</w:t>
            </w:r>
          </w:p>
        </w:tc>
        <w:tc>
          <w:tcPr>
            <w:tcW w:w="69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Heading"/>
              <w:spacing w:before="0" w:after="0"/>
              <w:jc w:val="center"/>
              <w:rPr>
                <w:rFonts w:cs="Arial"/>
              </w:rPr>
            </w:pPr>
            <w:r w:rsidRPr="0013162E">
              <w:rPr>
                <w:rFonts w:cs="Arial"/>
              </w:rPr>
              <w:t xml:space="preserve">OLO, </w:t>
            </w:r>
            <w:r w:rsidRPr="0013162E">
              <w:rPr>
                <w:rFonts w:cs="Arial"/>
                <w:i/>
                <w:iCs/>
              </w:rPr>
              <w:t>N</w:t>
            </w:r>
            <w:r w:rsidRPr="0013162E">
              <w:rPr>
                <w:rFonts w:cs="Arial"/>
              </w:rPr>
              <w:t xml:space="preserve"> </w:t>
            </w:r>
          </w:p>
          <w:p w:rsidR="00CC680A" w:rsidRPr="0013162E" w:rsidRDefault="00CC680A" w:rsidP="00CC680A">
            <w:pPr>
              <w:pStyle w:val="TableHeading"/>
              <w:spacing w:before="0" w:after="0"/>
              <w:jc w:val="center"/>
              <w:rPr>
                <w:rFonts w:cs="Arial"/>
              </w:rPr>
            </w:pPr>
            <w:r w:rsidRPr="0013162E">
              <w:rPr>
                <w:rFonts w:cs="Arial"/>
              </w:rPr>
              <w:t>[mean (SE)]</w:t>
            </w:r>
          </w:p>
        </w:tc>
        <w:tc>
          <w:tcPr>
            <w:tcW w:w="621" w:type="pct"/>
            <w:tcBorders>
              <w:top w:val="single" w:sz="4" w:space="0" w:color="auto"/>
              <w:left w:val="single" w:sz="4" w:space="0" w:color="auto"/>
              <w:bottom w:val="single" w:sz="4" w:space="0" w:color="auto"/>
              <w:right w:val="double" w:sz="4" w:space="0" w:color="auto"/>
            </w:tcBorders>
            <w:vAlign w:val="center"/>
          </w:tcPr>
          <w:p w:rsidR="00CC680A" w:rsidRPr="0013162E" w:rsidRDefault="00CC680A" w:rsidP="00CC680A">
            <w:pPr>
              <w:pStyle w:val="TableHeading"/>
              <w:spacing w:before="0" w:after="0"/>
              <w:jc w:val="center"/>
              <w:rPr>
                <w:rFonts w:cs="Arial"/>
                <w:i/>
                <w:iCs/>
              </w:rPr>
            </w:pPr>
            <w:r w:rsidRPr="0013162E">
              <w:rPr>
                <w:rFonts w:cs="Arial"/>
              </w:rPr>
              <w:t xml:space="preserve">PBO, </w:t>
            </w:r>
            <w:r w:rsidRPr="0013162E">
              <w:rPr>
                <w:rFonts w:cs="Arial"/>
                <w:i/>
                <w:iCs/>
              </w:rPr>
              <w:t xml:space="preserve">N </w:t>
            </w:r>
          </w:p>
          <w:p w:rsidR="00CC680A" w:rsidRPr="0013162E" w:rsidRDefault="00CC680A" w:rsidP="00CC680A">
            <w:pPr>
              <w:pStyle w:val="TableHeading"/>
              <w:spacing w:before="0" w:after="0"/>
              <w:jc w:val="center"/>
              <w:rPr>
                <w:rFonts w:cs="Arial"/>
              </w:rPr>
            </w:pPr>
            <w:r w:rsidRPr="0013162E">
              <w:rPr>
                <w:rFonts w:cs="Arial"/>
                <w:i/>
                <w:iCs/>
              </w:rPr>
              <w:t>[mean (SE)]</w:t>
            </w: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pStyle w:val="TableHeading"/>
              <w:spacing w:before="0" w:after="0"/>
              <w:jc w:val="center"/>
              <w:rPr>
                <w:rFonts w:cs="Arial"/>
              </w:rPr>
            </w:pPr>
            <w:r w:rsidRPr="0013162E">
              <w:rPr>
                <w:rFonts w:cs="Arial"/>
              </w:rPr>
              <w:t xml:space="preserve">PBO, </w:t>
            </w:r>
            <w:r w:rsidRPr="0013162E">
              <w:rPr>
                <w:rFonts w:cs="Arial"/>
                <w:i/>
                <w:iCs/>
              </w:rPr>
              <w:t>N</w:t>
            </w:r>
            <w:r w:rsidRPr="0013162E">
              <w:rPr>
                <w:rFonts w:cs="Arial"/>
              </w:rPr>
              <w:t xml:space="preserve"> </w:t>
            </w:r>
          </w:p>
          <w:p w:rsidR="00CC680A" w:rsidRPr="0013162E" w:rsidRDefault="00CC680A" w:rsidP="00CC680A">
            <w:pPr>
              <w:pStyle w:val="TableHeading"/>
              <w:spacing w:before="0" w:after="0"/>
              <w:jc w:val="center"/>
              <w:rPr>
                <w:rFonts w:cs="Arial"/>
              </w:rPr>
            </w:pPr>
            <w:r w:rsidRPr="0013162E">
              <w:rPr>
                <w:rFonts w:cs="Arial"/>
              </w:rPr>
              <w:t>[mean (SE)]</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Heading"/>
              <w:spacing w:before="0" w:after="0"/>
              <w:jc w:val="center"/>
              <w:rPr>
                <w:rFonts w:cs="Arial"/>
              </w:rPr>
            </w:pPr>
            <w:r w:rsidRPr="0013162E">
              <w:rPr>
                <w:rFonts w:cs="Arial"/>
              </w:rPr>
              <w:t xml:space="preserve">IND, </w:t>
            </w:r>
            <w:r w:rsidRPr="0013162E">
              <w:rPr>
                <w:rFonts w:cs="Arial"/>
                <w:i/>
                <w:iCs/>
              </w:rPr>
              <w:t>N</w:t>
            </w:r>
            <w:r w:rsidRPr="0013162E">
              <w:rPr>
                <w:rFonts w:cs="Arial"/>
              </w:rPr>
              <w:t xml:space="preserve"> </w:t>
            </w:r>
          </w:p>
          <w:p w:rsidR="00CC680A" w:rsidRPr="0013162E" w:rsidRDefault="00CC680A" w:rsidP="00CC680A">
            <w:pPr>
              <w:pStyle w:val="TableHeading"/>
              <w:spacing w:before="0" w:after="0"/>
              <w:jc w:val="center"/>
              <w:rPr>
                <w:rFonts w:cs="Arial"/>
              </w:rPr>
            </w:pPr>
            <w:r w:rsidRPr="0013162E">
              <w:rPr>
                <w:rFonts w:cs="Arial"/>
              </w:rPr>
              <w:t>[mean (SE)]</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Heading"/>
              <w:spacing w:before="0" w:after="0"/>
              <w:jc w:val="center"/>
              <w:rPr>
                <w:rFonts w:cs="Arial"/>
              </w:rPr>
            </w:pPr>
            <w:r w:rsidRPr="0013162E">
              <w:rPr>
                <w:rFonts w:cs="Arial"/>
              </w:rPr>
              <w:t>WMD</w:t>
            </w:r>
          </w:p>
          <w:p w:rsidR="00CC680A" w:rsidRPr="0013162E" w:rsidRDefault="00CC680A" w:rsidP="00CC680A">
            <w:pPr>
              <w:pStyle w:val="TableHeading"/>
              <w:spacing w:before="0" w:after="0"/>
              <w:jc w:val="center"/>
              <w:rPr>
                <w:rFonts w:cs="Arial"/>
              </w:rPr>
            </w:pPr>
            <w:r w:rsidRPr="0013162E">
              <w:rPr>
                <w:rFonts w:cs="Arial"/>
              </w:rPr>
              <w:t xml:space="preserve"> (95% CI)</w:t>
            </w:r>
          </w:p>
        </w:tc>
        <w:tc>
          <w:tcPr>
            <w:tcW w:w="584" w:type="pct"/>
            <w:vMerge/>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Heading"/>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tcPr>
          <w:p w:rsidR="00CC680A" w:rsidRPr="0013162E" w:rsidRDefault="00CC680A" w:rsidP="00CC680A">
            <w:pPr>
              <w:rPr>
                <w:rFonts w:ascii="Arial Narrow" w:hAnsi="Arial Narrow"/>
                <w:sz w:val="20"/>
              </w:rPr>
            </w:pPr>
            <w:r w:rsidRPr="0013162E">
              <w:rPr>
                <w:rFonts w:ascii="Arial Narrow" w:hAnsi="Arial Narrow"/>
                <w:sz w:val="20"/>
              </w:rPr>
              <w:t>1222.11</w:t>
            </w:r>
          </w:p>
        </w:tc>
        <w:tc>
          <w:tcPr>
            <w:tcW w:w="510"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jc w:val="center"/>
              <w:rPr>
                <w:rFonts w:ascii="Arial Narrow" w:hAnsi="Arial Narrow"/>
                <w:b/>
                <w:color w:val="000000"/>
                <w:sz w:val="20"/>
                <w:highlight w:val="black"/>
                <w:lang w:val="en-IE" w:eastAsia="en-IE"/>
              </w:rPr>
            </w:pPr>
            <w:r>
              <w:rPr>
                <w:rFonts w:ascii="Arial Narrow" w:hAnsi="Arial Narrow"/>
                <w:b/>
                <w:noProof/>
                <w:color w:val="000000"/>
                <w:sz w:val="20"/>
                <w:highlight w:val="black"/>
                <w:lang w:val="en-IE" w:eastAsia="en-IE"/>
              </w:rPr>
              <w:t xml:space="preserve">'''''''''' </w:t>
            </w:r>
          </w:p>
          <w:p w:rsidR="00CC680A" w:rsidRPr="00450597" w:rsidRDefault="00450597" w:rsidP="00CC680A">
            <w:pPr>
              <w:jc w:val="center"/>
              <w:rPr>
                <w:rFonts w:ascii="Arial Narrow" w:hAnsi="Arial Narrow"/>
                <w:b/>
                <w:color w:val="000000"/>
                <w:sz w:val="20"/>
                <w:highlight w:val="black"/>
                <w:lang w:val="en-IE" w:eastAsia="en-IE"/>
              </w:rPr>
            </w:pPr>
            <w:r>
              <w:rPr>
                <w:rFonts w:ascii="Arial Narrow" w:hAnsi="Arial Narrow"/>
                <w:b/>
                <w:noProof/>
                <w:color w:val="000000"/>
                <w:sz w:val="20"/>
                <w:highlight w:val="black"/>
                <w:lang w:val="en-IE" w:eastAsia="en-IE"/>
              </w:rPr>
              <w:t>'''''''''' ''''''''''</w:t>
            </w:r>
          </w:p>
        </w:tc>
        <w:tc>
          <w:tcPr>
            <w:tcW w:w="696"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 xml:space="preserve">'''''''' </w:t>
            </w:r>
          </w:p>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 '''''''''''''''</w:t>
            </w:r>
          </w:p>
        </w:tc>
        <w:tc>
          <w:tcPr>
            <w:tcW w:w="621" w:type="pct"/>
            <w:tcBorders>
              <w:top w:val="single" w:sz="4" w:space="0" w:color="auto"/>
              <w:left w:val="single" w:sz="4" w:space="0" w:color="auto"/>
              <w:bottom w:val="single" w:sz="4" w:space="0" w:color="auto"/>
              <w:right w:val="double" w:sz="4" w:space="0" w:color="auto"/>
            </w:tcBorders>
            <w:vAlign w:val="center"/>
          </w:tcPr>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w:t>
            </w:r>
          </w:p>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 ''''''''''''''''</w:t>
            </w:r>
          </w:p>
        </w:tc>
        <w:tc>
          <w:tcPr>
            <w:tcW w:w="661" w:type="pct"/>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b/>
              </w:rPr>
            </w:pPr>
          </w:p>
        </w:tc>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tcPr>
          <w:p w:rsidR="00CC680A" w:rsidRPr="0013162E" w:rsidRDefault="00CC680A" w:rsidP="00CC680A">
            <w:pPr>
              <w:rPr>
                <w:rFonts w:ascii="Arial Narrow" w:hAnsi="Arial Narrow"/>
                <w:sz w:val="20"/>
              </w:rPr>
            </w:pPr>
            <w:r w:rsidRPr="0013162E">
              <w:rPr>
                <w:rFonts w:ascii="Arial Narrow" w:hAnsi="Arial Narrow"/>
                <w:sz w:val="20"/>
              </w:rPr>
              <w:t>1222.12</w:t>
            </w:r>
          </w:p>
        </w:tc>
        <w:tc>
          <w:tcPr>
            <w:tcW w:w="510"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jc w:val="center"/>
              <w:rPr>
                <w:rFonts w:ascii="Arial Narrow" w:hAnsi="Arial Narrow"/>
                <w:b/>
                <w:color w:val="000000"/>
                <w:sz w:val="20"/>
                <w:highlight w:val="black"/>
                <w:lang w:val="en-IE" w:eastAsia="en-IE"/>
              </w:rPr>
            </w:pPr>
            <w:r>
              <w:rPr>
                <w:rFonts w:ascii="Arial Narrow" w:hAnsi="Arial Narrow"/>
                <w:b/>
                <w:noProof/>
                <w:color w:val="000000"/>
                <w:sz w:val="20"/>
                <w:highlight w:val="black"/>
                <w:lang w:val="en-IE" w:eastAsia="en-IE"/>
              </w:rPr>
              <w:t xml:space="preserve">''''''''' </w:t>
            </w:r>
          </w:p>
          <w:p w:rsidR="00CC680A" w:rsidRPr="00450597" w:rsidRDefault="00450597" w:rsidP="00CC680A">
            <w:pPr>
              <w:jc w:val="center"/>
              <w:rPr>
                <w:rFonts w:ascii="Arial Narrow" w:hAnsi="Arial Narrow"/>
                <w:b/>
                <w:color w:val="000000"/>
                <w:sz w:val="20"/>
                <w:highlight w:val="black"/>
                <w:lang w:val="en-IE" w:eastAsia="en-IE"/>
              </w:rPr>
            </w:pPr>
            <w:r>
              <w:rPr>
                <w:rFonts w:ascii="Arial Narrow" w:hAnsi="Arial Narrow"/>
                <w:b/>
                <w:noProof/>
                <w:color w:val="000000"/>
                <w:sz w:val="20"/>
                <w:highlight w:val="black"/>
                <w:lang w:val="en-IE" w:eastAsia="en-IE"/>
              </w:rPr>
              <w:t>'''''''''''' '''''''''</w:t>
            </w:r>
          </w:p>
        </w:tc>
        <w:tc>
          <w:tcPr>
            <w:tcW w:w="696"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 xml:space="preserve">''''''''' </w:t>
            </w:r>
          </w:p>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 ''''''''''''''''</w:t>
            </w:r>
          </w:p>
        </w:tc>
        <w:tc>
          <w:tcPr>
            <w:tcW w:w="621" w:type="pct"/>
            <w:tcBorders>
              <w:top w:val="single" w:sz="4" w:space="0" w:color="auto"/>
              <w:left w:val="single" w:sz="4" w:space="0" w:color="auto"/>
              <w:bottom w:val="single" w:sz="4" w:space="0" w:color="auto"/>
              <w:right w:val="double" w:sz="4" w:space="0" w:color="auto"/>
            </w:tcBorders>
            <w:vAlign w:val="center"/>
          </w:tcPr>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w:t>
            </w:r>
          </w:p>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 '''''''''''''''</w:t>
            </w:r>
          </w:p>
        </w:tc>
        <w:tc>
          <w:tcPr>
            <w:tcW w:w="661" w:type="pct"/>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tcPr>
          <w:p w:rsidR="00CC680A" w:rsidRPr="0013162E" w:rsidRDefault="00CC680A" w:rsidP="00CC680A">
            <w:pPr>
              <w:rPr>
                <w:rFonts w:ascii="Arial Narrow" w:hAnsi="Arial Narrow"/>
                <w:sz w:val="20"/>
              </w:rPr>
            </w:pPr>
            <w:r w:rsidRPr="0013162E">
              <w:rPr>
                <w:rFonts w:ascii="Arial Narrow" w:hAnsi="Arial Narrow"/>
                <w:sz w:val="20"/>
              </w:rPr>
              <w:t>1222.13</w:t>
            </w:r>
          </w:p>
        </w:tc>
        <w:tc>
          <w:tcPr>
            <w:tcW w:w="510"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jc w:val="center"/>
              <w:rPr>
                <w:rFonts w:ascii="Arial Narrow" w:hAnsi="Arial Narrow"/>
                <w:b/>
                <w:color w:val="000000"/>
                <w:sz w:val="20"/>
                <w:highlight w:val="black"/>
                <w:lang w:val="en-IE" w:eastAsia="en-IE"/>
              </w:rPr>
            </w:pPr>
            <w:r>
              <w:rPr>
                <w:rFonts w:ascii="Arial Narrow" w:hAnsi="Arial Narrow"/>
                <w:b/>
                <w:noProof/>
                <w:color w:val="000000"/>
                <w:sz w:val="20"/>
                <w:highlight w:val="black"/>
                <w:lang w:val="en-IE" w:eastAsia="en-IE"/>
              </w:rPr>
              <w:t>''''''''''</w:t>
            </w:r>
          </w:p>
          <w:p w:rsidR="00CC680A" w:rsidRPr="00450597" w:rsidRDefault="00450597" w:rsidP="00CC680A">
            <w:pPr>
              <w:jc w:val="center"/>
              <w:rPr>
                <w:rFonts w:ascii="Arial Narrow" w:hAnsi="Arial Narrow"/>
                <w:b/>
                <w:color w:val="000000"/>
                <w:sz w:val="20"/>
                <w:highlight w:val="black"/>
                <w:lang w:val="en-IE" w:eastAsia="en-IE"/>
              </w:rPr>
            </w:pPr>
            <w:r>
              <w:rPr>
                <w:rFonts w:ascii="Arial Narrow" w:hAnsi="Arial Narrow"/>
                <w:b/>
                <w:noProof/>
                <w:color w:val="000000"/>
                <w:sz w:val="20"/>
                <w:highlight w:val="black"/>
                <w:lang w:val="en-IE" w:eastAsia="en-IE"/>
              </w:rPr>
              <w:t>'''''''''' ''''''''''</w:t>
            </w:r>
          </w:p>
        </w:tc>
        <w:tc>
          <w:tcPr>
            <w:tcW w:w="696"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w:t>
            </w:r>
          </w:p>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 '''''''''''''''</w:t>
            </w:r>
          </w:p>
        </w:tc>
        <w:tc>
          <w:tcPr>
            <w:tcW w:w="621" w:type="pct"/>
            <w:tcBorders>
              <w:top w:val="single" w:sz="4" w:space="0" w:color="auto"/>
              <w:left w:val="single" w:sz="4" w:space="0" w:color="auto"/>
              <w:bottom w:val="single" w:sz="4" w:space="0" w:color="auto"/>
              <w:right w:val="double" w:sz="4" w:space="0" w:color="auto"/>
            </w:tcBorders>
            <w:vAlign w:val="center"/>
          </w:tcPr>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w:t>
            </w:r>
          </w:p>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 ''''''''''''''</w:t>
            </w:r>
          </w:p>
        </w:tc>
        <w:tc>
          <w:tcPr>
            <w:tcW w:w="661" w:type="pct"/>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tcPr>
          <w:p w:rsidR="00CC680A" w:rsidRPr="0013162E" w:rsidRDefault="00CC680A" w:rsidP="00CC680A">
            <w:pPr>
              <w:rPr>
                <w:rFonts w:ascii="Arial Narrow" w:hAnsi="Arial Narrow"/>
                <w:sz w:val="20"/>
              </w:rPr>
            </w:pPr>
            <w:r w:rsidRPr="0013162E">
              <w:rPr>
                <w:rFonts w:ascii="Arial Narrow" w:hAnsi="Arial Narrow"/>
                <w:sz w:val="20"/>
              </w:rPr>
              <w:t>1222.14</w:t>
            </w:r>
          </w:p>
        </w:tc>
        <w:tc>
          <w:tcPr>
            <w:tcW w:w="510"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jc w:val="center"/>
              <w:rPr>
                <w:rFonts w:ascii="Arial Narrow" w:hAnsi="Arial Narrow"/>
                <w:b/>
                <w:color w:val="000000"/>
                <w:sz w:val="20"/>
                <w:highlight w:val="black"/>
                <w:lang w:val="en-IE" w:eastAsia="en-IE"/>
              </w:rPr>
            </w:pPr>
            <w:r>
              <w:rPr>
                <w:rFonts w:ascii="Arial Narrow" w:hAnsi="Arial Narrow"/>
                <w:b/>
                <w:noProof/>
                <w:color w:val="000000"/>
                <w:sz w:val="20"/>
                <w:highlight w:val="black"/>
                <w:lang w:val="en-IE" w:eastAsia="en-IE"/>
              </w:rPr>
              <w:t xml:space="preserve">''''''''' </w:t>
            </w:r>
          </w:p>
          <w:p w:rsidR="00CC680A" w:rsidRPr="00450597" w:rsidRDefault="00450597" w:rsidP="00CC680A">
            <w:pPr>
              <w:jc w:val="center"/>
              <w:rPr>
                <w:rFonts w:ascii="Arial Narrow" w:hAnsi="Arial Narrow"/>
                <w:b/>
                <w:color w:val="000000"/>
                <w:sz w:val="20"/>
                <w:highlight w:val="black"/>
                <w:lang w:val="en-IE" w:eastAsia="en-IE"/>
              </w:rPr>
            </w:pPr>
            <w:r>
              <w:rPr>
                <w:rFonts w:ascii="Arial Narrow" w:hAnsi="Arial Narrow"/>
                <w:b/>
                <w:noProof/>
                <w:color w:val="000000"/>
                <w:sz w:val="20"/>
                <w:highlight w:val="black"/>
                <w:lang w:val="en-IE" w:eastAsia="en-IE"/>
              </w:rPr>
              <w:t>''''''''''' ''''''''''</w:t>
            </w:r>
          </w:p>
        </w:tc>
        <w:tc>
          <w:tcPr>
            <w:tcW w:w="696"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w:t>
            </w:r>
          </w:p>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 '''''''''''''''</w:t>
            </w:r>
          </w:p>
        </w:tc>
        <w:tc>
          <w:tcPr>
            <w:tcW w:w="621" w:type="pct"/>
            <w:tcBorders>
              <w:top w:val="single" w:sz="4" w:space="0" w:color="auto"/>
              <w:left w:val="single" w:sz="4" w:space="0" w:color="auto"/>
              <w:bottom w:val="single" w:sz="4" w:space="0" w:color="auto"/>
              <w:right w:val="double" w:sz="4" w:space="0" w:color="auto"/>
            </w:tcBorders>
            <w:vAlign w:val="center"/>
          </w:tcPr>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w:t>
            </w:r>
          </w:p>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 ''''''''''''''</w:t>
            </w:r>
          </w:p>
        </w:tc>
        <w:tc>
          <w:tcPr>
            <w:tcW w:w="661" w:type="pct"/>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szCs w:val="18"/>
              </w:rPr>
            </w:pPr>
            <w:proofErr w:type="spellStart"/>
            <w:r w:rsidRPr="0013162E">
              <w:rPr>
                <w:rFonts w:ascii="Arial Narrow" w:hAnsi="Arial Narrow"/>
                <w:color w:val="000000"/>
                <w:sz w:val="20"/>
                <w:szCs w:val="18"/>
              </w:rPr>
              <w:t>Olodaterol</w:t>
            </w:r>
            <w:proofErr w:type="spellEnd"/>
            <w:r w:rsidRPr="0013162E">
              <w:rPr>
                <w:rFonts w:ascii="Arial Narrow" w:hAnsi="Arial Narrow"/>
                <w:color w:val="000000"/>
                <w:sz w:val="20"/>
                <w:szCs w:val="18"/>
              </w:rPr>
              <w:t xml:space="preserve"> </w:t>
            </w:r>
          </w:p>
          <w:p w:rsidR="00CC680A" w:rsidRPr="0013162E" w:rsidRDefault="00CC680A" w:rsidP="00CC680A">
            <w:pPr>
              <w:rPr>
                <w:rFonts w:ascii="Arial Narrow" w:hAnsi="Arial Narrow"/>
                <w:color w:val="000000"/>
                <w:sz w:val="20"/>
                <w:lang w:val="fr-FR" w:eastAsia="en-IE"/>
              </w:rPr>
            </w:pPr>
            <w:r w:rsidRPr="0013162E">
              <w:rPr>
                <w:rFonts w:ascii="Arial Narrow" w:hAnsi="Arial Narrow"/>
                <w:color w:val="000000"/>
                <w:sz w:val="20"/>
                <w:szCs w:val="18"/>
              </w:rPr>
              <w:t>(4 trials)</w:t>
            </w:r>
          </w:p>
        </w:tc>
        <w:tc>
          <w:tcPr>
            <w:tcW w:w="510"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pStyle w:val="TableText1"/>
              <w:spacing w:before="0" w:after="0"/>
              <w:jc w:val="center"/>
              <w:rPr>
                <w:rFonts w:cs="Arial"/>
                <w:b/>
                <w:highlight w:val="black"/>
              </w:rPr>
            </w:pPr>
            <w:r>
              <w:rPr>
                <w:rFonts w:cs="Arial"/>
                <w:b/>
                <w:noProof/>
                <w:color w:val="000000"/>
                <w:highlight w:val="black"/>
              </w:rPr>
              <w:t xml:space="preserve">'''''''' </w:t>
            </w:r>
          </w:p>
          <w:p w:rsidR="00CC680A" w:rsidRPr="00450597" w:rsidRDefault="00450597" w:rsidP="00CC680A">
            <w:pPr>
              <w:pStyle w:val="TableText1"/>
              <w:spacing w:before="0" w:after="0"/>
              <w:jc w:val="center"/>
              <w:rPr>
                <w:rFonts w:cs="Arial"/>
                <w:highlight w:val="black"/>
              </w:rPr>
            </w:pPr>
            <w:r>
              <w:rPr>
                <w:rFonts w:cs="Arial"/>
                <w:b/>
                <w:noProof/>
                <w:color w:val="000000"/>
                <w:highlight w:val="black"/>
              </w:rPr>
              <w:t>''''''''''' ''''''''''</w:t>
            </w:r>
          </w:p>
        </w:tc>
        <w:tc>
          <w:tcPr>
            <w:tcW w:w="696"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jc w:val="center"/>
              <w:rPr>
                <w:rFonts w:ascii="Arial Narrow" w:hAnsi="Arial Narrow"/>
                <w:color w:val="000000"/>
                <w:sz w:val="20"/>
                <w:highlight w:val="black"/>
                <w:lang w:val="fr-FR" w:eastAsia="en-IE"/>
              </w:rPr>
            </w:pPr>
            <w:r>
              <w:rPr>
                <w:rFonts w:ascii="Arial Narrow" w:hAnsi="Arial Narrow"/>
                <w:noProof/>
                <w:color w:val="000000"/>
                <w:sz w:val="20"/>
                <w:highlight w:val="black"/>
                <w:lang w:val="fr-FR" w:eastAsia="en-IE"/>
              </w:rPr>
              <w:t>''''''''''</w:t>
            </w:r>
          </w:p>
          <w:p w:rsidR="00CC680A" w:rsidRPr="0013162E" w:rsidRDefault="00450597" w:rsidP="00CC680A">
            <w:pPr>
              <w:jc w:val="center"/>
              <w:rPr>
                <w:rFonts w:ascii="Arial Narrow" w:hAnsi="Arial Narrow"/>
                <w:color w:val="000000"/>
                <w:sz w:val="20"/>
                <w:lang w:val="fr-FR" w:eastAsia="en-IE"/>
              </w:rPr>
            </w:pPr>
            <w:r>
              <w:rPr>
                <w:rFonts w:ascii="Arial Narrow" w:hAnsi="Arial Narrow"/>
                <w:noProof/>
                <w:color w:val="000000"/>
                <w:sz w:val="20"/>
                <w:highlight w:val="black"/>
                <w:lang w:val="fr-FR" w:eastAsia="en-IE"/>
              </w:rPr>
              <w:t>''''''''''''' '''''''''''</w:t>
            </w:r>
            <w:r>
              <w:rPr>
                <w:noProof/>
                <w:color w:val="000000"/>
                <w:highlight w:val="black"/>
                <w:vertAlign w:val="superscript"/>
              </w:rPr>
              <w:t xml:space="preserve"> '''''''</w:t>
            </w:r>
            <w:r>
              <w:rPr>
                <w:rFonts w:ascii="Arial Narrow" w:hAnsi="Arial Narrow"/>
                <w:noProof/>
                <w:color w:val="000000"/>
                <w:sz w:val="20"/>
                <w:highlight w:val="black"/>
                <w:lang w:val="fr-FR" w:eastAsia="en-IE"/>
              </w:rPr>
              <w:t>''</w:t>
            </w:r>
          </w:p>
        </w:tc>
        <w:tc>
          <w:tcPr>
            <w:tcW w:w="621" w:type="pct"/>
            <w:tcBorders>
              <w:top w:val="single" w:sz="4" w:space="0" w:color="auto"/>
              <w:left w:val="single" w:sz="4" w:space="0" w:color="auto"/>
              <w:bottom w:val="single" w:sz="4" w:space="0" w:color="auto"/>
              <w:right w:val="double" w:sz="4" w:space="0" w:color="auto"/>
            </w:tcBorders>
            <w:vAlign w:val="center"/>
          </w:tcPr>
          <w:p w:rsidR="00CC680A" w:rsidRPr="00450597" w:rsidRDefault="00450597" w:rsidP="00CC680A">
            <w:pPr>
              <w:jc w:val="center"/>
              <w:rPr>
                <w:rFonts w:ascii="Arial Narrow" w:hAnsi="Arial Narrow"/>
                <w:sz w:val="20"/>
                <w:highlight w:val="black"/>
              </w:rPr>
            </w:pPr>
            <w:r>
              <w:rPr>
                <w:rFonts w:ascii="Arial Narrow" w:hAnsi="Arial Narrow"/>
                <w:noProof/>
                <w:color w:val="000000"/>
                <w:sz w:val="20"/>
                <w:highlight w:val="black"/>
              </w:rPr>
              <w:t>''''''''</w:t>
            </w:r>
          </w:p>
          <w:p w:rsidR="00CC680A" w:rsidRPr="0013162E" w:rsidRDefault="00450597" w:rsidP="00CC680A">
            <w:pPr>
              <w:jc w:val="center"/>
              <w:rPr>
                <w:rFonts w:ascii="Arial Narrow" w:hAnsi="Arial Narrow"/>
                <w:sz w:val="20"/>
              </w:rPr>
            </w:pPr>
            <w:r>
              <w:rPr>
                <w:rFonts w:ascii="Arial Narrow" w:hAnsi="Arial Narrow"/>
                <w:noProof/>
                <w:color w:val="000000"/>
                <w:sz w:val="20"/>
                <w:highlight w:val="black"/>
                <w:lang w:val="fr-FR" w:eastAsia="en-IE"/>
              </w:rPr>
              <w:t>''''''''''''' '''''''''''</w:t>
            </w:r>
            <w:r>
              <w:rPr>
                <w:noProof/>
                <w:color w:val="000000"/>
                <w:highlight w:val="black"/>
                <w:vertAlign w:val="superscript"/>
              </w:rPr>
              <w:t xml:space="preserve"> ''''''''</w:t>
            </w:r>
            <w:r w:rsidR="00CC680A" w:rsidRPr="0013162E">
              <w:rPr>
                <w:rFonts w:ascii="Arial Narrow" w:hAnsi="Arial Narrow"/>
                <w:color w:val="000000"/>
                <w:sz w:val="20"/>
                <w:lang w:val="fr-FR" w:eastAsia="en-IE"/>
              </w:rPr>
              <w:t>]</w:t>
            </w:r>
          </w:p>
        </w:tc>
        <w:tc>
          <w:tcPr>
            <w:tcW w:w="661" w:type="pct"/>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sz w:val="20"/>
              </w:rPr>
            </w:pP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sz w:val="20"/>
              </w:rPr>
            </w:pPr>
          </w:p>
        </w:tc>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color w:val="000000"/>
                <w:sz w:val="20"/>
                <w:lang w:val="en-IE" w:eastAsia="en-IE"/>
              </w:rPr>
            </w:pP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lang w:val="en-IE" w:eastAsia="en-IE"/>
              </w:rPr>
            </w:pPr>
            <w:r w:rsidRPr="0013162E">
              <w:rPr>
                <w:rFonts w:ascii="Arial Narrow" w:hAnsi="Arial Narrow"/>
                <w:color w:val="000000"/>
                <w:sz w:val="20"/>
                <w:lang w:val="en-IE" w:eastAsia="en-IE"/>
              </w:rPr>
              <w:t>Heterogeneity</w:t>
            </w:r>
          </w:p>
        </w:tc>
        <w:tc>
          <w:tcPr>
            <w:tcW w:w="1827" w:type="pct"/>
            <w:gridSpan w:val="3"/>
            <w:tcBorders>
              <w:top w:val="single" w:sz="4" w:space="0" w:color="auto"/>
              <w:left w:val="single" w:sz="4" w:space="0" w:color="auto"/>
              <w:bottom w:val="single" w:sz="4" w:space="0" w:color="auto"/>
              <w:right w:val="double" w:sz="4" w:space="0" w:color="auto"/>
            </w:tcBorders>
          </w:tcPr>
          <w:p w:rsidR="00CC680A" w:rsidRPr="0013162E" w:rsidRDefault="00450597" w:rsidP="00CC680A">
            <w:pPr>
              <w:jc w:val="right"/>
              <w:rPr>
                <w:rFonts w:ascii="Arial Narrow" w:eastAsia="Calibri" w:hAnsi="Arial Narrow" w:cs="Cordia New"/>
                <w:i/>
                <w:sz w:val="20"/>
                <w:lang w:val="it-IT"/>
              </w:rPr>
            </w:pPr>
            <w:r>
              <w:rPr>
                <w:rFonts w:ascii="Arial Narrow" w:eastAsia="Calibri" w:hAnsi="Arial Narrow" w:cs="Cordia New"/>
                <w:i/>
                <w:noProof/>
                <w:color w:val="000000"/>
                <w:sz w:val="20"/>
                <w:highlight w:val="black"/>
                <w:lang w:val="it-IT"/>
              </w:rPr>
              <w:t>''</w:t>
            </w:r>
            <w:r>
              <w:rPr>
                <w:rFonts w:ascii="Arial Narrow" w:eastAsia="Calibri" w:hAnsi="Arial Narrow" w:cs="Cordia New"/>
                <w:noProof/>
                <w:color w:val="000000"/>
                <w:sz w:val="20"/>
                <w:highlight w:val="black"/>
                <w:vertAlign w:val="superscript"/>
                <w:lang w:val="it-IT"/>
              </w:rPr>
              <w:t>''' '''' ''''''''''''''''' ''''''''''''''''''''''' ''''''''''''''''''' ''' ''''''''''''</w:t>
            </w:r>
          </w:p>
        </w:tc>
        <w:tc>
          <w:tcPr>
            <w:tcW w:w="661" w:type="pct"/>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sz w:val="20"/>
              </w:rPr>
            </w:pP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sz w:val="20"/>
              </w:rPr>
            </w:pPr>
          </w:p>
        </w:tc>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color w:val="000000"/>
                <w:sz w:val="20"/>
                <w:lang w:val="en-IE" w:eastAsia="en-IE"/>
              </w:rPr>
            </w:pP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2509" w:type="pct"/>
            <w:gridSpan w:val="4"/>
            <w:tcBorders>
              <w:top w:val="single" w:sz="4" w:space="0" w:color="auto"/>
              <w:left w:val="single" w:sz="4" w:space="0" w:color="auto"/>
              <w:bottom w:val="single" w:sz="4" w:space="0" w:color="auto"/>
              <w:right w:val="double" w:sz="4" w:space="0" w:color="auto"/>
            </w:tcBorders>
            <w:tcMar>
              <w:right w:w="28" w:type="dxa"/>
            </w:tcMar>
            <w:vAlign w:val="center"/>
          </w:tcPr>
          <w:p w:rsidR="00CC680A" w:rsidRPr="0013162E" w:rsidRDefault="00CC680A" w:rsidP="00CC680A">
            <w:pPr>
              <w:jc w:val="center"/>
              <w:rPr>
                <w:rFonts w:ascii="Arial Narrow" w:hAnsi="Arial Narrow"/>
                <w:sz w:val="20"/>
              </w:rPr>
            </w:pPr>
          </w:p>
        </w:tc>
        <w:tc>
          <w:tcPr>
            <w:tcW w:w="1907" w:type="pct"/>
            <w:gridSpan w:val="3"/>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b/>
                <w:color w:val="000000"/>
                <w:sz w:val="20"/>
                <w:lang w:val="en-IE" w:eastAsia="en-IE"/>
              </w:rPr>
            </w:pPr>
            <w:proofErr w:type="spellStart"/>
            <w:r w:rsidRPr="0013162E">
              <w:rPr>
                <w:rFonts w:ascii="Arial Narrow" w:hAnsi="Arial Narrow"/>
                <w:b/>
                <w:color w:val="000000"/>
                <w:sz w:val="20"/>
                <w:lang w:val="en-IE" w:eastAsia="en-IE"/>
              </w:rPr>
              <w:t>Indacaterol</w:t>
            </w:r>
            <w:proofErr w:type="spellEnd"/>
            <w:r w:rsidRPr="0013162E">
              <w:rPr>
                <w:rFonts w:ascii="Arial Narrow" w:hAnsi="Arial Narrow"/>
                <w:b/>
                <w:color w:val="000000"/>
                <w:sz w:val="20"/>
                <w:lang w:val="en-IE" w:eastAsia="en-IE"/>
              </w:rPr>
              <w:t xml:space="preserve"> 150 µg</w:t>
            </w:r>
          </w:p>
        </w:tc>
        <w:tc>
          <w:tcPr>
            <w:tcW w:w="584"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lang w:val="fr-FR" w:eastAsia="en-IE"/>
              </w:rPr>
            </w:pPr>
            <w:r w:rsidRPr="0013162E">
              <w:rPr>
                <w:rFonts w:ascii="Arial Narrow" w:hAnsi="Arial Narrow"/>
                <w:color w:val="000000"/>
                <w:sz w:val="20"/>
                <w:lang w:val="fr-FR" w:eastAsia="en-IE"/>
              </w:rPr>
              <w:t xml:space="preserve">Donohue 2010 </w:t>
            </w:r>
          </w:p>
        </w:tc>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color w:val="000000"/>
                <w:sz w:val="20"/>
                <w:lang w:val="fr-FR" w:eastAsia="en-IE"/>
              </w:rPr>
            </w:pPr>
          </w:p>
        </w:tc>
        <w:tc>
          <w:tcPr>
            <w:tcW w:w="621" w:type="pc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sz w:val="20"/>
              </w:rPr>
            </w:pP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376</w:t>
            </w:r>
          </w:p>
          <w:p w:rsidR="00CC680A" w:rsidRPr="0013162E" w:rsidRDefault="00CC680A" w:rsidP="00CC680A">
            <w:pPr>
              <w:jc w:val="center"/>
              <w:rPr>
                <w:rFonts w:ascii="Arial Narrow" w:hAnsi="Arial Narrow"/>
                <w:sz w:val="20"/>
              </w:rPr>
            </w:pPr>
            <w:r w:rsidRPr="0013162E">
              <w:rPr>
                <w:rFonts w:ascii="Arial Narrow" w:hAnsi="Arial Narrow"/>
                <w:sz w:val="20"/>
              </w:rPr>
              <w:t>[1.30 (0.02)]</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 xml:space="preserve">389 </w:t>
            </w:r>
          </w:p>
          <w:p w:rsidR="00CC680A" w:rsidRPr="0013162E" w:rsidRDefault="00CC680A" w:rsidP="00CC680A">
            <w:pPr>
              <w:jc w:val="center"/>
              <w:rPr>
                <w:rFonts w:ascii="Arial Narrow" w:hAnsi="Arial Narrow"/>
                <w:sz w:val="20"/>
              </w:rPr>
            </w:pPr>
            <w:r w:rsidRPr="0013162E">
              <w:rPr>
                <w:rFonts w:ascii="Arial Narrow" w:hAnsi="Arial Narrow"/>
                <w:sz w:val="20"/>
              </w:rPr>
              <w:t>[1.46 (0.02)]</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 xml:space="preserve">0.18 </w:t>
            </w:r>
          </w:p>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(0.14, 0.22)</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lang w:val="en-IE" w:eastAsia="en-IE"/>
              </w:rPr>
            </w:pPr>
            <w:r w:rsidRPr="0013162E">
              <w:rPr>
                <w:rFonts w:ascii="Arial Narrow" w:hAnsi="Arial Narrow"/>
                <w:color w:val="000000"/>
                <w:sz w:val="20"/>
                <w:lang w:val="en-IE" w:eastAsia="en-IE"/>
              </w:rPr>
              <w:t xml:space="preserve">Feldman 2010 </w:t>
            </w:r>
          </w:p>
        </w:tc>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rPr>
                <w:rFonts w:ascii="Arial Narrow" w:hAnsi="Arial Narrow"/>
                <w:color w:val="000000"/>
                <w:sz w:val="20"/>
                <w:lang w:val="en-IE" w:eastAsia="en-IE"/>
              </w:rPr>
            </w:pPr>
          </w:p>
        </w:tc>
        <w:tc>
          <w:tcPr>
            <w:tcW w:w="621" w:type="pc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sz w:val="20"/>
              </w:rPr>
            </w:pP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189</w:t>
            </w:r>
          </w:p>
          <w:p w:rsidR="00CC680A" w:rsidRPr="0013162E" w:rsidRDefault="00CC680A" w:rsidP="00CC680A">
            <w:pPr>
              <w:jc w:val="center"/>
              <w:rPr>
                <w:rFonts w:ascii="Arial Narrow" w:hAnsi="Arial Narrow"/>
                <w:sz w:val="20"/>
              </w:rPr>
            </w:pPr>
            <w:r w:rsidRPr="0013162E">
              <w:rPr>
                <w:rFonts w:ascii="Arial Narrow" w:hAnsi="Arial Narrow"/>
                <w:sz w:val="20"/>
              </w:rPr>
              <w:t>[1.40 (0.02)]</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201</w:t>
            </w:r>
          </w:p>
          <w:p w:rsidR="00CC680A" w:rsidRPr="0013162E" w:rsidRDefault="00CC680A" w:rsidP="00CC680A">
            <w:pPr>
              <w:jc w:val="center"/>
              <w:rPr>
                <w:rFonts w:ascii="Arial Narrow" w:hAnsi="Arial Narrow"/>
                <w:sz w:val="20"/>
              </w:rPr>
            </w:pPr>
            <w:r w:rsidRPr="0013162E">
              <w:rPr>
                <w:rFonts w:ascii="Arial Narrow" w:hAnsi="Arial Narrow"/>
                <w:sz w:val="20"/>
              </w:rPr>
              <w:t>[1.48 (0.02)]</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0.13</w:t>
            </w:r>
          </w:p>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(0.08, 0.18)</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lang w:val="en-IE" w:eastAsia="en-IE"/>
              </w:rPr>
            </w:pPr>
            <w:r w:rsidRPr="0013162E">
              <w:rPr>
                <w:rFonts w:ascii="Arial Narrow" w:hAnsi="Arial Narrow"/>
                <w:color w:val="000000"/>
                <w:sz w:val="20"/>
                <w:lang w:val="en-IE" w:eastAsia="en-IE"/>
              </w:rPr>
              <w:t xml:space="preserve">Kinoshita 2012 </w:t>
            </w:r>
          </w:p>
        </w:tc>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rPr>
                <w:rFonts w:ascii="Arial Narrow" w:hAnsi="Arial Narrow"/>
                <w:color w:val="000000"/>
                <w:sz w:val="20"/>
                <w:lang w:val="en-IE" w:eastAsia="en-IE"/>
              </w:rPr>
            </w:pPr>
          </w:p>
        </w:tc>
        <w:tc>
          <w:tcPr>
            <w:tcW w:w="621" w:type="pc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sz w:val="20"/>
              </w:rPr>
            </w:pP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70</w:t>
            </w:r>
          </w:p>
          <w:p w:rsidR="00CC680A" w:rsidRPr="0013162E" w:rsidRDefault="00CC680A" w:rsidP="00CC680A">
            <w:pPr>
              <w:jc w:val="center"/>
              <w:rPr>
                <w:rFonts w:ascii="Arial Narrow" w:hAnsi="Arial Narrow"/>
                <w:sz w:val="20"/>
              </w:rPr>
            </w:pPr>
            <w:r w:rsidRPr="0013162E">
              <w:rPr>
                <w:rFonts w:ascii="Arial Narrow" w:hAnsi="Arial Narrow"/>
                <w:sz w:val="20"/>
              </w:rPr>
              <w:t>[1.17 (0.03)]</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 xml:space="preserve">81 </w:t>
            </w:r>
          </w:p>
          <w:p w:rsidR="00CC680A" w:rsidRPr="0013162E" w:rsidRDefault="00CC680A" w:rsidP="00CC680A">
            <w:pPr>
              <w:jc w:val="center"/>
              <w:rPr>
                <w:rFonts w:ascii="Arial Narrow" w:hAnsi="Arial Narrow"/>
                <w:sz w:val="20"/>
              </w:rPr>
            </w:pPr>
            <w:r w:rsidRPr="0013162E">
              <w:rPr>
                <w:rFonts w:ascii="Arial Narrow" w:hAnsi="Arial Narrow"/>
                <w:sz w:val="20"/>
              </w:rPr>
              <w:t xml:space="preserve">[1.34 (0.02)] </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0.17</w:t>
            </w:r>
          </w:p>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(0.10, 0.24)</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lang w:val="en-IE" w:eastAsia="en-IE"/>
              </w:rPr>
            </w:pPr>
            <w:proofErr w:type="spellStart"/>
            <w:r w:rsidRPr="0013162E">
              <w:rPr>
                <w:rFonts w:ascii="Arial Narrow" w:hAnsi="Arial Narrow"/>
                <w:color w:val="000000"/>
                <w:sz w:val="20"/>
                <w:lang w:val="en-IE" w:eastAsia="en-IE"/>
              </w:rPr>
              <w:t>Kornmann</w:t>
            </w:r>
            <w:proofErr w:type="spellEnd"/>
            <w:r w:rsidRPr="0013162E">
              <w:rPr>
                <w:rFonts w:ascii="Arial Narrow" w:hAnsi="Arial Narrow"/>
                <w:color w:val="000000"/>
                <w:sz w:val="20"/>
                <w:lang w:val="en-IE" w:eastAsia="en-IE"/>
              </w:rPr>
              <w:t xml:space="preserve"> 2011  </w:t>
            </w:r>
          </w:p>
        </w:tc>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rPr>
                <w:rFonts w:ascii="Arial Narrow" w:hAnsi="Arial Narrow"/>
                <w:color w:val="000000"/>
                <w:sz w:val="20"/>
                <w:lang w:val="en-IE" w:eastAsia="en-IE"/>
              </w:rPr>
            </w:pPr>
          </w:p>
        </w:tc>
        <w:tc>
          <w:tcPr>
            <w:tcW w:w="621" w:type="pc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sz w:val="20"/>
              </w:rPr>
            </w:pP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316</w:t>
            </w:r>
          </w:p>
          <w:p w:rsidR="00CC680A" w:rsidRPr="0013162E" w:rsidRDefault="00CC680A" w:rsidP="00CC680A">
            <w:pPr>
              <w:jc w:val="center"/>
              <w:rPr>
                <w:rFonts w:ascii="Arial Narrow" w:hAnsi="Arial Narrow"/>
                <w:sz w:val="20"/>
              </w:rPr>
            </w:pPr>
            <w:r w:rsidRPr="0013162E">
              <w:rPr>
                <w:rFonts w:ascii="Arial Narrow" w:hAnsi="Arial Narrow"/>
                <w:sz w:val="20"/>
              </w:rPr>
              <w:t>[1.28 (0.02)]</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 xml:space="preserve">320 </w:t>
            </w:r>
          </w:p>
          <w:p w:rsidR="00CC680A" w:rsidRPr="0013162E" w:rsidRDefault="00CC680A" w:rsidP="00CC680A">
            <w:pPr>
              <w:jc w:val="center"/>
              <w:rPr>
                <w:rFonts w:ascii="Arial Narrow" w:hAnsi="Arial Narrow"/>
                <w:sz w:val="20"/>
              </w:rPr>
            </w:pPr>
            <w:r w:rsidRPr="0013162E">
              <w:rPr>
                <w:rFonts w:ascii="Arial Narrow" w:hAnsi="Arial Narrow"/>
                <w:sz w:val="20"/>
              </w:rPr>
              <w:t>[1.45 (0.02)]</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 xml:space="preserve">0.17 </w:t>
            </w:r>
          </w:p>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(0.12, 0.22)</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lang w:val="en-IE" w:eastAsia="en-IE"/>
              </w:rPr>
            </w:pPr>
            <w:r w:rsidRPr="0013162E">
              <w:rPr>
                <w:rFonts w:ascii="Arial Narrow" w:hAnsi="Arial Narrow"/>
                <w:color w:val="000000"/>
                <w:sz w:val="20"/>
                <w:lang w:val="en-IE" w:eastAsia="en-IE"/>
              </w:rPr>
              <w:t xml:space="preserve">NCT00792805 </w:t>
            </w:r>
          </w:p>
        </w:tc>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rPr>
                <w:rFonts w:ascii="Arial Narrow" w:hAnsi="Arial Narrow"/>
                <w:color w:val="000000"/>
                <w:sz w:val="20"/>
                <w:lang w:val="en-IE" w:eastAsia="en-IE"/>
              </w:rPr>
            </w:pPr>
          </w:p>
        </w:tc>
        <w:tc>
          <w:tcPr>
            <w:tcW w:w="621" w:type="pc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CC680A" w:rsidRPr="0013162E" w:rsidRDefault="00CC680A" w:rsidP="00CC680A">
            <w:pPr>
              <w:jc w:val="center"/>
              <w:rPr>
                <w:rFonts w:ascii="Arial Narrow" w:hAnsi="Arial Narrow"/>
                <w:sz w:val="20"/>
              </w:rPr>
            </w:pP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171</w:t>
            </w:r>
          </w:p>
          <w:p w:rsidR="00CC680A" w:rsidRPr="0013162E" w:rsidRDefault="00CC680A" w:rsidP="00CC680A">
            <w:pPr>
              <w:jc w:val="center"/>
              <w:rPr>
                <w:rFonts w:ascii="Arial Narrow" w:hAnsi="Arial Narrow"/>
                <w:sz w:val="20"/>
              </w:rPr>
            </w:pPr>
            <w:r w:rsidRPr="0013162E">
              <w:rPr>
                <w:rFonts w:ascii="Arial Narrow" w:hAnsi="Arial Narrow"/>
                <w:sz w:val="20"/>
              </w:rPr>
              <w:t>[1.17  (0.024)]</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 xml:space="preserve">176 </w:t>
            </w:r>
          </w:p>
          <w:p w:rsidR="00CC680A" w:rsidRPr="0013162E" w:rsidRDefault="00CC680A" w:rsidP="00CC680A">
            <w:pPr>
              <w:jc w:val="center"/>
              <w:rPr>
                <w:rFonts w:ascii="Arial Narrow" w:hAnsi="Arial Narrow"/>
                <w:sz w:val="20"/>
              </w:rPr>
            </w:pPr>
            <w:r w:rsidRPr="0013162E">
              <w:rPr>
                <w:rFonts w:ascii="Arial Narrow" w:hAnsi="Arial Narrow"/>
                <w:sz w:val="20"/>
              </w:rPr>
              <w:t xml:space="preserve">[1.32  (0.024)] </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 xml:space="preserve">0.15 </w:t>
            </w:r>
          </w:p>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(0.08, 0.22)</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szCs w:val="18"/>
              </w:rPr>
            </w:pPr>
            <w:proofErr w:type="spellStart"/>
            <w:r w:rsidRPr="0013162E">
              <w:rPr>
                <w:rFonts w:ascii="Arial Narrow" w:hAnsi="Arial Narrow"/>
                <w:color w:val="000000"/>
                <w:sz w:val="20"/>
                <w:szCs w:val="18"/>
              </w:rPr>
              <w:t>Indacaterol</w:t>
            </w:r>
            <w:proofErr w:type="spellEnd"/>
          </w:p>
          <w:p w:rsidR="00CC680A" w:rsidRPr="0013162E" w:rsidRDefault="00CC680A" w:rsidP="00CC680A">
            <w:pPr>
              <w:pStyle w:val="TableText1"/>
              <w:spacing w:before="0" w:after="0"/>
              <w:rPr>
                <w:rFonts w:cs="Arial"/>
              </w:rPr>
            </w:pPr>
            <w:r w:rsidRPr="0013162E">
              <w:rPr>
                <w:color w:val="000000"/>
                <w:szCs w:val="18"/>
              </w:rPr>
              <w:t>150 µg (5 trials)</w:t>
            </w:r>
          </w:p>
        </w:tc>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b/>
              </w:rPr>
            </w:pP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jc w:val="center"/>
              <w:rPr>
                <w:rFonts w:cs="Arial"/>
              </w:rPr>
            </w:pPr>
          </w:p>
        </w:tc>
        <w:tc>
          <w:tcPr>
            <w:tcW w:w="621" w:type="pc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pStyle w:val="TableText1"/>
              <w:jc w:val="center"/>
              <w:rPr>
                <w:rFonts w:cs="Arial"/>
              </w:rPr>
            </w:pPr>
            <w:r w:rsidRPr="0013162E">
              <w:rPr>
                <w:rFonts w:cs="Arial"/>
              </w:rPr>
              <w:t>1122</w:t>
            </w:r>
          </w:p>
          <w:p w:rsidR="00CC680A" w:rsidRPr="0013162E" w:rsidRDefault="00CC680A" w:rsidP="00CC680A">
            <w:pPr>
              <w:pStyle w:val="TableText1"/>
              <w:spacing w:before="0" w:after="0"/>
              <w:jc w:val="center"/>
              <w:rPr>
                <w:rFonts w:cs="Arial"/>
              </w:rPr>
            </w:pPr>
            <w:r w:rsidRPr="0013162E">
              <w:rPr>
                <w:rFonts w:cs="Arial"/>
              </w:rPr>
              <w:t>[1.27 ±0.3</w:t>
            </w:r>
            <w:r w:rsidRPr="0013162E">
              <w:rPr>
                <w:rFonts w:cs="Arial"/>
                <w:vertAlign w:val="superscript"/>
              </w:rPr>
              <w:t xml:space="preserve"> SD</w:t>
            </w:r>
            <w:r w:rsidRPr="0013162E">
              <w:rPr>
                <w:rFonts w:cs="Arial"/>
              </w:rPr>
              <w:t>]</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Text1"/>
              <w:jc w:val="center"/>
              <w:rPr>
                <w:rFonts w:cs="Arial"/>
              </w:rPr>
            </w:pPr>
            <w:r w:rsidRPr="0013162E">
              <w:rPr>
                <w:rFonts w:cs="Arial"/>
              </w:rPr>
              <w:t>1167</w:t>
            </w:r>
          </w:p>
          <w:p w:rsidR="00CC680A" w:rsidRPr="0013162E" w:rsidRDefault="00CC680A" w:rsidP="00CC680A">
            <w:pPr>
              <w:pStyle w:val="TableText1"/>
              <w:spacing w:before="0" w:after="0"/>
              <w:jc w:val="center"/>
              <w:rPr>
                <w:rFonts w:cs="Arial"/>
              </w:rPr>
            </w:pPr>
            <w:r w:rsidRPr="0013162E">
              <w:rPr>
                <w:rFonts w:cs="Arial"/>
              </w:rPr>
              <w:t>[1.43 ±0.3</w:t>
            </w:r>
            <w:r w:rsidRPr="0013162E">
              <w:rPr>
                <w:rFonts w:cs="Arial"/>
                <w:vertAlign w:val="superscript"/>
              </w:rPr>
              <w:t xml:space="preserve"> SD</w:t>
            </w:r>
            <w:r w:rsidRPr="0013162E">
              <w:rPr>
                <w:rFonts w:cs="Arial"/>
              </w:rPr>
              <w:t>]</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Text1"/>
              <w:spacing w:before="0" w:after="0"/>
              <w:jc w:val="center"/>
              <w:rPr>
                <w:rFonts w:cs="Arial"/>
                <w:b/>
              </w:rPr>
            </w:pPr>
            <w:r w:rsidRPr="0013162E">
              <w:rPr>
                <w:rFonts w:cs="Arial"/>
                <w:b/>
              </w:rPr>
              <w:t xml:space="preserve">0.16 </w:t>
            </w:r>
          </w:p>
          <w:p w:rsidR="00CC680A" w:rsidRPr="0013162E" w:rsidRDefault="00CC680A" w:rsidP="00CC680A">
            <w:pPr>
              <w:pStyle w:val="TableText1"/>
              <w:spacing w:before="0" w:after="0"/>
              <w:jc w:val="center"/>
              <w:rPr>
                <w:rFonts w:cs="Arial"/>
              </w:rPr>
            </w:pPr>
            <w:r w:rsidRPr="0013162E">
              <w:rPr>
                <w:rFonts w:cs="Arial"/>
                <w:b/>
              </w:rPr>
              <w:t>(0.14, 0.19)</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i/>
              </w:rPr>
            </w:pPr>
          </w:p>
        </w:tc>
      </w:tr>
      <w:tr w:rsidR="00CC680A" w:rsidRPr="0013162E" w:rsidTr="00CC680A">
        <w:tblPrEx>
          <w:tblCellMar>
            <w:left w:w="108" w:type="dxa"/>
            <w:right w:w="108" w:type="dxa"/>
          </w:tblCellMar>
          <w:tblLook w:val="04A0" w:firstRow="1" w:lastRow="0" w:firstColumn="1" w:lastColumn="0" w:noHBand="0" w:noVBand="1"/>
        </w:tblPrEx>
        <w:trPr>
          <w:trHeight w:val="255"/>
        </w:trPr>
        <w:tc>
          <w:tcPr>
            <w:tcW w:w="682" w:type="pct"/>
            <w:shd w:val="clear" w:color="auto" w:fill="auto"/>
            <w:noWrap/>
            <w:vAlign w:val="center"/>
          </w:tcPr>
          <w:p w:rsidR="00CC680A" w:rsidRPr="0013162E" w:rsidRDefault="00CC680A" w:rsidP="00CC680A">
            <w:pPr>
              <w:rPr>
                <w:rFonts w:ascii="Arial Narrow" w:hAnsi="Arial Narrow"/>
                <w:color w:val="000000"/>
                <w:sz w:val="20"/>
                <w:lang w:val="en-IE" w:eastAsia="en-IE"/>
              </w:rPr>
            </w:pPr>
            <w:r w:rsidRPr="0013162E">
              <w:rPr>
                <w:rFonts w:ascii="Arial Narrow" w:hAnsi="Arial Narrow"/>
                <w:color w:val="000000"/>
                <w:sz w:val="20"/>
                <w:lang w:val="en-IE" w:eastAsia="en-IE"/>
              </w:rPr>
              <w:t>Heterogeneity</w:t>
            </w:r>
          </w:p>
        </w:tc>
        <w:tc>
          <w:tcPr>
            <w:tcW w:w="1827" w:type="pct"/>
            <w:gridSpan w:val="3"/>
          </w:tcPr>
          <w:p w:rsidR="00CC680A" w:rsidRPr="0013162E" w:rsidRDefault="00CC680A" w:rsidP="00CC680A">
            <w:pPr>
              <w:jc w:val="right"/>
              <w:rPr>
                <w:rFonts w:ascii="Arial Narrow" w:eastAsia="Calibri" w:hAnsi="Arial Narrow" w:cs="Cordia New"/>
                <w:i/>
                <w:sz w:val="20"/>
                <w:lang w:val="it-IT"/>
              </w:rPr>
            </w:pPr>
          </w:p>
        </w:tc>
        <w:tc>
          <w:tcPr>
            <w:tcW w:w="2491" w:type="pct"/>
            <w:gridSpan w:val="4"/>
            <w:shd w:val="clear" w:color="auto" w:fill="auto"/>
            <w:vAlign w:val="center"/>
          </w:tcPr>
          <w:p w:rsidR="00CC680A" w:rsidRPr="0013162E" w:rsidRDefault="00CC680A" w:rsidP="00CC680A">
            <w:pPr>
              <w:jc w:val="right"/>
              <w:rPr>
                <w:rFonts w:ascii="Arial Narrow" w:hAnsi="Arial Narrow"/>
                <w:sz w:val="20"/>
                <w:lang w:val="it-IT"/>
              </w:rPr>
            </w:pPr>
            <w:r w:rsidRPr="0013162E">
              <w:rPr>
                <w:rFonts w:ascii="Arial Narrow" w:hAnsi="Arial Narrow"/>
                <w:i/>
                <w:sz w:val="20"/>
                <w:lang w:val="it-IT"/>
              </w:rPr>
              <w:t>I</w:t>
            </w:r>
            <w:r w:rsidRPr="0013162E">
              <w:rPr>
                <w:rFonts w:ascii="Arial Narrow" w:hAnsi="Arial Narrow"/>
                <w:sz w:val="20"/>
                <w:vertAlign w:val="superscript"/>
                <w:lang w:val="it-IT"/>
              </w:rPr>
              <w:t>2</w:t>
            </w:r>
            <w:r w:rsidRPr="0013162E">
              <w:rPr>
                <w:rFonts w:ascii="Arial Narrow" w:hAnsi="Arial Narrow"/>
                <w:sz w:val="20"/>
                <w:lang w:val="it-IT"/>
              </w:rPr>
              <w:t xml:space="preserve"> = 0%, chi-square p-value = 0.637</w:t>
            </w:r>
          </w:p>
        </w:tc>
      </w:tr>
      <w:tr w:rsidR="00CC680A" w:rsidRPr="0013162E" w:rsidTr="00CC680A">
        <w:tc>
          <w:tcPr>
            <w:tcW w:w="2509" w:type="pct"/>
            <w:gridSpan w:val="4"/>
            <w:tcBorders>
              <w:top w:val="single" w:sz="4" w:space="0" w:color="auto"/>
              <w:left w:val="single" w:sz="4" w:space="0" w:color="auto"/>
              <w:bottom w:val="single" w:sz="4" w:space="0" w:color="auto"/>
              <w:right w:val="double" w:sz="4" w:space="0" w:color="auto"/>
            </w:tcBorders>
            <w:tcMar>
              <w:right w:w="28" w:type="dxa"/>
            </w:tcMar>
            <w:vAlign w:val="center"/>
          </w:tcPr>
          <w:p w:rsidR="00CC680A" w:rsidRPr="0013162E" w:rsidRDefault="00CC680A" w:rsidP="00CC680A">
            <w:pPr>
              <w:pStyle w:val="TableText1"/>
              <w:spacing w:before="0" w:after="0"/>
              <w:rPr>
                <w:rFonts w:cs="Arial"/>
              </w:rPr>
            </w:pPr>
            <w:proofErr w:type="spellStart"/>
            <w:r w:rsidRPr="0013162E">
              <w:rPr>
                <w:rFonts w:cs="Arial"/>
              </w:rPr>
              <w:t>Olodaterol</w:t>
            </w:r>
            <w:proofErr w:type="spellEnd"/>
            <w:r w:rsidRPr="0013162E">
              <w:rPr>
                <w:rFonts w:cs="Arial"/>
              </w:rPr>
              <w:t xml:space="preserve"> vs </w:t>
            </w:r>
            <w:proofErr w:type="spellStart"/>
            <w:r w:rsidRPr="0013162E">
              <w:rPr>
                <w:rFonts w:cs="Arial"/>
              </w:rPr>
              <w:t>Indacaterol</w:t>
            </w:r>
            <w:proofErr w:type="spellEnd"/>
            <w:r w:rsidRPr="0013162E">
              <w:rPr>
                <w:rFonts w:cs="Arial"/>
              </w:rPr>
              <w:t xml:space="preserve"> 150</w:t>
            </w:r>
            <w:r w:rsidRPr="0013162E">
              <w:t xml:space="preserve"> </w:t>
            </w:r>
            <w:r w:rsidRPr="0013162E">
              <w:rPr>
                <w:rFonts w:cs="Arial"/>
              </w:rPr>
              <w:t>µg</w:t>
            </w:r>
          </w:p>
        </w:tc>
        <w:tc>
          <w:tcPr>
            <w:tcW w:w="661"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C680A" w:rsidRPr="0013162E" w:rsidRDefault="00CC680A" w:rsidP="00CC680A">
            <w:pPr>
              <w:pStyle w:val="TableText1"/>
              <w:spacing w:before="0" w:after="0"/>
              <w:jc w:val="center"/>
              <w:rPr>
                <w:rFonts w:cs="Arial"/>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80A" w:rsidRPr="0013162E" w:rsidRDefault="00CC680A" w:rsidP="00CC680A">
            <w:pPr>
              <w:pStyle w:val="TableText1"/>
              <w:spacing w:before="0" w:after="0"/>
              <w:jc w:val="center"/>
              <w:rPr>
                <w:rFonts w:cs="Arial"/>
              </w:rPr>
            </w:pP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80A" w:rsidRPr="0013162E" w:rsidRDefault="00CC680A" w:rsidP="00CC680A">
            <w:pPr>
              <w:pStyle w:val="TableText1"/>
              <w:spacing w:before="0" w:after="0"/>
              <w:jc w:val="center"/>
              <w:rPr>
                <w:rFonts w:cs="Arial"/>
              </w:rPr>
            </w:pPr>
          </w:p>
        </w:tc>
        <w:tc>
          <w:tcPr>
            <w:tcW w:w="584"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pStyle w:val="TableText1"/>
              <w:spacing w:before="0" w:after="0"/>
              <w:jc w:val="center"/>
              <w:rPr>
                <w:rFonts w:cs="Arial"/>
                <w:b/>
                <w:i/>
                <w:highlight w:val="black"/>
              </w:rPr>
            </w:pPr>
            <w:r>
              <w:rPr>
                <w:rFonts w:cs="Arial"/>
                <w:b/>
                <w:i/>
                <w:noProof/>
                <w:color w:val="000000"/>
                <w:highlight w:val="black"/>
              </w:rPr>
              <w:t>'''''''''</w:t>
            </w:r>
          </w:p>
          <w:p w:rsidR="00CC680A" w:rsidRPr="00450597" w:rsidRDefault="00450597" w:rsidP="00CC680A">
            <w:pPr>
              <w:pStyle w:val="TableText1"/>
              <w:spacing w:before="0" w:after="0"/>
              <w:jc w:val="center"/>
              <w:rPr>
                <w:rFonts w:cs="Arial"/>
                <w:highlight w:val="black"/>
              </w:rPr>
            </w:pPr>
            <w:r>
              <w:rPr>
                <w:rFonts w:cs="Arial"/>
                <w:b/>
                <w:i/>
                <w:noProof/>
                <w:color w:val="000000"/>
                <w:highlight w:val="black"/>
              </w:rPr>
              <w:t>'''''''''''' '''''''''''</w:t>
            </w:r>
          </w:p>
        </w:tc>
      </w:tr>
      <w:tr w:rsidR="00CC680A" w:rsidRPr="0013162E" w:rsidTr="00CC680A">
        <w:tc>
          <w:tcPr>
            <w:tcW w:w="2509" w:type="pct"/>
            <w:gridSpan w:val="4"/>
            <w:tcBorders>
              <w:top w:val="single" w:sz="4" w:space="0" w:color="auto"/>
              <w:left w:val="single" w:sz="4" w:space="0" w:color="auto"/>
              <w:bottom w:val="single" w:sz="4" w:space="0" w:color="auto"/>
              <w:right w:val="double" w:sz="4" w:space="0" w:color="auto"/>
            </w:tcBorders>
            <w:tcMar>
              <w:right w:w="28" w:type="dxa"/>
            </w:tcMar>
            <w:vAlign w:val="center"/>
          </w:tcPr>
          <w:p w:rsidR="00CC680A" w:rsidRPr="0013162E" w:rsidRDefault="00CC680A" w:rsidP="00CC680A">
            <w:pPr>
              <w:pStyle w:val="TableText1"/>
              <w:spacing w:before="0" w:after="0"/>
              <w:jc w:val="center"/>
              <w:rPr>
                <w:rFonts w:cs="Arial"/>
              </w:rPr>
            </w:pPr>
          </w:p>
        </w:tc>
        <w:tc>
          <w:tcPr>
            <w:tcW w:w="1907" w:type="pct"/>
            <w:gridSpan w:val="3"/>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b/>
                <w:color w:val="000000"/>
                <w:sz w:val="20"/>
                <w:lang w:val="en-IE" w:eastAsia="en-IE"/>
              </w:rPr>
            </w:pPr>
            <w:proofErr w:type="spellStart"/>
            <w:r w:rsidRPr="0013162E">
              <w:rPr>
                <w:rFonts w:ascii="Arial Narrow" w:hAnsi="Arial Narrow"/>
                <w:b/>
                <w:color w:val="000000"/>
                <w:sz w:val="20"/>
                <w:lang w:val="en-IE" w:eastAsia="en-IE"/>
              </w:rPr>
              <w:t>Indacaterol</w:t>
            </w:r>
            <w:proofErr w:type="spellEnd"/>
            <w:r w:rsidRPr="0013162E">
              <w:rPr>
                <w:rFonts w:ascii="Arial Narrow" w:hAnsi="Arial Narrow"/>
                <w:b/>
                <w:color w:val="000000"/>
                <w:sz w:val="20"/>
                <w:lang w:val="en-IE" w:eastAsia="en-IE"/>
              </w:rPr>
              <w:t xml:space="preserve"> 300 µg</w:t>
            </w:r>
          </w:p>
        </w:tc>
        <w:tc>
          <w:tcPr>
            <w:tcW w:w="584"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lang w:val="en-IE" w:eastAsia="en-IE"/>
              </w:rPr>
            </w:pPr>
            <w:r w:rsidRPr="0013162E">
              <w:rPr>
                <w:rFonts w:ascii="Arial Narrow" w:hAnsi="Arial Narrow"/>
                <w:color w:val="000000"/>
                <w:sz w:val="20"/>
                <w:lang w:val="en-IE" w:eastAsia="en-IE"/>
              </w:rPr>
              <w:t xml:space="preserve">Dahl 2010 </w:t>
            </w:r>
          </w:p>
        </w:tc>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21" w:type="pc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371</w:t>
            </w:r>
          </w:p>
          <w:p w:rsidR="00CC680A" w:rsidRPr="0013162E" w:rsidRDefault="00CC680A" w:rsidP="00CC680A">
            <w:pPr>
              <w:jc w:val="center"/>
              <w:rPr>
                <w:rFonts w:ascii="Arial Narrow" w:hAnsi="Arial Narrow"/>
                <w:sz w:val="20"/>
              </w:rPr>
            </w:pPr>
            <w:r w:rsidRPr="0013162E">
              <w:rPr>
                <w:rFonts w:ascii="Arial Narrow" w:hAnsi="Arial Narrow"/>
                <w:sz w:val="20"/>
              </w:rPr>
              <w:t>[1.31 (0.01)]</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 xml:space="preserve">389 </w:t>
            </w:r>
          </w:p>
          <w:p w:rsidR="00CC680A" w:rsidRPr="0013162E" w:rsidRDefault="00CC680A" w:rsidP="00CC680A">
            <w:pPr>
              <w:jc w:val="center"/>
              <w:rPr>
                <w:rFonts w:ascii="Arial Narrow" w:hAnsi="Arial Narrow"/>
                <w:sz w:val="20"/>
              </w:rPr>
            </w:pPr>
            <w:r w:rsidRPr="0013162E">
              <w:rPr>
                <w:rFonts w:ascii="Arial Narrow" w:hAnsi="Arial Narrow"/>
                <w:sz w:val="20"/>
              </w:rPr>
              <w:t>[1.48 (0.01)]</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 xml:space="preserve">0.180 </w:t>
            </w:r>
          </w:p>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(0.14, 0.22)</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lang w:val="en-IE" w:eastAsia="en-IE"/>
              </w:rPr>
            </w:pPr>
            <w:r w:rsidRPr="0013162E">
              <w:rPr>
                <w:rFonts w:ascii="Arial Narrow" w:hAnsi="Arial Narrow"/>
                <w:color w:val="000000"/>
                <w:sz w:val="20"/>
                <w:lang w:val="en-IE" w:eastAsia="en-IE"/>
              </w:rPr>
              <w:t>Donohue 2010</w:t>
            </w:r>
          </w:p>
        </w:tc>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21" w:type="pc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376</w:t>
            </w:r>
          </w:p>
          <w:p w:rsidR="00CC680A" w:rsidRPr="0013162E" w:rsidRDefault="00CC680A" w:rsidP="00CC680A">
            <w:pPr>
              <w:jc w:val="center"/>
              <w:rPr>
                <w:rFonts w:ascii="Arial Narrow" w:hAnsi="Arial Narrow"/>
                <w:sz w:val="20"/>
              </w:rPr>
            </w:pPr>
            <w:r w:rsidRPr="0013162E">
              <w:rPr>
                <w:rFonts w:ascii="Arial Narrow" w:hAnsi="Arial Narrow"/>
                <w:sz w:val="20"/>
              </w:rPr>
              <w:t>[1.28 (0.02)]</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389</w:t>
            </w:r>
          </w:p>
          <w:p w:rsidR="00CC680A" w:rsidRPr="0013162E" w:rsidRDefault="00CC680A" w:rsidP="00CC680A">
            <w:pPr>
              <w:jc w:val="center"/>
              <w:rPr>
                <w:rFonts w:ascii="Arial Narrow" w:hAnsi="Arial Narrow"/>
                <w:sz w:val="20"/>
              </w:rPr>
            </w:pPr>
            <w:r w:rsidRPr="0013162E">
              <w:rPr>
                <w:rFonts w:ascii="Arial Narrow" w:hAnsi="Arial Narrow"/>
                <w:sz w:val="20"/>
              </w:rPr>
              <w:t>[1.46 (0.02)]</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0.130</w:t>
            </w:r>
          </w:p>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(0.08, 0.18)</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lang w:val="en-IE" w:eastAsia="en-IE"/>
              </w:rPr>
            </w:pPr>
            <w:r w:rsidRPr="0013162E">
              <w:rPr>
                <w:rFonts w:ascii="Arial Narrow" w:hAnsi="Arial Narrow"/>
                <w:color w:val="000000"/>
                <w:sz w:val="20"/>
                <w:lang w:val="en-IE" w:eastAsia="en-IE"/>
              </w:rPr>
              <w:t>Kinoshita 2012</w:t>
            </w:r>
          </w:p>
        </w:tc>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21" w:type="pc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70</w:t>
            </w:r>
          </w:p>
          <w:p w:rsidR="00CC680A" w:rsidRPr="0013162E" w:rsidRDefault="00CC680A" w:rsidP="00CC680A">
            <w:pPr>
              <w:jc w:val="center"/>
              <w:rPr>
                <w:rFonts w:ascii="Arial Narrow" w:hAnsi="Arial Narrow"/>
                <w:sz w:val="20"/>
              </w:rPr>
            </w:pPr>
            <w:r w:rsidRPr="0013162E">
              <w:rPr>
                <w:rFonts w:ascii="Arial Narrow" w:hAnsi="Arial Narrow"/>
                <w:sz w:val="20"/>
              </w:rPr>
              <w:t>[1.17 (0.03)]</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 xml:space="preserve">79 </w:t>
            </w:r>
          </w:p>
          <w:p w:rsidR="00CC680A" w:rsidRPr="0013162E" w:rsidRDefault="00CC680A" w:rsidP="00CC680A">
            <w:pPr>
              <w:jc w:val="center"/>
              <w:rPr>
                <w:rFonts w:ascii="Arial Narrow" w:hAnsi="Arial Narrow"/>
                <w:sz w:val="20"/>
              </w:rPr>
            </w:pPr>
            <w:r w:rsidRPr="0013162E">
              <w:rPr>
                <w:rFonts w:ascii="Arial Narrow" w:hAnsi="Arial Narrow"/>
                <w:sz w:val="20"/>
              </w:rPr>
              <w:t xml:space="preserve">[1.37 (0.02)] </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0.17</w:t>
            </w:r>
          </w:p>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(0.10, 0.24)</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rPr>
                <w:rFonts w:ascii="Arial Narrow" w:hAnsi="Arial Narrow"/>
                <w:color w:val="000000"/>
                <w:sz w:val="20"/>
                <w:lang w:val="en-IE" w:eastAsia="en-IE"/>
              </w:rPr>
            </w:pPr>
            <w:r w:rsidRPr="0013162E">
              <w:rPr>
                <w:rFonts w:ascii="Arial Narrow" w:hAnsi="Arial Narrow"/>
                <w:color w:val="000000"/>
                <w:sz w:val="20"/>
                <w:lang w:val="en-IE" w:eastAsia="en-IE"/>
              </w:rPr>
              <w:t>NCT00792805</w:t>
            </w:r>
          </w:p>
        </w:tc>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21" w:type="pc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171</w:t>
            </w:r>
          </w:p>
          <w:p w:rsidR="00CC680A" w:rsidRPr="0013162E" w:rsidRDefault="00CC680A" w:rsidP="00CC680A">
            <w:pPr>
              <w:jc w:val="center"/>
              <w:rPr>
                <w:rFonts w:ascii="Arial Narrow" w:hAnsi="Arial Narrow"/>
                <w:sz w:val="20"/>
              </w:rPr>
            </w:pPr>
            <w:r w:rsidRPr="0013162E">
              <w:rPr>
                <w:rFonts w:ascii="Arial Narrow" w:hAnsi="Arial Narrow"/>
                <w:sz w:val="20"/>
              </w:rPr>
              <w:t>[1.17 (0.02)]</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sz w:val="20"/>
              </w:rPr>
            </w:pPr>
            <w:r w:rsidRPr="0013162E">
              <w:rPr>
                <w:rFonts w:ascii="Arial Narrow" w:hAnsi="Arial Narrow"/>
                <w:sz w:val="20"/>
              </w:rPr>
              <w:t xml:space="preserve">178 </w:t>
            </w:r>
          </w:p>
          <w:p w:rsidR="00CC680A" w:rsidRPr="0013162E" w:rsidRDefault="00CC680A" w:rsidP="00CC680A">
            <w:pPr>
              <w:jc w:val="center"/>
              <w:rPr>
                <w:rFonts w:ascii="Arial Narrow" w:hAnsi="Arial Narrow"/>
                <w:sz w:val="20"/>
              </w:rPr>
            </w:pPr>
            <w:r w:rsidRPr="0013162E">
              <w:rPr>
                <w:rFonts w:ascii="Arial Narrow" w:hAnsi="Arial Narrow"/>
                <w:sz w:val="20"/>
              </w:rPr>
              <w:t>[1.29 (0.02)]</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 xml:space="preserve">0.170 </w:t>
            </w:r>
          </w:p>
          <w:p w:rsidR="00CC680A" w:rsidRPr="0013162E" w:rsidRDefault="00CC680A" w:rsidP="00CC680A">
            <w:pPr>
              <w:jc w:val="center"/>
              <w:rPr>
                <w:rFonts w:ascii="Arial Narrow" w:hAnsi="Arial Narrow"/>
                <w:b/>
                <w:color w:val="000000"/>
                <w:sz w:val="20"/>
                <w:lang w:val="en-IE" w:eastAsia="en-IE"/>
              </w:rPr>
            </w:pPr>
            <w:r w:rsidRPr="0013162E">
              <w:rPr>
                <w:rFonts w:ascii="Arial Narrow" w:hAnsi="Arial Narrow"/>
                <w:b/>
                <w:color w:val="000000"/>
                <w:sz w:val="20"/>
                <w:lang w:val="en-IE" w:eastAsia="en-IE"/>
              </w:rPr>
              <w:t>(0.12, 0.22)</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pStyle w:val="TableText1"/>
              <w:rPr>
                <w:rFonts w:cs="Arial"/>
              </w:rPr>
            </w:pPr>
            <w:proofErr w:type="spellStart"/>
            <w:r w:rsidRPr="0013162E">
              <w:rPr>
                <w:rFonts w:cs="Arial"/>
              </w:rPr>
              <w:t>Indacaterol</w:t>
            </w:r>
            <w:proofErr w:type="spellEnd"/>
          </w:p>
          <w:p w:rsidR="00CC680A" w:rsidRPr="0013162E" w:rsidRDefault="00CC680A" w:rsidP="00CC680A">
            <w:pPr>
              <w:pStyle w:val="TableText1"/>
              <w:spacing w:before="0" w:after="0"/>
              <w:rPr>
                <w:rFonts w:cs="Arial"/>
              </w:rPr>
            </w:pPr>
            <w:r w:rsidRPr="0013162E">
              <w:rPr>
                <w:rFonts w:cs="Arial"/>
              </w:rPr>
              <w:t>300 µg (4 trials)</w:t>
            </w:r>
          </w:p>
        </w:tc>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p w:rsidR="00CC680A" w:rsidRPr="0013162E" w:rsidRDefault="00CC680A" w:rsidP="00CC680A">
            <w:pPr>
              <w:pStyle w:val="TableText1"/>
              <w:spacing w:before="0" w:after="0"/>
              <w:jc w:val="center"/>
              <w:rPr>
                <w:rFonts w:cs="Arial"/>
              </w:rPr>
            </w:pPr>
          </w:p>
        </w:tc>
        <w:tc>
          <w:tcPr>
            <w:tcW w:w="621" w:type="pc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Arial"/>
              </w:rPr>
            </w:pPr>
          </w:p>
        </w:tc>
        <w:tc>
          <w:tcPr>
            <w:tcW w:w="661" w:type="pct"/>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pStyle w:val="TableText1"/>
              <w:spacing w:before="0" w:after="0"/>
              <w:jc w:val="center"/>
              <w:rPr>
                <w:rFonts w:cs="Arial"/>
              </w:rPr>
            </w:pPr>
            <w:r w:rsidRPr="0013162E">
              <w:rPr>
                <w:rFonts w:cs="Arial"/>
              </w:rPr>
              <w:t xml:space="preserve">988 </w:t>
            </w:r>
          </w:p>
          <w:p w:rsidR="00CC680A" w:rsidRPr="0013162E" w:rsidRDefault="00CC680A" w:rsidP="00CC680A">
            <w:pPr>
              <w:pStyle w:val="TableText1"/>
              <w:spacing w:before="0" w:after="0"/>
              <w:jc w:val="center"/>
              <w:rPr>
                <w:rFonts w:cs="Arial"/>
              </w:rPr>
            </w:pPr>
            <w:r w:rsidRPr="0013162E">
              <w:rPr>
                <w:rFonts w:cs="Arial"/>
              </w:rPr>
              <w:t>[1.26 ±0.28</w:t>
            </w:r>
            <w:r w:rsidRPr="0013162E">
              <w:rPr>
                <w:rFonts w:cs="Arial"/>
                <w:vertAlign w:val="superscript"/>
              </w:rPr>
              <w:t>SD</w:t>
            </w:r>
            <w:r w:rsidRPr="0013162E">
              <w:rPr>
                <w:rFonts w:cs="Arial"/>
              </w:rPr>
              <w:t>]</w:t>
            </w:r>
          </w:p>
        </w:tc>
        <w:tc>
          <w:tcPr>
            <w:tcW w:w="660"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Text1"/>
              <w:spacing w:before="0" w:after="0"/>
              <w:jc w:val="center"/>
              <w:rPr>
                <w:rFonts w:cs="Arial"/>
              </w:rPr>
            </w:pPr>
            <w:r w:rsidRPr="0013162E">
              <w:rPr>
                <w:rFonts w:cs="Arial"/>
              </w:rPr>
              <w:t xml:space="preserve">1034 </w:t>
            </w:r>
          </w:p>
          <w:p w:rsidR="00CC680A" w:rsidRPr="0013162E" w:rsidRDefault="00CC680A" w:rsidP="00CC680A">
            <w:pPr>
              <w:pStyle w:val="TableText1"/>
              <w:spacing w:before="0" w:after="0"/>
              <w:jc w:val="center"/>
              <w:rPr>
                <w:rFonts w:cs="Arial"/>
              </w:rPr>
            </w:pPr>
            <w:r w:rsidRPr="0013162E">
              <w:rPr>
                <w:rFonts w:cs="Arial"/>
              </w:rPr>
              <w:t>[1.43 ±0.27</w:t>
            </w:r>
            <w:r w:rsidRPr="0013162E">
              <w:rPr>
                <w:rFonts w:cs="Arial"/>
                <w:vertAlign w:val="superscript"/>
              </w:rPr>
              <w:t>SD</w:t>
            </w:r>
            <w:r w:rsidRPr="0013162E">
              <w:rPr>
                <w:rFonts w:cs="Arial"/>
              </w:rPr>
              <w:t>]</w:t>
            </w:r>
          </w:p>
        </w:tc>
        <w:tc>
          <w:tcPr>
            <w:tcW w:w="586" w:type="pct"/>
            <w:tcBorders>
              <w:top w:val="single" w:sz="4" w:space="0" w:color="auto"/>
              <w:left w:val="single" w:sz="4" w:space="0" w:color="auto"/>
              <w:bottom w:val="single" w:sz="4" w:space="0" w:color="auto"/>
              <w:right w:val="single" w:sz="4" w:space="0" w:color="auto"/>
            </w:tcBorders>
            <w:vAlign w:val="center"/>
          </w:tcPr>
          <w:p w:rsidR="00CC680A" w:rsidRPr="0013162E" w:rsidRDefault="00CC680A" w:rsidP="00CC680A">
            <w:pPr>
              <w:pStyle w:val="TableText1"/>
              <w:spacing w:before="0" w:after="0"/>
              <w:jc w:val="center"/>
              <w:rPr>
                <w:rFonts w:cs="Times New Roman"/>
                <w:b/>
                <w:color w:val="000000"/>
                <w:lang w:val="en-IE" w:eastAsia="en-IE"/>
              </w:rPr>
            </w:pPr>
            <w:r w:rsidRPr="0013162E">
              <w:rPr>
                <w:rFonts w:cs="Times New Roman"/>
                <w:b/>
                <w:color w:val="000000"/>
                <w:lang w:val="en-IE" w:eastAsia="en-IE"/>
              </w:rPr>
              <w:t>0.17</w:t>
            </w:r>
          </w:p>
          <w:p w:rsidR="00CC680A" w:rsidRPr="0013162E" w:rsidRDefault="00CC680A" w:rsidP="00CC680A">
            <w:pPr>
              <w:pStyle w:val="TableText1"/>
              <w:spacing w:before="0" w:after="0"/>
              <w:jc w:val="center"/>
              <w:rPr>
                <w:rFonts w:cs="Times New Roman"/>
                <w:b/>
                <w:color w:val="000000"/>
                <w:lang w:val="en-IE" w:eastAsia="en-IE"/>
              </w:rPr>
            </w:pPr>
            <w:r w:rsidRPr="0013162E">
              <w:rPr>
                <w:rFonts w:cs="Times New Roman"/>
                <w:b/>
                <w:color w:val="000000"/>
                <w:lang w:val="en-IE" w:eastAsia="en-IE"/>
              </w:rPr>
              <w:t>(0.15, 0.2)</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680A" w:rsidRPr="0013162E" w:rsidRDefault="00CC680A" w:rsidP="00CC680A">
            <w:pPr>
              <w:pStyle w:val="TableText1"/>
              <w:spacing w:before="0" w:after="0"/>
              <w:jc w:val="center"/>
              <w:rPr>
                <w:rFonts w:cs="Times New Roman"/>
                <w:i/>
                <w:color w:val="000000"/>
                <w:lang w:val="en-IE" w:eastAsia="en-IE"/>
              </w:rPr>
            </w:pPr>
          </w:p>
        </w:tc>
      </w:tr>
      <w:tr w:rsidR="00CC680A" w:rsidRPr="0013162E" w:rsidTr="00CC680A">
        <w:tc>
          <w:tcPr>
            <w:tcW w:w="682" w:type="pct"/>
            <w:tcBorders>
              <w:top w:val="single" w:sz="4" w:space="0" w:color="auto"/>
              <w:left w:val="single" w:sz="4" w:space="0" w:color="auto"/>
              <w:bottom w:val="single" w:sz="4" w:space="0" w:color="auto"/>
              <w:right w:val="single" w:sz="4" w:space="0" w:color="auto"/>
            </w:tcBorders>
            <w:tcMar>
              <w:right w:w="28" w:type="dxa"/>
            </w:tcMar>
            <w:vAlign w:val="center"/>
          </w:tcPr>
          <w:p w:rsidR="00CC680A" w:rsidRPr="0013162E" w:rsidRDefault="00CC680A" w:rsidP="00CC680A">
            <w:pPr>
              <w:pStyle w:val="TableText1"/>
              <w:rPr>
                <w:rFonts w:cs="Arial"/>
              </w:rPr>
            </w:pPr>
            <w:r w:rsidRPr="0013162E">
              <w:rPr>
                <w:rFonts w:cs="Arial"/>
              </w:rPr>
              <w:t>Heterogeneity</w:t>
            </w:r>
          </w:p>
        </w:tc>
        <w:tc>
          <w:tcPr>
            <w:tcW w:w="1827" w:type="pct"/>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CC680A" w:rsidRPr="0013162E" w:rsidRDefault="00CC680A" w:rsidP="00CC680A">
            <w:pPr>
              <w:pStyle w:val="TableText1"/>
              <w:spacing w:before="0" w:after="0"/>
              <w:jc w:val="center"/>
              <w:rPr>
                <w:rFonts w:cs="Arial"/>
              </w:rPr>
            </w:pPr>
          </w:p>
        </w:tc>
        <w:tc>
          <w:tcPr>
            <w:tcW w:w="2491" w:type="pct"/>
            <w:gridSpan w:val="4"/>
            <w:tcBorders>
              <w:top w:val="single" w:sz="4" w:space="0" w:color="auto"/>
              <w:left w:val="double" w:sz="4" w:space="0" w:color="auto"/>
              <w:bottom w:val="single" w:sz="4" w:space="0" w:color="auto"/>
              <w:right w:val="single" w:sz="4" w:space="0" w:color="auto"/>
            </w:tcBorders>
            <w:vAlign w:val="center"/>
          </w:tcPr>
          <w:p w:rsidR="00CC680A" w:rsidRPr="0013162E" w:rsidRDefault="00CC680A" w:rsidP="00CC680A">
            <w:pPr>
              <w:pStyle w:val="TableText1"/>
              <w:spacing w:before="0" w:after="0"/>
              <w:jc w:val="right"/>
              <w:rPr>
                <w:rFonts w:cs="Times New Roman"/>
                <w:i/>
                <w:color w:val="000000"/>
                <w:lang w:val="en-IE" w:eastAsia="en-IE"/>
              </w:rPr>
            </w:pPr>
            <w:r w:rsidRPr="0013162E">
              <w:rPr>
                <w:rFonts w:cs="Times New Roman"/>
                <w:i/>
                <w:color w:val="000000"/>
                <w:lang w:val="it-IT" w:eastAsia="en-IE"/>
              </w:rPr>
              <w:t>I</w:t>
            </w:r>
            <w:r w:rsidRPr="0013162E">
              <w:rPr>
                <w:rFonts w:cs="Times New Roman"/>
                <w:i/>
                <w:color w:val="000000"/>
                <w:vertAlign w:val="superscript"/>
                <w:lang w:val="it-IT" w:eastAsia="en-IE"/>
              </w:rPr>
              <w:t>2</w:t>
            </w:r>
            <w:r w:rsidRPr="0013162E">
              <w:rPr>
                <w:rFonts w:cs="Times New Roman"/>
                <w:color w:val="000000"/>
                <w:lang w:val="it-IT" w:eastAsia="en-IE"/>
              </w:rPr>
              <w:t xml:space="preserve"> = 5.8%, chi-square p-value = 0.364</w:t>
            </w:r>
          </w:p>
        </w:tc>
      </w:tr>
      <w:tr w:rsidR="00CC680A" w:rsidRPr="0013162E" w:rsidTr="00CC680A">
        <w:tc>
          <w:tcPr>
            <w:tcW w:w="2509" w:type="pct"/>
            <w:gridSpan w:val="4"/>
            <w:tcBorders>
              <w:top w:val="single" w:sz="4" w:space="0" w:color="auto"/>
              <w:left w:val="single" w:sz="4" w:space="0" w:color="auto"/>
              <w:bottom w:val="single" w:sz="4" w:space="0" w:color="auto"/>
              <w:right w:val="double" w:sz="4" w:space="0" w:color="auto"/>
            </w:tcBorders>
            <w:tcMar>
              <w:right w:w="28" w:type="dxa"/>
            </w:tcMar>
            <w:vAlign w:val="center"/>
          </w:tcPr>
          <w:p w:rsidR="00CC680A" w:rsidRPr="0013162E" w:rsidRDefault="00CC680A" w:rsidP="00CC680A">
            <w:pPr>
              <w:pStyle w:val="TableText1"/>
              <w:spacing w:before="0" w:after="0"/>
              <w:rPr>
                <w:rFonts w:cs="Arial"/>
              </w:rPr>
            </w:pPr>
            <w:proofErr w:type="spellStart"/>
            <w:r w:rsidRPr="0013162E">
              <w:rPr>
                <w:rFonts w:cs="Arial"/>
              </w:rPr>
              <w:t>Olodaterol</w:t>
            </w:r>
            <w:proofErr w:type="spellEnd"/>
            <w:r w:rsidRPr="0013162E">
              <w:rPr>
                <w:rFonts w:cs="Arial"/>
              </w:rPr>
              <w:t xml:space="preserve"> vs </w:t>
            </w:r>
            <w:proofErr w:type="spellStart"/>
            <w:r w:rsidRPr="0013162E">
              <w:rPr>
                <w:rFonts w:cs="Arial"/>
              </w:rPr>
              <w:t>Indacaterol</w:t>
            </w:r>
            <w:proofErr w:type="spellEnd"/>
            <w:r w:rsidRPr="0013162E">
              <w:rPr>
                <w:rFonts w:cs="Arial"/>
              </w:rPr>
              <w:t xml:space="preserve"> 300 µg</w:t>
            </w:r>
          </w:p>
        </w:tc>
        <w:tc>
          <w:tcPr>
            <w:tcW w:w="661"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C680A" w:rsidRPr="0013162E" w:rsidRDefault="00CC680A" w:rsidP="00CC680A">
            <w:pPr>
              <w:pStyle w:val="TableText1"/>
              <w:spacing w:before="0" w:after="0"/>
              <w:jc w:val="center"/>
              <w:rPr>
                <w:rFonts w:cs="Arial"/>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80A" w:rsidRPr="0013162E" w:rsidRDefault="00CC680A" w:rsidP="00CC680A">
            <w:pPr>
              <w:pStyle w:val="TableText1"/>
              <w:spacing w:before="0" w:after="0"/>
              <w:jc w:val="center"/>
              <w:rPr>
                <w:rFonts w:cs="Arial"/>
              </w:rPr>
            </w:pP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80A" w:rsidRPr="0013162E" w:rsidRDefault="00CC680A" w:rsidP="00CC680A">
            <w:pPr>
              <w:pStyle w:val="TableText1"/>
              <w:spacing w:before="0" w:after="0"/>
              <w:jc w:val="center"/>
              <w:rPr>
                <w:rFonts w:cs="Arial"/>
              </w:rPr>
            </w:pPr>
          </w:p>
        </w:tc>
        <w:tc>
          <w:tcPr>
            <w:tcW w:w="584" w:type="pct"/>
            <w:tcBorders>
              <w:top w:val="single" w:sz="4" w:space="0" w:color="auto"/>
              <w:left w:val="single" w:sz="4" w:space="0" w:color="auto"/>
              <w:bottom w:val="single" w:sz="4" w:space="0" w:color="auto"/>
              <w:right w:val="single" w:sz="4" w:space="0" w:color="auto"/>
            </w:tcBorders>
            <w:vAlign w:val="center"/>
          </w:tcPr>
          <w:p w:rsidR="00CC680A" w:rsidRPr="00450597" w:rsidRDefault="00450597" w:rsidP="00CC680A">
            <w:pPr>
              <w:pStyle w:val="TableText1"/>
              <w:spacing w:before="0" w:after="0"/>
              <w:jc w:val="center"/>
              <w:rPr>
                <w:rFonts w:cs="Times New Roman"/>
                <w:b/>
                <w:i/>
                <w:color w:val="000000"/>
                <w:highlight w:val="black"/>
                <w:lang w:val="en-IE" w:eastAsia="en-IE"/>
              </w:rPr>
            </w:pPr>
            <w:r>
              <w:rPr>
                <w:rFonts w:cs="Times New Roman"/>
                <w:b/>
                <w:i/>
                <w:noProof/>
                <w:color w:val="000000"/>
                <w:highlight w:val="black"/>
                <w:lang w:val="en-IE" w:eastAsia="en-IE"/>
              </w:rPr>
              <w:t>''''''''''</w:t>
            </w:r>
          </w:p>
          <w:p w:rsidR="00CC680A" w:rsidRPr="00450597" w:rsidRDefault="00450597" w:rsidP="00CC680A">
            <w:pPr>
              <w:pStyle w:val="TableText1"/>
              <w:spacing w:before="0" w:after="0"/>
              <w:jc w:val="center"/>
              <w:rPr>
                <w:rFonts w:cs="Arial"/>
                <w:highlight w:val="black"/>
              </w:rPr>
            </w:pPr>
            <w:r>
              <w:rPr>
                <w:rFonts w:cs="Times New Roman"/>
                <w:b/>
                <w:i/>
                <w:noProof/>
                <w:color w:val="000000"/>
                <w:highlight w:val="black"/>
                <w:lang w:val="en-IE" w:eastAsia="en-IE"/>
              </w:rPr>
              <w:t>'''''''''''' '''''''''''</w:t>
            </w:r>
          </w:p>
        </w:tc>
      </w:tr>
    </w:tbl>
    <w:p w:rsidR="00CC680A" w:rsidRPr="0013162E" w:rsidRDefault="00CC680A" w:rsidP="00CC680A">
      <w:pPr>
        <w:pStyle w:val="TableFooter"/>
        <w:rPr>
          <w:sz w:val="16"/>
        </w:rPr>
      </w:pPr>
      <w:r w:rsidRPr="0013162E">
        <w:rPr>
          <w:sz w:val="16"/>
        </w:rPr>
        <w:t>Source: Table B(</w:t>
      </w:r>
      <w:proofErr w:type="spellStart"/>
      <w:r w:rsidRPr="0013162E">
        <w:rPr>
          <w:sz w:val="16"/>
        </w:rPr>
        <w:t>i</w:t>
      </w:r>
      <w:proofErr w:type="spellEnd"/>
      <w:r w:rsidRPr="0013162E">
        <w:rPr>
          <w:sz w:val="16"/>
        </w:rPr>
        <w:t xml:space="preserve">).6b.1 </w:t>
      </w:r>
      <w:r w:rsidR="00263D84" w:rsidRPr="0013162E">
        <w:rPr>
          <w:sz w:val="16"/>
        </w:rPr>
        <w:t xml:space="preserve">p25 of the commentary </w:t>
      </w:r>
      <w:r w:rsidRPr="0013162E">
        <w:rPr>
          <w:sz w:val="16"/>
        </w:rPr>
        <w:t>and Table B(ii).6-2 to Table B(ii).6-6 pp75-85 of Appendix 3 of the submission.</w:t>
      </w:r>
    </w:p>
    <w:p w:rsidR="00CC680A" w:rsidRPr="0013162E" w:rsidRDefault="00CC680A" w:rsidP="00CC680A">
      <w:pPr>
        <w:pStyle w:val="TableFooter"/>
        <w:rPr>
          <w:i/>
          <w:sz w:val="16"/>
        </w:rPr>
      </w:pPr>
      <w:r w:rsidRPr="0013162E">
        <w:rPr>
          <w:sz w:val="16"/>
        </w:rPr>
        <w:t>WMD = treatment effect weighted mean difference; CI = confidence interval;</w:t>
      </w:r>
      <w:r w:rsidRPr="0013162E">
        <w:rPr>
          <w:i/>
          <w:iCs/>
          <w:sz w:val="16"/>
        </w:rPr>
        <w:t xml:space="preserve"> N </w:t>
      </w:r>
      <w:r w:rsidRPr="0013162E">
        <w:rPr>
          <w:sz w:val="16"/>
        </w:rPr>
        <w:t xml:space="preserve">= number in group; SE = standard error; </w:t>
      </w:r>
      <w:r w:rsidRPr="0013162E">
        <w:rPr>
          <w:sz w:val="16"/>
          <w:vertAlign w:val="superscript"/>
        </w:rPr>
        <w:t>SD</w:t>
      </w:r>
      <w:r w:rsidRPr="0013162E">
        <w:rPr>
          <w:sz w:val="16"/>
        </w:rPr>
        <w:t xml:space="preserve"> = Standard deviation; PBO = placebo; IND = </w:t>
      </w:r>
      <w:proofErr w:type="spellStart"/>
      <w:r w:rsidRPr="0013162E">
        <w:rPr>
          <w:sz w:val="16"/>
        </w:rPr>
        <w:t>indacaterol</w:t>
      </w:r>
      <w:proofErr w:type="spellEnd"/>
      <w:r w:rsidRPr="0013162E">
        <w:rPr>
          <w:sz w:val="16"/>
        </w:rPr>
        <w:t xml:space="preserve">; OLO = </w:t>
      </w:r>
      <w:proofErr w:type="spellStart"/>
      <w:r w:rsidRPr="0013162E">
        <w:rPr>
          <w:sz w:val="16"/>
        </w:rPr>
        <w:t>olodaterol</w:t>
      </w:r>
      <w:proofErr w:type="spellEnd"/>
      <w:r w:rsidRPr="0013162E">
        <w:rPr>
          <w:sz w:val="16"/>
        </w:rPr>
        <w:t xml:space="preserve">; </w:t>
      </w:r>
      <w:r w:rsidRPr="0013162E">
        <w:rPr>
          <w:b/>
          <w:sz w:val="16"/>
        </w:rPr>
        <w:t>Bold</w:t>
      </w:r>
      <w:r w:rsidRPr="0013162E">
        <w:rPr>
          <w:sz w:val="16"/>
        </w:rPr>
        <w:t xml:space="preserve"> = statistically significant; </w:t>
      </w:r>
      <w:r w:rsidRPr="0013162E">
        <w:rPr>
          <w:i/>
          <w:sz w:val="16"/>
        </w:rPr>
        <w:t xml:space="preserve">italic = performed during evaluation. </w:t>
      </w:r>
    </w:p>
    <w:p w:rsidR="00CC680A" w:rsidRPr="0013162E" w:rsidRDefault="00CC680A" w:rsidP="0065547A">
      <w:pPr>
        <w:pStyle w:val="ListParagraph"/>
        <w:widowControl w:val="0"/>
        <w:ind w:left="709"/>
        <w:jc w:val="both"/>
        <w:rPr>
          <w:rFonts w:ascii="Arial" w:hAnsi="Arial" w:cs="Arial"/>
          <w:sz w:val="22"/>
          <w:szCs w:val="22"/>
        </w:rPr>
      </w:pPr>
    </w:p>
    <w:p w:rsidR="00CC680A" w:rsidRPr="0013162E" w:rsidRDefault="00CC680A" w:rsidP="00E8655C">
      <w:pPr>
        <w:pStyle w:val="ListParagraph"/>
        <w:numPr>
          <w:ilvl w:val="1"/>
          <w:numId w:val="25"/>
        </w:numPr>
        <w:jc w:val="both"/>
        <w:rPr>
          <w:rFonts w:ascii="Arial" w:hAnsi="Arial" w:cs="Arial"/>
          <w:sz w:val="22"/>
          <w:szCs w:val="22"/>
        </w:rPr>
      </w:pPr>
      <w:r w:rsidRPr="0013162E">
        <w:rPr>
          <w:rFonts w:ascii="Arial" w:hAnsi="Arial" w:cs="Arial"/>
          <w:sz w:val="22"/>
          <w:szCs w:val="22"/>
        </w:rPr>
        <w:t xml:space="preserve">The meta-analysis for </w:t>
      </w: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vs placebo demonstrates that </w:t>
      </w: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provides an improvement of </w:t>
      </w:r>
      <w:r w:rsidR="00450597">
        <w:rPr>
          <w:rFonts w:ascii="Arial" w:hAnsi="Arial" w:cs="Arial"/>
          <w:noProof/>
          <w:color w:val="000000"/>
          <w:sz w:val="22"/>
          <w:szCs w:val="22"/>
          <w:highlight w:val="black"/>
        </w:rPr>
        <w:t xml:space="preserve">''''''' '''''''' </w:t>
      </w:r>
      <w:r w:rsidRPr="0013162E">
        <w:rPr>
          <w:rFonts w:ascii="Arial" w:hAnsi="Arial" w:cs="Arial"/>
          <w:sz w:val="22"/>
          <w:szCs w:val="22"/>
        </w:rPr>
        <w:t>more than placebo in trough FEV</w:t>
      </w:r>
      <w:r w:rsidRPr="00E8655C">
        <w:rPr>
          <w:rFonts w:ascii="Arial" w:hAnsi="Arial" w:cs="Arial"/>
          <w:sz w:val="22"/>
          <w:szCs w:val="22"/>
        </w:rPr>
        <w:t>1</w:t>
      </w:r>
      <w:r w:rsidR="00900469">
        <w:rPr>
          <w:rFonts w:ascii="Arial" w:hAnsi="Arial" w:cs="Arial"/>
          <w:sz w:val="22"/>
          <w:szCs w:val="22"/>
        </w:rPr>
        <w:t xml:space="preserve"> at 12 weeks.</w:t>
      </w:r>
    </w:p>
    <w:p w:rsidR="00CC680A" w:rsidRPr="0013162E" w:rsidRDefault="00CC680A" w:rsidP="00E8655C">
      <w:pPr>
        <w:pStyle w:val="ListParagraph"/>
        <w:jc w:val="both"/>
        <w:rPr>
          <w:rFonts w:ascii="Arial" w:hAnsi="Arial" w:cs="Arial"/>
          <w:sz w:val="22"/>
          <w:szCs w:val="22"/>
        </w:rPr>
      </w:pPr>
    </w:p>
    <w:p w:rsidR="00CC680A" w:rsidRPr="0013162E" w:rsidRDefault="00CC680A" w:rsidP="00E8655C">
      <w:pPr>
        <w:pStyle w:val="ListParagraph"/>
        <w:numPr>
          <w:ilvl w:val="1"/>
          <w:numId w:val="25"/>
        </w:numPr>
        <w:jc w:val="both"/>
        <w:rPr>
          <w:rFonts w:ascii="Arial" w:hAnsi="Arial" w:cs="Arial"/>
          <w:sz w:val="22"/>
          <w:szCs w:val="22"/>
        </w:rPr>
      </w:pPr>
      <w:r w:rsidRPr="0013162E">
        <w:rPr>
          <w:rFonts w:ascii="Arial" w:hAnsi="Arial" w:cs="Arial"/>
          <w:sz w:val="22"/>
          <w:szCs w:val="22"/>
        </w:rPr>
        <w:t xml:space="preserve">The meta-analysis for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150 </w:t>
      </w:r>
      <w:r w:rsidR="00025190">
        <w:rPr>
          <w:rFonts w:ascii="Arial" w:hAnsi="Arial" w:cs="Arial"/>
          <w:sz w:val="22"/>
          <w:szCs w:val="22"/>
        </w:rPr>
        <w:t>microgram</w:t>
      </w:r>
      <w:r w:rsidR="00025190" w:rsidRPr="0013162E">
        <w:rPr>
          <w:rFonts w:ascii="Arial" w:hAnsi="Arial" w:cs="Arial"/>
          <w:sz w:val="22"/>
          <w:szCs w:val="22"/>
        </w:rPr>
        <w:t xml:space="preserve"> </w:t>
      </w:r>
      <w:r w:rsidRPr="0013162E">
        <w:rPr>
          <w:rFonts w:ascii="Arial" w:hAnsi="Arial" w:cs="Arial"/>
          <w:sz w:val="22"/>
          <w:szCs w:val="22"/>
        </w:rPr>
        <w:t xml:space="preserve">vs placebo demonstrates that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150 </w:t>
      </w:r>
      <w:r w:rsidR="00025190">
        <w:rPr>
          <w:rFonts w:ascii="Arial" w:hAnsi="Arial" w:cs="Arial"/>
          <w:sz w:val="22"/>
          <w:szCs w:val="22"/>
        </w:rPr>
        <w:t>microgram</w:t>
      </w:r>
      <w:r w:rsidR="00025190" w:rsidRPr="0013162E">
        <w:rPr>
          <w:rFonts w:ascii="Arial" w:hAnsi="Arial" w:cs="Arial"/>
          <w:sz w:val="22"/>
          <w:szCs w:val="22"/>
        </w:rPr>
        <w:t xml:space="preserve"> </w:t>
      </w:r>
      <w:r w:rsidRPr="0013162E">
        <w:rPr>
          <w:rFonts w:ascii="Arial" w:hAnsi="Arial" w:cs="Arial"/>
          <w:sz w:val="22"/>
          <w:szCs w:val="22"/>
        </w:rPr>
        <w:t>provides an improvement of 160 mL more than placebo in trough FEV</w:t>
      </w:r>
      <w:r w:rsidRPr="00E8655C">
        <w:rPr>
          <w:rFonts w:ascii="Arial" w:hAnsi="Arial" w:cs="Arial"/>
          <w:sz w:val="22"/>
          <w:szCs w:val="22"/>
        </w:rPr>
        <w:t>1</w:t>
      </w:r>
      <w:r w:rsidRPr="0013162E">
        <w:rPr>
          <w:rFonts w:ascii="Arial" w:hAnsi="Arial" w:cs="Arial"/>
          <w:sz w:val="22"/>
          <w:szCs w:val="22"/>
        </w:rPr>
        <w:t xml:space="preserve"> at 12 weeks.</w:t>
      </w:r>
    </w:p>
    <w:p w:rsidR="00CC680A" w:rsidRPr="0013162E" w:rsidRDefault="00CC680A" w:rsidP="00CC680A">
      <w:pPr>
        <w:pStyle w:val="ListParagraph"/>
        <w:rPr>
          <w:rFonts w:ascii="Arial" w:hAnsi="Arial" w:cs="Arial"/>
          <w:sz w:val="22"/>
          <w:szCs w:val="22"/>
        </w:rPr>
      </w:pPr>
    </w:p>
    <w:p w:rsidR="00CC680A" w:rsidRPr="0013162E" w:rsidRDefault="00CC680A" w:rsidP="00E8655C">
      <w:pPr>
        <w:pStyle w:val="ListParagraph"/>
        <w:numPr>
          <w:ilvl w:val="1"/>
          <w:numId w:val="25"/>
        </w:numPr>
        <w:jc w:val="both"/>
        <w:rPr>
          <w:rFonts w:ascii="Arial" w:hAnsi="Arial" w:cs="Arial"/>
          <w:sz w:val="22"/>
          <w:szCs w:val="22"/>
        </w:rPr>
      </w:pPr>
      <w:r w:rsidRPr="0013162E">
        <w:rPr>
          <w:rFonts w:ascii="Arial" w:hAnsi="Arial" w:cs="Arial"/>
          <w:sz w:val="22"/>
          <w:szCs w:val="22"/>
        </w:rPr>
        <w:t xml:space="preserve">The meta-analysis for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300 µg vs placebo demonstrates that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300 </w:t>
      </w:r>
      <w:r w:rsidR="00025190">
        <w:rPr>
          <w:rFonts w:ascii="Arial" w:hAnsi="Arial" w:cs="Arial"/>
          <w:sz w:val="22"/>
          <w:szCs w:val="22"/>
        </w:rPr>
        <w:t>microgram</w:t>
      </w:r>
      <w:r w:rsidR="00025190" w:rsidRPr="0013162E">
        <w:rPr>
          <w:rFonts w:ascii="Arial" w:hAnsi="Arial" w:cs="Arial"/>
          <w:sz w:val="22"/>
          <w:szCs w:val="22"/>
        </w:rPr>
        <w:t xml:space="preserve"> </w:t>
      </w:r>
      <w:r w:rsidRPr="0013162E">
        <w:rPr>
          <w:rFonts w:ascii="Arial" w:hAnsi="Arial" w:cs="Arial"/>
          <w:sz w:val="22"/>
          <w:szCs w:val="22"/>
        </w:rPr>
        <w:t>provides an improvement of 170 mL more than placebo in trough FEV</w:t>
      </w:r>
      <w:r w:rsidRPr="00E8655C">
        <w:rPr>
          <w:rFonts w:ascii="Arial" w:hAnsi="Arial" w:cs="Arial"/>
          <w:sz w:val="22"/>
          <w:szCs w:val="22"/>
        </w:rPr>
        <w:t>1</w:t>
      </w:r>
      <w:r w:rsidRPr="0013162E">
        <w:rPr>
          <w:rFonts w:ascii="Arial" w:hAnsi="Arial" w:cs="Arial"/>
          <w:sz w:val="22"/>
          <w:szCs w:val="22"/>
        </w:rPr>
        <w:t xml:space="preserve"> at 12 weeks.</w:t>
      </w:r>
    </w:p>
    <w:p w:rsidR="00CC680A" w:rsidRPr="0013162E" w:rsidRDefault="00CC680A" w:rsidP="00CC680A">
      <w:pPr>
        <w:widowControl w:val="0"/>
        <w:jc w:val="both"/>
        <w:rPr>
          <w:rFonts w:ascii="Arial" w:hAnsi="Arial" w:cs="Arial"/>
          <w:sz w:val="22"/>
          <w:szCs w:val="22"/>
        </w:rPr>
      </w:pPr>
    </w:p>
    <w:p w:rsidR="00615546" w:rsidRPr="00E8655C" w:rsidRDefault="00CC680A" w:rsidP="00E8655C">
      <w:pPr>
        <w:pStyle w:val="ListParagraph"/>
        <w:numPr>
          <w:ilvl w:val="1"/>
          <w:numId w:val="25"/>
        </w:numPr>
        <w:jc w:val="both"/>
        <w:rPr>
          <w:rFonts w:ascii="Arial" w:hAnsi="Arial" w:cs="Arial"/>
          <w:sz w:val="22"/>
          <w:szCs w:val="22"/>
        </w:rPr>
      </w:pPr>
      <w:r w:rsidRPr="0013162E">
        <w:rPr>
          <w:rFonts w:ascii="Arial" w:hAnsi="Arial" w:cs="Arial"/>
          <w:sz w:val="22"/>
          <w:szCs w:val="22"/>
        </w:rPr>
        <w:t>On the basis of indirect comparison evidence, the change in trough FEV</w:t>
      </w:r>
      <w:r w:rsidRPr="00E8655C">
        <w:rPr>
          <w:rFonts w:ascii="Arial" w:hAnsi="Arial" w:cs="Arial"/>
          <w:sz w:val="22"/>
          <w:szCs w:val="22"/>
        </w:rPr>
        <w:t>1</w:t>
      </w:r>
      <w:r w:rsidRPr="0013162E">
        <w:rPr>
          <w:rFonts w:ascii="Arial" w:hAnsi="Arial" w:cs="Arial"/>
          <w:sz w:val="22"/>
          <w:szCs w:val="22"/>
        </w:rPr>
        <w:t xml:space="preserve"> would be approximately </w:t>
      </w:r>
      <w:r w:rsidR="00450597">
        <w:rPr>
          <w:rFonts w:ascii="Arial" w:hAnsi="Arial" w:cs="Arial"/>
          <w:noProof/>
          <w:color w:val="000000"/>
          <w:sz w:val="22"/>
          <w:szCs w:val="22"/>
          <w:highlight w:val="black"/>
        </w:rPr>
        <w:t>'''''' '''''''</w:t>
      </w:r>
      <w:r w:rsidRPr="0013162E">
        <w:rPr>
          <w:rFonts w:ascii="Arial" w:hAnsi="Arial" w:cs="Arial"/>
          <w:sz w:val="22"/>
          <w:szCs w:val="22"/>
        </w:rPr>
        <w:t xml:space="preserve"> less with </w:t>
      </w: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compared to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w:t>
      </w:r>
      <w:r w:rsidR="00450597">
        <w:rPr>
          <w:rFonts w:ascii="Arial" w:hAnsi="Arial" w:cs="Arial"/>
          <w:noProof/>
          <w:color w:val="000000"/>
          <w:sz w:val="22"/>
          <w:szCs w:val="22"/>
          <w:highlight w:val="black"/>
        </w:rPr>
        <w:t>'''''''''' ''''''''</w:t>
      </w:r>
      <w:r w:rsidRPr="0013162E">
        <w:rPr>
          <w:rFonts w:ascii="Arial" w:hAnsi="Arial" w:cs="Arial"/>
          <w:sz w:val="22"/>
          <w:szCs w:val="22"/>
        </w:rPr>
        <w:t xml:space="preserve"> in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300 </w:t>
      </w:r>
      <w:r w:rsidR="00025190">
        <w:rPr>
          <w:rFonts w:ascii="Arial" w:hAnsi="Arial" w:cs="Arial"/>
          <w:sz w:val="22"/>
          <w:szCs w:val="22"/>
        </w:rPr>
        <w:t>microgram</w:t>
      </w:r>
      <w:r w:rsidRPr="0013162E">
        <w:rPr>
          <w:rFonts w:ascii="Arial" w:hAnsi="Arial" w:cs="Arial"/>
          <w:sz w:val="22"/>
          <w:szCs w:val="22"/>
        </w:rPr>
        <w:t>) over a maximum duration of follow-up and a maximum duration of exposure of 12 weeks. There should be no difference in trough FEV</w:t>
      </w:r>
      <w:r w:rsidRPr="00E8655C">
        <w:rPr>
          <w:rFonts w:ascii="Arial" w:hAnsi="Arial" w:cs="Arial"/>
          <w:sz w:val="22"/>
          <w:szCs w:val="22"/>
        </w:rPr>
        <w:t>1</w:t>
      </w:r>
      <w:r w:rsidRPr="0013162E">
        <w:rPr>
          <w:rFonts w:ascii="Arial" w:hAnsi="Arial" w:cs="Arial"/>
          <w:sz w:val="22"/>
          <w:szCs w:val="22"/>
        </w:rPr>
        <w:t xml:space="preserve"> for a claim of non-inferiority to be made.</w:t>
      </w:r>
    </w:p>
    <w:p w:rsidR="00615546" w:rsidRPr="0013162E" w:rsidRDefault="00615546" w:rsidP="00615546">
      <w:pPr>
        <w:pStyle w:val="ListParagraph"/>
        <w:widowControl w:val="0"/>
        <w:ind w:left="709"/>
        <w:jc w:val="both"/>
        <w:rPr>
          <w:rFonts w:ascii="Arial" w:hAnsi="Arial" w:cs="Arial"/>
          <w:i/>
          <w:sz w:val="22"/>
          <w:szCs w:val="22"/>
        </w:rPr>
      </w:pPr>
    </w:p>
    <w:p w:rsidR="00615546" w:rsidRPr="0013162E" w:rsidRDefault="00CC680A" w:rsidP="00E8655C">
      <w:pPr>
        <w:pStyle w:val="ListParagraph"/>
        <w:numPr>
          <w:ilvl w:val="1"/>
          <w:numId w:val="25"/>
        </w:numPr>
        <w:jc w:val="both"/>
        <w:rPr>
          <w:rFonts w:ascii="Arial" w:hAnsi="Arial" w:cs="Arial"/>
          <w:sz w:val="22"/>
          <w:szCs w:val="22"/>
        </w:rPr>
      </w:pPr>
      <w:r w:rsidRPr="0013162E">
        <w:rPr>
          <w:rFonts w:ascii="Arial" w:hAnsi="Arial" w:cs="Arial"/>
          <w:sz w:val="22"/>
          <w:szCs w:val="22"/>
        </w:rPr>
        <w:t>The PSCR</w:t>
      </w:r>
      <w:r w:rsidR="00025190">
        <w:rPr>
          <w:rFonts w:ascii="Arial" w:hAnsi="Arial" w:cs="Arial"/>
          <w:sz w:val="22"/>
          <w:szCs w:val="22"/>
        </w:rPr>
        <w:t xml:space="preserve"> (p1)</w:t>
      </w:r>
      <w:r w:rsidRPr="0013162E">
        <w:rPr>
          <w:rFonts w:ascii="Arial" w:hAnsi="Arial" w:cs="Arial"/>
          <w:sz w:val="22"/>
          <w:szCs w:val="22"/>
        </w:rPr>
        <w:t xml:space="preserve"> argues that the indirect comparison of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and </w:t>
      </w: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is unreliable due to significant methodological issues and on this basis, reliable conclusions cannot be drawn. The ESC noted that the comparison was still informative despite differences b</w:t>
      </w:r>
      <w:r w:rsidR="00900469">
        <w:rPr>
          <w:rFonts w:ascii="Arial" w:hAnsi="Arial" w:cs="Arial"/>
          <w:sz w:val="22"/>
          <w:szCs w:val="22"/>
        </w:rPr>
        <w:t>etween study populations.</w:t>
      </w:r>
    </w:p>
    <w:p w:rsidR="00263D84" w:rsidRPr="0013162E" w:rsidRDefault="00263D84" w:rsidP="00E8655C">
      <w:pPr>
        <w:pStyle w:val="ListParagraph"/>
        <w:jc w:val="both"/>
        <w:rPr>
          <w:rFonts w:ascii="Arial" w:hAnsi="Arial" w:cs="Arial"/>
          <w:sz w:val="22"/>
          <w:szCs w:val="22"/>
        </w:rPr>
      </w:pPr>
    </w:p>
    <w:p w:rsidR="00263D84" w:rsidRPr="0013162E" w:rsidRDefault="00263D84" w:rsidP="00E8655C">
      <w:pPr>
        <w:pStyle w:val="ListParagraph"/>
        <w:numPr>
          <w:ilvl w:val="1"/>
          <w:numId w:val="25"/>
        </w:numPr>
        <w:jc w:val="both"/>
        <w:rPr>
          <w:rFonts w:ascii="Arial" w:hAnsi="Arial" w:cs="Arial"/>
          <w:sz w:val="22"/>
          <w:szCs w:val="22"/>
        </w:rPr>
      </w:pPr>
      <w:r w:rsidRPr="0013162E">
        <w:rPr>
          <w:rFonts w:ascii="Arial" w:hAnsi="Arial" w:cs="Arial"/>
          <w:sz w:val="22"/>
          <w:szCs w:val="22"/>
        </w:rPr>
        <w:t xml:space="preserve">The ESC agreed </w:t>
      </w:r>
      <w:r w:rsidR="00382DA1" w:rsidRPr="0013162E">
        <w:rPr>
          <w:rFonts w:ascii="Arial" w:hAnsi="Arial" w:cs="Arial"/>
          <w:sz w:val="22"/>
          <w:szCs w:val="22"/>
        </w:rPr>
        <w:t xml:space="preserve">with the commentary </w:t>
      </w:r>
      <w:r w:rsidRPr="0013162E">
        <w:rPr>
          <w:rFonts w:ascii="Arial" w:hAnsi="Arial" w:cs="Arial"/>
          <w:sz w:val="22"/>
          <w:szCs w:val="22"/>
        </w:rPr>
        <w:t xml:space="preserve">that the results of the indirect comparison of </w:t>
      </w: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and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w:t>
      </w:r>
      <w:r w:rsidR="00900469">
        <w:rPr>
          <w:rFonts w:ascii="Arial" w:hAnsi="Arial" w:cs="Arial"/>
          <w:sz w:val="22"/>
          <w:szCs w:val="22"/>
        </w:rPr>
        <w:t>do not support non-inferiority.</w:t>
      </w:r>
    </w:p>
    <w:p w:rsidR="00615546" w:rsidRPr="0013162E" w:rsidRDefault="00615546" w:rsidP="00E8655C">
      <w:pPr>
        <w:pStyle w:val="ListParagraph"/>
        <w:jc w:val="both"/>
        <w:rPr>
          <w:rFonts w:ascii="Arial" w:hAnsi="Arial" w:cs="Arial"/>
          <w:sz w:val="22"/>
          <w:szCs w:val="22"/>
        </w:rPr>
      </w:pPr>
    </w:p>
    <w:p w:rsidR="002D0CAF" w:rsidRPr="00E8655C" w:rsidRDefault="002D0CAF" w:rsidP="00E8655C">
      <w:pPr>
        <w:pStyle w:val="ListParagraph"/>
        <w:numPr>
          <w:ilvl w:val="1"/>
          <w:numId w:val="25"/>
        </w:numPr>
        <w:jc w:val="both"/>
        <w:rPr>
          <w:rFonts w:ascii="Arial" w:hAnsi="Arial" w:cs="Arial"/>
          <w:sz w:val="22"/>
          <w:szCs w:val="22"/>
        </w:rPr>
      </w:pPr>
      <w:r w:rsidRPr="0013162E">
        <w:rPr>
          <w:rFonts w:ascii="Arial" w:hAnsi="Arial" w:cs="Arial"/>
          <w:sz w:val="22"/>
          <w:szCs w:val="22"/>
        </w:rPr>
        <w:t xml:space="preserve">On the basis of the head to head trials, </w:t>
      </w: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appears to have the same effect as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in the treatment of COPD using change in trough FEV</w:t>
      </w:r>
      <w:r w:rsidRPr="00E8655C">
        <w:rPr>
          <w:rFonts w:ascii="Arial" w:hAnsi="Arial" w:cs="Arial"/>
          <w:sz w:val="22"/>
          <w:szCs w:val="22"/>
        </w:rPr>
        <w:t>1</w:t>
      </w:r>
      <w:r w:rsidRPr="0013162E">
        <w:rPr>
          <w:rFonts w:ascii="Arial" w:hAnsi="Arial" w:cs="Arial"/>
          <w:sz w:val="22"/>
          <w:szCs w:val="22"/>
        </w:rPr>
        <w:t xml:space="preserve"> after 6 weeks of treatment. However,</w:t>
      </w:r>
      <w:r w:rsidRPr="00E8655C">
        <w:rPr>
          <w:rFonts w:ascii="Arial" w:hAnsi="Arial" w:cs="Arial"/>
          <w:sz w:val="22"/>
          <w:szCs w:val="22"/>
        </w:rPr>
        <w:t xml:space="preserve"> the design of the study, </w:t>
      </w:r>
      <w:r w:rsidR="0013162E" w:rsidRPr="0013162E">
        <w:rPr>
          <w:rFonts w:ascii="Arial" w:hAnsi="Arial" w:cs="Arial"/>
          <w:sz w:val="22"/>
          <w:szCs w:val="22"/>
        </w:rPr>
        <w:t>four sets of six-week treatment periods</w:t>
      </w:r>
      <w:r w:rsidRPr="00E8655C">
        <w:rPr>
          <w:rFonts w:ascii="Arial" w:hAnsi="Arial" w:cs="Arial"/>
          <w:sz w:val="22"/>
          <w:szCs w:val="22"/>
        </w:rPr>
        <w:t xml:space="preserve">, could not include comparison of changes in trough FEV1 at 12 weeks which is the accepted standard surrogate outcome of interest for long-acting bronchodilator treatment of </w:t>
      </w:r>
      <w:proofErr w:type="spellStart"/>
      <w:r w:rsidRPr="00E8655C">
        <w:rPr>
          <w:rFonts w:ascii="Arial" w:hAnsi="Arial" w:cs="Arial"/>
          <w:sz w:val="22"/>
          <w:szCs w:val="22"/>
        </w:rPr>
        <w:t>COPD.The</w:t>
      </w:r>
      <w:proofErr w:type="spellEnd"/>
      <w:r w:rsidRPr="00E8655C">
        <w:rPr>
          <w:rFonts w:ascii="Arial" w:hAnsi="Arial" w:cs="Arial"/>
          <w:sz w:val="22"/>
          <w:szCs w:val="22"/>
        </w:rPr>
        <w:t xml:space="preserve"> PSCR</w:t>
      </w:r>
      <w:r w:rsidR="0073457A" w:rsidRPr="00E8655C">
        <w:rPr>
          <w:rFonts w:ascii="Arial" w:hAnsi="Arial" w:cs="Arial"/>
          <w:sz w:val="22"/>
          <w:szCs w:val="22"/>
        </w:rPr>
        <w:t xml:space="preserve"> (p3)</w:t>
      </w:r>
      <w:r w:rsidRPr="00E8655C">
        <w:rPr>
          <w:rFonts w:ascii="Arial" w:hAnsi="Arial" w:cs="Arial"/>
          <w:sz w:val="22"/>
          <w:szCs w:val="22"/>
        </w:rPr>
        <w:t xml:space="preserve"> argues that reliance on trough FEV1 at 12 weeks as a surrogate outcome is too narrow and that other trial efficacy endpoints such as FEV1 AUC, change in use of rescue medications, </w:t>
      </w:r>
      <w:r w:rsidR="00382DA1" w:rsidRPr="00E8655C">
        <w:rPr>
          <w:rFonts w:ascii="Arial" w:hAnsi="Arial" w:cs="Arial"/>
          <w:sz w:val="22"/>
          <w:szCs w:val="22"/>
        </w:rPr>
        <w:t xml:space="preserve">the </w:t>
      </w:r>
      <w:r w:rsidR="00382DA1" w:rsidRPr="0013162E">
        <w:rPr>
          <w:rFonts w:ascii="Arial" w:hAnsi="Arial" w:cs="Arial"/>
          <w:sz w:val="22"/>
          <w:szCs w:val="22"/>
        </w:rPr>
        <w:t>St George Respiratory Questionnaire and the transition dyspnoea index</w:t>
      </w:r>
      <w:r w:rsidRPr="00E8655C">
        <w:rPr>
          <w:rFonts w:ascii="Arial" w:hAnsi="Arial" w:cs="Arial"/>
          <w:sz w:val="22"/>
          <w:szCs w:val="22"/>
        </w:rPr>
        <w:t xml:space="preserve"> are also relevant measures of treatment effect. </w:t>
      </w:r>
      <w:r w:rsidR="00D4777C" w:rsidRPr="00E8655C">
        <w:rPr>
          <w:rFonts w:ascii="Arial" w:hAnsi="Arial" w:cs="Arial"/>
          <w:sz w:val="22"/>
          <w:szCs w:val="22"/>
        </w:rPr>
        <w:t>The ESC considered this</w:t>
      </w:r>
      <w:r w:rsidRPr="00E8655C">
        <w:rPr>
          <w:rFonts w:ascii="Arial" w:hAnsi="Arial" w:cs="Arial"/>
          <w:sz w:val="22"/>
          <w:szCs w:val="22"/>
        </w:rPr>
        <w:t xml:space="preserve"> is reasonable and could have been considered had the trial been designed to show the benefits of long-term treatment with a long-acting bronchodilator.</w:t>
      </w:r>
    </w:p>
    <w:p w:rsidR="00263D84" w:rsidRPr="00E8655C" w:rsidRDefault="00263D84" w:rsidP="00E8655C">
      <w:pPr>
        <w:pStyle w:val="ListParagraph"/>
        <w:jc w:val="both"/>
      </w:pPr>
    </w:p>
    <w:p w:rsidR="0065547A" w:rsidRPr="00E8655C" w:rsidRDefault="0065547A" w:rsidP="00E8655C">
      <w:pPr>
        <w:pStyle w:val="ListParagraph"/>
        <w:numPr>
          <w:ilvl w:val="1"/>
          <w:numId w:val="25"/>
        </w:numPr>
        <w:jc w:val="both"/>
        <w:rPr>
          <w:rFonts w:ascii="Arial" w:hAnsi="Arial" w:cs="Arial"/>
          <w:sz w:val="22"/>
          <w:szCs w:val="22"/>
        </w:rPr>
      </w:pPr>
      <w:r w:rsidRPr="00E8655C">
        <w:rPr>
          <w:rFonts w:ascii="Arial" w:hAnsi="Arial" w:cs="Arial"/>
          <w:sz w:val="22"/>
          <w:szCs w:val="22"/>
        </w:rPr>
        <w:t xml:space="preserve">On the basis of the supplementary indirect comparisons presented, </w:t>
      </w:r>
      <w:proofErr w:type="spellStart"/>
      <w:r w:rsidRPr="00E8655C">
        <w:rPr>
          <w:rFonts w:ascii="Arial" w:hAnsi="Arial" w:cs="Arial"/>
          <w:sz w:val="22"/>
          <w:szCs w:val="22"/>
        </w:rPr>
        <w:t>olodaterol</w:t>
      </w:r>
      <w:proofErr w:type="spellEnd"/>
      <w:r w:rsidRPr="00E8655C">
        <w:rPr>
          <w:rFonts w:ascii="Arial" w:hAnsi="Arial" w:cs="Arial"/>
          <w:sz w:val="22"/>
          <w:szCs w:val="22"/>
        </w:rPr>
        <w:t xml:space="preserve"> + </w:t>
      </w:r>
      <w:proofErr w:type="spellStart"/>
      <w:r w:rsidRPr="00E8655C">
        <w:rPr>
          <w:rFonts w:ascii="Arial" w:hAnsi="Arial" w:cs="Arial"/>
          <w:sz w:val="22"/>
          <w:szCs w:val="22"/>
        </w:rPr>
        <w:t>tiotropium</w:t>
      </w:r>
      <w:proofErr w:type="spellEnd"/>
      <w:r w:rsidRPr="00E8655C">
        <w:rPr>
          <w:rFonts w:ascii="Arial" w:hAnsi="Arial" w:cs="Arial"/>
          <w:sz w:val="22"/>
          <w:szCs w:val="22"/>
        </w:rPr>
        <w:t xml:space="preserve"> appear to have non-inferior efficacy compared to fluticasone/</w:t>
      </w:r>
      <w:proofErr w:type="spellStart"/>
      <w:r w:rsidRPr="00E8655C">
        <w:rPr>
          <w:rFonts w:ascii="Arial" w:hAnsi="Arial" w:cs="Arial"/>
          <w:sz w:val="22"/>
          <w:szCs w:val="22"/>
        </w:rPr>
        <w:t>salmeterol</w:t>
      </w:r>
      <w:proofErr w:type="spellEnd"/>
      <w:r w:rsidRPr="00E8655C">
        <w:rPr>
          <w:rFonts w:ascii="Arial" w:hAnsi="Arial" w:cs="Arial"/>
          <w:sz w:val="22"/>
          <w:szCs w:val="22"/>
        </w:rPr>
        <w:t xml:space="preserve"> + </w:t>
      </w:r>
      <w:proofErr w:type="spellStart"/>
      <w:r w:rsidRPr="00E8655C">
        <w:rPr>
          <w:rFonts w:ascii="Arial" w:hAnsi="Arial" w:cs="Arial"/>
          <w:sz w:val="22"/>
          <w:szCs w:val="22"/>
        </w:rPr>
        <w:t>tiotropium</w:t>
      </w:r>
      <w:proofErr w:type="spellEnd"/>
      <w:r w:rsidRPr="00E8655C">
        <w:rPr>
          <w:rFonts w:ascii="Arial" w:hAnsi="Arial" w:cs="Arial"/>
          <w:sz w:val="22"/>
          <w:szCs w:val="22"/>
        </w:rPr>
        <w:t xml:space="preserve"> and </w:t>
      </w:r>
      <w:proofErr w:type="spellStart"/>
      <w:r w:rsidRPr="00E8655C">
        <w:rPr>
          <w:rFonts w:ascii="Arial" w:hAnsi="Arial" w:cs="Arial"/>
          <w:sz w:val="22"/>
          <w:szCs w:val="22"/>
        </w:rPr>
        <w:t>indaca</w:t>
      </w:r>
      <w:r w:rsidR="00900469">
        <w:rPr>
          <w:rFonts w:ascii="Arial" w:hAnsi="Arial" w:cs="Arial"/>
          <w:sz w:val="22"/>
          <w:szCs w:val="22"/>
        </w:rPr>
        <w:t>terol</w:t>
      </w:r>
      <w:proofErr w:type="spellEnd"/>
      <w:r w:rsidR="00900469">
        <w:rPr>
          <w:rFonts w:ascii="Arial" w:hAnsi="Arial" w:cs="Arial"/>
          <w:sz w:val="22"/>
          <w:szCs w:val="22"/>
        </w:rPr>
        <w:t xml:space="preserve"> + </w:t>
      </w:r>
      <w:proofErr w:type="spellStart"/>
      <w:r w:rsidR="00900469">
        <w:rPr>
          <w:rFonts w:ascii="Arial" w:hAnsi="Arial" w:cs="Arial"/>
          <w:sz w:val="22"/>
          <w:szCs w:val="22"/>
        </w:rPr>
        <w:t>tiotropium</w:t>
      </w:r>
      <w:proofErr w:type="spellEnd"/>
      <w:r w:rsidR="00900469">
        <w:rPr>
          <w:rFonts w:ascii="Arial" w:hAnsi="Arial" w:cs="Arial"/>
          <w:sz w:val="22"/>
          <w:szCs w:val="22"/>
        </w:rPr>
        <w:t>.</w:t>
      </w:r>
    </w:p>
    <w:p w:rsidR="00E8655C" w:rsidRDefault="00E8655C" w:rsidP="00BB7EC3">
      <w:pPr>
        <w:pStyle w:val="ListParagraph"/>
        <w:ind w:left="709"/>
        <w:jc w:val="both"/>
        <w:rPr>
          <w:rFonts w:ascii="Arial" w:hAnsi="Arial" w:cs="Arial"/>
          <w:sz w:val="22"/>
          <w:szCs w:val="22"/>
        </w:rPr>
      </w:pPr>
    </w:p>
    <w:p w:rsidR="00BB7EC3" w:rsidRPr="0013162E" w:rsidRDefault="00BB7EC3" w:rsidP="00BB7EC3">
      <w:pPr>
        <w:pStyle w:val="ListParagraph"/>
        <w:ind w:left="709"/>
        <w:jc w:val="both"/>
        <w:rPr>
          <w:rFonts w:ascii="Arial" w:hAnsi="Arial"/>
          <w:i/>
          <w:sz w:val="22"/>
          <w:szCs w:val="22"/>
        </w:rPr>
      </w:pPr>
      <w:r w:rsidRPr="0013162E">
        <w:rPr>
          <w:rFonts w:ascii="Arial" w:hAnsi="Arial"/>
          <w:i/>
          <w:sz w:val="22"/>
          <w:szCs w:val="22"/>
        </w:rPr>
        <w:t>For more detail on PBAC’s view, see section 7 “PBAC outcome”</w:t>
      </w:r>
    </w:p>
    <w:p w:rsidR="00BB7EC3" w:rsidRPr="0013162E" w:rsidRDefault="00BB7EC3" w:rsidP="00BB7EC3">
      <w:pPr>
        <w:ind w:left="709"/>
        <w:jc w:val="both"/>
        <w:rPr>
          <w:rFonts w:ascii="Arial" w:hAnsi="Arial"/>
          <w:sz w:val="22"/>
          <w:szCs w:val="22"/>
        </w:rPr>
      </w:pPr>
    </w:p>
    <w:p w:rsidR="005A3173" w:rsidRPr="0013162E" w:rsidRDefault="005A3173" w:rsidP="00882085">
      <w:pPr>
        <w:jc w:val="both"/>
        <w:rPr>
          <w:rFonts w:ascii="Arial" w:hAnsi="Arial"/>
          <w:b/>
          <w:i/>
          <w:sz w:val="22"/>
          <w:szCs w:val="22"/>
        </w:rPr>
      </w:pPr>
      <w:r w:rsidRPr="0013162E">
        <w:rPr>
          <w:rFonts w:ascii="Arial" w:hAnsi="Arial"/>
          <w:b/>
          <w:i/>
          <w:sz w:val="22"/>
          <w:szCs w:val="22"/>
        </w:rPr>
        <w:t>Comparative harms</w:t>
      </w:r>
    </w:p>
    <w:p w:rsidR="00AB237C" w:rsidRPr="0013162E" w:rsidRDefault="00AB237C" w:rsidP="00AB237C">
      <w:pPr>
        <w:pStyle w:val="ListParagraph"/>
        <w:rPr>
          <w:rFonts w:ascii="Arial" w:hAnsi="Arial"/>
          <w:sz w:val="22"/>
          <w:szCs w:val="22"/>
        </w:rPr>
      </w:pPr>
    </w:p>
    <w:p w:rsidR="00263D84" w:rsidRPr="00E8655C" w:rsidRDefault="00263D84" w:rsidP="00E8655C">
      <w:pPr>
        <w:pStyle w:val="ListParagraph"/>
        <w:numPr>
          <w:ilvl w:val="1"/>
          <w:numId w:val="25"/>
        </w:numPr>
        <w:jc w:val="both"/>
        <w:rPr>
          <w:rFonts w:ascii="Arial" w:hAnsi="Arial" w:cs="Arial"/>
          <w:sz w:val="22"/>
          <w:szCs w:val="22"/>
        </w:rPr>
      </w:pPr>
      <w:r w:rsidRPr="00E8655C">
        <w:rPr>
          <w:rFonts w:ascii="Arial" w:hAnsi="Arial" w:cs="Arial"/>
          <w:sz w:val="22"/>
          <w:szCs w:val="22"/>
        </w:rPr>
        <w:t xml:space="preserve">A summary of comparative harms for </w:t>
      </w:r>
      <w:proofErr w:type="spellStart"/>
      <w:r w:rsidRPr="00E8655C">
        <w:rPr>
          <w:rFonts w:ascii="Arial" w:hAnsi="Arial" w:cs="Arial"/>
          <w:sz w:val="22"/>
          <w:szCs w:val="22"/>
        </w:rPr>
        <w:t>olodaterol</w:t>
      </w:r>
      <w:proofErr w:type="spellEnd"/>
      <w:r w:rsidRPr="00E8655C">
        <w:rPr>
          <w:rFonts w:ascii="Arial" w:hAnsi="Arial" w:cs="Arial"/>
          <w:sz w:val="22"/>
          <w:szCs w:val="22"/>
        </w:rPr>
        <w:t xml:space="preserve"> vers</w:t>
      </w:r>
      <w:r w:rsidR="00900469">
        <w:rPr>
          <w:rFonts w:ascii="Arial" w:hAnsi="Arial" w:cs="Arial"/>
          <w:sz w:val="22"/>
          <w:szCs w:val="22"/>
        </w:rPr>
        <w:t xml:space="preserve">us </w:t>
      </w:r>
      <w:proofErr w:type="spellStart"/>
      <w:r w:rsidR="00900469">
        <w:rPr>
          <w:rFonts w:ascii="Arial" w:hAnsi="Arial" w:cs="Arial"/>
          <w:sz w:val="22"/>
          <w:szCs w:val="22"/>
        </w:rPr>
        <w:t>indacaterol</w:t>
      </w:r>
      <w:proofErr w:type="spellEnd"/>
      <w:r w:rsidR="00900469">
        <w:rPr>
          <w:rFonts w:ascii="Arial" w:hAnsi="Arial" w:cs="Arial"/>
          <w:sz w:val="22"/>
          <w:szCs w:val="22"/>
        </w:rPr>
        <w:t xml:space="preserve"> are shown below.</w:t>
      </w:r>
    </w:p>
    <w:p w:rsidR="00263D84" w:rsidRPr="0013162E" w:rsidRDefault="00263D84" w:rsidP="00263D84">
      <w:pPr>
        <w:jc w:val="both"/>
        <w:rPr>
          <w:rFonts w:ascii="Arial" w:hAnsi="Arial"/>
          <w:sz w:val="22"/>
          <w:szCs w:val="22"/>
        </w:rPr>
      </w:pPr>
    </w:p>
    <w:tbl>
      <w:tblPr>
        <w:tblStyle w:val="TableGrid"/>
        <w:tblW w:w="5000" w:type="pct"/>
        <w:tblCellMar>
          <w:left w:w="28" w:type="dxa"/>
          <w:right w:w="28" w:type="dxa"/>
        </w:tblCellMar>
        <w:tblLook w:val="04A0" w:firstRow="1" w:lastRow="0" w:firstColumn="1" w:lastColumn="0" w:noHBand="0" w:noVBand="1"/>
        <w:tblDescription w:val="A summary of comparative harms for olodaterol versus indacaterol"/>
      </w:tblPr>
      <w:tblGrid>
        <w:gridCol w:w="1358"/>
        <w:gridCol w:w="16"/>
        <w:gridCol w:w="919"/>
        <w:gridCol w:w="13"/>
        <w:gridCol w:w="786"/>
        <w:gridCol w:w="11"/>
        <w:gridCol w:w="922"/>
        <w:gridCol w:w="9"/>
        <w:gridCol w:w="929"/>
        <w:gridCol w:w="932"/>
        <w:gridCol w:w="804"/>
        <w:gridCol w:w="931"/>
        <w:gridCol w:w="1452"/>
      </w:tblGrid>
      <w:tr w:rsidR="00263D84" w:rsidRPr="0013162E" w:rsidTr="00BF55CD">
        <w:trPr>
          <w:tblHeader/>
        </w:trPr>
        <w:tc>
          <w:tcPr>
            <w:tcW w:w="5000" w:type="pct"/>
            <w:gridSpan w:val="13"/>
            <w:tcBorders>
              <w:top w:val="single" w:sz="4" w:space="0" w:color="auto"/>
            </w:tcBorders>
            <w:shd w:val="clear" w:color="auto" w:fill="auto"/>
            <w:vAlign w:val="center"/>
          </w:tcPr>
          <w:p w:rsidR="00263D84" w:rsidRPr="0013162E" w:rsidRDefault="00263D84" w:rsidP="00E3462C">
            <w:pPr>
              <w:rPr>
                <w:rFonts w:ascii="Arial Narrow" w:hAnsi="Arial Narrow"/>
                <w:b/>
                <w:color w:val="000000"/>
                <w:sz w:val="20"/>
                <w:szCs w:val="18"/>
              </w:rPr>
            </w:pPr>
            <w:r w:rsidRPr="0013162E">
              <w:rPr>
                <w:rFonts w:ascii="Arial Narrow" w:hAnsi="Arial Narrow"/>
                <w:b/>
                <w:color w:val="000000"/>
                <w:sz w:val="20"/>
                <w:szCs w:val="18"/>
              </w:rPr>
              <w:t xml:space="preserve">Harms </w:t>
            </w:r>
          </w:p>
        </w:tc>
      </w:tr>
      <w:tr w:rsidR="00263D84" w:rsidRPr="0013162E" w:rsidTr="00E3462C">
        <w:tc>
          <w:tcPr>
            <w:tcW w:w="5000" w:type="pct"/>
            <w:gridSpan w:val="13"/>
            <w:tcBorders>
              <w:top w:val="double" w:sz="4" w:space="0" w:color="auto"/>
            </w:tcBorders>
            <w:shd w:val="clear" w:color="auto" w:fill="auto"/>
            <w:vAlign w:val="center"/>
          </w:tcPr>
          <w:p w:rsidR="00263D84" w:rsidRPr="0013162E" w:rsidRDefault="00263D84" w:rsidP="00E3462C">
            <w:pPr>
              <w:rPr>
                <w:rFonts w:ascii="Arial Narrow" w:hAnsi="Arial Narrow"/>
                <w:b/>
                <w:color w:val="000000"/>
                <w:sz w:val="20"/>
                <w:szCs w:val="18"/>
              </w:rPr>
            </w:pPr>
            <w:r w:rsidRPr="0013162E">
              <w:rPr>
                <w:rFonts w:ascii="Arial Narrow" w:hAnsi="Arial Narrow"/>
                <w:b/>
                <w:color w:val="000000"/>
                <w:sz w:val="20"/>
                <w:szCs w:val="18"/>
              </w:rPr>
              <w:t>COPD progression: indirect comparison</w:t>
            </w:r>
          </w:p>
        </w:tc>
      </w:tr>
      <w:tr w:rsidR="00263D84" w:rsidRPr="0013162E" w:rsidTr="00E3462C">
        <w:trPr>
          <w:trHeight w:val="105"/>
        </w:trPr>
        <w:tc>
          <w:tcPr>
            <w:tcW w:w="749" w:type="pct"/>
            <w:vMerge w:val="restart"/>
            <w:shd w:val="clear" w:color="auto" w:fill="auto"/>
            <w:vAlign w:val="center"/>
          </w:tcPr>
          <w:p w:rsidR="00263D84" w:rsidRPr="0013162E" w:rsidRDefault="00263D84" w:rsidP="00E3462C">
            <w:pPr>
              <w:rPr>
                <w:rFonts w:ascii="Arial Narrow" w:hAnsi="Arial Narrow"/>
                <w:color w:val="000000"/>
                <w:sz w:val="20"/>
                <w:szCs w:val="18"/>
              </w:rPr>
            </w:pPr>
          </w:p>
        </w:tc>
        <w:tc>
          <w:tcPr>
            <w:tcW w:w="516" w:type="pct"/>
            <w:gridSpan w:val="2"/>
            <w:vMerge w:val="restart"/>
            <w:vAlign w:val="center"/>
          </w:tcPr>
          <w:p w:rsidR="00263D84" w:rsidRPr="0013162E" w:rsidRDefault="00263D84" w:rsidP="00E3462C">
            <w:pPr>
              <w:jc w:val="center"/>
              <w:rPr>
                <w:rFonts w:ascii="Arial Narrow" w:hAnsi="Arial Narrow"/>
                <w:b/>
                <w:color w:val="000000"/>
                <w:sz w:val="20"/>
                <w:szCs w:val="18"/>
              </w:rPr>
            </w:pPr>
            <w:proofErr w:type="spellStart"/>
            <w:r w:rsidRPr="0013162E">
              <w:rPr>
                <w:rFonts w:ascii="Arial Narrow" w:hAnsi="Arial Narrow"/>
                <w:b/>
                <w:color w:val="000000"/>
                <w:sz w:val="20"/>
                <w:szCs w:val="18"/>
              </w:rPr>
              <w:t>Olodaterol</w:t>
            </w:r>
            <w:proofErr w:type="spellEnd"/>
          </w:p>
        </w:tc>
        <w:tc>
          <w:tcPr>
            <w:tcW w:w="441" w:type="pct"/>
            <w:gridSpan w:val="2"/>
            <w:vMerge w:val="restart"/>
            <w:vAlign w:val="center"/>
          </w:tcPr>
          <w:p w:rsidR="00263D84" w:rsidRPr="0013162E" w:rsidRDefault="00263D84" w:rsidP="00E3462C">
            <w:pPr>
              <w:jc w:val="center"/>
              <w:rPr>
                <w:rFonts w:ascii="Arial Narrow" w:hAnsi="Arial Narrow"/>
                <w:b/>
                <w:color w:val="000000"/>
                <w:sz w:val="20"/>
                <w:szCs w:val="18"/>
              </w:rPr>
            </w:pPr>
            <w:r w:rsidRPr="0013162E">
              <w:rPr>
                <w:rFonts w:ascii="Arial Narrow" w:hAnsi="Arial Narrow"/>
                <w:b/>
                <w:color w:val="000000"/>
                <w:sz w:val="20"/>
                <w:szCs w:val="18"/>
              </w:rPr>
              <w:t>PBO</w:t>
            </w:r>
          </w:p>
        </w:tc>
        <w:tc>
          <w:tcPr>
            <w:tcW w:w="514" w:type="pct"/>
            <w:gridSpan w:val="2"/>
            <w:vMerge w:val="restart"/>
            <w:vAlign w:val="center"/>
          </w:tcPr>
          <w:p w:rsidR="00263D84" w:rsidRPr="0013162E" w:rsidRDefault="00263D84" w:rsidP="00E3462C">
            <w:pPr>
              <w:jc w:val="center"/>
              <w:rPr>
                <w:rFonts w:ascii="Arial Narrow" w:hAnsi="Arial Narrow"/>
                <w:b/>
                <w:color w:val="000000"/>
                <w:sz w:val="20"/>
                <w:szCs w:val="18"/>
              </w:rPr>
            </w:pPr>
            <w:proofErr w:type="spellStart"/>
            <w:r w:rsidRPr="0013162E">
              <w:rPr>
                <w:rFonts w:ascii="Arial Narrow" w:hAnsi="Arial Narrow"/>
                <w:b/>
                <w:color w:val="000000"/>
                <w:sz w:val="20"/>
                <w:szCs w:val="18"/>
              </w:rPr>
              <w:t>Indacaterol</w:t>
            </w:r>
            <w:proofErr w:type="spellEnd"/>
          </w:p>
        </w:tc>
        <w:tc>
          <w:tcPr>
            <w:tcW w:w="518" w:type="pct"/>
            <w:gridSpan w:val="2"/>
            <w:vMerge w:val="restart"/>
            <w:vAlign w:val="center"/>
          </w:tcPr>
          <w:p w:rsidR="00263D84" w:rsidRPr="0013162E" w:rsidRDefault="00263D84" w:rsidP="00E3462C">
            <w:pPr>
              <w:jc w:val="center"/>
              <w:rPr>
                <w:rFonts w:ascii="Arial Narrow" w:hAnsi="Arial Narrow"/>
                <w:b/>
                <w:color w:val="000000"/>
                <w:sz w:val="20"/>
                <w:szCs w:val="18"/>
              </w:rPr>
            </w:pPr>
            <w:r w:rsidRPr="0013162E">
              <w:rPr>
                <w:rFonts w:ascii="Arial Narrow" w:hAnsi="Arial Narrow"/>
                <w:b/>
                <w:color w:val="000000"/>
                <w:sz w:val="20"/>
                <w:szCs w:val="18"/>
              </w:rPr>
              <w:t>RR</w:t>
            </w:r>
          </w:p>
          <w:p w:rsidR="00263D84" w:rsidRPr="0013162E" w:rsidRDefault="00263D84" w:rsidP="00E3462C">
            <w:pPr>
              <w:jc w:val="center"/>
              <w:rPr>
                <w:rFonts w:ascii="Arial Narrow" w:hAnsi="Arial Narrow"/>
                <w:color w:val="000000"/>
                <w:sz w:val="20"/>
                <w:szCs w:val="18"/>
              </w:rPr>
            </w:pPr>
            <w:r w:rsidRPr="0013162E">
              <w:rPr>
                <w:rFonts w:ascii="Arial Narrow" w:hAnsi="Arial Narrow"/>
                <w:b/>
                <w:color w:val="000000"/>
                <w:sz w:val="20"/>
                <w:szCs w:val="18"/>
              </w:rPr>
              <w:t>(95% CI)</w:t>
            </w:r>
          </w:p>
        </w:tc>
        <w:tc>
          <w:tcPr>
            <w:tcW w:w="1462" w:type="pct"/>
            <w:gridSpan w:val="3"/>
            <w:vAlign w:val="center"/>
          </w:tcPr>
          <w:p w:rsidR="00263D84" w:rsidRPr="0013162E" w:rsidRDefault="00263D84" w:rsidP="00E3462C">
            <w:pPr>
              <w:jc w:val="center"/>
              <w:rPr>
                <w:rFonts w:ascii="Arial Narrow" w:hAnsi="Arial Narrow"/>
                <w:b/>
                <w:color w:val="000000"/>
                <w:sz w:val="20"/>
                <w:szCs w:val="18"/>
              </w:rPr>
            </w:pPr>
            <w:r w:rsidRPr="0013162E">
              <w:rPr>
                <w:rFonts w:ascii="Arial Narrow" w:hAnsi="Arial Narrow"/>
                <w:b/>
                <w:color w:val="000000"/>
                <w:sz w:val="20"/>
                <w:szCs w:val="18"/>
              </w:rPr>
              <w:t xml:space="preserve">Event rate/100 patients/12 weeks </w:t>
            </w:r>
          </w:p>
        </w:tc>
        <w:tc>
          <w:tcPr>
            <w:tcW w:w="800" w:type="pct"/>
            <w:vMerge w:val="restart"/>
            <w:vAlign w:val="center"/>
          </w:tcPr>
          <w:p w:rsidR="00263D84" w:rsidRPr="0013162E" w:rsidRDefault="00263D84" w:rsidP="00E3462C">
            <w:pPr>
              <w:jc w:val="center"/>
              <w:rPr>
                <w:rFonts w:ascii="Arial Narrow" w:hAnsi="Arial Narrow"/>
                <w:b/>
                <w:color w:val="000000"/>
                <w:sz w:val="20"/>
                <w:szCs w:val="18"/>
              </w:rPr>
            </w:pPr>
            <w:r w:rsidRPr="0013162E">
              <w:rPr>
                <w:rFonts w:ascii="Arial Narrow" w:hAnsi="Arial Narrow"/>
                <w:b/>
                <w:color w:val="000000"/>
                <w:sz w:val="20"/>
                <w:szCs w:val="18"/>
              </w:rPr>
              <w:t>RD</w:t>
            </w:r>
          </w:p>
          <w:p w:rsidR="00263D84" w:rsidRPr="0013162E" w:rsidRDefault="00263D84" w:rsidP="00E3462C">
            <w:pPr>
              <w:jc w:val="center"/>
              <w:rPr>
                <w:rFonts w:ascii="Arial Narrow" w:hAnsi="Arial Narrow"/>
                <w:color w:val="000000"/>
                <w:sz w:val="20"/>
                <w:szCs w:val="18"/>
              </w:rPr>
            </w:pPr>
            <w:r w:rsidRPr="0013162E">
              <w:rPr>
                <w:rFonts w:ascii="Arial Narrow" w:hAnsi="Arial Narrow"/>
                <w:b/>
                <w:color w:val="000000"/>
                <w:sz w:val="20"/>
                <w:szCs w:val="18"/>
              </w:rPr>
              <w:t>(95% CI)</w:t>
            </w:r>
          </w:p>
        </w:tc>
      </w:tr>
      <w:tr w:rsidR="00263D84" w:rsidRPr="0013162E" w:rsidTr="00E3462C">
        <w:trPr>
          <w:trHeight w:val="70"/>
        </w:trPr>
        <w:tc>
          <w:tcPr>
            <w:tcW w:w="749" w:type="pct"/>
            <w:vMerge/>
            <w:shd w:val="clear" w:color="auto" w:fill="auto"/>
            <w:vAlign w:val="center"/>
          </w:tcPr>
          <w:p w:rsidR="00263D84" w:rsidRPr="0013162E" w:rsidRDefault="00263D84" w:rsidP="00E3462C">
            <w:pPr>
              <w:rPr>
                <w:rFonts w:ascii="Arial Narrow" w:hAnsi="Arial Narrow"/>
                <w:color w:val="000000"/>
                <w:sz w:val="20"/>
                <w:szCs w:val="18"/>
              </w:rPr>
            </w:pPr>
          </w:p>
        </w:tc>
        <w:tc>
          <w:tcPr>
            <w:tcW w:w="516" w:type="pct"/>
            <w:gridSpan w:val="2"/>
            <w:vMerge/>
            <w:vAlign w:val="center"/>
          </w:tcPr>
          <w:p w:rsidR="00263D84" w:rsidRPr="0013162E" w:rsidRDefault="00263D84" w:rsidP="00E3462C">
            <w:pPr>
              <w:jc w:val="center"/>
              <w:rPr>
                <w:rFonts w:ascii="Arial Narrow" w:hAnsi="Arial Narrow"/>
                <w:b/>
                <w:color w:val="000000"/>
                <w:sz w:val="20"/>
                <w:szCs w:val="18"/>
              </w:rPr>
            </w:pPr>
          </w:p>
        </w:tc>
        <w:tc>
          <w:tcPr>
            <w:tcW w:w="441" w:type="pct"/>
            <w:gridSpan w:val="2"/>
            <w:vMerge/>
            <w:vAlign w:val="center"/>
          </w:tcPr>
          <w:p w:rsidR="00263D84" w:rsidRPr="0013162E" w:rsidRDefault="00263D84" w:rsidP="00E3462C">
            <w:pPr>
              <w:jc w:val="center"/>
              <w:rPr>
                <w:rFonts w:ascii="Arial Narrow" w:hAnsi="Arial Narrow"/>
                <w:b/>
                <w:color w:val="000000"/>
                <w:sz w:val="20"/>
                <w:szCs w:val="18"/>
              </w:rPr>
            </w:pPr>
          </w:p>
        </w:tc>
        <w:tc>
          <w:tcPr>
            <w:tcW w:w="514" w:type="pct"/>
            <w:gridSpan w:val="2"/>
            <w:vMerge/>
            <w:vAlign w:val="center"/>
          </w:tcPr>
          <w:p w:rsidR="00263D84" w:rsidRPr="0013162E" w:rsidRDefault="00263D84" w:rsidP="00E3462C">
            <w:pPr>
              <w:jc w:val="center"/>
              <w:rPr>
                <w:rFonts w:ascii="Arial Narrow" w:hAnsi="Arial Narrow"/>
                <w:b/>
                <w:color w:val="000000"/>
                <w:sz w:val="20"/>
                <w:szCs w:val="18"/>
              </w:rPr>
            </w:pPr>
          </w:p>
        </w:tc>
        <w:tc>
          <w:tcPr>
            <w:tcW w:w="518" w:type="pct"/>
            <w:gridSpan w:val="2"/>
            <w:vMerge/>
            <w:vAlign w:val="center"/>
          </w:tcPr>
          <w:p w:rsidR="00263D84" w:rsidRPr="0013162E" w:rsidRDefault="00263D84" w:rsidP="00E3462C">
            <w:pPr>
              <w:jc w:val="center"/>
              <w:rPr>
                <w:rFonts w:ascii="Arial Narrow" w:hAnsi="Arial Narrow"/>
                <w:b/>
                <w:color w:val="000000"/>
                <w:sz w:val="20"/>
                <w:szCs w:val="18"/>
              </w:rPr>
            </w:pPr>
          </w:p>
        </w:tc>
        <w:tc>
          <w:tcPr>
            <w:tcW w:w="514" w:type="pct"/>
            <w:vAlign w:val="center"/>
          </w:tcPr>
          <w:p w:rsidR="00263D84" w:rsidRPr="0013162E" w:rsidRDefault="00263D84" w:rsidP="00E3462C">
            <w:pPr>
              <w:jc w:val="center"/>
              <w:rPr>
                <w:rFonts w:ascii="Arial Narrow" w:hAnsi="Arial Narrow"/>
                <w:b/>
                <w:color w:val="000000"/>
                <w:sz w:val="20"/>
                <w:szCs w:val="18"/>
              </w:rPr>
            </w:pPr>
            <w:proofErr w:type="spellStart"/>
            <w:r w:rsidRPr="0013162E">
              <w:rPr>
                <w:rFonts w:ascii="Arial Narrow" w:hAnsi="Arial Narrow"/>
                <w:b/>
                <w:color w:val="000000"/>
                <w:sz w:val="20"/>
                <w:szCs w:val="18"/>
              </w:rPr>
              <w:t>Olodaterol</w:t>
            </w:r>
            <w:proofErr w:type="spellEnd"/>
          </w:p>
        </w:tc>
        <w:tc>
          <w:tcPr>
            <w:tcW w:w="443" w:type="pct"/>
            <w:vAlign w:val="center"/>
          </w:tcPr>
          <w:p w:rsidR="00263D84" w:rsidRPr="0013162E" w:rsidRDefault="00263D84" w:rsidP="00E3462C">
            <w:pPr>
              <w:jc w:val="center"/>
              <w:rPr>
                <w:rFonts w:ascii="Arial Narrow" w:hAnsi="Arial Narrow"/>
                <w:b/>
                <w:color w:val="000000"/>
                <w:sz w:val="20"/>
                <w:szCs w:val="18"/>
              </w:rPr>
            </w:pPr>
            <w:r w:rsidRPr="0013162E">
              <w:rPr>
                <w:rFonts w:ascii="Arial Narrow" w:hAnsi="Arial Narrow"/>
                <w:b/>
                <w:color w:val="000000"/>
                <w:sz w:val="20"/>
                <w:szCs w:val="18"/>
              </w:rPr>
              <w:t>PBO</w:t>
            </w:r>
          </w:p>
        </w:tc>
        <w:tc>
          <w:tcPr>
            <w:tcW w:w="505" w:type="pct"/>
            <w:vAlign w:val="center"/>
          </w:tcPr>
          <w:p w:rsidR="00263D84" w:rsidRPr="0013162E" w:rsidRDefault="00263D84" w:rsidP="00E3462C">
            <w:pPr>
              <w:jc w:val="center"/>
              <w:rPr>
                <w:rFonts w:ascii="Arial Narrow" w:hAnsi="Arial Narrow"/>
                <w:b/>
                <w:color w:val="000000"/>
                <w:sz w:val="20"/>
                <w:szCs w:val="18"/>
              </w:rPr>
            </w:pPr>
            <w:proofErr w:type="spellStart"/>
            <w:r w:rsidRPr="0013162E">
              <w:rPr>
                <w:rFonts w:ascii="Arial Narrow" w:hAnsi="Arial Narrow"/>
                <w:b/>
                <w:color w:val="000000"/>
                <w:sz w:val="20"/>
                <w:szCs w:val="18"/>
              </w:rPr>
              <w:t>Indacaterol</w:t>
            </w:r>
            <w:proofErr w:type="spellEnd"/>
          </w:p>
        </w:tc>
        <w:tc>
          <w:tcPr>
            <w:tcW w:w="800" w:type="pct"/>
            <w:vMerge/>
            <w:vAlign w:val="center"/>
          </w:tcPr>
          <w:p w:rsidR="00263D84" w:rsidRPr="0013162E" w:rsidRDefault="00263D84" w:rsidP="00E3462C">
            <w:pPr>
              <w:jc w:val="center"/>
              <w:rPr>
                <w:rFonts w:ascii="Arial Narrow" w:hAnsi="Arial Narrow"/>
                <w:b/>
                <w:color w:val="000000"/>
                <w:sz w:val="20"/>
                <w:szCs w:val="18"/>
              </w:rPr>
            </w:pPr>
          </w:p>
        </w:tc>
      </w:tr>
      <w:tr w:rsidR="00263D84" w:rsidRPr="0013162E" w:rsidTr="00E3462C">
        <w:tc>
          <w:tcPr>
            <w:tcW w:w="749" w:type="pct"/>
            <w:shd w:val="clear" w:color="auto" w:fill="auto"/>
            <w:vAlign w:val="center"/>
          </w:tcPr>
          <w:p w:rsidR="00263D84" w:rsidRPr="0013162E" w:rsidRDefault="00263D84" w:rsidP="00E3462C">
            <w:pPr>
              <w:rPr>
                <w:rFonts w:ascii="Arial Narrow" w:hAnsi="Arial Narrow"/>
                <w:color w:val="000000"/>
                <w:sz w:val="20"/>
                <w:szCs w:val="18"/>
              </w:rPr>
            </w:pPr>
            <w:proofErr w:type="spellStart"/>
            <w:r w:rsidRPr="0013162E">
              <w:rPr>
                <w:rFonts w:ascii="Arial Narrow" w:hAnsi="Arial Narrow"/>
                <w:color w:val="000000"/>
                <w:sz w:val="20"/>
                <w:szCs w:val="18"/>
              </w:rPr>
              <w:t>Olodaterol</w:t>
            </w:r>
            <w:proofErr w:type="spellEnd"/>
            <w:r w:rsidRPr="0013162E">
              <w:rPr>
                <w:rFonts w:ascii="Arial Narrow" w:hAnsi="Arial Narrow"/>
                <w:color w:val="000000"/>
                <w:sz w:val="20"/>
                <w:szCs w:val="18"/>
              </w:rPr>
              <w:t xml:space="preserve"> </w:t>
            </w:r>
          </w:p>
          <w:p w:rsidR="00263D84" w:rsidRPr="0013162E" w:rsidRDefault="00263D84" w:rsidP="00E3462C">
            <w:pPr>
              <w:rPr>
                <w:rFonts w:ascii="Arial Narrow" w:hAnsi="Arial Narrow"/>
                <w:color w:val="000000"/>
                <w:sz w:val="20"/>
                <w:szCs w:val="18"/>
              </w:rPr>
            </w:pPr>
            <w:r w:rsidRPr="0013162E">
              <w:rPr>
                <w:rFonts w:ascii="Arial Narrow" w:hAnsi="Arial Narrow"/>
                <w:color w:val="000000"/>
                <w:sz w:val="20"/>
                <w:szCs w:val="18"/>
              </w:rPr>
              <w:t>(4 trials)</w:t>
            </w:r>
          </w:p>
        </w:tc>
        <w:tc>
          <w:tcPr>
            <w:tcW w:w="516" w:type="pct"/>
            <w:gridSpan w:val="2"/>
            <w:vAlign w:val="center"/>
          </w:tcPr>
          <w:p w:rsidR="00263D84" w:rsidRPr="00450597" w:rsidRDefault="00450597" w:rsidP="00E3462C">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441" w:type="pct"/>
            <w:gridSpan w:val="2"/>
            <w:vAlign w:val="center"/>
          </w:tcPr>
          <w:p w:rsidR="00263D84" w:rsidRPr="00450597" w:rsidRDefault="00450597" w:rsidP="00E3462C">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514" w:type="pct"/>
            <w:gridSpan w:val="2"/>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w:t>
            </w:r>
          </w:p>
        </w:tc>
        <w:tc>
          <w:tcPr>
            <w:tcW w:w="518" w:type="pct"/>
            <w:gridSpan w:val="2"/>
            <w:vAlign w:val="center"/>
          </w:tcPr>
          <w:p w:rsidR="00263D84" w:rsidRPr="00450597" w:rsidRDefault="00450597" w:rsidP="00E3462C">
            <w:pPr>
              <w:jc w:val="center"/>
              <w:rPr>
                <w:rFonts w:ascii="Arial Narrow" w:hAnsi="Arial Narrow"/>
                <w:sz w:val="20"/>
                <w:szCs w:val="18"/>
                <w:highlight w:val="black"/>
              </w:rPr>
            </w:pPr>
            <w:r>
              <w:rPr>
                <w:rFonts w:ascii="Arial Narrow" w:hAnsi="Arial Narrow"/>
                <w:noProof/>
                <w:color w:val="000000"/>
                <w:sz w:val="20"/>
                <w:szCs w:val="18"/>
                <w:highlight w:val="black"/>
              </w:rPr>
              <w:t xml:space="preserve">''''''''''' </w:t>
            </w:r>
          </w:p>
          <w:p w:rsidR="00263D84" w:rsidRPr="00450597" w:rsidRDefault="00450597" w:rsidP="00E3462C">
            <w:pPr>
              <w:jc w:val="center"/>
              <w:rPr>
                <w:rFonts w:ascii="Arial Narrow" w:hAnsi="Arial Narrow"/>
                <w:sz w:val="20"/>
                <w:szCs w:val="18"/>
                <w:highlight w:val="black"/>
              </w:rPr>
            </w:pPr>
            <w:r>
              <w:rPr>
                <w:rFonts w:ascii="Arial Narrow" w:hAnsi="Arial Narrow"/>
                <w:noProof/>
                <w:color w:val="000000"/>
                <w:sz w:val="20"/>
                <w:szCs w:val="18"/>
                <w:highlight w:val="black"/>
              </w:rPr>
              <w:t>'''''''''''' '''''''''''''</w:t>
            </w:r>
          </w:p>
        </w:tc>
        <w:tc>
          <w:tcPr>
            <w:tcW w:w="514" w:type="pct"/>
            <w:vAlign w:val="center"/>
          </w:tcPr>
          <w:p w:rsidR="00263D84" w:rsidRPr="00450597" w:rsidRDefault="00450597" w:rsidP="00E3462C">
            <w:pPr>
              <w:jc w:val="center"/>
              <w:rPr>
                <w:rFonts w:ascii="Arial Narrow" w:hAnsi="Arial Narrow"/>
                <w:color w:val="000000"/>
                <w:sz w:val="20"/>
                <w:szCs w:val="18"/>
                <w:highlight w:val="black"/>
              </w:rPr>
            </w:pPr>
            <w:r>
              <w:rPr>
                <w:rFonts w:ascii="Arial Narrow" w:hAnsi="Arial Narrow"/>
                <w:noProof/>
                <w:color w:val="000000"/>
                <w:sz w:val="20"/>
                <w:highlight w:val="black"/>
                <w:lang w:eastAsia="en-GB"/>
              </w:rPr>
              <w:t>'''''''</w:t>
            </w:r>
          </w:p>
        </w:tc>
        <w:tc>
          <w:tcPr>
            <w:tcW w:w="443" w:type="pct"/>
            <w:vAlign w:val="center"/>
          </w:tcPr>
          <w:p w:rsidR="00263D84" w:rsidRPr="00450597" w:rsidRDefault="00450597" w:rsidP="00E3462C">
            <w:pPr>
              <w:jc w:val="center"/>
              <w:rPr>
                <w:rFonts w:ascii="Arial Narrow" w:hAnsi="Arial Narrow"/>
                <w:color w:val="000000"/>
                <w:sz w:val="20"/>
                <w:szCs w:val="18"/>
                <w:highlight w:val="black"/>
              </w:rPr>
            </w:pPr>
            <w:r>
              <w:rPr>
                <w:rFonts w:ascii="Arial Narrow" w:hAnsi="Arial Narrow"/>
                <w:noProof/>
                <w:color w:val="000000"/>
                <w:sz w:val="20"/>
                <w:highlight w:val="black"/>
                <w:lang w:eastAsia="en-GB"/>
              </w:rPr>
              <w:t>''''''</w:t>
            </w:r>
          </w:p>
        </w:tc>
        <w:tc>
          <w:tcPr>
            <w:tcW w:w="505" w:type="pct"/>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w:t>
            </w:r>
          </w:p>
        </w:tc>
        <w:tc>
          <w:tcPr>
            <w:tcW w:w="800" w:type="pct"/>
            <w:vAlign w:val="center"/>
          </w:tcPr>
          <w:p w:rsidR="00263D84" w:rsidRPr="00450597" w:rsidRDefault="00450597" w:rsidP="00E3462C">
            <w:pPr>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p>
          <w:p w:rsidR="00263D84" w:rsidRPr="0013162E" w:rsidRDefault="00450597" w:rsidP="00E3462C">
            <w:pPr>
              <w:jc w:val="center"/>
              <w:rPr>
                <w:rFonts w:ascii="Arial Narrow" w:hAnsi="Arial Narrow"/>
                <w:color w:val="000000"/>
                <w:sz w:val="20"/>
                <w:szCs w:val="18"/>
              </w:rPr>
            </w:pPr>
            <w:r>
              <w:rPr>
                <w:rFonts w:ascii="Arial Narrow" w:hAnsi="Arial Narrow"/>
                <w:noProof/>
                <w:color w:val="000000"/>
                <w:sz w:val="20"/>
                <w:szCs w:val="18"/>
                <w:highlight w:val="black"/>
              </w:rPr>
              <w:t>''''''''''''''''' ''''''''''</w:t>
            </w:r>
            <w:r w:rsidR="00263D84" w:rsidRPr="0013162E">
              <w:rPr>
                <w:rFonts w:ascii="Arial Narrow" w:hAnsi="Arial Narrow"/>
                <w:color w:val="000000"/>
                <w:sz w:val="20"/>
                <w:szCs w:val="18"/>
              </w:rPr>
              <w:t>)</w:t>
            </w:r>
          </w:p>
        </w:tc>
      </w:tr>
      <w:tr w:rsidR="00263D84" w:rsidRPr="0013162E" w:rsidTr="00E3462C">
        <w:tc>
          <w:tcPr>
            <w:tcW w:w="749" w:type="pct"/>
            <w:shd w:val="clear" w:color="auto" w:fill="auto"/>
            <w:vAlign w:val="center"/>
          </w:tcPr>
          <w:p w:rsidR="00263D84" w:rsidRPr="0013162E" w:rsidRDefault="00263D84" w:rsidP="00E3462C">
            <w:pPr>
              <w:rPr>
                <w:rFonts w:ascii="Arial Narrow" w:hAnsi="Arial Narrow"/>
                <w:color w:val="000000"/>
                <w:sz w:val="20"/>
                <w:szCs w:val="18"/>
              </w:rPr>
            </w:pPr>
            <w:proofErr w:type="spellStart"/>
            <w:r w:rsidRPr="0013162E">
              <w:rPr>
                <w:rFonts w:ascii="Arial Narrow" w:hAnsi="Arial Narrow"/>
                <w:color w:val="000000"/>
                <w:sz w:val="20"/>
                <w:szCs w:val="18"/>
              </w:rPr>
              <w:t>Indacaterol</w:t>
            </w:r>
            <w:proofErr w:type="spellEnd"/>
            <w:r w:rsidRPr="0013162E">
              <w:rPr>
                <w:rFonts w:ascii="Arial Narrow" w:hAnsi="Arial Narrow"/>
                <w:color w:val="000000"/>
                <w:sz w:val="20"/>
                <w:szCs w:val="18"/>
              </w:rPr>
              <w:t xml:space="preserve"> 150 µg (5 trials)</w:t>
            </w:r>
          </w:p>
        </w:tc>
        <w:tc>
          <w:tcPr>
            <w:tcW w:w="516" w:type="pct"/>
            <w:gridSpan w:val="2"/>
            <w:vAlign w:val="center"/>
          </w:tcPr>
          <w:p w:rsidR="00263D84" w:rsidRPr="0013162E" w:rsidRDefault="00263D84" w:rsidP="00E3462C">
            <w:pPr>
              <w:jc w:val="center"/>
              <w:rPr>
                <w:rFonts w:ascii="Arial Narrow" w:hAnsi="Arial Narrow"/>
                <w:color w:val="000000"/>
                <w:sz w:val="20"/>
                <w:szCs w:val="18"/>
              </w:rPr>
            </w:pPr>
          </w:p>
        </w:tc>
        <w:tc>
          <w:tcPr>
            <w:tcW w:w="441" w:type="pct"/>
            <w:gridSpan w:val="2"/>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233/1,261</w:t>
            </w:r>
          </w:p>
        </w:tc>
        <w:tc>
          <w:tcPr>
            <w:tcW w:w="514" w:type="pct"/>
            <w:gridSpan w:val="2"/>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191/1258</w:t>
            </w:r>
          </w:p>
        </w:tc>
        <w:tc>
          <w:tcPr>
            <w:tcW w:w="518" w:type="pct"/>
            <w:gridSpan w:val="2"/>
            <w:vAlign w:val="center"/>
          </w:tcPr>
          <w:p w:rsidR="00263D84" w:rsidRPr="0013162E" w:rsidRDefault="00263D84" w:rsidP="00E3462C">
            <w:pPr>
              <w:jc w:val="center"/>
              <w:rPr>
                <w:rFonts w:ascii="Arial Narrow" w:hAnsi="Arial Narrow"/>
                <w:b/>
                <w:sz w:val="20"/>
                <w:szCs w:val="18"/>
              </w:rPr>
            </w:pPr>
            <w:r w:rsidRPr="0013162E">
              <w:rPr>
                <w:rFonts w:ascii="Arial Narrow" w:hAnsi="Arial Narrow"/>
                <w:b/>
                <w:sz w:val="20"/>
                <w:szCs w:val="18"/>
              </w:rPr>
              <w:t xml:space="preserve">0.83 </w:t>
            </w:r>
          </w:p>
          <w:p w:rsidR="00263D84" w:rsidRPr="0013162E" w:rsidRDefault="00263D84" w:rsidP="00E3462C">
            <w:pPr>
              <w:jc w:val="center"/>
              <w:rPr>
                <w:rFonts w:ascii="Arial Narrow" w:hAnsi="Arial Narrow"/>
                <w:color w:val="000000"/>
                <w:sz w:val="20"/>
                <w:szCs w:val="18"/>
              </w:rPr>
            </w:pPr>
            <w:r w:rsidRPr="0013162E">
              <w:rPr>
                <w:rFonts w:ascii="Arial Narrow" w:hAnsi="Arial Narrow"/>
                <w:b/>
                <w:sz w:val="20"/>
                <w:szCs w:val="18"/>
              </w:rPr>
              <w:t>(0.69; 0.98)</w:t>
            </w:r>
          </w:p>
        </w:tc>
        <w:tc>
          <w:tcPr>
            <w:tcW w:w="514" w:type="pct"/>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w:t>
            </w:r>
          </w:p>
        </w:tc>
        <w:tc>
          <w:tcPr>
            <w:tcW w:w="443" w:type="pct"/>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lang w:eastAsia="en-GB"/>
              </w:rPr>
              <w:t>18</w:t>
            </w:r>
          </w:p>
        </w:tc>
        <w:tc>
          <w:tcPr>
            <w:tcW w:w="505" w:type="pct"/>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lang w:eastAsia="en-GB"/>
              </w:rPr>
              <w:t>15</w:t>
            </w:r>
          </w:p>
        </w:tc>
        <w:tc>
          <w:tcPr>
            <w:tcW w:w="800" w:type="pct"/>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 xml:space="preserve">-0.03 </w:t>
            </w:r>
          </w:p>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(-0.06, 0.00)</w:t>
            </w:r>
          </w:p>
        </w:tc>
      </w:tr>
      <w:tr w:rsidR="00263D84" w:rsidRPr="0013162E" w:rsidTr="00E3462C">
        <w:tc>
          <w:tcPr>
            <w:tcW w:w="2220" w:type="pct"/>
            <w:gridSpan w:val="7"/>
            <w:tcBorders>
              <w:bottom w:val="double" w:sz="4" w:space="0" w:color="auto"/>
            </w:tcBorders>
            <w:shd w:val="clear" w:color="auto" w:fill="auto"/>
            <w:vAlign w:val="center"/>
          </w:tcPr>
          <w:p w:rsidR="00263D84" w:rsidRPr="0013162E" w:rsidRDefault="00263D84" w:rsidP="00E3462C">
            <w:pPr>
              <w:rPr>
                <w:rFonts w:ascii="Arial Narrow" w:hAnsi="Arial Narrow"/>
                <w:color w:val="000000"/>
                <w:sz w:val="20"/>
                <w:szCs w:val="18"/>
              </w:rPr>
            </w:pPr>
            <w:r w:rsidRPr="0013162E">
              <w:rPr>
                <w:rFonts w:ascii="Arial Narrow" w:hAnsi="Arial Narrow"/>
                <w:color w:val="000000"/>
                <w:sz w:val="20"/>
                <w:szCs w:val="18"/>
              </w:rPr>
              <w:t xml:space="preserve">Indirect comparison: </w:t>
            </w:r>
            <w:proofErr w:type="spellStart"/>
            <w:r w:rsidRPr="0013162E">
              <w:rPr>
                <w:rFonts w:ascii="Arial Narrow" w:hAnsi="Arial Narrow"/>
                <w:color w:val="000000"/>
                <w:sz w:val="20"/>
                <w:szCs w:val="18"/>
              </w:rPr>
              <w:t>Olodaterol</w:t>
            </w:r>
            <w:proofErr w:type="spellEnd"/>
            <w:r w:rsidRPr="0013162E">
              <w:rPr>
                <w:rFonts w:ascii="Arial Narrow" w:hAnsi="Arial Narrow"/>
                <w:color w:val="000000"/>
                <w:sz w:val="20"/>
                <w:szCs w:val="18"/>
              </w:rPr>
              <w:t xml:space="preserve"> vs. Indacaterol150 µg</w:t>
            </w:r>
          </w:p>
        </w:tc>
        <w:tc>
          <w:tcPr>
            <w:tcW w:w="518" w:type="pct"/>
            <w:gridSpan w:val="2"/>
            <w:tcBorders>
              <w:bottom w:val="double" w:sz="4" w:space="0" w:color="auto"/>
            </w:tcBorders>
            <w:vAlign w:val="center"/>
          </w:tcPr>
          <w:p w:rsidR="00263D84" w:rsidRPr="00450597" w:rsidRDefault="0090602F" w:rsidP="00E3462C">
            <w:pPr>
              <w:jc w:val="center"/>
              <w:rPr>
                <w:rFonts w:ascii="Arial Narrow" w:hAnsi="Arial Narrow"/>
                <w:sz w:val="20"/>
                <w:szCs w:val="18"/>
              </w:rPr>
            </w:pPr>
            <w:r>
              <w:rPr>
                <w:rFonts w:ascii="Arial Narrow" w:hAnsi="Arial Narrow"/>
                <w:noProof/>
                <w:color w:val="000000"/>
                <w:sz w:val="20"/>
                <w:szCs w:val="18"/>
                <w:highlight w:val="black"/>
              </w:rPr>
              <w:t>''''</w:t>
            </w:r>
            <w:r w:rsidR="00450597">
              <w:rPr>
                <w:rFonts w:ascii="Arial Narrow" w:hAnsi="Arial Narrow"/>
                <w:noProof/>
                <w:color w:val="000000"/>
                <w:sz w:val="20"/>
                <w:szCs w:val="18"/>
                <w:highlight w:val="black"/>
              </w:rPr>
              <w:t>''''''''</w:t>
            </w:r>
          </w:p>
          <w:p w:rsidR="00263D84" w:rsidRPr="00450597" w:rsidRDefault="00450597" w:rsidP="00E3462C">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1462" w:type="pct"/>
            <w:gridSpan w:val="3"/>
            <w:tcBorders>
              <w:bottom w:val="double" w:sz="4" w:space="0" w:color="auto"/>
            </w:tcBorders>
            <w:shd w:val="clear" w:color="auto" w:fill="auto"/>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w:t>
            </w:r>
          </w:p>
        </w:tc>
        <w:tc>
          <w:tcPr>
            <w:tcW w:w="800" w:type="pct"/>
            <w:tcBorders>
              <w:bottom w:val="double" w:sz="4" w:space="0" w:color="auto"/>
            </w:tcBorders>
            <w:vAlign w:val="center"/>
          </w:tcPr>
          <w:p w:rsidR="00263D84" w:rsidRPr="00450597" w:rsidRDefault="00450597" w:rsidP="00E3462C">
            <w:pPr>
              <w:jc w:val="center"/>
              <w:rPr>
                <w:rFonts w:ascii="Arial Narrow" w:hAnsi="Arial Narrow"/>
                <w:sz w:val="20"/>
                <w:szCs w:val="18"/>
                <w:highlight w:val="black"/>
              </w:rPr>
            </w:pPr>
            <w:r>
              <w:rPr>
                <w:rFonts w:ascii="Arial Narrow" w:hAnsi="Arial Narrow"/>
                <w:noProof/>
                <w:color w:val="000000"/>
                <w:sz w:val="20"/>
                <w:szCs w:val="18"/>
                <w:highlight w:val="black"/>
              </w:rPr>
              <w:t>'''''''''''''</w:t>
            </w:r>
          </w:p>
          <w:p w:rsidR="00263D84" w:rsidRPr="00450597" w:rsidRDefault="00450597" w:rsidP="00E3462C">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r>
      <w:tr w:rsidR="00263D84" w:rsidRPr="0013162E" w:rsidTr="00E3462C">
        <w:tc>
          <w:tcPr>
            <w:tcW w:w="749" w:type="pct"/>
            <w:shd w:val="clear" w:color="auto" w:fill="auto"/>
            <w:vAlign w:val="center"/>
          </w:tcPr>
          <w:p w:rsidR="00263D84" w:rsidRPr="0013162E" w:rsidRDefault="00263D84" w:rsidP="00E3462C">
            <w:pPr>
              <w:rPr>
                <w:rFonts w:ascii="Arial Narrow" w:hAnsi="Arial Narrow"/>
                <w:color w:val="000000"/>
                <w:sz w:val="20"/>
                <w:szCs w:val="18"/>
              </w:rPr>
            </w:pPr>
            <w:proofErr w:type="spellStart"/>
            <w:r w:rsidRPr="0013162E">
              <w:rPr>
                <w:rFonts w:ascii="Arial Narrow" w:hAnsi="Arial Narrow"/>
                <w:color w:val="000000"/>
                <w:sz w:val="20"/>
                <w:szCs w:val="18"/>
              </w:rPr>
              <w:t>Indacaterol</w:t>
            </w:r>
            <w:proofErr w:type="spellEnd"/>
            <w:r w:rsidRPr="0013162E">
              <w:rPr>
                <w:rFonts w:ascii="Arial Narrow" w:hAnsi="Arial Narrow"/>
                <w:color w:val="000000"/>
                <w:sz w:val="20"/>
                <w:szCs w:val="18"/>
              </w:rPr>
              <w:t xml:space="preserve"> 300 µg (4 trials)</w:t>
            </w:r>
          </w:p>
        </w:tc>
        <w:tc>
          <w:tcPr>
            <w:tcW w:w="516" w:type="pct"/>
            <w:gridSpan w:val="2"/>
            <w:vAlign w:val="center"/>
          </w:tcPr>
          <w:p w:rsidR="00263D84" w:rsidRPr="0013162E" w:rsidRDefault="00263D84" w:rsidP="00E3462C">
            <w:pPr>
              <w:jc w:val="center"/>
              <w:rPr>
                <w:rFonts w:ascii="Arial Narrow" w:hAnsi="Arial Narrow"/>
                <w:color w:val="000000"/>
                <w:sz w:val="20"/>
                <w:szCs w:val="18"/>
              </w:rPr>
            </w:pPr>
          </w:p>
        </w:tc>
        <w:tc>
          <w:tcPr>
            <w:tcW w:w="441" w:type="pct"/>
            <w:gridSpan w:val="2"/>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292/1153</w:t>
            </w:r>
          </w:p>
        </w:tc>
        <w:tc>
          <w:tcPr>
            <w:tcW w:w="514" w:type="pct"/>
            <w:gridSpan w:val="2"/>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262/1157</w:t>
            </w:r>
          </w:p>
        </w:tc>
        <w:tc>
          <w:tcPr>
            <w:tcW w:w="518" w:type="pct"/>
            <w:gridSpan w:val="2"/>
            <w:vAlign w:val="center"/>
          </w:tcPr>
          <w:p w:rsidR="00263D84" w:rsidRPr="0013162E" w:rsidRDefault="00263D84" w:rsidP="00E3462C">
            <w:pPr>
              <w:jc w:val="center"/>
              <w:rPr>
                <w:rFonts w:ascii="Arial Narrow" w:hAnsi="Arial Narrow"/>
                <w:sz w:val="20"/>
                <w:szCs w:val="18"/>
              </w:rPr>
            </w:pPr>
            <w:r w:rsidRPr="0013162E">
              <w:rPr>
                <w:rFonts w:ascii="Arial Narrow" w:hAnsi="Arial Narrow"/>
                <w:sz w:val="20"/>
                <w:szCs w:val="18"/>
              </w:rPr>
              <w:t xml:space="preserve">0.90 </w:t>
            </w:r>
          </w:p>
          <w:p w:rsidR="00263D84" w:rsidRPr="0013162E" w:rsidRDefault="00263D84" w:rsidP="00E3462C">
            <w:pPr>
              <w:jc w:val="center"/>
              <w:rPr>
                <w:rFonts w:ascii="Arial Narrow" w:hAnsi="Arial Narrow"/>
                <w:color w:val="000000"/>
                <w:sz w:val="20"/>
                <w:szCs w:val="18"/>
              </w:rPr>
            </w:pPr>
            <w:r w:rsidRPr="0013162E">
              <w:rPr>
                <w:rFonts w:ascii="Arial Narrow" w:hAnsi="Arial Narrow"/>
                <w:sz w:val="20"/>
                <w:szCs w:val="18"/>
              </w:rPr>
              <w:t>(0.78, 1.03)</w:t>
            </w:r>
          </w:p>
        </w:tc>
        <w:tc>
          <w:tcPr>
            <w:tcW w:w="514" w:type="pct"/>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w:t>
            </w:r>
          </w:p>
        </w:tc>
        <w:tc>
          <w:tcPr>
            <w:tcW w:w="443" w:type="pct"/>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lang w:eastAsia="en-GB"/>
              </w:rPr>
              <w:t>25</w:t>
            </w:r>
          </w:p>
        </w:tc>
        <w:tc>
          <w:tcPr>
            <w:tcW w:w="505" w:type="pct"/>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lang w:eastAsia="en-GB"/>
              </w:rPr>
              <w:t>23</w:t>
            </w:r>
          </w:p>
        </w:tc>
        <w:tc>
          <w:tcPr>
            <w:tcW w:w="800" w:type="pct"/>
            <w:vAlign w:val="center"/>
          </w:tcPr>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 xml:space="preserve">-0.03  </w:t>
            </w:r>
          </w:p>
          <w:p w:rsidR="00263D84" w:rsidRPr="0013162E" w:rsidRDefault="00263D84" w:rsidP="00E3462C">
            <w:pPr>
              <w:jc w:val="center"/>
              <w:rPr>
                <w:rFonts w:ascii="Arial Narrow" w:hAnsi="Arial Narrow"/>
                <w:color w:val="000000"/>
                <w:sz w:val="20"/>
                <w:szCs w:val="18"/>
              </w:rPr>
            </w:pPr>
            <w:r w:rsidRPr="0013162E">
              <w:rPr>
                <w:rFonts w:ascii="Arial Narrow" w:hAnsi="Arial Narrow"/>
                <w:color w:val="000000"/>
                <w:sz w:val="20"/>
                <w:szCs w:val="18"/>
              </w:rPr>
              <w:t>(-0.06, 0.01)</w:t>
            </w:r>
          </w:p>
        </w:tc>
      </w:tr>
      <w:tr w:rsidR="00263D84" w:rsidRPr="0013162E" w:rsidTr="00E3462C">
        <w:tc>
          <w:tcPr>
            <w:tcW w:w="2220" w:type="pct"/>
            <w:gridSpan w:val="7"/>
            <w:tcBorders>
              <w:bottom w:val="double" w:sz="4" w:space="0" w:color="auto"/>
            </w:tcBorders>
            <w:shd w:val="clear" w:color="auto" w:fill="auto"/>
            <w:vAlign w:val="center"/>
          </w:tcPr>
          <w:p w:rsidR="00263D84" w:rsidRPr="0013162E" w:rsidRDefault="00263D84" w:rsidP="00E3462C">
            <w:pPr>
              <w:rPr>
                <w:rFonts w:ascii="Arial Narrow" w:hAnsi="Arial Narrow"/>
                <w:color w:val="000000"/>
                <w:sz w:val="20"/>
                <w:szCs w:val="18"/>
              </w:rPr>
            </w:pPr>
            <w:r w:rsidRPr="0013162E">
              <w:rPr>
                <w:rFonts w:ascii="Arial Narrow" w:hAnsi="Arial Narrow"/>
                <w:color w:val="000000"/>
                <w:sz w:val="20"/>
                <w:szCs w:val="18"/>
              </w:rPr>
              <w:t xml:space="preserve">Indirect comparison: </w:t>
            </w:r>
            <w:proofErr w:type="spellStart"/>
            <w:r w:rsidRPr="0013162E">
              <w:rPr>
                <w:rFonts w:ascii="Arial Narrow" w:hAnsi="Arial Narrow"/>
                <w:color w:val="000000"/>
                <w:sz w:val="20"/>
                <w:szCs w:val="18"/>
              </w:rPr>
              <w:t>Olodaterol</w:t>
            </w:r>
            <w:proofErr w:type="spellEnd"/>
            <w:r w:rsidRPr="0013162E">
              <w:rPr>
                <w:rFonts w:ascii="Arial Narrow" w:hAnsi="Arial Narrow"/>
                <w:color w:val="000000"/>
                <w:sz w:val="20"/>
                <w:szCs w:val="18"/>
              </w:rPr>
              <w:t xml:space="preserve"> vs. </w:t>
            </w:r>
            <w:proofErr w:type="spellStart"/>
            <w:r w:rsidRPr="0013162E">
              <w:rPr>
                <w:rFonts w:ascii="Arial Narrow" w:hAnsi="Arial Narrow"/>
                <w:color w:val="000000"/>
                <w:sz w:val="20"/>
                <w:szCs w:val="18"/>
              </w:rPr>
              <w:t>Indacaterol</w:t>
            </w:r>
            <w:proofErr w:type="spellEnd"/>
            <w:r w:rsidRPr="0013162E">
              <w:rPr>
                <w:rFonts w:ascii="Arial Narrow" w:hAnsi="Arial Narrow"/>
                <w:color w:val="000000"/>
                <w:sz w:val="20"/>
                <w:szCs w:val="18"/>
              </w:rPr>
              <w:t xml:space="preserve"> 300 µg</w:t>
            </w:r>
          </w:p>
        </w:tc>
        <w:tc>
          <w:tcPr>
            <w:tcW w:w="518" w:type="pct"/>
            <w:gridSpan w:val="2"/>
            <w:tcBorders>
              <w:bottom w:val="double" w:sz="4" w:space="0" w:color="auto"/>
            </w:tcBorders>
            <w:vAlign w:val="center"/>
          </w:tcPr>
          <w:p w:rsidR="00263D84" w:rsidRPr="00450597" w:rsidRDefault="00450597" w:rsidP="00E3462C">
            <w:pPr>
              <w:jc w:val="center"/>
              <w:rPr>
                <w:rFonts w:ascii="Arial Narrow" w:hAnsi="Arial Narrow"/>
                <w:i/>
                <w:sz w:val="20"/>
                <w:szCs w:val="18"/>
                <w:highlight w:val="black"/>
              </w:rPr>
            </w:pPr>
            <w:r>
              <w:rPr>
                <w:rFonts w:ascii="Arial Narrow" w:hAnsi="Arial Narrow"/>
                <w:i/>
                <w:noProof/>
                <w:color w:val="000000"/>
                <w:sz w:val="20"/>
                <w:szCs w:val="18"/>
                <w:highlight w:val="black"/>
              </w:rPr>
              <w:t>''''''''''''</w:t>
            </w:r>
          </w:p>
          <w:p w:rsidR="00263D84" w:rsidRPr="00450597" w:rsidRDefault="00450597" w:rsidP="00E3462C">
            <w:pPr>
              <w:jc w:val="center"/>
              <w:rPr>
                <w:rFonts w:ascii="Arial Narrow" w:hAnsi="Arial Narrow"/>
                <w:i/>
                <w:color w:val="000000"/>
                <w:sz w:val="20"/>
                <w:szCs w:val="18"/>
                <w:highlight w:val="black"/>
              </w:rPr>
            </w:pPr>
            <w:r>
              <w:rPr>
                <w:rFonts w:ascii="Arial Narrow" w:hAnsi="Arial Narrow"/>
                <w:i/>
                <w:noProof/>
                <w:color w:val="000000"/>
                <w:sz w:val="20"/>
                <w:szCs w:val="18"/>
                <w:highlight w:val="black"/>
              </w:rPr>
              <w:lastRenderedPageBreak/>
              <w:t>''''''''''''''' ''''''''''''</w:t>
            </w:r>
          </w:p>
        </w:tc>
        <w:tc>
          <w:tcPr>
            <w:tcW w:w="1462" w:type="pct"/>
            <w:gridSpan w:val="3"/>
            <w:tcBorders>
              <w:bottom w:val="double" w:sz="4" w:space="0" w:color="auto"/>
            </w:tcBorders>
            <w:shd w:val="clear" w:color="auto" w:fill="auto"/>
            <w:vAlign w:val="center"/>
          </w:tcPr>
          <w:p w:rsidR="00263D84" w:rsidRPr="0013162E" w:rsidRDefault="00263D84" w:rsidP="00E3462C">
            <w:pPr>
              <w:jc w:val="center"/>
              <w:rPr>
                <w:rFonts w:ascii="Arial Narrow" w:hAnsi="Arial Narrow"/>
                <w:i/>
                <w:color w:val="000000"/>
                <w:sz w:val="20"/>
                <w:szCs w:val="18"/>
              </w:rPr>
            </w:pPr>
            <w:r w:rsidRPr="0013162E">
              <w:rPr>
                <w:rFonts w:ascii="Arial Narrow" w:hAnsi="Arial Narrow"/>
                <w:i/>
                <w:color w:val="000000"/>
                <w:sz w:val="20"/>
                <w:szCs w:val="18"/>
              </w:rPr>
              <w:lastRenderedPageBreak/>
              <w:t>-</w:t>
            </w:r>
          </w:p>
        </w:tc>
        <w:tc>
          <w:tcPr>
            <w:tcW w:w="800" w:type="pct"/>
            <w:tcBorders>
              <w:bottom w:val="double" w:sz="4" w:space="0" w:color="auto"/>
            </w:tcBorders>
            <w:vAlign w:val="center"/>
          </w:tcPr>
          <w:p w:rsidR="00263D84" w:rsidRPr="00450597" w:rsidRDefault="00450597" w:rsidP="00E3462C">
            <w:pPr>
              <w:jc w:val="center"/>
              <w:rPr>
                <w:rFonts w:ascii="Arial Narrow" w:hAnsi="Arial Narrow"/>
                <w:i/>
                <w:sz w:val="20"/>
                <w:szCs w:val="18"/>
                <w:highlight w:val="black"/>
              </w:rPr>
            </w:pPr>
            <w:r>
              <w:rPr>
                <w:rFonts w:ascii="Arial Narrow" w:hAnsi="Arial Narrow"/>
                <w:i/>
                <w:noProof/>
                <w:color w:val="000000"/>
                <w:sz w:val="20"/>
                <w:szCs w:val="18"/>
                <w:highlight w:val="black"/>
              </w:rPr>
              <w:t>''''''''''''</w:t>
            </w:r>
          </w:p>
          <w:p w:rsidR="00263D84" w:rsidRPr="00450597" w:rsidRDefault="00450597" w:rsidP="00E3462C">
            <w:pPr>
              <w:jc w:val="center"/>
              <w:rPr>
                <w:rFonts w:ascii="Arial Narrow" w:hAnsi="Arial Narrow"/>
                <w:i/>
                <w:color w:val="000000"/>
                <w:sz w:val="20"/>
                <w:szCs w:val="18"/>
                <w:highlight w:val="black"/>
              </w:rPr>
            </w:pPr>
            <w:r>
              <w:rPr>
                <w:rFonts w:ascii="Arial Narrow" w:hAnsi="Arial Narrow"/>
                <w:i/>
                <w:noProof/>
                <w:color w:val="000000"/>
                <w:sz w:val="20"/>
                <w:szCs w:val="18"/>
                <w:highlight w:val="black"/>
              </w:rPr>
              <w:lastRenderedPageBreak/>
              <w:t>''''''''''''''''' ''''''''''''</w:t>
            </w:r>
          </w:p>
        </w:tc>
      </w:tr>
      <w:tr w:rsidR="00263D84" w:rsidRPr="0013162E" w:rsidTr="00E3462C">
        <w:tc>
          <w:tcPr>
            <w:tcW w:w="5000" w:type="pct"/>
            <w:gridSpan w:val="13"/>
            <w:tcBorders>
              <w:top w:val="double" w:sz="4" w:space="0" w:color="auto"/>
            </w:tcBorders>
            <w:shd w:val="clear" w:color="auto" w:fill="auto"/>
            <w:vAlign w:val="center"/>
          </w:tcPr>
          <w:p w:rsidR="00263D84" w:rsidRPr="0013162E" w:rsidRDefault="00263D84" w:rsidP="00E3462C">
            <w:pPr>
              <w:keepNext/>
              <w:rPr>
                <w:rFonts w:ascii="Arial Narrow" w:hAnsi="Arial Narrow"/>
                <w:b/>
                <w:color w:val="000000"/>
                <w:sz w:val="20"/>
                <w:szCs w:val="18"/>
              </w:rPr>
            </w:pPr>
            <w:r w:rsidRPr="0013162E">
              <w:rPr>
                <w:rFonts w:ascii="Arial Narrow" w:hAnsi="Arial Narrow"/>
                <w:b/>
                <w:color w:val="000000"/>
                <w:sz w:val="20"/>
                <w:szCs w:val="18"/>
              </w:rPr>
              <w:lastRenderedPageBreak/>
              <w:t>Any AEs: indirect comparison</w:t>
            </w:r>
          </w:p>
        </w:tc>
      </w:tr>
      <w:tr w:rsidR="00263D84" w:rsidRPr="0013162E" w:rsidTr="00E3462C">
        <w:trPr>
          <w:trHeight w:val="105"/>
        </w:trPr>
        <w:tc>
          <w:tcPr>
            <w:tcW w:w="758" w:type="pct"/>
            <w:gridSpan w:val="2"/>
            <w:vMerge w:val="restart"/>
            <w:shd w:val="clear" w:color="auto" w:fill="auto"/>
            <w:vAlign w:val="center"/>
          </w:tcPr>
          <w:p w:rsidR="00263D84" w:rsidRPr="0013162E" w:rsidRDefault="00263D84" w:rsidP="00E3462C">
            <w:pPr>
              <w:keepNext/>
              <w:rPr>
                <w:rFonts w:ascii="Arial Narrow" w:hAnsi="Arial Narrow"/>
                <w:color w:val="000000"/>
                <w:sz w:val="20"/>
                <w:szCs w:val="18"/>
              </w:rPr>
            </w:pPr>
          </w:p>
        </w:tc>
        <w:tc>
          <w:tcPr>
            <w:tcW w:w="514" w:type="pct"/>
            <w:gridSpan w:val="2"/>
            <w:vMerge w:val="restart"/>
            <w:vAlign w:val="center"/>
          </w:tcPr>
          <w:p w:rsidR="00263D84" w:rsidRPr="0013162E" w:rsidRDefault="00263D84" w:rsidP="00E3462C">
            <w:pPr>
              <w:keepNext/>
              <w:jc w:val="center"/>
              <w:rPr>
                <w:rFonts w:ascii="Arial Narrow" w:hAnsi="Arial Narrow"/>
                <w:b/>
                <w:color w:val="000000"/>
                <w:sz w:val="20"/>
                <w:szCs w:val="18"/>
              </w:rPr>
            </w:pPr>
            <w:proofErr w:type="spellStart"/>
            <w:r w:rsidRPr="0013162E">
              <w:rPr>
                <w:rFonts w:ascii="Arial Narrow" w:hAnsi="Arial Narrow"/>
                <w:b/>
                <w:color w:val="000000"/>
                <w:sz w:val="20"/>
                <w:szCs w:val="18"/>
              </w:rPr>
              <w:t>Olodaterol</w:t>
            </w:r>
            <w:proofErr w:type="spellEnd"/>
          </w:p>
        </w:tc>
        <w:tc>
          <w:tcPr>
            <w:tcW w:w="440" w:type="pct"/>
            <w:gridSpan w:val="2"/>
            <w:vMerge w:val="restart"/>
            <w:vAlign w:val="center"/>
          </w:tcPr>
          <w:p w:rsidR="00263D84" w:rsidRPr="0013162E" w:rsidRDefault="00263D84" w:rsidP="00E3462C">
            <w:pPr>
              <w:keepNext/>
              <w:jc w:val="center"/>
              <w:rPr>
                <w:rFonts w:ascii="Arial Narrow" w:hAnsi="Arial Narrow"/>
                <w:b/>
                <w:color w:val="000000"/>
                <w:sz w:val="20"/>
                <w:szCs w:val="18"/>
              </w:rPr>
            </w:pPr>
            <w:r w:rsidRPr="0013162E">
              <w:rPr>
                <w:rFonts w:ascii="Arial Narrow" w:hAnsi="Arial Narrow"/>
                <w:b/>
                <w:color w:val="000000"/>
                <w:sz w:val="20"/>
                <w:szCs w:val="18"/>
              </w:rPr>
              <w:t>PBO</w:t>
            </w:r>
          </w:p>
        </w:tc>
        <w:tc>
          <w:tcPr>
            <w:tcW w:w="513" w:type="pct"/>
            <w:gridSpan w:val="2"/>
            <w:vMerge w:val="restart"/>
            <w:vAlign w:val="center"/>
          </w:tcPr>
          <w:p w:rsidR="00263D84" w:rsidRPr="0013162E" w:rsidRDefault="00263D84" w:rsidP="00E3462C">
            <w:pPr>
              <w:keepNext/>
              <w:jc w:val="center"/>
              <w:rPr>
                <w:rFonts w:ascii="Arial Narrow" w:hAnsi="Arial Narrow"/>
                <w:b/>
                <w:color w:val="000000"/>
                <w:sz w:val="20"/>
                <w:szCs w:val="18"/>
              </w:rPr>
            </w:pPr>
            <w:proofErr w:type="spellStart"/>
            <w:r w:rsidRPr="0013162E">
              <w:rPr>
                <w:rFonts w:ascii="Arial Narrow" w:hAnsi="Arial Narrow"/>
                <w:b/>
                <w:color w:val="000000"/>
                <w:sz w:val="20"/>
                <w:szCs w:val="18"/>
              </w:rPr>
              <w:t>Indacaterol</w:t>
            </w:r>
            <w:proofErr w:type="spellEnd"/>
          </w:p>
        </w:tc>
        <w:tc>
          <w:tcPr>
            <w:tcW w:w="513" w:type="pct"/>
            <w:vMerge w:val="restart"/>
            <w:vAlign w:val="center"/>
          </w:tcPr>
          <w:p w:rsidR="00263D84" w:rsidRPr="0013162E" w:rsidRDefault="00263D84" w:rsidP="00E3462C">
            <w:pPr>
              <w:keepNext/>
              <w:jc w:val="center"/>
              <w:rPr>
                <w:rFonts w:ascii="Arial Narrow" w:hAnsi="Arial Narrow"/>
                <w:b/>
                <w:color w:val="000000"/>
                <w:sz w:val="20"/>
                <w:szCs w:val="18"/>
              </w:rPr>
            </w:pPr>
            <w:r w:rsidRPr="0013162E">
              <w:rPr>
                <w:rFonts w:ascii="Arial Narrow" w:hAnsi="Arial Narrow"/>
                <w:b/>
                <w:color w:val="000000"/>
                <w:sz w:val="20"/>
                <w:szCs w:val="18"/>
              </w:rPr>
              <w:t>RR</w:t>
            </w:r>
          </w:p>
          <w:p w:rsidR="00263D84" w:rsidRPr="0013162E" w:rsidRDefault="00263D84" w:rsidP="00E3462C">
            <w:pPr>
              <w:keepNext/>
              <w:jc w:val="center"/>
              <w:rPr>
                <w:rFonts w:ascii="Arial Narrow" w:hAnsi="Arial Narrow"/>
                <w:color w:val="000000"/>
                <w:sz w:val="20"/>
                <w:szCs w:val="18"/>
              </w:rPr>
            </w:pPr>
            <w:r w:rsidRPr="0013162E">
              <w:rPr>
                <w:rFonts w:ascii="Arial Narrow" w:hAnsi="Arial Narrow"/>
                <w:b/>
                <w:color w:val="000000"/>
                <w:sz w:val="20"/>
                <w:szCs w:val="18"/>
              </w:rPr>
              <w:t>(95% CI)</w:t>
            </w:r>
          </w:p>
        </w:tc>
        <w:tc>
          <w:tcPr>
            <w:tcW w:w="1462" w:type="pct"/>
            <w:gridSpan w:val="3"/>
            <w:vAlign w:val="center"/>
          </w:tcPr>
          <w:p w:rsidR="00263D84" w:rsidRPr="0013162E" w:rsidRDefault="00263D84" w:rsidP="00E3462C">
            <w:pPr>
              <w:keepNext/>
              <w:jc w:val="center"/>
              <w:rPr>
                <w:rFonts w:ascii="Arial Narrow" w:hAnsi="Arial Narrow"/>
                <w:b/>
                <w:color w:val="000000"/>
                <w:sz w:val="20"/>
                <w:szCs w:val="18"/>
              </w:rPr>
            </w:pPr>
            <w:r w:rsidRPr="0013162E">
              <w:rPr>
                <w:rFonts w:ascii="Arial Narrow" w:hAnsi="Arial Narrow"/>
                <w:b/>
                <w:color w:val="000000"/>
                <w:sz w:val="20"/>
                <w:szCs w:val="18"/>
              </w:rPr>
              <w:t xml:space="preserve">Event rate/100 patients/12 weeks </w:t>
            </w:r>
          </w:p>
        </w:tc>
        <w:tc>
          <w:tcPr>
            <w:tcW w:w="800" w:type="pct"/>
            <w:vMerge w:val="restart"/>
            <w:vAlign w:val="center"/>
          </w:tcPr>
          <w:p w:rsidR="00263D84" w:rsidRPr="0013162E" w:rsidRDefault="00263D84" w:rsidP="00E3462C">
            <w:pPr>
              <w:keepNext/>
              <w:jc w:val="center"/>
              <w:rPr>
                <w:rFonts w:ascii="Arial Narrow" w:hAnsi="Arial Narrow"/>
                <w:b/>
                <w:color w:val="000000"/>
                <w:sz w:val="20"/>
                <w:szCs w:val="18"/>
              </w:rPr>
            </w:pPr>
            <w:r w:rsidRPr="0013162E">
              <w:rPr>
                <w:rFonts w:ascii="Arial Narrow" w:hAnsi="Arial Narrow"/>
                <w:b/>
                <w:color w:val="000000"/>
                <w:sz w:val="20"/>
                <w:szCs w:val="18"/>
              </w:rPr>
              <w:t>RD</w:t>
            </w:r>
          </w:p>
          <w:p w:rsidR="00263D84" w:rsidRPr="0013162E" w:rsidRDefault="00263D84" w:rsidP="00E3462C">
            <w:pPr>
              <w:keepNext/>
              <w:jc w:val="center"/>
              <w:rPr>
                <w:rFonts w:ascii="Arial Narrow" w:hAnsi="Arial Narrow"/>
                <w:color w:val="000000"/>
                <w:sz w:val="20"/>
                <w:szCs w:val="18"/>
              </w:rPr>
            </w:pPr>
            <w:r w:rsidRPr="0013162E">
              <w:rPr>
                <w:rFonts w:ascii="Arial Narrow" w:hAnsi="Arial Narrow"/>
                <w:b/>
                <w:color w:val="000000"/>
                <w:sz w:val="20"/>
                <w:szCs w:val="18"/>
              </w:rPr>
              <w:t>(95% CI)</w:t>
            </w:r>
          </w:p>
        </w:tc>
      </w:tr>
      <w:tr w:rsidR="00263D84" w:rsidRPr="0013162E" w:rsidTr="00E3462C">
        <w:trPr>
          <w:trHeight w:val="70"/>
        </w:trPr>
        <w:tc>
          <w:tcPr>
            <w:tcW w:w="758" w:type="pct"/>
            <w:gridSpan w:val="2"/>
            <w:vMerge/>
            <w:shd w:val="clear" w:color="auto" w:fill="auto"/>
            <w:vAlign w:val="center"/>
          </w:tcPr>
          <w:p w:rsidR="00263D84" w:rsidRPr="0013162E" w:rsidRDefault="00263D84" w:rsidP="00E3462C">
            <w:pPr>
              <w:keepNext/>
              <w:rPr>
                <w:rFonts w:ascii="Arial Narrow" w:hAnsi="Arial Narrow"/>
                <w:color w:val="000000"/>
                <w:sz w:val="20"/>
                <w:szCs w:val="18"/>
              </w:rPr>
            </w:pPr>
          </w:p>
        </w:tc>
        <w:tc>
          <w:tcPr>
            <w:tcW w:w="514" w:type="pct"/>
            <w:gridSpan w:val="2"/>
            <w:vMerge/>
            <w:vAlign w:val="center"/>
          </w:tcPr>
          <w:p w:rsidR="00263D84" w:rsidRPr="0013162E" w:rsidRDefault="00263D84" w:rsidP="00E3462C">
            <w:pPr>
              <w:keepNext/>
              <w:jc w:val="center"/>
              <w:rPr>
                <w:rFonts w:ascii="Arial Narrow" w:hAnsi="Arial Narrow"/>
                <w:b/>
                <w:color w:val="000000"/>
                <w:sz w:val="20"/>
                <w:szCs w:val="18"/>
              </w:rPr>
            </w:pPr>
          </w:p>
        </w:tc>
        <w:tc>
          <w:tcPr>
            <w:tcW w:w="440" w:type="pct"/>
            <w:gridSpan w:val="2"/>
            <w:vMerge/>
            <w:vAlign w:val="center"/>
          </w:tcPr>
          <w:p w:rsidR="00263D84" w:rsidRPr="0013162E" w:rsidRDefault="00263D84" w:rsidP="00E3462C">
            <w:pPr>
              <w:keepNext/>
              <w:jc w:val="center"/>
              <w:rPr>
                <w:rFonts w:ascii="Arial Narrow" w:hAnsi="Arial Narrow"/>
                <w:b/>
                <w:color w:val="000000"/>
                <w:sz w:val="20"/>
                <w:szCs w:val="18"/>
              </w:rPr>
            </w:pPr>
          </w:p>
        </w:tc>
        <w:tc>
          <w:tcPr>
            <w:tcW w:w="513" w:type="pct"/>
            <w:gridSpan w:val="2"/>
            <w:vMerge/>
            <w:vAlign w:val="center"/>
          </w:tcPr>
          <w:p w:rsidR="00263D84" w:rsidRPr="0013162E" w:rsidRDefault="00263D84" w:rsidP="00E3462C">
            <w:pPr>
              <w:keepNext/>
              <w:jc w:val="center"/>
              <w:rPr>
                <w:rFonts w:ascii="Arial Narrow" w:hAnsi="Arial Narrow"/>
                <w:b/>
                <w:color w:val="000000"/>
                <w:sz w:val="20"/>
                <w:szCs w:val="18"/>
              </w:rPr>
            </w:pPr>
          </w:p>
        </w:tc>
        <w:tc>
          <w:tcPr>
            <w:tcW w:w="513" w:type="pct"/>
            <w:vMerge/>
            <w:vAlign w:val="center"/>
          </w:tcPr>
          <w:p w:rsidR="00263D84" w:rsidRPr="0013162E" w:rsidRDefault="00263D84" w:rsidP="00E3462C">
            <w:pPr>
              <w:keepNext/>
              <w:jc w:val="center"/>
              <w:rPr>
                <w:rFonts w:ascii="Arial Narrow" w:hAnsi="Arial Narrow"/>
                <w:b/>
                <w:color w:val="000000"/>
                <w:sz w:val="20"/>
                <w:szCs w:val="18"/>
              </w:rPr>
            </w:pPr>
          </w:p>
        </w:tc>
        <w:tc>
          <w:tcPr>
            <w:tcW w:w="514" w:type="pct"/>
            <w:vAlign w:val="center"/>
          </w:tcPr>
          <w:p w:rsidR="00263D84" w:rsidRPr="0013162E" w:rsidRDefault="00263D84" w:rsidP="00E3462C">
            <w:pPr>
              <w:keepNext/>
              <w:jc w:val="center"/>
              <w:rPr>
                <w:rFonts w:ascii="Arial Narrow" w:hAnsi="Arial Narrow"/>
                <w:b/>
                <w:color w:val="000000"/>
                <w:sz w:val="20"/>
                <w:szCs w:val="18"/>
              </w:rPr>
            </w:pPr>
            <w:proofErr w:type="spellStart"/>
            <w:r w:rsidRPr="0013162E">
              <w:rPr>
                <w:rFonts w:ascii="Arial Narrow" w:hAnsi="Arial Narrow"/>
                <w:b/>
                <w:color w:val="000000"/>
                <w:sz w:val="20"/>
                <w:szCs w:val="18"/>
              </w:rPr>
              <w:t>Olodaterol</w:t>
            </w:r>
            <w:proofErr w:type="spellEnd"/>
          </w:p>
        </w:tc>
        <w:tc>
          <w:tcPr>
            <w:tcW w:w="443" w:type="pct"/>
            <w:vAlign w:val="center"/>
          </w:tcPr>
          <w:p w:rsidR="00263D84" w:rsidRPr="0013162E" w:rsidRDefault="00263D84" w:rsidP="00E3462C">
            <w:pPr>
              <w:keepNext/>
              <w:jc w:val="center"/>
              <w:rPr>
                <w:rFonts w:ascii="Arial Narrow" w:hAnsi="Arial Narrow"/>
                <w:b/>
                <w:color w:val="000000"/>
                <w:sz w:val="20"/>
                <w:szCs w:val="18"/>
              </w:rPr>
            </w:pPr>
            <w:r w:rsidRPr="0013162E">
              <w:rPr>
                <w:rFonts w:ascii="Arial Narrow" w:hAnsi="Arial Narrow"/>
                <w:b/>
                <w:color w:val="000000"/>
                <w:sz w:val="20"/>
                <w:szCs w:val="18"/>
              </w:rPr>
              <w:t>PBO</w:t>
            </w:r>
          </w:p>
        </w:tc>
        <w:tc>
          <w:tcPr>
            <w:tcW w:w="505" w:type="pct"/>
            <w:vAlign w:val="center"/>
          </w:tcPr>
          <w:p w:rsidR="00263D84" w:rsidRPr="0013162E" w:rsidRDefault="00263D84" w:rsidP="00E3462C">
            <w:pPr>
              <w:keepNext/>
              <w:jc w:val="center"/>
              <w:rPr>
                <w:rFonts w:ascii="Arial Narrow" w:hAnsi="Arial Narrow"/>
                <w:b/>
                <w:color w:val="000000"/>
                <w:sz w:val="20"/>
                <w:szCs w:val="18"/>
              </w:rPr>
            </w:pPr>
            <w:proofErr w:type="spellStart"/>
            <w:r w:rsidRPr="0013162E">
              <w:rPr>
                <w:rFonts w:ascii="Arial Narrow" w:hAnsi="Arial Narrow"/>
                <w:b/>
                <w:color w:val="000000"/>
                <w:sz w:val="20"/>
                <w:szCs w:val="18"/>
              </w:rPr>
              <w:t>Indacaterol</w:t>
            </w:r>
            <w:proofErr w:type="spellEnd"/>
          </w:p>
        </w:tc>
        <w:tc>
          <w:tcPr>
            <w:tcW w:w="800" w:type="pct"/>
            <w:vMerge/>
            <w:vAlign w:val="center"/>
          </w:tcPr>
          <w:p w:rsidR="00263D84" w:rsidRPr="0013162E" w:rsidRDefault="00263D84" w:rsidP="00E3462C">
            <w:pPr>
              <w:keepNext/>
              <w:jc w:val="center"/>
              <w:rPr>
                <w:rFonts w:ascii="Arial Narrow" w:hAnsi="Arial Narrow"/>
                <w:b/>
                <w:color w:val="000000"/>
                <w:sz w:val="20"/>
                <w:szCs w:val="18"/>
              </w:rPr>
            </w:pPr>
          </w:p>
        </w:tc>
      </w:tr>
      <w:tr w:rsidR="00263D84" w:rsidRPr="0013162E" w:rsidTr="00E3462C">
        <w:tc>
          <w:tcPr>
            <w:tcW w:w="758" w:type="pct"/>
            <w:gridSpan w:val="2"/>
            <w:shd w:val="clear" w:color="auto" w:fill="auto"/>
            <w:vAlign w:val="center"/>
          </w:tcPr>
          <w:p w:rsidR="00263D84" w:rsidRPr="0013162E" w:rsidRDefault="00263D84" w:rsidP="00E3462C">
            <w:pPr>
              <w:keepNext/>
              <w:rPr>
                <w:rFonts w:ascii="Arial Narrow" w:hAnsi="Arial Narrow"/>
                <w:color w:val="000000"/>
                <w:sz w:val="20"/>
                <w:szCs w:val="18"/>
              </w:rPr>
            </w:pPr>
            <w:proofErr w:type="spellStart"/>
            <w:r w:rsidRPr="0013162E">
              <w:rPr>
                <w:rFonts w:ascii="Arial Narrow" w:hAnsi="Arial Narrow"/>
                <w:color w:val="000000"/>
                <w:sz w:val="20"/>
                <w:szCs w:val="18"/>
              </w:rPr>
              <w:t>Olodaterol</w:t>
            </w:r>
            <w:proofErr w:type="spellEnd"/>
            <w:r w:rsidRPr="0013162E">
              <w:rPr>
                <w:rFonts w:ascii="Arial Narrow" w:hAnsi="Arial Narrow"/>
                <w:color w:val="000000"/>
                <w:sz w:val="20"/>
                <w:szCs w:val="18"/>
              </w:rPr>
              <w:t xml:space="preserve"> </w:t>
            </w:r>
          </w:p>
          <w:p w:rsidR="00263D84" w:rsidRPr="0013162E" w:rsidRDefault="00263D84" w:rsidP="00E3462C">
            <w:pPr>
              <w:keepNext/>
              <w:rPr>
                <w:rFonts w:ascii="Arial Narrow" w:hAnsi="Arial Narrow"/>
                <w:color w:val="000000"/>
                <w:sz w:val="20"/>
                <w:szCs w:val="18"/>
              </w:rPr>
            </w:pPr>
            <w:r w:rsidRPr="0013162E">
              <w:rPr>
                <w:rFonts w:ascii="Arial Narrow" w:hAnsi="Arial Narrow"/>
                <w:color w:val="000000"/>
                <w:sz w:val="20"/>
                <w:szCs w:val="18"/>
              </w:rPr>
              <w:t>(4 trials)</w:t>
            </w:r>
          </w:p>
        </w:tc>
        <w:tc>
          <w:tcPr>
            <w:tcW w:w="514" w:type="pct"/>
            <w:gridSpan w:val="2"/>
            <w:vAlign w:val="center"/>
          </w:tcPr>
          <w:p w:rsidR="00263D84" w:rsidRPr="0013162E" w:rsidRDefault="00263D84" w:rsidP="00E3462C">
            <w:pPr>
              <w:keepNext/>
              <w:jc w:val="center"/>
              <w:rPr>
                <w:rFonts w:ascii="Arial Narrow" w:hAnsi="Arial Narrow"/>
                <w:sz w:val="20"/>
                <w:szCs w:val="18"/>
              </w:rPr>
            </w:pPr>
            <w:r w:rsidRPr="0013162E">
              <w:rPr>
                <w:rFonts w:ascii="Arial Narrow" w:hAnsi="Arial Narrow"/>
                <w:sz w:val="20"/>
                <w:szCs w:val="18"/>
              </w:rPr>
              <w:t>456/671</w:t>
            </w:r>
          </w:p>
        </w:tc>
        <w:tc>
          <w:tcPr>
            <w:tcW w:w="440" w:type="pct"/>
            <w:gridSpan w:val="2"/>
            <w:vAlign w:val="center"/>
          </w:tcPr>
          <w:p w:rsidR="00263D84" w:rsidRPr="0013162E" w:rsidRDefault="00263D84" w:rsidP="00E3462C">
            <w:pPr>
              <w:keepNext/>
              <w:jc w:val="center"/>
              <w:rPr>
                <w:rFonts w:ascii="Arial Narrow" w:hAnsi="Arial Narrow"/>
                <w:sz w:val="20"/>
                <w:szCs w:val="18"/>
              </w:rPr>
            </w:pPr>
            <w:r w:rsidRPr="0013162E">
              <w:rPr>
                <w:rFonts w:ascii="Arial Narrow" w:hAnsi="Arial Narrow"/>
                <w:sz w:val="20"/>
                <w:szCs w:val="18"/>
              </w:rPr>
              <w:t>478/677</w:t>
            </w:r>
          </w:p>
        </w:tc>
        <w:tc>
          <w:tcPr>
            <w:tcW w:w="513" w:type="pct"/>
            <w:gridSpan w:val="2"/>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w:t>
            </w:r>
          </w:p>
        </w:tc>
        <w:tc>
          <w:tcPr>
            <w:tcW w:w="513" w:type="pct"/>
            <w:vAlign w:val="center"/>
          </w:tcPr>
          <w:p w:rsidR="00263D84" w:rsidRPr="00450597" w:rsidRDefault="00450597" w:rsidP="00E3462C">
            <w:pPr>
              <w:keepNext/>
              <w:jc w:val="center"/>
              <w:rPr>
                <w:rFonts w:ascii="Arial Narrow" w:hAnsi="Arial Narrow"/>
                <w:sz w:val="20"/>
                <w:szCs w:val="18"/>
                <w:highlight w:val="black"/>
              </w:rPr>
            </w:pPr>
            <w:r>
              <w:rPr>
                <w:rFonts w:ascii="Arial Narrow" w:hAnsi="Arial Narrow"/>
                <w:noProof/>
                <w:color w:val="000000"/>
                <w:sz w:val="20"/>
                <w:szCs w:val="18"/>
                <w:highlight w:val="black"/>
              </w:rPr>
              <w:t xml:space="preserve">''''''''''' </w:t>
            </w:r>
          </w:p>
          <w:p w:rsidR="00263D84" w:rsidRPr="00450597" w:rsidRDefault="00450597" w:rsidP="00E3462C">
            <w:pPr>
              <w:keepNext/>
              <w:jc w:val="center"/>
              <w:rPr>
                <w:rFonts w:ascii="Arial Narrow" w:hAnsi="Arial Narrow"/>
                <w:sz w:val="20"/>
                <w:szCs w:val="18"/>
                <w:highlight w:val="black"/>
              </w:rPr>
            </w:pPr>
            <w:r>
              <w:rPr>
                <w:rFonts w:ascii="Arial Narrow" w:hAnsi="Arial Narrow"/>
                <w:noProof/>
                <w:color w:val="000000"/>
                <w:sz w:val="20"/>
                <w:szCs w:val="18"/>
                <w:highlight w:val="black"/>
              </w:rPr>
              <w:t>''''''''''''' ''''''''''''''</w:t>
            </w:r>
          </w:p>
        </w:tc>
        <w:tc>
          <w:tcPr>
            <w:tcW w:w="514"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lang w:eastAsia="en-GB"/>
              </w:rPr>
              <w:t>68</w:t>
            </w:r>
          </w:p>
        </w:tc>
        <w:tc>
          <w:tcPr>
            <w:tcW w:w="443"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lang w:eastAsia="en-GB"/>
              </w:rPr>
              <w:t>71</w:t>
            </w:r>
          </w:p>
        </w:tc>
        <w:tc>
          <w:tcPr>
            <w:tcW w:w="505"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w:t>
            </w:r>
          </w:p>
        </w:tc>
        <w:tc>
          <w:tcPr>
            <w:tcW w:w="800" w:type="pct"/>
            <w:vAlign w:val="center"/>
          </w:tcPr>
          <w:p w:rsidR="00263D84" w:rsidRPr="00450597" w:rsidRDefault="00450597" w:rsidP="00E3462C">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p>
          <w:p w:rsidR="00263D84" w:rsidRPr="00450597" w:rsidRDefault="00450597" w:rsidP="00E3462C">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r>
      <w:tr w:rsidR="00263D84" w:rsidRPr="0013162E" w:rsidTr="00E3462C">
        <w:tc>
          <w:tcPr>
            <w:tcW w:w="758" w:type="pct"/>
            <w:gridSpan w:val="2"/>
            <w:shd w:val="clear" w:color="auto" w:fill="auto"/>
            <w:vAlign w:val="center"/>
          </w:tcPr>
          <w:p w:rsidR="00263D84" w:rsidRPr="0013162E" w:rsidRDefault="00263D84" w:rsidP="00E3462C">
            <w:pPr>
              <w:keepNext/>
              <w:rPr>
                <w:rFonts w:ascii="Arial Narrow" w:hAnsi="Arial Narrow"/>
                <w:color w:val="000000"/>
                <w:sz w:val="20"/>
                <w:szCs w:val="18"/>
              </w:rPr>
            </w:pPr>
            <w:proofErr w:type="spellStart"/>
            <w:r w:rsidRPr="0013162E">
              <w:rPr>
                <w:rFonts w:ascii="Arial Narrow" w:hAnsi="Arial Narrow"/>
                <w:color w:val="000000"/>
                <w:sz w:val="20"/>
                <w:szCs w:val="18"/>
              </w:rPr>
              <w:t>Indacaterol</w:t>
            </w:r>
            <w:proofErr w:type="spellEnd"/>
            <w:r w:rsidRPr="0013162E">
              <w:rPr>
                <w:rFonts w:ascii="Arial Narrow" w:hAnsi="Arial Narrow"/>
                <w:color w:val="000000"/>
                <w:sz w:val="20"/>
                <w:szCs w:val="18"/>
              </w:rPr>
              <w:t xml:space="preserve"> 150 µg (5 trials)</w:t>
            </w:r>
          </w:p>
        </w:tc>
        <w:tc>
          <w:tcPr>
            <w:tcW w:w="514" w:type="pct"/>
            <w:gridSpan w:val="2"/>
            <w:vAlign w:val="center"/>
          </w:tcPr>
          <w:p w:rsidR="00263D84" w:rsidRPr="0013162E" w:rsidRDefault="00263D84" w:rsidP="00E3462C">
            <w:pPr>
              <w:keepNext/>
              <w:jc w:val="center"/>
              <w:rPr>
                <w:rFonts w:ascii="Arial Narrow" w:hAnsi="Arial Narrow"/>
                <w:color w:val="000000"/>
                <w:sz w:val="20"/>
                <w:szCs w:val="18"/>
              </w:rPr>
            </w:pPr>
          </w:p>
        </w:tc>
        <w:tc>
          <w:tcPr>
            <w:tcW w:w="440" w:type="pct"/>
            <w:gridSpan w:val="2"/>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649/1,261</w:t>
            </w:r>
          </w:p>
        </w:tc>
        <w:tc>
          <w:tcPr>
            <w:tcW w:w="513" w:type="pct"/>
            <w:gridSpan w:val="2"/>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656/1258</w:t>
            </w:r>
          </w:p>
        </w:tc>
        <w:tc>
          <w:tcPr>
            <w:tcW w:w="513"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 xml:space="preserve">1.01 </w:t>
            </w:r>
          </w:p>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(0.91; 1.11)</w:t>
            </w:r>
          </w:p>
        </w:tc>
        <w:tc>
          <w:tcPr>
            <w:tcW w:w="514"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w:t>
            </w:r>
          </w:p>
        </w:tc>
        <w:tc>
          <w:tcPr>
            <w:tcW w:w="443"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lang w:eastAsia="en-GB"/>
              </w:rPr>
              <w:t>51</w:t>
            </w:r>
          </w:p>
        </w:tc>
        <w:tc>
          <w:tcPr>
            <w:tcW w:w="505"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lang w:eastAsia="en-GB"/>
              </w:rPr>
              <w:t>52</w:t>
            </w:r>
          </w:p>
        </w:tc>
        <w:tc>
          <w:tcPr>
            <w:tcW w:w="800"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 xml:space="preserve">0.01 </w:t>
            </w:r>
          </w:p>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(-0.03, 0.05)</w:t>
            </w:r>
          </w:p>
        </w:tc>
      </w:tr>
      <w:tr w:rsidR="00263D84" w:rsidRPr="0013162E" w:rsidTr="00E3462C">
        <w:tc>
          <w:tcPr>
            <w:tcW w:w="2225" w:type="pct"/>
            <w:gridSpan w:val="8"/>
            <w:shd w:val="clear" w:color="auto" w:fill="auto"/>
            <w:vAlign w:val="center"/>
          </w:tcPr>
          <w:p w:rsidR="00263D84" w:rsidRPr="0013162E" w:rsidRDefault="00263D84" w:rsidP="00E3462C">
            <w:pPr>
              <w:keepNext/>
              <w:rPr>
                <w:rFonts w:ascii="Arial Narrow" w:hAnsi="Arial Narrow"/>
                <w:color w:val="000000"/>
                <w:sz w:val="20"/>
                <w:szCs w:val="18"/>
              </w:rPr>
            </w:pPr>
            <w:r w:rsidRPr="0013162E">
              <w:rPr>
                <w:rFonts w:ascii="Arial Narrow" w:hAnsi="Arial Narrow"/>
                <w:color w:val="000000"/>
                <w:sz w:val="20"/>
                <w:szCs w:val="18"/>
              </w:rPr>
              <w:t xml:space="preserve">Indirect comparison: </w:t>
            </w:r>
            <w:proofErr w:type="spellStart"/>
            <w:r w:rsidRPr="0013162E">
              <w:rPr>
                <w:rFonts w:ascii="Arial Narrow" w:hAnsi="Arial Narrow"/>
                <w:color w:val="000000"/>
                <w:sz w:val="20"/>
                <w:szCs w:val="18"/>
              </w:rPr>
              <w:t>Olodaterol</w:t>
            </w:r>
            <w:proofErr w:type="spellEnd"/>
            <w:r w:rsidRPr="0013162E">
              <w:rPr>
                <w:rFonts w:ascii="Arial Narrow" w:hAnsi="Arial Narrow"/>
                <w:color w:val="000000"/>
                <w:sz w:val="20"/>
                <w:szCs w:val="18"/>
              </w:rPr>
              <w:t xml:space="preserve"> vs. Indacaterol150 µg</w:t>
            </w:r>
          </w:p>
        </w:tc>
        <w:tc>
          <w:tcPr>
            <w:tcW w:w="513" w:type="pct"/>
            <w:vAlign w:val="center"/>
          </w:tcPr>
          <w:p w:rsidR="00263D84" w:rsidRPr="00450597" w:rsidRDefault="00450597" w:rsidP="00E3462C">
            <w:pPr>
              <w:keepNext/>
              <w:jc w:val="center"/>
              <w:rPr>
                <w:rFonts w:ascii="Arial Narrow" w:hAnsi="Arial Narrow"/>
                <w:i/>
                <w:sz w:val="20"/>
                <w:szCs w:val="18"/>
                <w:highlight w:val="black"/>
              </w:rPr>
            </w:pPr>
            <w:r>
              <w:rPr>
                <w:rFonts w:ascii="Arial Narrow" w:hAnsi="Arial Narrow"/>
                <w:i/>
                <w:noProof/>
                <w:color w:val="000000"/>
                <w:sz w:val="20"/>
                <w:szCs w:val="18"/>
                <w:highlight w:val="black"/>
              </w:rPr>
              <w:t xml:space="preserve">'''''''''' </w:t>
            </w:r>
          </w:p>
          <w:p w:rsidR="00263D84" w:rsidRPr="00450597" w:rsidRDefault="00450597" w:rsidP="00E3462C">
            <w:pPr>
              <w:keepNext/>
              <w:jc w:val="center"/>
              <w:rPr>
                <w:rFonts w:ascii="Arial Narrow" w:hAnsi="Arial Narrow"/>
                <w:i/>
                <w:color w:val="000000"/>
                <w:sz w:val="20"/>
                <w:szCs w:val="18"/>
                <w:highlight w:val="black"/>
              </w:rPr>
            </w:pPr>
            <w:r>
              <w:rPr>
                <w:rFonts w:ascii="Arial Narrow" w:hAnsi="Arial Narrow"/>
                <w:i/>
                <w:noProof/>
                <w:color w:val="000000"/>
                <w:sz w:val="20"/>
                <w:szCs w:val="18"/>
                <w:highlight w:val="black"/>
              </w:rPr>
              <w:t>''''''''''''''' '''''''''''</w:t>
            </w:r>
          </w:p>
        </w:tc>
        <w:tc>
          <w:tcPr>
            <w:tcW w:w="1462" w:type="pct"/>
            <w:gridSpan w:val="3"/>
            <w:shd w:val="clear" w:color="auto" w:fill="auto"/>
            <w:vAlign w:val="center"/>
          </w:tcPr>
          <w:p w:rsidR="00263D84" w:rsidRPr="0013162E" w:rsidRDefault="00263D84" w:rsidP="00E3462C">
            <w:pPr>
              <w:keepNext/>
              <w:jc w:val="center"/>
              <w:rPr>
                <w:rFonts w:ascii="Arial Narrow" w:hAnsi="Arial Narrow"/>
                <w:i/>
                <w:color w:val="000000"/>
                <w:sz w:val="20"/>
                <w:szCs w:val="18"/>
              </w:rPr>
            </w:pPr>
            <w:r w:rsidRPr="0013162E">
              <w:rPr>
                <w:rFonts w:ascii="Arial Narrow" w:hAnsi="Arial Narrow"/>
                <w:i/>
                <w:color w:val="000000"/>
                <w:sz w:val="20"/>
                <w:szCs w:val="18"/>
              </w:rPr>
              <w:t>-</w:t>
            </w:r>
          </w:p>
        </w:tc>
        <w:tc>
          <w:tcPr>
            <w:tcW w:w="800" w:type="pct"/>
            <w:vAlign w:val="center"/>
          </w:tcPr>
          <w:p w:rsidR="00263D84" w:rsidRPr="00450597" w:rsidRDefault="00450597" w:rsidP="00E3462C">
            <w:pPr>
              <w:keepNext/>
              <w:jc w:val="center"/>
              <w:rPr>
                <w:rFonts w:ascii="Arial Narrow" w:hAnsi="Arial Narrow"/>
                <w:i/>
                <w:color w:val="000000"/>
                <w:sz w:val="20"/>
                <w:szCs w:val="18"/>
                <w:highlight w:val="black"/>
              </w:rPr>
            </w:pPr>
            <w:r>
              <w:rPr>
                <w:rFonts w:ascii="Arial Narrow" w:hAnsi="Arial Narrow"/>
                <w:i/>
                <w:noProof/>
                <w:color w:val="000000"/>
                <w:sz w:val="20"/>
                <w:szCs w:val="18"/>
                <w:highlight w:val="black"/>
              </w:rPr>
              <w:t>'''''''''''</w:t>
            </w:r>
          </w:p>
          <w:p w:rsidR="00263D84" w:rsidRPr="00450597" w:rsidRDefault="00450597" w:rsidP="00E3462C">
            <w:pPr>
              <w:keepNext/>
              <w:jc w:val="center"/>
              <w:rPr>
                <w:rFonts w:ascii="Arial Narrow" w:hAnsi="Arial Narrow"/>
                <w:i/>
                <w:color w:val="000000"/>
                <w:sz w:val="20"/>
                <w:szCs w:val="18"/>
                <w:highlight w:val="black"/>
              </w:rPr>
            </w:pPr>
            <w:r>
              <w:rPr>
                <w:rFonts w:ascii="Arial Narrow" w:hAnsi="Arial Narrow"/>
                <w:i/>
                <w:noProof/>
                <w:color w:val="000000"/>
                <w:sz w:val="20"/>
                <w:szCs w:val="18"/>
                <w:highlight w:val="black"/>
              </w:rPr>
              <w:t>''''''''''''''' ''''''''''''</w:t>
            </w:r>
          </w:p>
        </w:tc>
      </w:tr>
      <w:tr w:rsidR="00263D84" w:rsidRPr="0013162E" w:rsidTr="00E3462C">
        <w:tc>
          <w:tcPr>
            <w:tcW w:w="758" w:type="pct"/>
            <w:gridSpan w:val="2"/>
            <w:shd w:val="clear" w:color="auto" w:fill="auto"/>
            <w:vAlign w:val="center"/>
          </w:tcPr>
          <w:p w:rsidR="00263D84" w:rsidRPr="0013162E" w:rsidRDefault="00263D84" w:rsidP="00E3462C">
            <w:pPr>
              <w:keepNext/>
              <w:rPr>
                <w:rFonts w:ascii="Arial Narrow" w:hAnsi="Arial Narrow"/>
                <w:color w:val="000000"/>
                <w:sz w:val="20"/>
                <w:szCs w:val="18"/>
              </w:rPr>
            </w:pPr>
            <w:proofErr w:type="spellStart"/>
            <w:r w:rsidRPr="0013162E">
              <w:rPr>
                <w:rFonts w:ascii="Arial Narrow" w:hAnsi="Arial Narrow"/>
                <w:color w:val="000000"/>
                <w:sz w:val="20"/>
                <w:szCs w:val="18"/>
              </w:rPr>
              <w:t>Indacaterol</w:t>
            </w:r>
            <w:proofErr w:type="spellEnd"/>
            <w:r w:rsidRPr="0013162E">
              <w:rPr>
                <w:rFonts w:ascii="Arial Narrow" w:hAnsi="Arial Narrow"/>
                <w:color w:val="000000"/>
                <w:sz w:val="20"/>
                <w:szCs w:val="18"/>
              </w:rPr>
              <w:t xml:space="preserve"> 300 µg (4 trials)</w:t>
            </w:r>
          </w:p>
        </w:tc>
        <w:tc>
          <w:tcPr>
            <w:tcW w:w="514" w:type="pct"/>
            <w:gridSpan w:val="2"/>
            <w:vAlign w:val="center"/>
          </w:tcPr>
          <w:p w:rsidR="00263D84" w:rsidRPr="0013162E" w:rsidRDefault="00263D84" w:rsidP="00E3462C">
            <w:pPr>
              <w:keepNext/>
              <w:jc w:val="center"/>
              <w:rPr>
                <w:rFonts w:ascii="Arial Narrow" w:hAnsi="Arial Narrow"/>
                <w:color w:val="000000"/>
                <w:sz w:val="20"/>
                <w:szCs w:val="18"/>
              </w:rPr>
            </w:pPr>
          </w:p>
        </w:tc>
        <w:tc>
          <w:tcPr>
            <w:tcW w:w="440" w:type="pct"/>
            <w:gridSpan w:val="2"/>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664/1153</w:t>
            </w:r>
          </w:p>
        </w:tc>
        <w:tc>
          <w:tcPr>
            <w:tcW w:w="513" w:type="pct"/>
            <w:gridSpan w:val="2"/>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702/1157</w:t>
            </w:r>
          </w:p>
        </w:tc>
        <w:tc>
          <w:tcPr>
            <w:tcW w:w="513"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 xml:space="preserve">1.03 </w:t>
            </w:r>
          </w:p>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(0.92, 1.16)</w:t>
            </w:r>
          </w:p>
        </w:tc>
        <w:tc>
          <w:tcPr>
            <w:tcW w:w="514"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w:t>
            </w:r>
          </w:p>
        </w:tc>
        <w:tc>
          <w:tcPr>
            <w:tcW w:w="443"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lang w:eastAsia="en-GB"/>
              </w:rPr>
              <w:t>58</w:t>
            </w:r>
          </w:p>
        </w:tc>
        <w:tc>
          <w:tcPr>
            <w:tcW w:w="505"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lang w:eastAsia="en-GB"/>
              </w:rPr>
              <w:t>61</w:t>
            </w:r>
          </w:p>
        </w:tc>
        <w:tc>
          <w:tcPr>
            <w:tcW w:w="800" w:type="pct"/>
            <w:vAlign w:val="center"/>
          </w:tcPr>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 xml:space="preserve">0.03 </w:t>
            </w:r>
          </w:p>
          <w:p w:rsidR="00263D84" w:rsidRPr="0013162E" w:rsidRDefault="00263D84" w:rsidP="00E3462C">
            <w:pPr>
              <w:keepNext/>
              <w:jc w:val="center"/>
              <w:rPr>
                <w:rFonts w:ascii="Arial Narrow" w:hAnsi="Arial Narrow"/>
                <w:color w:val="000000"/>
                <w:sz w:val="20"/>
                <w:szCs w:val="18"/>
              </w:rPr>
            </w:pPr>
            <w:r w:rsidRPr="0013162E">
              <w:rPr>
                <w:rFonts w:ascii="Arial Narrow" w:hAnsi="Arial Narrow"/>
                <w:color w:val="000000"/>
                <w:sz w:val="20"/>
                <w:szCs w:val="18"/>
              </w:rPr>
              <w:t>(-0.01, 0.07)</w:t>
            </w:r>
          </w:p>
        </w:tc>
      </w:tr>
      <w:tr w:rsidR="00263D84" w:rsidRPr="0013162E" w:rsidTr="00E3462C">
        <w:tc>
          <w:tcPr>
            <w:tcW w:w="2225" w:type="pct"/>
            <w:gridSpan w:val="8"/>
            <w:shd w:val="clear" w:color="auto" w:fill="auto"/>
            <w:vAlign w:val="center"/>
          </w:tcPr>
          <w:p w:rsidR="00263D84" w:rsidRPr="0013162E" w:rsidRDefault="00263D84" w:rsidP="00E3462C">
            <w:pPr>
              <w:keepNext/>
              <w:rPr>
                <w:rFonts w:ascii="Arial Narrow" w:hAnsi="Arial Narrow"/>
                <w:color w:val="000000"/>
                <w:sz w:val="20"/>
                <w:szCs w:val="18"/>
              </w:rPr>
            </w:pPr>
            <w:r w:rsidRPr="0013162E">
              <w:rPr>
                <w:rFonts w:ascii="Arial Narrow" w:hAnsi="Arial Narrow"/>
                <w:color w:val="000000"/>
                <w:sz w:val="20"/>
                <w:szCs w:val="18"/>
              </w:rPr>
              <w:t xml:space="preserve">Indirect comparison: </w:t>
            </w:r>
            <w:proofErr w:type="spellStart"/>
            <w:r w:rsidRPr="0013162E">
              <w:rPr>
                <w:rFonts w:ascii="Arial Narrow" w:hAnsi="Arial Narrow"/>
                <w:color w:val="000000"/>
                <w:sz w:val="20"/>
                <w:szCs w:val="18"/>
              </w:rPr>
              <w:t>Olodaterol</w:t>
            </w:r>
            <w:proofErr w:type="spellEnd"/>
            <w:r w:rsidRPr="0013162E">
              <w:rPr>
                <w:rFonts w:ascii="Arial Narrow" w:hAnsi="Arial Narrow"/>
                <w:color w:val="000000"/>
                <w:sz w:val="20"/>
                <w:szCs w:val="18"/>
              </w:rPr>
              <w:t xml:space="preserve"> vs. </w:t>
            </w:r>
            <w:proofErr w:type="spellStart"/>
            <w:r w:rsidRPr="0013162E">
              <w:rPr>
                <w:rFonts w:ascii="Arial Narrow" w:hAnsi="Arial Narrow"/>
                <w:color w:val="000000"/>
                <w:sz w:val="20"/>
                <w:szCs w:val="18"/>
              </w:rPr>
              <w:t>Indacaterol</w:t>
            </w:r>
            <w:proofErr w:type="spellEnd"/>
            <w:r w:rsidRPr="0013162E">
              <w:rPr>
                <w:rFonts w:ascii="Arial Narrow" w:hAnsi="Arial Narrow"/>
                <w:color w:val="000000"/>
                <w:sz w:val="20"/>
                <w:szCs w:val="18"/>
              </w:rPr>
              <w:t xml:space="preserve"> 300 µg</w:t>
            </w:r>
          </w:p>
        </w:tc>
        <w:tc>
          <w:tcPr>
            <w:tcW w:w="513" w:type="pct"/>
            <w:vAlign w:val="center"/>
          </w:tcPr>
          <w:p w:rsidR="00263D84" w:rsidRPr="00450597" w:rsidRDefault="00450597" w:rsidP="00E3462C">
            <w:pPr>
              <w:keepNext/>
              <w:jc w:val="center"/>
              <w:rPr>
                <w:rFonts w:ascii="Arial Narrow" w:hAnsi="Arial Narrow"/>
                <w:i/>
                <w:sz w:val="20"/>
                <w:szCs w:val="18"/>
                <w:highlight w:val="black"/>
              </w:rPr>
            </w:pPr>
            <w:r>
              <w:rPr>
                <w:rFonts w:ascii="Arial Narrow" w:hAnsi="Arial Narrow"/>
                <w:i/>
                <w:noProof/>
                <w:color w:val="000000"/>
                <w:sz w:val="20"/>
                <w:szCs w:val="18"/>
                <w:highlight w:val="black"/>
              </w:rPr>
              <w:t>''''''''''</w:t>
            </w:r>
          </w:p>
          <w:p w:rsidR="00263D84" w:rsidRPr="00450597" w:rsidRDefault="00450597" w:rsidP="00E3462C">
            <w:pPr>
              <w:keepNext/>
              <w:jc w:val="center"/>
              <w:rPr>
                <w:rFonts w:ascii="Arial Narrow" w:hAnsi="Arial Narrow"/>
                <w:i/>
                <w:color w:val="000000"/>
                <w:sz w:val="20"/>
                <w:szCs w:val="18"/>
                <w:highlight w:val="black"/>
              </w:rPr>
            </w:pPr>
            <w:r>
              <w:rPr>
                <w:rFonts w:ascii="Arial Narrow" w:hAnsi="Arial Narrow"/>
                <w:i/>
                <w:noProof/>
                <w:color w:val="000000"/>
                <w:sz w:val="20"/>
                <w:szCs w:val="18"/>
                <w:highlight w:val="black"/>
              </w:rPr>
              <w:t>''''''''''''''' '''''''''''</w:t>
            </w:r>
          </w:p>
        </w:tc>
        <w:tc>
          <w:tcPr>
            <w:tcW w:w="1462" w:type="pct"/>
            <w:gridSpan w:val="3"/>
            <w:shd w:val="clear" w:color="auto" w:fill="auto"/>
            <w:vAlign w:val="center"/>
          </w:tcPr>
          <w:p w:rsidR="00263D84" w:rsidRPr="0013162E" w:rsidRDefault="00263D84" w:rsidP="00E3462C">
            <w:pPr>
              <w:keepNext/>
              <w:jc w:val="center"/>
              <w:rPr>
                <w:rFonts w:ascii="Arial Narrow" w:hAnsi="Arial Narrow"/>
                <w:i/>
                <w:color w:val="000000"/>
                <w:sz w:val="20"/>
                <w:szCs w:val="18"/>
              </w:rPr>
            </w:pPr>
            <w:r w:rsidRPr="0013162E">
              <w:rPr>
                <w:rFonts w:ascii="Arial Narrow" w:hAnsi="Arial Narrow"/>
                <w:i/>
                <w:color w:val="000000"/>
                <w:sz w:val="20"/>
                <w:szCs w:val="18"/>
              </w:rPr>
              <w:t>-</w:t>
            </w:r>
          </w:p>
        </w:tc>
        <w:tc>
          <w:tcPr>
            <w:tcW w:w="800" w:type="pct"/>
            <w:vAlign w:val="center"/>
          </w:tcPr>
          <w:p w:rsidR="00263D84" w:rsidRPr="00450597" w:rsidRDefault="00450597" w:rsidP="00E3462C">
            <w:pPr>
              <w:keepNext/>
              <w:jc w:val="center"/>
              <w:rPr>
                <w:rFonts w:ascii="Arial Narrow" w:hAnsi="Arial Narrow"/>
                <w:i/>
                <w:color w:val="000000"/>
                <w:sz w:val="20"/>
                <w:szCs w:val="18"/>
                <w:highlight w:val="black"/>
              </w:rPr>
            </w:pPr>
            <w:r>
              <w:rPr>
                <w:rFonts w:ascii="Arial Narrow" w:hAnsi="Arial Narrow"/>
                <w:i/>
                <w:noProof/>
                <w:color w:val="000000"/>
                <w:sz w:val="20"/>
                <w:szCs w:val="18"/>
                <w:highlight w:val="black"/>
              </w:rPr>
              <w:t xml:space="preserve">''''''''''' </w:t>
            </w:r>
          </w:p>
          <w:p w:rsidR="00263D84" w:rsidRPr="00450597" w:rsidRDefault="00450597" w:rsidP="00E3462C">
            <w:pPr>
              <w:keepNext/>
              <w:jc w:val="center"/>
              <w:rPr>
                <w:rFonts w:ascii="Arial Narrow" w:hAnsi="Arial Narrow"/>
                <w:i/>
                <w:color w:val="000000"/>
                <w:sz w:val="20"/>
                <w:szCs w:val="18"/>
                <w:highlight w:val="black"/>
              </w:rPr>
            </w:pPr>
            <w:r>
              <w:rPr>
                <w:rFonts w:ascii="Arial Narrow" w:hAnsi="Arial Narrow"/>
                <w:i/>
                <w:noProof/>
                <w:color w:val="000000"/>
                <w:sz w:val="20"/>
                <w:szCs w:val="18"/>
                <w:highlight w:val="black"/>
              </w:rPr>
              <w:t>'''''''''''''' '''''''''''''</w:t>
            </w:r>
          </w:p>
        </w:tc>
      </w:tr>
    </w:tbl>
    <w:p w:rsidR="00263D84" w:rsidRPr="0013162E" w:rsidRDefault="00263D84" w:rsidP="00263D84">
      <w:pPr>
        <w:pStyle w:val="TableFooter"/>
      </w:pPr>
      <w:r w:rsidRPr="0013162E">
        <w:t xml:space="preserve">Source: Table 5, p6 of the ESC advice and Table </w:t>
      </w:r>
      <w:proofErr w:type="gramStart"/>
      <w:r w:rsidRPr="0013162E">
        <w:t>B(</w:t>
      </w:r>
      <w:proofErr w:type="gramEnd"/>
      <w:r w:rsidRPr="0013162E">
        <w:t>ii).6-2 to Table B(ii).6-6 p75-85 of Appendix 3 of the submission.</w:t>
      </w:r>
    </w:p>
    <w:p w:rsidR="00263D84" w:rsidRPr="0013162E" w:rsidRDefault="00263D84" w:rsidP="00263D84">
      <w:pPr>
        <w:pStyle w:val="TableFooter"/>
      </w:pPr>
      <w:r w:rsidRPr="0013162E">
        <w:t>WMD = treatment effect weighted mean difference; CI = confidence interval;</w:t>
      </w:r>
      <w:r w:rsidRPr="0013162E">
        <w:rPr>
          <w:i/>
          <w:iCs/>
        </w:rPr>
        <w:t xml:space="preserve"> N </w:t>
      </w:r>
      <w:r w:rsidRPr="0013162E">
        <w:t xml:space="preserve">= number in group; SE = standard error; PBO = placebo; </w:t>
      </w:r>
      <w:r w:rsidRPr="0013162E">
        <w:rPr>
          <w:b/>
        </w:rPr>
        <w:t>Bold</w:t>
      </w:r>
      <w:r w:rsidRPr="0013162E">
        <w:t xml:space="preserve"> = statistically significant; </w:t>
      </w:r>
      <w:r w:rsidRPr="0013162E">
        <w:rPr>
          <w:i/>
        </w:rPr>
        <w:t xml:space="preserve">italic = performed during evaluation. </w:t>
      </w:r>
    </w:p>
    <w:p w:rsidR="00263D84" w:rsidRPr="0013162E" w:rsidRDefault="00263D84" w:rsidP="00F246F5">
      <w:pPr>
        <w:jc w:val="both"/>
        <w:rPr>
          <w:rFonts w:ascii="Arial" w:hAnsi="Arial"/>
          <w:sz w:val="22"/>
          <w:szCs w:val="22"/>
        </w:rPr>
      </w:pPr>
    </w:p>
    <w:p w:rsidR="00AB237C" w:rsidRPr="00354542" w:rsidRDefault="00AB237C" w:rsidP="00354542">
      <w:pPr>
        <w:pStyle w:val="ListParagraph"/>
        <w:numPr>
          <w:ilvl w:val="1"/>
          <w:numId w:val="25"/>
        </w:numPr>
        <w:jc w:val="both"/>
        <w:rPr>
          <w:rFonts w:ascii="Arial" w:hAnsi="Arial" w:cs="Arial"/>
          <w:sz w:val="22"/>
          <w:szCs w:val="22"/>
        </w:rPr>
      </w:pPr>
      <w:r w:rsidRPr="0013162E">
        <w:rPr>
          <w:rFonts w:ascii="Arial" w:hAnsi="Arial" w:cs="Arial"/>
          <w:sz w:val="22"/>
          <w:szCs w:val="22"/>
        </w:rPr>
        <w:t>The ESC noted that there were no concerns raised by the number of relevant adverse events in the trials as they are</w:t>
      </w:r>
      <w:r w:rsidR="00900469">
        <w:rPr>
          <w:rFonts w:ascii="Arial" w:hAnsi="Arial" w:cs="Arial"/>
          <w:sz w:val="22"/>
          <w:szCs w:val="22"/>
        </w:rPr>
        <w:t xml:space="preserve"> similar to the baseline drugs.</w:t>
      </w:r>
    </w:p>
    <w:p w:rsidR="00AB237C" w:rsidRPr="0013162E" w:rsidRDefault="00AB237C" w:rsidP="00AB237C">
      <w:pPr>
        <w:pStyle w:val="ListParagraph"/>
        <w:ind w:left="709"/>
        <w:jc w:val="both"/>
        <w:rPr>
          <w:rFonts w:ascii="Arial" w:hAnsi="Arial"/>
          <w:sz w:val="22"/>
          <w:szCs w:val="22"/>
        </w:rPr>
      </w:pPr>
    </w:p>
    <w:p w:rsidR="00BB7EC3" w:rsidRPr="0013162E" w:rsidRDefault="00BB7EC3" w:rsidP="00BB7EC3">
      <w:pPr>
        <w:pStyle w:val="ListParagraph"/>
        <w:ind w:left="709"/>
        <w:jc w:val="both"/>
        <w:rPr>
          <w:rFonts w:ascii="Arial" w:hAnsi="Arial"/>
          <w:i/>
          <w:sz w:val="22"/>
          <w:szCs w:val="22"/>
        </w:rPr>
      </w:pPr>
      <w:r w:rsidRPr="0013162E">
        <w:rPr>
          <w:rFonts w:ascii="Arial" w:hAnsi="Arial"/>
          <w:i/>
          <w:sz w:val="22"/>
          <w:szCs w:val="22"/>
        </w:rPr>
        <w:t>For more detail on PBAC’s view, see section 7 “PBAC outcome”</w:t>
      </w:r>
    </w:p>
    <w:p w:rsidR="00882085" w:rsidRPr="0013162E" w:rsidRDefault="00882085" w:rsidP="00882085">
      <w:pPr>
        <w:jc w:val="both"/>
        <w:rPr>
          <w:rFonts w:ascii="Arial" w:hAnsi="Arial"/>
          <w:b/>
          <w:i/>
          <w:sz w:val="22"/>
          <w:szCs w:val="22"/>
        </w:rPr>
      </w:pPr>
    </w:p>
    <w:p w:rsidR="005A3173" w:rsidRPr="0013162E" w:rsidRDefault="005A3173" w:rsidP="00882085">
      <w:pPr>
        <w:jc w:val="both"/>
        <w:rPr>
          <w:rFonts w:ascii="Arial" w:hAnsi="Arial"/>
          <w:b/>
          <w:i/>
          <w:sz w:val="22"/>
          <w:szCs w:val="22"/>
        </w:rPr>
      </w:pPr>
      <w:r w:rsidRPr="0013162E">
        <w:rPr>
          <w:rFonts w:ascii="Arial" w:hAnsi="Arial"/>
          <w:b/>
          <w:i/>
          <w:sz w:val="22"/>
          <w:szCs w:val="22"/>
        </w:rPr>
        <w:t>Clinical claim</w:t>
      </w:r>
    </w:p>
    <w:p w:rsidR="005A3173" w:rsidRPr="0013162E" w:rsidRDefault="005A3173" w:rsidP="00882085">
      <w:pPr>
        <w:ind w:left="720" w:hanging="720"/>
        <w:jc w:val="both"/>
        <w:rPr>
          <w:rFonts w:ascii="Arial" w:hAnsi="Arial"/>
          <w:sz w:val="22"/>
          <w:szCs w:val="22"/>
        </w:rPr>
      </w:pPr>
    </w:p>
    <w:p w:rsidR="004D6C59" w:rsidRPr="00354542" w:rsidRDefault="004D6C59" w:rsidP="00354542">
      <w:pPr>
        <w:pStyle w:val="ListParagraph"/>
        <w:numPr>
          <w:ilvl w:val="1"/>
          <w:numId w:val="25"/>
        </w:numPr>
        <w:jc w:val="both"/>
        <w:rPr>
          <w:rFonts w:ascii="Arial" w:hAnsi="Arial" w:cs="Arial"/>
          <w:sz w:val="22"/>
          <w:szCs w:val="22"/>
        </w:rPr>
      </w:pPr>
      <w:r w:rsidRPr="0013162E">
        <w:rPr>
          <w:rFonts w:ascii="Arial" w:hAnsi="Arial" w:cs="Arial"/>
          <w:sz w:val="22"/>
          <w:szCs w:val="22"/>
        </w:rPr>
        <w:t>The submission claimed:</w:t>
      </w:r>
    </w:p>
    <w:p w:rsidR="004D6C59" w:rsidRPr="0013162E" w:rsidRDefault="004D6C59" w:rsidP="00DC633A">
      <w:pPr>
        <w:pStyle w:val="ListParagraph"/>
        <w:widowControl w:val="0"/>
        <w:numPr>
          <w:ilvl w:val="0"/>
          <w:numId w:val="39"/>
        </w:numPr>
        <w:ind w:hanging="11"/>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is non-inferior to </w:t>
      </w:r>
      <w:proofErr w:type="spellStart"/>
      <w:r w:rsidRPr="0013162E">
        <w:rPr>
          <w:rFonts w:ascii="Arial" w:hAnsi="Arial" w:cs="Arial"/>
          <w:sz w:val="22"/>
          <w:szCs w:val="22"/>
        </w:rPr>
        <w:t>tiotropium</w:t>
      </w:r>
      <w:proofErr w:type="spellEnd"/>
      <w:r w:rsidR="00ED00B6" w:rsidRPr="0013162E">
        <w:rPr>
          <w:rFonts w:ascii="Arial" w:hAnsi="Arial" w:cs="Arial"/>
          <w:sz w:val="22"/>
          <w:szCs w:val="22"/>
        </w:rPr>
        <w:t>;</w:t>
      </w:r>
    </w:p>
    <w:p w:rsidR="004D6C59" w:rsidRPr="0013162E" w:rsidRDefault="004D6C59" w:rsidP="00DC633A">
      <w:pPr>
        <w:pStyle w:val="ListParagraph"/>
        <w:widowControl w:val="0"/>
        <w:numPr>
          <w:ilvl w:val="0"/>
          <w:numId w:val="39"/>
        </w:numPr>
        <w:ind w:hanging="11"/>
        <w:jc w:val="both"/>
        <w:rPr>
          <w:rFonts w:ascii="Arial" w:hAnsi="Arial" w:cs="Arial"/>
          <w:sz w:val="22"/>
          <w:szCs w:val="22"/>
        </w:rPr>
      </w:pPr>
      <w:r w:rsidRPr="0013162E">
        <w:rPr>
          <w:rFonts w:ascii="Arial" w:hAnsi="Arial" w:cs="Arial"/>
          <w:sz w:val="22"/>
          <w:szCs w:val="22"/>
        </w:rPr>
        <w:t xml:space="preserve">The comparison of </w:t>
      </w: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versus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as monotherapy was inconclusive</w:t>
      </w:r>
      <w:r w:rsidR="00ED00B6" w:rsidRPr="0013162E">
        <w:rPr>
          <w:rFonts w:ascii="Arial" w:hAnsi="Arial" w:cs="Arial"/>
          <w:sz w:val="22"/>
          <w:szCs w:val="22"/>
        </w:rPr>
        <w:t>;</w:t>
      </w:r>
      <w:r w:rsidRPr="0013162E">
        <w:rPr>
          <w:rFonts w:ascii="Arial" w:hAnsi="Arial" w:cs="Arial"/>
          <w:sz w:val="22"/>
          <w:szCs w:val="22"/>
        </w:rPr>
        <w:t xml:space="preserve"> </w:t>
      </w:r>
    </w:p>
    <w:p w:rsidR="004D6C59" w:rsidRPr="0013162E" w:rsidRDefault="004D6C59" w:rsidP="00DC633A">
      <w:pPr>
        <w:pStyle w:val="ListParagraph"/>
        <w:widowControl w:val="0"/>
        <w:numPr>
          <w:ilvl w:val="0"/>
          <w:numId w:val="39"/>
        </w:numPr>
        <w:ind w:hanging="11"/>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plus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is non-inferior to fluticasone/</w:t>
      </w:r>
      <w:proofErr w:type="spellStart"/>
      <w:r w:rsidRPr="0013162E">
        <w:rPr>
          <w:rFonts w:ascii="Arial" w:hAnsi="Arial" w:cs="Arial"/>
          <w:sz w:val="22"/>
          <w:szCs w:val="22"/>
        </w:rPr>
        <w:t>salmeterol</w:t>
      </w:r>
      <w:proofErr w:type="spellEnd"/>
      <w:r w:rsidRPr="0013162E">
        <w:rPr>
          <w:rFonts w:ascii="Arial" w:hAnsi="Arial" w:cs="Arial"/>
          <w:sz w:val="22"/>
          <w:szCs w:val="22"/>
        </w:rPr>
        <w:t xml:space="preserve"> plus </w:t>
      </w:r>
      <w:proofErr w:type="spellStart"/>
      <w:r w:rsidRPr="0013162E">
        <w:rPr>
          <w:rFonts w:ascii="Arial" w:hAnsi="Arial" w:cs="Arial"/>
          <w:sz w:val="22"/>
          <w:szCs w:val="22"/>
        </w:rPr>
        <w:t>tiotropium</w:t>
      </w:r>
      <w:proofErr w:type="spellEnd"/>
      <w:r w:rsidR="00ED00B6" w:rsidRPr="0013162E">
        <w:rPr>
          <w:rFonts w:ascii="Arial" w:hAnsi="Arial" w:cs="Arial"/>
          <w:sz w:val="22"/>
          <w:szCs w:val="22"/>
        </w:rPr>
        <w:t>; and</w:t>
      </w:r>
    </w:p>
    <w:p w:rsidR="004D6C59" w:rsidRPr="0013162E" w:rsidRDefault="004D6C59" w:rsidP="00DC633A">
      <w:pPr>
        <w:pStyle w:val="ListParagraph"/>
        <w:widowControl w:val="0"/>
        <w:numPr>
          <w:ilvl w:val="0"/>
          <w:numId w:val="39"/>
        </w:numPr>
        <w:ind w:hanging="11"/>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plus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is non-inferior to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plus </w:t>
      </w:r>
      <w:proofErr w:type="spellStart"/>
      <w:r w:rsidRPr="0013162E">
        <w:rPr>
          <w:rFonts w:ascii="Arial" w:hAnsi="Arial" w:cs="Arial"/>
          <w:sz w:val="22"/>
          <w:szCs w:val="22"/>
        </w:rPr>
        <w:t>tiotropium</w:t>
      </w:r>
      <w:proofErr w:type="spellEnd"/>
      <w:r w:rsidR="00ED00B6" w:rsidRPr="0013162E">
        <w:rPr>
          <w:rFonts w:ascii="Arial" w:hAnsi="Arial" w:cs="Arial"/>
          <w:sz w:val="22"/>
          <w:szCs w:val="22"/>
        </w:rPr>
        <w:t>.</w:t>
      </w:r>
    </w:p>
    <w:p w:rsidR="004D6C59" w:rsidRPr="0013162E" w:rsidRDefault="004D6C59" w:rsidP="004D6C59">
      <w:pPr>
        <w:rPr>
          <w:rFonts w:ascii="Arial" w:hAnsi="Arial" w:cs="Arial"/>
          <w:sz w:val="22"/>
          <w:szCs w:val="22"/>
        </w:rPr>
      </w:pPr>
    </w:p>
    <w:p w:rsidR="004D6C59" w:rsidRPr="0013162E" w:rsidRDefault="00900469" w:rsidP="00354542">
      <w:pPr>
        <w:pStyle w:val="ListParagraph"/>
        <w:numPr>
          <w:ilvl w:val="1"/>
          <w:numId w:val="25"/>
        </w:numPr>
        <w:jc w:val="both"/>
        <w:rPr>
          <w:rFonts w:ascii="Arial" w:hAnsi="Arial" w:cs="Arial"/>
          <w:sz w:val="22"/>
          <w:szCs w:val="22"/>
        </w:rPr>
      </w:pPr>
      <w:r>
        <w:rPr>
          <w:rFonts w:ascii="Arial" w:hAnsi="Arial" w:cs="Arial"/>
          <w:sz w:val="22"/>
          <w:szCs w:val="22"/>
        </w:rPr>
        <w:t>The commentary found that:</w:t>
      </w:r>
    </w:p>
    <w:p w:rsidR="004D6C59" w:rsidRPr="0013162E" w:rsidRDefault="004D6C59" w:rsidP="00DC633A">
      <w:pPr>
        <w:pStyle w:val="ListParagraph"/>
        <w:widowControl w:val="0"/>
        <w:numPr>
          <w:ilvl w:val="0"/>
          <w:numId w:val="39"/>
        </w:numPr>
        <w:ind w:hanging="11"/>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does not show significant clinical superiority to placebo in respect of change in trough FEV</w:t>
      </w:r>
      <w:r w:rsidRPr="0013162E">
        <w:rPr>
          <w:rFonts w:ascii="Arial" w:hAnsi="Arial" w:cs="Arial"/>
          <w:sz w:val="22"/>
          <w:szCs w:val="22"/>
          <w:vertAlign w:val="subscript"/>
        </w:rPr>
        <w:t>1</w:t>
      </w:r>
      <w:r w:rsidR="00900469">
        <w:rPr>
          <w:rFonts w:ascii="Arial" w:hAnsi="Arial" w:cs="Arial"/>
          <w:sz w:val="22"/>
          <w:szCs w:val="22"/>
        </w:rPr>
        <w:t xml:space="preserve"> at 12 weeks.</w:t>
      </w:r>
    </w:p>
    <w:p w:rsidR="004D6C59" w:rsidRPr="0013162E" w:rsidRDefault="004D6C59" w:rsidP="00DC633A">
      <w:pPr>
        <w:pStyle w:val="ListParagraph"/>
        <w:widowControl w:val="0"/>
        <w:numPr>
          <w:ilvl w:val="0"/>
          <w:numId w:val="39"/>
        </w:numPr>
        <w:ind w:hanging="11"/>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is non-inferior to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for trough FEV</w:t>
      </w:r>
      <w:r w:rsidRPr="0013162E">
        <w:rPr>
          <w:rFonts w:ascii="Arial" w:hAnsi="Arial" w:cs="Arial"/>
          <w:sz w:val="22"/>
          <w:szCs w:val="22"/>
          <w:vertAlign w:val="subscript"/>
        </w:rPr>
        <w:t>1</w:t>
      </w:r>
      <w:r w:rsidRPr="0013162E">
        <w:rPr>
          <w:rFonts w:ascii="Arial" w:hAnsi="Arial" w:cs="Arial"/>
          <w:sz w:val="22"/>
          <w:szCs w:val="22"/>
        </w:rPr>
        <w:t xml:space="preserve"> at 6 weeks; no evidence was available for the clinical outcome of change in trough FEV</w:t>
      </w:r>
      <w:r w:rsidRPr="0013162E">
        <w:rPr>
          <w:rFonts w:ascii="Arial" w:hAnsi="Arial" w:cs="Arial"/>
          <w:sz w:val="22"/>
          <w:szCs w:val="22"/>
          <w:vertAlign w:val="subscript"/>
        </w:rPr>
        <w:t>1</w:t>
      </w:r>
      <w:r w:rsidRPr="0013162E">
        <w:rPr>
          <w:rFonts w:ascii="Arial" w:hAnsi="Arial" w:cs="Arial"/>
          <w:sz w:val="22"/>
          <w:szCs w:val="22"/>
        </w:rPr>
        <w:t xml:space="preserve"> at 12 weeks.</w:t>
      </w:r>
    </w:p>
    <w:p w:rsidR="004D6C59" w:rsidRPr="0013162E" w:rsidRDefault="00D86004" w:rsidP="00DC633A">
      <w:pPr>
        <w:pStyle w:val="ListParagraph"/>
        <w:widowControl w:val="0"/>
        <w:numPr>
          <w:ilvl w:val="0"/>
          <w:numId w:val="39"/>
        </w:numPr>
        <w:ind w:hanging="11"/>
        <w:jc w:val="both"/>
        <w:rPr>
          <w:rFonts w:ascii="Arial" w:hAnsi="Arial" w:cs="Arial"/>
          <w:sz w:val="22"/>
          <w:szCs w:val="22"/>
        </w:rPr>
      </w:pPr>
      <w:r w:rsidRPr="0013162E">
        <w:rPr>
          <w:rFonts w:ascii="Arial" w:hAnsi="Arial" w:cs="Arial"/>
          <w:sz w:val="22"/>
          <w:szCs w:val="22"/>
        </w:rPr>
        <w:t>As monotherapy</w:t>
      </w:r>
      <w:r w:rsidR="004C3758" w:rsidRPr="0013162E">
        <w:rPr>
          <w:rFonts w:ascii="Arial" w:hAnsi="Arial" w:cs="Arial"/>
          <w:sz w:val="22"/>
          <w:szCs w:val="22"/>
        </w:rPr>
        <w:t>,</w:t>
      </w:r>
      <w:r w:rsidRPr="0013162E">
        <w:rPr>
          <w:rFonts w:ascii="Arial" w:hAnsi="Arial" w:cs="Arial"/>
          <w:sz w:val="22"/>
          <w:szCs w:val="22"/>
        </w:rPr>
        <w:t xml:space="preserve"> </w:t>
      </w:r>
      <w:proofErr w:type="spellStart"/>
      <w:r w:rsidRPr="0013162E">
        <w:rPr>
          <w:rFonts w:ascii="Arial" w:hAnsi="Arial" w:cs="Arial"/>
          <w:sz w:val="22"/>
          <w:szCs w:val="22"/>
        </w:rPr>
        <w:t>o</w:t>
      </w:r>
      <w:r w:rsidR="004D6C59" w:rsidRPr="0013162E">
        <w:rPr>
          <w:rFonts w:ascii="Arial" w:hAnsi="Arial" w:cs="Arial"/>
          <w:sz w:val="22"/>
          <w:szCs w:val="22"/>
        </w:rPr>
        <w:t>lodaterol</w:t>
      </w:r>
      <w:proofErr w:type="spellEnd"/>
      <w:r w:rsidR="004D6C59" w:rsidRPr="0013162E">
        <w:rPr>
          <w:rFonts w:ascii="Arial" w:hAnsi="Arial" w:cs="Arial"/>
          <w:sz w:val="22"/>
          <w:szCs w:val="22"/>
        </w:rPr>
        <w:t xml:space="preserve"> is inferior to </w:t>
      </w:r>
      <w:proofErr w:type="spellStart"/>
      <w:r w:rsidR="004D6C59" w:rsidRPr="0013162E">
        <w:rPr>
          <w:rFonts w:ascii="Arial" w:hAnsi="Arial" w:cs="Arial"/>
          <w:sz w:val="22"/>
          <w:szCs w:val="22"/>
        </w:rPr>
        <w:t>indacaterol</w:t>
      </w:r>
      <w:proofErr w:type="spellEnd"/>
      <w:r w:rsidR="004D6C59" w:rsidRPr="0013162E">
        <w:rPr>
          <w:rFonts w:ascii="Arial" w:hAnsi="Arial" w:cs="Arial"/>
          <w:sz w:val="22"/>
          <w:szCs w:val="22"/>
        </w:rPr>
        <w:t xml:space="preserve"> </w:t>
      </w:r>
      <w:r w:rsidRPr="0013162E">
        <w:rPr>
          <w:rFonts w:ascii="Arial" w:hAnsi="Arial" w:cs="Arial"/>
          <w:sz w:val="22"/>
          <w:szCs w:val="22"/>
        </w:rPr>
        <w:t xml:space="preserve">for efficacy outcomes </w:t>
      </w:r>
      <w:r w:rsidR="00900469">
        <w:rPr>
          <w:rFonts w:ascii="Arial" w:hAnsi="Arial" w:cs="Arial"/>
          <w:sz w:val="22"/>
          <w:szCs w:val="22"/>
        </w:rPr>
        <w:t>using indirect comparisons.</w:t>
      </w:r>
    </w:p>
    <w:p w:rsidR="004D6C59" w:rsidRPr="0013162E" w:rsidRDefault="004D6C59" w:rsidP="00DC633A">
      <w:pPr>
        <w:pStyle w:val="ListParagraph"/>
        <w:widowControl w:val="0"/>
        <w:numPr>
          <w:ilvl w:val="0"/>
          <w:numId w:val="39"/>
        </w:numPr>
        <w:ind w:hanging="11"/>
        <w:jc w:val="both"/>
        <w:rPr>
          <w:rFonts w:ascii="Arial" w:hAnsi="Arial" w:cs="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plus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is non-inferior to fluticasone/</w:t>
      </w:r>
      <w:proofErr w:type="spellStart"/>
      <w:r w:rsidRPr="0013162E">
        <w:rPr>
          <w:rFonts w:ascii="Arial" w:hAnsi="Arial" w:cs="Arial"/>
          <w:sz w:val="22"/>
          <w:szCs w:val="22"/>
        </w:rPr>
        <w:t>salmeterol</w:t>
      </w:r>
      <w:proofErr w:type="spellEnd"/>
      <w:r w:rsidRPr="0013162E">
        <w:rPr>
          <w:rFonts w:ascii="Arial" w:hAnsi="Arial" w:cs="Arial"/>
          <w:sz w:val="22"/>
          <w:szCs w:val="22"/>
        </w:rPr>
        <w:t xml:space="preserve"> plus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w:t>
      </w:r>
    </w:p>
    <w:p w:rsidR="00BB7EC3" w:rsidRPr="0013162E" w:rsidRDefault="004D6C59" w:rsidP="00DC633A">
      <w:pPr>
        <w:pStyle w:val="ListParagraph"/>
        <w:widowControl w:val="0"/>
        <w:numPr>
          <w:ilvl w:val="0"/>
          <w:numId w:val="39"/>
        </w:numPr>
        <w:ind w:hanging="11"/>
        <w:jc w:val="both"/>
        <w:rPr>
          <w:rFonts w:ascii="Arial" w:hAnsi="Arial"/>
          <w:sz w:val="22"/>
          <w:szCs w:val="22"/>
        </w:rPr>
      </w:pP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plus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is non-inferior </w:t>
      </w:r>
      <w:r w:rsidR="00900469">
        <w:rPr>
          <w:rFonts w:ascii="Arial" w:hAnsi="Arial" w:cs="Arial"/>
          <w:sz w:val="22"/>
          <w:szCs w:val="22"/>
        </w:rPr>
        <w:t xml:space="preserve">to </w:t>
      </w:r>
      <w:proofErr w:type="spellStart"/>
      <w:r w:rsidR="00900469">
        <w:rPr>
          <w:rFonts w:ascii="Arial" w:hAnsi="Arial" w:cs="Arial"/>
          <w:sz w:val="22"/>
          <w:szCs w:val="22"/>
        </w:rPr>
        <w:t>indacaterol</w:t>
      </w:r>
      <w:proofErr w:type="spellEnd"/>
      <w:r w:rsidR="00900469">
        <w:rPr>
          <w:rFonts w:ascii="Arial" w:hAnsi="Arial" w:cs="Arial"/>
          <w:sz w:val="22"/>
          <w:szCs w:val="22"/>
        </w:rPr>
        <w:t xml:space="preserve"> plus </w:t>
      </w:r>
      <w:proofErr w:type="spellStart"/>
      <w:r w:rsidR="00900469">
        <w:rPr>
          <w:rFonts w:ascii="Arial" w:hAnsi="Arial" w:cs="Arial"/>
          <w:sz w:val="22"/>
          <w:szCs w:val="22"/>
        </w:rPr>
        <w:t>tiotropium</w:t>
      </w:r>
      <w:proofErr w:type="spellEnd"/>
      <w:r w:rsidR="00900469">
        <w:rPr>
          <w:rFonts w:ascii="Arial" w:hAnsi="Arial" w:cs="Arial"/>
          <w:sz w:val="22"/>
          <w:szCs w:val="22"/>
        </w:rPr>
        <w:t>.</w:t>
      </w:r>
    </w:p>
    <w:p w:rsidR="00D86004" w:rsidRPr="0013162E" w:rsidRDefault="00D86004" w:rsidP="004C3758">
      <w:pPr>
        <w:pStyle w:val="ListParagraph"/>
        <w:widowControl w:val="0"/>
        <w:jc w:val="both"/>
        <w:rPr>
          <w:rFonts w:ascii="Arial" w:hAnsi="Arial"/>
          <w:sz w:val="22"/>
          <w:szCs w:val="22"/>
        </w:rPr>
      </w:pPr>
    </w:p>
    <w:p w:rsidR="00BB7EC3" w:rsidRPr="00354542" w:rsidRDefault="00BB7EC3" w:rsidP="00354542">
      <w:pPr>
        <w:pStyle w:val="ListParagraph"/>
        <w:numPr>
          <w:ilvl w:val="1"/>
          <w:numId w:val="25"/>
        </w:numPr>
        <w:jc w:val="both"/>
        <w:rPr>
          <w:rFonts w:ascii="Arial" w:hAnsi="Arial" w:cs="Arial"/>
          <w:sz w:val="22"/>
          <w:szCs w:val="22"/>
        </w:rPr>
      </w:pPr>
      <w:r w:rsidRPr="00354542">
        <w:rPr>
          <w:rFonts w:ascii="Arial" w:hAnsi="Arial" w:cs="Arial"/>
          <w:sz w:val="22"/>
          <w:szCs w:val="22"/>
        </w:rPr>
        <w:t xml:space="preserve">The PBAC considered that the claim of non-inferior comparative effectiveness </w:t>
      </w:r>
      <w:r w:rsidR="00346008" w:rsidRPr="00354542">
        <w:rPr>
          <w:rFonts w:ascii="Arial" w:hAnsi="Arial" w:cs="Arial"/>
          <w:sz w:val="22"/>
          <w:szCs w:val="22"/>
        </w:rPr>
        <w:t xml:space="preserve">compared to </w:t>
      </w:r>
      <w:proofErr w:type="spellStart"/>
      <w:r w:rsidR="00346008" w:rsidRPr="00354542">
        <w:rPr>
          <w:rFonts w:ascii="Arial" w:hAnsi="Arial" w:cs="Arial"/>
          <w:sz w:val="22"/>
          <w:szCs w:val="22"/>
        </w:rPr>
        <w:t>indacaterol</w:t>
      </w:r>
      <w:proofErr w:type="spellEnd"/>
      <w:r w:rsidR="00346008" w:rsidRPr="00354542">
        <w:rPr>
          <w:rFonts w:ascii="Arial" w:hAnsi="Arial" w:cs="Arial"/>
          <w:sz w:val="22"/>
          <w:szCs w:val="22"/>
        </w:rPr>
        <w:t xml:space="preserve"> </w:t>
      </w:r>
      <w:r w:rsidRPr="00354542">
        <w:rPr>
          <w:rFonts w:ascii="Arial" w:hAnsi="Arial" w:cs="Arial"/>
          <w:sz w:val="22"/>
          <w:szCs w:val="22"/>
        </w:rPr>
        <w:t>was not adequately supported by the data.</w:t>
      </w:r>
    </w:p>
    <w:p w:rsidR="00BB7EC3" w:rsidRPr="0013162E" w:rsidRDefault="00BB7EC3" w:rsidP="00BB7EC3">
      <w:pPr>
        <w:pStyle w:val="ListParagraph"/>
        <w:rPr>
          <w:rFonts w:ascii="Arial" w:hAnsi="Arial"/>
          <w:sz w:val="22"/>
          <w:szCs w:val="22"/>
        </w:rPr>
      </w:pPr>
    </w:p>
    <w:p w:rsidR="00BB7EC3" w:rsidRPr="00354542" w:rsidRDefault="00BB7EC3" w:rsidP="00354542">
      <w:pPr>
        <w:pStyle w:val="ListParagraph"/>
        <w:numPr>
          <w:ilvl w:val="1"/>
          <w:numId w:val="25"/>
        </w:numPr>
        <w:jc w:val="both"/>
        <w:rPr>
          <w:rFonts w:ascii="Arial" w:hAnsi="Arial" w:cs="Arial"/>
          <w:sz w:val="22"/>
          <w:szCs w:val="22"/>
        </w:rPr>
      </w:pPr>
      <w:r w:rsidRPr="00354542">
        <w:rPr>
          <w:rFonts w:ascii="Arial" w:hAnsi="Arial" w:cs="Arial"/>
          <w:sz w:val="22"/>
          <w:szCs w:val="22"/>
        </w:rPr>
        <w:t>The PBAC considered that the claim of non-inferior safety was reasonable</w:t>
      </w:r>
      <w:r w:rsidR="00346008" w:rsidRPr="00354542">
        <w:rPr>
          <w:rFonts w:ascii="Arial" w:hAnsi="Arial" w:cs="Arial"/>
          <w:sz w:val="22"/>
          <w:szCs w:val="22"/>
        </w:rPr>
        <w:t>.</w:t>
      </w:r>
    </w:p>
    <w:p w:rsidR="00F57A6D" w:rsidRPr="0013162E" w:rsidRDefault="00F57A6D" w:rsidP="00882085">
      <w:pPr>
        <w:ind w:left="720" w:hanging="720"/>
        <w:jc w:val="both"/>
        <w:rPr>
          <w:rFonts w:ascii="Arial" w:hAnsi="Arial"/>
          <w:sz w:val="22"/>
          <w:szCs w:val="22"/>
        </w:rPr>
      </w:pPr>
    </w:p>
    <w:p w:rsidR="005A3173" w:rsidRPr="0013162E" w:rsidRDefault="005A3173" w:rsidP="00882085">
      <w:pPr>
        <w:ind w:left="720" w:hanging="720"/>
        <w:jc w:val="both"/>
        <w:rPr>
          <w:rFonts w:ascii="Arial" w:hAnsi="Arial"/>
          <w:b/>
          <w:i/>
          <w:sz w:val="22"/>
          <w:szCs w:val="22"/>
        </w:rPr>
      </w:pPr>
      <w:r w:rsidRPr="0013162E">
        <w:rPr>
          <w:rFonts w:ascii="Arial" w:hAnsi="Arial"/>
          <w:b/>
          <w:i/>
          <w:sz w:val="22"/>
          <w:szCs w:val="22"/>
        </w:rPr>
        <w:t>Economic analysis</w:t>
      </w:r>
    </w:p>
    <w:p w:rsidR="005A3173" w:rsidRPr="0013162E" w:rsidRDefault="005A3173" w:rsidP="00882085">
      <w:pPr>
        <w:ind w:left="720" w:hanging="720"/>
        <w:jc w:val="both"/>
        <w:rPr>
          <w:rFonts w:ascii="Arial" w:hAnsi="Arial"/>
          <w:sz w:val="22"/>
          <w:szCs w:val="22"/>
        </w:rPr>
      </w:pPr>
    </w:p>
    <w:p w:rsidR="00B3232E" w:rsidRPr="0013162E" w:rsidRDefault="00B3232E" w:rsidP="00354542">
      <w:pPr>
        <w:pStyle w:val="ListParagraph"/>
        <w:numPr>
          <w:ilvl w:val="1"/>
          <w:numId w:val="25"/>
        </w:numPr>
        <w:jc w:val="both"/>
        <w:rPr>
          <w:rFonts w:ascii="Arial" w:hAnsi="Arial" w:cs="Arial"/>
          <w:sz w:val="22"/>
          <w:szCs w:val="22"/>
        </w:rPr>
      </w:pPr>
      <w:r w:rsidRPr="0013162E">
        <w:rPr>
          <w:rFonts w:ascii="Arial" w:hAnsi="Arial" w:cs="Arial"/>
          <w:sz w:val="22"/>
          <w:szCs w:val="22"/>
        </w:rPr>
        <w:lastRenderedPageBreak/>
        <w:t xml:space="preserve">The submission considers, based on doses included in the clinical trials, </w:t>
      </w: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5 </w:t>
      </w:r>
      <w:r w:rsidR="00ED00B6" w:rsidRPr="0013162E">
        <w:rPr>
          <w:rFonts w:ascii="Arial" w:hAnsi="Arial" w:cs="Arial"/>
          <w:sz w:val="22"/>
          <w:szCs w:val="22"/>
        </w:rPr>
        <w:t xml:space="preserve">microgram </w:t>
      </w:r>
      <w:r w:rsidR="00900469">
        <w:rPr>
          <w:rFonts w:ascii="Arial" w:hAnsi="Arial" w:cs="Arial"/>
          <w:sz w:val="22"/>
          <w:szCs w:val="22"/>
        </w:rPr>
        <w:t>is equivalent to:</w:t>
      </w:r>
    </w:p>
    <w:p w:rsidR="00B3232E" w:rsidRPr="0013162E" w:rsidRDefault="00B3232E" w:rsidP="00DC633A">
      <w:pPr>
        <w:pStyle w:val="ListParagraph"/>
        <w:widowControl w:val="0"/>
        <w:numPr>
          <w:ilvl w:val="0"/>
          <w:numId w:val="41"/>
        </w:numPr>
        <w:ind w:hanging="11"/>
        <w:jc w:val="both"/>
        <w:rPr>
          <w:rFonts w:ascii="Arial" w:hAnsi="Arial" w:cs="Arial"/>
          <w:sz w:val="22"/>
          <w:szCs w:val="22"/>
        </w:rPr>
      </w:pP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18 </w:t>
      </w:r>
      <w:r w:rsidR="00ED00B6" w:rsidRPr="0013162E">
        <w:rPr>
          <w:rFonts w:ascii="Arial" w:hAnsi="Arial" w:cs="Arial"/>
          <w:sz w:val="22"/>
          <w:szCs w:val="22"/>
        </w:rPr>
        <w:t>microgram</w:t>
      </w:r>
    </w:p>
    <w:p w:rsidR="00B3232E" w:rsidRPr="0013162E" w:rsidRDefault="00B3232E" w:rsidP="00DC633A">
      <w:pPr>
        <w:pStyle w:val="ListParagraph"/>
        <w:widowControl w:val="0"/>
        <w:numPr>
          <w:ilvl w:val="0"/>
          <w:numId w:val="41"/>
        </w:numPr>
        <w:ind w:hanging="11"/>
        <w:jc w:val="both"/>
        <w:rPr>
          <w:rFonts w:ascii="Arial" w:hAnsi="Arial" w:cs="Arial"/>
          <w:sz w:val="22"/>
          <w:szCs w:val="22"/>
        </w:rPr>
      </w:pP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(150 </w:t>
      </w:r>
      <w:r w:rsidR="00ED00B6" w:rsidRPr="0013162E">
        <w:rPr>
          <w:rFonts w:ascii="Arial" w:hAnsi="Arial" w:cs="Arial"/>
          <w:sz w:val="22"/>
          <w:szCs w:val="22"/>
        </w:rPr>
        <w:t xml:space="preserve">microgram </w:t>
      </w:r>
      <w:r w:rsidRPr="0013162E">
        <w:rPr>
          <w:rFonts w:ascii="Arial" w:hAnsi="Arial" w:cs="Arial"/>
          <w:sz w:val="22"/>
          <w:szCs w:val="22"/>
        </w:rPr>
        <w:t xml:space="preserve">or 300 </w:t>
      </w:r>
      <w:r w:rsidR="00ED00B6" w:rsidRPr="0013162E">
        <w:rPr>
          <w:rFonts w:ascii="Arial" w:hAnsi="Arial" w:cs="Arial"/>
          <w:sz w:val="22"/>
          <w:szCs w:val="22"/>
        </w:rPr>
        <w:t>microgram</w:t>
      </w:r>
      <w:r w:rsidRPr="0013162E">
        <w:rPr>
          <w:rFonts w:ascii="Arial" w:hAnsi="Arial" w:cs="Arial"/>
          <w:sz w:val="22"/>
          <w:szCs w:val="22"/>
        </w:rPr>
        <w:t>)</w:t>
      </w:r>
    </w:p>
    <w:p w:rsidR="00B3232E" w:rsidRPr="0013162E" w:rsidRDefault="00B3232E" w:rsidP="00DC633A">
      <w:pPr>
        <w:pStyle w:val="ListParagraph"/>
        <w:widowControl w:val="0"/>
        <w:numPr>
          <w:ilvl w:val="0"/>
          <w:numId w:val="41"/>
        </w:numPr>
        <w:ind w:hanging="11"/>
        <w:jc w:val="both"/>
        <w:rPr>
          <w:rFonts w:ascii="Arial" w:hAnsi="Arial" w:cs="Arial"/>
          <w:sz w:val="22"/>
          <w:szCs w:val="22"/>
        </w:rPr>
      </w:pPr>
      <w:r w:rsidRPr="0013162E">
        <w:rPr>
          <w:rFonts w:ascii="Arial" w:hAnsi="Arial" w:cs="Arial"/>
          <w:sz w:val="22"/>
          <w:szCs w:val="22"/>
        </w:rPr>
        <w:t xml:space="preserve">fluticasone 500 </w:t>
      </w:r>
      <w:r w:rsidR="00ED00B6" w:rsidRPr="0013162E">
        <w:rPr>
          <w:rFonts w:ascii="Arial" w:hAnsi="Arial" w:cs="Arial"/>
          <w:sz w:val="22"/>
          <w:szCs w:val="22"/>
        </w:rPr>
        <w:t xml:space="preserve">microgram </w:t>
      </w:r>
      <w:r w:rsidRPr="0013162E">
        <w:rPr>
          <w:rFonts w:ascii="Arial" w:hAnsi="Arial" w:cs="Arial"/>
          <w:sz w:val="22"/>
          <w:szCs w:val="22"/>
        </w:rPr>
        <w:t xml:space="preserve">+ </w:t>
      </w:r>
      <w:proofErr w:type="spellStart"/>
      <w:r w:rsidRPr="0013162E">
        <w:rPr>
          <w:rFonts w:ascii="Arial" w:hAnsi="Arial" w:cs="Arial"/>
          <w:sz w:val="22"/>
          <w:szCs w:val="22"/>
        </w:rPr>
        <w:t>salmeterol</w:t>
      </w:r>
      <w:proofErr w:type="spellEnd"/>
      <w:r w:rsidRPr="0013162E">
        <w:rPr>
          <w:rFonts w:ascii="Arial" w:hAnsi="Arial" w:cs="Arial"/>
          <w:sz w:val="22"/>
          <w:szCs w:val="22"/>
        </w:rPr>
        <w:t xml:space="preserve"> 50 </w:t>
      </w:r>
      <w:r w:rsidR="00ED00B6" w:rsidRPr="0013162E">
        <w:rPr>
          <w:rFonts w:ascii="Arial" w:hAnsi="Arial" w:cs="Arial"/>
          <w:sz w:val="22"/>
          <w:szCs w:val="22"/>
        </w:rPr>
        <w:t xml:space="preserve">microgram </w:t>
      </w:r>
      <w:r w:rsidRPr="0013162E">
        <w:rPr>
          <w:rFonts w:ascii="Arial" w:hAnsi="Arial" w:cs="Arial"/>
          <w:sz w:val="22"/>
          <w:szCs w:val="22"/>
        </w:rPr>
        <w:t xml:space="preserve">(with concomitant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18 </w:t>
      </w:r>
      <w:r w:rsidR="00ED00B6" w:rsidRPr="0013162E">
        <w:rPr>
          <w:rFonts w:ascii="Arial" w:hAnsi="Arial" w:cs="Arial"/>
          <w:sz w:val="22"/>
          <w:szCs w:val="22"/>
        </w:rPr>
        <w:t xml:space="preserve">microgram </w:t>
      </w:r>
      <w:r w:rsidRPr="0013162E">
        <w:rPr>
          <w:rFonts w:ascii="Arial" w:hAnsi="Arial" w:cs="Arial"/>
          <w:sz w:val="22"/>
          <w:szCs w:val="22"/>
        </w:rPr>
        <w:t>therapy)</w:t>
      </w:r>
    </w:p>
    <w:p w:rsidR="00B3232E" w:rsidRPr="0013162E" w:rsidRDefault="00B3232E" w:rsidP="00DC633A">
      <w:pPr>
        <w:pStyle w:val="ListParagraph"/>
        <w:widowControl w:val="0"/>
        <w:numPr>
          <w:ilvl w:val="0"/>
          <w:numId w:val="41"/>
        </w:numPr>
        <w:ind w:hanging="11"/>
        <w:jc w:val="both"/>
        <w:rPr>
          <w:rFonts w:ascii="Arial" w:hAnsi="Arial" w:cs="Arial"/>
          <w:sz w:val="22"/>
          <w:szCs w:val="22"/>
        </w:rPr>
      </w:pP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150 </w:t>
      </w:r>
      <w:r w:rsidR="00ED00B6" w:rsidRPr="0013162E">
        <w:rPr>
          <w:rFonts w:ascii="Arial" w:hAnsi="Arial" w:cs="Arial"/>
          <w:sz w:val="22"/>
          <w:szCs w:val="22"/>
        </w:rPr>
        <w:t xml:space="preserve">microgram </w:t>
      </w:r>
      <w:r w:rsidRPr="0013162E">
        <w:rPr>
          <w:rFonts w:ascii="Arial" w:hAnsi="Arial" w:cs="Arial"/>
          <w:sz w:val="22"/>
          <w:szCs w:val="22"/>
        </w:rPr>
        <w:t xml:space="preserve">(with concomitant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18 </w:t>
      </w:r>
      <w:r w:rsidR="00ED00B6" w:rsidRPr="0013162E">
        <w:rPr>
          <w:rFonts w:ascii="Arial" w:hAnsi="Arial" w:cs="Arial"/>
          <w:sz w:val="22"/>
          <w:szCs w:val="22"/>
        </w:rPr>
        <w:t xml:space="preserve">microgram </w:t>
      </w:r>
      <w:r w:rsidRPr="0013162E">
        <w:rPr>
          <w:rFonts w:ascii="Arial" w:hAnsi="Arial" w:cs="Arial"/>
          <w:sz w:val="22"/>
          <w:szCs w:val="22"/>
        </w:rPr>
        <w:t>therapy)</w:t>
      </w:r>
    </w:p>
    <w:p w:rsidR="00B3232E" w:rsidRPr="0013162E" w:rsidRDefault="00B3232E" w:rsidP="00B3232E">
      <w:pPr>
        <w:pStyle w:val="ListParagraph"/>
        <w:widowControl w:val="0"/>
        <w:jc w:val="both"/>
        <w:rPr>
          <w:rFonts w:ascii="Arial" w:hAnsi="Arial" w:cs="Arial"/>
          <w:sz w:val="22"/>
          <w:szCs w:val="22"/>
        </w:rPr>
      </w:pPr>
    </w:p>
    <w:p w:rsidR="00B3232E" w:rsidRPr="0013162E" w:rsidRDefault="00B3232E" w:rsidP="00354542">
      <w:pPr>
        <w:pStyle w:val="ListParagraph"/>
        <w:numPr>
          <w:ilvl w:val="1"/>
          <w:numId w:val="25"/>
        </w:numPr>
        <w:jc w:val="both"/>
        <w:rPr>
          <w:rFonts w:ascii="Arial" w:hAnsi="Arial" w:cs="Arial"/>
          <w:sz w:val="22"/>
          <w:szCs w:val="22"/>
        </w:rPr>
      </w:pPr>
      <w:r w:rsidRPr="0013162E">
        <w:rPr>
          <w:rFonts w:ascii="Arial" w:hAnsi="Arial" w:cs="Arial"/>
          <w:sz w:val="22"/>
          <w:szCs w:val="22"/>
        </w:rPr>
        <w:t xml:space="preserve">The ESC noted that on the basis of evidence provided in the indirect comparison, </w:t>
      </w:r>
      <w:proofErr w:type="spellStart"/>
      <w:r w:rsidRPr="0013162E">
        <w:rPr>
          <w:rFonts w:ascii="Arial" w:hAnsi="Arial" w:cs="Arial"/>
          <w:sz w:val="22"/>
          <w:szCs w:val="22"/>
        </w:rPr>
        <w:t>olodaterol</w:t>
      </w:r>
      <w:proofErr w:type="spellEnd"/>
      <w:r w:rsidRPr="0013162E">
        <w:rPr>
          <w:rFonts w:ascii="Arial" w:hAnsi="Arial" w:cs="Arial"/>
          <w:sz w:val="22"/>
          <w:szCs w:val="22"/>
        </w:rPr>
        <w:t xml:space="preserve"> 5 </w:t>
      </w:r>
      <w:r w:rsidR="00ED00B6" w:rsidRPr="0013162E">
        <w:rPr>
          <w:rFonts w:ascii="Arial" w:hAnsi="Arial" w:cs="Arial"/>
          <w:sz w:val="22"/>
          <w:szCs w:val="22"/>
        </w:rPr>
        <w:t xml:space="preserve">microgram </w:t>
      </w:r>
      <w:r w:rsidRPr="0013162E">
        <w:rPr>
          <w:rFonts w:ascii="Arial" w:hAnsi="Arial" w:cs="Arial"/>
          <w:sz w:val="22"/>
          <w:szCs w:val="22"/>
        </w:rPr>
        <w:t xml:space="preserve">may not be equivalent to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150 </w:t>
      </w:r>
      <w:r w:rsidR="00ED00B6" w:rsidRPr="0013162E">
        <w:rPr>
          <w:rFonts w:ascii="Arial" w:hAnsi="Arial" w:cs="Arial"/>
          <w:sz w:val="22"/>
          <w:szCs w:val="22"/>
        </w:rPr>
        <w:t xml:space="preserve">microgram </w:t>
      </w:r>
      <w:r w:rsidRPr="0013162E">
        <w:rPr>
          <w:rFonts w:ascii="Arial" w:hAnsi="Arial" w:cs="Arial"/>
          <w:sz w:val="22"/>
          <w:szCs w:val="22"/>
        </w:rPr>
        <w:t xml:space="preserve">or 300 </w:t>
      </w:r>
      <w:r w:rsidR="00ED00B6" w:rsidRPr="0013162E">
        <w:rPr>
          <w:rFonts w:ascii="Arial" w:hAnsi="Arial" w:cs="Arial"/>
          <w:sz w:val="22"/>
          <w:szCs w:val="22"/>
        </w:rPr>
        <w:t>microgram</w:t>
      </w:r>
      <w:r w:rsidR="00900469">
        <w:rPr>
          <w:rFonts w:ascii="Arial" w:hAnsi="Arial" w:cs="Arial"/>
          <w:sz w:val="22"/>
          <w:szCs w:val="22"/>
        </w:rPr>
        <w:t>.</w:t>
      </w:r>
    </w:p>
    <w:p w:rsidR="00ED00B6" w:rsidRPr="0013162E" w:rsidRDefault="00ED00B6" w:rsidP="00ED00B6">
      <w:pPr>
        <w:pStyle w:val="ListParagraph"/>
        <w:ind w:left="709"/>
        <w:jc w:val="both"/>
        <w:rPr>
          <w:rFonts w:ascii="Arial" w:hAnsi="Arial" w:cs="Arial"/>
          <w:sz w:val="22"/>
          <w:szCs w:val="22"/>
        </w:rPr>
      </w:pPr>
    </w:p>
    <w:p w:rsidR="004D6C59" w:rsidRPr="0013162E" w:rsidRDefault="004D6C59" w:rsidP="00354542">
      <w:pPr>
        <w:pStyle w:val="TableHeaderRow"/>
        <w:spacing w:before="0" w:after="0"/>
        <w:ind w:firstLine="720"/>
        <w:jc w:val="left"/>
        <w:rPr>
          <w:rFonts w:ascii="Arial Narrow" w:hAnsi="Arial Narrow"/>
          <w:sz w:val="20"/>
          <w:szCs w:val="20"/>
        </w:rPr>
      </w:pPr>
      <w:r w:rsidRPr="0013162E">
        <w:rPr>
          <w:rFonts w:ascii="Arial Narrow" w:hAnsi="Arial Narrow"/>
          <w:sz w:val="20"/>
          <w:szCs w:val="20"/>
        </w:rPr>
        <w:t xml:space="preserve">Summary of cost minimisation </w:t>
      </w:r>
    </w:p>
    <w:tbl>
      <w:tblPr>
        <w:tblW w:w="456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cost minimisation "/>
      </w:tblPr>
      <w:tblGrid>
        <w:gridCol w:w="2432"/>
        <w:gridCol w:w="1905"/>
        <w:gridCol w:w="2062"/>
        <w:gridCol w:w="1896"/>
      </w:tblGrid>
      <w:tr w:rsidR="004D6C59" w:rsidRPr="0013162E" w:rsidTr="00354542">
        <w:trPr>
          <w:cantSplit/>
          <w:trHeight w:val="227"/>
        </w:trPr>
        <w:tc>
          <w:tcPr>
            <w:tcW w:w="1466" w:type="pct"/>
            <w:tcBorders>
              <w:top w:val="single" w:sz="4" w:space="0" w:color="auto"/>
              <w:left w:val="single" w:sz="4" w:space="0" w:color="auto"/>
              <w:bottom w:val="single" w:sz="4" w:space="0" w:color="auto"/>
              <w:right w:val="single" w:sz="4" w:space="0" w:color="auto"/>
            </w:tcBorders>
            <w:vAlign w:val="center"/>
          </w:tcPr>
          <w:p w:rsidR="004D6C59" w:rsidRPr="0013162E" w:rsidRDefault="004D6C59" w:rsidP="00942A7D">
            <w:pPr>
              <w:keepNext/>
              <w:rPr>
                <w:rFonts w:ascii="Arial Narrow" w:hAnsi="Arial Narrow"/>
                <w:b/>
                <w:sz w:val="20"/>
                <w:szCs w:val="20"/>
              </w:rPr>
            </w:pPr>
            <w:r w:rsidRPr="0013162E">
              <w:rPr>
                <w:rFonts w:ascii="Arial Narrow" w:hAnsi="Arial Narrow"/>
                <w:b/>
                <w:sz w:val="20"/>
                <w:szCs w:val="20"/>
              </w:rPr>
              <w:t>Drug</w:t>
            </w:r>
          </w:p>
        </w:tc>
        <w:tc>
          <w:tcPr>
            <w:tcW w:w="1148" w:type="pct"/>
            <w:tcBorders>
              <w:top w:val="single" w:sz="4" w:space="0" w:color="auto"/>
              <w:left w:val="single" w:sz="4" w:space="0" w:color="auto"/>
              <w:bottom w:val="single" w:sz="4" w:space="0" w:color="auto"/>
              <w:right w:val="single" w:sz="4" w:space="0" w:color="auto"/>
            </w:tcBorders>
            <w:vAlign w:val="center"/>
          </w:tcPr>
          <w:p w:rsidR="004D6C59" w:rsidRPr="0013162E" w:rsidRDefault="004D6C59" w:rsidP="00942A7D">
            <w:pPr>
              <w:keepNext/>
              <w:jc w:val="center"/>
              <w:rPr>
                <w:rFonts w:ascii="Arial Narrow" w:hAnsi="Arial Narrow"/>
                <w:b/>
                <w:sz w:val="20"/>
                <w:szCs w:val="20"/>
              </w:rPr>
            </w:pPr>
            <w:r w:rsidRPr="0013162E">
              <w:rPr>
                <w:rFonts w:ascii="Arial Narrow" w:hAnsi="Arial Narrow"/>
                <w:b/>
                <w:sz w:val="20"/>
                <w:szCs w:val="20"/>
              </w:rPr>
              <w:t>Dose</w:t>
            </w:r>
          </w:p>
        </w:tc>
        <w:tc>
          <w:tcPr>
            <w:tcW w:w="12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keepNext/>
              <w:jc w:val="center"/>
              <w:rPr>
                <w:rFonts w:ascii="Arial Narrow" w:hAnsi="Arial Narrow"/>
                <w:b/>
                <w:sz w:val="20"/>
                <w:szCs w:val="20"/>
              </w:rPr>
            </w:pPr>
            <w:r w:rsidRPr="0013162E">
              <w:rPr>
                <w:rFonts w:ascii="Arial Narrow" w:hAnsi="Arial Narrow"/>
                <w:b/>
                <w:sz w:val="20"/>
                <w:szCs w:val="20"/>
              </w:rPr>
              <w:t>DPMQ</w:t>
            </w:r>
          </w:p>
        </w:tc>
        <w:tc>
          <w:tcPr>
            <w:tcW w:w="11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keepNext/>
              <w:jc w:val="center"/>
              <w:rPr>
                <w:rFonts w:ascii="Arial Narrow" w:hAnsi="Arial Narrow"/>
                <w:b/>
                <w:sz w:val="20"/>
                <w:szCs w:val="20"/>
              </w:rPr>
            </w:pPr>
            <w:r w:rsidRPr="0013162E">
              <w:rPr>
                <w:rFonts w:ascii="Arial Narrow" w:hAnsi="Arial Narrow"/>
                <w:b/>
                <w:sz w:val="20"/>
                <w:szCs w:val="20"/>
              </w:rPr>
              <w:t>Difference</w:t>
            </w:r>
          </w:p>
        </w:tc>
      </w:tr>
      <w:tr w:rsidR="004D6C59" w:rsidRPr="0013162E" w:rsidTr="00354542">
        <w:trPr>
          <w:cantSplit/>
          <w:trHeight w:val="244"/>
        </w:trPr>
        <w:tc>
          <w:tcPr>
            <w:tcW w:w="5000" w:type="pct"/>
            <w:gridSpan w:val="4"/>
            <w:tcBorders>
              <w:top w:val="single" w:sz="4" w:space="0" w:color="auto"/>
              <w:left w:val="single" w:sz="4" w:space="0" w:color="auto"/>
              <w:bottom w:val="single" w:sz="4" w:space="0" w:color="auto"/>
              <w:right w:val="single" w:sz="4" w:space="0" w:color="auto"/>
            </w:tcBorders>
          </w:tcPr>
          <w:p w:rsidR="004D6C59" w:rsidRPr="0013162E" w:rsidRDefault="004D6C59" w:rsidP="00942A7D">
            <w:pPr>
              <w:rPr>
                <w:rFonts w:ascii="Arial Narrow" w:hAnsi="Arial Narrow"/>
                <w:b/>
                <w:sz w:val="20"/>
                <w:szCs w:val="20"/>
              </w:rPr>
            </w:pPr>
            <w:r w:rsidRPr="0013162E">
              <w:rPr>
                <w:rFonts w:ascii="Arial Narrow" w:hAnsi="Arial Narrow"/>
                <w:b/>
                <w:sz w:val="20"/>
                <w:szCs w:val="20"/>
              </w:rPr>
              <w:t>Monotherapy</w:t>
            </w:r>
          </w:p>
        </w:tc>
      </w:tr>
      <w:tr w:rsidR="004D6C59" w:rsidRPr="0013162E" w:rsidTr="00354542">
        <w:trPr>
          <w:cantSplit/>
          <w:trHeight w:val="227"/>
        </w:trPr>
        <w:tc>
          <w:tcPr>
            <w:tcW w:w="1466"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rPr>
                <w:rFonts w:ascii="Arial Narrow" w:hAnsi="Arial Narrow"/>
                <w:sz w:val="20"/>
                <w:szCs w:val="20"/>
              </w:rPr>
            </w:pPr>
            <w:proofErr w:type="spellStart"/>
            <w:r w:rsidRPr="0013162E">
              <w:rPr>
                <w:rFonts w:ascii="Arial Narrow" w:hAnsi="Arial Narrow"/>
                <w:sz w:val="20"/>
                <w:szCs w:val="20"/>
              </w:rPr>
              <w:t>Olodaterol</w:t>
            </w:r>
            <w:proofErr w:type="spellEnd"/>
            <w:r w:rsidRPr="0013162E">
              <w:rPr>
                <w:rFonts w:ascii="Arial Narrow" w:hAnsi="Arial Narrow"/>
                <w:sz w:val="20"/>
                <w:szCs w:val="20"/>
              </w:rPr>
              <w:t xml:space="preserve"> </w:t>
            </w:r>
          </w:p>
        </w:tc>
        <w:tc>
          <w:tcPr>
            <w:tcW w:w="1148"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5µg</w:t>
            </w:r>
          </w:p>
        </w:tc>
        <w:tc>
          <w:tcPr>
            <w:tcW w:w="12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$73.65</w:t>
            </w:r>
          </w:p>
        </w:tc>
        <w:tc>
          <w:tcPr>
            <w:tcW w:w="11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w:t>
            </w:r>
          </w:p>
        </w:tc>
      </w:tr>
      <w:tr w:rsidR="004D6C59" w:rsidRPr="0013162E" w:rsidTr="00354542">
        <w:trPr>
          <w:cantSplit/>
          <w:trHeight w:val="227"/>
        </w:trPr>
        <w:tc>
          <w:tcPr>
            <w:tcW w:w="1466"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rPr>
                <w:rFonts w:ascii="Arial Narrow" w:hAnsi="Arial Narrow"/>
                <w:sz w:val="20"/>
                <w:szCs w:val="20"/>
              </w:rPr>
            </w:pPr>
            <w:proofErr w:type="spellStart"/>
            <w:r w:rsidRPr="0013162E">
              <w:rPr>
                <w:rFonts w:ascii="Arial Narrow" w:hAnsi="Arial Narrow"/>
                <w:sz w:val="20"/>
                <w:szCs w:val="20"/>
              </w:rPr>
              <w:t>Tiotropium</w:t>
            </w:r>
            <w:proofErr w:type="spellEnd"/>
            <w:r w:rsidRPr="0013162E">
              <w:rPr>
                <w:rFonts w:ascii="Arial Narrow" w:hAnsi="Arial Narrow"/>
                <w:sz w:val="20"/>
                <w:szCs w:val="20"/>
              </w:rPr>
              <w:t xml:space="preserve"> </w:t>
            </w:r>
          </w:p>
        </w:tc>
        <w:tc>
          <w:tcPr>
            <w:tcW w:w="1148"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18µg</w:t>
            </w:r>
          </w:p>
        </w:tc>
        <w:tc>
          <w:tcPr>
            <w:tcW w:w="12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$73.65</w:t>
            </w:r>
          </w:p>
        </w:tc>
        <w:tc>
          <w:tcPr>
            <w:tcW w:w="11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$0</w:t>
            </w:r>
          </w:p>
        </w:tc>
      </w:tr>
      <w:tr w:rsidR="004D6C59" w:rsidRPr="0013162E" w:rsidTr="00354542">
        <w:trPr>
          <w:cantSplit/>
          <w:trHeight w:val="471"/>
        </w:trPr>
        <w:tc>
          <w:tcPr>
            <w:tcW w:w="1466"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rPr>
                <w:rFonts w:ascii="Arial Narrow" w:hAnsi="Arial Narrow"/>
                <w:sz w:val="20"/>
                <w:szCs w:val="20"/>
                <w:lang w:val="it-IT"/>
              </w:rPr>
            </w:pPr>
            <w:r w:rsidRPr="0013162E">
              <w:rPr>
                <w:rFonts w:ascii="Arial Narrow" w:hAnsi="Arial Narrow"/>
                <w:sz w:val="20"/>
                <w:szCs w:val="20"/>
                <w:lang w:val="it-IT"/>
              </w:rPr>
              <w:t xml:space="preserve">Indacaterol </w:t>
            </w:r>
          </w:p>
          <w:p w:rsidR="004D6C59" w:rsidRPr="0013162E" w:rsidRDefault="004D6C59" w:rsidP="00942A7D">
            <w:pPr>
              <w:rPr>
                <w:rFonts w:ascii="Arial Narrow" w:hAnsi="Arial Narrow"/>
                <w:sz w:val="20"/>
                <w:szCs w:val="20"/>
                <w:lang w:val="it-IT"/>
              </w:rPr>
            </w:pPr>
          </w:p>
        </w:tc>
        <w:tc>
          <w:tcPr>
            <w:tcW w:w="1148"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lang w:val="it-IT"/>
              </w:rPr>
            </w:pPr>
            <w:r w:rsidRPr="0013162E">
              <w:rPr>
                <w:rFonts w:ascii="Arial Narrow" w:hAnsi="Arial Narrow"/>
                <w:sz w:val="20"/>
                <w:szCs w:val="20"/>
                <w:lang w:val="it-IT"/>
              </w:rPr>
              <w:t>150µg</w:t>
            </w:r>
          </w:p>
          <w:p w:rsidR="004D6C59" w:rsidRPr="0013162E" w:rsidRDefault="004D6C59" w:rsidP="00942A7D">
            <w:pPr>
              <w:jc w:val="center"/>
              <w:rPr>
                <w:rFonts w:ascii="Arial Narrow" w:hAnsi="Arial Narrow"/>
                <w:sz w:val="20"/>
                <w:szCs w:val="20"/>
              </w:rPr>
            </w:pPr>
            <w:r w:rsidRPr="0013162E">
              <w:rPr>
                <w:rFonts w:ascii="Arial Narrow" w:hAnsi="Arial Narrow"/>
                <w:sz w:val="20"/>
                <w:szCs w:val="20"/>
                <w:lang w:val="it-IT"/>
              </w:rPr>
              <w:t>300µg</w:t>
            </w:r>
          </w:p>
        </w:tc>
        <w:tc>
          <w:tcPr>
            <w:tcW w:w="12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$73.65</w:t>
            </w:r>
          </w:p>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$73.65</w:t>
            </w:r>
          </w:p>
        </w:tc>
        <w:tc>
          <w:tcPr>
            <w:tcW w:w="11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$0</w:t>
            </w:r>
          </w:p>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$0</w:t>
            </w:r>
          </w:p>
        </w:tc>
      </w:tr>
      <w:tr w:rsidR="004D6C59" w:rsidRPr="0013162E" w:rsidTr="00354542">
        <w:trPr>
          <w:cantSplit/>
          <w:trHeight w:val="227"/>
        </w:trPr>
        <w:tc>
          <w:tcPr>
            <w:tcW w:w="2614" w:type="pct"/>
            <w:gridSpan w:val="2"/>
            <w:tcBorders>
              <w:top w:val="single" w:sz="4" w:space="0" w:color="auto"/>
              <w:left w:val="single" w:sz="4" w:space="0" w:color="auto"/>
              <w:bottom w:val="single" w:sz="4" w:space="0" w:color="auto"/>
              <w:right w:val="single" w:sz="4" w:space="0" w:color="auto"/>
            </w:tcBorders>
          </w:tcPr>
          <w:p w:rsidR="004D6C59" w:rsidRPr="0013162E" w:rsidRDefault="004D6C59" w:rsidP="00942A7D">
            <w:pPr>
              <w:rPr>
                <w:rFonts w:ascii="Arial Narrow" w:hAnsi="Arial Narrow"/>
                <w:b/>
                <w:sz w:val="20"/>
                <w:szCs w:val="20"/>
              </w:rPr>
            </w:pPr>
            <w:r w:rsidRPr="0013162E">
              <w:rPr>
                <w:rFonts w:ascii="Arial Narrow" w:hAnsi="Arial Narrow"/>
                <w:b/>
                <w:sz w:val="20"/>
                <w:szCs w:val="20"/>
              </w:rPr>
              <w:t xml:space="preserve">Combined with </w:t>
            </w:r>
            <w:proofErr w:type="spellStart"/>
            <w:r w:rsidRPr="0013162E">
              <w:rPr>
                <w:rFonts w:ascii="Arial Narrow" w:hAnsi="Arial Narrow"/>
                <w:b/>
                <w:sz w:val="20"/>
                <w:szCs w:val="20"/>
              </w:rPr>
              <w:t>tiotropium</w:t>
            </w:r>
            <w:proofErr w:type="spellEnd"/>
            <w:r w:rsidRPr="0013162E">
              <w:rPr>
                <w:rFonts w:ascii="Arial Narrow" w:hAnsi="Arial Narrow"/>
                <w:b/>
                <w:sz w:val="20"/>
                <w:szCs w:val="20"/>
              </w:rPr>
              <w:t xml:space="preserve"> 18µg</w:t>
            </w:r>
          </w:p>
        </w:tc>
        <w:tc>
          <w:tcPr>
            <w:tcW w:w="12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rPr>
                <w:rFonts w:ascii="Arial Narrow" w:hAnsi="Arial Narrow"/>
                <w:b/>
                <w:sz w:val="20"/>
                <w:szCs w:val="20"/>
              </w:rPr>
            </w:pPr>
            <w:r w:rsidRPr="0013162E">
              <w:rPr>
                <w:rFonts w:ascii="Arial Narrow" w:hAnsi="Arial Narrow"/>
                <w:b/>
                <w:sz w:val="20"/>
                <w:szCs w:val="20"/>
              </w:rPr>
              <w:t>DPMQ of combination</w:t>
            </w:r>
          </w:p>
        </w:tc>
        <w:tc>
          <w:tcPr>
            <w:tcW w:w="11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rPr>
                <w:rFonts w:ascii="Arial Narrow" w:hAnsi="Arial Narrow"/>
                <w:b/>
                <w:sz w:val="20"/>
                <w:szCs w:val="20"/>
              </w:rPr>
            </w:pPr>
          </w:p>
        </w:tc>
      </w:tr>
      <w:tr w:rsidR="004D6C59" w:rsidRPr="0013162E" w:rsidTr="00354542">
        <w:trPr>
          <w:cantSplit/>
          <w:trHeight w:val="244"/>
        </w:trPr>
        <w:tc>
          <w:tcPr>
            <w:tcW w:w="1466"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rPr>
                <w:rFonts w:ascii="Arial Narrow" w:hAnsi="Arial Narrow"/>
                <w:sz w:val="20"/>
                <w:szCs w:val="20"/>
                <w:lang w:val="it-IT"/>
              </w:rPr>
            </w:pPr>
            <w:proofErr w:type="spellStart"/>
            <w:r w:rsidRPr="0013162E">
              <w:rPr>
                <w:rFonts w:ascii="Arial Narrow" w:hAnsi="Arial Narrow"/>
                <w:sz w:val="20"/>
                <w:szCs w:val="20"/>
              </w:rPr>
              <w:t>Olodaterol</w:t>
            </w:r>
            <w:proofErr w:type="spellEnd"/>
            <w:r w:rsidRPr="0013162E">
              <w:rPr>
                <w:rFonts w:ascii="Arial Narrow" w:hAnsi="Arial Narrow"/>
                <w:sz w:val="20"/>
                <w:szCs w:val="20"/>
              </w:rPr>
              <w:t xml:space="preserve"> </w:t>
            </w:r>
          </w:p>
        </w:tc>
        <w:tc>
          <w:tcPr>
            <w:tcW w:w="1148"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5µg</w:t>
            </w:r>
          </w:p>
        </w:tc>
        <w:tc>
          <w:tcPr>
            <w:tcW w:w="12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$147.30</w:t>
            </w:r>
          </w:p>
        </w:tc>
        <w:tc>
          <w:tcPr>
            <w:tcW w:w="11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$0</w:t>
            </w:r>
          </w:p>
        </w:tc>
      </w:tr>
      <w:tr w:rsidR="004D6C59" w:rsidRPr="0013162E" w:rsidTr="00354542">
        <w:trPr>
          <w:cantSplit/>
          <w:trHeight w:val="471"/>
        </w:trPr>
        <w:tc>
          <w:tcPr>
            <w:tcW w:w="1466"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rPr>
                <w:rFonts w:ascii="Arial Narrow" w:hAnsi="Arial Narrow"/>
                <w:sz w:val="20"/>
                <w:szCs w:val="20"/>
              </w:rPr>
            </w:pPr>
            <w:r w:rsidRPr="0013162E">
              <w:rPr>
                <w:rFonts w:ascii="Arial Narrow" w:hAnsi="Arial Narrow"/>
                <w:sz w:val="20"/>
                <w:szCs w:val="20"/>
              </w:rPr>
              <w:t>Fluticasone/</w:t>
            </w:r>
            <w:proofErr w:type="spellStart"/>
            <w:r w:rsidRPr="0013162E">
              <w:rPr>
                <w:rFonts w:ascii="Arial Narrow" w:hAnsi="Arial Narrow"/>
                <w:sz w:val="20"/>
                <w:szCs w:val="20"/>
              </w:rPr>
              <w:t>salmeterol</w:t>
            </w:r>
            <w:proofErr w:type="spellEnd"/>
          </w:p>
          <w:p w:rsidR="004D6C59" w:rsidRPr="0013162E" w:rsidRDefault="004D6C59" w:rsidP="00942A7D">
            <w:pPr>
              <w:rPr>
                <w:rFonts w:ascii="Arial Narrow" w:hAnsi="Arial Narrow"/>
                <w:sz w:val="20"/>
                <w:szCs w:val="20"/>
              </w:rPr>
            </w:pPr>
          </w:p>
        </w:tc>
        <w:tc>
          <w:tcPr>
            <w:tcW w:w="1148"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500 µg /50 µg BID</w:t>
            </w:r>
          </w:p>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250 µg /25 µg BID</w:t>
            </w:r>
          </w:p>
        </w:tc>
        <w:tc>
          <w:tcPr>
            <w:tcW w:w="1243" w:type="pct"/>
            <w:tcBorders>
              <w:top w:val="single" w:sz="4" w:space="0" w:color="auto"/>
              <w:left w:val="single" w:sz="4" w:space="0" w:color="auto"/>
              <w:bottom w:val="single" w:sz="4" w:space="0" w:color="auto"/>
              <w:right w:val="single" w:sz="4" w:space="0" w:color="auto"/>
            </w:tcBorders>
            <w:vAlign w:val="center"/>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$152.30</w:t>
            </w:r>
          </w:p>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$152.30</w:t>
            </w:r>
          </w:p>
        </w:tc>
        <w:tc>
          <w:tcPr>
            <w:tcW w:w="11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-$5.00</w:t>
            </w:r>
          </w:p>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-$5.00</w:t>
            </w:r>
          </w:p>
        </w:tc>
      </w:tr>
      <w:tr w:rsidR="004D6C59" w:rsidRPr="0013162E" w:rsidTr="00354542">
        <w:trPr>
          <w:cantSplit/>
          <w:trHeight w:val="471"/>
        </w:trPr>
        <w:tc>
          <w:tcPr>
            <w:tcW w:w="1466"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rPr>
                <w:rFonts w:ascii="Arial Narrow" w:hAnsi="Arial Narrow"/>
                <w:sz w:val="20"/>
                <w:szCs w:val="20"/>
                <w:lang w:val="it-IT"/>
              </w:rPr>
            </w:pPr>
            <w:r w:rsidRPr="0013162E">
              <w:rPr>
                <w:rFonts w:ascii="Arial Narrow" w:hAnsi="Arial Narrow"/>
                <w:sz w:val="20"/>
                <w:szCs w:val="20"/>
                <w:lang w:val="it-IT"/>
              </w:rPr>
              <w:t xml:space="preserve">Indacaterol </w:t>
            </w:r>
          </w:p>
          <w:p w:rsidR="004D6C59" w:rsidRPr="0013162E" w:rsidRDefault="004D6C59" w:rsidP="00942A7D">
            <w:pPr>
              <w:rPr>
                <w:rFonts w:ascii="Arial Narrow" w:hAnsi="Arial Narrow"/>
                <w:sz w:val="20"/>
                <w:szCs w:val="20"/>
                <w:lang w:val="it-IT"/>
              </w:rPr>
            </w:pPr>
          </w:p>
        </w:tc>
        <w:tc>
          <w:tcPr>
            <w:tcW w:w="1148"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lang w:val="it-IT"/>
              </w:rPr>
            </w:pPr>
            <w:r w:rsidRPr="0013162E">
              <w:rPr>
                <w:rFonts w:ascii="Arial Narrow" w:hAnsi="Arial Narrow"/>
                <w:sz w:val="20"/>
                <w:szCs w:val="20"/>
                <w:lang w:val="it-IT"/>
              </w:rPr>
              <w:t>150µg</w:t>
            </w:r>
          </w:p>
          <w:p w:rsidR="004D6C59" w:rsidRPr="0013162E" w:rsidRDefault="004D6C59" w:rsidP="00942A7D">
            <w:pPr>
              <w:jc w:val="center"/>
              <w:rPr>
                <w:rFonts w:ascii="Arial Narrow" w:hAnsi="Arial Narrow"/>
                <w:sz w:val="20"/>
                <w:szCs w:val="20"/>
              </w:rPr>
            </w:pPr>
            <w:r w:rsidRPr="0013162E">
              <w:rPr>
                <w:rFonts w:ascii="Arial Narrow" w:hAnsi="Arial Narrow"/>
                <w:sz w:val="20"/>
                <w:szCs w:val="20"/>
                <w:lang w:val="it-IT"/>
              </w:rPr>
              <w:t>300µg</w:t>
            </w:r>
          </w:p>
        </w:tc>
        <w:tc>
          <w:tcPr>
            <w:tcW w:w="1243" w:type="pct"/>
            <w:tcBorders>
              <w:top w:val="single" w:sz="4" w:space="0" w:color="auto"/>
              <w:left w:val="single" w:sz="4" w:space="0" w:color="auto"/>
              <w:bottom w:val="single" w:sz="4" w:space="0" w:color="auto"/>
              <w:right w:val="single" w:sz="4" w:space="0" w:color="auto"/>
            </w:tcBorders>
            <w:vAlign w:val="center"/>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$147.30</w:t>
            </w:r>
          </w:p>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$147.30</w:t>
            </w:r>
          </w:p>
        </w:tc>
        <w:tc>
          <w:tcPr>
            <w:tcW w:w="1143" w:type="pct"/>
            <w:tcBorders>
              <w:top w:val="single" w:sz="4" w:space="0" w:color="auto"/>
              <w:left w:val="single" w:sz="4" w:space="0" w:color="auto"/>
              <w:bottom w:val="single" w:sz="4" w:space="0" w:color="auto"/>
              <w:right w:val="single" w:sz="4" w:space="0" w:color="auto"/>
            </w:tcBorders>
          </w:tcPr>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$0</w:t>
            </w:r>
          </w:p>
          <w:p w:rsidR="004D6C59" w:rsidRPr="0013162E" w:rsidRDefault="004D6C59" w:rsidP="00942A7D">
            <w:pPr>
              <w:jc w:val="center"/>
              <w:rPr>
                <w:rFonts w:ascii="Arial Narrow" w:hAnsi="Arial Narrow"/>
                <w:sz w:val="20"/>
                <w:szCs w:val="20"/>
              </w:rPr>
            </w:pPr>
            <w:r w:rsidRPr="0013162E">
              <w:rPr>
                <w:rFonts w:ascii="Arial Narrow" w:hAnsi="Arial Narrow"/>
                <w:sz w:val="20"/>
                <w:szCs w:val="20"/>
              </w:rPr>
              <w:t>$0</w:t>
            </w:r>
          </w:p>
        </w:tc>
      </w:tr>
    </w:tbl>
    <w:p w:rsidR="004D6C59" w:rsidRPr="0013162E" w:rsidRDefault="004D6C59" w:rsidP="00354542">
      <w:pPr>
        <w:pStyle w:val="TableFooter"/>
        <w:ind w:firstLine="720"/>
        <w:rPr>
          <w:sz w:val="20"/>
        </w:rPr>
      </w:pPr>
      <w:r w:rsidRPr="0013162E">
        <w:rPr>
          <w:sz w:val="20"/>
        </w:rPr>
        <w:t xml:space="preserve">Source: </w:t>
      </w:r>
      <w:r w:rsidR="00346008" w:rsidRPr="0013162E">
        <w:rPr>
          <w:sz w:val="20"/>
        </w:rPr>
        <w:t xml:space="preserve">Table </w:t>
      </w:r>
      <w:proofErr w:type="gramStart"/>
      <w:r w:rsidR="00346008" w:rsidRPr="0013162E">
        <w:rPr>
          <w:sz w:val="20"/>
        </w:rPr>
        <w:t>D(</w:t>
      </w:r>
      <w:proofErr w:type="spellStart"/>
      <w:proofErr w:type="gramEnd"/>
      <w:r w:rsidR="00346008" w:rsidRPr="0013162E">
        <w:rPr>
          <w:sz w:val="20"/>
        </w:rPr>
        <w:t>i</w:t>
      </w:r>
      <w:proofErr w:type="spellEnd"/>
      <w:r w:rsidR="00346008" w:rsidRPr="0013162E">
        <w:rPr>
          <w:sz w:val="20"/>
        </w:rPr>
        <w:t>).2.1 of the commentary and</w:t>
      </w:r>
      <w:r w:rsidRPr="0013162E">
        <w:rPr>
          <w:sz w:val="20"/>
        </w:rPr>
        <w:t xml:space="preserve"> Table D.2-1 p 121 of the submission. </w:t>
      </w:r>
    </w:p>
    <w:p w:rsidR="004D6C59" w:rsidRPr="0013162E" w:rsidRDefault="004D6C59" w:rsidP="00354542">
      <w:pPr>
        <w:pStyle w:val="TableFooter"/>
        <w:ind w:firstLine="709"/>
        <w:rPr>
          <w:sz w:val="20"/>
        </w:rPr>
      </w:pPr>
      <w:r w:rsidRPr="0013162E">
        <w:rPr>
          <w:sz w:val="20"/>
        </w:rPr>
        <w:t>DPMQ = dispensed price maximum quantity;</w:t>
      </w:r>
    </w:p>
    <w:p w:rsidR="004D6C59" w:rsidRPr="0013162E" w:rsidRDefault="004D6C59" w:rsidP="004D6C59">
      <w:pPr>
        <w:jc w:val="both"/>
        <w:rPr>
          <w:rFonts w:ascii="Arial" w:hAnsi="Arial"/>
          <w:sz w:val="22"/>
          <w:szCs w:val="22"/>
        </w:rPr>
      </w:pPr>
    </w:p>
    <w:p w:rsidR="00BB7EC3" w:rsidRPr="0013162E" w:rsidRDefault="00BB7EC3" w:rsidP="00BB7EC3">
      <w:pPr>
        <w:pStyle w:val="ListParagraph"/>
        <w:ind w:left="709"/>
        <w:jc w:val="both"/>
        <w:rPr>
          <w:rFonts w:ascii="Arial" w:hAnsi="Arial"/>
          <w:i/>
          <w:sz w:val="22"/>
          <w:szCs w:val="22"/>
        </w:rPr>
      </w:pPr>
      <w:r w:rsidRPr="0013162E">
        <w:rPr>
          <w:rFonts w:ascii="Arial" w:hAnsi="Arial"/>
          <w:i/>
          <w:sz w:val="22"/>
          <w:szCs w:val="22"/>
        </w:rPr>
        <w:t>For more detail on PBAC’s view, see section 7 “PBAC outcome”</w:t>
      </w:r>
    </w:p>
    <w:p w:rsidR="00F57A6D" w:rsidRPr="0013162E" w:rsidRDefault="00F57A6D" w:rsidP="00882085">
      <w:pPr>
        <w:ind w:left="720" w:hanging="720"/>
        <w:jc w:val="both"/>
        <w:rPr>
          <w:rFonts w:ascii="Arial" w:hAnsi="Arial"/>
          <w:sz w:val="22"/>
          <w:szCs w:val="22"/>
        </w:rPr>
      </w:pPr>
    </w:p>
    <w:p w:rsidR="005A3173" w:rsidRPr="0013162E" w:rsidRDefault="005A3173" w:rsidP="00882085">
      <w:pPr>
        <w:ind w:left="720" w:hanging="720"/>
        <w:jc w:val="both"/>
        <w:rPr>
          <w:rFonts w:ascii="Arial" w:hAnsi="Arial"/>
          <w:b/>
          <w:i/>
          <w:sz w:val="22"/>
          <w:szCs w:val="22"/>
        </w:rPr>
      </w:pPr>
      <w:r w:rsidRPr="0013162E">
        <w:rPr>
          <w:rFonts w:ascii="Arial" w:hAnsi="Arial"/>
          <w:b/>
          <w:i/>
          <w:sz w:val="22"/>
          <w:szCs w:val="22"/>
        </w:rPr>
        <w:t>Estimated PBS usage &amp; financial implications</w:t>
      </w:r>
    </w:p>
    <w:p w:rsidR="005A3173" w:rsidRPr="0013162E" w:rsidRDefault="005A3173" w:rsidP="00882085">
      <w:pPr>
        <w:ind w:left="720" w:hanging="720"/>
        <w:jc w:val="both"/>
        <w:rPr>
          <w:rFonts w:ascii="Arial" w:hAnsi="Arial"/>
          <w:b/>
          <w:i/>
          <w:sz w:val="22"/>
          <w:szCs w:val="22"/>
        </w:rPr>
      </w:pPr>
    </w:p>
    <w:p w:rsidR="00CB579D" w:rsidRPr="00354542" w:rsidRDefault="00B3232E" w:rsidP="00354542">
      <w:pPr>
        <w:pStyle w:val="ListParagraph"/>
        <w:numPr>
          <w:ilvl w:val="1"/>
          <w:numId w:val="25"/>
        </w:numPr>
        <w:jc w:val="both"/>
        <w:rPr>
          <w:rFonts w:ascii="Arial" w:hAnsi="Arial" w:cs="Arial"/>
          <w:sz w:val="22"/>
          <w:szCs w:val="22"/>
        </w:rPr>
      </w:pPr>
      <w:r w:rsidRPr="00354542">
        <w:rPr>
          <w:rFonts w:ascii="Arial" w:hAnsi="Arial" w:cs="Arial"/>
          <w:sz w:val="22"/>
          <w:szCs w:val="22"/>
        </w:rPr>
        <w:t xml:space="preserve">The submission was not considered by </w:t>
      </w:r>
      <w:r w:rsidRPr="0013162E">
        <w:rPr>
          <w:rFonts w:ascii="Arial" w:hAnsi="Arial" w:cs="Arial"/>
          <w:sz w:val="22"/>
          <w:szCs w:val="22"/>
        </w:rPr>
        <w:t>DUSC.</w:t>
      </w:r>
      <w:r w:rsidR="00CB579D" w:rsidRPr="0013162E">
        <w:rPr>
          <w:rFonts w:ascii="Arial" w:hAnsi="Arial" w:cs="Arial"/>
          <w:sz w:val="22"/>
          <w:szCs w:val="22"/>
        </w:rPr>
        <w:t xml:space="preserve"> The submission uses a market share approach to estimate utilisation and financial implications of </w:t>
      </w:r>
      <w:proofErr w:type="spellStart"/>
      <w:r w:rsidR="00CB579D" w:rsidRPr="0013162E">
        <w:rPr>
          <w:rFonts w:ascii="Arial" w:hAnsi="Arial" w:cs="Arial"/>
          <w:sz w:val="22"/>
          <w:szCs w:val="22"/>
        </w:rPr>
        <w:t>olodaterol</w:t>
      </w:r>
      <w:proofErr w:type="spellEnd"/>
      <w:r w:rsidR="00CB579D" w:rsidRPr="0013162E">
        <w:rPr>
          <w:rFonts w:ascii="Arial" w:hAnsi="Arial" w:cs="Arial"/>
          <w:sz w:val="22"/>
          <w:szCs w:val="22"/>
        </w:rPr>
        <w:t xml:space="preserve"> over a five-year time horizon. The submission’s estimates are presented in the table below.</w:t>
      </w:r>
      <w:r w:rsidR="006A5003">
        <w:rPr>
          <w:rFonts w:ascii="Arial" w:hAnsi="Arial" w:cs="Arial"/>
          <w:sz w:val="22"/>
          <w:szCs w:val="22"/>
        </w:rPr>
        <w:t xml:space="preserve"> The estimated mono- and combination therapy packs supplied are in the range 100,000-200,000 in Year 1 and over 200,000 per year in the following years. The estimated financial implications of </w:t>
      </w:r>
      <w:proofErr w:type="spellStart"/>
      <w:r w:rsidR="006A5003">
        <w:rPr>
          <w:rFonts w:ascii="Arial" w:hAnsi="Arial" w:cs="Arial"/>
          <w:sz w:val="22"/>
          <w:szCs w:val="22"/>
        </w:rPr>
        <w:t>olodaterol</w:t>
      </w:r>
      <w:proofErr w:type="spellEnd"/>
      <w:r w:rsidR="006A5003">
        <w:rPr>
          <w:rFonts w:ascii="Arial" w:hAnsi="Arial" w:cs="Arial"/>
          <w:sz w:val="22"/>
          <w:szCs w:val="22"/>
        </w:rPr>
        <w:t xml:space="preserve"> are a saving of less than $10 million per year.</w:t>
      </w:r>
    </w:p>
    <w:p w:rsidR="004D6C59" w:rsidRPr="0013162E" w:rsidRDefault="004D6C59" w:rsidP="004D6C59">
      <w:pPr>
        <w:rPr>
          <w:rStyle w:val="CommentReference"/>
          <w:rFonts w:ascii="Arial Narrow" w:hAnsi="Arial Narrow"/>
          <w:b/>
          <w:sz w:val="20"/>
          <w:szCs w:val="20"/>
        </w:rPr>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stimated PBS usage &amp; financial implications"/>
      </w:tblPr>
      <w:tblGrid>
        <w:gridCol w:w="2450"/>
        <w:gridCol w:w="1190"/>
        <w:gridCol w:w="1220"/>
        <w:gridCol w:w="1190"/>
        <w:gridCol w:w="1190"/>
        <w:gridCol w:w="1185"/>
      </w:tblGrid>
      <w:tr w:rsidR="004D6C59" w:rsidRPr="0013162E" w:rsidTr="00354542">
        <w:trPr>
          <w:trHeight w:val="170"/>
          <w:tblHeader/>
        </w:trPr>
        <w:tc>
          <w:tcPr>
            <w:tcW w:w="1395" w:type="pct"/>
            <w:shd w:val="clear" w:color="auto" w:fill="auto"/>
            <w:noWrap/>
            <w:vAlign w:val="center"/>
          </w:tcPr>
          <w:p w:rsidR="004D6C59" w:rsidRPr="0013162E" w:rsidRDefault="004D6C59" w:rsidP="00942A7D">
            <w:pPr>
              <w:jc w:val="center"/>
              <w:rPr>
                <w:rFonts w:ascii="Arial Narrow" w:hAnsi="Arial Narrow"/>
                <w:color w:val="000000"/>
                <w:sz w:val="20"/>
                <w:lang w:val="sv-SE"/>
              </w:rPr>
            </w:pPr>
          </w:p>
        </w:tc>
        <w:tc>
          <w:tcPr>
            <w:tcW w:w="718" w:type="pct"/>
          </w:tcPr>
          <w:p w:rsidR="004D6C59" w:rsidRPr="0013162E" w:rsidRDefault="004D6C59" w:rsidP="00942A7D">
            <w:pPr>
              <w:keepNext/>
              <w:jc w:val="center"/>
              <w:rPr>
                <w:rFonts w:ascii="Arial Narrow" w:hAnsi="Arial Narrow"/>
                <w:sz w:val="20"/>
              </w:rPr>
            </w:pPr>
            <w:r w:rsidRPr="0013162E">
              <w:rPr>
                <w:rFonts w:ascii="Arial Narrow" w:hAnsi="Arial Narrow"/>
                <w:b/>
                <w:sz w:val="20"/>
              </w:rPr>
              <w:t>2014-2015</w:t>
            </w:r>
          </w:p>
        </w:tc>
        <w:tc>
          <w:tcPr>
            <w:tcW w:w="736" w:type="pct"/>
            <w:shd w:val="clear" w:color="auto" w:fill="auto"/>
            <w:noWrap/>
          </w:tcPr>
          <w:p w:rsidR="004D6C59" w:rsidRPr="0013162E" w:rsidRDefault="004D6C59" w:rsidP="00942A7D">
            <w:pPr>
              <w:keepNext/>
              <w:jc w:val="center"/>
              <w:rPr>
                <w:rFonts w:ascii="Arial Narrow" w:hAnsi="Arial Narrow"/>
                <w:sz w:val="20"/>
              </w:rPr>
            </w:pPr>
            <w:r w:rsidRPr="0013162E">
              <w:rPr>
                <w:rFonts w:ascii="Arial Narrow" w:hAnsi="Arial Narrow"/>
                <w:b/>
                <w:sz w:val="20"/>
              </w:rPr>
              <w:t>2015-2016</w:t>
            </w:r>
          </w:p>
        </w:tc>
        <w:tc>
          <w:tcPr>
            <w:tcW w:w="718" w:type="pct"/>
          </w:tcPr>
          <w:p w:rsidR="004D6C59" w:rsidRPr="0013162E" w:rsidRDefault="004D6C59" w:rsidP="00942A7D">
            <w:pPr>
              <w:keepNext/>
              <w:jc w:val="center"/>
              <w:rPr>
                <w:rFonts w:ascii="Arial Narrow" w:hAnsi="Arial Narrow"/>
                <w:sz w:val="20"/>
              </w:rPr>
            </w:pPr>
            <w:r w:rsidRPr="0013162E">
              <w:rPr>
                <w:rFonts w:ascii="Arial Narrow" w:hAnsi="Arial Narrow"/>
                <w:b/>
                <w:sz w:val="20"/>
              </w:rPr>
              <w:t>2016-2017</w:t>
            </w:r>
          </w:p>
        </w:tc>
        <w:tc>
          <w:tcPr>
            <w:tcW w:w="718" w:type="pct"/>
          </w:tcPr>
          <w:p w:rsidR="004D6C59" w:rsidRPr="0013162E" w:rsidRDefault="004D6C59" w:rsidP="00942A7D">
            <w:pPr>
              <w:keepNext/>
              <w:jc w:val="center"/>
              <w:rPr>
                <w:rFonts w:ascii="Arial Narrow" w:hAnsi="Arial Narrow"/>
                <w:sz w:val="20"/>
              </w:rPr>
            </w:pPr>
            <w:r w:rsidRPr="0013162E">
              <w:rPr>
                <w:rFonts w:ascii="Arial Narrow" w:hAnsi="Arial Narrow"/>
                <w:b/>
                <w:sz w:val="20"/>
              </w:rPr>
              <w:t>2017-2018</w:t>
            </w:r>
          </w:p>
        </w:tc>
        <w:tc>
          <w:tcPr>
            <w:tcW w:w="716" w:type="pct"/>
          </w:tcPr>
          <w:p w:rsidR="004D6C59" w:rsidRPr="0013162E" w:rsidRDefault="004D6C59" w:rsidP="00942A7D">
            <w:pPr>
              <w:keepNext/>
              <w:jc w:val="center"/>
              <w:rPr>
                <w:rFonts w:ascii="Arial Narrow" w:hAnsi="Arial Narrow"/>
                <w:sz w:val="20"/>
              </w:rPr>
            </w:pPr>
            <w:r w:rsidRPr="0013162E">
              <w:rPr>
                <w:rFonts w:ascii="Arial Narrow" w:hAnsi="Arial Narrow"/>
                <w:b/>
                <w:sz w:val="20"/>
              </w:rPr>
              <w:t>2018-2019</w:t>
            </w:r>
          </w:p>
        </w:tc>
      </w:tr>
      <w:tr w:rsidR="004D6C59" w:rsidRPr="0013162E" w:rsidTr="00354542">
        <w:trPr>
          <w:trHeight w:val="170"/>
        </w:trPr>
        <w:tc>
          <w:tcPr>
            <w:tcW w:w="5000" w:type="pct"/>
            <w:gridSpan w:val="6"/>
            <w:shd w:val="clear" w:color="auto" w:fill="auto"/>
            <w:noWrap/>
            <w:vAlign w:val="center"/>
          </w:tcPr>
          <w:p w:rsidR="004D6C59" w:rsidRPr="0013162E" w:rsidRDefault="004D6C59" w:rsidP="00942A7D">
            <w:pPr>
              <w:keepNext/>
              <w:rPr>
                <w:rFonts w:ascii="Arial Narrow" w:hAnsi="Arial Narrow"/>
                <w:sz w:val="20"/>
              </w:rPr>
            </w:pPr>
            <w:r w:rsidRPr="0013162E">
              <w:rPr>
                <w:rFonts w:ascii="Arial Narrow" w:hAnsi="Arial Narrow"/>
                <w:b/>
                <w:bCs/>
                <w:color w:val="000000"/>
                <w:sz w:val="20"/>
              </w:rPr>
              <w:t>Estimated extent of use</w:t>
            </w:r>
          </w:p>
        </w:tc>
      </w:tr>
      <w:tr w:rsidR="004D6C59" w:rsidRPr="0013162E" w:rsidTr="00354542">
        <w:trPr>
          <w:trHeight w:val="170"/>
        </w:trPr>
        <w:tc>
          <w:tcPr>
            <w:tcW w:w="1395" w:type="pct"/>
            <w:shd w:val="clear" w:color="auto" w:fill="auto"/>
            <w:noWrap/>
            <w:vAlign w:val="center"/>
          </w:tcPr>
          <w:p w:rsidR="004D6C59" w:rsidRPr="0013162E" w:rsidRDefault="004D6C59" w:rsidP="00942A7D">
            <w:pPr>
              <w:rPr>
                <w:rFonts w:ascii="Arial Narrow" w:hAnsi="Arial Narrow"/>
                <w:color w:val="000000"/>
                <w:sz w:val="20"/>
                <w:lang w:val="sv-SE"/>
              </w:rPr>
            </w:pPr>
            <w:r w:rsidRPr="0013162E">
              <w:rPr>
                <w:rFonts w:ascii="Arial Narrow" w:hAnsi="Arial Narrow"/>
                <w:sz w:val="20"/>
              </w:rPr>
              <w:t>Market share</w:t>
            </w:r>
          </w:p>
        </w:tc>
        <w:tc>
          <w:tcPr>
            <w:tcW w:w="718" w:type="pct"/>
            <w:vAlign w:val="bottom"/>
          </w:tcPr>
          <w:p w:rsidR="004D6C59" w:rsidRPr="0013162E" w:rsidRDefault="004D6C59" w:rsidP="00942A7D">
            <w:pPr>
              <w:keepNext/>
              <w:jc w:val="center"/>
              <w:rPr>
                <w:rFonts w:ascii="Arial Narrow" w:hAnsi="Arial Narrow"/>
                <w:sz w:val="20"/>
              </w:rPr>
            </w:pPr>
            <w:r w:rsidRPr="0013162E">
              <w:rPr>
                <w:rFonts w:ascii="Arial Narrow" w:hAnsi="Arial Narrow"/>
                <w:color w:val="000000"/>
                <w:sz w:val="20"/>
              </w:rPr>
              <w:t>7%</w:t>
            </w:r>
          </w:p>
        </w:tc>
        <w:tc>
          <w:tcPr>
            <w:tcW w:w="736" w:type="pct"/>
            <w:shd w:val="clear" w:color="auto" w:fill="auto"/>
            <w:noWrap/>
            <w:vAlign w:val="bottom"/>
          </w:tcPr>
          <w:p w:rsidR="004D6C59" w:rsidRPr="0013162E" w:rsidRDefault="004D6C59" w:rsidP="00942A7D">
            <w:pPr>
              <w:keepNext/>
              <w:jc w:val="center"/>
              <w:rPr>
                <w:rFonts w:ascii="Arial Narrow" w:hAnsi="Arial Narrow"/>
                <w:sz w:val="20"/>
              </w:rPr>
            </w:pPr>
            <w:r w:rsidRPr="0013162E">
              <w:rPr>
                <w:rFonts w:ascii="Arial Narrow" w:hAnsi="Arial Narrow"/>
                <w:color w:val="000000"/>
                <w:sz w:val="20"/>
              </w:rPr>
              <w:t>17%</w:t>
            </w:r>
          </w:p>
        </w:tc>
        <w:tc>
          <w:tcPr>
            <w:tcW w:w="718" w:type="pct"/>
            <w:vAlign w:val="bottom"/>
          </w:tcPr>
          <w:p w:rsidR="004D6C59" w:rsidRPr="0013162E" w:rsidRDefault="004D6C59" w:rsidP="00942A7D">
            <w:pPr>
              <w:keepNext/>
              <w:jc w:val="center"/>
              <w:rPr>
                <w:rFonts w:ascii="Arial Narrow" w:hAnsi="Arial Narrow"/>
                <w:sz w:val="20"/>
              </w:rPr>
            </w:pPr>
            <w:r w:rsidRPr="0013162E">
              <w:rPr>
                <w:rFonts w:ascii="Arial Narrow" w:hAnsi="Arial Narrow"/>
                <w:color w:val="000000"/>
                <w:sz w:val="20"/>
              </w:rPr>
              <w:t>27%</w:t>
            </w:r>
          </w:p>
        </w:tc>
        <w:tc>
          <w:tcPr>
            <w:tcW w:w="718" w:type="pct"/>
            <w:vAlign w:val="bottom"/>
          </w:tcPr>
          <w:p w:rsidR="004D6C59" w:rsidRPr="0013162E" w:rsidRDefault="004D6C59" w:rsidP="00942A7D">
            <w:pPr>
              <w:keepNext/>
              <w:jc w:val="center"/>
              <w:rPr>
                <w:rFonts w:ascii="Arial Narrow" w:hAnsi="Arial Narrow"/>
                <w:sz w:val="20"/>
              </w:rPr>
            </w:pPr>
            <w:r w:rsidRPr="0013162E">
              <w:rPr>
                <w:rFonts w:ascii="Arial Narrow" w:hAnsi="Arial Narrow"/>
                <w:color w:val="000000"/>
                <w:sz w:val="20"/>
              </w:rPr>
              <w:t>32%</w:t>
            </w:r>
          </w:p>
        </w:tc>
        <w:tc>
          <w:tcPr>
            <w:tcW w:w="716" w:type="pct"/>
            <w:vAlign w:val="bottom"/>
          </w:tcPr>
          <w:p w:rsidR="004D6C59" w:rsidRPr="0013162E" w:rsidRDefault="004D6C59" w:rsidP="00942A7D">
            <w:pPr>
              <w:keepNext/>
              <w:jc w:val="center"/>
              <w:rPr>
                <w:rFonts w:ascii="Arial Narrow" w:hAnsi="Arial Narrow"/>
                <w:sz w:val="20"/>
              </w:rPr>
            </w:pPr>
            <w:r w:rsidRPr="0013162E">
              <w:rPr>
                <w:rFonts w:ascii="Arial Narrow" w:hAnsi="Arial Narrow"/>
                <w:color w:val="000000"/>
                <w:sz w:val="20"/>
              </w:rPr>
              <w:t>38%</w:t>
            </w:r>
          </w:p>
        </w:tc>
      </w:tr>
      <w:tr w:rsidR="004D6C59" w:rsidRPr="0013162E" w:rsidTr="00354542">
        <w:trPr>
          <w:trHeight w:val="170"/>
        </w:trPr>
        <w:tc>
          <w:tcPr>
            <w:tcW w:w="1395" w:type="pct"/>
            <w:shd w:val="clear" w:color="auto" w:fill="auto"/>
            <w:noWrap/>
            <w:vAlign w:val="center"/>
          </w:tcPr>
          <w:p w:rsidR="004D6C59" w:rsidRPr="0013162E" w:rsidRDefault="004D6C59" w:rsidP="00942A7D">
            <w:pPr>
              <w:rPr>
                <w:rFonts w:ascii="Arial Narrow" w:hAnsi="Arial Narrow"/>
                <w:color w:val="000000"/>
                <w:sz w:val="20"/>
                <w:lang w:val="sv-SE"/>
              </w:rPr>
            </w:pPr>
            <w:r w:rsidRPr="0013162E">
              <w:rPr>
                <w:rFonts w:ascii="Arial Narrow" w:hAnsi="Arial Narrow"/>
                <w:sz w:val="20"/>
              </w:rPr>
              <w:t>Scripts</w:t>
            </w:r>
          </w:p>
        </w:tc>
        <w:tc>
          <w:tcPr>
            <w:tcW w:w="718" w:type="pct"/>
            <w:vAlign w:val="bottom"/>
          </w:tcPr>
          <w:p w:rsidR="004D6C59" w:rsidRPr="0013162E" w:rsidRDefault="004D6C59" w:rsidP="00942A7D">
            <w:pPr>
              <w:keepNext/>
              <w:jc w:val="center"/>
              <w:rPr>
                <w:rFonts w:ascii="Arial Narrow" w:hAnsi="Arial Narrow"/>
                <w:sz w:val="20"/>
              </w:rPr>
            </w:pPr>
            <w:r w:rsidRPr="0013162E">
              <w:rPr>
                <w:rFonts w:ascii="Arial Narrow" w:hAnsi="Arial Narrow"/>
                <w:color w:val="000000"/>
                <w:sz w:val="20"/>
              </w:rPr>
              <w:t>109,256</w:t>
            </w:r>
          </w:p>
        </w:tc>
        <w:tc>
          <w:tcPr>
            <w:tcW w:w="736" w:type="pct"/>
            <w:shd w:val="clear" w:color="auto" w:fill="auto"/>
            <w:noWrap/>
            <w:vAlign w:val="bottom"/>
          </w:tcPr>
          <w:p w:rsidR="004D6C59" w:rsidRPr="0013162E" w:rsidRDefault="004D6C59" w:rsidP="00942A7D">
            <w:pPr>
              <w:keepNext/>
              <w:jc w:val="center"/>
              <w:rPr>
                <w:rFonts w:ascii="Arial Narrow" w:hAnsi="Arial Narrow"/>
                <w:sz w:val="20"/>
              </w:rPr>
            </w:pPr>
            <w:r w:rsidRPr="0013162E">
              <w:rPr>
                <w:rFonts w:ascii="Arial Narrow" w:hAnsi="Arial Narrow"/>
                <w:color w:val="000000"/>
                <w:sz w:val="20"/>
              </w:rPr>
              <w:t>298,216</w:t>
            </w:r>
          </w:p>
        </w:tc>
        <w:tc>
          <w:tcPr>
            <w:tcW w:w="718" w:type="pct"/>
            <w:vAlign w:val="bottom"/>
          </w:tcPr>
          <w:p w:rsidR="004D6C59" w:rsidRPr="0013162E" w:rsidRDefault="004D6C59" w:rsidP="00942A7D">
            <w:pPr>
              <w:keepNext/>
              <w:jc w:val="center"/>
              <w:rPr>
                <w:rFonts w:ascii="Arial Narrow" w:hAnsi="Arial Narrow"/>
                <w:sz w:val="20"/>
              </w:rPr>
            </w:pPr>
            <w:r w:rsidRPr="0013162E">
              <w:rPr>
                <w:rFonts w:ascii="Arial Narrow" w:hAnsi="Arial Narrow"/>
                <w:color w:val="000000"/>
                <w:sz w:val="20"/>
              </w:rPr>
              <w:t>509,590</w:t>
            </w:r>
          </w:p>
        </w:tc>
        <w:tc>
          <w:tcPr>
            <w:tcW w:w="718" w:type="pct"/>
            <w:vAlign w:val="bottom"/>
          </w:tcPr>
          <w:p w:rsidR="004D6C59" w:rsidRPr="0013162E" w:rsidRDefault="004D6C59" w:rsidP="00942A7D">
            <w:pPr>
              <w:keepNext/>
              <w:jc w:val="center"/>
              <w:rPr>
                <w:rFonts w:ascii="Arial Narrow" w:hAnsi="Arial Narrow"/>
                <w:sz w:val="20"/>
              </w:rPr>
            </w:pPr>
            <w:r w:rsidRPr="0013162E">
              <w:rPr>
                <w:rFonts w:ascii="Arial Narrow" w:hAnsi="Arial Narrow"/>
                <w:color w:val="000000"/>
                <w:sz w:val="20"/>
              </w:rPr>
              <w:t>644,117</w:t>
            </w:r>
          </w:p>
        </w:tc>
        <w:tc>
          <w:tcPr>
            <w:tcW w:w="716" w:type="pct"/>
            <w:vAlign w:val="bottom"/>
          </w:tcPr>
          <w:p w:rsidR="004D6C59" w:rsidRPr="0013162E" w:rsidRDefault="004D6C59" w:rsidP="00942A7D">
            <w:pPr>
              <w:keepNext/>
              <w:jc w:val="center"/>
              <w:rPr>
                <w:rFonts w:ascii="Arial Narrow" w:hAnsi="Arial Narrow"/>
                <w:sz w:val="20"/>
              </w:rPr>
            </w:pPr>
            <w:r w:rsidRPr="0013162E">
              <w:rPr>
                <w:rFonts w:ascii="Arial Narrow" w:hAnsi="Arial Narrow"/>
                <w:color w:val="000000"/>
                <w:sz w:val="20"/>
              </w:rPr>
              <w:t>789,850</w:t>
            </w:r>
          </w:p>
        </w:tc>
      </w:tr>
      <w:tr w:rsidR="004D6C59" w:rsidRPr="0013162E" w:rsidTr="00354542">
        <w:trPr>
          <w:trHeight w:val="170"/>
        </w:trPr>
        <w:tc>
          <w:tcPr>
            <w:tcW w:w="5000" w:type="pct"/>
            <w:gridSpan w:val="6"/>
            <w:shd w:val="clear" w:color="auto" w:fill="auto"/>
            <w:noWrap/>
            <w:vAlign w:val="center"/>
          </w:tcPr>
          <w:p w:rsidR="004D6C59" w:rsidRPr="0013162E" w:rsidRDefault="004D6C59" w:rsidP="00942A7D">
            <w:pPr>
              <w:keepNext/>
              <w:rPr>
                <w:rFonts w:ascii="Arial Narrow" w:hAnsi="Arial Narrow"/>
                <w:sz w:val="20"/>
              </w:rPr>
            </w:pPr>
            <w:r w:rsidRPr="0013162E">
              <w:rPr>
                <w:rFonts w:ascii="Arial Narrow" w:hAnsi="Arial Narrow"/>
                <w:b/>
                <w:bCs/>
                <w:color w:val="000000"/>
                <w:sz w:val="20"/>
              </w:rPr>
              <w:t>Estimated net cost to PBS/RPBS/MBS</w:t>
            </w:r>
          </w:p>
        </w:tc>
      </w:tr>
      <w:tr w:rsidR="004D6C59" w:rsidRPr="0013162E" w:rsidTr="00354542">
        <w:trPr>
          <w:trHeight w:val="170"/>
        </w:trPr>
        <w:tc>
          <w:tcPr>
            <w:tcW w:w="1395" w:type="pct"/>
            <w:shd w:val="clear" w:color="auto" w:fill="auto"/>
            <w:noWrap/>
            <w:vAlign w:val="center"/>
          </w:tcPr>
          <w:p w:rsidR="004D6C59" w:rsidRPr="0013162E" w:rsidRDefault="004D6C59" w:rsidP="00942A7D">
            <w:pPr>
              <w:rPr>
                <w:rFonts w:ascii="Arial Narrow" w:hAnsi="Arial Narrow"/>
                <w:b/>
                <w:color w:val="000000"/>
                <w:sz w:val="20"/>
                <w:lang w:val="sv-SE"/>
              </w:rPr>
            </w:pPr>
            <w:r w:rsidRPr="0013162E">
              <w:rPr>
                <w:rFonts w:ascii="Arial Narrow" w:hAnsi="Arial Narrow"/>
                <w:color w:val="000000"/>
                <w:sz w:val="20"/>
                <w:lang w:val="sv-SE"/>
              </w:rPr>
              <w:t>Net cost PBS/RPBS olodaterol</w:t>
            </w:r>
          </w:p>
        </w:tc>
        <w:tc>
          <w:tcPr>
            <w:tcW w:w="718" w:type="pct"/>
          </w:tcPr>
          <w:p w:rsidR="004D6C59" w:rsidRPr="0013162E" w:rsidRDefault="004D6C59" w:rsidP="00942A7D">
            <w:pPr>
              <w:keepNext/>
              <w:jc w:val="center"/>
              <w:rPr>
                <w:rFonts w:ascii="Arial Narrow" w:hAnsi="Arial Narrow"/>
                <w:sz w:val="20"/>
              </w:rPr>
            </w:pPr>
            <w:r w:rsidRPr="0013162E">
              <w:rPr>
                <w:rFonts w:ascii="Arial Narrow" w:hAnsi="Arial Narrow"/>
                <w:sz w:val="20"/>
              </w:rPr>
              <w:t>$9,894,265</w:t>
            </w:r>
          </w:p>
        </w:tc>
        <w:tc>
          <w:tcPr>
            <w:tcW w:w="736" w:type="pct"/>
            <w:shd w:val="clear" w:color="auto" w:fill="auto"/>
            <w:noWrap/>
          </w:tcPr>
          <w:p w:rsidR="004D6C59" w:rsidRPr="0013162E" w:rsidRDefault="004D6C59" w:rsidP="00942A7D">
            <w:pPr>
              <w:keepNext/>
              <w:jc w:val="center"/>
              <w:rPr>
                <w:rFonts w:ascii="Arial Narrow" w:hAnsi="Arial Narrow"/>
                <w:sz w:val="20"/>
              </w:rPr>
            </w:pPr>
            <w:r w:rsidRPr="0013162E">
              <w:rPr>
                <w:rFonts w:ascii="Arial Narrow" w:hAnsi="Arial Narrow"/>
                <w:sz w:val="20"/>
              </w:rPr>
              <w:t>$26,869,002</w:t>
            </w:r>
          </w:p>
        </w:tc>
        <w:tc>
          <w:tcPr>
            <w:tcW w:w="718" w:type="pct"/>
          </w:tcPr>
          <w:p w:rsidR="004D6C59" w:rsidRPr="0013162E" w:rsidRDefault="004D6C59" w:rsidP="00942A7D">
            <w:pPr>
              <w:keepNext/>
              <w:jc w:val="center"/>
              <w:rPr>
                <w:rFonts w:ascii="Arial Narrow" w:hAnsi="Arial Narrow"/>
                <w:sz w:val="20"/>
              </w:rPr>
            </w:pPr>
            <w:r w:rsidRPr="0013162E">
              <w:rPr>
                <w:rFonts w:ascii="Arial Narrow" w:hAnsi="Arial Narrow"/>
                <w:sz w:val="20"/>
              </w:rPr>
              <w:t>$46,038,631</w:t>
            </w:r>
          </w:p>
        </w:tc>
        <w:tc>
          <w:tcPr>
            <w:tcW w:w="718" w:type="pct"/>
          </w:tcPr>
          <w:p w:rsidR="004D6C59" w:rsidRPr="0013162E" w:rsidRDefault="004D6C59" w:rsidP="00942A7D">
            <w:pPr>
              <w:keepNext/>
              <w:jc w:val="center"/>
              <w:rPr>
                <w:rFonts w:ascii="Arial Narrow" w:hAnsi="Arial Narrow"/>
                <w:sz w:val="20"/>
              </w:rPr>
            </w:pPr>
            <w:r w:rsidRPr="0013162E">
              <w:rPr>
                <w:rFonts w:ascii="Arial Narrow" w:hAnsi="Arial Narrow"/>
                <w:sz w:val="20"/>
              </w:rPr>
              <w:t>$58,442,883</w:t>
            </w:r>
          </w:p>
        </w:tc>
        <w:tc>
          <w:tcPr>
            <w:tcW w:w="716" w:type="pct"/>
          </w:tcPr>
          <w:p w:rsidR="004D6C59" w:rsidRPr="0013162E" w:rsidRDefault="004D6C59" w:rsidP="00942A7D">
            <w:pPr>
              <w:keepNext/>
              <w:jc w:val="center"/>
              <w:rPr>
                <w:rFonts w:ascii="Arial Narrow" w:hAnsi="Arial Narrow"/>
                <w:sz w:val="20"/>
              </w:rPr>
            </w:pPr>
            <w:r w:rsidRPr="0013162E">
              <w:rPr>
                <w:rFonts w:ascii="Arial Narrow" w:hAnsi="Arial Narrow"/>
                <w:sz w:val="20"/>
              </w:rPr>
              <w:t>$71,944,581</w:t>
            </w:r>
          </w:p>
        </w:tc>
      </w:tr>
      <w:tr w:rsidR="004D6C59" w:rsidRPr="0013162E" w:rsidTr="00354542">
        <w:trPr>
          <w:trHeight w:val="170"/>
        </w:trPr>
        <w:tc>
          <w:tcPr>
            <w:tcW w:w="1395" w:type="pct"/>
            <w:shd w:val="clear" w:color="auto" w:fill="auto"/>
            <w:noWrap/>
            <w:vAlign w:val="center"/>
          </w:tcPr>
          <w:p w:rsidR="004D6C59" w:rsidRPr="0013162E" w:rsidRDefault="004D6C59" w:rsidP="00942A7D">
            <w:pPr>
              <w:rPr>
                <w:rFonts w:ascii="Arial Narrow" w:hAnsi="Arial Narrow"/>
                <w:color w:val="000000"/>
                <w:sz w:val="20"/>
                <w:lang w:val="sv-SE"/>
              </w:rPr>
            </w:pPr>
            <w:r w:rsidRPr="0013162E">
              <w:rPr>
                <w:rFonts w:ascii="Arial Narrow" w:hAnsi="Arial Narrow"/>
                <w:color w:val="000000"/>
                <w:sz w:val="20"/>
                <w:lang w:val="sv-SE"/>
              </w:rPr>
              <w:t>Net saving PBS/RPBS</w:t>
            </w:r>
          </w:p>
        </w:tc>
        <w:tc>
          <w:tcPr>
            <w:tcW w:w="718" w:type="pct"/>
            <w:vAlign w:val="bottom"/>
          </w:tcPr>
          <w:p w:rsidR="004D6C59" w:rsidRPr="0013162E" w:rsidRDefault="004D6C59" w:rsidP="00942A7D">
            <w:pPr>
              <w:pStyle w:val="tabletext0"/>
              <w:jc w:val="center"/>
              <w:rPr>
                <w:rFonts w:ascii="Arial Narrow" w:hAnsi="Arial Narrow"/>
                <w:snapToGrid w:val="0"/>
                <w:color w:val="auto"/>
              </w:rPr>
            </w:pPr>
            <w:r w:rsidRPr="0013162E">
              <w:rPr>
                <w:rFonts w:ascii="Arial Narrow" w:hAnsi="Arial Narrow"/>
                <w:color w:val="auto"/>
              </w:rPr>
              <w:t>-$10,016,699</w:t>
            </w:r>
          </w:p>
        </w:tc>
        <w:tc>
          <w:tcPr>
            <w:tcW w:w="736" w:type="pct"/>
            <w:shd w:val="clear" w:color="auto" w:fill="auto"/>
            <w:noWrap/>
            <w:vAlign w:val="bottom"/>
          </w:tcPr>
          <w:p w:rsidR="004D6C59" w:rsidRPr="0013162E" w:rsidRDefault="004D6C59" w:rsidP="00942A7D">
            <w:pPr>
              <w:pStyle w:val="tabletext0"/>
              <w:jc w:val="center"/>
              <w:rPr>
                <w:rFonts w:ascii="Arial Narrow" w:hAnsi="Arial Narrow"/>
                <w:snapToGrid w:val="0"/>
                <w:color w:val="auto"/>
              </w:rPr>
            </w:pPr>
            <w:r w:rsidRPr="0013162E">
              <w:rPr>
                <w:rFonts w:ascii="Arial Narrow" w:hAnsi="Arial Narrow"/>
                <w:color w:val="auto"/>
              </w:rPr>
              <w:t>-$27,253,226</w:t>
            </w:r>
          </w:p>
        </w:tc>
        <w:tc>
          <w:tcPr>
            <w:tcW w:w="718" w:type="pct"/>
            <w:vAlign w:val="bottom"/>
          </w:tcPr>
          <w:p w:rsidR="004D6C59" w:rsidRPr="0013162E" w:rsidRDefault="004D6C59" w:rsidP="00942A7D">
            <w:pPr>
              <w:pStyle w:val="tabletext0"/>
              <w:jc w:val="center"/>
              <w:rPr>
                <w:rFonts w:ascii="Arial Narrow" w:hAnsi="Arial Narrow"/>
                <w:snapToGrid w:val="0"/>
                <w:color w:val="auto"/>
              </w:rPr>
            </w:pPr>
            <w:r w:rsidRPr="0013162E">
              <w:rPr>
                <w:rFonts w:ascii="Arial Narrow" w:hAnsi="Arial Narrow"/>
                <w:color w:val="auto"/>
              </w:rPr>
              <w:t>-$46,707,208</w:t>
            </w:r>
          </w:p>
        </w:tc>
        <w:tc>
          <w:tcPr>
            <w:tcW w:w="718" w:type="pct"/>
            <w:vAlign w:val="bottom"/>
          </w:tcPr>
          <w:p w:rsidR="004D6C59" w:rsidRPr="0013162E" w:rsidRDefault="004D6C59" w:rsidP="00942A7D">
            <w:pPr>
              <w:pStyle w:val="tabletext0"/>
              <w:jc w:val="center"/>
              <w:rPr>
                <w:rFonts w:ascii="Arial Narrow" w:hAnsi="Arial Narrow"/>
                <w:snapToGrid w:val="0"/>
                <w:color w:val="auto"/>
              </w:rPr>
            </w:pPr>
            <w:r w:rsidRPr="0013162E">
              <w:rPr>
                <w:rFonts w:ascii="Arial Narrow" w:hAnsi="Arial Narrow"/>
                <w:color w:val="auto"/>
              </w:rPr>
              <w:t>-$59,279,021</w:t>
            </w:r>
          </w:p>
        </w:tc>
        <w:tc>
          <w:tcPr>
            <w:tcW w:w="716" w:type="pct"/>
            <w:vAlign w:val="bottom"/>
          </w:tcPr>
          <w:p w:rsidR="004D6C59" w:rsidRPr="0013162E" w:rsidRDefault="004D6C59" w:rsidP="00942A7D">
            <w:pPr>
              <w:pStyle w:val="tabletext0"/>
              <w:jc w:val="center"/>
              <w:rPr>
                <w:rFonts w:ascii="Arial Narrow" w:hAnsi="Arial Narrow"/>
                <w:snapToGrid w:val="0"/>
                <w:color w:val="auto"/>
              </w:rPr>
            </w:pPr>
            <w:r w:rsidRPr="0013162E">
              <w:rPr>
                <w:rFonts w:ascii="Arial Narrow" w:hAnsi="Arial Narrow"/>
                <w:color w:val="auto"/>
              </w:rPr>
              <w:t>-$72,959,561</w:t>
            </w:r>
          </w:p>
        </w:tc>
      </w:tr>
      <w:tr w:rsidR="004D6C59" w:rsidRPr="0013162E" w:rsidTr="00354542">
        <w:trPr>
          <w:trHeight w:val="170"/>
        </w:trPr>
        <w:tc>
          <w:tcPr>
            <w:tcW w:w="5000" w:type="pct"/>
            <w:gridSpan w:val="6"/>
            <w:shd w:val="clear" w:color="auto" w:fill="auto"/>
            <w:noWrap/>
            <w:vAlign w:val="center"/>
          </w:tcPr>
          <w:p w:rsidR="004D6C59" w:rsidRPr="0013162E" w:rsidRDefault="004D6C59" w:rsidP="00942A7D">
            <w:pPr>
              <w:rPr>
                <w:rFonts w:ascii="Arial Narrow" w:hAnsi="Arial Narrow"/>
                <w:sz w:val="20"/>
              </w:rPr>
            </w:pPr>
            <w:r w:rsidRPr="0013162E">
              <w:rPr>
                <w:rFonts w:ascii="Arial Narrow" w:hAnsi="Arial Narrow"/>
                <w:b/>
                <w:color w:val="000000"/>
                <w:sz w:val="20"/>
                <w:lang w:val="sv-SE"/>
              </w:rPr>
              <w:t>Net cost to R/PBS</w:t>
            </w:r>
          </w:p>
        </w:tc>
      </w:tr>
      <w:tr w:rsidR="004D6C59" w:rsidRPr="0013162E" w:rsidTr="00354542">
        <w:trPr>
          <w:trHeight w:val="170"/>
        </w:trPr>
        <w:tc>
          <w:tcPr>
            <w:tcW w:w="1395" w:type="pct"/>
            <w:shd w:val="clear" w:color="auto" w:fill="auto"/>
            <w:noWrap/>
            <w:vAlign w:val="center"/>
          </w:tcPr>
          <w:p w:rsidR="004D6C59" w:rsidRPr="0013162E" w:rsidRDefault="004D6C59" w:rsidP="00942A7D">
            <w:pPr>
              <w:rPr>
                <w:rFonts w:ascii="Arial Narrow" w:hAnsi="Arial Narrow"/>
                <w:color w:val="000000"/>
                <w:sz w:val="20"/>
                <w:lang w:val="sv-SE"/>
              </w:rPr>
            </w:pPr>
          </w:p>
        </w:tc>
        <w:tc>
          <w:tcPr>
            <w:tcW w:w="718" w:type="pct"/>
            <w:vAlign w:val="bottom"/>
          </w:tcPr>
          <w:p w:rsidR="004D6C59" w:rsidRPr="0013162E" w:rsidRDefault="004D6C59" w:rsidP="00942A7D">
            <w:pPr>
              <w:jc w:val="center"/>
              <w:rPr>
                <w:rFonts w:ascii="Arial Narrow" w:hAnsi="Arial Narrow"/>
                <w:b/>
                <w:sz w:val="20"/>
              </w:rPr>
            </w:pPr>
            <w:r w:rsidRPr="0013162E">
              <w:rPr>
                <w:rFonts w:ascii="Arial Narrow" w:hAnsi="Arial Narrow"/>
                <w:b/>
                <w:sz w:val="20"/>
              </w:rPr>
              <w:t>-$122,434</w:t>
            </w:r>
          </w:p>
        </w:tc>
        <w:tc>
          <w:tcPr>
            <w:tcW w:w="736" w:type="pct"/>
            <w:shd w:val="clear" w:color="auto" w:fill="auto"/>
            <w:noWrap/>
            <w:vAlign w:val="bottom"/>
          </w:tcPr>
          <w:p w:rsidR="004D6C59" w:rsidRPr="0013162E" w:rsidRDefault="004D6C59" w:rsidP="00942A7D">
            <w:pPr>
              <w:jc w:val="center"/>
              <w:rPr>
                <w:rFonts w:ascii="Arial Narrow" w:hAnsi="Arial Narrow"/>
                <w:b/>
                <w:sz w:val="20"/>
              </w:rPr>
            </w:pPr>
            <w:r w:rsidRPr="0013162E">
              <w:rPr>
                <w:rFonts w:ascii="Arial Narrow" w:hAnsi="Arial Narrow"/>
                <w:b/>
                <w:sz w:val="20"/>
              </w:rPr>
              <w:t>-$384,224</w:t>
            </w:r>
          </w:p>
        </w:tc>
        <w:tc>
          <w:tcPr>
            <w:tcW w:w="718" w:type="pct"/>
            <w:vAlign w:val="bottom"/>
          </w:tcPr>
          <w:p w:rsidR="004D6C59" w:rsidRPr="0013162E" w:rsidRDefault="004D6C59" w:rsidP="00942A7D">
            <w:pPr>
              <w:jc w:val="center"/>
              <w:rPr>
                <w:rFonts w:ascii="Arial Narrow" w:hAnsi="Arial Narrow"/>
                <w:b/>
                <w:sz w:val="20"/>
              </w:rPr>
            </w:pPr>
            <w:r w:rsidRPr="0013162E">
              <w:rPr>
                <w:rFonts w:ascii="Arial Narrow" w:hAnsi="Arial Narrow"/>
                <w:b/>
                <w:sz w:val="20"/>
              </w:rPr>
              <w:t>-$668,577</w:t>
            </w:r>
          </w:p>
        </w:tc>
        <w:tc>
          <w:tcPr>
            <w:tcW w:w="718" w:type="pct"/>
            <w:vAlign w:val="bottom"/>
          </w:tcPr>
          <w:p w:rsidR="004D6C59" w:rsidRPr="0013162E" w:rsidRDefault="004D6C59" w:rsidP="00942A7D">
            <w:pPr>
              <w:jc w:val="center"/>
              <w:rPr>
                <w:rFonts w:ascii="Arial Narrow" w:hAnsi="Arial Narrow"/>
                <w:b/>
                <w:sz w:val="20"/>
              </w:rPr>
            </w:pPr>
            <w:r w:rsidRPr="0013162E">
              <w:rPr>
                <w:rFonts w:ascii="Arial Narrow" w:hAnsi="Arial Narrow"/>
                <w:b/>
                <w:sz w:val="20"/>
              </w:rPr>
              <w:t>-$836,138</w:t>
            </w:r>
          </w:p>
        </w:tc>
        <w:tc>
          <w:tcPr>
            <w:tcW w:w="716" w:type="pct"/>
            <w:vAlign w:val="bottom"/>
          </w:tcPr>
          <w:p w:rsidR="004D6C59" w:rsidRPr="0013162E" w:rsidRDefault="004D6C59" w:rsidP="00942A7D">
            <w:pPr>
              <w:jc w:val="center"/>
              <w:rPr>
                <w:rFonts w:ascii="Arial Narrow" w:hAnsi="Arial Narrow"/>
                <w:b/>
                <w:sz w:val="20"/>
              </w:rPr>
            </w:pPr>
            <w:r w:rsidRPr="0013162E">
              <w:rPr>
                <w:rFonts w:ascii="Arial Narrow" w:hAnsi="Arial Narrow"/>
                <w:b/>
                <w:sz w:val="20"/>
              </w:rPr>
              <w:t>-$1,014,980</w:t>
            </w:r>
          </w:p>
        </w:tc>
      </w:tr>
    </w:tbl>
    <w:p w:rsidR="004D6C59" w:rsidRPr="0013162E" w:rsidRDefault="004D6C59" w:rsidP="00354542">
      <w:pPr>
        <w:ind w:firstLine="709"/>
        <w:rPr>
          <w:rFonts w:ascii="Arial Narrow" w:hAnsi="Arial Narrow"/>
          <w:sz w:val="18"/>
          <w:szCs w:val="18"/>
        </w:rPr>
      </w:pPr>
      <w:r w:rsidRPr="0013162E">
        <w:rPr>
          <w:rFonts w:ascii="Arial Narrow" w:hAnsi="Arial Narrow"/>
          <w:sz w:val="18"/>
          <w:szCs w:val="18"/>
        </w:rPr>
        <w:t>Source: Table E.3-1 p132 and Table E.4-1 to 4-3 pp135-136 of the Submission</w:t>
      </w:r>
    </w:p>
    <w:p w:rsidR="004D6C59" w:rsidRPr="0013162E" w:rsidRDefault="004D6C59" w:rsidP="004D6C59">
      <w:pPr>
        <w:jc w:val="both"/>
        <w:rPr>
          <w:rFonts w:ascii="Arial" w:hAnsi="Arial"/>
          <w:sz w:val="22"/>
          <w:szCs w:val="22"/>
        </w:rPr>
      </w:pPr>
    </w:p>
    <w:p w:rsidR="00AA2E6B" w:rsidRPr="0013162E" w:rsidRDefault="00AA2E6B" w:rsidP="00354542">
      <w:pPr>
        <w:pStyle w:val="ListParagraph"/>
        <w:numPr>
          <w:ilvl w:val="1"/>
          <w:numId w:val="25"/>
        </w:numPr>
        <w:jc w:val="both"/>
        <w:rPr>
          <w:rFonts w:ascii="Arial" w:hAnsi="Arial" w:cs="Arial"/>
          <w:sz w:val="22"/>
          <w:szCs w:val="22"/>
        </w:rPr>
      </w:pPr>
      <w:r w:rsidRPr="0013162E">
        <w:rPr>
          <w:rFonts w:ascii="Arial" w:hAnsi="Arial" w:cs="Arial"/>
          <w:sz w:val="22"/>
          <w:szCs w:val="22"/>
        </w:rPr>
        <w:t>The submission’s estimate of the cost of listing seems reasonable if the switching rates and the co-payments as proposed in the submission are accepted.</w:t>
      </w:r>
    </w:p>
    <w:p w:rsidR="00AA2E6B" w:rsidRPr="0013162E" w:rsidRDefault="00AA2E6B" w:rsidP="00805EB6">
      <w:pPr>
        <w:pStyle w:val="ListParagraph"/>
        <w:ind w:left="709"/>
        <w:jc w:val="both"/>
        <w:rPr>
          <w:rFonts w:ascii="Arial" w:hAnsi="Arial"/>
          <w:sz w:val="22"/>
          <w:szCs w:val="22"/>
        </w:rPr>
      </w:pPr>
    </w:p>
    <w:p w:rsidR="00CB579D" w:rsidRPr="0013162E" w:rsidRDefault="00CB579D" w:rsidP="00354542">
      <w:pPr>
        <w:pStyle w:val="ListParagraph"/>
        <w:numPr>
          <w:ilvl w:val="1"/>
          <w:numId w:val="25"/>
        </w:numPr>
        <w:jc w:val="both"/>
        <w:rPr>
          <w:rFonts w:ascii="Arial" w:hAnsi="Arial" w:cs="Arial"/>
          <w:sz w:val="22"/>
          <w:szCs w:val="22"/>
        </w:rPr>
      </w:pPr>
      <w:r w:rsidRPr="0013162E">
        <w:rPr>
          <w:rFonts w:ascii="Arial" w:hAnsi="Arial" w:cs="Arial"/>
          <w:sz w:val="22"/>
          <w:szCs w:val="22"/>
        </w:rPr>
        <w:t xml:space="preserve">The market share is uncertain, and may be lower due to the recent PBS listing of </w:t>
      </w:r>
      <w:proofErr w:type="spellStart"/>
      <w:r w:rsidRPr="0013162E">
        <w:rPr>
          <w:rFonts w:ascii="Arial" w:hAnsi="Arial" w:cs="Arial"/>
          <w:sz w:val="22"/>
          <w:szCs w:val="22"/>
        </w:rPr>
        <w:t>glycopyrronium</w:t>
      </w:r>
      <w:proofErr w:type="spellEnd"/>
      <w:r w:rsidRPr="0013162E">
        <w:rPr>
          <w:rFonts w:ascii="Arial" w:hAnsi="Arial" w:cs="Arial"/>
          <w:sz w:val="22"/>
          <w:szCs w:val="22"/>
        </w:rPr>
        <w:t xml:space="preserve"> and recommendation for listing </w:t>
      </w:r>
      <w:proofErr w:type="spellStart"/>
      <w:r w:rsidRPr="0013162E">
        <w:rPr>
          <w:rFonts w:ascii="Arial" w:hAnsi="Arial" w:cs="Arial"/>
          <w:sz w:val="22"/>
          <w:szCs w:val="22"/>
        </w:rPr>
        <w:t>aclidinium</w:t>
      </w:r>
      <w:proofErr w:type="spellEnd"/>
      <w:r w:rsidRPr="0013162E">
        <w:rPr>
          <w:rFonts w:ascii="Arial" w:hAnsi="Arial" w:cs="Arial"/>
          <w:sz w:val="22"/>
          <w:szCs w:val="22"/>
        </w:rPr>
        <w:t xml:space="preserve"> for the same indication.</w:t>
      </w:r>
    </w:p>
    <w:p w:rsidR="004B0B95" w:rsidRPr="0013162E" w:rsidRDefault="004B0B95" w:rsidP="004B0B95">
      <w:pPr>
        <w:pStyle w:val="ListParagraph"/>
        <w:ind w:left="709"/>
        <w:jc w:val="both"/>
        <w:rPr>
          <w:rFonts w:ascii="Arial" w:hAnsi="Arial"/>
          <w:sz w:val="22"/>
          <w:szCs w:val="22"/>
        </w:rPr>
      </w:pPr>
    </w:p>
    <w:p w:rsidR="004B0B95" w:rsidRPr="00354542" w:rsidRDefault="004B0B95" w:rsidP="00354542">
      <w:pPr>
        <w:pStyle w:val="ListParagraph"/>
        <w:numPr>
          <w:ilvl w:val="1"/>
          <w:numId w:val="25"/>
        </w:numPr>
        <w:jc w:val="both"/>
        <w:rPr>
          <w:rFonts w:ascii="Arial" w:hAnsi="Arial" w:cs="Arial"/>
          <w:sz w:val="22"/>
          <w:szCs w:val="22"/>
        </w:rPr>
      </w:pPr>
      <w:r w:rsidRPr="00354542">
        <w:rPr>
          <w:rFonts w:ascii="Arial" w:hAnsi="Arial" w:cs="Arial"/>
          <w:sz w:val="22"/>
          <w:szCs w:val="22"/>
        </w:rPr>
        <w:t>The submission states that there will be a cost savin</w:t>
      </w:r>
      <w:r w:rsidR="00287BAC" w:rsidRPr="00354542">
        <w:rPr>
          <w:rFonts w:ascii="Arial" w:hAnsi="Arial" w:cs="Arial"/>
          <w:sz w:val="22"/>
          <w:szCs w:val="22"/>
        </w:rPr>
        <w:t>g</w:t>
      </w:r>
      <w:r w:rsidRPr="00354542">
        <w:rPr>
          <w:rFonts w:ascii="Arial" w:hAnsi="Arial" w:cs="Arial"/>
          <w:sz w:val="22"/>
          <w:szCs w:val="22"/>
        </w:rPr>
        <w:t xml:space="preserve"> of over </w:t>
      </w:r>
      <w:r w:rsidR="00FE7691" w:rsidRPr="00354542">
        <w:rPr>
          <w:rFonts w:ascii="Arial" w:hAnsi="Arial" w:cs="Arial"/>
          <w:sz w:val="22"/>
          <w:szCs w:val="22"/>
        </w:rPr>
        <w:t>five years</w:t>
      </w:r>
      <w:r w:rsidRPr="00354542">
        <w:rPr>
          <w:rFonts w:ascii="Arial" w:hAnsi="Arial" w:cs="Arial"/>
          <w:sz w:val="22"/>
          <w:szCs w:val="22"/>
        </w:rPr>
        <w:t xml:space="preserve"> if </w:t>
      </w:r>
      <w:proofErr w:type="spellStart"/>
      <w:r w:rsidRPr="00354542">
        <w:rPr>
          <w:rFonts w:ascii="Arial" w:hAnsi="Arial" w:cs="Arial"/>
          <w:sz w:val="22"/>
          <w:szCs w:val="22"/>
        </w:rPr>
        <w:t>olodaterol</w:t>
      </w:r>
      <w:proofErr w:type="spellEnd"/>
      <w:r w:rsidRPr="00354542">
        <w:rPr>
          <w:rFonts w:ascii="Arial" w:hAnsi="Arial" w:cs="Arial"/>
          <w:sz w:val="22"/>
          <w:szCs w:val="22"/>
        </w:rPr>
        <w:t xml:space="preserve"> is listed. However, the DPMQ for fluticasone/</w:t>
      </w:r>
      <w:proofErr w:type="spellStart"/>
      <w:r w:rsidRPr="00354542">
        <w:rPr>
          <w:rFonts w:ascii="Arial" w:hAnsi="Arial" w:cs="Arial"/>
          <w:sz w:val="22"/>
          <w:szCs w:val="22"/>
        </w:rPr>
        <w:t>salmeterol</w:t>
      </w:r>
      <w:proofErr w:type="spellEnd"/>
      <w:r w:rsidRPr="00354542">
        <w:rPr>
          <w:rFonts w:ascii="Arial" w:hAnsi="Arial" w:cs="Arial"/>
          <w:sz w:val="22"/>
          <w:szCs w:val="22"/>
        </w:rPr>
        <w:t xml:space="preserve"> in the submission is based on</w:t>
      </w:r>
      <w:r w:rsidR="00FE7691" w:rsidRPr="00354542">
        <w:rPr>
          <w:rFonts w:ascii="Arial" w:hAnsi="Arial" w:cs="Arial"/>
          <w:sz w:val="22"/>
          <w:szCs w:val="22"/>
        </w:rPr>
        <w:t xml:space="preserve"> both</w:t>
      </w:r>
      <w:r w:rsidRPr="00354542">
        <w:rPr>
          <w:rFonts w:ascii="Arial" w:hAnsi="Arial" w:cs="Arial"/>
          <w:sz w:val="22"/>
          <w:szCs w:val="22"/>
        </w:rPr>
        <w:t xml:space="preserve"> the asthma and COPD listing. A </w:t>
      </w:r>
      <w:r w:rsidR="00FE7691" w:rsidRPr="00354542">
        <w:rPr>
          <w:rFonts w:ascii="Arial" w:hAnsi="Arial" w:cs="Arial"/>
          <w:sz w:val="22"/>
          <w:szCs w:val="22"/>
        </w:rPr>
        <w:t>lower cost</w:t>
      </w:r>
      <w:r w:rsidRPr="00354542">
        <w:rPr>
          <w:rFonts w:ascii="Arial" w:hAnsi="Arial" w:cs="Arial"/>
          <w:sz w:val="22"/>
          <w:szCs w:val="22"/>
        </w:rPr>
        <w:t xml:space="preserve"> for the use in COPD is more likely given that the listing of fluticasone/</w:t>
      </w:r>
      <w:proofErr w:type="spellStart"/>
      <w:r w:rsidRPr="00354542">
        <w:rPr>
          <w:rFonts w:ascii="Arial" w:hAnsi="Arial" w:cs="Arial"/>
          <w:sz w:val="22"/>
          <w:szCs w:val="22"/>
        </w:rPr>
        <w:t>salmeterol</w:t>
      </w:r>
      <w:proofErr w:type="spellEnd"/>
      <w:r w:rsidRPr="00354542">
        <w:rPr>
          <w:rFonts w:ascii="Arial" w:hAnsi="Arial" w:cs="Arial"/>
          <w:sz w:val="22"/>
          <w:szCs w:val="22"/>
        </w:rPr>
        <w:t xml:space="preserve"> has been considered by the PBAC as equ</w:t>
      </w:r>
      <w:r w:rsidR="00900469">
        <w:rPr>
          <w:rFonts w:ascii="Arial" w:hAnsi="Arial" w:cs="Arial"/>
          <w:sz w:val="22"/>
          <w:szCs w:val="22"/>
        </w:rPr>
        <w:t xml:space="preserve">ivalent to </w:t>
      </w:r>
      <w:proofErr w:type="spellStart"/>
      <w:r w:rsidR="00900469">
        <w:rPr>
          <w:rFonts w:ascii="Arial" w:hAnsi="Arial" w:cs="Arial"/>
          <w:sz w:val="22"/>
          <w:szCs w:val="22"/>
        </w:rPr>
        <w:t>tiotropium</w:t>
      </w:r>
      <w:proofErr w:type="spellEnd"/>
      <w:r w:rsidR="00900469">
        <w:rPr>
          <w:rFonts w:ascii="Arial" w:hAnsi="Arial" w:cs="Arial"/>
          <w:sz w:val="22"/>
          <w:szCs w:val="22"/>
        </w:rPr>
        <w:t xml:space="preserve"> for COPD.</w:t>
      </w:r>
    </w:p>
    <w:p w:rsidR="00BB7EC3" w:rsidRPr="0013162E" w:rsidRDefault="00BB7EC3" w:rsidP="00B3232E">
      <w:pPr>
        <w:jc w:val="both"/>
        <w:rPr>
          <w:rFonts w:ascii="Arial" w:hAnsi="Arial"/>
          <w:i/>
          <w:sz w:val="22"/>
          <w:szCs w:val="22"/>
        </w:rPr>
      </w:pPr>
    </w:p>
    <w:p w:rsidR="00BB7EC3" w:rsidRPr="0013162E" w:rsidRDefault="00BB7EC3" w:rsidP="00BB7EC3">
      <w:pPr>
        <w:pStyle w:val="ListParagraph"/>
        <w:ind w:left="709"/>
        <w:jc w:val="both"/>
        <w:rPr>
          <w:rFonts w:ascii="Arial" w:hAnsi="Arial"/>
          <w:i/>
          <w:sz w:val="22"/>
          <w:szCs w:val="22"/>
        </w:rPr>
      </w:pPr>
      <w:r w:rsidRPr="0013162E">
        <w:rPr>
          <w:rFonts w:ascii="Arial" w:hAnsi="Arial"/>
          <w:i/>
          <w:sz w:val="22"/>
          <w:szCs w:val="22"/>
        </w:rPr>
        <w:t>For more detail on PBAC’s view, see section 7 “PBAC outcome”</w:t>
      </w:r>
    </w:p>
    <w:p w:rsidR="00CE10C4" w:rsidRPr="0013162E" w:rsidRDefault="00CE10C4" w:rsidP="00882085">
      <w:pPr>
        <w:jc w:val="both"/>
        <w:rPr>
          <w:rFonts w:ascii="Arial" w:hAnsi="Arial"/>
          <w:b/>
          <w:sz w:val="22"/>
          <w:szCs w:val="22"/>
        </w:rPr>
      </w:pPr>
    </w:p>
    <w:p w:rsidR="00B43E90" w:rsidRPr="0013162E" w:rsidRDefault="00A62C1A" w:rsidP="00354542">
      <w:pPr>
        <w:pStyle w:val="Header"/>
        <w:numPr>
          <w:ilvl w:val="0"/>
          <w:numId w:val="25"/>
        </w:numPr>
        <w:tabs>
          <w:tab w:val="clear" w:pos="4153"/>
          <w:tab w:val="clear" w:pos="8306"/>
        </w:tabs>
        <w:jc w:val="both"/>
        <w:rPr>
          <w:rFonts w:ascii="Arial" w:hAnsi="Arial"/>
          <w:b/>
          <w:sz w:val="22"/>
          <w:szCs w:val="22"/>
        </w:rPr>
      </w:pPr>
      <w:r w:rsidRPr="0013162E">
        <w:rPr>
          <w:rFonts w:ascii="Arial" w:hAnsi="Arial"/>
          <w:b/>
          <w:sz w:val="22"/>
          <w:szCs w:val="22"/>
        </w:rPr>
        <w:t xml:space="preserve">PBAC </w:t>
      </w:r>
      <w:r w:rsidR="00930937" w:rsidRPr="0013162E">
        <w:rPr>
          <w:rFonts w:ascii="Arial" w:hAnsi="Arial"/>
          <w:b/>
          <w:sz w:val="22"/>
          <w:szCs w:val="22"/>
        </w:rPr>
        <w:t>Outcome</w:t>
      </w:r>
    </w:p>
    <w:p w:rsidR="00BB7EC3" w:rsidRPr="0013162E" w:rsidRDefault="00BB7EC3" w:rsidP="00BB7EC3">
      <w:pPr>
        <w:jc w:val="both"/>
        <w:rPr>
          <w:rFonts w:ascii="Arial" w:hAnsi="Arial"/>
          <w:sz w:val="22"/>
          <w:szCs w:val="22"/>
        </w:rPr>
      </w:pPr>
    </w:p>
    <w:p w:rsidR="00BB7EC3" w:rsidRPr="00354542" w:rsidRDefault="007B0118" w:rsidP="00354542">
      <w:pPr>
        <w:pStyle w:val="ListParagraph"/>
        <w:numPr>
          <w:ilvl w:val="1"/>
          <w:numId w:val="25"/>
        </w:numPr>
        <w:jc w:val="both"/>
        <w:rPr>
          <w:rFonts w:ascii="Arial" w:hAnsi="Arial" w:cs="Arial"/>
          <w:sz w:val="22"/>
          <w:szCs w:val="22"/>
        </w:rPr>
      </w:pPr>
      <w:r w:rsidRPr="00354542">
        <w:rPr>
          <w:rFonts w:ascii="Arial" w:hAnsi="Arial" w:cs="Arial"/>
          <w:sz w:val="22"/>
          <w:szCs w:val="22"/>
        </w:rPr>
        <w:t xml:space="preserve">The PBAC rejected the submission requesting PBS-listing for </w:t>
      </w:r>
      <w:proofErr w:type="spellStart"/>
      <w:r w:rsidRPr="00354542">
        <w:rPr>
          <w:rFonts w:ascii="Arial" w:hAnsi="Arial" w:cs="Arial"/>
          <w:sz w:val="22"/>
          <w:szCs w:val="22"/>
        </w:rPr>
        <w:t>olodaterol</w:t>
      </w:r>
      <w:proofErr w:type="spellEnd"/>
      <w:r w:rsidRPr="00354542">
        <w:rPr>
          <w:rFonts w:ascii="Arial" w:hAnsi="Arial" w:cs="Arial"/>
          <w:sz w:val="22"/>
          <w:szCs w:val="22"/>
        </w:rPr>
        <w:t xml:space="preserve"> for the treatment of COPD. The PBAC did not accept that </w:t>
      </w:r>
      <w:proofErr w:type="spellStart"/>
      <w:r w:rsidRPr="00354542">
        <w:rPr>
          <w:rFonts w:ascii="Arial" w:hAnsi="Arial" w:cs="Arial"/>
          <w:sz w:val="22"/>
          <w:szCs w:val="22"/>
        </w:rPr>
        <w:t>tiotropium</w:t>
      </w:r>
      <w:proofErr w:type="spellEnd"/>
      <w:r w:rsidRPr="00354542">
        <w:rPr>
          <w:rFonts w:ascii="Arial" w:hAnsi="Arial" w:cs="Arial"/>
          <w:sz w:val="22"/>
          <w:szCs w:val="22"/>
        </w:rPr>
        <w:t>, as presented in the submission, was the appropriate comparator</w:t>
      </w:r>
      <w:r w:rsidR="00D86004" w:rsidRPr="00354542">
        <w:rPr>
          <w:rFonts w:ascii="Arial" w:hAnsi="Arial" w:cs="Arial"/>
          <w:sz w:val="22"/>
          <w:szCs w:val="22"/>
        </w:rPr>
        <w:t>.</w:t>
      </w:r>
      <w:r w:rsidRPr="00354542">
        <w:rPr>
          <w:rFonts w:ascii="Arial" w:hAnsi="Arial" w:cs="Arial"/>
          <w:sz w:val="22"/>
          <w:szCs w:val="22"/>
        </w:rPr>
        <w:t xml:space="preserve"> </w:t>
      </w:r>
      <w:r w:rsidR="00D86004" w:rsidRPr="00354542">
        <w:rPr>
          <w:rFonts w:ascii="Arial" w:hAnsi="Arial" w:cs="Arial"/>
          <w:sz w:val="22"/>
          <w:szCs w:val="22"/>
        </w:rPr>
        <w:t>The</w:t>
      </w:r>
      <w:r w:rsidRPr="00354542">
        <w:rPr>
          <w:rFonts w:ascii="Arial" w:hAnsi="Arial" w:cs="Arial"/>
          <w:sz w:val="22"/>
          <w:szCs w:val="22"/>
        </w:rPr>
        <w:t xml:space="preserve"> clinical evidence available does not support the claim that </w:t>
      </w:r>
      <w:proofErr w:type="spellStart"/>
      <w:r w:rsidRPr="00354542">
        <w:rPr>
          <w:rFonts w:ascii="Arial" w:hAnsi="Arial" w:cs="Arial"/>
          <w:sz w:val="22"/>
          <w:szCs w:val="22"/>
        </w:rPr>
        <w:t>olodaterol</w:t>
      </w:r>
      <w:proofErr w:type="spellEnd"/>
      <w:r w:rsidRPr="00354542">
        <w:rPr>
          <w:rFonts w:ascii="Arial" w:hAnsi="Arial" w:cs="Arial"/>
          <w:sz w:val="22"/>
          <w:szCs w:val="22"/>
        </w:rPr>
        <w:t xml:space="preserve"> is non-inferior </w:t>
      </w:r>
      <w:r w:rsidR="00E115C6" w:rsidRPr="00354542">
        <w:rPr>
          <w:rFonts w:ascii="Arial" w:hAnsi="Arial" w:cs="Arial"/>
          <w:sz w:val="22"/>
          <w:szCs w:val="22"/>
        </w:rPr>
        <w:t>to</w:t>
      </w:r>
      <w:r w:rsidR="00C32069" w:rsidRPr="00354542">
        <w:rPr>
          <w:rFonts w:ascii="Arial" w:hAnsi="Arial" w:cs="Arial"/>
          <w:sz w:val="22"/>
          <w:szCs w:val="22"/>
        </w:rPr>
        <w:t xml:space="preserve"> </w:t>
      </w:r>
      <w:proofErr w:type="spellStart"/>
      <w:r w:rsidR="00E115C6" w:rsidRPr="00354542">
        <w:rPr>
          <w:rFonts w:ascii="Arial" w:hAnsi="Arial" w:cs="Arial"/>
          <w:sz w:val="22"/>
          <w:szCs w:val="22"/>
        </w:rPr>
        <w:t>indacater</w:t>
      </w:r>
      <w:r w:rsidRPr="00354542">
        <w:rPr>
          <w:rFonts w:ascii="Arial" w:hAnsi="Arial" w:cs="Arial"/>
          <w:sz w:val="22"/>
          <w:szCs w:val="22"/>
        </w:rPr>
        <w:t>ol</w:t>
      </w:r>
      <w:proofErr w:type="spellEnd"/>
      <w:r w:rsidRPr="00354542">
        <w:rPr>
          <w:rFonts w:ascii="Arial" w:hAnsi="Arial" w:cs="Arial"/>
          <w:sz w:val="22"/>
          <w:szCs w:val="22"/>
        </w:rPr>
        <w:t xml:space="preserve"> in terms of clinical efficacy</w:t>
      </w:r>
      <w:r w:rsidR="00422495" w:rsidRPr="00354542">
        <w:rPr>
          <w:rFonts w:ascii="Arial" w:hAnsi="Arial" w:cs="Arial"/>
          <w:sz w:val="22"/>
          <w:szCs w:val="22"/>
        </w:rPr>
        <w:t>.</w:t>
      </w:r>
    </w:p>
    <w:p w:rsidR="00FC68A0" w:rsidRPr="0013162E" w:rsidRDefault="00FC68A0" w:rsidP="000979CE">
      <w:pPr>
        <w:jc w:val="both"/>
      </w:pPr>
    </w:p>
    <w:p w:rsidR="00BB7EC3" w:rsidRPr="00354542" w:rsidRDefault="00422495" w:rsidP="00354542">
      <w:pPr>
        <w:pStyle w:val="ListParagraph"/>
        <w:numPr>
          <w:ilvl w:val="1"/>
          <w:numId w:val="25"/>
        </w:numPr>
        <w:jc w:val="both"/>
        <w:rPr>
          <w:rFonts w:ascii="Arial" w:hAnsi="Arial" w:cs="Arial"/>
          <w:sz w:val="22"/>
          <w:szCs w:val="22"/>
        </w:rPr>
      </w:pPr>
      <w:r w:rsidRPr="0013162E">
        <w:rPr>
          <w:rFonts w:ascii="Arial" w:hAnsi="Arial" w:cs="Arial"/>
          <w:sz w:val="22"/>
          <w:szCs w:val="22"/>
        </w:rPr>
        <w:t xml:space="preserve">The PBAC noted that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was recommended on the basis of cost minimisation compared with fluticasone with </w:t>
      </w:r>
      <w:proofErr w:type="spellStart"/>
      <w:r w:rsidRPr="0013162E">
        <w:rPr>
          <w:rFonts w:ascii="Arial" w:hAnsi="Arial" w:cs="Arial"/>
          <w:sz w:val="22"/>
          <w:szCs w:val="22"/>
        </w:rPr>
        <w:t>salmeterol</w:t>
      </w:r>
      <w:proofErr w:type="spellEnd"/>
      <w:r w:rsidRPr="0013162E">
        <w:rPr>
          <w:rFonts w:ascii="Arial" w:hAnsi="Arial" w:cs="Arial"/>
          <w:sz w:val="22"/>
          <w:szCs w:val="22"/>
        </w:rPr>
        <w:t xml:space="preserve"> and </w:t>
      </w:r>
      <w:proofErr w:type="spellStart"/>
      <w:r w:rsidRPr="0013162E">
        <w:rPr>
          <w:rFonts w:ascii="Arial" w:hAnsi="Arial" w:cs="Arial"/>
          <w:sz w:val="22"/>
          <w:szCs w:val="22"/>
        </w:rPr>
        <w:t>tiotropium</w:t>
      </w:r>
      <w:proofErr w:type="spellEnd"/>
      <w:r w:rsidRPr="0013162E">
        <w:rPr>
          <w:rFonts w:ascii="Arial" w:hAnsi="Arial" w:cs="Arial"/>
          <w:sz w:val="22"/>
          <w:szCs w:val="22"/>
        </w:rPr>
        <w:t xml:space="preserve">, but considered with the listing of </w:t>
      </w:r>
      <w:proofErr w:type="spellStart"/>
      <w:proofErr w:type="gramStart"/>
      <w:r w:rsidRPr="0013162E">
        <w:rPr>
          <w:rFonts w:ascii="Arial" w:hAnsi="Arial" w:cs="Arial"/>
          <w:sz w:val="22"/>
          <w:szCs w:val="22"/>
        </w:rPr>
        <w:t>indacaterol</w:t>
      </w:r>
      <w:proofErr w:type="spellEnd"/>
      <w:r w:rsidR="00FC68A0" w:rsidRPr="0013162E">
        <w:rPr>
          <w:rFonts w:ascii="Arial" w:hAnsi="Arial" w:cs="Arial"/>
          <w:sz w:val="22"/>
          <w:szCs w:val="22"/>
        </w:rPr>
        <w:t>,</w:t>
      </w:r>
      <w:proofErr w:type="gramEnd"/>
      <w:r w:rsidR="003B270F" w:rsidRPr="00354542">
        <w:rPr>
          <w:rFonts w:ascii="Arial" w:hAnsi="Arial" w:cs="Arial"/>
          <w:sz w:val="22"/>
          <w:szCs w:val="22"/>
        </w:rPr>
        <w:t xml:space="preserve"> </w:t>
      </w:r>
      <w:proofErr w:type="spellStart"/>
      <w:r w:rsidR="003B270F" w:rsidRPr="00354542">
        <w:rPr>
          <w:rFonts w:ascii="Arial" w:hAnsi="Arial" w:cs="Arial"/>
          <w:sz w:val="22"/>
          <w:szCs w:val="22"/>
        </w:rPr>
        <w:t>tiotropium</w:t>
      </w:r>
      <w:proofErr w:type="spellEnd"/>
      <w:r w:rsidR="003B270F" w:rsidRPr="00354542">
        <w:rPr>
          <w:rFonts w:ascii="Arial" w:hAnsi="Arial" w:cs="Arial"/>
          <w:sz w:val="22"/>
          <w:szCs w:val="22"/>
        </w:rPr>
        <w:t xml:space="preserve"> </w:t>
      </w:r>
      <w:r w:rsidRPr="00354542">
        <w:rPr>
          <w:rFonts w:ascii="Arial" w:hAnsi="Arial" w:cs="Arial"/>
          <w:sz w:val="22"/>
          <w:szCs w:val="22"/>
        </w:rPr>
        <w:t xml:space="preserve">was no longer </w:t>
      </w:r>
      <w:r w:rsidR="003B270F" w:rsidRPr="00354542">
        <w:rPr>
          <w:rFonts w:ascii="Arial" w:hAnsi="Arial" w:cs="Arial"/>
          <w:sz w:val="22"/>
          <w:szCs w:val="22"/>
        </w:rPr>
        <w:t>the appropr</w:t>
      </w:r>
      <w:r w:rsidR="00306D33" w:rsidRPr="00354542">
        <w:rPr>
          <w:rFonts w:ascii="Arial" w:hAnsi="Arial" w:cs="Arial"/>
          <w:sz w:val="22"/>
          <w:szCs w:val="22"/>
        </w:rPr>
        <w:t>iate comparator</w:t>
      </w:r>
      <w:r w:rsidRPr="00354542">
        <w:rPr>
          <w:rFonts w:ascii="Arial" w:hAnsi="Arial" w:cs="Arial"/>
          <w:sz w:val="22"/>
          <w:szCs w:val="22"/>
        </w:rPr>
        <w:t>.</w:t>
      </w:r>
      <w:r w:rsidR="00FC68A0" w:rsidRPr="00354542">
        <w:rPr>
          <w:rFonts w:ascii="Arial" w:hAnsi="Arial" w:cs="Arial"/>
          <w:sz w:val="22"/>
          <w:szCs w:val="22"/>
        </w:rPr>
        <w:t xml:space="preserve"> </w:t>
      </w:r>
      <w:r w:rsidRPr="00354542">
        <w:rPr>
          <w:rFonts w:ascii="Arial" w:hAnsi="Arial" w:cs="Arial"/>
          <w:sz w:val="22"/>
          <w:szCs w:val="22"/>
        </w:rPr>
        <w:t xml:space="preserve">The </w:t>
      </w:r>
      <w:r w:rsidR="003B270F" w:rsidRPr="00354542">
        <w:rPr>
          <w:rFonts w:ascii="Arial" w:hAnsi="Arial" w:cs="Arial"/>
          <w:sz w:val="22"/>
          <w:szCs w:val="22"/>
        </w:rPr>
        <w:t xml:space="preserve">PBAC agreed with the ESC that </w:t>
      </w:r>
      <w:proofErr w:type="spellStart"/>
      <w:r w:rsidR="000979CE" w:rsidRPr="00354542">
        <w:rPr>
          <w:rFonts w:ascii="Arial" w:hAnsi="Arial" w:cs="Arial"/>
          <w:sz w:val="22"/>
          <w:szCs w:val="22"/>
        </w:rPr>
        <w:t>indacaterol</w:t>
      </w:r>
      <w:proofErr w:type="spellEnd"/>
      <w:r w:rsidR="000979CE" w:rsidRPr="00354542">
        <w:rPr>
          <w:rFonts w:ascii="Arial" w:hAnsi="Arial" w:cs="Arial"/>
          <w:sz w:val="22"/>
          <w:szCs w:val="22"/>
        </w:rPr>
        <w:t xml:space="preserve"> was </w:t>
      </w:r>
      <w:r w:rsidR="003B270F" w:rsidRPr="00354542">
        <w:rPr>
          <w:rFonts w:ascii="Arial" w:hAnsi="Arial" w:cs="Arial"/>
          <w:sz w:val="22"/>
          <w:szCs w:val="22"/>
        </w:rPr>
        <w:t xml:space="preserve">the </w:t>
      </w:r>
      <w:r w:rsidR="000979CE" w:rsidRPr="00354542">
        <w:rPr>
          <w:rFonts w:ascii="Arial" w:hAnsi="Arial" w:cs="Arial"/>
          <w:sz w:val="22"/>
          <w:szCs w:val="22"/>
        </w:rPr>
        <w:t xml:space="preserve">appropriate </w:t>
      </w:r>
      <w:r w:rsidR="003B270F" w:rsidRPr="00354542">
        <w:rPr>
          <w:rFonts w:ascii="Arial" w:hAnsi="Arial" w:cs="Arial"/>
          <w:sz w:val="22"/>
          <w:szCs w:val="22"/>
        </w:rPr>
        <w:t xml:space="preserve">comparator, as </w:t>
      </w:r>
      <w:r w:rsidR="000979CE" w:rsidRPr="00354542">
        <w:rPr>
          <w:rFonts w:ascii="Arial" w:hAnsi="Arial" w:cs="Arial"/>
          <w:sz w:val="22"/>
          <w:szCs w:val="22"/>
        </w:rPr>
        <w:t>it is in</w:t>
      </w:r>
      <w:r w:rsidR="003B270F" w:rsidRPr="00354542">
        <w:rPr>
          <w:rFonts w:ascii="Arial" w:hAnsi="Arial" w:cs="Arial"/>
          <w:sz w:val="22"/>
          <w:szCs w:val="22"/>
        </w:rPr>
        <w:t xml:space="preserve"> the same pharmacological class as </w:t>
      </w:r>
      <w:proofErr w:type="spellStart"/>
      <w:r w:rsidR="003B270F" w:rsidRPr="00354542">
        <w:rPr>
          <w:rFonts w:ascii="Arial" w:hAnsi="Arial" w:cs="Arial"/>
          <w:sz w:val="22"/>
          <w:szCs w:val="22"/>
        </w:rPr>
        <w:t>olodaterol</w:t>
      </w:r>
      <w:proofErr w:type="spellEnd"/>
      <w:r w:rsidR="003B270F" w:rsidRPr="00354542">
        <w:rPr>
          <w:rFonts w:ascii="Arial" w:hAnsi="Arial" w:cs="Arial"/>
          <w:sz w:val="22"/>
          <w:szCs w:val="22"/>
        </w:rPr>
        <w:t xml:space="preserve"> and </w:t>
      </w:r>
      <w:r w:rsidRPr="00354542">
        <w:rPr>
          <w:rFonts w:ascii="Arial" w:hAnsi="Arial" w:cs="Arial"/>
          <w:sz w:val="22"/>
          <w:szCs w:val="22"/>
        </w:rPr>
        <w:t>that a LABA is</w:t>
      </w:r>
      <w:r w:rsidR="003B270F" w:rsidRPr="00354542">
        <w:rPr>
          <w:rFonts w:ascii="Arial" w:hAnsi="Arial" w:cs="Arial"/>
          <w:sz w:val="22"/>
          <w:szCs w:val="22"/>
        </w:rPr>
        <w:t xml:space="preserve"> most likely to be replaced</w:t>
      </w:r>
      <w:r w:rsidRPr="00354542">
        <w:rPr>
          <w:rFonts w:ascii="Arial" w:hAnsi="Arial" w:cs="Arial"/>
          <w:sz w:val="22"/>
          <w:szCs w:val="22"/>
        </w:rPr>
        <w:t xml:space="preserve"> by a LABA</w:t>
      </w:r>
      <w:r w:rsidR="003B270F" w:rsidRPr="00354542">
        <w:rPr>
          <w:rFonts w:ascii="Arial" w:hAnsi="Arial" w:cs="Arial"/>
          <w:sz w:val="22"/>
          <w:szCs w:val="22"/>
        </w:rPr>
        <w:t>.</w:t>
      </w:r>
    </w:p>
    <w:p w:rsidR="00CB579D" w:rsidRPr="0013162E" w:rsidRDefault="00CB579D" w:rsidP="00805EB6">
      <w:pPr>
        <w:pStyle w:val="ListParagraph"/>
        <w:ind w:left="709"/>
        <w:jc w:val="both"/>
        <w:rPr>
          <w:rFonts w:ascii="Arial" w:hAnsi="Arial"/>
          <w:sz w:val="22"/>
          <w:szCs w:val="22"/>
        </w:rPr>
      </w:pPr>
    </w:p>
    <w:p w:rsidR="00CB579D" w:rsidRPr="00354542" w:rsidRDefault="00CB579D" w:rsidP="00354542">
      <w:pPr>
        <w:pStyle w:val="ListParagraph"/>
        <w:numPr>
          <w:ilvl w:val="1"/>
          <w:numId w:val="25"/>
        </w:numPr>
        <w:jc w:val="both"/>
        <w:rPr>
          <w:rFonts w:ascii="Arial" w:hAnsi="Arial" w:cs="Arial"/>
          <w:sz w:val="22"/>
          <w:szCs w:val="22"/>
        </w:rPr>
      </w:pPr>
      <w:r w:rsidRPr="00354542">
        <w:rPr>
          <w:rFonts w:ascii="Arial" w:hAnsi="Arial" w:cs="Arial"/>
          <w:sz w:val="22"/>
          <w:szCs w:val="22"/>
        </w:rPr>
        <w:t>T</w:t>
      </w:r>
      <w:r w:rsidRPr="0013162E">
        <w:rPr>
          <w:rFonts w:ascii="Arial" w:hAnsi="Arial" w:cs="Arial"/>
          <w:sz w:val="22"/>
          <w:szCs w:val="22"/>
        </w:rPr>
        <w:t xml:space="preserve">he PBAC noted that the requested restriction was consistent with that for </w:t>
      </w:r>
      <w:proofErr w:type="spellStart"/>
      <w:r w:rsidRPr="0013162E">
        <w:rPr>
          <w:rFonts w:ascii="Arial" w:hAnsi="Arial" w:cs="Arial"/>
          <w:sz w:val="22"/>
          <w:szCs w:val="22"/>
        </w:rPr>
        <w:t>indacaterol</w:t>
      </w:r>
      <w:proofErr w:type="spellEnd"/>
      <w:r w:rsidRPr="0013162E">
        <w:rPr>
          <w:rFonts w:ascii="Arial" w:hAnsi="Arial" w:cs="Arial"/>
          <w:sz w:val="22"/>
          <w:szCs w:val="22"/>
        </w:rPr>
        <w:t xml:space="preserve">. </w:t>
      </w:r>
      <w:r w:rsidR="00C82F36" w:rsidRPr="0013162E">
        <w:rPr>
          <w:rFonts w:ascii="Arial" w:hAnsi="Arial" w:cs="Arial"/>
          <w:sz w:val="22"/>
          <w:szCs w:val="22"/>
        </w:rPr>
        <w:t>The PBAC noted the proposed alternate restriction in the pre-PBAC response, but considered that this restriction was not appropriate in the context of treatment of COPD.</w:t>
      </w:r>
    </w:p>
    <w:p w:rsidR="00BB7EC3" w:rsidRPr="0013162E" w:rsidRDefault="00BB7EC3" w:rsidP="00BB7EC3">
      <w:pPr>
        <w:pStyle w:val="ListParagraph"/>
        <w:rPr>
          <w:rFonts w:ascii="Arial" w:hAnsi="Arial"/>
          <w:sz w:val="22"/>
          <w:szCs w:val="22"/>
        </w:rPr>
      </w:pPr>
    </w:p>
    <w:p w:rsidR="002D7459" w:rsidRPr="00354542" w:rsidRDefault="00347CC5" w:rsidP="00354542">
      <w:pPr>
        <w:pStyle w:val="ListParagraph"/>
        <w:numPr>
          <w:ilvl w:val="1"/>
          <w:numId w:val="25"/>
        </w:numPr>
        <w:jc w:val="both"/>
        <w:rPr>
          <w:rFonts w:ascii="Arial" w:hAnsi="Arial" w:cs="Arial"/>
          <w:sz w:val="22"/>
          <w:szCs w:val="22"/>
        </w:rPr>
      </w:pPr>
      <w:r w:rsidRPr="00354542">
        <w:rPr>
          <w:rFonts w:ascii="Arial" w:hAnsi="Arial" w:cs="Arial"/>
          <w:sz w:val="22"/>
          <w:szCs w:val="22"/>
        </w:rPr>
        <w:t xml:space="preserve">The PBAC relied upon clinical trial data from the indirect comparison of </w:t>
      </w:r>
      <w:proofErr w:type="spellStart"/>
      <w:r w:rsidRPr="00354542">
        <w:rPr>
          <w:rFonts w:ascii="Arial" w:hAnsi="Arial" w:cs="Arial"/>
          <w:sz w:val="22"/>
          <w:szCs w:val="22"/>
        </w:rPr>
        <w:t>olodaterol</w:t>
      </w:r>
      <w:proofErr w:type="spellEnd"/>
      <w:r w:rsidRPr="00354542">
        <w:rPr>
          <w:rFonts w:ascii="Arial" w:hAnsi="Arial" w:cs="Arial"/>
          <w:sz w:val="22"/>
          <w:szCs w:val="22"/>
        </w:rPr>
        <w:t xml:space="preserve"> to </w:t>
      </w:r>
      <w:proofErr w:type="spellStart"/>
      <w:r w:rsidRPr="00354542">
        <w:rPr>
          <w:rFonts w:ascii="Arial" w:hAnsi="Arial" w:cs="Arial"/>
          <w:sz w:val="22"/>
          <w:szCs w:val="22"/>
        </w:rPr>
        <w:t>indacaterol</w:t>
      </w:r>
      <w:proofErr w:type="spellEnd"/>
      <w:r w:rsidR="002D7459" w:rsidRPr="00354542">
        <w:rPr>
          <w:rFonts w:ascii="Arial" w:hAnsi="Arial" w:cs="Arial"/>
          <w:sz w:val="22"/>
          <w:szCs w:val="22"/>
        </w:rPr>
        <w:t xml:space="preserve">, </w:t>
      </w:r>
      <w:r w:rsidRPr="00354542">
        <w:rPr>
          <w:rFonts w:ascii="Arial" w:hAnsi="Arial" w:cs="Arial"/>
          <w:sz w:val="22"/>
          <w:szCs w:val="22"/>
        </w:rPr>
        <w:t xml:space="preserve">the most appropriate comparator. </w:t>
      </w:r>
      <w:r w:rsidR="002D7459" w:rsidRPr="00354542">
        <w:rPr>
          <w:rFonts w:ascii="Arial" w:hAnsi="Arial" w:cs="Arial"/>
          <w:sz w:val="22"/>
          <w:szCs w:val="22"/>
        </w:rPr>
        <w:t xml:space="preserve">The PBAC rejected the claim of non-inferior comparative effectiveness of </w:t>
      </w:r>
      <w:proofErr w:type="spellStart"/>
      <w:r w:rsidR="002D7459" w:rsidRPr="00354542">
        <w:rPr>
          <w:rFonts w:ascii="Arial" w:hAnsi="Arial" w:cs="Arial"/>
          <w:sz w:val="22"/>
          <w:szCs w:val="22"/>
        </w:rPr>
        <w:t>olodaterol</w:t>
      </w:r>
      <w:proofErr w:type="spellEnd"/>
      <w:r w:rsidR="002D7459" w:rsidRPr="00354542">
        <w:rPr>
          <w:rFonts w:ascii="Arial" w:hAnsi="Arial" w:cs="Arial"/>
          <w:sz w:val="22"/>
          <w:szCs w:val="22"/>
        </w:rPr>
        <w:t xml:space="preserve"> compared to </w:t>
      </w:r>
      <w:proofErr w:type="spellStart"/>
      <w:r w:rsidR="002D7459" w:rsidRPr="00354542">
        <w:rPr>
          <w:rFonts w:ascii="Arial" w:hAnsi="Arial" w:cs="Arial"/>
          <w:sz w:val="22"/>
          <w:szCs w:val="22"/>
        </w:rPr>
        <w:t>indacaterol</w:t>
      </w:r>
      <w:proofErr w:type="spellEnd"/>
      <w:r w:rsidR="007F53EC" w:rsidRPr="00354542">
        <w:rPr>
          <w:rFonts w:ascii="Arial" w:hAnsi="Arial" w:cs="Arial"/>
          <w:sz w:val="22"/>
          <w:szCs w:val="22"/>
        </w:rPr>
        <w:t>, based on FEV1, a surrogate outcome in COPD</w:t>
      </w:r>
      <w:r w:rsidR="002D7459" w:rsidRPr="00354542">
        <w:rPr>
          <w:rFonts w:ascii="Arial" w:hAnsi="Arial" w:cs="Arial"/>
          <w:sz w:val="22"/>
          <w:szCs w:val="22"/>
        </w:rPr>
        <w:t xml:space="preserve">. The PBAC accepted the claim of non-inferior comparative safety of </w:t>
      </w:r>
      <w:proofErr w:type="spellStart"/>
      <w:r w:rsidR="002D7459" w:rsidRPr="00354542">
        <w:rPr>
          <w:rFonts w:ascii="Arial" w:hAnsi="Arial" w:cs="Arial"/>
          <w:sz w:val="22"/>
          <w:szCs w:val="22"/>
        </w:rPr>
        <w:t>olod</w:t>
      </w:r>
      <w:r w:rsidR="00900469">
        <w:rPr>
          <w:rFonts w:ascii="Arial" w:hAnsi="Arial" w:cs="Arial"/>
          <w:sz w:val="22"/>
          <w:szCs w:val="22"/>
        </w:rPr>
        <w:t>aterol</w:t>
      </w:r>
      <w:proofErr w:type="spellEnd"/>
      <w:r w:rsidR="00900469">
        <w:rPr>
          <w:rFonts w:ascii="Arial" w:hAnsi="Arial" w:cs="Arial"/>
          <w:sz w:val="22"/>
          <w:szCs w:val="22"/>
        </w:rPr>
        <w:t xml:space="preserve"> compared to </w:t>
      </w:r>
      <w:proofErr w:type="spellStart"/>
      <w:r w:rsidR="00900469">
        <w:rPr>
          <w:rFonts w:ascii="Arial" w:hAnsi="Arial" w:cs="Arial"/>
          <w:sz w:val="22"/>
          <w:szCs w:val="22"/>
        </w:rPr>
        <w:t>indacaterol</w:t>
      </w:r>
      <w:proofErr w:type="spellEnd"/>
      <w:r w:rsidR="00900469">
        <w:rPr>
          <w:rFonts w:ascii="Arial" w:hAnsi="Arial" w:cs="Arial"/>
          <w:sz w:val="22"/>
          <w:szCs w:val="22"/>
        </w:rPr>
        <w:t>.</w:t>
      </w:r>
    </w:p>
    <w:p w:rsidR="00760CA6" w:rsidRPr="0013162E" w:rsidRDefault="00760CA6" w:rsidP="00FC68A0">
      <w:pPr>
        <w:pStyle w:val="ListParagraph"/>
        <w:rPr>
          <w:rFonts w:ascii="Arial" w:hAnsi="Arial"/>
          <w:sz w:val="22"/>
          <w:szCs w:val="22"/>
        </w:rPr>
      </w:pPr>
    </w:p>
    <w:p w:rsidR="000979CE" w:rsidRPr="00354542" w:rsidRDefault="00760CA6" w:rsidP="00354542">
      <w:pPr>
        <w:pStyle w:val="ListParagraph"/>
        <w:numPr>
          <w:ilvl w:val="1"/>
          <w:numId w:val="25"/>
        </w:numPr>
        <w:jc w:val="both"/>
        <w:rPr>
          <w:rFonts w:ascii="Arial" w:hAnsi="Arial" w:cs="Arial"/>
          <w:sz w:val="22"/>
          <w:szCs w:val="22"/>
        </w:rPr>
      </w:pPr>
      <w:r w:rsidRPr="00354542">
        <w:rPr>
          <w:rFonts w:ascii="Arial" w:hAnsi="Arial" w:cs="Arial"/>
          <w:sz w:val="22"/>
          <w:szCs w:val="22"/>
        </w:rPr>
        <w:t xml:space="preserve">The PBAC considered that patient relative outcomes, such as exacerbations and hospitalisation, may be </w:t>
      </w:r>
      <w:r w:rsidR="00787B27" w:rsidRPr="00354542">
        <w:rPr>
          <w:rFonts w:ascii="Arial" w:hAnsi="Arial" w:cs="Arial"/>
          <w:sz w:val="22"/>
          <w:szCs w:val="22"/>
        </w:rPr>
        <w:t xml:space="preserve">more </w:t>
      </w:r>
      <w:r w:rsidRPr="00354542">
        <w:rPr>
          <w:rFonts w:ascii="Arial" w:hAnsi="Arial" w:cs="Arial"/>
          <w:sz w:val="22"/>
          <w:szCs w:val="22"/>
        </w:rPr>
        <w:t>informative for assessing the comparative efficacy of</w:t>
      </w:r>
      <w:r w:rsidR="00787B27" w:rsidRPr="00354542">
        <w:rPr>
          <w:rFonts w:ascii="Arial" w:hAnsi="Arial" w:cs="Arial"/>
          <w:sz w:val="22"/>
          <w:szCs w:val="22"/>
        </w:rPr>
        <w:t xml:space="preserve"> inhaled agents used for patients with COPD, including</w:t>
      </w:r>
      <w:r w:rsidR="00900469">
        <w:rPr>
          <w:rFonts w:ascii="Arial" w:hAnsi="Arial" w:cs="Arial"/>
          <w:sz w:val="22"/>
          <w:szCs w:val="22"/>
        </w:rPr>
        <w:t xml:space="preserve"> </w:t>
      </w:r>
      <w:proofErr w:type="spellStart"/>
      <w:r w:rsidR="00900469">
        <w:rPr>
          <w:rFonts w:ascii="Arial" w:hAnsi="Arial" w:cs="Arial"/>
          <w:sz w:val="22"/>
          <w:szCs w:val="22"/>
        </w:rPr>
        <w:t>olodaterol</w:t>
      </w:r>
      <w:proofErr w:type="spellEnd"/>
      <w:r w:rsidR="00900469">
        <w:rPr>
          <w:rFonts w:ascii="Arial" w:hAnsi="Arial" w:cs="Arial"/>
          <w:sz w:val="22"/>
          <w:szCs w:val="22"/>
        </w:rPr>
        <w:t>.</w:t>
      </w:r>
    </w:p>
    <w:p w:rsidR="000979CE" w:rsidRPr="0013162E" w:rsidRDefault="000979CE" w:rsidP="000979CE">
      <w:pPr>
        <w:pStyle w:val="ListParagraph"/>
        <w:rPr>
          <w:rFonts w:ascii="Arial" w:hAnsi="Arial"/>
          <w:sz w:val="22"/>
          <w:szCs w:val="22"/>
        </w:rPr>
      </w:pPr>
    </w:p>
    <w:p w:rsidR="00BB7EC3" w:rsidRPr="00354542" w:rsidRDefault="003B270F" w:rsidP="00354542">
      <w:pPr>
        <w:pStyle w:val="ListParagraph"/>
        <w:numPr>
          <w:ilvl w:val="1"/>
          <w:numId w:val="25"/>
        </w:numPr>
        <w:jc w:val="both"/>
        <w:rPr>
          <w:rFonts w:ascii="Arial" w:hAnsi="Arial" w:cs="Arial"/>
          <w:sz w:val="22"/>
          <w:szCs w:val="22"/>
        </w:rPr>
      </w:pPr>
      <w:r w:rsidRPr="00354542">
        <w:rPr>
          <w:rFonts w:ascii="Arial" w:hAnsi="Arial" w:cs="Arial"/>
          <w:sz w:val="22"/>
          <w:szCs w:val="22"/>
        </w:rPr>
        <w:t>The PBAC noted</w:t>
      </w:r>
      <w:r w:rsidR="002D7459" w:rsidRPr="00354542">
        <w:rPr>
          <w:rFonts w:ascii="Arial" w:hAnsi="Arial" w:cs="Arial"/>
          <w:sz w:val="22"/>
          <w:szCs w:val="22"/>
        </w:rPr>
        <w:t xml:space="preserve"> </w:t>
      </w:r>
      <w:r w:rsidRPr="00354542">
        <w:rPr>
          <w:rFonts w:ascii="Arial" w:hAnsi="Arial" w:cs="Arial"/>
          <w:sz w:val="22"/>
          <w:szCs w:val="22"/>
        </w:rPr>
        <w:t xml:space="preserve">the head-to-head comparison of </w:t>
      </w:r>
      <w:proofErr w:type="spellStart"/>
      <w:r w:rsidRPr="00354542">
        <w:rPr>
          <w:rFonts w:ascii="Arial" w:hAnsi="Arial" w:cs="Arial"/>
          <w:sz w:val="22"/>
          <w:szCs w:val="22"/>
        </w:rPr>
        <w:t>olodaterol</w:t>
      </w:r>
      <w:proofErr w:type="spellEnd"/>
      <w:r w:rsidRPr="00354542">
        <w:rPr>
          <w:rFonts w:ascii="Arial" w:hAnsi="Arial" w:cs="Arial"/>
          <w:sz w:val="22"/>
          <w:szCs w:val="22"/>
        </w:rPr>
        <w:t xml:space="preserve"> and </w:t>
      </w:r>
      <w:proofErr w:type="spellStart"/>
      <w:r w:rsidRPr="00354542">
        <w:rPr>
          <w:rFonts w:ascii="Arial" w:hAnsi="Arial" w:cs="Arial"/>
          <w:sz w:val="22"/>
          <w:szCs w:val="22"/>
        </w:rPr>
        <w:t>tiotropium</w:t>
      </w:r>
      <w:proofErr w:type="spellEnd"/>
      <w:r w:rsidR="00624BA1" w:rsidRPr="00354542">
        <w:rPr>
          <w:rFonts w:ascii="Arial" w:hAnsi="Arial" w:cs="Arial"/>
          <w:sz w:val="22"/>
          <w:szCs w:val="22"/>
        </w:rPr>
        <w:t xml:space="preserve"> which appear to have the same effect after 6 weeks of treatment</w:t>
      </w:r>
      <w:r w:rsidRPr="00354542">
        <w:rPr>
          <w:rFonts w:ascii="Arial" w:hAnsi="Arial" w:cs="Arial"/>
          <w:sz w:val="22"/>
          <w:szCs w:val="22"/>
        </w:rPr>
        <w:t xml:space="preserve">, and the indirect comparisons of </w:t>
      </w:r>
      <w:proofErr w:type="spellStart"/>
      <w:r w:rsidRPr="00354542">
        <w:rPr>
          <w:rFonts w:ascii="Arial" w:hAnsi="Arial" w:cs="Arial"/>
          <w:sz w:val="22"/>
          <w:szCs w:val="22"/>
        </w:rPr>
        <w:t>olodaterol</w:t>
      </w:r>
      <w:proofErr w:type="spellEnd"/>
      <w:r w:rsidRPr="00354542">
        <w:rPr>
          <w:rFonts w:ascii="Arial" w:hAnsi="Arial" w:cs="Arial"/>
          <w:sz w:val="22"/>
          <w:szCs w:val="22"/>
        </w:rPr>
        <w:t xml:space="preserve"> + </w:t>
      </w:r>
      <w:proofErr w:type="spellStart"/>
      <w:r w:rsidRPr="00354542">
        <w:rPr>
          <w:rFonts w:ascii="Arial" w:hAnsi="Arial" w:cs="Arial"/>
          <w:sz w:val="22"/>
          <w:szCs w:val="22"/>
        </w:rPr>
        <w:t>tiotropium</w:t>
      </w:r>
      <w:proofErr w:type="spellEnd"/>
      <w:r w:rsidRPr="00354542">
        <w:rPr>
          <w:rFonts w:ascii="Arial" w:hAnsi="Arial" w:cs="Arial"/>
          <w:sz w:val="22"/>
          <w:szCs w:val="22"/>
        </w:rPr>
        <w:t xml:space="preserve"> to fluticasone/</w:t>
      </w:r>
      <w:proofErr w:type="spellStart"/>
      <w:r w:rsidRPr="00354542">
        <w:rPr>
          <w:rFonts w:ascii="Arial" w:hAnsi="Arial" w:cs="Arial"/>
          <w:sz w:val="22"/>
          <w:szCs w:val="22"/>
        </w:rPr>
        <w:t>salmeterol</w:t>
      </w:r>
      <w:proofErr w:type="spellEnd"/>
      <w:r w:rsidRPr="00354542">
        <w:rPr>
          <w:rFonts w:ascii="Arial" w:hAnsi="Arial" w:cs="Arial"/>
          <w:sz w:val="22"/>
          <w:szCs w:val="22"/>
        </w:rPr>
        <w:t xml:space="preserve"> + </w:t>
      </w:r>
      <w:proofErr w:type="spellStart"/>
      <w:r w:rsidRPr="00354542">
        <w:rPr>
          <w:rFonts w:ascii="Arial" w:hAnsi="Arial" w:cs="Arial"/>
          <w:sz w:val="22"/>
          <w:szCs w:val="22"/>
        </w:rPr>
        <w:t>tiotropium</w:t>
      </w:r>
      <w:proofErr w:type="spellEnd"/>
      <w:r w:rsidRPr="00354542">
        <w:rPr>
          <w:rFonts w:ascii="Arial" w:hAnsi="Arial" w:cs="Arial"/>
          <w:sz w:val="22"/>
          <w:szCs w:val="22"/>
        </w:rPr>
        <w:t xml:space="preserve"> and </w:t>
      </w:r>
      <w:proofErr w:type="spellStart"/>
      <w:r w:rsidRPr="00354542">
        <w:rPr>
          <w:rFonts w:ascii="Arial" w:hAnsi="Arial" w:cs="Arial"/>
          <w:sz w:val="22"/>
          <w:szCs w:val="22"/>
        </w:rPr>
        <w:t>olodaterol</w:t>
      </w:r>
      <w:proofErr w:type="spellEnd"/>
      <w:r w:rsidRPr="00354542">
        <w:rPr>
          <w:rFonts w:ascii="Arial" w:hAnsi="Arial" w:cs="Arial"/>
          <w:sz w:val="22"/>
          <w:szCs w:val="22"/>
        </w:rPr>
        <w:t xml:space="preserve"> + </w:t>
      </w:r>
      <w:proofErr w:type="spellStart"/>
      <w:r w:rsidRPr="00354542">
        <w:rPr>
          <w:rFonts w:ascii="Arial" w:hAnsi="Arial" w:cs="Arial"/>
          <w:sz w:val="22"/>
          <w:szCs w:val="22"/>
        </w:rPr>
        <w:t>tiotropium</w:t>
      </w:r>
      <w:proofErr w:type="spellEnd"/>
      <w:r w:rsidRPr="00354542">
        <w:rPr>
          <w:rFonts w:ascii="Arial" w:hAnsi="Arial" w:cs="Arial"/>
          <w:sz w:val="22"/>
          <w:szCs w:val="22"/>
        </w:rPr>
        <w:t xml:space="preserve"> to </w:t>
      </w:r>
      <w:proofErr w:type="spellStart"/>
      <w:r w:rsidRPr="00354542">
        <w:rPr>
          <w:rFonts w:ascii="Arial" w:hAnsi="Arial" w:cs="Arial"/>
          <w:sz w:val="22"/>
          <w:szCs w:val="22"/>
        </w:rPr>
        <w:t>indacaterol</w:t>
      </w:r>
      <w:proofErr w:type="spellEnd"/>
      <w:r w:rsidRPr="00354542">
        <w:rPr>
          <w:rFonts w:ascii="Arial" w:hAnsi="Arial" w:cs="Arial"/>
          <w:sz w:val="22"/>
          <w:szCs w:val="22"/>
        </w:rPr>
        <w:t xml:space="preserve"> + </w:t>
      </w:r>
      <w:proofErr w:type="spellStart"/>
      <w:r w:rsidRPr="00354542">
        <w:rPr>
          <w:rFonts w:ascii="Arial" w:hAnsi="Arial" w:cs="Arial"/>
          <w:sz w:val="22"/>
          <w:szCs w:val="22"/>
        </w:rPr>
        <w:t>tiotropium</w:t>
      </w:r>
      <w:proofErr w:type="spellEnd"/>
      <w:r w:rsidR="002D7459" w:rsidRPr="00354542">
        <w:rPr>
          <w:rFonts w:ascii="Arial" w:hAnsi="Arial" w:cs="Arial"/>
          <w:sz w:val="22"/>
          <w:szCs w:val="22"/>
        </w:rPr>
        <w:t xml:space="preserve"> which</w:t>
      </w:r>
      <w:r w:rsidRPr="00354542">
        <w:rPr>
          <w:rFonts w:ascii="Arial" w:hAnsi="Arial" w:cs="Arial"/>
          <w:sz w:val="22"/>
          <w:szCs w:val="22"/>
        </w:rPr>
        <w:t xml:space="preserve"> appear to demonstrate non-inferiority</w:t>
      </w:r>
      <w:r w:rsidR="002D7459" w:rsidRPr="00354542">
        <w:rPr>
          <w:rFonts w:ascii="Arial" w:hAnsi="Arial" w:cs="Arial"/>
          <w:sz w:val="22"/>
          <w:szCs w:val="22"/>
        </w:rPr>
        <w:t>.</w:t>
      </w:r>
      <w:r w:rsidR="00D86004" w:rsidRPr="00354542">
        <w:rPr>
          <w:rFonts w:ascii="Arial" w:hAnsi="Arial" w:cs="Arial"/>
          <w:sz w:val="22"/>
          <w:szCs w:val="22"/>
        </w:rPr>
        <w:t xml:space="preserve"> These comparisons were of less weight than </w:t>
      </w:r>
      <w:r w:rsidR="00900469">
        <w:rPr>
          <w:rFonts w:ascii="Arial" w:hAnsi="Arial" w:cs="Arial"/>
          <w:sz w:val="22"/>
          <w:szCs w:val="22"/>
        </w:rPr>
        <w:t xml:space="preserve">the comparison to </w:t>
      </w:r>
      <w:proofErr w:type="spellStart"/>
      <w:r w:rsidR="00900469">
        <w:rPr>
          <w:rFonts w:ascii="Arial" w:hAnsi="Arial" w:cs="Arial"/>
          <w:sz w:val="22"/>
          <w:szCs w:val="22"/>
        </w:rPr>
        <w:t>indacaterol</w:t>
      </w:r>
      <w:proofErr w:type="spellEnd"/>
      <w:r w:rsidR="00900469">
        <w:rPr>
          <w:rFonts w:ascii="Arial" w:hAnsi="Arial" w:cs="Arial"/>
          <w:sz w:val="22"/>
          <w:szCs w:val="22"/>
        </w:rPr>
        <w:t>.</w:t>
      </w:r>
    </w:p>
    <w:p w:rsidR="00BB7EC3" w:rsidRPr="0013162E" w:rsidRDefault="00BB7EC3" w:rsidP="000979CE">
      <w:pPr>
        <w:rPr>
          <w:rFonts w:ascii="Arial" w:hAnsi="Arial"/>
          <w:sz w:val="22"/>
          <w:szCs w:val="22"/>
        </w:rPr>
      </w:pPr>
    </w:p>
    <w:p w:rsidR="00347CC5" w:rsidRPr="00354542" w:rsidRDefault="00347CC5" w:rsidP="00354542">
      <w:pPr>
        <w:pStyle w:val="ListParagraph"/>
        <w:numPr>
          <w:ilvl w:val="1"/>
          <w:numId w:val="25"/>
        </w:numPr>
        <w:jc w:val="both"/>
        <w:rPr>
          <w:rFonts w:ascii="Arial" w:hAnsi="Arial" w:cs="Arial"/>
          <w:sz w:val="22"/>
          <w:szCs w:val="22"/>
        </w:rPr>
      </w:pPr>
      <w:r w:rsidRPr="00354542">
        <w:rPr>
          <w:rFonts w:ascii="Arial" w:hAnsi="Arial" w:cs="Arial"/>
          <w:sz w:val="22"/>
          <w:szCs w:val="22"/>
        </w:rPr>
        <w:t xml:space="preserve">The PBAC considered a cost-minimisation approach to be appropriate, however as non-inferiority between </w:t>
      </w:r>
      <w:proofErr w:type="spellStart"/>
      <w:r w:rsidRPr="00354542">
        <w:rPr>
          <w:rFonts w:ascii="Arial" w:hAnsi="Arial" w:cs="Arial"/>
          <w:sz w:val="22"/>
          <w:szCs w:val="22"/>
        </w:rPr>
        <w:t>olodaterol</w:t>
      </w:r>
      <w:proofErr w:type="spellEnd"/>
      <w:r w:rsidRPr="00354542">
        <w:rPr>
          <w:rFonts w:ascii="Arial" w:hAnsi="Arial" w:cs="Arial"/>
          <w:sz w:val="22"/>
          <w:szCs w:val="22"/>
        </w:rPr>
        <w:t xml:space="preserve"> and </w:t>
      </w:r>
      <w:proofErr w:type="spellStart"/>
      <w:r w:rsidRPr="00354542">
        <w:rPr>
          <w:rFonts w:ascii="Arial" w:hAnsi="Arial" w:cs="Arial"/>
          <w:sz w:val="22"/>
          <w:szCs w:val="22"/>
        </w:rPr>
        <w:t>indacaterol</w:t>
      </w:r>
      <w:proofErr w:type="spellEnd"/>
      <w:r w:rsidRPr="00354542">
        <w:rPr>
          <w:rFonts w:ascii="Arial" w:hAnsi="Arial" w:cs="Arial"/>
          <w:sz w:val="22"/>
          <w:szCs w:val="22"/>
        </w:rPr>
        <w:t xml:space="preserve"> was not demonstrated, the calculation of </w:t>
      </w:r>
      <w:proofErr w:type="spellStart"/>
      <w:r w:rsidRPr="00354542">
        <w:rPr>
          <w:rFonts w:ascii="Arial" w:hAnsi="Arial" w:cs="Arial"/>
          <w:sz w:val="22"/>
          <w:szCs w:val="22"/>
        </w:rPr>
        <w:t>equi</w:t>
      </w:r>
      <w:proofErr w:type="spellEnd"/>
      <w:r w:rsidRPr="00354542">
        <w:rPr>
          <w:rFonts w:ascii="Arial" w:hAnsi="Arial" w:cs="Arial"/>
          <w:sz w:val="22"/>
          <w:szCs w:val="22"/>
        </w:rPr>
        <w:t>-effective doses was no</w:t>
      </w:r>
      <w:r w:rsidR="00D86004" w:rsidRPr="00354542">
        <w:rPr>
          <w:rFonts w:ascii="Arial" w:hAnsi="Arial" w:cs="Arial"/>
          <w:sz w:val="22"/>
          <w:szCs w:val="22"/>
        </w:rPr>
        <w:t>t informative</w:t>
      </w:r>
      <w:r w:rsidR="00BF464B" w:rsidRPr="00354542">
        <w:rPr>
          <w:rFonts w:ascii="Arial" w:hAnsi="Arial" w:cs="Arial"/>
          <w:sz w:val="22"/>
          <w:szCs w:val="22"/>
        </w:rPr>
        <w:t>.</w:t>
      </w:r>
    </w:p>
    <w:p w:rsidR="00CB579D" w:rsidRPr="0013162E" w:rsidRDefault="00CB579D" w:rsidP="00CB579D">
      <w:pPr>
        <w:rPr>
          <w:rFonts w:ascii="Arial" w:hAnsi="Arial"/>
        </w:rPr>
      </w:pPr>
    </w:p>
    <w:p w:rsidR="00347CC5" w:rsidRPr="00354542" w:rsidRDefault="00CB579D" w:rsidP="00354542">
      <w:pPr>
        <w:pStyle w:val="ListParagraph"/>
        <w:numPr>
          <w:ilvl w:val="1"/>
          <w:numId w:val="25"/>
        </w:numPr>
        <w:jc w:val="both"/>
        <w:rPr>
          <w:rFonts w:ascii="Arial" w:hAnsi="Arial" w:cs="Arial"/>
          <w:sz w:val="22"/>
          <w:szCs w:val="22"/>
        </w:rPr>
      </w:pPr>
      <w:r w:rsidRPr="00354542">
        <w:rPr>
          <w:rFonts w:ascii="Arial" w:hAnsi="Arial" w:cs="Arial"/>
          <w:sz w:val="22"/>
          <w:szCs w:val="22"/>
        </w:rPr>
        <w:t>The PBAC questioned whether there was a significant clinical need for another PBS-listed LA</w:t>
      </w:r>
      <w:r w:rsidR="00D86004" w:rsidRPr="00354542">
        <w:rPr>
          <w:rFonts w:ascii="Arial" w:hAnsi="Arial" w:cs="Arial"/>
          <w:sz w:val="22"/>
          <w:szCs w:val="22"/>
        </w:rPr>
        <w:t>B</w:t>
      </w:r>
      <w:r w:rsidRPr="00354542">
        <w:rPr>
          <w:rFonts w:ascii="Arial" w:hAnsi="Arial" w:cs="Arial"/>
          <w:sz w:val="22"/>
          <w:szCs w:val="22"/>
        </w:rPr>
        <w:t xml:space="preserve">A monotherapy for COPD as </w:t>
      </w:r>
      <w:proofErr w:type="spellStart"/>
      <w:r w:rsidRPr="00354542">
        <w:rPr>
          <w:rFonts w:ascii="Arial" w:hAnsi="Arial" w:cs="Arial"/>
          <w:sz w:val="22"/>
          <w:szCs w:val="22"/>
        </w:rPr>
        <w:t>indaca</w:t>
      </w:r>
      <w:r w:rsidR="00900469">
        <w:rPr>
          <w:rFonts w:ascii="Arial" w:hAnsi="Arial" w:cs="Arial"/>
          <w:sz w:val="22"/>
          <w:szCs w:val="22"/>
        </w:rPr>
        <w:t>terol</w:t>
      </w:r>
      <w:proofErr w:type="spellEnd"/>
      <w:r w:rsidR="00900469">
        <w:rPr>
          <w:rFonts w:ascii="Arial" w:hAnsi="Arial" w:cs="Arial"/>
          <w:sz w:val="22"/>
          <w:szCs w:val="22"/>
        </w:rPr>
        <w:t xml:space="preserve"> is currently PBS listed.</w:t>
      </w:r>
    </w:p>
    <w:p w:rsidR="00BB7EC3" w:rsidRPr="0013162E" w:rsidRDefault="00BB7EC3" w:rsidP="00805EB6"/>
    <w:p w:rsidR="00CB579D" w:rsidRPr="00354542" w:rsidRDefault="00BB7EC3" w:rsidP="00354542">
      <w:pPr>
        <w:pStyle w:val="ListParagraph"/>
        <w:numPr>
          <w:ilvl w:val="1"/>
          <w:numId w:val="25"/>
        </w:numPr>
        <w:jc w:val="both"/>
        <w:rPr>
          <w:rFonts w:ascii="Arial" w:hAnsi="Arial" w:cs="Arial"/>
          <w:sz w:val="22"/>
          <w:szCs w:val="22"/>
        </w:rPr>
      </w:pPr>
      <w:r w:rsidRPr="00354542">
        <w:rPr>
          <w:rFonts w:ascii="Arial" w:hAnsi="Arial" w:cs="Arial"/>
          <w:sz w:val="22"/>
          <w:szCs w:val="22"/>
        </w:rPr>
        <w:t xml:space="preserve">The PBAC noted that this submission is </w:t>
      </w:r>
      <w:r w:rsidR="00B43E90" w:rsidRPr="00354542">
        <w:rPr>
          <w:rFonts w:ascii="Arial" w:hAnsi="Arial" w:cs="Arial"/>
          <w:sz w:val="22"/>
          <w:szCs w:val="22"/>
        </w:rPr>
        <w:t>eligibl</w:t>
      </w:r>
      <w:r w:rsidRPr="00354542">
        <w:rPr>
          <w:rFonts w:ascii="Arial" w:hAnsi="Arial" w:cs="Arial"/>
          <w:sz w:val="22"/>
          <w:szCs w:val="22"/>
        </w:rPr>
        <w:t>e</w:t>
      </w:r>
      <w:r w:rsidR="00B43E90" w:rsidRPr="00354542">
        <w:rPr>
          <w:rFonts w:ascii="Arial" w:hAnsi="Arial" w:cs="Arial"/>
          <w:sz w:val="22"/>
          <w:szCs w:val="22"/>
        </w:rPr>
        <w:t xml:space="preserve"> for </w:t>
      </w:r>
      <w:r w:rsidRPr="00354542">
        <w:rPr>
          <w:rFonts w:ascii="Arial" w:hAnsi="Arial" w:cs="Arial"/>
          <w:sz w:val="22"/>
          <w:szCs w:val="22"/>
        </w:rPr>
        <w:t xml:space="preserve">an </w:t>
      </w:r>
      <w:r w:rsidR="00B43E90" w:rsidRPr="00354542">
        <w:rPr>
          <w:rFonts w:ascii="Arial" w:hAnsi="Arial" w:cs="Arial"/>
          <w:sz w:val="22"/>
          <w:szCs w:val="22"/>
        </w:rPr>
        <w:t>Independent Review.</w:t>
      </w:r>
      <w:r w:rsidRPr="00354542">
        <w:rPr>
          <w:rFonts w:ascii="Arial" w:hAnsi="Arial" w:cs="Arial"/>
          <w:sz w:val="22"/>
          <w:szCs w:val="22"/>
        </w:rPr>
        <w:t xml:space="preserve"> </w:t>
      </w:r>
    </w:p>
    <w:p w:rsidR="00DF26A7" w:rsidRPr="0013162E" w:rsidRDefault="00DF26A7" w:rsidP="00805EB6"/>
    <w:p w:rsidR="009C703C" w:rsidRPr="0013162E" w:rsidRDefault="009C703C" w:rsidP="00882085">
      <w:pPr>
        <w:jc w:val="both"/>
        <w:rPr>
          <w:rFonts w:ascii="Arial" w:hAnsi="Arial"/>
          <w:b/>
          <w:sz w:val="22"/>
          <w:szCs w:val="22"/>
        </w:rPr>
      </w:pPr>
      <w:r w:rsidRPr="0013162E">
        <w:rPr>
          <w:rFonts w:ascii="Arial" w:hAnsi="Arial"/>
          <w:b/>
          <w:sz w:val="22"/>
          <w:szCs w:val="22"/>
        </w:rPr>
        <w:t>Outcome:</w:t>
      </w:r>
    </w:p>
    <w:p w:rsidR="009D3CAA" w:rsidRDefault="009C703C" w:rsidP="00717E40">
      <w:pPr>
        <w:rPr>
          <w:rFonts w:ascii="Arial" w:hAnsi="Arial"/>
          <w:sz w:val="22"/>
          <w:szCs w:val="22"/>
        </w:rPr>
      </w:pPr>
      <w:r w:rsidRPr="0013162E">
        <w:rPr>
          <w:rFonts w:ascii="Arial" w:hAnsi="Arial"/>
          <w:sz w:val="22"/>
          <w:szCs w:val="22"/>
        </w:rPr>
        <w:t xml:space="preserve">Rejected </w:t>
      </w:r>
    </w:p>
    <w:p w:rsidR="00CA20AE" w:rsidRDefault="00CA20AE" w:rsidP="00717E40">
      <w:pPr>
        <w:rPr>
          <w:rFonts w:ascii="Arial" w:hAnsi="Arial"/>
          <w:sz w:val="22"/>
          <w:szCs w:val="22"/>
        </w:rPr>
      </w:pPr>
    </w:p>
    <w:p w:rsidR="00CA20AE" w:rsidRPr="00D4420F" w:rsidRDefault="00CA20AE" w:rsidP="00CA20AE">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CA20AE" w:rsidRPr="00D4420F" w:rsidRDefault="00CA20AE" w:rsidP="00CA20AE">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A20AE" w:rsidRPr="00D4420F" w:rsidRDefault="00CA20AE" w:rsidP="00CA20AE">
      <w:pPr>
        <w:jc w:val="both"/>
        <w:rPr>
          <w:rFonts w:ascii="Arial" w:hAnsi="Arial" w:cs="Arial"/>
          <w:sz w:val="22"/>
        </w:rPr>
      </w:pPr>
    </w:p>
    <w:p w:rsidR="00CA20AE" w:rsidRPr="00D4420F" w:rsidRDefault="00CA20AE" w:rsidP="00CA20AE">
      <w:pPr>
        <w:pStyle w:val="ListParagraph"/>
        <w:numPr>
          <w:ilvl w:val="0"/>
          <w:numId w:val="25"/>
        </w:numPr>
        <w:jc w:val="both"/>
        <w:rPr>
          <w:rFonts w:ascii="Arial" w:hAnsi="Arial" w:cs="Arial"/>
          <w:b/>
          <w:sz w:val="22"/>
        </w:rPr>
      </w:pPr>
      <w:r w:rsidRPr="00D4420F">
        <w:rPr>
          <w:rFonts w:ascii="Arial" w:hAnsi="Arial" w:cs="Arial"/>
          <w:b/>
          <w:sz w:val="22"/>
        </w:rPr>
        <w:t>Sponsor’s Comment</w:t>
      </w:r>
    </w:p>
    <w:p w:rsidR="008D447E" w:rsidRPr="0013162E" w:rsidRDefault="006A5003" w:rsidP="009D3CAA">
      <w:pPr>
        <w:rPr>
          <w:rFonts w:ascii="Arial" w:hAnsi="Arial"/>
        </w:rPr>
      </w:pPr>
      <w:r>
        <w:rPr>
          <w:rFonts w:ascii="Arial" w:hAnsi="Arial"/>
        </w:rPr>
        <w:tab/>
        <w:t>The sponsor ha</w:t>
      </w:r>
      <w:r w:rsidR="000D5D8C">
        <w:rPr>
          <w:rFonts w:ascii="Arial" w:hAnsi="Arial"/>
        </w:rPr>
        <w:t>d</w:t>
      </w:r>
      <w:r>
        <w:rPr>
          <w:rFonts w:ascii="Arial" w:hAnsi="Arial"/>
        </w:rPr>
        <w:t xml:space="preserve"> no comment.</w:t>
      </w:r>
    </w:p>
    <w:sectPr w:rsidR="008D447E" w:rsidRPr="0013162E"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02F" w:rsidRDefault="0090602F">
      <w:r>
        <w:separator/>
      </w:r>
    </w:p>
  </w:endnote>
  <w:endnote w:type="continuationSeparator" w:id="0">
    <w:p w:rsidR="0090602F" w:rsidRDefault="0090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67F4F" w:rsidTr="005A3173">
      <w:trPr>
        <w:trHeight w:val="151"/>
      </w:trPr>
      <w:tc>
        <w:tcPr>
          <w:tcW w:w="2250" w:type="pct"/>
          <w:tcBorders>
            <w:top w:val="nil"/>
            <w:left w:val="nil"/>
            <w:bottom w:val="single" w:sz="4" w:space="0" w:color="4F81BD"/>
            <w:right w:val="nil"/>
          </w:tcBorders>
        </w:tcPr>
        <w:p w:rsidR="00B67F4F" w:rsidRPr="005A3173" w:rsidRDefault="00B67F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67F4F" w:rsidRPr="005A3173" w:rsidRDefault="00B67F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67F4F" w:rsidRPr="005A3173" w:rsidRDefault="00B67F4F" w:rsidP="005A3173">
          <w:pPr>
            <w:pStyle w:val="Header"/>
            <w:spacing w:line="276" w:lineRule="auto"/>
            <w:rPr>
              <w:rFonts w:ascii="Calibri" w:eastAsia="MS Gothic" w:hAnsi="Calibri"/>
              <w:b/>
              <w:bCs/>
              <w:color w:val="4F81BD"/>
            </w:rPr>
          </w:pPr>
        </w:p>
      </w:tc>
    </w:tr>
    <w:tr w:rsidR="00B67F4F" w:rsidTr="005A3173">
      <w:trPr>
        <w:trHeight w:val="150"/>
      </w:trPr>
      <w:tc>
        <w:tcPr>
          <w:tcW w:w="2250" w:type="pct"/>
          <w:tcBorders>
            <w:top w:val="single" w:sz="4" w:space="0" w:color="4F81BD"/>
            <w:left w:val="nil"/>
            <w:bottom w:val="nil"/>
            <w:right w:val="nil"/>
          </w:tcBorders>
        </w:tcPr>
        <w:p w:rsidR="00B67F4F" w:rsidRPr="005A3173" w:rsidRDefault="00B67F4F" w:rsidP="005A3173">
          <w:pPr>
            <w:pStyle w:val="Header"/>
            <w:spacing w:line="276" w:lineRule="auto"/>
            <w:rPr>
              <w:rFonts w:ascii="Calibri" w:eastAsia="MS Gothic" w:hAnsi="Calibri"/>
              <w:b/>
              <w:bCs/>
              <w:color w:val="4F81BD"/>
            </w:rPr>
          </w:pPr>
        </w:p>
      </w:tc>
      <w:tc>
        <w:tcPr>
          <w:tcW w:w="0" w:type="auto"/>
          <w:vMerge/>
          <w:vAlign w:val="center"/>
          <w:hideMark/>
        </w:tcPr>
        <w:p w:rsidR="00B67F4F" w:rsidRPr="005A3173" w:rsidRDefault="00B67F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B67F4F" w:rsidRPr="005A3173" w:rsidRDefault="00B67F4F" w:rsidP="005A3173">
          <w:pPr>
            <w:pStyle w:val="Header"/>
            <w:spacing w:line="276" w:lineRule="auto"/>
            <w:rPr>
              <w:rFonts w:ascii="Calibri" w:eastAsia="MS Gothic" w:hAnsi="Calibri"/>
              <w:b/>
              <w:bCs/>
              <w:color w:val="4F81BD"/>
            </w:rPr>
          </w:pPr>
        </w:p>
      </w:tc>
    </w:tr>
  </w:tbl>
  <w:p w:rsidR="00B67F4F" w:rsidRDefault="00B67F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7F4F" w:rsidRDefault="00B67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B67F4F" w:rsidRDefault="00B67F4F">
        <w:pPr>
          <w:pStyle w:val="Footer"/>
          <w:jc w:val="center"/>
        </w:pPr>
      </w:p>
      <w:p w:rsidR="00B67F4F" w:rsidRPr="00651169" w:rsidRDefault="00B67F4F">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E23F7B">
          <w:rPr>
            <w:rFonts w:ascii="Arial" w:hAnsi="Arial" w:cs="Arial"/>
            <w:noProof/>
            <w:sz w:val="20"/>
            <w:szCs w:val="20"/>
          </w:rPr>
          <w:t>4</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B67F4F" w:rsidTr="005A3173">
      <w:trPr>
        <w:trHeight w:val="151"/>
      </w:trPr>
      <w:tc>
        <w:tcPr>
          <w:tcW w:w="2250" w:type="pct"/>
          <w:tcBorders>
            <w:top w:val="nil"/>
            <w:left w:val="nil"/>
            <w:bottom w:val="single" w:sz="4" w:space="0" w:color="4F81BD"/>
            <w:right w:val="nil"/>
          </w:tcBorders>
        </w:tcPr>
        <w:p w:rsidR="00B67F4F" w:rsidRPr="005A3173" w:rsidRDefault="00B67F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67F4F" w:rsidRPr="005A3173" w:rsidRDefault="00B67F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67F4F" w:rsidRPr="005A3173" w:rsidRDefault="00B67F4F" w:rsidP="005A3173">
          <w:pPr>
            <w:pStyle w:val="Header"/>
            <w:spacing w:line="276" w:lineRule="auto"/>
            <w:rPr>
              <w:rFonts w:ascii="Calibri" w:eastAsia="MS Gothic" w:hAnsi="Calibri"/>
              <w:b/>
              <w:bCs/>
              <w:color w:val="4F81BD"/>
            </w:rPr>
          </w:pPr>
        </w:p>
      </w:tc>
    </w:tr>
    <w:tr w:rsidR="00B67F4F" w:rsidTr="005A3173">
      <w:trPr>
        <w:trHeight w:val="150"/>
      </w:trPr>
      <w:tc>
        <w:tcPr>
          <w:tcW w:w="2250" w:type="pct"/>
          <w:tcBorders>
            <w:top w:val="single" w:sz="4" w:space="0" w:color="4F81BD"/>
            <w:left w:val="nil"/>
            <w:bottom w:val="nil"/>
            <w:right w:val="nil"/>
          </w:tcBorders>
        </w:tcPr>
        <w:p w:rsidR="00B67F4F" w:rsidRPr="005A3173" w:rsidRDefault="00B67F4F" w:rsidP="005A3173">
          <w:pPr>
            <w:pStyle w:val="Header"/>
            <w:spacing w:line="276" w:lineRule="auto"/>
            <w:rPr>
              <w:rFonts w:ascii="Calibri" w:eastAsia="MS Gothic" w:hAnsi="Calibri"/>
              <w:b/>
              <w:bCs/>
              <w:color w:val="4F81BD"/>
            </w:rPr>
          </w:pPr>
        </w:p>
      </w:tc>
      <w:tc>
        <w:tcPr>
          <w:tcW w:w="0" w:type="auto"/>
          <w:vMerge/>
          <w:vAlign w:val="center"/>
          <w:hideMark/>
        </w:tcPr>
        <w:p w:rsidR="00B67F4F" w:rsidRPr="005A3173" w:rsidRDefault="00B67F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B67F4F" w:rsidRPr="005A3173" w:rsidRDefault="00B67F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67F4F" w:rsidTr="005A3173">
      <w:trPr>
        <w:trHeight w:val="151"/>
      </w:trPr>
      <w:tc>
        <w:tcPr>
          <w:tcW w:w="2250" w:type="pct"/>
          <w:tcBorders>
            <w:top w:val="nil"/>
            <w:left w:val="nil"/>
            <w:bottom w:val="single" w:sz="4" w:space="0" w:color="4F81BD"/>
            <w:right w:val="nil"/>
          </w:tcBorders>
        </w:tcPr>
        <w:p w:rsidR="00B67F4F" w:rsidRPr="005A3173" w:rsidRDefault="00B67F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67F4F" w:rsidRPr="005A3173" w:rsidRDefault="00B67F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67F4F" w:rsidRPr="005A3173" w:rsidRDefault="00B67F4F" w:rsidP="005A3173">
          <w:pPr>
            <w:pStyle w:val="Header"/>
            <w:spacing w:line="276" w:lineRule="auto"/>
            <w:rPr>
              <w:rFonts w:ascii="Calibri" w:eastAsia="MS Gothic" w:hAnsi="Calibri"/>
              <w:b/>
              <w:bCs/>
              <w:color w:val="4F81BD"/>
            </w:rPr>
          </w:pPr>
        </w:p>
      </w:tc>
    </w:tr>
    <w:tr w:rsidR="00B67F4F" w:rsidTr="005A3173">
      <w:trPr>
        <w:trHeight w:val="150"/>
      </w:trPr>
      <w:tc>
        <w:tcPr>
          <w:tcW w:w="2250" w:type="pct"/>
          <w:tcBorders>
            <w:top w:val="single" w:sz="4" w:space="0" w:color="4F81BD"/>
            <w:left w:val="nil"/>
            <w:bottom w:val="nil"/>
            <w:right w:val="nil"/>
          </w:tcBorders>
        </w:tcPr>
        <w:p w:rsidR="00B67F4F" w:rsidRPr="005A3173" w:rsidRDefault="00B67F4F" w:rsidP="005A3173">
          <w:pPr>
            <w:pStyle w:val="Header"/>
            <w:spacing w:line="276" w:lineRule="auto"/>
            <w:rPr>
              <w:rFonts w:ascii="Calibri" w:eastAsia="MS Gothic" w:hAnsi="Calibri"/>
              <w:b/>
              <w:bCs/>
              <w:color w:val="4F81BD"/>
            </w:rPr>
          </w:pPr>
        </w:p>
      </w:tc>
      <w:tc>
        <w:tcPr>
          <w:tcW w:w="0" w:type="auto"/>
          <w:vMerge/>
          <w:vAlign w:val="center"/>
          <w:hideMark/>
        </w:tcPr>
        <w:p w:rsidR="00B67F4F" w:rsidRPr="005A3173" w:rsidRDefault="00B67F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B67F4F" w:rsidRPr="005A3173" w:rsidRDefault="00B67F4F" w:rsidP="005A3173">
          <w:pPr>
            <w:pStyle w:val="Header"/>
            <w:spacing w:line="276" w:lineRule="auto"/>
            <w:rPr>
              <w:rFonts w:ascii="Calibri" w:eastAsia="MS Gothic" w:hAnsi="Calibri"/>
              <w:b/>
              <w:bCs/>
              <w:color w:val="4F81BD"/>
            </w:rPr>
          </w:pPr>
        </w:p>
      </w:tc>
    </w:tr>
  </w:tbl>
  <w:p w:rsidR="00B67F4F" w:rsidRPr="007C0F57" w:rsidRDefault="00B67F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67F4F" w:rsidRPr="007C0F57" w:rsidRDefault="00B67F4F"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02F" w:rsidRDefault="0090602F">
      <w:r>
        <w:separator/>
      </w:r>
    </w:p>
  </w:footnote>
  <w:footnote w:type="continuationSeparator" w:id="0">
    <w:p w:rsidR="0090602F" w:rsidRDefault="00906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67F4F" w:rsidRPr="008E0D90" w:rsidTr="00A06225">
      <w:trPr>
        <w:trHeight w:val="151"/>
      </w:trPr>
      <w:tc>
        <w:tcPr>
          <w:tcW w:w="2389" w:type="pct"/>
          <w:tcBorders>
            <w:top w:val="nil"/>
            <w:left w:val="nil"/>
            <w:bottom w:val="single" w:sz="4" w:space="0" w:color="4F81BD"/>
            <w:right w:val="nil"/>
          </w:tcBorders>
        </w:tcPr>
        <w:p w:rsidR="00B67F4F" w:rsidRPr="00A06225" w:rsidRDefault="00B67F4F">
          <w:pPr>
            <w:pStyle w:val="Header"/>
            <w:spacing w:line="276" w:lineRule="auto"/>
            <w:rPr>
              <w:rFonts w:ascii="Cambria" w:eastAsia="MS Gothic" w:hAnsi="Cambria"/>
              <w:b/>
              <w:bCs/>
              <w:color w:val="4F81BD"/>
            </w:rPr>
          </w:pPr>
        </w:p>
      </w:tc>
      <w:tc>
        <w:tcPr>
          <w:tcW w:w="333" w:type="pct"/>
          <w:vMerge w:val="restart"/>
          <w:noWrap/>
          <w:vAlign w:val="center"/>
          <w:hideMark/>
        </w:tcPr>
        <w:p w:rsidR="00B67F4F" w:rsidRPr="00A06225" w:rsidRDefault="00B67F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67F4F" w:rsidRPr="00A06225" w:rsidRDefault="00B67F4F">
          <w:pPr>
            <w:pStyle w:val="Header"/>
            <w:spacing w:line="276" w:lineRule="auto"/>
            <w:rPr>
              <w:rFonts w:ascii="Cambria" w:eastAsia="MS Gothic" w:hAnsi="Cambria"/>
              <w:b/>
              <w:bCs/>
              <w:color w:val="4F81BD"/>
            </w:rPr>
          </w:pPr>
        </w:p>
      </w:tc>
    </w:tr>
    <w:tr w:rsidR="00B67F4F" w:rsidRPr="008E0D90" w:rsidTr="00A06225">
      <w:trPr>
        <w:trHeight w:val="150"/>
      </w:trPr>
      <w:tc>
        <w:tcPr>
          <w:tcW w:w="2389" w:type="pct"/>
          <w:tcBorders>
            <w:top w:val="single" w:sz="4" w:space="0" w:color="4F81BD"/>
            <w:left w:val="nil"/>
            <w:bottom w:val="nil"/>
            <w:right w:val="nil"/>
          </w:tcBorders>
        </w:tcPr>
        <w:p w:rsidR="00B67F4F" w:rsidRPr="00A06225" w:rsidRDefault="00B67F4F">
          <w:pPr>
            <w:pStyle w:val="Header"/>
            <w:spacing w:line="276" w:lineRule="auto"/>
            <w:rPr>
              <w:rFonts w:ascii="Cambria" w:eastAsia="MS Gothic" w:hAnsi="Cambria"/>
              <w:b/>
              <w:bCs/>
              <w:color w:val="4F81BD"/>
            </w:rPr>
          </w:pPr>
        </w:p>
      </w:tc>
      <w:tc>
        <w:tcPr>
          <w:tcW w:w="0" w:type="auto"/>
          <w:vMerge/>
          <w:vAlign w:val="center"/>
          <w:hideMark/>
        </w:tcPr>
        <w:p w:rsidR="00B67F4F" w:rsidRPr="00A06225" w:rsidRDefault="00B67F4F">
          <w:pPr>
            <w:rPr>
              <w:rFonts w:ascii="Cambria" w:hAnsi="Cambria"/>
              <w:color w:val="4F81BD"/>
              <w:sz w:val="22"/>
              <w:szCs w:val="22"/>
            </w:rPr>
          </w:pPr>
        </w:p>
      </w:tc>
      <w:tc>
        <w:tcPr>
          <w:tcW w:w="2278" w:type="pct"/>
          <w:tcBorders>
            <w:top w:val="single" w:sz="4" w:space="0" w:color="4F81BD"/>
            <w:left w:val="nil"/>
            <w:bottom w:val="nil"/>
            <w:right w:val="nil"/>
          </w:tcBorders>
        </w:tcPr>
        <w:p w:rsidR="00B67F4F" w:rsidRPr="00A06225" w:rsidRDefault="00B67F4F">
          <w:pPr>
            <w:pStyle w:val="Header"/>
            <w:spacing w:line="276" w:lineRule="auto"/>
            <w:rPr>
              <w:rFonts w:ascii="Cambria" w:eastAsia="MS Gothic" w:hAnsi="Cambria"/>
              <w:b/>
              <w:bCs/>
              <w:color w:val="4F81BD"/>
            </w:rPr>
          </w:pPr>
        </w:p>
      </w:tc>
    </w:tr>
  </w:tbl>
  <w:p w:rsidR="00B67F4F" w:rsidRDefault="00B67F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F" w:rsidRPr="00DF217D" w:rsidRDefault="00B67F4F" w:rsidP="00CA20AE">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B67F4F" w:rsidRPr="00DF217D" w:rsidRDefault="00B67F4F"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6603CB"/>
    <w:multiLevelType w:val="hybridMultilevel"/>
    <w:tmpl w:val="6538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4">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5">
    <w:nsid w:val="3B7C34E2"/>
    <w:multiLevelType w:val="hybridMultilevel"/>
    <w:tmpl w:val="79ECD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7">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2">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9BC5196"/>
    <w:multiLevelType w:val="multilevel"/>
    <w:tmpl w:val="DF02D732"/>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ascii="Arial" w:hAnsi="Arial" w:hint="default"/>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0D04EB5"/>
    <w:multiLevelType w:val="hybridMultilevel"/>
    <w:tmpl w:val="8E9A2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9">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077F8C"/>
    <w:multiLevelType w:val="hybridMultilevel"/>
    <w:tmpl w:val="E5B87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2">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4">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5">
    <w:nsid w:val="784D033C"/>
    <w:multiLevelType w:val="multilevel"/>
    <w:tmpl w:val="6F68627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8">
    <w:nsid w:val="7EF55792"/>
    <w:multiLevelType w:val="hybridMultilevel"/>
    <w:tmpl w:val="70A6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7"/>
  </w:num>
  <w:num w:numId="4">
    <w:abstractNumId w:val="0"/>
  </w:num>
  <w:num w:numId="5">
    <w:abstractNumId w:val="5"/>
  </w:num>
  <w:num w:numId="6">
    <w:abstractNumId w:val="16"/>
  </w:num>
  <w:num w:numId="7">
    <w:abstractNumId w:val="13"/>
  </w:num>
  <w:num w:numId="8">
    <w:abstractNumId w:val="4"/>
  </w:num>
  <w:num w:numId="9">
    <w:abstractNumId w:val="7"/>
  </w:num>
  <w:num w:numId="10">
    <w:abstractNumId w:val="28"/>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2"/>
  </w:num>
  <w:num w:numId="15">
    <w:abstractNumId w:val="24"/>
  </w:num>
  <w:num w:numId="16">
    <w:abstractNumId w:val="20"/>
  </w:num>
  <w:num w:numId="17">
    <w:abstractNumId w:val="34"/>
  </w:num>
  <w:num w:numId="18">
    <w:abstractNumId w:val="11"/>
  </w:num>
  <w:num w:numId="19">
    <w:abstractNumId w:val="14"/>
  </w:num>
  <w:num w:numId="20">
    <w:abstractNumId w:val="2"/>
  </w:num>
  <w:num w:numId="21">
    <w:abstractNumId w:val="27"/>
  </w:num>
  <w:num w:numId="22">
    <w:abstractNumId w:val="29"/>
  </w:num>
  <w:num w:numId="23">
    <w:abstractNumId w:val="36"/>
  </w:num>
  <w:num w:numId="24">
    <w:abstractNumId w:val="12"/>
  </w:num>
  <w:num w:numId="25">
    <w:abstractNumId w:val="35"/>
  </w:num>
  <w:num w:numId="26">
    <w:abstractNumId w:val="25"/>
  </w:num>
  <w:num w:numId="27">
    <w:abstractNumId w:val="10"/>
  </w:num>
  <w:num w:numId="28">
    <w:abstractNumId w:val="6"/>
  </w:num>
  <w:num w:numId="29">
    <w:abstractNumId w:val="22"/>
  </w:num>
  <w:num w:numId="30">
    <w:abstractNumId w:val="1"/>
  </w:num>
  <w:num w:numId="31">
    <w:abstractNumId w:val="23"/>
  </w:num>
  <w:num w:numId="32">
    <w:abstractNumId w:val="33"/>
  </w:num>
  <w:num w:numId="33">
    <w:abstractNumId w:val="21"/>
  </w:num>
  <w:num w:numId="34">
    <w:abstractNumId w:val="37"/>
  </w:num>
  <w:num w:numId="35">
    <w:abstractNumId w:val="9"/>
  </w:num>
  <w:num w:numId="36">
    <w:abstractNumId w:val="19"/>
  </w:num>
  <w:num w:numId="37">
    <w:abstractNumId w:val="3"/>
  </w:num>
  <w:num w:numId="38">
    <w:abstractNumId w:val="38"/>
  </w:num>
  <w:num w:numId="39">
    <w:abstractNumId w:val="15"/>
  </w:num>
  <w:num w:numId="40">
    <w:abstractNumId w:val="3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6AE7"/>
    <w:rsid w:val="0002464A"/>
    <w:rsid w:val="00025190"/>
    <w:rsid w:val="0003106B"/>
    <w:rsid w:val="000421A1"/>
    <w:rsid w:val="0004240E"/>
    <w:rsid w:val="00045E26"/>
    <w:rsid w:val="000514B5"/>
    <w:rsid w:val="00060E64"/>
    <w:rsid w:val="000856FE"/>
    <w:rsid w:val="000969AD"/>
    <w:rsid w:val="000979CE"/>
    <w:rsid w:val="000B558D"/>
    <w:rsid w:val="000C6996"/>
    <w:rsid w:val="000D23BA"/>
    <w:rsid w:val="000D5D8C"/>
    <w:rsid w:val="000E681E"/>
    <w:rsid w:val="000F4E6A"/>
    <w:rsid w:val="001107BF"/>
    <w:rsid w:val="0012417C"/>
    <w:rsid w:val="0013162E"/>
    <w:rsid w:val="00142395"/>
    <w:rsid w:val="00142714"/>
    <w:rsid w:val="001452ED"/>
    <w:rsid w:val="001830CE"/>
    <w:rsid w:val="00196307"/>
    <w:rsid w:val="001B017F"/>
    <w:rsid w:val="001B5129"/>
    <w:rsid w:val="001C1195"/>
    <w:rsid w:val="001F1399"/>
    <w:rsid w:val="00263D84"/>
    <w:rsid w:val="00271BA1"/>
    <w:rsid w:val="00274B96"/>
    <w:rsid w:val="00277505"/>
    <w:rsid w:val="00287BAC"/>
    <w:rsid w:val="0029458F"/>
    <w:rsid w:val="002A4960"/>
    <w:rsid w:val="002B1AE6"/>
    <w:rsid w:val="002B30F8"/>
    <w:rsid w:val="002C212F"/>
    <w:rsid w:val="002D0CAF"/>
    <w:rsid w:val="002D7459"/>
    <w:rsid w:val="00300DC7"/>
    <w:rsid w:val="00306D33"/>
    <w:rsid w:val="00326E79"/>
    <w:rsid w:val="003367EF"/>
    <w:rsid w:val="00341AE4"/>
    <w:rsid w:val="00346008"/>
    <w:rsid w:val="00347CC5"/>
    <w:rsid w:val="00354542"/>
    <w:rsid w:val="00380D8B"/>
    <w:rsid w:val="00382DA1"/>
    <w:rsid w:val="003A5B4A"/>
    <w:rsid w:val="003B23C5"/>
    <w:rsid w:val="003B270F"/>
    <w:rsid w:val="003B2A75"/>
    <w:rsid w:val="003D4AC4"/>
    <w:rsid w:val="003D5CFE"/>
    <w:rsid w:val="003D63B7"/>
    <w:rsid w:val="003E468B"/>
    <w:rsid w:val="003F5C8C"/>
    <w:rsid w:val="00401B1A"/>
    <w:rsid w:val="00401DD8"/>
    <w:rsid w:val="00420F88"/>
    <w:rsid w:val="00422495"/>
    <w:rsid w:val="00450597"/>
    <w:rsid w:val="00451014"/>
    <w:rsid w:val="00466ADA"/>
    <w:rsid w:val="004B0B95"/>
    <w:rsid w:val="004B5640"/>
    <w:rsid w:val="004C1BD7"/>
    <w:rsid w:val="004C3758"/>
    <w:rsid w:val="004C691D"/>
    <w:rsid w:val="004D6C59"/>
    <w:rsid w:val="004E692D"/>
    <w:rsid w:val="004F4E67"/>
    <w:rsid w:val="00514CD7"/>
    <w:rsid w:val="005238EF"/>
    <w:rsid w:val="00534E2E"/>
    <w:rsid w:val="00544552"/>
    <w:rsid w:val="00560D23"/>
    <w:rsid w:val="00581932"/>
    <w:rsid w:val="005A3173"/>
    <w:rsid w:val="005A3223"/>
    <w:rsid w:val="005A3DA3"/>
    <w:rsid w:val="005A52C4"/>
    <w:rsid w:val="005D03AB"/>
    <w:rsid w:val="005D5017"/>
    <w:rsid w:val="006019D7"/>
    <w:rsid w:val="00601A91"/>
    <w:rsid w:val="00602BA3"/>
    <w:rsid w:val="00614159"/>
    <w:rsid w:val="00615546"/>
    <w:rsid w:val="00617C00"/>
    <w:rsid w:val="00624BA1"/>
    <w:rsid w:val="006263BF"/>
    <w:rsid w:val="00630A2C"/>
    <w:rsid w:val="00643A31"/>
    <w:rsid w:val="00651169"/>
    <w:rsid w:val="00653D69"/>
    <w:rsid w:val="0065547A"/>
    <w:rsid w:val="006644CB"/>
    <w:rsid w:val="00670A76"/>
    <w:rsid w:val="006711AA"/>
    <w:rsid w:val="006717E6"/>
    <w:rsid w:val="00675622"/>
    <w:rsid w:val="006906DB"/>
    <w:rsid w:val="006A12A5"/>
    <w:rsid w:val="006A5003"/>
    <w:rsid w:val="006B01BF"/>
    <w:rsid w:val="006B0D94"/>
    <w:rsid w:val="006B485D"/>
    <w:rsid w:val="006D6B4A"/>
    <w:rsid w:val="006D6EC7"/>
    <w:rsid w:val="006E3A5A"/>
    <w:rsid w:val="006F5125"/>
    <w:rsid w:val="007174BB"/>
    <w:rsid w:val="00717E40"/>
    <w:rsid w:val="0073457A"/>
    <w:rsid w:val="00760CA6"/>
    <w:rsid w:val="007753C2"/>
    <w:rsid w:val="007838B8"/>
    <w:rsid w:val="00787B27"/>
    <w:rsid w:val="007B0118"/>
    <w:rsid w:val="007C0F57"/>
    <w:rsid w:val="007C40B6"/>
    <w:rsid w:val="007C729F"/>
    <w:rsid w:val="007E1D28"/>
    <w:rsid w:val="007F1DA3"/>
    <w:rsid w:val="007F2641"/>
    <w:rsid w:val="007F53EC"/>
    <w:rsid w:val="00805EB6"/>
    <w:rsid w:val="00806796"/>
    <w:rsid w:val="00822288"/>
    <w:rsid w:val="008473E9"/>
    <w:rsid w:val="00863E68"/>
    <w:rsid w:val="00877325"/>
    <w:rsid w:val="00882085"/>
    <w:rsid w:val="00882DF2"/>
    <w:rsid w:val="00883188"/>
    <w:rsid w:val="008926AF"/>
    <w:rsid w:val="00897D58"/>
    <w:rsid w:val="008A4937"/>
    <w:rsid w:val="008D3C82"/>
    <w:rsid w:val="008D447E"/>
    <w:rsid w:val="008E3680"/>
    <w:rsid w:val="008E5870"/>
    <w:rsid w:val="008F1434"/>
    <w:rsid w:val="008F7355"/>
    <w:rsid w:val="00900469"/>
    <w:rsid w:val="00902E5F"/>
    <w:rsid w:val="0090602F"/>
    <w:rsid w:val="0091751C"/>
    <w:rsid w:val="00925A9C"/>
    <w:rsid w:val="00930937"/>
    <w:rsid w:val="00942160"/>
    <w:rsid w:val="00942A7D"/>
    <w:rsid w:val="009602C5"/>
    <w:rsid w:val="00972BC0"/>
    <w:rsid w:val="00974C21"/>
    <w:rsid w:val="009B5B3F"/>
    <w:rsid w:val="009C703C"/>
    <w:rsid w:val="009D3CAA"/>
    <w:rsid w:val="009F5B65"/>
    <w:rsid w:val="00A06225"/>
    <w:rsid w:val="00A37C8D"/>
    <w:rsid w:val="00A5273B"/>
    <w:rsid w:val="00A53A9D"/>
    <w:rsid w:val="00A62C1A"/>
    <w:rsid w:val="00A6426D"/>
    <w:rsid w:val="00A70622"/>
    <w:rsid w:val="00A70977"/>
    <w:rsid w:val="00A7374B"/>
    <w:rsid w:val="00A8390C"/>
    <w:rsid w:val="00AA2E6B"/>
    <w:rsid w:val="00AA4D1C"/>
    <w:rsid w:val="00AB237C"/>
    <w:rsid w:val="00AC5206"/>
    <w:rsid w:val="00AE11A5"/>
    <w:rsid w:val="00AE27BE"/>
    <w:rsid w:val="00AF68CC"/>
    <w:rsid w:val="00B072DB"/>
    <w:rsid w:val="00B205AA"/>
    <w:rsid w:val="00B25F75"/>
    <w:rsid w:val="00B3232E"/>
    <w:rsid w:val="00B43E90"/>
    <w:rsid w:val="00B56118"/>
    <w:rsid w:val="00B67F4F"/>
    <w:rsid w:val="00BB69F5"/>
    <w:rsid w:val="00BB7EC3"/>
    <w:rsid w:val="00BC4B9A"/>
    <w:rsid w:val="00BF464B"/>
    <w:rsid w:val="00BF4CB6"/>
    <w:rsid w:val="00BF55CD"/>
    <w:rsid w:val="00C12768"/>
    <w:rsid w:val="00C32069"/>
    <w:rsid w:val="00C335CA"/>
    <w:rsid w:val="00C35996"/>
    <w:rsid w:val="00C5342C"/>
    <w:rsid w:val="00C6256A"/>
    <w:rsid w:val="00C82F36"/>
    <w:rsid w:val="00C91449"/>
    <w:rsid w:val="00C92D10"/>
    <w:rsid w:val="00CA20AE"/>
    <w:rsid w:val="00CB579D"/>
    <w:rsid w:val="00CC680A"/>
    <w:rsid w:val="00CE10C4"/>
    <w:rsid w:val="00CE27B5"/>
    <w:rsid w:val="00CE4E48"/>
    <w:rsid w:val="00CE7C7C"/>
    <w:rsid w:val="00D0321E"/>
    <w:rsid w:val="00D3280C"/>
    <w:rsid w:val="00D3406A"/>
    <w:rsid w:val="00D469B2"/>
    <w:rsid w:val="00D4777C"/>
    <w:rsid w:val="00D57D2F"/>
    <w:rsid w:val="00D741EB"/>
    <w:rsid w:val="00D86004"/>
    <w:rsid w:val="00D91271"/>
    <w:rsid w:val="00DA4BAC"/>
    <w:rsid w:val="00DC633A"/>
    <w:rsid w:val="00DE6D27"/>
    <w:rsid w:val="00DF217D"/>
    <w:rsid w:val="00DF26A7"/>
    <w:rsid w:val="00DF6DBE"/>
    <w:rsid w:val="00E115C6"/>
    <w:rsid w:val="00E16910"/>
    <w:rsid w:val="00E23F7B"/>
    <w:rsid w:val="00E30C29"/>
    <w:rsid w:val="00E3462C"/>
    <w:rsid w:val="00E65E54"/>
    <w:rsid w:val="00E80155"/>
    <w:rsid w:val="00E848C0"/>
    <w:rsid w:val="00E8655C"/>
    <w:rsid w:val="00E91B96"/>
    <w:rsid w:val="00E941A1"/>
    <w:rsid w:val="00E95CE3"/>
    <w:rsid w:val="00EA2825"/>
    <w:rsid w:val="00EB5088"/>
    <w:rsid w:val="00ED00B6"/>
    <w:rsid w:val="00ED1644"/>
    <w:rsid w:val="00F050BD"/>
    <w:rsid w:val="00F05657"/>
    <w:rsid w:val="00F246F5"/>
    <w:rsid w:val="00F25578"/>
    <w:rsid w:val="00F258E5"/>
    <w:rsid w:val="00F300BC"/>
    <w:rsid w:val="00F3334E"/>
    <w:rsid w:val="00F50EC4"/>
    <w:rsid w:val="00F57A6D"/>
    <w:rsid w:val="00F638CC"/>
    <w:rsid w:val="00F8247A"/>
    <w:rsid w:val="00FA5883"/>
    <w:rsid w:val="00FA6055"/>
    <w:rsid w:val="00FB322F"/>
    <w:rsid w:val="00FB442F"/>
    <w:rsid w:val="00FC1929"/>
    <w:rsid w:val="00FC5B46"/>
    <w:rsid w:val="00FC68A0"/>
    <w:rsid w:val="00FE7691"/>
    <w:rsid w:val="00FF1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900469"/>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Footer">
    <w:name w:val="Table Footer"/>
    <w:basedOn w:val="Normal"/>
    <w:qFormat/>
    <w:rsid w:val="00451014"/>
    <w:pPr>
      <w:widowControl w:val="0"/>
      <w:jc w:val="both"/>
    </w:pPr>
    <w:rPr>
      <w:rFonts w:ascii="Arial Narrow" w:hAnsi="Arial Narrow" w:cs="Arial"/>
      <w:snapToGrid w:val="0"/>
      <w:sz w:val="18"/>
      <w:szCs w:val="20"/>
      <w:lang w:eastAsia="en-US"/>
    </w:rPr>
  </w:style>
  <w:style w:type="paragraph" w:customStyle="1" w:styleId="TableHeaderRow">
    <w:name w:val="Table Header Row"/>
    <w:qFormat/>
    <w:rsid w:val="004D6C59"/>
    <w:pPr>
      <w:keepNext/>
      <w:spacing w:before="60" w:after="60"/>
      <w:jc w:val="center"/>
    </w:pPr>
    <w:rPr>
      <w:rFonts w:ascii="Arial" w:hAnsi="Arial"/>
      <w:b/>
      <w:sz w:val="22"/>
      <w:szCs w:val="24"/>
      <w:lang w:eastAsia="en-GB"/>
    </w:rPr>
  </w:style>
  <w:style w:type="paragraph" w:customStyle="1" w:styleId="tabletext0">
    <w:name w:val="table text"/>
    <w:basedOn w:val="Normal"/>
    <w:qFormat/>
    <w:rsid w:val="004D6C59"/>
    <w:pPr>
      <w:keepNext/>
    </w:pPr>
    <w:rPr>
      <w:rFonts w:ascii="Arial" w:hAnsi="Arial" w:cs="Arial"/>
      <w:color w:val="000000"/>
      <w:sz w:val="20"/>
      <w:szCs w:val="20"/>
    </w:rPr>
  </w:style>
  <w:style w:type="paragraph" w:customStyle="1" w:styleId="TableText1">
    <w:name w:val="TableText"/>
    <w:basedOn w:val="Normal"/>
    <w:rsid w:val="0091751C"/>
    <w:pPr>
      <w:keepNext/>
      <w:spacing w:before="40" w:after="40"/>
    </w:pPr>
    <w:rPr>
      <w:rFonts w:ascii="Arial Narrow" w:hAnsi="Arial Narrow" w:cs="Arial Narrow"/>
      <w:sz w:val="20"/>
      <w:szCs w:val="20"/>
      <w:lang w:eastAsia="en-US"/>
    </w:rPr>
  </w:style>
  <w:style w:type="character" w:customStyle="1" w:styleId="ListParagraphChar">
    <w:name w:val="List Paragraph Char"/>
    <w:link w:val="ListParagraph"/>
    <w:uiPriority w:val="72"/>
    <w:rsid w:val="00AB237C"/>
    <w:rPr>
      <w:sz w:val="24"/>
      <w:szCs w:val="24"/>
    </w:rPr>
  </w:style>
  <w:style w:type="paragraph" w:styleId="Revision">
    <w:name w:val="Revision"/>
    <w:hidden/>
    <w:uiPriority w:val="71"/>
    <w:rsid w:val="00263D84"/>
    <w:rPr>
      <w:sz w:val="24"/>
      <w:szCs w:val="24"/>
    </w:rPr>
  </w:style>
  <w:style w:type="paragraph" w:styleId="Title">
    <w:name w:val="Title"/>
    <w:basedOn w:val="Normal"/>
    <w:next w:val="Normal"/>
    <w:link w:val="TitleChar"/>
    <w:rsid w:val="006717E6"/>
    <w:pPr>
      <w:widowControl w:val="0"/>
      <w:spacing w:before="240" w:after="60"/>
      <w:jc w:val="center"/>
      <w:outlineLvl w:val="0"/>
    </w:pPr>
    <w:rPr>
      <w:rFonts w:ascii="Cambria" w:hAnsi="Cambria" w:cs="Arial"/>
      <w:b/>
      <w:bCs/>
      <w:snapToGrid w:val="0"/>
      <w:kern w:val="28"/>
      <w:sz w:val="32"/>
      <w:szCs w:val="32"/>
      <w:lang w:eastAsia="en-US"/>
    </w:rPr>
  </w:style>
  <w:style w:type="character" w:customStyle="1" w:styleId="TitleChar">
    <w:name w:val="Title Char"/>
    <w:basedOn w:val="DefaultParagraphFont"/>
    <w:link w:val="Title"/>
    <w:rsid w:val="006717E6"/>
    <w:rPr>
      <w:rFonts w:ascii="Cambria" w:hAnsi="Cambria" w:cs="Arial"/>
      <w:b/>
      <w:bCs/>
      <w:snapToGrid w:val="0"/>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900469"/>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Footer">
    <w:name w:val="Table Footer"/>
    <w:basedOn w:val="Normal"/>
    <w:qFormat/>
    <w:rsid w:val="00451014"/>
    <w:pPr>
      <w:widowControl w:val="0"/>
      <w:jc w:val="both"/>
    </w:pPr>
    <w:rPr>
      <w:rFonts w:ascii="Arial Narrow" w:hAnsi="Arial Narrow" w:cs="Arial"/>
      <w:snapToGrid w:val="0"/>
      <w:sz w:val="18"/>
      <w:szCs w:val="20"/>
      <w:lang w:eastAsia="en-US"/>
    </w:rPr>
  </w:style>
  <w:style w:type="paragraph" w:customStyle="1" w:styleId="TableHeaderRow">
    <w:name w:val="Table Header Row"/>
    <w:qFormat/>
    <w:rsid w:val="004D6C59"/>
    <w:pPr>
      <w:keepNext/>
      <w:spacing w:before="60" w:after="60"/>
      <w:jc w:val="center"/>
    </w:pPr>
    <w:rPr>
      <w:rFonts w:ascii="Arial" w:hAnsi="Arial"/>
      <w:b/>
      <w:sz w:val="22"/>
      <w:szCs w:val="24"/>
      <w:lang w:eastAsia="en-GB"/>
    </w:rPr>
  </w:style>
  <w:style w:type="paragraph" w:customStyle="1" w:styleId="tabletext0">
    <w:name w:val="table text"/>
    <w:basedOn w:val="Normal"/>
    <w:qFormat/>
    <w:rsid w:val="004D6C59"/>
    <w:pPr>
      <w:keepNext/>
    </w:pPr>
    <w:rPr>
      <w:rFonts w:ascii="Arial" w:hAnsi="Arial" w:cs="Arial"/>
      <w:color w:val="000000"/>
      <w:sz w:val="20"/>
      <w:szCs w:val="20"/>
    </w:rPr>
  </w:style>
  <w:style w:type="paragraph" w:customStyle="1" w:styleId="TableText1">
    <w:name w:val="TableText"/>
    <w:basedOn w:val="Normal"/>
    <w:rsid w:val="0091751C"/>
    <w:pPr>
      <w:keepNext/>
      <w:spacing w:before="40" w:after="40"/>
    </w:pPr>
    <w:rPr>
      <w:rFonts w:ascii="Arial Narrow" w:hAnsi="Arial Narrow" w:cs="Arial Narrow"/>
      <w:sz w:val="20"/>
      <w:szCs w:val="20"/>
      <w:lang w:eastAsia="en-US"/>
    </w:rPr>
  </w:style>
  <w:style w:type="character" w:customStyle="1" w:styleId="ListParagraphChar">
    <w:name w:val="List Paragraph Char"/>
    <w:link w:val="ListParagraph"/>
    <w:uiPriority w:val="72"/>
    <w:rsid w:val="00AB237C"/>
    <w:rPr>
      <w:sz w:val="24"/>
      <w:szCs w:val="24"/>
    </w:rPr>
  </w:style>
  <w:style w:type="paragraph" w:styleId="Revision">
    <w:name w:val="Revision"/>
    <w:hidden/>
    <w:uiPriority w:val="71"/>
    <w:rsid w:val="00263D84"/>
    <w:rPr>
      <w:sz w:val="24"/>
      <w:szCs w:val="24"/>
    </w:rPr>
  </w:style>
  <w:style w:type="paragraph" w:styleId="Title">
    <w:name w:val="Title"/>
    <w:basedOn w:val="Normal"/>
    <w:next w:val="Normal"/>
    <w:link w:val="TitleChar"/>
    <w:rsid w:val="006717E6"/>
    <w:pPr>
      <w:widowControl w:val="0"/>
      <w:spacing w:before="240" w:after="60"/>
      <w:jc w:val="center"/>
      <w:outlineLvl w:val="0"/>
    </w:pPr>
    <w:rPr>
      <w:rFonts w:ascii="Cambria" w:hAnsi="Cambria" w:cs="Arial"/>
      <w:b/>
      <w:bCs/>
      <w:snapToGrid w:val="0"/>
      <w:kern w:val="28"/>
      <w:sz w:val="32"/>
      <w:szCs w:val="32"/>
      <w:lang w:eastAsia="en-US"/>
    </w:rPr>
  </w:style>
  <w:style w:type="character" w:customStyle="1" w:styleId="TitleChar">
    <w:name w:val="Title Char"/>
    <w:basedOn w:val="DefaultParagraphFont"/>
    <w:link w:val="Title"/>
    <w:rsid w:val="006717E6"/>
    <w:rPr>
      <w:rFonts w:ascii="Cambria" w:hAnsi="Cambria" w:cs="Arial"/>
      <w:b/>
      <w:bCs/>
      <w:snapToGrid w:val="0"/>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60E5-C341-49ED-A886-AC98E0A0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3473</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5</cp:revision>
  <cp:lastPrinted>2014-10-02T01:48:00Z</cp:lastPrinted>
  <dcterms:created xsi:type="dcterms:W3CDTF">2014-10-14T05:25:00Z</dcterms:created>
  <dcterms:modified xsi:type="dcterms:W3CDTF">2014-11-10T04:30:00Z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