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3D05" w:rsidRDefault="00850B00" w:rsidP="006F1857">
      <w:pPr>
        <w:pStyle w:val="Heading1"/>
      </w:pPr>
      <w:r>
        <w:t>5</w:t>
      </w:r>
      <w:r w:rsidR="0004240E" w:rsidRPr="006D6EC7">
        <w:t>.</w:t>
      </w:r>
      <w:r>
        <w:t>13</w:t>
      </w:r>
      <w:r w:rsidR="007C0F57" w:rsidRPr="006D6EC7">
        <w:tab/>
      </w:r>
      <w:r>
        <w:t>POMALIDOMIDE</w:t>
      </w:r>
      <w:r w:rsidR="0004240E" w:rsidRPr="006D6EC7">
        <w:t>,</w:t>
      </w:r>
      <w:r w:rsidR="00716377">
        <w:t xml:space="preserve"> </w:t>
      </w:r>
    </w:p>
    <w:p w:rsidR="00D3280C" w:rsidRPr="006D6EC7" w:rsidRDefault="00850B00" w:rsidP="006F1857">
      <w:pPr>
        <w:pStyle w:val="Heading1"/>
      </w:pPr>
      <w:bookmarkStart w:id="0" w:name="_GoBack"/>
      <w:bookmarkEnd w:id="0"/>
      <w:r>
        <w:t>capsules</w:t>
      </w:r>
      <w:r w:rsidR="0004240E" w:rsidRPr="006D6EC7">
        <w:t xml:space="preserve">, </w:t>
      </w:r>
      <w:r>
        <w:t>3 mg and 4 mg</w:t>
      </w:r>
      <w:r w:rsidR="0004240E" w:rsidRPr="006D6EC7">
        <w:t>,</w:t>
      </w:r>
      <w:r w:rsidR="00BC300A">
        <w:t xml:space="preserve"> </w:t>
      </w:r>
      <w:proofErr w:type="spellStart"/>
      <w:r>
        <w:t>Pomalyst</w:t>
      </w:r>
      <w:proofErr w:type="spellEnd"/>
      <w:r w:rsidR="0004240E" w:rsidRPr="006D6EC7">
        <w:rPr>
          <w:vertAlign w:val="superscript"/>
        </w:rPr>
        <w:t>®</w:t>
      </w:r>
      <w:r w:rsidR="0004240E" w:rsidRPr="006D6EC7">
        <w:t xml:space="preserve">, </w:t>
      </w:r>
      <w:proofErr w:type="spellStart"/>
      <w:r>
        <w:t>Celgene</w:t>
      </w:r>
      <w:proofErr w:type="spellEnd"/>
      <w:r>
        <w:t xml:space="preserve"> Pty Ltd</w:t>
      </w:r>
      <w:r w:rsidR="0004240E" w:rsidRPr="006D6EC7">
        <w:t>.</w:t>
      </w:r>
    </w:p>
    <w:p w:rsidR="00CE10C4" w:rsidRDefault="00CE10C4" w:rsidP="00A5273B">
      <w:pPr>
        <w:rPr>
          <w:rFonts w:ascii="Arial" w:hAnsi="Arial"/>
          <w:b/>
        </w:rPr>
      </w:pPr>
    </w:p>
    <w:p w:rsidR="008D447E" w:rsidRPr="006D6EC7" w:rsidRDefault="008D447E" w:rsidP="00A5273B">
      <w:pPr>
        <w:rPr>
          <w:rFonts w:ascii="Arial" w:hAnsi="Arial"/>
          <w:b/>
        </w:rPr>
      </w:pPr>
    </w:p>
    <w:p w:rsidR="00CE10C4" w:rsidRPr="00113F13" w:rsidRDefault="00CE10C4" w:rsidP="00300C63">
      <w:pPr>
        <w:pStyle w:val="ListParagraph"/>
        <w:numPr>
          <w:ilvl w:val="0"/>
          <w:numId w:val="25"/>
        </w:numPr>
        <w:jc w:val="both"/>
        <w:rPr>
          <w:rFonts w:ascii="Arial" w:hAnsi="Arial"/>
          <w:b/>
          <w:sz w:val="22"/>
          <w:szCs w:val="22"/>
        </w:rPr>
      </w:pPr>
      <w:r w:rsidRPr="00113F13">
        <w:rPr>
          <w:rFonts w:ascii="Arial" w:hAnsi="Arial"/>
          <w:b/>
          <w:sz w:val="22"/>
          <w:szCs w:val="22"/>
        </w:rPr>
        <w:t xml:space="preserve">Purpose of </w:t>
      </w:r>
      <w:r w:rsidR="0004240E" w:rsidRPr="00113F13">
        <w:rPr>
          <w:rFonts w:ascii="Arial" w:hAnsi="Arial"/>
          <w:b/>
          <w:sz w:val="22"/>
          <w:szCs w:val="22"/>
        </w:rPr>
        <w:t>Application</w:t>
      </w:r>
    </w:p>
    <w:p w:rsidR="006A12A5" w:rsidRPr="00113F13" w:rsidRDefault="006A12A5" w:rsidP="00882085">
      <w:pPr>
        <w:jc w:val="both"/>
        <w:rPr>
          <w:rFonts w:ascii="Arial" w:hAnsi="Arial"/>
          <w:sz w:val="22"/>
          <w:szCs w:val="22"/>
        </w:rPr>
      </w:pPr>
    </w:p>
    <w:p w:rsidR="00E16910" w:rsidRPr="00113F13" w:rsidRDefault="00850B00" w:rsidP="00850B00">
      <w:pPr>
        <w:pStyle w:val="ListParagraph"/>
        <w:numPr>
          <w:ilvl w:val="1"/>
          <w:numId w:val="25"/>
        </w:numPr>
        <w:jc w:val="both"/>
        <w:rPr>
          <w:rFonts w:ascii="Arial" w:hAnsi="Arial"/>
          <w:sz w:val="22"/>
          <w:szCs w:val="22"/>
        </w:rPr>
      </w:pPr>
      <w:r w:rsidRPr="00113F13">
        <w:rPr>
          <w:rFonts w:ascii="Arial" w:hAnsi="Arial"/>
          <w:sz w:val="22"/>
          <w:szCs w:val="22"/>
        </w:rPr>
        <w:t xml:space="preserve">To seek a Section 100 (Highly Specialised Drugs) listing for </w:t>
      </w:r>
      <w:proofErr w:type="spellStart"/>
      <w:r w:rsidRPr="00113F13">
        <w:rPr>
          <w:rFonts w:ascii="Arial" w:hAnsi="Arial"/>
          <w:sz w:val="22"/>
          <w:szCs w:val="22"/>
        </w:rPr>
        <w:t>pomalidomide</w:t>
      </w:r>
      <w:proofErr w:type="spellEnd"/>
      <w:r w:rsidRPr="00113F13">
        <w:rPr>
          <w:rFonts w:ascii="Arial" w:hAnsi="Arial"/>
          <w:sz w:val="22"/>
          <w:szCs w:val="22"/>
        </w:rPr>
        <w:t xml:space="preserve"> for treatment of patients with multiple myeloma who have previously received and failed, or are intolerant to, treatment with </w:t>
      </w:r>
      <w:proofErr w:type="spellStart"/>
      <w:r w:rsidRPr="00113F13">
        <w:rPr>
          <w:rFonts w:ascii="Arial" w:hAnsi="Arial"/>
          <w:sz w:val="22"/>
          <w:szCs w:val="22"/>
        </w:rPr>
        <w:t>lenalidomide</w:t>
      </w:r>
      <w:proofErr w:type="spellEnd"/>
      <w:r w:rsidRPr="00113F13">
        <w:rPr>
          <w:rFonts w:ascii="Arial" w:hAnsi="Arial"/>
          <w:sz w:val="22"/>
          <w:szCs w:val="22"/>
        </w:rPr>
        <w:t xml:space="preserve"> and </w:t>
      </w:r>
      <w:proofErr w:type="spellStart"/>
      <w:r w:rsidRPr="00113F13">
        <w:rPr>
          <w:rFonts w:ascii="Arial" w:hAnsi="Arial"/>
          <w:sz w:val="22"/>
          <w:szCs w:val="22"/>
        </w:rPr>
        <w:t>bortezomib</w:t>
      </w:r>
      <w:proofErr w:type="spellEnd"/>
      <w:r w:rsidRPr="00113F13">
        <w:rPr>
          <w:rFonts w:ascii="Arial" w:hAnsi="Arial"/>
          <w:sz w:val="22"/>
          <w:szCs w:val="22"/>
        </w:rPr>
        <w:t xml:space="preserve">. </w:t>
      </w:r>
    </w:p>
    <w:p w:rsidR="006A12A5" w:rsidRPr="00113F13" w:rsidRDefault="006A12A5" w:rsidP="00882085">
      <w:pPr>
        <w:jc w:val="both"/>
        <w:rPr>
          <w:rFonts w:ascii="Arial" w:hAnsi="Arial"/>
          <w:b/>
          <w:sz w:val="22"/>
          <w:szCs w:val="22"/>
        </w:rPr>
      </w:pPr>
    </w:p>
    <w:p w:rsidR="006A12A5" w:rsidRPr="002B2DA1" w:rsidRDefault="006A12A5" w:rsidP="00882085">
      <w:pPr>
        <w:pStyle w:val="ListParagraph"/>
        <w:numPr>
          <w:ilvl w:val="0"/>
          <w:numId w:val="25"/>
        </w:numPr>
        <w:jc w:val="both"/>
        <w:rPr>
          <w:rFonts w:ascii="Arial" w:hAnsi="Arial"/>
          <w:b/>
          <w:sz w:val="22"/>
          <w:szCs w:val="22"/>
        </w:rPr>
      </w:pPr>
      <w:r w:rsidRPr="002B2DA1">
        <w:rPr>
          <w:rFonts w:ascii="Arial" w:hAnsi="Arial"/>
          <w:b/>
          <w:sz w:val="22"/>
          <w:szCs w:val="22"/>
        </w:rPr>
        <w:t>Requested listing</w:t>
      </w:r>
    </w:p>
    <w:p w:rsidR="00850B00" w:rsidRPr="00113F13" w:rsidRDefault="00850B00" w:rsidP="00882085">
      <w:pPr>
        <w:pStyle w:val="ListParagraph"/>
        <w:numPr>
          <w:ilvl w:val="1"/>
          <w:numId w:val="25"/>
        </w:numPr>
        <w:jc w:val="both"/>
        <w:rPr>
          <w:rFonts w:ascii="Arial" w:hAnsi="Arial"/>
          <w:sz w:val="22"/>
          <w:szCs w:val="22"/>
        </w:rPr>
      </w:pPr>
    </w:p>
    <w:tbl>
      <w:tblPr>
        <w:tblW w:w="4607" w:type="pct"/>
        <w:tblInd w:w="73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Description w:val="Requested listing"/>
      </w:tblPr>
      <w:tblGrid>
        <w:gridCol w:w="3156"/>
        <w:gridCol w:w="1115"/>
        <w:gridCol w:w="1310"/>
        <w:gridCol w:w="1488"/>
        <w:gridCol w:w="1299"/>
      </w:tblGrid>
      <w:tr w:rsidR="00E96454" w:rsidRPr="00CD6392" w:rsidTr="00E96454">
        <w:trPr>
          <w:cantSplit/>
          <w:trHeight w:val="469"/>
        </w:trPr>
        <w:tc>
          <w:tcPr>
            <w:tcW w:w="1886" w:type="pct"/>
            <w:vAlign w:val="center"/>
          </w:tcPr>
          <w:p w:rsidR="00E96454" w:rsidRPr="00CD6392" w:rsidRDefault="00E96454" w:rsidP="00850B00">
            <w:pPr>
              <w:keepNext/>
              <w:widowControl w:val="0"/>
              <w:rPr>
                <w:rFonts w:ascii="Arial" w:hAnsi="Arial" w:cs="Arial"/>
                <w:b/>
                <w:snapToGrid w:val="0"/>
                <w:sz w:val="20"/>
                <w:szCs w:val="20"/>
                <w:lang w:eastAsia="en-US"/>
              </w:rPr>
            </w:pPr>
            <w:r w:rsidRPr="00CD6392">
              <w:rPr>
                <w:rFonts w:ascii="Arial" w:hAnsi="Arial" w:cs="Arial"/>
                <w:b/>
                <w:snapToGrid w:val="0"/>
                <w:sz w:val="20"/>
                <w:szCs w:val="20"/>
                <w:lang w:eastAsia="en-US"/>
              </w:rPr>
              <w:t>Name, Restriction,</w:t>
            </w:r>
          </w:p>
          <w:p w:rsidR="00E96454" w:rsidRPr="00CD6392" w:rsidRDefault="00E96454" w:rsidP="00850B00">
            <w:pPr>
              <w:keepNext/>
              <w:widowControl w:val="0"/>
              <w:rPr>
                <w:rFonts w:ascii="Arial" w:hAnsi="Arial" w:cs="Arial"/>
                <w:b/>
                <w:snapToGrid w:val="0"/>
                <w:sz w:val="20"/>
                <w:szCs w:val="20"/>
                <w:lang w:eastAsia="en-US"/>
              </w:rPr>
            </w:pPr>
            <w:r w:rsidRPr="00CD6392">
              <w:rPr>
                <w:rFonts w:ascii="Arial" w:hAnsi="Arial" w:cs="Arial"/>
                <w:b/>
                <w:snapToGrid w:val="0"/>
                <w:sz w:val="20"/>
                <w:szCs w:val="20"/>
                <w:lang w:eastAsia="en-US"/>
              </w:rPr>
              <w:t>Manner of administration and form</w:t>
            </w:r>
          </w:p>
        </w:tc>
        <w:tc>
          <w:tcPr>
            <w:tcW w:w="666" w:type="pct"/>
            <w:vAlign w:val="center"/>
          </w:tcPr>
          <w:p w:rsidR="00E96454" w:rsidRPr="00CD6392" w:rsidRDefault="00E96454" w:rsidP="00850B00">
            <w:pPr>
              <w:keepNext/>
              <w:widowControl w:val="0"/>
              <w:jc w:val="center"/>
              <w:rPr>
                <w:rFonts w:ascii="Arial" w:hAnsi="Arial" w:cs="Arial"/>
                <w:b/>
                <w:snapToGrid w:val="0"/>
                <w:sz w:val="20"/>
                <w:szCs w:val="20"/>
                <w:lang w:eastAsia="en-US"/>
              </w:rPr>
            </w:pPr>
            <w:r w:rsidRPr="00CD6392">
              <w:rPr>
                <w:rFonts w:ascii="Arial" w:hAnsi="Arial" w:cs="Arial"/>
                <w:b/>
                <w:snapToGrid w:val="0"/>
                <w:sz w:val="20"/>
                <w:szCs w:val="20"/>
                <w:lang w:eastAsia="en-US"/>
              </w:rPr>
              <w:t>Max.</w:t>
            </w:r>
          </w:p>
          <w:p w:rsidR="00E96454" w:rsidRPr="00CD6392" w:rsidRDefault="00E96454" w:rsidP="00850B00">
            <w:pPr>
              <w:keepNext/>
              <w:widowControl w:val="0"/>
              <w:jc w:val="center"/>
              <w:rPr>
                <w:rFonts w:ascii="Arial" w:hAnsi="Arial" w:cs="Arial"/>
                <w:b/>
                <w:snapToGrid w:val="0"/>
                <w:sz w:val="20"/>
                <w:szCs w:val="20"/>
                <w:lang w:eastAsia="en-US"/>
              </w:rPr>
            </w:pPr>
            <w:proofErr w:type="spellStart"/>
            <w:r w:rsidRPr="00CD6392">
              <w:rPr>
                <w:rFonts w:ascii="Arial" w:hAnsi="Arial" w:cs="Arial"/>
                <w:b/>
                <w:snapToGrid w:val="0"/>
                <w:sz w:val="20"/>
                <w:szCs w:val="20"/>
                <w:lang w:eastAsia="en-US"/>
              </w:rPr>
              <w:t>Qty</w:t>
            </w:r>
            <w:proofErr w:type="spellEnd"/>
          </w:p>
        </w:tc>
        <w:tc>
          <w:tcPr>
            <w:tcW w:w="783" w:type="pct"/>
            <w:vAlign w:val="center"/>
          </w:tcPr>
          <w:p w:rsidR="00E96454" w:rsidRPr="00CD6392" w:rsidRDefault="00E96454" w:rsidP="00850B00">
            <w:pPr>
              <w:keepNext/>
              <w:widowControl w:val="0"/>
              <w:jc w:val="center"/>
              <w:rPr>
                <w:rFonts w:ascii="Arial" w:hAnsi="Arial" w:cs="Arial"/>
                <w:b/>
                <w:snapToGrid w:val="0"/>
                <w:sz w:val="20"/>
                <w:szCs w:val="20"/>
                <w:lang w:eastAsia="en-US"/>
              </w:rPr>
            </w:pPr>
            <w:r w:rsidRPr="00CD6392">
              <w:rPr>
                <w:rFonts w:ascii="Arial" w:hAnsi="Arial" w:cs="Arial"/>
                <w:b/>
                <w:snapToGrid w:val="0"/>
                <w:sz w:val="20"/>
                <w:szCs w:val="20"/>
                <w:lang w:eastAsia="en-US"/>
              </w:rPr>
              <w:t>№.of</w:t>
            </w:r>
          </w:p>
          <w:p w:rsidR="00E96454" w:rsidRPr="00CD6392" w:rsidRDefault="00E96454" w:rsidP="00850B00">
            <w:pPr>
              <w:keepNext/>
              <w:widowControl w:val="0"/>
              <w:jc w:val="center"/>
              <w:rPr>
                <w:rFonts w:ascii="Arial" w:hAnsi="Arial" w:cs="Arial"/>
                <w:b/>
                <w:snapToGrid w:val="0"/>
                <w:sz w:val="20"/>
                <w:szCs w:val="20"/>
                <w:lang w:eastAsia="en-US"/>
              </w:rPr>
            </w:pPr>
            <w:proofErr w:type="spellStart"/>
            <w:r w:rsidRPr="00CD6392">
              <w:rPr>
                <w:rFonts w:ascii="Arial" w:hAnsi="Arial" w:cs="Arial"/>
                <w:b/>
                <w:snapToGrid w:val="0"/>
                <w:sz w:val="20"/>
                <w:szCs w:val="20"/>
                <w:lang w:eastAsia="en-US"/>
              </w:rPr>
              <w:t>Rpts</w:t>
            </w:r>
            <w:proofErr w:type="spellEnd"/>
          </w:p>
        </w:tc>
        <w:tc>
          <w:tcPr>
            <w:tcW w:w="1666" w:type="pct"/>
            <w:gridSpan w:val="2"/>
            <w:vAlign w:val="center"/>
          </w:tcPr>
          <w:p w:rsidR="00E96454" w:rsidRPr="00CD6392" w:rsidRDefault="00E96454" w:rsidP="00850B00">
            <w:pPr>
              <w:keepNext/>
              <w:widowControl w:val="0"/>
              <w:jc w:val="center"/>
              <w:rPr>
                <w:rFonts w:ascii="Arial" w:hAnsi="Arial" w:cs="Arial"/>
                <w:b/>
                <w:snapToGrid w:val="0"/>
                <w:sz w:val="20"/>
                <w:szCs w:val="20"/>
                <w:lang w:val="fr-FR" w:eastAsia="en-US"/>
              </w:rPr>
            </w:pPr>
            <w:r w:rsidRPr="00CD6392">
              <w:rPr>
                <w:rFonts w:ascii="Arial" w:hAnsi="Arial" w:cs="Arial"/>
                <w:b/>
                <w:snapToGrid w:val="0"/>
                <w:sz w:val="20"/>
                <w:szCs w:val="20"/>
                <w:lang w:eastAsia="en-US"/>
              </w:rPr>
              <w:t>Proprietary Name and Manufacturer</w:t>
            </w:r>
          </w:p>
        </w:tc>
      </w:tr>
      <w:tr w:rsidR="00E96454" w:rsidRPr="00113F13" w:rsidTr="00E96454">
        <w:trPr>
          <w:cantSplit/>
          <w:trHeight w:val="574"/>
        </w:trPr>
        <w:tc>
          <w:tcPr>
            <w:tcW w:w="1886" w:type="pct"/>
          </w:tcPr>
          <w:p w:rsidR="00E96454" w:rsidRPr="00113F13" w:rsidRDefault="00E96454" w:rsidP="00850B00">
            <w:pPr>
              <w:keepNext/>
              <w:widowControl w:val="0"/>
              <w:rPr>
                <w:rFonts w:ascii="Arial" w:hAnsi="Arial" w:cs="Arial"/>
                <w:b/>
                <w:snapToGrid w:val="0"/>
                <w:sz w:val="20"/>
                <w:szCs w:val="20"/>
                <w:lang w:eastAsia="en-US"/>
              </w:rPr>
            </w:pPr>
            <w:r w:rsidRPr="00113F13">
              <w:rPr>
                <w:rFonts w:ascii="Arial" w:hAnsi="Arial" w:cs="Arial"/>
                <w:b/>
                <w:snapToGrid w:val="0"/>
                <w:sz w:val="20"/>
                <w:szCs w:val="20"/>
                <w:lang w:eastAsia="en-US"/>
              </w:rPr>
              <w:t>Initial Treatment</w:t>
            </w:r>
          </w:p>
          <w:p w:rsidR="00E96454" w:rsidRPr="00113F13" w:rsidRDefault="00E96454" w:rsidP="00850B00">
            <w:pPr>
              <w:keepNext/>
              <w:widowControl w:val="0"/>
              <w:jc w:val="both"/>
              <w:rPr>
                <w:rFonts w:ascii="Arial" w:hAnsi="Arial" w:cs="Arial"/>
                <w:snapToGrid w:val="0"/>
                <w:sz w:val="20"/>
                <w:szCs w:val="20"/>
                <w:lang w:eastAsia="en-US"/>
              </w:rPr>
            </w:pPr>
            <w:r w:rsidRPr="00113F13">
              <w:rPr>
                <w:rFonts w:ascii="Arial" w:hAnsi="Arial" w:cs="Arial"/>
                <w:smallCaps/>
                <w:snapToGrid w:val="0"/>
                <w:sz w:val="20"/>
                <w:szCs w:val="20"/>
                <w:lang w:eastAsia="en-US"/>
              </w:rPr>
              <w:t>POMALIDOMIDE</w:t>
            </w:r>
          </w:p>
          <w:p w:rsidR="00E96454" w:rsidRPr="00113F13" w:rsidRDefault="00E96454" w:rsidP="00850B00">
            <w:pPr>
              <w:keepNext/>
              <w:widowControl w:val="0"/>
              <w:jc w:val="both"/>
              <w:rPr>
                <w:rFonts w:ascii="Arial" w:hAnsi="Arial" w:cs="Arial"/>
                <w:snapToGrid w:val="0"/>
                <w:sz w:val="20"/>
                <w:szCs w:val="20"/>
                <w:lang w:eastAsia="en-US"/>
              </w:rPr>
            </w:pPr>
            <w:r w:rsidRPr="00113F13">
              <w:rPr>
                <w:rFonts w:ascii="Arial" w:hAnsi="Arial" w:cs="Arial"/>
                <w:snapToGrid w:val="0"/>
                <w:sz w:val="20"/>
                <w:szCs w:val="20"/>
                <w:lang w:eastAsia="en-US"/>
              </w:rPr>
              <w:t xml:space="preserve">Capsules 3 mg </w:t>
            </w:r>
          </w:p>
          <w:p w:rsidR="00E96454" w:rsidRPr="00113F13" w:rsidRDefault="00E96454" w:rsidP="00850B00">
            <w:pPr>
              <w:keepNext/>
              <w:widowControl w:val="0"/>
              <w:jc w:val="both"/>
              <w:rPr>
                <w:rFonts w:ascii="Arial" w:hAnsi="Arial" w:cs="Arial"/>
                <w:snapToGrid w:val="0"/>
                <w:sz w:val="20"/>
                <w:szCs w:val="20"/>
                <w:lang w:eastAsia="en-US"/>
              </w:rPr>
            </w:pPr>
          </w:p>
          <w:p w:rsidR="00E96454" w:rsidRPr="00113F13" w:rsidRDefault="00E96454" w:rsidP="00850B00">
            <w:pPr>
              <w:keepNext/>
              <w:widowControl w:val="0"/>
              <w:jc w:val="both"/>
              <w:rPr>
                <w:rFonts w:ascii="Arial" w:hAnsi="Arial" w:cs="Arial"/>
                <w:snapToGrid w:val="0"/>
                <w:sz w:val="20"/>
                <w:szCs w:val="20"/>
                <w:lang w:eastAsia="en-US"/>
              </w:rPr>
            </w:pPr>
            <w:r w:rsidRPr="00113F13">
              <w:rPr>
                <w:rFonts w:ascii="Arial" w:hAnsi="Arial" w:cs="Arial"/>
                <w:snapToGrid w:val="0"/>
                <w:sz w:val="20"/>
                <w:szCs w:val="20"/>
                <w:lang w:eastAsia="en-US"/>
              </w:rPr>
              <w:t>Capsules 4 mg</w:t>
            </w:r>
          </w:p>
        </w:tc>
        <w:tc>
          <w:tcPr>
            <w:tcW w:w="666" w:type="pct"/>
          </w:tcPr>
          <w:p w:rsidR="00E96454" w:rsidRPr="00113F13" w:rsidRDefault="00E96454" w:rsidP="00850B00">
            <w:pPr>
              <w:keepNext/>
              <w:widowControl w:val="0"/>
              <w:jc w:val="center"/>
              <w:rPr>
                <w:rFonts w:ascii="Arial" w:hAnsi="Arial" w:cs="Arial"/>
                <w:snapToGrid w:val="0"/>
                <w:sz w:val="20"/>
                <w:szCs w:val="20"/>
                <w:lang w:eastAsia="en-US"/>
              </w:rPr>
            </w:pPr>
          </w:p>
          <w:p w:rsidR="00E96454" w:rsidRPr="00113F13" w:rsidRDefault="00E96454" w:rsidP="00850B00">
            <w:pPr>
              <w:keepNext/>
              <w:widowControl w:val="0"/>
              <w:jc w:val="center"/>
              <w:rPr>
                <w:rFonts w:ascii="Arial" w:hAnsi="Arial" w:cs="Arial"/>
                <w:snapToGrid w:val="0"/>
                <w:sz w:val="20"/>
                <w:szCs w:val="20"/>
                <w:lang w:eastAsia="en-US"/>
              </w:rPr>
            </w:pPr>
          </w:p>
          <w:p w:rsidR="00E96454" w:rsidRPr="00113F13" w:rsidRDefault="00E96454" w:rsidP="00850B00">
            <w:pPr>
              <w:keepNext/>
              <w:widowControl w:val="0"/>
              <w:jc w:val="center"/>
              <w:rPr>
                <w:rFonts w:ascii="Arial" w:hAnsi="Arial" w:cs="Arial"/>
                <w:snapToGrid w:val="0"/>
                <w:sz w:val="20"/>
                <w:szCs w:val="20"/>
                <w:lang w:eastAsia="en-US"/>
              </w:rPr>
            </w:pPr>
            <w:r w:rsidRPr="00113F13">
              <w:rPr>
                <w:rFonts w:ascii="Arial" w:hAnsi="Arial" w:cs="Arial"/>
                <w:snapToGrid w:val="0"/>
                <w:sz w:val="20"/>
                <w:szCs w:val="20"/>
                <w:lang w:eastAsia="en-US"/>
              </w:rPr>
              <w:t>21</w:t>
            </w:r>
          </w:p>
          <w:p w:rsidR="00E96454" w:rsidRPr="00113F13" w:rsidRDefault="00E96454" w:rsidP="00850B00">
            <w:pPr>
              <w:keepNext/>
              <w:widowControl w:val="0"/>
              <w:jc w:val="center"/>
              <w:rPr>
                <w:rFonts w:ascii="Arial" w:hAnsi="Arial" w:cs="Arial"/>
                <w:snapToGrid w:val="0"/>
                <w:sz w:val="20"/>
                <w:szCs w:val="20"/>
                <w:lang w:eastAsia="en-US"/>
              </w:rPr>
            </w:pPr>
          </w:p>
          <w:p w:rsidR="00E96454" w:rsidRPr="00113F13" w:rsidRDefault="00E96454" w:rsidP="00850B00">
            <w:pPr>
              <w:keepNext/>
              <w:widowControl w:val="0"/>
              <w:jc w:val="center"/>
              <w:rPr>
                <w:rFonts w:ascii="Arial" w:hAnsi="Arial" w:cs="Arial"/>
                <w:snapToGrid w:val="0"/>
                <w:sz w:val="20"/>
                <w:szCs w:val="20"/>
                <w:lang w:eastAsia="en-US"/>
              </w:rPr>
            </w:pPr>
            <w:r w:rsidRPr="00113F13">
              <w:rPr>
                <w:rFonts w:ascii="Arial" w:hAnsi="Arial" w:cs="Arial"/>
                <w:snapToGrid w:val="0"/>
                <w:sz w:val="20"/>
                <w:szCs w:val="20"/>
                <w:lang w:eastAsia="en-US"/>
              </w:rPr>
              <w:t>21</w:t>
            </w:r>
          </w:p>
        </w:tc>
        <w:tc>
          <w:tcPr>
            <w:tcW w:w="783" w:type="pct"/>
          </w:tcPr>
          <w:p w:rsidR="00E96454" w:rsidRPr="00113F13" w:rsidRDefault="00E96454" w:rsidP="00850B00">
            <w:pPr>
              <w:keepNext/>
              <w:widowControl w:val="0"/>
              <w:jc w:val="center"/>
              <w:rPr>
                <w:rFonts w:ascii="Arial" w:hAnsi="Arial" w:cs="Arial"/>
                <w:snapToGrid w:val="0"/>
                <w:sz w:val="20"/>
                <w:szCs w:val="20"/>
                <w:lang w:eastAsia="en-US"/>
              </w:rPr>
            </w:pPr>
          </w:p>
          <w:p w:rsidR="00E96454" w:rsidRPr="00113F13" w:rsidRDefault="00E96454" w:rsidP="00850B00">
            <w:pPr>
              <w:keepNext/>
              <w:widowControl w:val="0"/>
              <w:jc w:val="center"/>
              <w:rPr>
                <w:rFonts w:ascii="Arial" w:hAnsi="Arial" w:cs="Arial"/>
                <w:snapToGrid w:val="0"/>
                <w:sz w:val="20"/>
                <w:szCs w:val="20"/>
                <w:lang w:eastAsia="en-US"/>
              </w:rPr>
            </w:pPr>
          </w:p>
          <w:p w:rsidR="00E96454" w:rsidRPr="00113F13" w:rsidRDefault="00E96454" w:rsidP="00850B00">
            <w:pPr>
              <w:keepNext/>
              <w:widowControl w:val="0"/>
              <w:jc w:val="center"/>
              <w:rPr>
                <w:rFonts w:ascii="Arial" w:hAnsi="Arial" w:cs="Arial"/>
                <w:snapToGrid w:val="0"/>
                <w:sz w:val="20"/>
                <w:szCs w:val="20"/>
                <w:lang w:eastAsia="en-US"/>
              </w:rPr>
            </w:pPr>
            <w:r w:rsidRPr="00113F13">
              <w:rPr>
                <w:rFonts w:ascii="Arial" w:hAnsi="Arial" w:cs="Arial"/>
                <w:snapToGrid w:val="0"/>
                <w:sz w:val="20"/>
                <w:szCs w:val="20"/>
                <w:lang w:eastAsia="en-US"/>
              </w:rPr>
              <w:t>5</w:t>
            </w:r>
          </w:p>
          <w:p w:rsidR="00E96454" w:rsidRPr="00113F13" w:rsidRDefault="00E96454" w:rsidP="00850B00">
            <w:pPr>
              <w:keepNext/>
              <w:widowControl w:val="0"/>
              <w:jc w:val="center"/>
              <w:rPr>
                <w:rFonts w:ascii="Arial" w:hAnsi="Arial" w:cs="Arial"/>
                <w:snapToGrid w:val="0"/>
                <w:sz w:val="20"/>
                <w:szCs w:val="20"/>
                <w:lang w:eastAsia="en-US"/>
              </w:rPr>
            </w:pPr>
          </w:p>
          <w:p w:rsidR="00E96454" w:rsidRPr="00113F13" w:rsidRDefault="00E96454" w:rsidP="00850B00">
            <w:pPr>
              <w:keepNext/>
              <w:widowControl w:val="0"/>
              <w:jc w:val="center"/>
              <w:rPr>
                <w:rFonts w:ascii="Arial" w:hAnsi="Arial" w:cs="Arial"/>
                <w:snapToGrid w:val="0"/>
                <w:sz w:val="20"/>
                <w:szCs w:val="20"/>
                <w:lang w:eastAsia="en-US"/>
              </w:rPr>
            </w:pPr>
            <w:r w:rsidRPr="00113F13">
              <w:rPr>
                <w:rFonts w:ascii="Arial" w:hAnsi="Arial" w:cs="Arial"/>
                <w:snapToGrid w:val="0"/>
                <w:sz w:val="20"/>
                <w:szCs w:val="20"/>
                <w:lang w:eastAsia="en-US"/>
              </w:rPr>
              <w:t>5</w:t>
            </w:r>
          </w:p>
        </w:tc>
        <w:tc>
          <w:tcPr>
            <w:tcW w:w="889" w:type="pct"/>
          </w:tcPr>
          <w:p w:rsidR="00E96454" w:rsidRPr="00113F13" w:rsidRDefault="00E96454" w:rsidP="00850B00">
            <w:pPr>
              <w:keepNext/>
              <w:widowControl w:val="0"/>
              <w:jc w:val="both"/>
              <w:rPr>
                <w:rFonts w:ascii="Arial" w:hAnsi="Arial" w:cs="Arial"/>
                <w:snapToGrid w:val="0"/>
                <w:sz w:val="20"/>
                <w:szCs w:val="20"/>
                <w:lang w:eastAsia="en-US"/>
              </w:rPr>
            </w:pPr>
          </w:p>
          <w:p w:rsidR="00E96454" w:rsidRDefault="00E96454" w:rsidP="00850B00">
            <w:pPr>
              <w:keepNext/>
              <w:widowControl w:val="0"/>
              <w:jc w:val="both"/>
              <w:rPr>
                <w:rFonts w:ascii="Arial" w:hAnsi="Arial" w:cs="Arial"/>
                <w:snapToGrid w:val="0"/>
                <w:sz w:val="20"/>
                <w:szCs w:val="20"/>
                <w:lang w:eastAsia="en-US"/>
              </w:rPr>
            </w:pPr>
          </w:p>
          <w:p w:rsidR="00E96454" w:rsidRPr="00113F13" w:rsidRDefault="00E96454" w:rsidP="00850B00">
            <w:pPr>
              <w:keepNext/>
              <w:widowControl w:val="0"/>
              <w:jc w:val="both"/>
              <w:rPr>
                <w:rFonts w:ascii="Arial" w:hAnsi="Arial" w:cs="Arial"/>
                <w:snapToGrid w:val="0"/>
                <w:sz w:val="20"/>
                <w:szCs w:val="20"/>
                <w:lang w:eastAsia="en-US"/>
              </w:rPr>
            </w:pPr>
            <w:proofErr w:type="spellStart"/>
            <w:r w:rsidRPr="00113F13">
              <w:rPr>
                <w:rFonts w:ascii="Arial" w:hAnsi="Arial" w:cs="Arial"/>
                <w:snapToGrid w:val="0"/>
                <w:sz w:val="20"/>
                <w:szCs w:val="20"/>
                <w:lang w:eastAsia="en-US"/>
              </w:rPr>
              <w:t>Pomalyst</w:t>
            </w:r>
            <w:proofErr w:type="spellEnd"/>
            <w:r w:rsidRPr="00113F13">
              <w:rPr>
                <w:rFonts w:ascii="Arial" w:hAnsi="Arial" w:cs="Arial"/>
                <w:snapToGrid w:val="0"/>
                <w:sz w:val="20"/>
                <w:szCs w:val="20"/>
                <w:lang w:eastAsia="en-US"/>
              </w:rPr>
              <w:t>®</w:t>
            </w:r>
          </w:p>
        </w:tc>
        <w:tc>
          <w:tcPr>
            <w:tcW w:w="777" w:type="pct"/>
          </w:tcPr>
          <w:p w:rsidR="00E96454" w:rsidRDefault="00E96454" w:rsidP="00850B00">
            <w:pPr>
              <w:keepNext/>
              <w:widowControl w:val="0"/>
              <w:jc w:val="center"/>
              <w:rPr>
                <w:rFonts w:ascii="Arial" w:hAnsi="Arial" w:cs="Arial"/>
                <w:snapToGrid w:val="0"/>
                <w:sz w:val="20"/>
                <w:szCs w:val="20"/>
                <w:lang w:eastAsia="en-US"/>
              </w:rPr>
            </w:pPr>
          </w:p>
          <w:p w:rsidR="00E96454" w:rsidRPr="00113F13" w:rsidRDefault="00E96454" w:rsidP="00850B00">
            <w:pPr>
              <w:keepNext/>
              <w:widowControl w:val="0"/>
              <w:jc w:val="center"/>
              <w:rPr>
                <w:rFonts w:ascii="Arial" w:hAnsi="Arial" w:cs="Arial"/>
                <w:snapToGrid w:val="0"/>
                <w:sz w:val="20"/>
                <w:szCs w:val="20"/>
                <w:lang w:eastAsia="en-US"/>
              </w:rPr>
            </w:pPr>
          </w:p>
          <w:p w:rsidR="00E96454" w:rsidRPr="00113F13" w:rsidRDefault="00E96454" w:rsidP="00850B00">
            <w:pPr>
              <w:keepNext/>
              <w:widowControl w:val="0"/>
              <w:jc w:val="center"/>
              <w:rPr>
                <w:rFonts w:ascii="Arial" w:hAnsi="Arial" w:cs="Arial"/>
                <w:snapToGrid w:val="0"/>
                <w:sz w:val="20"/>
                <w:szCs w:val="20"/>
                <w:lang w:eastAsia="en-US"/>
              </w:rPr>
            </w:pPr>
            <w:proofErr w:type="spellStart"/>
            <w:r w:rsidRPr="00113F13">
              <w:rPr>
                <w:rFonts w:ascii="Arial" w:hAnsi="Arial" w:cs="Arial"/>
                <w:snapToGrid w:val="0"/>
                <w:sz w:val="20"/>
                <w:szCs w:val="20"/>
                <w:lang w:eastAsia="en-US"/>
              </w:rPr>
              <w:t>Celgene</w:t>
            </w:r>
            <w:proofErr w:type="spellEnd"/>
          </w:p>
        </w:tc>
      </w:tr>
      <w:tr w:rsidR="00E96454" w:rsidRPr="00113F13" w:rsidTr="00E96454">
        <w:trPr>
          <w:cantSplit/>
          <w:trHeight w:val="574"/>
        </w:trPr>
        <w:tc>
          <w:tcPr>
            <w:tcW w:w="1886" w:type="pct"/>
          </w:tcPr>
          <w:p w:rsidR="00E96454" w:rsidRPr="00113F13" w:rsidRDefault="00E96454" w:rsidP="00850B00">
            <w:pPr>
              <w:keepNext/>
              <w:widowControl w:val="0"/>
              <w:rPr>
                <w:rFonts w:ascii="Arial" w:hAnsi="Arial" w:cs="Arial"/>
                <w:b/>
                <w:snapToGrid w:val="0"/>
                <w:sz w:val="20"/>
                <w:szCs w:val="20"/>
                <w:lang w:eastAsia="en-US"/>
              </w:rPr>
            </w:pPr>
            <w:r w:rsidRPr="00113F13">
              <w:rPr>
                <w:rFonts w:ascii="Arial" w:hAnsi="Arial" w:cs="Arial"/>
                <w:b/>
                <w:snapToGrid w:val="0"/>
                <w:sz w:val="20"/>
                <w:szCs w:val="20"/>
                <w:lang w:eastAsia="en-US"/>
              </w:rPr>
              <w:t>Continuing Treatment</w:t>
            </w:r>
          </w:p>
          <w:p w:rsidR="00E96454" w:rsidRPr="00113F13" w:rsidRDefault="00E96454" w:rsidP="00850B00">
            <w:pPr>
              <w:keepNext/>
              <w:widowControl w:val="0"/>
              <w:rPr>
                <w:rFonts w:ascii="Arial" w:hAnsi="Arial" w:cs="Arial"/>
                <w:snapToGrid w:val="0"/>
                <w:sz w:val="20"/>
                <w:szCs w:val="20"/>
                <w:lang w:eastAsia="en-US"/>
              </w:rPr>
            </w:pPr>
            <w:r w:rsidRPr="00113F13">
              <w:rPr>
                <w:rFonts w:ascii="Arial" w:hAnsi="Arial" w:cs="Arial"/>
                <w:snapToGrid w:val="0"/>
                <w:sz w:val="20"/>
                <w:szCs w:val="20"/>
                <w:lang w:eastAsia="en-US"/>
              </w:rPr>
              <w:t>POMALIDOMIDE</w:t>
            </w:r>
          </w:p>
          <w:p w:rsidR="00E96454" w:rsidRPr="00113F13" w:rsidRDefault="00E96454" w:rsidP="00850B00">
            <w:pPr>
              <w:keepNext/>
              <w:widowControl w:val="0"/>
              <w:rPr>
                <w:rFonts w:ascii="Arial" w:hAnsi="Arial" w:cs="Arial"/>
                <w:snapToGrid w:val="0"/>
                <w:sz w:val="20"/>
                <w:szCs w:val="20"/>
                <w:lang w:eastAsia="en-US"/>
              </w:rPr>
            </w:pPr>
            <w:r w:rsidRPr="00113F13">
              <w:rPr>
                <w:rFonts w:ascii="Arial" w:hAnsi="Arial" w:cs="Arial"/>
                <w:snapToGrid w:val="0"/>
                <w:sz w:val="20"/>
                <w:szCs w:val="20"/>
                <w:lang w:eastAsia="en-US"/>
              </w:rPr>
              <w:t xml:space="preserve">Capsules 3 mg </w:t>
            </w:r>
          </w:p>
          <w:p w:rsidR="00E96454" w:rsidRPr="00113F13" w:rsidRDefault="00E96454" w:rsidP="00850B00">
            <w:pPr>
              <w:keepNext/>
              <w:widowControl w:val="0"/>
              <w:rPr>
                <w:rFonts w:ascii="Arial" w:hAnsi="Arial" w:cs="Arial"/>
                <w:snapToGrid w:val="0"/>
                <w:sz w:val="20"/>
                <w:szCs w:val="20"/>
                <w:lang w:eastAsia="en-US"/>
              </w:rPr>
            </w:pPr>
          </w:p>
          <w:p w:rsidR="00E96454" w:rsidRPr="00113F13" w:rsidRDefault="00E96454" w:rsidP="00850B00">
            <w:pPr>
              <w:keepNext/>
              <w:widowControl w:val="0"/>
              <w:rPr>
                <w:rFonts w:ascii="Arial" w:hAnsi="Arial" w:cs="Arial"/>
                <w:snapToGrid w:val="0"/>
                <w:sz w:val="20"/>
                <w:szCs w:val="20"/>
                <w:lang w:eastAsia="en-US"/>
              </w:rPr>
            </w:pPr>
            <w:r w:rsidRPr="00113F13">
              <w:rPr>
                <w:rFonts w:ascii="Arial" w:hAnsi="Arial" w:cs="Arial"/>
                <w:snapToGrid w:val="0"/>
                <w:sz w:val="20"/>
                <w:szCs w:val="20"/>
                <w:lang w:eastAsia="en-US"/>
              </w:rPr>
              <w:t>Capsules 4 mg</w:t>
            </w:r>
          </w:p>
        </w:tc>
        <w:tc>
          <w:tcPr>
            <w:tcW w:w="666" w:type="pct"/>
          </w:tcPr>
          <w:p w:rsidR="00E96454" w:rsidRPr="00113F13" w:rsidRDefault="00E96454" w:rsidP="00850B00">
            <w:pPr>
              <w:keepNext/>
              <w:widowControl w:val="0"/>
              <w:jc w:val="center"/>
              <w:rPr>
                <w:rFonts w:ascii="Arial" w:hAnsi="Arial" w:cs="Arial"/>
                <w:snapToGrid w:val="0"/>
                <w:sz w:val="20"/>
                <w:szCs w:val="20"/>
                <w:lang w:eastAsia="en-US"/>
              </w:rPr>
            </w:pPr>
          </w:p>
          <w:p w:rsidR="00E96454" w:rsidRPr="00113F13" w:rsidRDefault="00E96454" w:rsidP="00850B00">
            <w:pPr>
              <w:keepNext/>
              <w:widowControl w:val="0"/>
              <w:jc w:val="center"/>
              <w:rPr>
                <w:rFonts w:ascii="Arial" w:hAnsi="Arial" w:cs="Arial"/>
                <w:snapToGrid w:val="0"/>
                <w:sz w:val="20"/>
                <w:szCs w:val="20"/>
                <w:lang w:eastAsia="en-US"/>
              </w:rPr>
            </w:pPr>
          </w:p>
          <w:p w:rsidR="00E96454" w:rsidRPr="00113F13" w:rsidRDefault="00E96454" w:rsidP="00850B00">
            <w:pPr>
              <w:keepNext/>
              <w:widowControl w:val="0"/>
              <w:jc w:val="center"/>
              <w:rPr>
                <w:rFonts w:ascii="Arial" w:hAnsi="Arial" w:cs="Arial"/>
                <w:snapToGrid w:val="0"/>
                <w:sz w:val="20"/>
                <w:szCs w:val="20"/>
                <w:lang w:eastAsia="en-US"/>
              </w:rPr>
            </w:pPr>
            <w:r w:rsidRPr="00113F13">
              <w:rPr>
                <w:rFonts w:ascii="Arial" w:hAnsi="Arial" w:cs="Arial"/>
                <w:snapToGrid w:val="0"/>
                <w:sz w:val="20"/>
                <w:szCs w:val="20"/>
                <w:lang w:eastAsia="en-US"/>
              </w:rPr>
              <w:t>21</w:t>
            </w:r>
          </w:p>
          <w:p w:rsidR="00E96454" w:rsidRPr="00113F13" w:rsidRDefault="00E96454" w:rsidP="00850B00">
            <w:pPr>
              <w:keepNext/>
              <w:widowControl w:val="0"/>
              <w:jc w:val="center"/>
              <w:rPr>
                <w:rFonts w:ascii="Arial" w:hAnsi="Arial" w:cs="Arial"/>
                <w:snapToGrid w:val="0"/>
                <w:sz w:val="20"/>
                <w:szCs w:val="20"/>
                <w:lang w:eastAsia="en-US"/>
              </w:rPr>
            </w:pPr>
          </w:p>
          <w:p w:rsidR="00E96454" w:rsidRPr="00113F13" w:rsidRDefault="00E96454" w:rsidP="00850B00">
            <w:pPr>
              <w:keepNext/>
              <w:widowControl w:val="0"/>
              <w:jc w:val="center"/>
              <w:rPr>
                <w:rFonts w:ascii="Arial" w:hAnsi="Arial" w:cs="Arial"/>
                <w:snapToGrid w:val="0"/>
                <w:sz w:val="20"/>
                <w:szCs w:val="20"/>
                <w:lang w:eastAsia="en-US"/>
              </w:rPr>
            </w:pPr>
            <w:r w:rsidRPr="00113F13">
              <w:rPr>
                <w:rFonts w:ascii="Arial" w:hAnsi="Arial" w:cs="Arial"/>
                <w:snapToGrid w:val="0"/>
                <w:sz w:val="20"/>
                <w:szCs w:val="20"/>
                <w:lang w:eastAsia="en-US"/>
              </w:rPr>
              <w:t>21</w:t>
            </w:r>
          </w:p>
        </w:tc>
        <w:tc>
          <w:tcPr>
            <w:tcW w:w="783" w:type="pct"/>
          </w:tcPr>
          <w:p w:rsidR="00E96454" w:rsidRPr="00113F13" w:rsidRDefault="00E96454" w:rsidP="00850B00">
            <w:pPr>
              <w:keepNext/>
              <w:widowControl w:val="0"/>
              <w:jc w:val="center"/>
              <w:rPr>
                <w:rFonts w:ascii="Arial" w:hAnsi="Arial" w:cs="Arial"/>
                <w:snapToGrid w:val="0"/>
                <w:sz w:val="20"/>
                <w:szCs w:val="20"/>
                <w:lang w:eastAsia="en-US"/>
              </w:rPr>
            </w:pPr>
          </w:p>
          <w:p w:rsidR="00E96454" w:rsidRPr="00113F13" w:rsidRDefault="00E96454" w:rsidP="00850B00">
            <w:pPr>
              <w:keepNext/>
              <w:widowControl w:val="0"/>
              <w:jc w:val="center"/>
              <w:rPr>
                <w:rFonts w:ascii="Arial" w:hAnsi="Arial" w:cs="Arial"/>
                <w:snapToGrid w:val="0"/>
                <w:sz w:val="20"/>
                <w:szCs w:val="20"/>
                <w:lang w:eastAsia="en-US"/>
              </w:rPr>
            </w:pPr>
          </w:p>
          <w:p w:rsidR="00E96454" w:rsidRPr="00113F13" w:rsidRDefault="00E96454" w:rsidP="00850B00">
            <w:pPr>
              <w:keepNext/>
              <w:widowControl w:val="0"/>
              <w:jc w:val="center"/>
              <w:rPr>
                <w:rFonts w:ascii="Arial" w:hAnsi="Arial" w:cs="Arial"/>
                <w:snapToGrid w:val="0"/>
                <w:sz w:val="20"/>
                <w:szCs w:val="20"/>
                <w:lang w:eastAsia="en-US"/>
              </w:rPr>
            </w:pPr>
            <w:r w:rsidRPr="00113F13">
              <w:rPr>
                <w:rFonts w:ascii="Arial" w:hAnsi="Arial" w:cs="Arial"/>
                <w:snapToGrid w:val="0"/>
                <w:sz w:val="20"/>
                <w:szCs w:val="20"/>
                <w:lang w:eastAsia="en-US"/>
              </w:rPr>
              <w:t>5</w:t>
            </w:r>
          </w:p>
          <w:p w:rsidR="00E96454" w:rsidRPr="00113F13" w:rsidRDefault="00E96454" w:rsidP="00850B00">
            <w:pPr>
              <w:keepNext/>
              <w:widowControl w:val="0"/>
              <w:jc w:val="center"/>
              <w:rPr>
                <w:rFonts w:ascii="Arial" w:hAnsi="Arial" w:cs="Arial"/>
                <w:snapToGrid w:val="0"/>
                <w:sz w:val="20"/>
                <w:szCs w:val="20"/>
                <w:lang w:eastAsia="en-US"/>
              </w:rPr>
            </w:pPr>
          </w:p>
          <w:p w:rsidR="00E96454" w:rsidRPr="00113F13" w:rsidRDefault="00E96454" w:rsidP="00850B00">
            <w:pPr>
              <w:keepNext/>
              <w:widowControl w:val="0"/>
              <w:jc w:val="center"/>
              <w:rPr>
                <w:rFonts w:ascii="Arial" w:hAnsi="Arial" w:cs="Arial"/>
                <w:snapToGrid w:val="0"/>
                <w:sz w:val="20"/>
                <w:szCs w:val="20"/>
                <w:lang w:eastAsia="en-US"/>
              </w:rPr>
            </w:pPr>
            <w:r w:rsidRPr="00113F13">
              <w:rPr>
                <w:rFonts w:ascii="Arial" w:hAnsi="Arial" w:cs="Arial"/>
                <w:snapToGrid w:val="0"/>
                <w:sz w:val="20"/>
                <w:szCs w:val="20"/>
                <w:lang w:eastAsia="en-US"/>
              </w:rPr>
              <w:t>5</w:t>
            </w:r>
          </w:p>
        </w:tc>
        <w:tc>
          <w:tcPr>
            <w:tcW w:w="889" w:type="pct"/>
          </w:tcPr>
          <w:p w:rsidR="00E96454" w:rsidRDefault="00E96454" w:rsidP="00850B00">
            <w:pPr>
              <w:keepNext/>
              <w:widowControl w:val="0"/>
              <w:jc w:val="both"/>
              <w:rPr>
                <w:rFonts w:ascii="Arial" w:hAnsi="Arial" w:cs="Arial"/>
                <w:snapToGrid w:val="0"/>
                <w:sz w:val="20"/>
                <w:szCs w:val="20"/>
                <w:lang w:eastAsia="en-US"/>
              </w:rPr>
            </w:pPr>
          </w:p>
          <w:p w:rsidR="00E96454" w:rsidRPr="00113F13" w:rsidRDefault="00E96454" w:rsidP="00850B00">
            <w:pPr>
              <w:keepNext/>
              <w:widowControl w:val="0"/>
              <w:jc w:val="both"/>
              <w:rPr>
                <w:rFonts w:ascii="Arial" w:hAnsi="Arial" w:cs="Arial"/>
                <w:snapToGrid w:val="0"/>
                <w:sz w:val="20"/>
                <w:szCs w:val="20"/>
                <w:lang w:eastAsia="en-US"/>
              </w:rPr>
            </w:pPr>
          </w:p>
          <w:p w:rsidR="00E96454" w:rsidRPr="00113F13" w:rsidRDefault="00E96454" w:rsidP="00850B00">
            <w:pPr>
              <w:keepNext/>
              <w:widowControl w:val="0"/>
              <w:jc w:val="both"/>
              <w:rPr>
                <w:rFonts w:ascii="Arial" w:hAnsi="Arial" w:cs="Arial"/>
                <w:snapToGrid w:val="0"/>
                <w:sz w:val="20"/>
                <w:szCs w:val="20"/>
                <w:lang w:eastAsia="en-US"/>
              </w:rPr>
            </w:pPr>
            <w:proofErr w:type="spellStart"/>
            <w:r w:rsidRPr="00113F13">
              <w:rPr>
                <w:rFonts w:ascii="Arial" w:hAnsi="Arial" w:cs="Arial"/>
                <w:snapToGrid w:val="0"/>
                <w:sz w:val="20"/>
                <w:szCs w:val="20"/>
                <w:lang w:eastAsia="en-US"/>
              </w:rPr>
              <w:t>Pomalyst</w:t>
            </w:r>
            <w:proofErr w:type="spellEnd"/>
            <w:r w:rsidRPr="00113F13">
              <w:rPr>
                <w:rFonts w:ascii="Arial" w:hAnsi="Arial" w:cs="Arial"/>
                <w:snapToGrid w:val="0"/>
                <w:sz w:val="20"/>
                <w:szCs w:val="20"/>
                <w:lang w:eastAsia="en-US"/>
              </w:rPr>
              <w:t>®</w:t>
            </w:r>
          </w:p>
        </w:tc>
        <w:tc>
          <w:tcPr>
            <w:tcW w:w="777" w:type="pct"/>
          </w:tcPr>
          <w:p w:rsidR="00E96454" w:rsidRDefault="00E96454" w:rsidP="00850B00">
            <w:pPr>
              <w:keepNext/>
              <w:widowControl w:val="0"/>
              <w:jc w:val="center"/>
              <w:rPr>
                <w:rFonts w:ascii="Arial" w:hAnsi="Arial" w:cs="Arial"/>
                <w:snapToGrid w:val="0"/>
                <w:sz w:val="20"/>
                <w:szCs w:val="20"/>
                <w:lang w:eastAsia="en-US"/>
              </w:rPr>
            </w:pPr>
          </w:p>
          <w:p w:rsidR="00E96454" w:rsidRPr="00113F13" w:rsidRDefault="00E96454" w:rsidP="00850B00">
            <w:pPr>
              <w:keepNext/>
              <w:widowControl w:val="0"/>
              <w:jc w:val="center"/>
              <w:rPr>
                <w:rFonts w:ascii="Arial" w:hAnsi="Arial" w:cs="Arial"/>
                <w:snapToGrid w:val="0"/>
                <w:sz w:val="20"/>
                <w:szCs w:val="20"/>
                <w:lang w:eastAsia="en-US"/>
              </w:rPr>
            </w:pPr>
          </w:p>
          <w:p w:rsidR="00E96454" w:rsidRPr="00113F13" w:rsidRDefault="00E96454" w:rsidP="00850B00">
            <w:pPr>
              <w:keepNext/>
              <w:widowControl w:val="0"/>
              <w:jc w:val="center"/>
              <w:rPr>
                <w:rFonts w:ascii="Arial" w:hAnsi="Arial" w:cs="Arial"/>
                <w:snapToGrid w:val="0"/>
                <w:sz w:val="20"/>
                <w:szCs w:val="20"/>
                <w:lang w:eastAsia="en-US"/>
              </w:rPr>
            </w:pPr>
            <w:proofErr w:type="spellStart"/>
            <w:r w:rsidRPr="00113F13">
              <w:rPr>
                <w:rFonts w:ascii="Arial" w:hAnsi="Arial" w:cs="Arial"/>
                <w:snapToGrid w:val="0"/>
                <w:sz w:val="20"/>
                <w:szCs w:val="20"/>
                <w:lang w:eastAsia="en-US"/>
              </w:rPr>
              <w:t>Celgene</w:t>
            </w:r>
            <w:proofErr w:type="spellEnd"/>
          </w:p>
        </w:tc>
      </w:tr>
    </w:tbl>
    <w:p w:rsidR="00E16910" w:rsidRPr="00113F13" w:rsidRDefault="00E16910" w:rsidP="00882085">
      <w:pPr>
        <w:pStyle w:val="ListParagraph"/>
        <w:jc w:val="both"/>
        <w:rPr>
          <w:rFonts w:ascii="Arial" w:hAnsi="Arial"/>
          <w:sz w:val="22"/>
          <w:szCs w:val="22"/>
        </w:rPr>
      </w:pPr>
    </w:p>
    <w:tbl>
      <w:tblPr>
        <w:tblW w:w="4524" w:type="pct"/>
        <w:tblInd w:w="817" w:type="dxa"/>
        <w:tblLook w:val="0000" w:firstRow="0" w:lastRow="0" w:firstColumn="0" w:lastColumn="0" w:noHBand="0" w:noVBand="0"/>
        <w:tblDescription w:val="Restriction for the requested listing"/>
      </w:tblPr>
      <w:tblGrid>
        <w:gridCol w:w="2410"/>
        <w:gridCol w:w="5952"/>
      </w:tblGrid>
      <w:tr w:rsidR="00FC5AFF" w:rsidRPr="00113F13" w:rsidTr="006F1857">
        <w:trPr>
          <w:trHeight w:val="360"/>
        </w:trPr>
        <w:tc>
          <w:tcPr>
            <w:tcW w:w="1441" w:type="pct"/>
            <w:tcBorders>
              <w:top w:val="single" w:sz="4" w:space="0" w:color="auto"/>
              <w:left w:val="single" w:sz="4" w:space="0" w:color="auto"/>
              <w:bottom w:val="single" w:sz="4" w:space="0" w:color="auto"/>
              <w:right w:val="single" w:sz="4" w:space="0" w:color="auto"/>
            </w:tcBorders>
          </w:tcPr>
          <w:p w:rsidR="00FC5AFF" w:rsidRPr="00113F13" w:rsidRDefault="00FC5AFF" w:rsidP="00FC5AFF">
            <w:pPr>
              <w:widowControl w:val="0"/>
              <w:jc w:val="both"/>
              <w:rPr>
                <w:rFonts w:ascii="Arial Narrow" w:hAnsi="Arial Narrow" w:cs="Arial"/>
                <w:b/>
                <w:snapToGrid w:val="0"/>
                <w:sz w:val="20"/>
                <w:szCs w:val="20"/>
                <w:lang w:eastAsia="en-US"/>
              </w:rPr>
            </w:pPr>
            <w:r w:rsidRPr="00113F13">
              <w:rPr>
                <w:rFonts w:ascii="Arial Narrow" w:hAnsi="Arial Narrow" w:cs="Arial"/>
                <w:b/>
                <w:snapToGrid w:val="0"/>
                <w:sz w:val="20"/>
                <w:szCs w:val="20"/>
                <w:lang w:eastAsia="en-US"/>
              </w:rPr>
              <w:t>Condition:</w:t>
            </w:r>
          </w:p>
        </w:tc>
        <w:tc>
          <w:tcPr>
            <w:tcW w:w="3559" w:type="pct"/>
            <w:tcBorders>
              <w:top w:val="single" w:sz="4" w:space="0" w:color="auto"/>
              <w:left w:val="single" w:sz="4" w:space="0" w:color="auto"/>
              <w:bottom w:val="single" w:sz="4" w:space="0" w:color="auto"/>
              <w:right w:val="single" w:sz="4" w:space="0" w:color="auto"/>
            </w:tcBorders>
          </w:tcPr>
          <w:p w:rsidR="00FC5AFF" w:rsidRPr="00113F13" w:rsidRDefault="00FC5AFF" w:rsidP="00FC5AFF">
            <w:pPr>
              <w:widowControl w:val="0"/>
              <w:jc w:val="both"/>
              <w:rPr>
                <w:rFonts w:ascii="Arial Narrow" w:hAnsi="Arial Narrow" w:cs="Arial"/>
                <w:snapToGrid w:val="0"/>
                <w:sz w:val="20"/>
                <w:szCs w:val="20"/>
                <w:lang w:eastAsia="en-US"/>
              </w:rPr>
            </w:pPr>
            <w:r w:rsidRPr="00113F13">
              <w:rPr>
                <w:rFonts w:ascii="Arial Narrow" w:hAnsi="Arial Narrow" w:cs="Arial"/>
                <w:snapToGrid w:val="0"/>
                <w:sz w:val="20"/>
                <w:szCs w:val="20"/>
                <w:lang w:eastAsia="en-US"/>
              </w:rPr>
              <w:t>Multiple myeloma</w:t>
            </w:r>
          </w:p>
          <w:p w:rsidR="00FC5AFF" w:rsidRPr="00113F13" w:rsidRDefault="00FC5AFF" w:rsidP="00FC5AFF">
            <w:pPr>
              <w:widowControl w:val="0"/>
              <w:jc w:val="both"/>
              <w:rPr>
                <w:rFonts w:ascii="Arial Narrow" w:hAnsi="Arial Narrow" w:cs="Arial"/>
                <w:snapToGrid w:val="0"/>
                <w:sz w:val="20"/>
                <w:szCs w:val="20"/>
                <w:lang w:eastAsia="en-US"/>
              </w:rPr>
            </w:pPr>
          </w:p>
        </w:tc>
      </w:tr>
      <w:tr w:rsidR="00FC5AFF" w:rsidRPr="00113F13" w:rsidTr="006F1857">
        <w:trPr>
          <w:trHeight w:val="360"/>
        </w:trPr>
        <w:tc>
          <w:tcPr>
            <w:tcW w:w="1441" w:type="pct"/>
            <w:tcBorders>
              <w:top w:val="single" w:sz="4" w:space="0" w:color="auto"/>
              <w:left w:val="single" w:sz="4" w:space="0" w:color="auto"/>
              <w:bottom w:val="single" w:sz="4" w:space="0" w:color="auto"/>
              <w:right w:val="single" w:sz="4" w:space="0" w:color="auto"/>
            </w:tcBorders>
          </w:tcPr>
          <w:p w:rsidR="00FC5AFF" w:rsidRPr="00113F13" w:rsidRDefault="00FC5AFF" w:rsidP="00FC5AFF">
            <w:pPr>
              <w:widowControl w:val="0"/>
              <w:jc w:val="both"/>
              <w:rPr>
                <w:rFonts w:ascii="Arial Narrow" w:hAnsi="Arial Narrow" w:cs="Arial"/>
                <w:b/>
                <w:snapToGrid w:val="0"/>
                <w:sz w:val="20"/>
                <w:szCs w:val="20"/>
                <w:lang w:eastAsia="en-US"/>
              </w:rPr>
            </w:pPr>
            <w:r w:rsidRPr="00113F13">
              <w:rPr>
                <w:rFonts w:ascii="Arial Narrow" w:hAnsi="Arial Narrow" w:cs="Arial"/>
                <w:b/>
                <w:snapToGrid w:val="0"/>
                <w:sz w:val="20"/>
                <w:szCs w:val="20"/>
                <w:lang w:eastAsia="en-US"/>
              </w:rPr>
              <w:t>Treatment phase:</w:t>
            </w:r>
          </w:p>
          <w:p w:rsidR="00FC5AFF" w:rsidRPr="00113F13" w:rsidRDefault="00FC5AFF" w:rsidP="00FC5AFF">
            <w:pPr>
              <w:widowControl w:val="0"/>
              <w:jc w:val="both"/>
              <w:rPr>
                <w:rFonts w:ascii="Arial Narrow" w:hAnsi="Arial Narrow" w:cs="Arial"/>
                <w:i/>
                <w:snapToGrid w:val="0"/>
                <w:sz w:val="20"/>
                <w:szCs w:val="20"/>
                <w:lang w:eastAsia="en-US"/>
              </w:rPr>
            </w:pPr>
          </w:p>
        </w:tc>
        <w:tc>
          <w:tcPr>
            <w:tcW w:w="3559" w:type="pct"/>
            <w:tcBorders>
              <w:top w:val="single" w:sz="4" w:space="0" w:color="auto"/>
              <w:left w:val="single" w:sz="4" w:space="0" w:color="auto"/>
              <w:bottom w:val="single" w:sz="4" w:space="0" w:color="auto"/>
              <w:right w:val="single" w:sz="4" w:space="0" w:color="auto"/>
            </w:tcBorders>
          </w:tcPr>
          <w:p w:rsidR="00FC5AFF" w:rsidRPr="00113F13" w:rsidRDefault="00FC5AFF" w:rsidP="00FC5AFF">
            <w:pPr>
              <w:widowControl w:val="0"/>
              <w:jc w:val="both"/>
              <w:rPr>
                <w:rFonts w:ascii="Arial Narrow" w:hAnsi="Arial Narrow" w:cs="Arial"/>
                <w:snapToGrid w:val="0"/>
                <w:sz w:val="20"/>
                <w:szCs w:val="20"/>
                <w:lang w:eastAsia="en-US"/>
              </w:rPr>
            </w:pPr>
            <w:r w:rsidRPr="00113F13">
              <w:rPr>
                <w:rFonts w:ascii="Arial Narrow" w:hAnsi="Arial Narrow" w:cs="Arial"/>
                <w:snapToGrid w:val="0"/>
                <w:sz w:val="20"/>
                <w:szCs w:val="20"/>
                <w:lang w:eastAsia="en-US"/>
              </w:rPr>
              <w:t>Initial</w:t>
            </w:r>
          </w:p>
        </w:tc>
      </w:tr>
      <w:tr w:rsidR="00FC5AFF" w:rsidRPr="00113F13" w:rsidTr="006F1857">
        <w:trPr>
          <w:trHeight w:val="360"/>
        </w:trPr>
        <w:tc>
          <w:tcPr>
            <w:tcW w:w="1441" w:type="pct"/>
            <w:tcBorders>
              <w:top w:val="single" w:sz="4" w:space="0" w:color="auto"/>
              <w:left w:val="single" w:sz="4" w:space="0" w:color="auto"/>
              <w:bottom w:val="single" w:sz="4" w:space="0" w:color="auto"/>
              <w:right w:val="single" w:sz="4" w:space="0" w:color="auto"/>
            </w:tcBorders>
          </w:tcPr>
          <w:p w:rsidR="00FC5AFF" w:rsidRPr="00113F13" w:rsidRDefault="00FC5AFF" w:rsidP="00FC5AFF">
            <w:pPr>
              <w:widowControl w:val="0"/>
              <w:jc w:val="both"/>
              <w:rPr>
                <w:rFonts w:ascii="Arial Narrow" w:hAnsi="Arial Narrow" w:cs="Arial"/>
                <w:b/>
                <w:snapToGrid w:val="0"/>
                <w:sz w:val="20"/>
                <w:szCs w:val="20"/>
                <w:lang w:eastAsia="en-US"/>
              </w:rPr>
            </w:pPr>
            <w:r w:rsidRPr="00113F13">
              <w:rPr>
                <w:rFonts w:ascii="Arial Narrow" w:hAnsi="Arial Narrow" w:cs="Arial"/>
                <w:b/>
                <w:snapToGrid w:val="0"/>
                <w:sz w:val="20"/>
                <w:szCs w:val="20"/>
                <w:lang w:eastAsia="en-US"/>
              </w:rPr>
              <w:t>Restriction:</w:t>
            </w:r>
          </w:p>
          <w:p w:rsidR="00FC5AFF" w:rsidRPr="00113F13" w:rsidRDefault="00FC5AFF" w:rsidP="00FC5AFF">
            <w:pPr>
              <w:widowControl w:val="0"/>
              <w:jc w:val="both"/>
              <w:rPr>
                <w:rFonts w:ascii="Arial Narrow" w:hAnsi="Arial Narrow" w:cs="Arial"/>
                <w:snapToGrid w:val="0"/>
                <w:sz w:val="20"/>
                <w:szCs w:val="20"/>
                <w:lang w:eastAsia="en-US"/>
              </w:rPr>
            </w:pPr>
          </w:p>
        </w:tc>
        <w:tc>
          <w:tcPr>
            <w:tcW w:w="3559" w:type="pct"/>
            <w:tcBorders>
              <w:top w:val="single" w:sz="4" w:space="0" w:color="auto"/>
              <w:left w:val="single" w:sz="4" w:space="0" w:color="auto"/>
              <w:bottom w:val="single" w:sz="4" w:space="0" w:color="auto"/>
              <w:right w:val="single" w:sz="4" w:space="0" w:color="auto"/>
            </w:tcBorders>
          </w:tcPr>
          <w:p w:rsidR="00FC5AFF" w:rsidRPr="00113F13" w:rsidRDefault="00FC5AFF" w:rsidP="00FC5AFF">
            <w:pPr>
              <w:widowControl w:val="0"/>
              <w:jc w:val="both"/>
              <w:rPr>
                <w:rFonts w:ascii="Arial Narrow" w:hAnsi="Arial Narrow" w:cs="Arial"/>
                <w:snapToGrid w:val="0"/>
                <w:sz w:val="20"/>
                <w:szCs w:val="20"/>
                <w:lang w:eastAsia="en-US"/>
              </w:rPr>
            </w:pPr>
            <w:r w:rsidRPr="00113F13">
              <w:rPr>
                <w:rFonts w:ascii="Arial Narrow" w:hAnsi="Arial Narrow" w:cs="Arial"/>
                <w:snapToGrid w:val="0"/>
                <w:sz w:val="20"/>
                <w:szCs w:val="20"/>
                <w:lang w:eastAsia="en-US"/>
              </w:rPr>
              <w:t>Section 100 (Highly Specialised Drugs Program)</w:t>
            </w:r>
          </w:p>
          <w:p w:rsidR="00FC5AFF" w:rsidRPr="00113F13" w:rsidRDefault="00FC5AFF" w:rsidP="00FC5AFF">
            <w:pPr>
              <w:widowControl w:val="0"/>
              <w:jc w:val="both"/>
              <w:rPr>
                <w:rFonts w:ascii="Arial Narrow" w:hAnsi="Arial Narrow" w:cs="Arial"/>
                <w:snapToGrid w:val="0"/>
                <w:sz w:val="20"/>
                <w:szCs w:val="20"/>
                <w:lang w:eastAsia="en-US"/>
              </w:rPr>
            </w:pPr>
            <w:r w:rsidRPr="00113F13">
              <w:rPr>
                <w:rFonts w:ascii="Arial Narrow" w:hAnsi="Arial Narrow" w:cs="Arial"/>
                <w:snapToGrid w:val="0"/>
                <w:sz w:val="20"/>
                <w:szCs w:val="20"/>
                <w:lang w:eastAsia="en-US"/>
              </w:rPr>
              <w:t>Public Hospital Authority Required</w:t>
            </w:r>
          </w:p>
          <w:p w:rsidR="00FC5AFF" w:rsidRPr="00113F13" w:rsidRDefault="00FC5AFF" w:rsidP="00FC5AFF">
            <w:pPr>
              <w:widowControl w:val="0"/>
              <w:jc w:val="both"/>
              <w:rPr>
                <w:rFonts w:ascii="Arial Narrow" w:hAnsi="Arial Narrow" w:cs="Arial"/>
                <w:snapToGrid w:val="0"/>
                <w:sz w:val="20"/>
                <w:szCs w:val="20"/>
                <w:lang w:eastAsia="en-US"/>
              </w:rPr>
            </w:pPr>
            <w:r w:rsidRPr="00113F13">
              <w:rPr>
                <w:rFonts w:ascii="Arial Narrow" w:hAnsi="Arial Narrow" w:cs="Arial"/>
                <w:snapToGrid w:val="0"/>
                <w:sz w:val="20"/>
                <w:szCs w:val="20"/>
                <w:lang w:eastAsia="en-US"/>
              </w:rPr>
              <w:t>Private Hospital Authority Required</w:t>
            </w:r>
          </w:p>
          <w:p w:rsidR="00FC5AFF" w:rsidRPr="00113F13" w:rsidRDefault="00FC5AFF" w:rsidP="00FC5AFF">
            <w:pPr>
              <w:widowControl w:val="0"/>
              <w:jc w:val="both"/>
              <w:rPr>
                <w:rFonts w:ascii="Arial Narrow" w:hAnsi="Arial Narrow" w:cs="Arial"/>
                <w:snapToGrid w:val="0"/>
                <w:sz w:val="20"/>
                <w:szCs w:val="20"/>
                <w:lang w:eastAsia="en-US"/>
              </w:rPr>
            </w:pPr>
          </w:p>
        </w:tc>
      </w:tr>
      <w:tr w:rsidR="00FC5AFF" w:rsidRPr="00113F13" w:rsidTr="006F1857">
        <w:trPr>
          <w:trHeight w:val="4592"/>
        </w:trPr>
        <w:tc>
          <w:tcPr>
            <w:tcW w:w="1441" w:type="pct"/>
            <w:tcBorders>
              <w:top w:val="single" w:sz="4" w:space="0" w:color="auto"/>
              <w:left w:val="single" w:sz="4" w:space="0" w:color="auto"/>
              <w:bottom w:val="single" w:sz="4" w:space="0" w:color="auto"/>
              <w:right w:val="single" w:sz="4" w:space="0" w:color="auto"/>
            </w:tcBorders>
          </w:tcPr>
          <w:p w:rsidR="00FC5AFF" w:rsidRPr="00113F13" w:rsidRDefault="00FC5AFF" w:rsidP="00FC5AFF">
            <w:pPr>
              <w:widowControl w:val="0"/>
              <w:jc w:val="both"/>
              <w:rPr>
                <w:rFonts w:ascii="Arial Narrow" w:hAnsi="Arial Narrow" w:cs="Arial"/>
                <w:b/>
                <w:snapToGrid w:val="0"/>
                <w:sz w:val="20"/>
                <w:szCs w:val="20"/>
                <w:lang w:eastAsia="en-US"/>
              </w:rPr>
            </w:pPr>
            <w:r w:rsidRPr="00113F13">
              <w:rPr>
                <w:rFonts w:ascii="Arial Narrow" w:hAnsi="Arial Narrow" w:cs="Arial"/>
                <w:b/>
                <w:snapToGrid w:val="0"/>
                <w:sz w:val="20"/>
                <w:szCs w:val="20"/>
                <w:lang w:eastAsia="en-US"/>
              </w:rPr>
              <w:t>Clinical criteria:</w:t>
            </w:r>
          </w:p>
          <w:p w:rsidR="00FC5AFF" w:rsidRPr="00113F13" w:rsidRDefault="00FC5AFF" w:rsidP="00FC5AFF">
            <w:pPr>
              <w:widowControl w:val="0"/>
              <w:jc w:val="both"/>
              <w:rPr>
                <w:rFonts w:ascii="Arial Narrow" w:hAnsi="Arial Narrow" w:cs="Arial"/>
                <w:snapToGrid w:val="0"/>
                <w:sz w:val="20"/>
                <w:szCs w:val="20"/>
                <w:lang w:eastAsia="en-US"/>
              </w:rPr>
            </w:pPr>
          </w:p>
        </w:tc>
        <w:tc>
          <w:tcPr>
            <w:tcW w:w="3559" w:type="pct"/>
            <w:tcBorders>
              <w:top w:val="single" w:sz="4" w:space="0" w:color="auto"/>
              <w:left w:val="single" w:sz="4" w:space="0" w:color="auto"/>
              <w:bottom w:val="single" w:sz="4" w:space="0" w:color="auto"/>
              <w:right w:val="single" w:sz="4" w:space="0" w:color="auto"/>
            </w:tcBorders>
          </w:tcPr>
          <w:p w:rsidR="00FC5AFF" w:rsidRPr="00113F13" w:rsidRDefault="00FC5AFF" w:rsidP="00FC5AFF">
            <w:pPr>
              <w:widowControl w:val="0"/>
              <w:jc w:val="both"/>
              <w:rPr>
                <w:rFonts w:ascii="Arial Narrow" w:hAnsi="Arial Narrow" w:cs="Arial"/>
                <w:snapToGrid w:val="0"/>
                <w:sz w:val="20"/>
                <w:szCs w:val="20"/>
                <w:lang w:eastAsia="en-US"/>
              </w:rPr>
            </w:pPr>
            <w:r w:rsidRPr="00113F13">
              <w:rPr>
                <w:rFonts w:ascii="Arial Narrow" w:hAnsi="Arial Narrow" w:cs="Arial"/>
                <w:snapToGrid w:val="0"/>
                <w:sz w:val="20"/>
                <w:szCs w:val="20"/>
                <w:lang w:eastAsia="en-US"/>
              </w:rPr>
              <w:t>The treatment must be in combination with dexamethasone,</w:t>
            </w:r>
          </w:p>
          <w:p w:rsidR="00FC5AFF" w:rsidRPr="00113F13" w:rsidRDefault="00FC5AFF" w:rsidP="00FC5AFF">
            <w:pPr>
              <w:widowControl w:val="0"/>
              <w:jc w:val="both"/>
              <w:rPr>
                <w:rFonts w:ascii="Arial Narrow" w:hAnsi="Arial Narrow" w:cs="Arial"/>
                <w:snapToGrid w:val="0"/>
                <w:sz w:val="20"/>
                <w:szCs w:val="20"/>
                <w:lang w:eastAsia="en-US"/>
              </w:rPr>
            </w:pPr>
          </w:p>
          <w:p w:rsidR="00FC5AFF" w:rsidRPr="00113F13" w:rsidRDefault="00FC5AFF" w:rsidP="00FC5AFF">
            <w:pPr>
              <w:widowControl w:val="0"/>
              <w:jc w:val="both"/>
              <w:rPr>
                <w:rFonts w:ascii="Arial Narrow" w:hAnsi="Arial Narrow" w:cs="Arial"/>
                <w:snapToGrid w:val="0"/>
                <w:sz w:val="20"/>
                <w:szCs w:val="20"/>
                <w:lang w:eastAsia="en-US"/>
              </w:rPr>
            </w:pPr>
            <w:r w:rsidRPr="00113F13">
              <w:rPr>
                <w:rFonts w:ascii="Arial Narrow" w:hAnsi="Arial Narrow" w:cs="Arial"/>
                <w:snapToGrid w:val="0"/>
                <w:sz w:val="20"/>
                <w:szCs w:val="20"/>
                <w:lang w:eastAsia="en-US"/>
              </w:rPr>
              <w:t xml:space="preserve">AND </w:t>
            </w:r>
          </w:p>
          <w:p w:rsidR="00FC5AFF" w:rsidRPr="00113F13" w:rsidRDefault="00FC5AFF" w:rsidP="00FC5AFF">
            <w:pPr>
              <w:widowControl w:val="0"/>
              <w:jc w:val="both"/>
              <w:rPr>
                <w:rFonts w:ascii="Arial Narrow" w:hAnsi="Arial Narrow" w:cs="Arial"/>
                <w:snapToGrid w:val="0"/>
                <w:sz w:val="20"/>
                <w:szCs w:val="20"/>
                <w:lang w:eastAsia="en-US"/>
              </w:rPr>
            </w:pPr>
          </w:p>
          <w:p w:rsidR="00FC5AFF" w:rsidRPr="00113F13" w:rsidRDefault="00FC5AFF" w:rsidP="00FC5AFF">
            <w:pPr>
              <w:widowControl w:val="0"/>
              <w:jc w:val="both"/>
              <w:rPr>
                <w:rFonts w:ascii="Arial Narrow" w:hAnsi="Arial Narrow" w:cs="Arial"/>
                <w:snapToGrid w:val="0"/>
                <w:sz w:val="20"/>
                <w:szCs w:val="20"/>
                <w:lang w:eastAsia="en-US"/>
              </w:rPr>
            </w:pPr>
            <w:r w:rsidRPr="00113F13">
              <w:rPr>
                <w:rFonts w:ascii="Arial Narrow" w:hAnsi="Arial Narrow" w:cs="Arial"/>
                <w:snapToGrid w:val="0"/>
                <w:sz w:val="20"/>
                <w:szCs w:val="20"/>
                <w:lang w:eastAsia="en-US"/>
              </w:rPr>
              <w:t>Patient must have undergone or be ineligible for a primary stem cell transplant,</w:t>
            </w:r>
          </w:p>
          <w:p w:rsidR="00FC5AFF" w:rsidRPr="00113F13" w:rsidRDefault="00FC5AFF" w:rsidP="00FC5AFF">
            <w:pPr>
              <w:widowControl w:val="0"/>
              <w:jc w:val="both"/>
              <w:rPr>
                <w:rFonts w:ascii="Arial Narrow" w:hAnsi="Arial Narrow" w:cs="Arial"/>
                <w:snapToGrid w:val="0"/>
                <w:sz w:val="20"/>
                <w:szCs w:val="20"/>
                <w:lang w:eastAsia="en-US"/>
              </w:rPr>
            </w:pPr>
          </w:p>
          <w:p w:rsidR="00FC5AFF" w:rsidRPr="00113F13" w:rsidRDefault="00FC5AFF" w:rsidP="00FC5AFF">
            <w:pPr>
              <w:widowControl w:val="0"/>
              <w:jc w:val="both"/>
              <w:rPr>
                <w:rFonts w:ascii="Arial Narrow" w:hAnsi="Arial Narrow" w:cs="Arial"/>
                <w:snapToGrid w:val="0"/>
                <w:sz w:val="20"/>
                <w:szCs w:val="20"/>
                <w:lang w:eastAsia="en-US"/>
              </w:rPr>
            </w:pPr>
            <w:r w:rsidRPr="00113F13">
              <w:rPr>
                <w:rFonts w:ascii="Arial Narrow" w:hAnsi="Arial Narrow" w:cs="Arial"/>
                <w:snapToGrid w:val="0"/>
                <w:sz w:val="20"/>
                <w:szCs w:val="20"/>
                <w:lang w:eastAsia="en-US"/>
              </w:rPr>
              <w:t>AND</w:t>
            </w:r>
          </w:p>
          <w:p w:rsidR="00FC5AFF" w:rsidRPr="00113F13" w:rsidRDefault="00FC5AFF" w:rsidP="00FC5AFF">
            <w:pPr>
              <w:widowControl w:val="0"/>
              <w:jc w:val="both"/>
              <w:rPr>
                <w:rFonts w:ascii="Arial Narrow" w:hAnsi="Arial Narrow" w:cs="Arial"/>
                <w:snapToGrid w:val="0"/>
                <w:sz w:val="20"/>
                <w:szCs w:val="20"/>
                <w:lang w:eastAsia="en-US"/>
              </w:rPr>
            </w:pPr>
          </w:p>
          <w:p w:rsidR="00FC5AFF" w:rsidRPr="00113F13" w:rsidRDefault="00FC5AFF" w:rsidP="00FC5AFF">
            <w:pPr>
              <w:widowControl w:val="0"/>
              <w:jc w:val="both"/>
              <w:rPr>
                <w:rFonts w:ascii="Arial Narrow" w:hAnsi="Arial Narrow" w:cs="Arial"/>
                <w:snapToGrid w:val="0"/>
                <w:sz w:val="20"/>
                <w:szCs w:val="20"/>
                <w:lang w:eastAsia="en-US"/>
              </w:rPr>
            </w:pPr>
            <w:r w:rsidRPr="00113F13">
              <w:rPr>
                <w:rFonts w:ascii="Arial Narrow" w:hAnsi="Arial Narrow" w:cs="Arial"/>
                <w:snapToGrid w:val="0"/>
                <w:sz w:val="20"/>
                <w:szCs w:val="20"/>
                <w:lang w:eastAsia="en-US"/>
              </w:rPr>
              <w:t xml:space="preserve">Patient must have experienced treatment failure with the last </w:t>
            </w:r>
            <w:proofErr w:type="spellStart"/>
            <w:r w:rsidRPr="00113F13">
              <w:rPr>
                <w:rFonts w:ascii="Arial Narrow" w:hAnsi="Arial Narrow" w:cs="Arial"/>
                <w:snapToGrid w:val="0"/>
                <w:sz w:val="20"/>
                <w:szCs w:val="20"/>
                <w:lang w:eastAsia="en-US"/>
              </w:rPr>
              <w:t>lenalidomide</w:t>
            </w:r>
            <w:proofErr w:type="spellEnd"/>
            <w:r w:rsidRPr="00113F13">
              <w:rPr>
                <w:rFonts w:ascii="Arial Narrow" w:hAnsi="Arial Narrow" w:cs="Arial"/>
                <w:snapToGrid w:val="0"/>
                <w:sz w:val="20"/>
                <w:szCs w:val="20"/>
                <w:lang w:eastAsia="en-US"/>
              </w:rPr>
              <w:t xml:space="preserve">-containing regimen or be intolerant to </w:t>
            </w:r>
            <w:proofErr w:type="spellStart"/>
            <w:r w:rsidRPr="00113F13">
              <w:rPr>
                <w:rFonts w:ascii="Arial Narrow" w:hAnsi="Arial Narrow" w:cs="Arial"/>
                <w:snapToGrid w:val="0"/>
                <w:sz w:val="20"/>
                <w:szCs w:val="20"/>
                <w:lang w:eastAsia="en-US"/>
              </w:rPr>
              <w:t>lenalidomide</w:t>
            </w:r>
            <w:proofErr w:type="spellEnd"/>
            <w:r w:rsidRPr="00113F13">
              <w:rPr>
                <w:rFonts w:ascii="Arial Narrow" w:hAnsi="Arial Narrow" w:cs="Arial"/>
                <w:snapToGrid w:val="0"/>
                <w:sz w:val="20"/>
                <w:szCs w:val="20"/>
                <w:lang w:eastAsia="en-US"/>
              </w:rPr>
              <w:t>,</w:t>
            </w:r>
          </w:p>
          <w:p w:rsidR="00FC5AFF" w:rsidRPr="00113F13" w:rsidRDefault="00FC5AFF" w:rsidP="00FC5AFF">
            <w:pPr>
              <w:widowControl w:val="0"/>
              <w:jc w:val="both"/>
              <w:rPr>
                <w:rFonts w:ascii="Arial Narrow" w:hAnsi="Arial Narrow" w:cs="Arial"/>
                <w:snapToGrid w:val="0"/>
                <w:sz w:val="20"/>
                <w:szCs w:val="20"/>
                <w:lang w:eastAsia="en-US"/>
              </w:rPr>
            </w:pPr>
          </w:p>
          <w:p w:rsidR="00FC5AFF" w:rsidRPr="00113F13" w:rsidRDefault="00FC5AFF" w:rsidP="00FC5AFF">
            <w:pPr>
              <w:widowControl w:val="0"/>
              <w:jc w:val="both"/>
              <w:rPr>
                <w:rFonts w:ascii="Arial Narrow" w:hAnsi="Arial Narrow" w:cs="Arial"/>
                <w:snapToGrid w:val="0"/>
                <w:sz w:val="20"/>
                <w:szCs w:val="20"/>
                <w:lang w:eastAsia="en-US"/>
              </w:rPr>
            </w:pPr>
            <w:r w:rsidRPr="00113F13">
              <w:rPr>
                <w:rFonts w:ascii="Arial Narrow" w:hAnsi="Arial Narrow" w:cs="Arial"/>
                <w:snapToGrid w:val="0"/>
                <w:sz w:val="20"/>
                <w:szCs w:val="20"/>
                <w:lang w:eastAsia="en-US"/>
              </w:rPr>
              <w:t>AND</w:t>
            </w:r>
          </w:p>
          <w:p w:rsidR="00FC5AFF" w:rsidRPr="00113F13" w:rsidRDefault="00FC5AFF" w:rsidP="00FC5AFF">
            <w:pPr>
              <w:widowControl w:val="0"/>
              <w:jc w:val="both"/>
              <w:rPr>
                <w:rFonts w:ascii="Arial Narrow" w:hAnsi="Arial Narrow" w:cs="Arial"/>
                <w:snapToGrid w:val="0"/>
                <w:sz w:val="20"/>
                <w:szCs w:val="20"/>
                <w:lang w:eastAsia="en-US"/>
              </w:rPr>
            </w:pPr>
          </w:p>
          <w:p w:rsidR="00FC5AFF" w:rsidRPr="00113F13" w:rsidRDefault="00FC5AFF" w:rsidP="00FC5AFF">
            <w:pPr>
              <w:widowControl w:val="0"/>
              <w:jc w:val="both"/>
              <w:rPr>
                <w:rFonts w:ascii="Arial Narrow" w:hAnsi="Arial Narrow" w:cs="Arial"/>
                <w:snapToGrid w:val="0"/>
                <w:sz w:val="20"/>
                <w:szCs w:val="20"/>
                <w:lang w:eastAsia="en-US"/>
              </w:rPr>
            </w:pPr>
            <w:r w:rsidRPr="00113F13">
              <w:rPr>
                <w:rFonts w:ascii="Arial Narrow" w:hAnsi="Arial Narrow" w:cs="Arial"/>
                <w:snapToGrid w:val="0"/>
                <w:sz w:val="20"/>
                <w:szCs w:val="20"/>
                <w:lang w:eastAsia="en-US"/>
              </w:rPr>
              <w:t xml:space="preserve">Patient must have experienced treatment failure with the last </w:t>
            </w:r>
            <w:proofErr w:type="spellStart"/>
            <w:r w:rsidRPr="00113F13">
              <w:rPr>
                <w:rFonts w:ascii="Arial Narrow" w:hAnsi="Arial Narrow" w:cs="Arial"/>
                <w:snapToGrid w:val="0"/>
                <w:sz w:val="20"/>
                <w:szCs w:val="20"/>
                <w:lang w:eastAsia="en-US"/>
              </w:rPr>
              <w:t>bortezomib</w:t>
            </w:r>
            <w:proofErr w:type="spellEnd"/>
            <w:r w:rsidRPr="00113F13">
              <w:rPr>
                <w:rFonts w:ascii="Arial Narrow" w:hAnsi="Arial Narrow" w:cs="Arial"/>
                <w:snapToGrid w:val="0"/>
                <w:sz w:val="20"/>
                <w:szCs w:val="20"/>
                <w:lang w:eastAsia="en-US"/>
              </w:rPr>
              <w:t xml:space="preserve">-containing regimen or be intolerant to </w:t>
            </w:r>
            <w:proofErr w:type="spellStart"/>
            <w:r w:rsidRPr="00113F13">
              <w:rPr>
                <w:rFonts w:ascii="Arial Narrow" w:hAnsi="Arial Narrow" w:cs="Arial"/>
                <w:snapToGrid w:val="0"/>
                <w:sz w:val="20"/>
                <w:szCs w:val="20"/>
                <w:lang w:eastAsia="en-US"/>
              </w:rPr>
              <w:t>bortezomib</w:t>
            </w:r>
            <w:proofErr w:type="spellEnd"/>
            <w:r w:rsidRPr="00113F13">
              <w:rPr>
                <w:rFonts w:ascii="Arial Narrow" w:hAnsi="Arial Narrow" w:cs="Arial"/>
                <w:snapToGrid w:val="0"/>
                <w:sz w:val="20"/>
                <w:szCs w:val="20"/>
                <w:lang w:eastAsia="en-US"/>
              </w:rPr>
              <w:t>,</w:t>
            </w:r>
          </w:p>
          <w:p w:rsidR="00FC5AFF" w:rsidRPr="00113F13" w:rsidRDefault="00FC5AFF" w:rsidP="00FC5AFF">
            <w:pPr>
              <w:widowControl w:val="0"/>
              <w:jc w:val="both"/>
              <w:rPr>
                <w:rFonts w:ascii="Arial Narrow" w:hAnsi="Arial Narrow" w:cs="Arial"/>
                <w:snapToGrid w:val="0"/>
                <w:sz w:val="20"/>
                <w:szCs w:val="20"/>
                <w:lang w:eastAsia="en-US"/>
              </w:rPr>
            </w:pPr>
          </w:p>
          <w:p w:rsidR="00FC5AFF" w:rsidRPr="00113F13" w:rsidRDefault="00FC5AFF" w:rsidP="00FC5AFF">
            <w:pPr>
              <w:widowControl w:val="0"/>
              <w:jc w:val="both"/>
              <w:rPr>
                <w:rFonts w:ascii="Arial Narrow" w:hAnsi="Arial Narrow" w:cs="Arial"/>
                <w:snapToGrid w:val="0"/>
                <w:sz w:val="20"/>
                <w:szCs w:val="20"/>
                <w:lang w:eastAsia="en-US"/>
              </w:rPr>
            </w:pPr>
            <w:r w:rsidRPr="00113F13">
              <w:rPr>
                <w:rFonts w:ascii="Arial Narrow" w:hAnsi="Arial Narrow" w:cs="Arial"/>
                <w:snapToGrid w:val="0"/>
                <w:sz w:val="20"/>
                <w:szCs w:val="20"/>
                <w:lang w:eastAsia="en-US"/>
              </w:rPr>
              <w:t>AND</w:t>
            </w:r>
          </w:p>
          <w:p w:rsidR="00FC5AFF" w:rsidRPr="00113F13" w:rsidRDefault="00FC5AFF" w:rsidP="00FC5AFF">
            <w:pPr>
              <w:widowControl w:val="0"/>
              <w:jc w:val="both"/>
              <w:rPr>
                <w:rFonts w:ascii="Arial Narrow" w:hAnsi="Arial Narrow" w:cs="Arial"/>
                <w:snapToGrid w:val="0"/>
                <w:sz w:val="20"/>
                <w:szCs w:val="20"/>
                <w:lang w:eastAsia="en-US"/>
              </w:rPr>
            </w:pPr>
          </w:p>
          <w:p w:rsidR="00FC5AFF" w:rsidRPr="00113F13" w:rsidRDefault="00FC5AFF" w:rsidP="00FC5AFF">
            <w:pPr>
              <w:widowControl w:val="0"/>
              <w:jc w:val="both"/>
              <w:rPr>
                <w:rFonts w:ascii="Arial Narrow" w:hAnsi="Arial Narrow" w:cs="Arial"/>
                <w:snapToGrid w:val="0"/>
                <w:sz w:val="20"/>
                <w:szCs w:val="20"/>
                <w:lang w:eastAsia="en-US"/>
              </w:rPr>
            </w:pPr>
            <w:r w:rsidRPr="00113F13">
              <w:rPr>
                <w:rFonts w:ascii="Arial Narrow" w:hAnsi="Arial Narrow" w:cs="Arial"/>
                <w:snapToGrid w:val="0"/>
                <w:sz w:val="20"/>
                <w:szCs w:val="20"/>
                <w:lang w:eastAsia="en-US"/>
              </w:rPr>
              <w:t xml:space="preserve">Patient must not be receiving concomitant PBS-subsidised thalidomide, </w:t>
            </w:r>
            <w:proofErr w:type="spellStart"/>
            <w:r w:rsidRPr="00113F13">
              <w:rPr>
                <w:rFonts w:ascii="Arial Narrow" w:hAnsi="Arial Narrow" w:cs="Arial"/>
                <w:snapToGrid w:val="0"/>
                <w:sz w:val="20"/>
                <w:szCs w:val="20"/>
                <w:lang w:eastAsia="en-US"/>
              </w:rPr>
              <w:t>lenalidomide</w:t>
            </w:r>
            <w:proofErr w:type="spellEnd"/>
            <w:r w:rsidRPr="00113F13">
              <w:rPr>
                <w:rFonts w:ascii="Arial Narrow" w:hAnsi="Arial Narrow" w:cs="Arial"/>
                <w:snapToGrid w:val="0"/>
                <w:sz w:val="20"/>
                <w:szCs w:val="20"/>
                <w:lang w:eastAsia="en-US"/>
              </w:rPr>
              <w:t xml:space="preserve"> or </w:t>
            </w:r>
            <w:proofErr w:type="spellStart"/>
            <w:r w:rsidRPr="00113F13">
              <w:rPr>
                <w:rFonts w:ascii="Arial Narrow" w:hAnsi="Arial Narrow" w:cs="Arial"/>
                <w:snapToGrid w:val="0"/>
                <w:sz w:val="20"/>
                <w:szCs w:val="20"/>
                <w:lang w:eastAsia="en-US"/>
              </w:rPr>
              <w:t>bortezomib</w:t>
            </w:r>
            <w:proofErr w:type="spellEnd"/>
            <w:r w:rsidRPr="00113F13">
              <w:rPr>
                <w:rFonts w:ascii="Arial Narrow" w:hAnsi="Arial Narrow" w:cs="Arial"/>
                <w:snapToGrid w:val="0"/>
                <w:sz w:val="20"/>
                <w:szCs w:val="20"/>
                <w:lang w:eastAsia="en-US"/>
              </w:rPr>
              <w:t>.</w:t>
            </w:r>
          </w:p>
          <w:p w:rsidR="00FC5AFF" w:rsidRPr="00113F13" w:rsidRDefault="00FC5AFF" w:rsidP="00FC5AFF">
            <w:pPr>
              <w:widowControl w:val="0"/>
              <w:jc w:val="both"/>
              <w:rPr>
                <w:rFonts w:ascii="Arial Narrow" w:hAnsi="Arial Narrow" w:cs="Arial"/>
                <w:snapToGrid w:val="0"/>
                <w:sz w:val="20"/>
                <w:szCs w:val="20"/>
                <w:lang w:eastAsia="en-US"/>
              </w:rPr>
            </w:pPr>
          </w:p>
        </w:tc>
      </w:tr>
    </w:tbl>
    <w:p w:rsidR="00FC5AFF" w:rsidRPr="00113F13" w:rsidRDefault="00FC5AFF" w:rsidP="00FC5AFF">
      <w:pPr>
        <w:widowControl w:val="0"/>
        <w:jc w:val="both"/>
        <w:rPr>
          <w:rFonts w:ascii="Arial Narrow" w:hAnsi="Arial Narrow" w:cs="Arial"/>
          <w:snapToGrid w:val="0"/>
          <w:sz w:val="20"/>
          <w:szCs w:val="20"/>
          <w:lang w:eastAsia="en-US"/>
        </w:rPr>
      </w:pPr>
    </w:p>
    <w:tbl>
      <w:tblPr>
        <w:tblW w:w="8363" w:type="dxa"/>
        <w:tblInd w:w="817" w:type="dxa"/>
        <w:tblLayout w:type="fixed"/>
        <w:tblLook w:val="0000" w:firstRow="0" w:lastRow="0" w:firstColumn="0" w:lastColumn="0" w:noHBand="0" w:noVBand="0"/>
        <w:tblDescription w:val="Restriction for the requested listing"/>
      </w:tblPr>
      <w:tblGrid>
        <w:gridCol w:w="2410"/>
        <w:gridCol w:w="5953"/>
      </w:tblGrid>
      <w:tr w:rsidR="00FC5AFF" w:rsidRPr="00113F13" w:rsidTr="00273F2B">
        <w:trPr>
          <w:cantSplit/>
          <w:trHeight w:val="360"/>
        </w:trPr>
        <w:tc>
          <w:tcPr>
            <w:tcW w:w="2410" w:type="dxa"/>
            <w:tcBorders>
              <w:top w:val="single" w:sz="4" w:space="0" w:color="auto"/>
              <w:left w:val="single" w:sz="4" w:space="0" w:color="auto"/>
              <w:bottom w:val="single" w:sz="4" w:space="0" w:color="auto"/>
              <w:right w:val="single" w:sz="4" w:space="0" w:color="auto"/>
            </w:tcBorders>
          </w:tcPr>
          <w:p w:rsidR="00FC5AFF" w:rsidRPr="00113F13" w:rsidRDefault="00FC5AFF" w:rsidP="00FC5AFF">
            <w:pPr>
              <w:widowControl w:val="0"/>
              <w:jc w:val="both"/>
              <w:rPr>
                <w:rFonts w:ascii="Arial Narrow" w:hAnsi="Arial Narrow" w:cs="Arial"/>
                <w:b/>
                <w:snapToGrid w:val="0"/>
                <w:sz w:val="20"/>
                <w:szCs w:val="20"/>
                <w:lang w:eastAsia="en-US"/>
              </w:rPr>
            </w:pPr>
            <w:r w:rsidRPr="00113F13">
              <w:rPr>
                <w:rFonts w:ascii="Arial Narrow" w:hAnsi="Arial Narrow" w:cs="Arial"/>
                <w:b/>
                <w:snapToGrid w:val="0"/>
                <w:sz w:val="20"/>
                <w:szCs w:val="20"/>
                <w:lang w:eastAsia="en-US"/>
              </w:rPr>
              <w:t>Condition:</w:t>
            </w:r>
          </w:p>
        </w:tc>
        <w:tc>
          <w:tcPr>
            <w:tcW w:w="5953" w:type="dxa"/>
            <w:tcBorders>
              <w:top w:val="single" w:sz="4" w:space="0" w:color="auto"/>
              <w:left w:val="single" w:sz="4" w:space="0" w:color="auto"/>
              <w:bottom w:val="single" w:sz="4" w:space="0" w:color="auto"/>
              <w:right w:val="single" w:sz="4" w:space="0" w:color="auto"/>
            </w:tcBorders>
          </w:tcPr>
          <w:p w:rsidR="00FC5AFF" w:rsidRPr="00113F13" w:rsidRDefault="00FC5AFF" w:rsidP="00FC5AFF">
            <w:pPr>
              <w:widowControl w:val="0"/>
              <w:jc w:val="both"/>
              <w:rPr>
                <w:rFonts w:ascii="Arial Narrow" w:hAnsi="Arial Narrow" w:cs="Arial"/>
                <w:snapToGrid w:val="0"/>
                <w:sz w:val="20"/>
                <w:szCs w:val="20"/>
                <w:lang w:eastAsia="en-US"/>
              </w:rPr>
            </w:pPr>
            <w:r w:rsidRPr="00113F13">
              <w:rPr>
                <w:rFonts w:ascii="Arial Narrow" w:hAnsi="Arial Narrow" w:cs="Arial"/>
                <w:snapToGrid w:val="0"/>
                <w:sz w:val="20"/>
                <w:szCs w:val="20"/>
                <w:lang w:eastAsia="en-US"/>
              </w:rPr>
              <w:t>Multiple myeloma</w:t>
            </w:r>
          </w:p>
          <w:p w:rsidR="00FC5AFF" w:rsidRPr="00113F13" w:rsidRDefault="00FC5AFF" w:rsidP="00FC5AFF">
            <w:pPr>
              <w:widowControl w:val="0"/>
              <w:jc w:val="both"/>
              <w:rPr>
                <w:rFonts w:ascii="Arial Narrow" w:hAnsi="Arial Narrow" w:cs="Arial"/>
                <w:snapToGrid w:val="0"/>
                <w:sz w:val="20"/>
                <w:szCs w:val="20"/>
                <w:lang w:eastAsia="en-US"/>
              </w:rPr>
            </w:pPr>
          </w:p>
        </w:tc>
      </w:tr>
      <w:tr w:rsidR="00FC5AFF" w:rsidRPr="00113F13" w:rsidTr="00273F2B">
        <w:trPr>
          <w:cantSplit/>
          <w:trHeight w:val="360"/>
        </w:trPr>
        <w:tc>
          <w:tcPr>
            <w:tcW w:w="2410" w:type="dxa"/>
            <w:tcBorders>
              <w:top w:val="single" w:sz="4" w:space="0" w:color="auto"/>
              <w:left w:val="single" w:sz="4" w:space="0" w:color="auto"/>
              <w:bottom w:val="single" w:sz="4" w:space="0" w:color="auto"/>
              <w:right w:val="single" w:sz="4" w:space="0" w:color="auto"/>
            </w:tcBorders>
          </w:tcPr>
          <w:p w:rsidR="00FC5AFF" w:rsidRPr="00113F13" w:rsidRDefault="00FC5AFF" w:rsidP="00FC5AFF">
            <w:pPr>
              <w:widowControl w:val="0"/>
              <w:jc w:val="both"/>
              <w:rPr>
                <w:rFonts w:ascii="Arial Narrow" w:hAnsi="Arial Narrow" w:cs="Arial"/>
                <w:b/>
                <w:snapToGrid w:val="0"/>
                <w:sz w:val="20"/>
                <w:szCs w:val="20"/>
                <w:lang w:eastAsia="en-US"/>
              </w:rPr>
            </w:pPr>
            <w:r w:rsidRPr="00113F13">
              <w:rPr>
                <w:rFonts w:ascii="Arial Narrow" w:hAnsi="Arial Narrow" w:cs="Arial"/>
                <w:b/>
                <w:snapToGrid w:val="0"/>
                <w:sz w:val="20"/>
                <w:szCs w:val="20"/>
                <w:lang w:eastAsia="en-US"/>
              </w:rPr>
              <w:lastRenderedPageBreak/>
              <w:t>Treatment phase:</w:t>
            </w:r>
          </w:p>
          <w:p w:rsidR="00FC5AFF" w:rsidRPr="00113F13" w:rsidRDefault="00FC5AFF" w:rsidP="00FC5AFF">
            <w:pPr>
              <w:widowControl w:val="0"/>
              <w:jc w:val="both"/>
              <w:rPr>
                <w:rFonts w:ascii="Arial Narrow" w:hAnsi="Arial Narrow" w:cs="Arial"/>
                <w:i/>
                <w:snapToGrid w:val="0"/>
                <w:sz w:val="20"/>
                <w:szCs w:val="20"/>
                <w:lang w:eastAsia="en-US"/>
              </w:rPr>
            </w:pPr>
          </w:p>
        </w:tc>
        <w:tc>
          <w:tcPr>
            <w:tcW w:w="5953" w:type="dxa"/>
            <w:tcBorders>
              <w:top w:val="single" w:sz="4" w:space="0" w:color="auto"/>
              <w:left w:val="single" w:sz="4" w:space="0" w:color="auto"/>
              <w:bottom w:val="single" w:sz="4" w:space="0" w:color="auto"/>
              <w:right w:val="single" w:sz="4" w:space="0" w:color="auto"/>
            </w:tcBorders>
          </w:tcPr>
          <w:p w:rsidR="00FC5AFF" w:rsidRPr="00113F13" w:rsidRDefault="00FC5AFF" w:rsidP="00FC5AFF">
            <w:pPr>
              <w:widowControl w:val="0"/>
              <w:jc w:val="both"/>
              <w:rPr>
                <w:rFonts w:ascii="Arial Narrow" w:hAnsi="Arial Narrow" w:cs="Arial"/>
                <w:snapToGrid w:val="0"/>
                <w:sz w:val="20"/>
                <w:szCs w:val="20"/>
                <w:lang w:eastAsia="en-US"/>
              </w:rPr>
            </w:pPr>
            <w:r w:rsidRPr="00113F13">
              <w:rPr>
                <w:rFonts w:ascii="Arial Narrow" w:hAnsi="Arial Narrow" w:cs="Arial"/>
                <w:snapToGrid w:val="0"/>
                <w:sz w:val="20"/>
                <w:szCs w:val="20"/>
                <w:lang w:eastAsia="en-US"/>
              </w:rPr>
              <w:t xml:space="preserve">Continuing </w:t>
            </w:r>
          </w:p>
        </w:tc>
      </w:tr>
      <w:tr w:rsidR="00FC5AFF" w:rsidRPr="00113F13" w:rsidTr="00273F2B">
        <w:trPr>
          <w:cantSplit/>
          <w:trHeight w:val="360"/>
        </w:trPr>
        <w:tc>
          <w:tcPr>
            <w:tcW w:w="2410" w:type="dxa"/>
            <w:tcBorders>
              <w:top w:val="single" w:sz="4" w:space="0" w:color="auto"/>
              <w:left w:val="single" w:sz="4" w:space="0" w:color="auto"/>
              <w:bottom w:val="single" w:sz="4" w:space="0" w:color="auto"/>
              <w:right w:val="single" w:sz="4" w:space="0" w:color="auto"/>
            </w:tcBorders>
          </w:tcPr>
          <w:p w:rsidR="00FC5AFF" w:rsidRPr="00113F13" w:rsidRDefault="00FC5AFF" w:rsidP="00FC5AFF">
            <w:pPr>
              <w:widowControl w:val="0"/>
              <w:jc w:val="both"/>
              <w:rPr>
                <w:rFonts w:ascii="Arial Narrow" w:hAnsi="Arial Narrow" w:cs="Arial"/>
                <w:b/>
                <w:snapToGrid w:val="0"/>
                <w:sz w:val="20"/>
                <w:szCs w:val="20"/>
                <w:lang w:eastAsia="en-US"/>
              </w:rPr>
            </w:pPr>
            <w:r w:rsidRPr="00113F13">
              <w:rPr>
                <w:rFonts w:ascii="Arial Narrow" w:hAnsi="Arial Narrow" w:cs="Arial"/>
                <w:b/>
                <w:snapToGrid w:val="0"/>
                <w:sz w:val="20"/>
                <w:szCs w:val="20"/>
                <w:lang w:eastAsia="en-US"/>
              </w:rPr>
              <w:t>Restriction:</w:t>
            </w:r>
          </w:p>
          <w:p w:rsidR="00FC5AFF" w:rsidRPr="00113F13" w:rsidRDefault="00FC5AFF" w:rsidP="00FC5AFF">
            <w:pPr>
              <w:widowControl w:val="0"/>
              <w:jc w:val="both"/>
              <w:rPr>
                <w:rFonts w:ascii="Arial Narrow" w:hAnsi="Arial Narrow" w:cs="Arial"/>
                <w:snapToGrid w:val="0"/>
                <w:sz w:val="20"/>
                <w:szCs w:val="20"/>
                <w:lang w:eastAsia="en-US"/>
              </w:rPr>
            </w:pPr>
          </w:p>
        </w:tc>
        <w:tc>
          <w:tcPr>
            <w:tcW w:w="5953" w:type="dxa"/>
            <w:tcBorders>
              <w:top w:val="single" w:sz="4" w:space="0" w:color="auto"/>
              <w:left w:val="single" w:sz="4" w:space="0" w:color="auto"/>
              <w:bottom w:val="single" w:sz="4" w:space="0" w:color="auto"/>
              <w:right w:val="single" w:sz="4" w:space="0" w:color="auto"/>
            </w:tcBorders>
          </w:tcPr>
          <w:p w:rsidR="00FC5AFF" w:rsidRPr="00113F13" w:rsidRDefault="00FC5AFF" w:rsidP="00FC5AFF">
            <w:pPr>
              <w:widowControl w:val="0"/>
              <w:jc w:val="both"/>
              <w:rPr>
                <w:rFonts w:ascii="Arial Narrow" w:hAnsi="Arial Narrow" w:cs="Arial"/>
                <w:snapToGrid w:val="0"/>
                <w:sz w:val="20"/>
                <w:szCs w:val="20"/>
                <w:lang w:eastAsia="en-US"/>
              </w:rPr>
            </w:pPr>
            <w:r w:rsidRPr="00113F13">
              <w:rPr>
                <w:rFonts w:ascii="Arial Narrow" w:hAnsi="Arial Narrow" w:cs="Arial"/>
                <w:snapToGrid w:val="0"/>
                <w:sz w:val="20"/>
                <w:szCs w:val="20"/>
                <w:lang w:eastAsia="en-US"/>
              </w:rPr>
              <w:t>Section 100 (Highly Specialised Drugs Program)</w:t>
            </w:r>
          </w:p>
          <w:p w:rsidR="00FC5AFF" w:rsidRPr="00113F13" w:rsidRDefault="00FC5AFF" w:rsidP="00FC5AFF">
            <w:pPr>
              <w:widowControl w:val="0"/>
              <w:jc w:val="both"/>
              <w:rPr>
                <w:rFonts w:ascii="Arial Narrow" w:hAnsi="Arial Narrow" w:cs="Arial"/>
                <w:snapToGrid w:val="0"/>
                <w:sz w:val="20"/>
                <w:szCs w:val="20"/>
                <w:lang w:eastAsia="en-US"/>
              </w:rPr>
            </w:pPr>
            <w:r w:rsidRPr="00113F13">
              <w:rPr>
                <w:rFonts w:ascii="Arial Narrow" w:hAnsi="Arial Narrow" w:cs="Arial"/>
                <w:snapToGrid w:val="0"/>
                <w:sz w:val="20"/>
                <w:szCs w:val="20"/>
                <w:lang w:eastAsia="en-US"/>
              </w:rPr>
              <w:t>Public Hospital Authority Required</w:t>
            </w:r>
          </w:p>
          <w:p w:rsidR="00FC5AFF" w:rsidRPr="00113F13" w:rsidRDefault="00FC5AFF" w:rsidP="00FC5AFF">
            <w:pPr>
              <w:widowControl w:val="0"/>
              <w:jc w:val="both"/>
              <w:rPr>
                <w:rFonts w:ascii="Arial Narrow" w:hAnsi="Arial Narrow" w:cs="Arial"/>
                <w:snapToGrid w:val="0"/>
                <w:sz w:val="20"/>
                <w:szCs w:val="20"/>
                <w:lang w:eastAsia="en-US"/>
              </w:rPr>
            </w:pPr>
            <w:r w:rsidRPr="00113F13">
              <w:rPr>
                <w:rFonts w:ascii="Arial Narrow" w:hAnsi="Arial Narrow" w:cs="Arial"/>
                <w:snapToGrid w:val="0"/>
                <w:sz w:val="20"/>
                <w:szCs w:val="20"/>
                <w:lang w:eastAsia="en-US"/>
              </w:rPr>
              <w:t>Private Hospital Authority Required</w:t>
            </w:r>
          </w:p>
          <w:p w:rsidR="00FC5AFF" w:rsidRPr="00113F13" w:rsidRDefault="00FC5AFF" w:rsidP="00FC5AFF">
            <w:pPr>
              <w:widowControl w:val="0"/>
              <w:jc w:val="both"/>
              <w:rPr>
                <w:rFonts w:ascii="Arial Narrow" w:hAnsi="Arial Narrow" w:cs="Arial"/>
                <w:snapToGrid w:val="0"/>
                <w:sz w:val="20"/>
                <w:szCs w:val="20"/>
                <w:lang w:eastAsia="en-US"/>
              </w:rPr>
            </w:pPr>
          </w:p>
        </w:tc>
      </w:tr>
      <w:tr w:rsidR="00FC5AFF" w:rsidRPr="00113F13" w:rsidTr="00273F2B">
        <w:trPr>
          <w:cantSplit/>
          <w:trHeight w:val="360"/>
        </w:trPr>
        <w:tc>
          <w:tcPr>
            <w:tcW w:w="2410" w:type="dxa"/>
            <w:tcBorders>
              <w:top w:val="single" w:sz="4" w:space="0" w:color="auto"/>
              <w:left w:val="single" w:sz="4" w:space="0" w:color="auto"/>
              <w:bottom w:val="single" w:sz="4" w:space="0" w:color="auto"/>
              <w:right w:val="single" w:sz="4" w:space="0" w:color="auto"/>
            </w:tcBorders>
          </w:tcPr>
          <w:p w:rsidR="00FC5AFF" w:rsidRPr="00113F13" w:rsidRDefault="00FC5AFF" w:rsidP="00FC5AFF">
            <w:pPr>
              <w:widowControl w:val="0"/>
              <w:jc w:val="both"/>
              <w:rPr>
                <w:rFonts w:ascii="Arial Narrow" w:hAnsi="Arial Narrow" w:cs="Arial"/>
                <w:b/>
                <w:snapToGrid w:val="0"/>
                <w:sz w:val="20"/>
                <w:szCs w:val="20"/>
                <w:lang w:eastAsia="en-US"/>
              </w:rPr>
            </w:pPr>
            <w:r w:rsidRPr="00113F13">
              <w:rPr>
                <w:rFonts w:ascii="Arial Narrow" w:hAnsi="Arial Narrow" w:cs="Arial"/>
                <w:b/>
                <w:snapToGrid w:val="0"/>
                <w:sz w:val="20"/>
                <w:szCs w:val="20"/>
                <w:lang w:eastAsia="en-US"/>
              </w:rPr>
              <w:t>Clinical criteria:</w:t>
            </w:r>
          </w:p>
          <w:p w:rsidR="00FC5AFF" w:rsidRPr="00113F13" w:rsidRDefault="00FC5AFF" w:rsidP="00FC5AFF">
            <w:pPr>
              <w:widowControl w:val="0"/>
              <w:jc w:val="both"/>
              <w:rPr>
                <w:rFonts w:ascii="Arial Narrow" w:hAnsi="Arial Narrow" w:cs="Arial"/>
                <w:snapToGrid w:val="0"/>
                <w:sz w:val="20"/>
                <w:szCs w:val="20"/>
                <w:lang w:eastAsia="en-US"/>
              </w:rPr>
            </w:pPr>
          </w:p>
        </w:tc>
        <w:tc>
          <w:tcPr>
            <w:tcW w:w="5953" w:type="dxa"/>
            <w:tcBorders>
              <w:top w:val="single" w:sz="4" w:space="0" w:color="auto"/>
              <w:left w:val="single" w:sz="4" w:space="0" w:color="auto"/>
              <w:bottom w:val="single" w:sz="4" w:space="0" w:color="auto"/>
              <w:right w:val="single" w:sz="4" w:space="0" w:color="auto"/>
            </w:tcBorders>
          </w:tcPr>
          <w:p w:rsidR="00FC5AFF" w:rsidRPr="00113F13" w:rsidRDefault="00FC5AFF" w:rsidP="00FC5AFF">
            <w:pPr>
              <w:widowControl w:val="0"/>
              <w:jc w:val="both"/>
              <w:rPr>
                <w:rFonts w:ascii="Arial Narrow" w:hAnsi="Arial Narrow" w:cs="Arial"/>
                <w:snapToGrid w:val="0"/>
                <w:sz w:val="20"/>
                <w:szCs w:val="20"/>
                <w:lang w:eastAsia="en-US"/>
              </w:rPr>
            </w:pPr>
            <w:r w:rsidRPr="00113F13">
              <w:rPr>
                <w:rFonts w:ascii="Arial Narrow" w:hAnsi="Arial Narrow" w:cs="Arial"/>
                <w:snapToGrid w:val="0"/>
                <w:sz w:val="20"/>
                <w:szCs w:val="20"/>
                <w:lang w:eastAsia="en-US"/>
              </w:rPr>
              <w:t xml:space="preserve">Patient must have previously received an authority prescription for </w:t>
            </w:r>
            <w:proofErr w:type="spellStart"/>
            <w:r w:rsidRPr="00113F13">
              <w:rPr>
                <w:rFonts w:ascii="Arial Narrow" w:hAnsi="Arial Narrow" w:cs="Arial"/>
                <w:snapToGrid w:val="0"/>
                <w:sz w:val="20"/>
                <w:szCs w:val="20"/>
                <w:lang w:eastAsia="en-US"/>
              </w:rPr>
              <w:t>pomalidomide</w:t>
            </w:r>
            <w:proofErr w:type="spellEnd"/>
            <w:r w:rsidRPr="00113F13">
              <w:rPr>
                <w:rFonts w:ascii="Arial Narrow" w:hAnsi="Arial Narrow" w:cs="Arial"/>
                <w:snapToGrid w:val="0"/>
                <w:sz w:val="20"/>
                <w:szCs w:val="20"/>
                <w:lang w:eastAsia="en-US"/>
              </w:rPr>
              <w:t>,</w:t>
            </w:r>
          </w:p>
          <w:p w:rsidR="00FC5AFF" w:rsidRPr="00113F13" w:rsidRDefault="00FC5AFF" w:rsidP="00FC5AFF">
            <w:pPr>
              <w:widowControl w:val="0"/>
              <w:jc w:val="both"/>
              <w:rPr>
                <w:rFonts w:ascii="Arial Narrow" w:hAnsi="Arial Narrow" w:cs="Arial"/>
                <w:snapToGrid w:val="0"/>
                <w:sz w:val="20"/>
                <w:szCs w:val="20"/>
                <w:lang w:eastAsia="en-US"/>
              </w:rPr>
            </w:pPr>
          </w:p>
          <w:p w:rsidR="00FC5AFF" w:rsidRPr="00113F13" w:rsidRDefault="00FC5AFF" w:rsidP="00FC5AFF">
            <w:pPr>
              <w:widowControl w:val="0"/>
              <w:jc w:val="both"/>
              <w:rPr>
                <w:rFonts w:ascii="Arial Narrow" w:hAnsi="Arial Narrow" w:cs="Arial"/>
                <w:snapToGrid w:val="0"/>
                <w:sz w:val="20"/>
                <w:szCs w:val="20"/>
                <w:lang w:eastAsia="en-US"/>
              </w:rPr>
            </w:pPr>
            <w:r w:rsidRPr="00113F13">
              <w:rPr>
                <w:rFonts w:ascii="Arial Narrow" w:hAnsi="Arial Narrow" w:cs="Arial"/>
                <w:snapToGrid w:val="0"/>
                <w:sz w:val="20"/>
                <w:szCs w:val="20"/>
                <w:lang w:eastAsia="en-US"/>
              </w:rPr>
              <w:t xml:space="preserve">AND </w:t>
            </w:r>
          </w:p>
          <w:p w:rsidR="00FC5AFF" w:rsidRPr="00113F13" w:rsidRDefault="00FC5AFF" w:rsidP="00FC5AFF">
            <w:pPr>
              <w:widowControl w:val="0"/>
              <w:jc w:val="both"/>
              <w:rPr>
                <w:rFonts w:ascii="Arial Narrow" w:hAnsi="Arial Narrow" w:cs="Arial"/>
                <w:snapToGrid w:val="0"/>
                <w:sz w:val="20"/>
                <w:szCs w:val="20"/>
                <w:lang w:eastAsia="en-US"/>
              </w:rPr>
            </w:pPr>
          </w:p>
          <w:p w:rsidR="00FC5AFF" w:rsidRPr="00113F13" w:rsidRDefault="00FC5AFF" w:rsidP="00FC5AFF">
            <w:pPr>
              <w:widowControl w:val="0"/>
              <w:jc w:val="both"/>
              <w:rPr>
                <w:rFonts w:ascii="Arial Narrow" w:hAnsi="Arial Narrow" w:cs="Arial"/>
                <w:snapToGrid w:val="0"/>
                <w:sz w:val="20"/>
                <w:szCs w:val="20"/>
                <w:lang w:eastAsia="en-US"/>
              </w:rPr>
            </w:pPr>
            <w:r w:rsidRPr="00113F13">
              <w:rPr>
                <w:rFonts w:ascii="Arial Narrow" w:hAnsi="Arial Narrow" w:cs="Arial"/>
                <w:snapToGrid w:val="0"/>
                <w:sz w:val="20"/>
                <w:szCs w:val="20"/>
                <w:lang w:eastAsia="en-US"/>
              </w:rPr>
              <w:t>Patient must not have progressive disease,</w:t>
            </w:r>
          </w:p>
          <w:p w:rsidR="00FC5AFF" w:rsidRPr="00113F13" w:rsidRDefault="00FC5AFF" w:rsidP="00FC5AFF">
            <w:pPr>
              <w:widowControl w:val="0"/>
              <w:jc w:val="both"/>
              <w:rPr>
                <w:rFonts w:ascii="Arial Narrow" w:hAnsi="Arial Narrow" w:cs="Arial"/>
                <w:snapToGrid w:val="0"/>
                <w:sz w:val="20"/>
                <w:szCs w:val="20"/>
                <w:lang w:eastAsia="en-US"/>
              </w:rPr>
            </w:pPr>
          </w:p>
          <w:p w:rsidR="00FC5AFF" w:rsidRPr="00113F13" w:rsidRDefault="00FC5AFF" w:rsidP="00FC5AFF">
            <w:pPr>
              <w:widowControl w:val="0"/>
              <w:jc w:val="both"/>
              <w:rPr>
                <w:rFonts w:ascii="Arial Narrow" w:hAnsi="Arial Narrow" w:cs="Arial"/>
                <w:snapToGrid w:val="0"/>
                <w:sz w:val="20"/>
                <w:szCs w:val="20"/>
                <w:lang w:eastAsia="en-US"/>
              </w:rPr>
            </w:pPr>
            <w:r w:rsidRPr="00113F13">
              <w:rPr>
                <w:rFonts w:ascii="Arial Narrow" w:hAnsi="Arial Narrow" w:cs="Arial"/>
                <w:snapToGrid w:val="0"/>
                <w:sz w:val="20"/>
                <w:szCs w:val="20"/>
                <w:lang w:eastAsia="en-US"/>
              </w:rPr>
              <w:t>AND</w:t>
            </w:r>
          </w:p>
          <w:p w:rsidR="00FC5AFF" w:rsidRPr="00113F13" w:rsidRDefault="00FC5AFF" w:rsidP="00FC5AFF">
            <w:pPr>
              <w:widowControl w:val="0"/>
              <w:jc w:val="both"/>
              <w:rPr>
                <w:rFonts w:ascii="Arial Narrow" w:hAnsi="Arial Narrow" w:cs="Arial"/>
                <w:snapToGrid w:val="0"/>
                <w:sz w:val="20"/>
                <w:szCs w:val="20"/>
                <w:lang w:eastAsia="en-US"/>
              </w:rPr>
            </w:pPr>
          </w:p>
          <w:p w:rsidR="00FC5AFF" w:rsidRPr="00113F13" w:rsidRDefault="00FC5AFF" w:rsidP="00FC5AFF">
            <w:pPr>
              <w:widowControl w:val="0"/>
              <w:jc w:val="both"/>
              <w:rPr>
                <w:rFonts w:ascii="Arial Narrow" w:hAnsi="Arial Narrow" w:cs="Arial"/>
                <w:snapToGrid w:val="0"/>
                <w:sz w:val="20"/>
                <w:szCs w:val="20"/>
                <w:lang w:eastAsia="en-US"/>
              </w:rPr>
            </w:pPr>
            <w:r w:rsidRPr="00113F13">
              <w:rPr>
                <w:rFonts w:ascii="Arial Narrow" w:hAnsi="Arial Narrow" w:cs="Arial"/>
                <w:snapToGrid w:val="0"/>
                <w:sz w:val="20"/>
                <w:szCs w:val="20"/>
                <w:lang w:eastAsia="en-US"/>
              </w:rPr>
              <w:t>The treatment must be in combination with dexamethasone.</w:t>
            </w:r>
          </w:p>
          <w:p w:rsidR="00FC5AFF" w:rsidRPr="00113F13" w:rsidRDefault="00FC5AFF" w:rsidP="00FC5AFF">
            <w:pPr>
              <w:widowControl w:val="0"/>
              <w:jc w:val="both"/>
              <w:rPr>
                <w:rFonts w:ascii="Arial Narrow" w:hAnsi="Arial Narrow" w:cs="Arial"/>
                <w:snapToGrid w:val="0"/>
                <w:sz w:val="20"/>
                <w:szCs w:val="20"/>
                <w:lang w:eastAsia="en-US"/>
              </w:rPr>
            </w:pPr>
          </w:p>
        </w:tc>
      </w:tr>
    </w:tbl>
    <w:p w:rsidR="00FC5AFF" w:rsidRPr="00113F13" w:rsidRDefault="00FC5AFF" w:rsidP="00882085">
      <w:pPr>
        <w:pStyle w:val="ListParagraph"/>
        <w:jc w:val="both"/>
        <w:rPr>
          <w:rFonts w:ascii="Arial" w:hAnsi="Arial"/>
          <w:sz w:val="22"/>
          <w:szCs w:val="22"/>
        </w:rPr>
      </w:pPr>
    </w:p>
    <w:p w:rsidR="00D16485" w:rsidRPr="00113F13" w:rsidRDefault="00D16485" w:rsidP="00D16485">
      <w:pPr>
        <w:pStyle w:val="ListParagraph"/>
        <w:numPr>
          <w:ilvl w:val="1"/>
          <w:numId w:val="25"/>
        </w:numPr>
        <w:jc w:val="both"/>
        <w:rPr>
          <w:rFonts w:ascii="Arial" w:hAnsi="Arial"/>
          <w:sz w:val="22"/>
          <w:szCs w:val="22"/>
        </w:rPr>
      </w:pPr>
      <w:r w:rsidRPr="00113F13">
        <w:rPr>
          <w:rFonts w:ascii="Arial" w:hAnsi="Arial"/>
          <w:sz w:val="22"/>
          <w:szCs w:val="22"/>
        </w:rPr>
        <w:t>Listing was sought on a cost-utility basis compared to high dose dexamethasone</w:t>
      </w:r>
      <w:r w:rsidR="009F071D" w:rsidRPr="00113F13">
        <w:rPr>
          <w:rFonts w:ascii="Arial" w:hAnsi="Arial"/>
          <w:sz w:val="22"/>
          <w:szCs w:val="22"/>
        </w:rPr>
        <w:t xml:space="preserve"> (HDD)</w:t>
      </w:r>
      <w:r w:rsidRPr="00113F13">
        <w:rPr>
          <w:rFonts w:ascii="Arial" w:hAnsi="Arial"/>
          <w:sz w:val="22"/>
          <w:szCs w:val="22"/>
        </w:rPr>
        <w:t xml:space="preserve">. </w:t>
      </w:r>
    </w:p>
    <w:p w:rsidR="00D16485" w:rsidRPr="00113F13" w:rsidRDefault="00D16485" w:rsidP="00D16485">
      <w:pPr>
        <w:pStyle w:val="ListParagraph"/>
        <w:jc w:val="both"/>
        <w:rPr>
          <w:rFonts w:ascii="Arial" w:hAnsi="Arial"/>
          <w:sz w:val="22"/>
          <w:szCs w:val="22"/>
        </w:rPr>
      </w:pPr>
    </w:p>
    <w:p w:rsidR="0007035A" w:rsidRPr="00113F13" w:rsidRDefault="0007035A" w:rsidP="0007035A">
      <w:pPr>
        <w:pStyle w:val="ListParagraph"/>
        <w:numPr>
          <w:ilvl w:val="1"/>
          <w:numId w:val="25"/>
        </w:numPr>
        <w:jc w:val="both"/>
        <w:rPr>
          <w:rFonts w:ascii="Arial" w:hAnsi="Arial"/>
          <w:sz w:val="22"/>
          <w:szCs w:val="22"/>
        </w:rPr>
      </w:pPr>
      <w:r w:rsidRPr="00113F13">
        <w:rPr>
          <w:rFonts w:ascii="Arial" w:hAnsi="Arial"/>
          <w:sz w:val="22"/>
          <w:szCs w:val="22"/>
        </w:rPr>
        <w:t>In the Pre-Sub-Committee Response (PSCR, p1), the sponsor notes the issues raised about the proposed restriction in the Commentary, and indicates a willingness to work with the PBAC and Restrictions Working Group to define a workable version of the restriction.</w:t>
      </w:r>
      <w:r w:rsidR="00E60942" w:rsidRPr="00113F13">
        <w:rPr>
          <w:rFonts w:ascii="Arial" w:hAnsi="Arial"/>
          <w:sz w:val="22"/>
          <w:szCs w:val="22"/>
        </w:rPr>
        <w:t xml:space="preserve"> </w:t>
      </w:r>
    </w:p>
    <w:p w:rsidR="0007035A" w:rsidRPr="00113F13" w:rsidRDefault="0007035A" w:rsidP="0007035A">
      <w:pPr>
        <w:pStyle w:val="ListParagraph"/>
        <w:jc w:val="both"/>
        <w:rPr>
          <w:rFonts w:ascii="Arial" w:hAnsi="Arial"/>
          <w:sz w:val="22"/>
          <w:szCs w:val="22"/>
        </w:rPr>
      </w:pPr>
    </w:p>
    <w:p w:rsidR="00BA238C" w:rsidRPr="00113F13" w:rsidRDefault="0007035A" w:rsidP="0007035A">
      <w:pPr>
        <w:pStyle w:val="ListParagraph"/>
        <w:numPr>
          <w:ilvl w:val="1"/>
          <w:numId w:val="25"/>
        </w:numPr>
        <w:jc w:val="both"/>
        <w:rPr>
          <w:rFonts w:ascii="Arial" w:hAnsi="Arial"/>
          <w:sz w:val="22"/>
          <w:szCs w:val="22"/>
        </w:rPr>
      </w:pPr>
      <w:r w:rsidRPr="00113F13">
        <w:rPr>
          <w:rFonts w:ascii="Arial" w:hAnsi="Arial"/>
          <w:sz w:val="22"/>
          <w:szCs w:val="22"/>
        </w:rPr>
        <w:t xml:space="preserve">The ESC noted that in the key clinical trial (MM-003), the </w:t>
      </w:r>
      <w:proofErr w:type="spellStart"/>
      <w:r w:rsidRPr="00113F13">
        <w:rPr>
          <w:rFonts w:ascii="Arial" w:hAnsi="Arial"/>
          <w:sz w:val="22"/>
          <w:szCs w:val="22"/>
        </w:rPr>
        <w:t>pomalidomide</w:t>
      </w:r>
      <w:proofErr w:type="spellEnd"/>
      <w:r w:rsidRPr="00113F13">
        <w:rPr>
          <w:rFonts w:ascii="Arial" w:hAnsi="Arial"/>
          <w:sz w:val="22"/>
          <w:szCs w:val="22"/>
        </w:rPr>
        <w:t xml:space="preserve"> dose reduction regimen allowed for doses of 1 and 2 mg and questioned whether there were any implications if listing did not also include the 1 and 2 mg capsule strengths. The median relative dose intensity in the pivotal study was 0.9 (p59 Clinical Evaluation Report) where the median daily dose was 4 mg.</w:t>
      </w:r>
    </w:p>
    <w:p w:rsidR="00BA238C" w:rsidRPr="00113F13" w:rsidRDefault="00BA238C" w:rsidP="00233175">
      <w:pPr>
        <w:pStyle w:val="ListParagraph"/>
      </w:pPr>
    </w:p>
    <w:p w:rsidR="0007035A" w:rsidRPr="00E96454" w:rsidRDefault="00BA238C" w:rsidP="0007035A">
      <w:pPr>
        <w:pStyle w:val="ListParagraph"/>
        <w:numPr>
          <w:ilvl w:val="1"/>
          <w:numId w:val="25"/>
        </w:numPr>
        <w:jc w:val="both"/>
        <w:rPr>
          <w:rFonts w:ascii="Arial" w:hAnsi="Arial"/>
          <w:sz w:val="22"/>
          <w:szCs w:val="22"/>
        </w:rPr>
      </w:pPr>
      <w:r w:rsidRPr="00113F13">
        <w:rPr>
          <w:rFonts w:ascii="Arial" w:hAnsi="Arial"/>
          <w:sz w:val="22"/>
          <w:szCs w:val="22"/>
        </w:rPr>
        <w:t xml:space="preserve">In the Pre-PBAC response, the sponsor claims that very few subjects in the study were administered a dose less than 3 mg and it is expected that utilisation of the lower dose tablets in real world practice would be minimal.  </w:t>
      </w:r>
      <w:r w:rsidRPr="00E96454">
        <w:rPr>
          <w:rFonts w:ascii="Arial" w:hAnsi="Arial"/>
          <w:sz w:val="22"/>
          <w:szCs w:val="22"/>
        </w:rPr>
        <w:t xml:space="preserve">The sponsor states that they are prepared to consider </w:t>
      </w:r>
      <w:r w:rsidR="00875E33">
        <w:rPr>
          <w:rFonts w:ascii="Arial" w:hAnsi="Arial"/>
          <w:noProof/>
          <w:color w:val="000000"/>
          <w:sz w:val="22"/>
          <w:szCs w:val="22"/>
          <w:highlight w:val="black"/>
        </w:rPr>
        <w:t xml:space="preserve">'''''''''''''''''''''' ''''''' ''' ''''''' ''''''''' '''' ''''''' '''''''''''' ''''''''''''''''''''' '''''''''''''' ''''''' ''''''''''' '''''''''''''' </w:t>
      </w:r>
      <w:r w:rsidRPr="00E96454">
        <w:rPr>
          <w:rFonts w:ascii="Arial" w:hAnsi="Arial"/>
          <w:sz w:val="22"/>
          <w:szCs w:val="22"/>
        </w:rPr>
        <w:t xml:space="preserve">if deemed appropriate by the PBAC and the Restrictions Working Group. </w:t>
      </w:r>
    </w:p>
    <w:p w:rsidR="00614159" w:rsidRPr="00113F13" w:rsidRDefault="00614159" w:rsidP="00882085">
      <w:pPr>
        <w:jc w:val="both"/>
        <w:rPr>
          <w:rFonts w:ascii="Arial" w:hAnsi="Arial"/>
          <w:b/>
          <w:sz w:val="22"/>
          <w:szCs w:val="22"/>
        </w:rPr>
      </w:pPr>
    </w:p>
    <w:p w:rsidR="00BB7EC3" w:rsidRPr="00113F13" w:rsidRDefault="00BB7EC3" w:rsidP="00BB7EC3">
      <w:pPr>
        <w:pStyle w:val="ListParagraph"/>
        <w:ind w:left="709"/>
        <w:jc w:val="both"/>
        <w:rPr>
          <w:rFonts w:ascii="Arial" w:hAnsi="Arial"/>
          <w:i/>
          <w:sz w:val="22"/>
          <w:szCs w:val="22"/>
        </w:rPr>
      </w:pPr>
      <w:r w:rsidRPr="00113F13">
        <w:rPr>
          <w:rFonts w:ascii="Arial" w:hAnsi="Arial"/>
          <w:i/>
          <w:sz w:val="22"/>
          <w:szCs w:val="22"/>
        </w:rPr>
        <w:t>For more detail on PBAC’s view, see section 7 “PBAC outcome”</w:t>
      </w:r>
    </w:p>
    <w:p w:rsidR="00BB7EC3" w:rsidRPr="00113F13" w:rsidRDefault="00BB7EC3" w:rsidP="00882085">
      <w:pPr>
        <w:jc w:val="both"/>
        <w:rPr>
          <w:rFonts w:ascii="Arial" w:hAnsi="Arial"/>
          <w:b/>
          <w:sz w:val="22"/>
          <w:szCs w:val="22"/>
        </w:rPr>
      </w:pPr>
    </w:p>
    <w:p w:rsidR="00CE10C4" w:rsidRPr="00113F13" w:rsidRDefault="00CE10C4" w:rsidP="00882085">
      <w:pPr>
        <w:pStyle w:val="ListParagraph"/>
        <w:numPr>
          <w:ilvl w:val="0"/>
          <w:numId w:val="25"/>
        </w:numPr>
        <w:jc w:val="both"/>
        <w:rPr>
          <w:rFonts w:ascii="Arial" w:hAnsi="Arial"/>
          <w:sz w:val="22"/>
          <w:szCs w:val="22"/>
        </w:rPr>
      </w:pPr>
      <w:r w:rsidRPr="00113F13">
        <w:rPr>
          <w:rFonts w:ascii="Arial" w:hAnsi="Arial"/>
          <w:b/>
          <w:sz w:val="22"/>
          <w:szCs w:val="22"/>
        </w:rPr>
        <w:t>Background</w:t>
      </w:r>
    </w:p>
    <w:p w:rsidR="006A12A5" w:rsidRPr="00113F13" w:rsidRDefault="006A12A5" w:rsidP="00882085">
      <w:pPr>
        <w:jc w:val="both"/>
        <w:rPr>
          <w:rFonts w:ascii="Arial" w:hAnsi="Arial"/>
          <w:sz w:val="22"/>
          <w:szCs w:val="22"/>
        </w:rPr>
      </w:pPr>
    </w:p>
    <w:p w:rsidR="004A2EA6" w:rsidRPr="00113F13" w:rsidRDefault="004A2EA6" w:rsidP="004A2EA6">
      <w:pPr>
        <w:pStyle w:val="ListParagraph"/>
        <w:numPr>
          <w:ilvl w:val="1"/>
          <w:numId w:val="25"/>
        </w:numPr>
        <w:jc w:val="both"/>
        <w:rPr>
          <w:rFonts w:ascii="Arial" w:hAnsi="Arial"/>
          <w:sz w:val="22"/>
          <w:szCs w:val="22"/>
        </w:rPr>
      </w:pPr>
      <w:proofErr w:type="spellStart"/>
      <w:r w:rsidRPr="00113F13">
        <w:rPr>
          <w:rFonts w:ascii="Arial" w:hAnsi="Arial"/>
          <w:sz w:val="22"/>
          <w:szCs w:val="22"/>
        </w:rPr>
        <w:t>Pomalidomide</w:t>
      </w:r>
      <w:proofErr w:type="spellEnd"/>
      <w:r w:rsidRPr="00113F13">
        <w:rPr>
          <w:rFonts w:ascii="Arial" w:hAnsi="Arial"/>
          <w:sz w:val="22"/>
          <w:szCs w:val="22"/>
        </w:rPr>
        <w:t xml:space="preserve"> was TGA registered on 1 July 2014:  “</w:t>
      </w:r>
      <w:proofErr w:type="spellStart"/>
      <w:r w:rsidRPr="00113F13">
        <w:rPr>
          <w:rFonts w:ascii="Arial" w:hAnsi="Arial"/>
          <w:sz w:val="22"/>
          <w:szCs w:val="22"/>
        </w:rPr>
        <w:t>Pomalidomide</w:t>
      </w:r>
      <w:proofErr w:type="spellEnd"/>
      <w:r w:rsidRPr="00113F13">
        <w:rPr>
          <w:rFonts w:ascii="Arial" w:hAnsi="Arial"/>
          <w:sz w:val="22"/>
          <w:szCs w:val="22"/>
        </w:rPr>
        <w:t xml:space="preserve">, in combination with dexamethasone, is indicated for the treatment of patients with relapsed and refractory multiple </w:t>
      </w:r>
      <w:proofErr w:type="gramStart"/>
      <w:r w:rsidRPr="00113F13">
        <w:rPr>
          <w:rFonts w:ascii="Arial" w:hAnsi="Arial"/>
          <w:sz w:val="22"/>
          <w:szCs w:val="22"/>
        </w:rPr>
        <w:t>myeloma who have</w:t>
      </w:r>
      <w:proofErr w:type="gramEnd"/>
      <w:r w:rsidRPr="00113F13">
        <w:rPr>
          <w:rFonts w:ascii="Arial" w:hAnsi="Arial"/>
          <w:sz w:val="22"/>
          <w:szCs w:val="22"/>
        </w:rPr>
        <w:t xml:space="preserve"> received at least two prior treatment regimens, including both </w:t>
      </w:r>
      <w:proofErr w:type="spellStart"/>
      <w:r w:rsidRPr="00113F13">
        <w:rPr>
          <w:rFonts w:ascii="Arial" w:hAnsi="Arial"/>
          <w:sz w:val="22"/>
          <w:szCs w:val="22"/>
        </w:rPr>
        <w:t>lenalidomide</w:t>
      </w:r>
      <w:proofErr w:type="spellEnd"/>
      <w:r w:rsidRPr="00113F13">
        <w:rPr>
          <w:rFonts w:ascii="Arial" w:hAnsi="Arial"/>
          <w:sz w:val="22"/>
          <w:szCs w:val="22"/>
        </w:rPr>
        <w:t xml:space="preserve"> and </w:t>
      </w:r>
      <w:proofErr w:type="spellStart"/>
      <w:r w:rsidRPr="00113F13">
        <w:rPr>
          <w:rFonts w:ascii="Arial" w:hAnsi="Arial"/>
          <w:sz w:val="22"/>
          <w:szCs w:val="22"/>
        </w:rPr>
        <w:t>bortezomib</w:t>
      </w:r>
      <w:proofErr w:type="spellEnd"/>
      <w:r w:rsidRPr="00113F13">
        <w:rPr>
          <w:rFonts w:ascii="Arial" w:hAnsi="Arial"/>
          <w:sz w:val="22"/>
          <w:szCs w:val="22"/>
        </w:rPr>
        <w:t>, and have demonstrated disease progression on the last therapy”.</w:t>
      </w:r>
    </w:p>
    <w:p w:rsidR="00567B1F" w:rsidRPr="00113F13" w:rsidRDefault="00567B1F" w:rsidP="00567B1F">
      <w:pPr>
        <w:pStyle w:val="ListParagraph"/>
        <w:ind w:left="709"/>
        <w:jc w:val="both"/>
        <w:rPr>
          <w:rFonts w:ascii="Arial" w:hAnsi="Arial"/>
          <w:sz w:val="22"/>
          <w:szCs w:val="22"/>
        </w:rPr>
      </w:pPr>
    </w:p>
    <w:p w:rsidR="006B0D94" w:rsidRPr="00113F13" w:rsidRDefault="002B1AE6" w:rsidP="00882085">
      <w:pPr>
        <w:pStyle w:val="ListParagraph"/>
        <w:numPr>
          <w:ilvl w:val="1"/>
          <w:numId w:val="25"/>
        </w:numPr>
        <w:ind w:left="709"/>
        <w:jc w:val="both"/>
        <w:rPr>
          <w:rFonts w:ascii="Arial" w:hAnsi="Arial"/>
          <w:sz w:val="22"/>
          <w:szCs w:val="22"/>
        </w:rPr>
      </w:pPr>
      <w:r w:rsidRPr="00113F13">
        <w:rPr>
          <w:rFonts w:ascii="Arial" w:hAnsi="Arial"/>
          <w:sz w:val="22"/>
          <w:szCs w:val="22"/>
        </w:rPr>
        <w:t xml:space="preserve">The submission was made under TGA/PBAC Parallel Process. </w:t>
      </w:r>
    </w:p>
    <w:p w:rsidR="006B0D94" w:rsidRPr="00113F13" w:rsidRDefault="006B0D94" w:rsidP="00882085">
      <w:pPr>
        <w:pStyle w:val="ListParagraph"/>
        <w:jc w:val="both"/>
        <w:rPr>
          <w:rFonts w:ascii="Arial" w:hAnsi="Arial"/>
          <w:sz w:val="22"/>
          <w:szCs w:val="22"/>
        </w:rPr>
      </w:pPr>
    </w:p>
    <w:p w:rsidR="006A12A5" w:rsidRPr="00113F13" w:rsidRDefault="00850B00" w:rsidP="00882085">
      <w:pPr>
        <w:pStyle w:val="ListParagraph"/>
        <w:numPr>
          <w:ilvl w:val="1"/>
          <w:numId w:val="25"/>
        </w:numPr>
        <w:jc w:val="both"/>
        <w:rPr>
          <w:rFonts w:ascii="Arial" w:hAnsi="Arial"/>
          <w:sz w:val="22"/>
          <w:szCs w:val="22"/>
        </w:rPr>
      </w:pPr>
      <w:r w:rsidRPr="00113F13">
        <w:rPr>
          <w:rFonts w:ascii="Arial" w:hAnsi="Arial"/>
          <w:sz w:val="22"/>
          <w:szCs w:val="22"/>
        </w:rPr>
        <w:t xml:space="preserve">This submission has not been considered previously by the PBAC. </w:t>
      </w:r>
    </w:p>
    <w:p w:rsidR="00BB7EC3" w:rsidRPr="00113F13" w:rsidRDefault="00BB7EC3" w:rsidP="00882085">
      <w:pPr>
        <w:jc w:val="both"/>
        <w:rPr>
          <w:rFonts w:ascii="Arial" w:hAnsi="Arial"/>
          <w:b/>
          <w:sz w:val="22"/>
          <w:szCs w:val="22"/>
        </w:rPr>
      </w:pPr>
    </w:p>
    <w:p w:rsidR="00CE10C4" w:rsidRPr="00113F13" w:rsidRDefault="00CE10C4" w:rsidP="00882085">
      <w:pPr>
        <w:pStyle w:val="ListParagraph"/>
        <w:numPr>
          <w:ilvl w:val="0"/>
          <w:numId w:val="25"/>
        </w:numPr>
        <w:jc w:val="both"/>
        <w:rPr>
          <w:rFonts w:ascii="Arial" w:hAnsi="Arial"/>
          <w:b/>
          <w:sz w:val="22"/>
          <w:szCs w:val="22"/>
        </w:rPr>
      </w:pPr>
      <w:r w:rsidRPr="00113F13">
        <w:rPr>
          <w:rFonts w:ascii="Arial" w:hAnsi="Arial"/>
          <w:b/>
          <w:sz w:val="22"/>
          <w:szCs w:val="22"/>
        </w:rPr>
        <w:t>Clinical place for the proposed ther</w:t>
      </w:r>
      <w:r w:rsidR="006A12A5" w:rsidRPr="00113F13">
        <w:rPr>
          <w:rFonts w:ascii="Arial" w:hAnsi="Arial"/>
          <w:b/>
          <w:sz w:val="22"/>
          <w:szCs w:val="22"/>
        </w:rPr>
        <w:t>apy</w:t>
      </w:r>
    </w:p>
    <w:p w:rsidR="00C35996" w:rsidRPr="00113F13" w:rsidRDefault="00C35996" w:rsidP="00D16485">
      <w:pPr>
        <w:jc w:val="both"/>
        <w:rPr>
          <w:rFonts w:ascii="Arial" w:hAnsi="Arial"/>
          <w:sz w:val="22"/>
          <w:szCs w:val="22"/>
        </w:rPr>
      </w:pPr>
    </w:p>
    <w:p w:rsidR="006A12A5" w:rsidRPr="00113F13" w:rsidRDefault="008F6516" w:rsidP="008F6516">
      <w:pPr>
        <w:pStyle w:val="ListParagraph"/>
        <w:numPr>
          <w:ilvl w:val="1"/>
          <w:numId w:val="25"/>
        </w:numPr>
        <w:jc w:val="both"/>
        <w:rPr>
          <w:rFonts w:ascii="Arial" w:hAnsi="Arial"/>
          <w:sz w:val="22"/>
          <w:szCs w:val="22"/>
        </w:rPr>
      </w:pPr>
      <w:r w:rsidRPr="00113F13">
        <w:rPr>
          <w:rFonts w:ascii="Arial" w:hAnsi="Arial"/>
          <w:sz w:val="22"/>
          <w:szCs w:val="22"/>
        </w:rPr>
        <w:lastRenderedPageBreak/>
        <w:t xml:space="preserve">The submission proposes that </w:t>
      </w:r>
      <w:proofErr w:type="spellStart"/>
      <w:r w:rsidRPr="00113F13">
        <w:rPr>
          <w:rFonts w:ascii="Arial" w:hAnsi="Arial"/>
          <w:sz w:val="22"/>
          <w:szCs w:val="22"/>
        </w:rPr>
        <w:t>pomalidomide</w:t>
      </w:r>
      <w:proofErr w:type="spellEnd"/>
      <w:r w:rsidRPr="00113F13">
        <w:rPr>
          <w:rFonts w:ascii="Arial" w:hAnsi="Arial"/>
          <w:sz w:val="22"/>
          <w:szCs w:val="22"/>
        </w:rPr>
        <w:t xml:space="preserve"> should be a last line option for the treatment of multiple myeloma, a rapidly progressive disease for which there is no effective cure.</w:t>
      </w:r>
      <w:r w:rsidRPr="00113F13">
        <w:rPr>
          <w:rFonts w:ascii="Arial" w:hAnsi="Arial"/>
          <w:sz w:val="22"/>
          <w:szCs w:val="22"/>
        </w:rPr>
        <w:tab/>
      </w:r>
    </w:p>
    <w:p w:rsidR="006A12A5" w:rsidRPr="00113F13" w:rsidRDefault="006A12A5" w:rsidP="00882085">
      <w:pPr>
        <w:pStyle w:val="Header"/>
        <w:tabs>
          <w:tab w:val="clear" w:pos="4153"/>
          <w:tab w:val="clear" w:pos="8306"/>
        </w:tabs>
        <w:jc w:val="both"/>
        <w:rPr>
          <w:rFonts w:ascii="Arial" w:hAnsi="Arial"/>
          <w:sz w:val="22"/>
          <w:szCs w:val="22"/>
        </w:rPr>
      </w:pPr>
    </w:p>
    <w:p w:rsidR="00BB7EC3" w:rsidRPr="00113F13" w:rsidRDefault="00BB7EC3" w:rsidP="00BB7EC3">
      <w:pPr>
        <w:pStyle w:val="ListParagraph"/>
        <w:ind w:left="709"/>
        <w:jc w:val="both"/>
        <w:rPr>
          <w:rFonts w:ascii="Arial" w:hAnsi="Arial"/>
          <w:i/>
          <w:sz w:val="22"/>
          <w:szCs w:val="22"/>
        </w:rPr>
      </w:pPr>
      <w:r w:rsidRPr="00113F13">
        <w:rPr>
          <w:rFonts w:ascii="Arial" w:hAnsi="Arial"/>
          <w:i/>
          <w:sz w:val="22"/>
          <w:szCs w:val="22"/>
        </w:rPr>
        <w:t>For more detail on PBAC’s view, see section 7 “PBAC outcome”</w:t>
      </w:r>
    </w:p>
    <w:p w:rsidR="00BB7EC3" w:rsidRPr="00113F13" w:rsidRDefault="00BB7EC3" w:rsidP="00882085">
      <w:pPr>
        <w:pStyle w:val="Header"/>
        <w:tabs>
          <w:tab w:val="clear" w:pos="4153"/>
          <w:tab w:val="clear" w:pos="8306"/>
        </w:tabs>
        <w:jc w:val="both"/>
        <w:rPr>
          <w:rFonts w:ascii="Arial" w:hAnsi="Arial"/>
          <w:sz w:val="22"/>
          <w:szCs w:val="22"/>
        </w:rPr>
      </w:pPr>
    </w:p>
    <w:p w:rsidR="005A3173" w:rsidRPr="00113F13" w:rsidRDefault="005A3173" w:rsidP="00882085">
      <w:pPr>
        <w:pStyle w:val="Header"/>
        <w:numPr>
          <w:ilvl w:val="0"/>
          <w:numId w:val="25"/>
        </w:numPr>
        <w:tabs>
          <w:tab w:val="clear" w:pos="4153"/>
          <w:tab w:val="clear" w:pos="8306"/>
        </w:tabs>
        <w:jc w:val="both"/>
        <w:rPr>
          <w:rFonts w:ascii="Arial" w:hAnsi="Arial"/>
          <w:b/>
          <w:sz w:val="22"/>
          <w:szCs w:val="22"/>
        </w:rPr>
      </w:pPr>
      <w:r w:rsidRPr="00113F13">
        <w:rPr>
          <w:rFonts w:ascii="Arial" w:hAnsi="Arial"/>
          <w:b/>
          <w:sz w:val="22"/>
          <w:szCs w:val="22"/>
        </w:rPr>
        <w:t>Comparator</w:t>
      </w:r>
    </w:p>
    <w:p w:rsidR="005A3173" w:rsidRPr="00113F13" w:rsidRDefault="005A3173" w:rsidP="00882085">
      <w:pPr>
        <w:pStyle w:val="Header"/>
        <w:tabs>
          <w:tab w:val="clear" w:pos="4153"/>
          <w:tab w:val="clear" w:pos="8306"/>
        </w:tabs>
        <w:jc w:val="both"/>
        <w:rPr>
          <w:rFonts w:ascii="Arial" w:hAnsi="Arial"/>
          <w:b/>
          <w:sz w:val="22"/>
          <w:szCs w:val="22"/>
        </w:rPr>
      </w:pPr>
    </w:p>
    <w:p w:rsidR="00DF482F" w:rsidRPr="00113F13" w:rsidRDefault="00DF482F" w:rsidP="00DF482F">
      <w:pPr>
        <w:pStyle w:val="ListParagraph"/>
        <w:numPr>
          <w:ilvl w:val="1"/>
          <w:numId w:val="25"/>
        </w:numPr>
        <w:jc w:val="both"/>
        <w:rPr>
          <w:rFonts w:ascii="Arial" w:hAnsi="Arial"/>
          <w:sz w:val="22"/>
          <w:szCs w:val="22"/>
        </w:rPr>
      </w:pPr>
      <w:r w:rsidRPr="00113F13">
        <w:rPr>
          <w:rFonts w:ascii="Arial" w:hAnsi="Arial"/>
          <w:sz w:val="22"/>
          <w:szCs w:val="22"/>
        </w:rPr>
        <w:t xml:space="preserve">The submission nominates high dose dexamethasone (HDD) as the main comparator.  The arguments provided in support of this are that HDD was used as the comparator for both </w:t>
      </w:r>
      <w:proofErr w:type="spellStart"/>
      <w:r w:rsidRPr="00113F13">
        <w:rPr>
          <w:rFonts w:ascii="Arial" w:hAnsi="Arial"/>
          <w:sz w:val="22"/>
          <w:szCs w:val="22"/>
        </w:rPr>
        <w:t>lenalidomide</w:t>
      </w:r>
      <w:proofErr w:type="spellEnd"/>
      <w:r w:rsidRPr="00113F13">
        <w:rPr>
          <w:rFonts w:ascii="Arial" w:hAnsi="Arial"/>
          <w:sz w:val="22"/>
          <w:szCs w:val="22"/>
        </w:rPr>
        <w:t xml:space="preserve"> and </w:t>
      </w:r>
      <w:proofErr w:type="spellStart"/>
      <w:r w:rsidRPr="00113F13">
        <w:rPr>
          <w:rFonts w:ascii="Arial" w:hAnsi="Arial"/>
          <w:sz w:val="22"/>
          <w:szCs w:val="22"/>
        </w:rPr>
        <w:t>bortezomib</w:t>
      </w:r>
      <w:proofErr w:type="spellEnd"/>
      <w:r w:rsidRPr="00113F13">
        <w:rPr>
          <w:rFonts w:ascii="Arial" w:hAnsi="Arial"/>
          <w:sz w:val="22"/>
          <w:szCs w:val="22"/>
        </w:rPr>
        <w:t xml:space="preserve"> in their respective PBAC applications. The submission asserts that use of placebo as a comparator would be likely to overestimate the benefit of </w:t>
      </w:r>
      <w:proofErr w:type="spellStart"/>
      <w:r w:rsidRPr="00113F13">
        <w:rPr>
          <w:rFonts w:ascii="Arial" w:hAnsi="Arial"/>
          <w:sz w:val="22"/>
          <w:szCs w:val="22"/>
        </w:rPr>
        <w:t>pomalidomide</w:t>
      </w:r>
      <w:proofErr w:type="spellEnd"/>
      <w:r w:rsidRPr="00113F13">
        <w:rPr>
          <w:rFonts w:ascii="Arial" w:hAnsi="Arial"/>
          <w:sz w:val="22"/>
          <w:szCs w:val="22"/>
        </w:rPr>
        <w:t xml:space="preserve">. The submission states that nominating HDD as the comparator is a conservative choice, and that clinical evidence is available for </w:t>
      </w:r>
      <w:proofErr w:type="spellStart"/>
      <w:r w:rsidRPr="00113F13">
        <w:rPr>
          <w:rFonts w:ascii="Arial" w:hAnsi="Arial"/>
          <w:sz w:val="22"/>
          <w:szCs w:val="22"/>
        </w:rPr>
        <w:t>pomalidomide</w:t>
      </w:r>
      <w:proofErr w:type="spellEnd"/>
      <w:r w:rsidRPr="00113F13">
        <w:rPr>
          <w:rFonts w:ascii="Arial" w:hAnsi="Arial"/>
          <w:sz w:val="22"/>
          <w:szCs w:val="22"/>
        </w:rPr>
        <w:t xml:space="preserve"> versus HDD. </w:t>
      </w:r>
    </w:p>
    <w:p w:rsidR="00063B73" w:rsidRPr="00113F13" w:rsidRDefault="00063B73" w:rsidP="00063B73">
      <w:pPr>
        <w:pStyle w:val="ListParagraph"/>
        <w:jc w:val="both"/>
        <w:rPr>
          <w:rFonts w:ascii="Arial" w:hAnsi="Arial"/>
          <w:sz w:val="22"/>
          <w:szCs w:val="22"/>
        </w:rPr>
      </w:pPr>
    </w:p>
    <w:p w:rsidR="00063B73" w:rsidRPr="00113F13" w:rsidRDefault="00063B73" w:rsidP="00063B73">
      <w:pPr>
        <w:pStyle w:val="ListParagraph"/>
        <w:numPr>
          <w:ilvl w:val="1"/>
          <w:numId w:val="25"/>
        </w:numPr>
        <w:jc w:val="both"/>
        <w:rPr>
          <w:rFonts w:ascii="Arial" w:hAnsi="Arial"/>
          <w:sz w:val="22"/>
          <w:szCs w:val="22"/>
        </w:rPr>
      </w:pPr>
      <w:r w:rsidRPr="00113F13">
        <w:rPr>
          <w:rFonts w:ascii="Arial" w:hAnsi="Arial"/>
          <w:sz w:val="22"/>
          <w:szCs w:val="22"/>
        </w:rPr>
        <w:t xml:space="preserve">The ESC noted that the Commentary suggests that HDD as the comparator rather than placebo will likely underestimate effectiveness but also overestimate safety, as the toxicity of </w:t>
      </w:r>
      <w:proofErr w:type="spellStart"/>
      <w:r w:rsidRPr="00113F13">
        <w:rPr>
          <w:rFonts w:ascii="Arial" w:hAnsi="Arial"/>
          <w:sz w:val="22"/>
          <w:szCs w:val="22"/>
        </w:rPr>
        <w:t>pomalidomide</w:t>
      </w:r>
      <w:proofErr w:type="spellEnd"/>
      <w:r w:rsidRPr="00113F13">
        <w:rPr>
          <w:rFonts w:ascii="Arial" w:hAnsi="Arial"/>
          <w:sz w:val="22"/>
          <w:szCs w:val="22"/>
        </w:rPr>
        <w:t xml:space="preserve"> versus placebo is likely to be greater than the toxicity compared to HDD. The ESC advised that this needed to be considered in the interpretation of the clinical evidence. </w:t>
      </w:r>
    </w:p>
    <w:p w:rsidR="00BB7EC3" w:rsidRPr="00113F13" w:rsidRDefault="00BB7EC3" w:rsidP="008D447E">
      <w:pPr>
        <w:pStyle w:val="ListParagraph"/>
        <w:jc w:val="both"/>
        <w:rPr>
          <w:rFonts w:ascii="Arial" w:hAnsi="Arial"/>
          <w:sz w:val="22"/>
          <w:szCs w:val="22"/>
        </w:rPr>
      </w:pPr>
    </w:p>
    <w:p w:rsidR="00BB7EC3" w:rsidRPr="00113F13" w:rsidRDefault="00BB7EC3" w:rsidP="00BB7EC3">
      <w:pPr>
        <w:pStyle w:val="ListParagraph"/>
        <w:ind w:left="709"/>
        <w:jc w:val="both"/>
        <w:rPr>
          <w:rFonts w:ascii="Arial" w:hAnsi="Arial"/>
          <w:i/>
          <w:sz w:val="22"/>
          <w:szCs w:val="22"/>
        </w:rPr>
      </w:pPr>
      <w:r w:rsidRPr="00113F13">
        <w:rPr>
          <w:rFonts w:ascii="Arial" w:hAnsi="Arial"/>
          <w:i/>
          <w:sz w:val="22"/>
          <w:szCs w:val="22"/>
        </w:rPr>
        <w:t>For more detail on PBAC’s view, see section 7 “PBAC outcome”</w:t>
      </w:r>
    </w:p>
    <w:p w:rsidR="00DF26A7" w:rsidRPr="00113F13" w:rsidRDefault="00C35996" w:rsidP="008D447E">
      <w:pPr>
        <w:pStyle w:val="ListParagraph"/>
        <w:jc w:val="both"/>
        <w:rPr>
          <w:rFonts w:ascii="Arial" w:hAnsi="Arial"/>
          <w:sz w:val="22"/>
          <w:szCs w:val="22"/>
        </w:rPr>
      </w:pPr>
      <w:r w:rsidRPr="00113F13">
        <w:rPr>
          <w:rFonts w:ascii="Arial" w:hAnsi="Arial"/>
          <w:sz w:val="22"/>
          <w:szCs w:val="22"/>
        </w:rPr>
        <w:tab/>
      </w:r>
    </w:p>
    <w:p w:rsidR="000B558D" w:rsidRPr="00113F13" w:rsidRDefault="00273F2B" w:rsidP="00300C63">
      <w:pPr>
        <w:pStyle w:val="Header"/>
        <w:numPr>
          <w:ilvl w:val="0"/>
          <w:numId w:val="25"/>
        </w:numPr>
        <w:tabs>
          <w:tab w:val="clear" w:pos="4153"/>
          <w:tab w:val="clear" w:pos="8306"/>
        </w:tabs>
        <w:jc w:val="both"/>
        <w:rPr>
          <w:rFonts w:ascii="Arial" w:hAnsi="Arial"/>
          <w:b/>
          <w:sz w:val="22"/>
          <w:szCs w:val="22"/>
        </w:rPr>
      </w:pPr>
      <w:r>
        <w:rPr>
          <w:rFonts w:ascii="Arial" w:hAnsi="Arial"/>
          <w:b/>
          <w:sz w:val="22"/>
          <w:szCs w:val="22"/>
        </w:rPr>
        <w:t>C</w:t>
      </w:r>
      <w:r w:rsidR="000B558D" w:rsidRPr="00113F13">
        <w:rPr>
          <w:rFonts w:ascii="Arial" w:hAnsi="Arial"/>
          <w:b/>
          <w:sz w:val="22"/>
          <w:szCs w:val="22"/>
        </w:rPr>
        <w:t>onsideration of the evidence</w:t>
      </w:r>
    </w:p>
    <w:p w:rsidR="006A12A5" w:rsidRPr="00113F13" w:rsidRDefault="006A12A5" w:rsidP="00882085">
      <w:pPr>
        <w:jc w:val="both"/>
        <w:rPr>
          <w:rFonts w:ascii="Arial" w:hAnsi="Arial"/>
          <w:b/>
          <w:sz w:val="22"/>
          <w:szCs w:val="22"/>
        </w:rPr>
      </w:pPr>
    </w:p>
    <w:p w:rsidR="00BB7EC3" w:rsidRPr="00113F13" w:rsidRDefault="00BB7EC3" w:rsidP="00BB7EC3">
      <w:pPr>
        <w:jc w:val="both"/>
        <w:rPr>
          <w:rFonts w:ascii="Arial" w:hAnsi="Arial"/>
          <w:b/>
          <w:i/>
          <w:sz w:val="22"/>
          <w:szCs w:val="22"/>
        </w:rPr>
      </w:pPr>
      <w:r w:rsidRPr="00113F13">
        <w:rPr>
          <w:rFonts w:ascii="Arial" w:hAnsi="Arial"/>
          <w:b/>
          <w:i/>
          <w:sz w:val="22"/>
          <w:szCs w:val="22"/>
        </w:rPr>
        <w:t>Sponsor hearing</w:t>
      </w:r>
    </w:p>
    <w:p w:rsidR="00BB7EC3" w:rsidRPr="00113F13" w:rsidRDefault="00BB7EC3" w:rsidP="00F22DA1">
      <w:pPr>
        <w:jc w:val="both"/>
        <w:rPr>
          <w:rFonts w:ascii="Arial" w:hAnsi="Arial"/>
          <w:color w:val="FFC000"/>
          <w:sz w:val="22"/>
          <w:szCs w:val="22"/>
        </w:rPr>
      </w:pPr>
    </w:p>
    <w:p w:rsidR="00BB7EC3" w:rsidRPr="00113F13" w:rsidRDefault="00BB7EC3" w:rsidP="00300C63">
      <w:pPr>
        <w:pStyle w:val="ListParagraph"/>
        <w:numPr>
          <w:ilvl w:val="1"/>
          <w:numId w:val="25"/>
        </w:numPr>
        <w:ind w:left="709" w:hanging="709"/>
        <w:jc w:val="both"/>
        <w:rPr>
          <w:rFonts w:ascii="Arial" w:hAnsi="Arial"/>
          <w:sz w:val="22"/>
          <w:szCs w:val="22"/>
        </w:rPr>
      </w:pPr>
      <w:r w:rsidRPr="00113F13">
        <w:rPr>
          <w:rFonts w:ascii="Arial" w:hAnsi="Arial"/>
          <w:sz w:val="22"/>
          <w:szCs w:val="22"/>
        </w:rPr>
        <w:t>The</w:t>
      </w:r>
      <w:r w:rsidR="00F22DA1" w:rsidRPr="00113F13">
        <w:rPr>
          <w:rFonts w:ascii="Arial" w:hAnsi="Arial"/>
          <w:sz w:val="22"/>
          <w:szCs w:val="22"/>
        </w:rPr>
        <w:t>re was no hearing for this item</w:t>
      </w:r>
      <w:r w:rsidRPr="00113F13">
        <w:rPr>
          <w:rFonts w:ascii="Arial" w:hAnsi="Arial"/>
          <w:sz w:val="22"/>
          <w:szCs w:val="22"/>
        </w:rPr>
        <w:t>.</w:t>
      </w:r>
    </w:p>
    <w:p w:rsidR="00BB7EC3" w:rsidRPr="00113F13" w:rsidRDefault="00BB7EC3" w:rsidP="00BB7EC3">
      <w:pPr>
        <w:pStyle w:val="ListParagraph"/>
        <w:ind w:left="709"/>
        <w:jc w:val="both"/>
        <w:rPr>
          <w:rFonts w:ascii="Arial" w:hAnsi="Arial"/>
          <w:sz w:val="22"/>
          <w:szCs w:val="22"/>
        </w:rPr>
      </w:pPr>
    </w:p>
    <w:p w:rsidR="00BB7EC3" w:rsidRPr="00113F13" w:rsidRDefault="00BB7EC3" w:rsidP="00BB7EC3">
      <w:pPr>
        <w:jc w:val="both"/>
        <w:rPr>
          <w:rFonts w:ascii="Arial" w:hAnsi="Arial"/>
          <w:b/>
          <w:i/>
          <w:sz w:val="22"/>
          <w:szCs w:val="22"/>
        </w:rPr>
      </w:pPr>
      <w:r w:rsidRPr="00113F13">
        <w:rPr>
          <w:rFonts w:ascii="Arial" w:hAnsi="Arial"/>
          <w:b/>
          <w:i/>
          <w:sz w:val="22"/>
          <w:szCs w:val="22"/>
        </w:rPr>
        <w:t>Consumer comments</w:t>
      </w:r>
    </w:p>
    <w:p w:rsidR="00BB7EC3" w:rsidRPr="00113F13" w:rsidRDefault="00BB7EC3" w:rsidP="00BB7EC3">
      <w:pPr>
        <w:pStyle w:val="ListParagraph"/>
        <w:ind w:left="709"/>
        <w:jc w:val="both"/>
        <w:rPr>
          <w:rFonts w:ascii="Arial" w:hAnsi="Arial"/>
          <w:sz w:val="22"/>
          <w:szCs w:val="22"/>
        </w:rPr>
      </w:pPr>
    </w:p>
    <w:p w:rsidR="00BB7EC3" w:rsidRPr="00113F13" w:rsidRDefault="00BB7EC3" w:rsidP="00300C63">
      <w:pPr>
        <w:pStyle w:val="ListParagraph"/>
        <w:numPr>
          <w:ilvl w:val="1"/>
          <w:numId w:val="25"/>
        </w:numPr>
        <w:ind w:left="709" w:hanging="709"/>
        <w:jc w:val="both"/>
        <w:rPr>
          <w:rFonts w:ascii="Arial" w:hAnsi="Arial"/>
          <w:sz w:val="22"/>
          <w:szCs w:val="22"/>
        </w:rPr>
      </w:pPr>
      <w:r w:rsidRPr="00113F13">
        <w:rPr>
          <w:rFonts w:ascii="Arial" w:hAnsi="Arial"/>
          <w:sz w:val="22"/>
          <w:szCs w:val="22"/>
        </w:rPr>
        <w:t>The PBAC noted and welcomed the input from individuals (</w:t>
      </w:r>
      <w:r w:rsidR="008B17E9" w:rsidRPr="00113F13">
        <w:rPr>
          <w:rFonts w:ascii="Arial" w:hAnsi="Arial"/>
          <w:sz w:val="22"/>
          <w:szCs w:val="22"/>
        </w:rPr>
        <w:t>175</w:t>
      </w:r>
      <w:r w:rsidRPr="00113F13">
        <w:rPr>
          <w:rFonts w:ascii="Arial" w:hAnsi="Arial"/>
          <w:sz w:val="22"/>
          <w:szCs w:val="22"/>
        </w:rPr>
        <w:t xml:space="preserve">) and organisations (1) via the Consumer Comments facility on the PBS website.  The comments described a range of benefits of treatment with </w:t>
      </w:r>
      <w:proofErr w:type="spellStart"/>
      <w:r w:rsidR="009B35A0" w:rsidRPr="00113F13">
        <w:rPr>
          <w:rFonts w:ascii="Arial" w:hAnsi="Arial"/>
          <w:sz w:val="22"/>
          <w:szCs w:val="22"/>
        </w:rPr>
        <w:t>pomalidomide</w:t>
      </w:r>
      <w:proofErr w:type="spellEnd"/>
      <w:r w:rsidRPr="00113F13">
        <w:rPr>
          <w:rFonts w:ascii="Arial" w:hAnsi="Arial"/>
          <w:sz w:val="22"/>
          <w:szCs w:val="22"/>
        </w:rPr>
        <w:t xml:space="preserve"> including</w:t>
      </w:r>
      <w:r w:rsidR="001C5A51" w:rsidRPr="00113F13">
        <w:rPr>
          <w:rFonts w:ascii="Arial" w:hAnsi="Arial"/>
          <w:sz w:val="22"/>
          <w:szCs w:val="22"/>
        </w:rPr>
        <w:t xml:space="preserve"> giving patients more time until the next advancement or cure, the</w:t>
      </w:r>
      <w:r w:rsidR="00853CBA" w:rsidRPr="00113F13">
        <w:rPr>
          <w:rFonts w:ascii="Arial" w:hAnsi="Arial"/>
          <w:sz w:val="22"/>
          <w:szCs w:val="22"/>
        </w:rPr>
        <w:t xml:space="preserve"> convenience of an</w:t>
      </w:r>
      <w:r w:rsidR="001C5A51" w:rsidRPr="00113F13">
        <w:rPr>
          <w:rFonts w:ascii="Arial" w:hAnsi="Arial"/>
          <w:sz w:val="22"/>
          <w:szCs w:val="22"/>
        </w:rPr>
        <w:t xml:space="preserve"> </w:t>
      </w:r>
      <w:r w:rsidR="009B35A0" w:rsidRPr="00113F13">
        <w:rPr>
          <w:rFonts w:ascii="Arial" w:hAnsi="Arial"/>
          <w:sz w:val="22"/>
          <w:szCs w:val="22"/>
        </w:rPr>
        <w:t>oral dose form</w:t>
      </w:r>
      <w:r w:rsidRPr="00113F13">
        <w:rPr>
          <w:rFonts w:ascii="Arial" w:hAnsi="Arial"/>
          <w:sz w:val="22"/>
          <w:szCs w:val="22"/>
        </w:rPr>
        <w:t xml:space="preserve">, </w:t>
      </w:r>
      <w:r w:rsidR="00EF6D71" w:rsidRPr="00113F13">
        <w:rPr>
          <w:rFonts w:ascii="Arial" w:hAnsi="Arial"/>
          <w:sz w:val="22"/>
          <w:szCs w:val="22"/>
        </w:rPr>
        <w:t xml:space="preserve">need for </w:t>
      </w:r>
      <w:r w:rsidR="001C5A51" w:rsidRPr="00113F13">
        <w:rPr>
          <w:rFonts w:ascii="Arial" w:hAnsi="Arial"/>
          <w:sz w:val="22"/>
          <w:szCs w:val="22"/>
        </w:rPr>
        <w:t>affordability of the drug</w:t>
      </w:r>
      <w:r w:rsidRPr="00113F13">
        <w:rPr>
          <w:rFonts w:ascii="Arial" w:hAnsi="Arial"/>
          <w:sz w:val="22"/>
          <w:szCs w:val="22"/>
        </w:rPr>
        <w:t xml:space="preserve">, </w:t>
      </w:r>
      <w:r w:rsidR="001C5A51" w:rsidRPr="00113F13">
        <w:rPr>
          <w:rFonts w:ascii="Arial" w:hAnsi="Arial"/>
          <w:sz w:val="22"/>
          <w:szCs w:val="22"/>
        </w:rPr>
        <w:t xml:space="preserve">and an unmet need in patients with relapsed/refractory myeloma following failure of </w:t>
      </w:r>
      <w:proofErr w:type="spellStart"/>
      <w:r w:rsidR="001C5A51" w:rsidRPr="00113F13">
        <w:rPr>
          <w:rFonts w:ascii="Arial" w:hAnsi="Arial"/>
          <w:sz w:val="22"/>
          <w:szCs w:val="22"/>
        </w:rPr>
        <w:t>lenalidomide</w:t>
      </w:r>
      <w:proofErr w:type="spellEnd"/>
      <w:r w:rsidR="001C5A51" w:rsidRPr="00113F13">
        <w:rPr>
          <w:rFonts w:ascii="Arial" w:hAnsi="Arial"/>
          <w:sz w:val="22"/>
          <w:szCs w:val="22"/>
        </w:rPr>
        <w:t xml:space="preserve"> and </w:t>
      </w:r>
      <w:proofErr w:type="spellStart"/>
      <w:r w:rsidR="001C5A51" w:rsidRPr="00113F13">
        <w:rPr>
          <w:rFonts w:ascii="Arial" w:hAnsi="Arial"/>
          <w:sz w:val="22"/>
          <w:szCs w:val="22"/>
        </w:rPr>
        <w:t>bortezomib</w:t>
      </w:r>
      <w:proofErr w:type="spellEnd"/>
      <w:r w:rsidR="001C5A51" w:rsidRPr="00113F13">
        <w:rPr>
          <w:rFonts w:ascii="Arial" w:hAnsi="Arial"/>
          <w:sz w:val="22"/>
          <w:szCs w:val="22"/>
        </w:rPr>
        <w:t>.</w:t>
      </w:r>
    </w:p>
    <w:p w:rsidR="008A1634" w:rsidRPr="00113F13" w:rsidRDefault="008A1634" w:rsidP="00BB7EC3">
      <w:pPr>
        <w:pStyle w:val="ListParagraph"/>
        <w:ind w:left="709"/>
        <w:jc w:val="both"/>
        <w:rPr>
          <w:rFonts w:ascii="Arial" w:hAnsi="Arial"/>
          <w:i/>
          <w:sz w:val="22"/>
          <w:szCs w:val="22"/>
        </w:rPr>
      </w:pPr>
    </w:p>
    <w:p w:rsidR="00BB7EC3" w:rsidRPr="00113F13" w:rsidRDefault="00BB7EC3" w:rsidP="00BB7EC3">
      <w:pPr>
        <w:pStyle w:val="ListParagraph"/>
        <w:ind w:left="709"/>
        <w:jc w:val="both"/>
        <w:rPr>
          <w:rFonts w:ascii="Arial" w:hAnsi="Arial"/>
          <w:i/>
          <w:sz w:val="22"/>
          <w:szCs w:val="22"/>
        </w:rPr>
      </w:pPr>
      <w:r w:rsidRPr="00113F13">
        <w:rPr>
          <w:rFonts w:ascii="Arial" w:hAnsi="Arial"/>
          <w:i/>
          <w:sz w:val="22"/>
          <w:szCs w:val="22"/>
        </w:rPr>
        <w:t>For more detail on PBAC’s view, see section 7 “PBAC outcome”</w:t>
      </w:r>
    </w:p>
    <w:p w:rsidR="00BB7EC3" w:rsidRPr="00113F13" w:rsidRDefault="00BB7EC3" w:rsidP="00BB7EC3">
      <w:pPr>
        <w:ind w:left="709"/>
        <w:jc w:val="both"/>
        <w:rPr>
          <w:rFonts w:ascii="Arial" w:hAnsi="Arial"/>
          <w:b/>
          <w:sz w:val="22"/>
          <w:szCs w:val="22"/>
        </w:rPr>
      </w:pPr>
    </w:p>
    <w:p w:rsidR="00B43E90" w:rsidRPr="00113F13" w:rsidRDefault="00B43E90" w:rsidP="00882085">
      <w:pPr>
        <w:jc w:val="both"/>
        <w:rPr>
          <w:rFonts w:ascii="Arial" w:hAnsi="Arial"/>
          <w:b/>
          <w:i/>
          <w:sz w:val="22"/>
          <w:szCs w:val="22"/>
        </w:rPr>
      </w:pPr>
      <w:r w:rsidRPr="00113F13">
        <w:rPr>
          <w:rFonts w:ascii="Arial" w:hAnsi="Arial"/>
          <w:b/>
          <w:i/>
          <w:sz w:val="22"/>
          <w:szCs w:val="22"/>
        </w:rPr>
        <w:t>Clinical trials</w:t>
      </w:r>
    </w:p>
    <w:p w:rsidR="002B1AE6" w:rsidRPr="00113F13" w:rsidRDefault="002B1AE6" w:rsidP="00882085">
      <w:pPr>
        <w:jc w:val="both"/>
        <w:rPr>
          <w:rFonts w:ascii="Arial" w:hAnsi="Arial"/>
          <w:sz w:val="22"/>
          <w:szCs w:val="22"/>
        </w:rPr>
      </w:pPr>
    </w:p>
    <w:p w:rsidR="007669B7" w:rsidRPr="00113F13" w:rsidRDefault="008C4984" w:rsidP="007669B7">
      <w:pPr>
        <w:pStyle w:val="ListParagraph"/>
        <w:numPr>
          <w:ilvl w:val="1"/>
          <w:numId w:val="25"/>
        </w:numPr>
        <w:jc w:val="both"/>
        <w:rPr>
          <w:rFonts w:ascii="Arial" w:hAnsi="Arial"/>
          <w:sz w:val="22"/>
          <w:szCs w:val="22"/>
        </w:rPr>
      </w:pPr>
      <w:r w:rsidRPr="00113F13">
        <w:rPr>
          <w:rFonts w:ascii="Arial" w:hAnsi="Arial"/>
          <w:sz w:val="22"/>
          <w:szCs w:val="22"/>
        </w:rPr>
        <w:t xml:space="preserve">The submission is based on one head-to-head randomised trial (MM-003) comparing </w:t>
      </w:r>
      <w:proofErr w:type="spellStart"/>
      <w:r w:rsidRPr="00113F13">
        <w:rPr>
          <w:rFonts w:ascii="Arial" w:hAnsi="Arial"/>
          <w:sz w:val="22"/>
          <w:szCs w:val="22"/>
        </w:rPr>
        <w:t>pomalidomide</w:t>
      </w:r>
      <w:proofErr w:type="spellEnd"/>
      <w:r w:rsidRPr="00113F13">
        <w:rPr>
          <w:rFonts w:ascii="Arial" w:hAnsi="Arial"/>
          <w:sz w:val="22"/>
          <w:szCs w:val="22"/>
        </w:rPr>
        <w:t xml:space="preserve"> plus low dose dexamethasone (LDD) to HDD.  The trial was conducted across Europe, the UK, Canada, Russia and the United States, with 10 sites in Australia. Two supplementary phase I/II randomised trials are also provided. Trial MM-002 compares different doses of </w:t>
      </w:r>
      <w:proofErr w:type="spellStart"/>
      <w:r w:rsidRPr="00113F13">
        <w:rPr>
          <w:rFonts w:ascii="Arial" w:hAnsi="Arial"/>
          <w:sz w:val="22"/>
          <w:szCs w:val="22"/>
        </w:rPr>
        <w:t>pomalidomide</w:t>
      </w:r>
      <w:proofErr w:type="spellEnd"/>
      <w:r w:rsidRPr="00113F13">
        <w:rPr>
          <w:rFonts w:ascii="Arial" w:hAnsi="Arial"/>
          <w:sz w:val="22"/>
          <w:szCs w:val="22"/>
        </w:rPr>
        <w:t xml:space="preserve"> and LDD. Trial 2009-02 compares a 21-day treatment cycle versus a 28-day treatment cycle of </w:t>
      </w:r>
      <w:proofErr w:type="spellStart"/>
      <w:r w:rsidRPr="00113F13">
        <w:rPr>
          <w:rFonts w:ascii="Arial" w:hAnsi="Arial"/>
          <w:sz w:val="22"/>
          <w:szCs w:val="22"/>
        </w:rPr>
        <w:t>pomalidomide</w:t>
      </w:r>
      <w:proofErr w:type="spellEnd"/>
      <w:r w:rsidRPr="00113F13">
        <w:rPr>
          <w:rFonts w:ascii="Arial" w:hAnsi="Arial"/>
          <w:sz w:val="22"/>
          <w:szCs w:val="22"/>
        </w:rPr>
        <w:t xml:space="preserve"> in combination with LDD. </w:t>
      </w:r>
      <w:r w:rsidR="007669B7" w:rsidRPr="00113F13">
        <w:rPr>
          <w:rFonts w:ascii="Arial" w:hAnsi="Arial"/>
          <w:sz w:val="22"/>
          <w:szCs w:val="22"/>
        </w:rPr>
        <w:t xml:space="preserve"> A table summarising the trials and associated reports presented in the submission is shown below. </w:t>
      </w:r>
    </w:p>
    <w:p w:rsidR="007669B7" w:rsidRPr="00113F13" w:rsidRDefault="007669B7" w:rsidP="007669B7">
      <w:pPr>
        <w:pStyle w:val="ListParagraph"/>
        <w:rPr>
          <w:rFonts w:ascii="Arial" w:hAnsi="Arial"/>
          <w:sz w:val="22"/>
          <w:szCs w:val="22"/>
        </w:rPr>
      </w:pPr>
    </w:p>
    <w:p w:rsidR="007669B7" w:rsidRPr="00113F13" w:rsidRDefault="007669B7" w:rsidP="007669B7">
      <w:pPr>
        <w:widowControl w:val="0"/>
        <w:ind w:left="709"/>
        <w:jc w:val="both"/>
        <w:rPr>
          <w:rFonts w:ascii="Arial Narrow" w:hAnsi="Arial Narrow" w:cs="Arial"/>
          <w:b/>
          <w:snapToGrid w:val="0"/>
          <w:sz w:val="20"/>
          <w:szCs w:val="16"/>
          <w:lang w:eastAsia="en-US"/>
        </w:rPr>
      </w:pPr>
      <w:r w:rsidRPr="00113F13">
        <w:rPr>
          <w:rFonts w:ascii="Arial Narrow" w:hAnsi="Arial Narrow" w:cs="Arial"/>
          <w:b/>
          <w:snapToGrid w:val="0"/>
          <w:sz w:val="20"/>
          <w:szCs w:val="16"/>
          <w:lang w:eastAsia="en-US"/>
        </w:rPr>
        <w:t>Trials and associated reports presented in the submission</w:t>
      </w:r>
    </w:p>
    <w:tbl>
      <w:tblPr>
        <w:tblW w:w="460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Description w:val="Trials and associated reports presented in the submission"/>
      </w:tblPr>
      <w:tblGrid>
        <w:gridCol w:w="1559"/>
        <w:gridCol w:w="5103"/>
        <w:gridCol w:w="1701"/>
      </w:tblGrid>
      <w:tr w:rsidR="007669B7" w:rsidRPr="00113F13" w:rsidTr="00273F2B">
        <w:trPr>
          <w:tblHeader/>
        </w:trPr>
        <w:tc>
          <w:tcPr>
            <w:tcW w:w="932" w:type="pct"/>
          </w:tcPr>
          <w:p w:rsidR="007669B7" w:rsidRPr="00113F13" w:rsidRDefault="007669B7" w:rsidP="007669B7">
            <w:pPr>
              <w:widowControl w:val="0"/>
              <w:rPr>
                <w:rFonts w:ascii="Arial Narrow" w:hAnsi="Arial Narrow" w:cs="Arial"/>
                <w:b/>
                <w:snapToGrid w:val="0"/>
                <w:sz w:val="20"/>
                <w:szCs w:val="20"/>
                <w:lang w:eastAsia="en-US"/>
              </w:rPr>
            </w:pPr>
            <w:r w:rsidRPr="00113F13">
              <w:rPr>
                <w:rFonts w:ascii="Arial Narrow" w:hAnsi="Arial Narrow" w:cs="Arial"/>
                <w:b/>
                <w:snapToGrid w:val="0"/>
                <w:sz w:val="20"/>
                <w:szCs w:val="20"/>
                <w:lang w:eastAsia="en-US"/>
              </w:rPr>
              <w:t>Trial ID</w:t>
            </w:r>
          </w:p>
        </w:tc>
        <w:tc>
          <w:tcPr>
            <w:tcW w:w="3051" w:type="pct"/>
          </w:tcPr>
          <w:p w:rsidR="007669B7" w:rsidRPr="00113F13" w:rsidRDefault="007669B7" w:rsidP="007669B7">
            <w:pPr>
              <w:widowControl w:val="0"/>
              <w:jc w:val="center"/>
              <w:rPr>
                <w:rFonts w:ascii="Arial Narrow" w:hAnsi="Arial Narrow" w:cs="Arial"/>
                <w:b/>
                <w:snapToGrid w:val="0"/>
                <w:sz w:val="20"/>
                <w:szCs w:val="20"/>
                <w:lang w:eastAsia="en-US"/>
              </w:rPr>
            </w:pPr>
            <w:r w:rsidRPr="00113F13">
              <w:rPr>
                <w:rFonts w:ascii="Arial Narrow" w:hAnsi="Arial Narrow" w:cs="Arial"/>
                <w:b/>
                <w:snapToGrid w:val="0"/>
                <w:sz w:val="20"/>
                <w:szCs w:val="20"/>
                <w:lang w:eastAsia="en-US"/>
              </w:rPr>
              <w:t>Protocol title/ Publication title</w:t>
            </w:r>
          </w:p>
        </w:tc>
        <w:tc>
          <w:tcPr>
            <w:tcW w:w="1017" w:type="pct"/>
          </w:tcPr>
          <w:p w:rsidR="007669B7" w:rsidRPr="00113F13" w:rsidRDefault="007669B7" w:rsidP="007669B7">
            <w:pPr>
              <w:widowControl w:val="0"/>
              <w:jc w:val="center"/>
              <w:rPr>
                <w:rFonts w:ascii="Arial Narrow" w:hAnsi="Arial Narrow" w:cs="Arial"/>
                <w:b/>
                <w:snapToGrid w:val="0"/>
                <w:sz w:val="20"/>
                <w:szCs w:val="20"/>
                <w:lang w:eastAsia="en-US"/>
              </w:rPr>
            </w:pPr>
            <w:r w:rsidRPr="00113F13">
              <w:rPr>
                <w:rFonts w:ascii="Arial Narrow" w:hAnsi="Arial Narrow" w:cs="Arial"/>
                <w:b/>
                <w:snapToGrid w:val="0"/>
                <w:sz w:val="20"/>
                <w:szCs w:val="20"/>
                <w:lang w:eastAsia="en-US"/>
              </w:rPr>
              <w:t>Publication citation</w:t>
            </w:r>
          </w:p>
        </w:tc>
      </w:tr>
      <w:tr w:rsidR="007669B7" w:rsidRPr="00113F13" w:rsidTr="007669B7">
        <w:tc>
          <w:tcPr>
            <w:tcW w:w="5000" w:type="pct"/>
            <w:gridSpan w:val="3"/>
          </w:tcPr>
          <w:p w:rsidR="007669B7" w:rsidRPr="00113F13" w:rsidRDefault="007669B7" w:rsidP="007669B7">
            <w:pPr>
              <w:widowControl w:val="0"/>
              <w:rPr>
                <w:rFonts w:ascii="Arial Narrow" w:hAnsi="Arial Narrow" w:cs="Arial"/>
                <w:b/>
                <w:snapToGrid w:val="0"/>
                <w:sz w:val="20"/>
                <w:szCs w:val="20"/>
                <w:lang w:eastAsia="en-US"/>
              </w:rPr>
            </w:pPr>
            <w:r w:rsidRPr="00113F13">
              <w:rPr>
                <w:rFonts w:ascii="Arial Narrow" w:hAnsi="Arial Narrow" w:cs="Arial"/>
                <w:b/>
                <w:snapToGrid w:val="0"/>
                <w:sz w:val="20"/>
                <w:szCs w:val="20"/>
                <w:lang w:eastAsia="en-US"/>
              </w:rPr>
              <w:t>Direct randomised trial</w:t>
            </w:r>
          </w:p>
        </w:tc>
      </w:tr>
      <w:tr w:rsidR="007669B7" w:rsidRPr="00113F13" w:rsidTr="00273F2B">
        <w:tc>
          <w:tcPr>
            <w:tcW w:w="932" w:type="pct"/>
          </w:tcPr>
          <w:p w:rsidR="007669B7" w:rsidRPr="00113F13" w:rsidRDefault="007669B7" w:rsidP="007669B7">
            <w:pPr>
              <w:widowControl w:val="0"/>
              <w:rPr>
                <w:rFonts w:ascii="Arial Narrow" w:hAnsi="Arial Narrow" w:cs="Arial"/>
                <w:snapToGrid w:val="0"/>
                <w:sz w:val="20"/>
                <w:szCs w:val="20"/>
                <w:lang w:eastAsia="en-US"/>
              </w:rPr>
            </w:pPr>
            <w:r w:rsidRPr="00113F13">
              <w:rPr>
                <w:rFonts w:ascii="Arial Narrow" w:hAnsi="Arial Narrow" w:cs="Arial"/>
                <w:snapToGrid w:val="0"/>
                <w:sz w:val="20"/>
                <w:szCs w:val="20"/>
                <w:lang w:eastAsia="en-US"/>
              </w:rPr>
              <w:lastRenderedPageBreak/>
              <w:t>MM-003</w:t>
            </w:r>
          </w:p>
        </w:tc>
        <w:tc>
          <w:tcPr>
            <w:tcW w:w="3051" w:type="pct"/>
          </w:tcPr>
          <w:p w:rsidR="007669B7" w:rsidRPr="00113F13" w:rsidRDefault="007669B7" w:rsidP="007669B7">
            <w:pPr>
              <w:widowControl w:val="0"/>
              <w:rPr>
                <w:rFonts w:ascii="Arial Narrow" w:hAnsi="Arial Narrow" w:cs="Arial"/>
                <w:snapToGrid w:val="0"/>
                <w:sz w:val="20"/>
                <w:szCs w:val="20"/>
                <w:lang w:eastAsia="en-US"/>
              </w:rPr>
            </w:pPr>
            <w:r w:rsidRPr="00113F13">
              <w:rPr>
                <w:rFonts w:ascii="Arial Narrow" w:hAnsi="Arial Narrow" w:cs="Arial"/>
                <w:snapToGrid w:val="0"/>
                <w:sz w:val="20"/>
                <w:szCs w:val="20"/>
                <w:lang w:eastAsia="en-US"/>
              </w:rPr>
              <w:t>Internal study report title.  CSR MM-003</w:t>
            </w:r>
          </w:p>
          <w:p w:rsidR="007669B7" w:rsidRPr="00113F13" w:rsidRDefault="007669B7" w:rsidP="007669B7">
            <w:pPr>
              <w:widowControl w:val="0"/>
              <w:rPr>
                <w:rFonts w:ascii="Arial Narrow" w:hAnsi="Arial Narrow" w:cs="Arial"/>
                <w:snapToGrid w:val="0"/>
                <w:sz w:val="20"/>
                <w:szCs w:val="20"/>
                <w:lang w:eastAsia="en-US"/>
              </w:rPr>
            </w:pPr>
            <w:r w:rsidRPr="00113F13">
              <w:rPr>
                <w:rFonts w:ascii="Arial Narrow" w:hAnsi="Arial Narrow" w:cs="Arial"/>
                <w:snapToGrid w:val="0"/>
                <w:sz w:val="20"/>
                <w:szCs w:val="20"/>
                <w:lang w:eastAsia="en-US"/>
              </w:rPr>
              <w:t xml:space="preserve">A phase 3, multicentre, randomised, open-label study to compare the efficacy and safety of </w:t>
            </w:r>
            <w:proofErr w:type="spellStart"/>
            <w:r w:rsidRPr="00113F13">
              <w:rPr>
                <w:rFonts w:ascii="Arial Narrow" w:hAnsi="Arial Narrow" w:cs="Arial"/>
                <w:snapToGrid w:val="0"/>
                <w:sz w:val="20"/>
                <w:szCs w:val="20"/>
                <w:lang w:eastAsia="en-US"/>
              </w:rPr>
              <w:t>pomalidomide</w:t>
            </w:r>
            <w:proofErr w:type="spellEnd"/>
            <w:r w:rsidRPr="00113F13">
              <w:rPr>
                <w:rFonts w:ascii="Arial Narrow" w:hAnsi="Arial Narrow" w:cs="Arial"/>
                <w:snapToGrid w:val="0"/>
                <w:sz w:val="20"/>
                <w:szCs w:val="20"/>
                <w:lang w:eastAsia="en-US"/>
              </w:rPr>
              <w:t xml:space="preserve"> in combination with low-dose dexamethasone versus high-dose dexamethasone in patients with refractory or relapsed and refractory multiple myeloma.</w:t>
            </w:r>
          </w:p>
        </w:tc>
        <w:tc>
          <w:tcPr>
            <w:tcW w:w="1017" w:type="pct"/>
            <w:vAlign w:val="center"/>
          </w:tcPr>
          <w:p w:rsidR="007669B7" w:rsidRPr="00113F13" w:rsidRDefault="007669B7" w:rsidP="007669B7">
            <w:pPr>
              <w:widowControl w:val="0"/>
              <w:jc w:val="center"/>
              <w:rPr>
                <w:rFonts w:ascii="Arial Narrow" w:hAnsi="Arial Narrow" w:cs="Arial"/>
                <w:snapToGrid w:val="0"/>
                <w:sz w:val="20"/>
                <w:szCs w:val="20"/>
                <w:lang w:eastAsia="en-US"/>
              </w:rPr>
            </w:pPr>
            <w:r w:rsidRPr="00113F13">
              <w:rPr>
                <w:rFonts w:ascii="Arial Narrow" w:hAnsi="Arial Narrow" w:cs="Arial"/>
                <w:snapToGrid w:val="0"/>
                <w:sz w:val="20"/>
                <w:szCs w:val="20"/>
                <w:lang w:eastAsia="en-US"/>
              </w:rPr>
              <w:t>-</w:t>
            </w:r>
          </w:p>
        </w:tc>
      </w:tr>
      <w:tr w:rsidR="007669B7" w:rsidRPr="00113F13" w:rsidTr="00273F2B">
        <w:tc>
          <w:tcPr>
            <w:tcW w:w="932" w:type="pct"/>
          </w:tcPr>
          <w:p w:rsidR="007669B7" w:rsidRPr="00113F13" w:rsidRDefault="007669B7" w:rsidP="007669B7">
            <w:pPr>
              <w:widowControl w:val="0"/>
              <w:rPr>
                <w:rFonts w:ascii="Arial Narrow" w:hAnsi="Arial Narrow" w:cs="Arial"/>
                <w:snapToGrid w:val="0"/>
                <w:sz w:val="20"/>
                <w:szCs w:val="20"/>
                <w:lang w:eastAsia="en-US"/>
              </w:rPr>
            </w:pPr>
            <w:r w:rsidRPr="00113F13">
              <w:rPr>
                <w:rFonts w:ascii="Arial Narrow" w:hAnsi="Arial Narrow" w:cs="Arial"/>
                <w:snapToGrid w:val="0"/>
                <w:sz w:val="20"/>
                <w:szCs w:val="20"/>
                <w:lang w:eastAsia="en-US"/>
              </w:rPr>
              <w:t>MM-003/Miguel J.S.</w:t>
            </w:r>
          </w:p>
        </w:tc>
        <w:tc>
          <w:tcPr>
            <w:tcW w:w="3051" w:type="pct"/>
          </w:tcPr>
          <w:p w:rsidR="007669B7" w:rsidRPr="00113F13" w:rsidRDefault="007669B7" w:rsidP="007669B7">
            <w:pPr>
              <w:widowControl w:val="0"/>
              <w:rPr>
                <w:rFonts w:ascii="Arial Narrow" w:hAnsi="Arial Narrow" w:cs="Arial"/>
                <w:snapToGrid w:val="0"/>
                <w:sz w:val="20"/>
                <w:szCs w:val="20"/>
                <w:lang w:eastAsia="en-US"/>
              </w:rPr>
            </w:pPr>
            <w:r w:rsidRPr="00113F13">
              <w:rPr>
                <w:rFonts w:ascii="Arial Narrow" w:hAnsi="Arial Narrow" w:cs="Arial"/>
                <w:snapToGrid w:val="0"/>
                <w:sz w:val="20"/>
                <w:szCs w:val="20"/>
                <w:lang w:val="fr-FR" w:eastAsia="en-US"/>
              </w:rPr>
              <w:t xml:space="preserve">Miguel J.S. </w:t>
            </w:r>
            <w:proofErr w:type="spellStart"/>
            <w:r w:rsidRPr="00113F13">
              <w:rPr>
                <w:rFonts w:ascii="Arial Narrow" w:hAnsi="Arial Narrow" w:cs="Arial"/>
                <w:snapToGrid w:val="0"/>
                <w:sz w:val="20"/>
                <w:szCs w:val="20"/>
                <w:lang w:val="fr-FR" w:eastAsia="en-US"/>
              </w:rPr>
              <w:t>Weisel</w:t>
            </w:r>
            <w:proofErr w:type="spellEnd"/>
            <w:r w:rsidRPr="00113F13">
              <w:rPr>
                <w:rFonts w:ascii="Arial Narrow" w:hAnsi="Arial Narrow" w:cs="Arial"/>
                <w:snapToGrid w:val="0"/>
                <w:sz w:val="20"/>
                <w:szCs w:val="20"/>
                <w:lang w:val="fr-FR" w:eastAsia="en-US"/>
              </w:rPr>
              <w:t xml:space="preserve"> K. Moreau P. </w:t>
            </w:r>
            <w:proofErr w:type="spellStart"/>
            <w:r w:rsidRPr="00113F13">
              <w:rPr>
                <w:rFonts w:ascii="Arial Narrow" w:hAnsi="Arial Narrow" w:cs="Arial"/>
                <w:snapToGrid w:val="0"/>
                <w:sz w:val="20"/>
                <w:szCs w:val="20"/>
                <w:lang w:val="fr-FR" w:eastAsia="en-US"/>
              </w:rPr>
              <w:t>Lacy</w:t>
            </w:r>
            <w:proofErr w:type="spellEnd"/>
            <w:r w:rsidRPr="00113F13">
              <w:rPr>
                <w:rFonts w:ascii="Arial Narrow" w:hAnsi="Arial Narrow" w:cs="Arial"/>
                <w:snapToGrid w:val="0"/>
                <w:sz w:val="20"/>
                <w:szCs w:val="20"/>
                <w:lang w:val="fr-FR" w:eastAsia="en-US"/>
              </w:rPr>
              <w:t xml:space="preserve"> M. et. al.</w:t>
            </w:r>
            <w:r w:rsidRPr="00113F13">
              <w:rPr>
                <w:rFonts w:ascii="Arial Narrow" w:hAnsi="Arial Narrow" w:cs="Arial"/>
                <w:snapToGrid w:val="0"/>
                <w:sz w:val="20"/>
                <w:szCs w:val="20"/>
                <w:lang w:eastAsia="en-US"/>
              </w:rPr>
              <w:t xml:space="preserve"> A randomised, open-label, phase 3 trial.</w:t>
            </w:r>
          </w:p>
        </w:tc>
        <w:tc>
          <w:tcPr>
            <w:tcW w:w="1017" w:type="pct"/>
          </w:tcPr>
          <w:p w:rsidR="007669B7" w:rsidRPr="00113F13" w:rsidRDefault="007669B7" w:rsidP="007669B7">
            <w:pPr>
              <w:widowControl w:val="0"/>
              <w:rPr>
                <w:rFonts w:ascii="Arial Narrow" w:hAnsi="Arial Narrow" w:cs="Arial"/>
                <w:snapToGrid w:val="0"/>
                <w:sz w:val="20"/>
                <w:szCs w:val="20"/>
                <w:lang w:eastAsia="en-US"/>
              </w:rPr>
            </w:pPr>
            <w:r w:rsidRPr="00113F13">
              <w:rPr>
                <w:rFonts w:ascii="Arial Narrow" w:hAnsi="Arial Narrow" w:cs="Arial"/>
                <w:i/>
                <w:snapToGrid w:val="0"/>
                <w:sz w:val="20"/>
                <w:szCs w:val="20"/>
                <w:lang w:eastAsia="en-US"/>
              </w:rPr>
              <w:t xml:space="preserve">Lancet Oncology </w:t>
            </w:r>
            <w:r w:rsidRPr="00113F13">
              <w:rPr>
                <w:rFonts w:ascii="Arial Narrow" w:hAnsi="Arial Narrow" w:cs="Arial"/>
                <w:snapToGrid w:val="0"/>
                <w:sz w:val="20"/>
                <w:szCs w:val="20"/>
                <w:lang w:eastAsia="en-US"/>
              </w:rPr>
              <w:t>2013</w:t>
            </w:r>
            <w:r w:rsidRPr="00113F13">
              <w:rPr>
                <w:rFonts w:ascii="Arial Narrow" w:hAnsi="Arial Narrow" w:cs="Arial"/>
                <w:i/>
                <w:snapToGrid w:val="0"/>
                <w:sz w:val="20"/>
                <w:szCs w:val="20"/>
                <w:lang w:eastAsia="en-US"/>
              </w:rPr>
              <w:t>,</w:t>
            </w:r>
            <w:r w:rsidRPr="00113F13">
              <w:rPr>
                <w:rFonts w:ascii="Arial Narrow" w:hAnsi="Arial Narrow" w:cs="Arial"/>
                <w:snapToGrid w:val="0"/>
                <w:sz w:val="20"/>
                <w:szCs w:val="20"/>
                <w:lang w:eastAsia="en-US"/>
              </w:rPr>
              <w:t xml:space="preserve"> 14(11): 1055-1066</w:t>
            </w:r>
          </w:p>
        </w:tc>
      </w:tr>
      <w:tr w:rsidR="007669B7" w:rsidRPr="00113F13" w:rsidTr="00273F2B">
        <w:tc>
          <w:tcPr>
            <w:tcW w:w="932" w:type="pct"/>
          </w:tcPr>
          <w:p w:rsidR="007669B7" w:rsidRPr="00113F13" w:rsidRDefault="007669B7" w:rsidP="007669B7">
            <w:pPr>
              <w:widowControl w:val="0"/>
              <w:rPr>
                <w:rFonts w:ascii="Arial Narrow" w:hAnsi="Arial Narrow" w:cs="Arial"/>
                <w:snapToGrid w:val="0"/>
                <w:sz w:val="20"/>
                <w:szCs w:val="20"/>
                <w:lang w:eastAsia="en-US"/>
              </w:rPr>
            </w:pPr>
            <w:r w:rsidRPr="00113F13">
              <w:rPr>
                <w:rFonts w:ascii="Arial Narrow" w:hAnsi="Arial Narrow" w:cs="Arial"/>
                <w:snapToGrid w:val="0"/>
                <w:sz w:val="20"/>
                <w:szCs w:val="20"/>
                <w:lang w:eastAsia="en-US"/>
              </w:rPr>
              <w:t>MM-003/</w:t>
            </w:r>
            <w:proofErr w:type="spellStart"/>
            <w:r w:rsidRPr="00113F13">
              <w:rPr>
                <w:rFonts w:ascii="Arial Narrow" w:hAnsi="Arial Narrow" w:cs="Arial"/>
                <w:snapToGrid w:val="0"/>
                <w:sz w:val="20"/>
                <w:szCs w:val="20"/>
                <w:lang w:eastAsia="en-US"/>
              </w:rPr>
              <w:t>Weisel</w:t>
            </w:r>
            <w:proofErr w:type="spellEnd"/>
            <w:r w:rsidRPr="00113F13">
              <w:rPr>
                <w:rFonts w:ascii="Arial Narrow" w:hAnsi="Arial Narrow" w:cs="Arial"/>
                <w:snapToGrid w:val="0"/>
                <w:sz w:val="20"/>
                <w:szCs w:val="20"/>
                <w:lang w:eastAsia="en-US"/>
              </w:rPr>
              <w:t xml:space="preserve"> K.C.</w:t>
            </w:r>
          </w:p>
          <w:p w:rsidR="007669B7" w:rsidRPr="00113F13" w:rsidRDefault="007669B7" w:rsidP="007669B7">
            <w:pPr>
              <w:widowControl w:val="0"/>
              <w:rPr>
                <w:rFonts w:ascii="Arial Narrow" w:hAnsi="Arial Narrow" w:cs="Arial"/>
                <w:snapToGrid w:val="0"/>
                <w:sz w:val="20"/>
                <w:szCs w:val="20"/>
                <w:lang w:eastAsia="en-US"/>
              </w:rPr>
            </w:pPr>
          </w:p>
        </w:tc>
        <w:tc>
          <w:tcPr>
            <w:tcW w:w="3051" w:type="pct"/>
          </w:tcPr>
          <w:p w:rsidR="007669B7" w:rsidRPr="00113F13" w:rsidRDefault="007669B7" w:rsidP="007669B7">
            <w:pPr>
              <w:widowControl w:val="0"/>
              <w:rPr>
                <w:rFonts w:ascii="Arial Narrow" w:hAnsi="Arial Narrow" w:cs="Arial"/>
                <w:b/>
                <w:snapToGrid w:val="0"/>
                <w:sz w:val="20"/>
                <w:szCs w:val="20"/>
                <w:lang w:eastAsia="en-US"/>
              </w:rPr>
            </w:pPr>
            <w:proofErr w:type="spellStart"/>
            <w:r w:rsidRPr="00113F13">
              <w:rPr>
                <w:rFonts w:ascii="Arial Narrow" w:hAnsi="Arial Narrow" w:cs="Arial"/>
                <w:snapToGrid w:val="0"/>
                <w:sz w:val="20"/>
                <w:szCs w:val="20"/>
                <w:lang w:val="fr-FR" w:eastAsia="en-US"/>
              </w:rPr>
              <w:t>Weisel</w:t>
            </w:r>
            <w:proofErr w:type="spellEnd"/>
            <w:r w:rsidRPr="00113F13">
              <w:rPr>
                <w:rFonts w:ascii="Arial Narrow" w:hAnsi="Arial Narrow" w:cs="Arial"/>
                <w:snapToGrid w:val="0"/>
                <w:sz w:val="20"/>
                <w:szCs w:val="20"/>
                <w:lang w:val="fr-FR" w:eastAsia="en-US"/>
              </w:rPr>
              <w:t xml:space="preserve"> K.C. </w:t>
            </w:r>
            <w:proofErr w:type="spellStart"/>
            <w:r w:rsidRPr="00113F13">
              <w:rPr>
                <w:rFonts w:ascii="Arial Narrow" w:hAnsi="Arial Narrow" w:cs="Arial"/>
                <w:snapToGrid w:val="0"/>
                <w:sz w:val="20"/>
                <w:szCs w:val="20"/>
                <w:lang w:val="fr-FR" w:eastAsia="en-US"/>
              </w:rPr>
              <w:t>Dimopoulos</w:t>
            </w:r>
            <w:proofErr w:type="spellEnd"/>
            <w:r w:rsidRPr="00113F13">
              <w:rPr>
                <w:rFonts w:ascii="Arial Narrow" w:hAnsi="Arial Narrow" w:cs="Arial"/>
                <w:snapToGrid w:val="0"/>
                <w:sz w:val="20"/>
                <w:szCs w:val="20"/>
                <w:lang w:val="fr-FR" w:eastAsia="en-US"/>
              </w:rPr>
              <w:t xml:space="preserve"> M.A. Moreau P. </w:t>
            </w:r>
            <w:proofErr w:type="spellStart"/>
            <w:r w:rsidRPr="00113F13">
              <w:rPr>
                <w:rFonts w:ascii="Arial Narrow" w:hAnsi="Arial Narrow" w:cs="Arial"/>
                <w:snapToGrid w:val="0"/>
                <w:sz w:val="20"/>
                <w:szCs w:val="20"/>
                <w:lang w:val="fr-FR" w:eastAsia="en-US"/>
              </w:rPr>
              <w:t>Lacy</w:t>
            </w:r>
            <w:proofErr w:type="spellEnd"/>
            <w:r w:rsidRPr="00113F13">
              <w:rPr>
                <w:rFonts w:ascii="Arial Narrow" w:hAnsi="Arial Narrow" w:cs="Arial"/>
                <w:snapToGrid w:val="0"/>
                <w:sz w:val="20"/>
                <w:szCs w:val="20"/>
                <w:lang w:val="fr-FR" w:eastAsia="en-US"/>
              </w:rPr>
              <w:t xml:space="preserve"> M. et. al.</w:t>
            </w:r>
            <w:r w:rsidRPr="00113F13">
              <w:rPr>
                <w:rFonts w:ascii="Arial Narrow" w:hAnsi="Arial Narrow" w:cs="Arial"/>
                <w:snapToGrid w:val="0"/>
                <w:sz w:val="20"/>
                <w:szCs w:val="20"/>
                <w:lang w:eastAsia="en-US"/>
              </w:rPr>
              <w:t xml:space="preserve"> </w:t>
            </w:r>
            <w:proofErr w:type="spellStart"/>
            <w:r w:rsidRPr="00113F13">
              <w:rPr>
                <w:rFonts w:ascii="Arial Narrow" w:hAnsi="Arial Narrow" w:cs="Arial"/>
                <w:snapToGrid w:val="0"/>
                <w:sz w:val="20"/>
                <w:szCs w:val="20"/>
                <w:lang w:eastAsia="en-US"/>
              </w:rPr>
              <w:t>Pomalidomide</w:t>
            </w:r>
            <w:proofErr w:type="spellEnd"/>
            <w:r w:rsidRPr="00113F13">
              <w:rPr>
                <w:rFonts w:ascii="Arial Narrow" w:hAnsi="Arial Narrow" w:cs="Arial"/>
                <w:snapToGrid w:val="0"/>
                <w:sz w:val="20"/>
                <w:szCs w:val="20"/>
                <w:lang w:eastAsia="en-US"/>
              </w:rPr>
              <w:t xml:space="preserve"> plus low-dose dexamethasone (POM + </w:t>
            </w:r>
            <w:proofErr w:type="spellStart"/>
            <w:r w:rsidRPr="00113F13">
              <w:rPr>
                <w:rFonts w:ascii="Arial Narrow" w:hAnsi="Arial Narrow" w:cs="Arial"/>
                <w:snapToGrid w:val="0"/>
                <w:sz w:val="20"/>
                <w:szCs w:val="20"/>
                <w:lang w:eastAsia="en-US"/>
              </w:rPr>
              <w:t>LoDEX</w:t>
            </w:r>
            <w:proofErr w:type="spellEnd"/>
            <w:r w:rsidRPr="00113F13">
              <w:rPr>
                <w:rFonts w:ascii="Arial Narrow" w:hAnsi="Arial Narrow" w:cs="Arial"/>
                <w:snapToGrid w:val="0"/>
                <w:sz w:val="20"/>
                <w:szCs w:val="20"/>
                <w:lang w:eastAsia="en-US"/>
              </w:rPr>
              <w:t>) versus high-dose dexamethasone (</w:t>
            </w:r>
            <w:proofErr w:type="spellStart"/>
            <w:r w:rsidRPr="00113F13">
              <w:rPr>
                <w:rFonts w:ascii="Arial Narrow" w:hAnsi="Arial Narrow" w:cs="Arial"/>
                <w:snapToGrid w:val="0"/>
                <w:sz w:val="20"/>
                <w:szCs w:val="20"/>
                <w:lang w:eastAsia="en-US"/>
              </w:rPr>
              <w:t>HiDEX</w:t>
            </w:r>
            <w:proofErr w:type="spellEnd"/>
            <w:r w:rsidRPr="00113F13">
              <w:rPr>
                <w:rFonts w:ascii="Arial Narrow" w:hAnsi="Arial Narrow" w:cs="Arial"/>
                <w:snapToGrid w:val="0"/>
                <w:sz w:val="20"/>
                <w:szCs w:val="20"/>
                <w:lang w:eastAsia="en-US"/>
              </w:rPr>
              <w:t>) in relapsed/refractory multiple myeloma (RRMM): MM-003 analysis of patients (</w:t>
            </w:r>
            <w:proofErr w:type="spellStart"/>
            <w:r w:rsidRPr="00113F13">
              <w:rPr>
                <w:rFonts w:ascii="Arial Narrow" w:hAnsi="Arial Narrow" w:cs="Arial"/>
                <w:snapToGrid w:val="0"/>
                <w:sz w:val="20"/>
                <w:szCs w:val="20"/>
                <w:lang w:eastAsia="en-US"/>
              </w:rPr>
              <w:t>pts</w:t>
            </w:r>
            <w:proofErr w:type="spellEnd"/>
            <w:r w:rsidRPr="00113F13">
              <w:rPr>
                <w:rFonts w:ascii="Arial Narrow" w:hAnsi="Arial Narrow" w:cs="Arial"/>
                <w:snapToGrid w:val="0"/>
                <w:sz w:val="20"/>
                <w:szCs w:val="20"/>
                <w:lang w:eastAsia="en-US"/>
              </w:rPr>
              <w:t>) with moderate renal impairment (RI).</w:t>
            </w:r>
          </w:p>
        </w:tc>
        <w:tc>
          <w:tcPr>
            <w:tcW w:w="1017" w:type="pct"/>
          </w:tcPr>
          <w:p w:rsidR="007669B7" w:rsidRPr="00113F13" w:rsidRDefault="007669B7" w:rsidP="007669B7">
            <w:pPr>
              <w:widowControl w:val="0"/>
              <w:rPr>
                <w:rFonts w:ascii="Arial Narrow" w:hAnsi="Arial Narrow" w:cs="Arial"/>
                <w:snapToGrid w:val="0"/>
                <w:sz w:val="20"/>
                <w:szCs w:val="20"/>
                <w:lang w:eastAsia="en-US"/>
              </w:rPr>
            </w:pPr>
            <w:r w:rsidRPr="00113F13">
              <w:rPr>
                <w:rFonts w:ascii="Arial Narrow" w:hAnsi="Arial Narrow" w:cs="Arial"/>
                <w:i/>
                <w:snapToGrid w:val="0"/>
                <w:sz w:val="20"/>
                <w:szCs w:val="20"/>
                <w:lang w:eastAsia="en-US"/>
              </w:rPr>
              <w:t>Journal of Clinical Oncology</w:t>
            </w:r>
            <w:r w:rsidRPr="00113F13">
              <w:rPr>
                <w:rFonts w:ascii="Arial Narrow" w:hAnsi="Arial Narrow" w:cs="Arial"/>
                <w:snapToGrid w:val="0"/>
                <w:sz w:val="20"/>
                <w:szCs w:val="20"/>
                <w:lang w:eastAsia="en-US"/>
              </w:rPr>
              <w:t xml:space="preserve"> 2013, 31(15): </w:t>
            </w:r>
            <w:proofErr w:type="spellStart"/>
            <w:r w:rsidRPr="00113F13">
              <w:rPr>
                <w:rFonts w:ascii="Arial Narrow" w:hAnsi="Arial Narrow" w:cs="Arial"/>
                <w:snapToGrid w:val="0"/>
                <w:sz w:val="20"/>
                <w:szCs w:val="20"/>
                <w:lang w:eastAsia="en-US"/>
              </w:rPr>
              <w:t>Suppl</w:t>
            </w:r>
            <w:proofErr w:type="spellEnd"/>
            <w:r w:rsidRPr="00113F13">
              <w:rPr>
                <w:rFonts w:ascii="Arial Narrow" w:hAnsi="Arial Narrow" w:cs="Arial"/>
                <w:snapToGrid w:val="0"/>
                <w:sz w:val="20"/>
                <w:szCs w:val="20"/>
                <w:lang w:eastAsia="en-US"/>
              </w:rPr>
              <w:t xml:space="preserve"> 1</w:t>
            </w:r>
          </w:p>
          <w:p w:rsidR="007669B7" w:rsidRPr="00113F13" w:rsidRDefault="007669B7" w:rsidP="007669B7">
            <w:pPr>
              <w:widowControl w:val="0"/>
              <w:rPr>
                <w:rFonts w:ascii="Arial Narrow" w:hAnsi="Arial Narrow" w:cs="Arial"/>
                <w:snapToGrid w:val="0"/>
                <w:sz w:val="20"/>
                <w:szCs w:val="20"/>
                <w:lang w:eastAsia="en-US"/>
              </w:rPr>
            </w:pPr>
          </w:p>
        </w:tc>
      </w:tr>
      <w:tr w:rsidR="007669B7" w:rsidRPr="00113F13" w:rsidTr="00273F2B">
        <w:tc>
          <w:tcPr>
            <w:tcW w:w="932" w:type="pct"/>
          </w:tcPr>
          <w:p w:rsidR="007669B7" w:rsidRPr="00113F13" w:rsidRDefault="007669B7" w:rsidP="007669B7">
            <w:pPr>
              <w:widowControl w:val="0"/>
              <w:rPr>
                <w:rFonts w:ascii="Arial Narrow" w:hAnsi="Arial Narrow" w:cs="Arial"/>
                <w:snapToGrid w:val="0"/>
                <w:sz w:val="20"/>
                <w:szCs w:val="20"/>
                <w:lang w:eastAsia="en-US"/>
              </w:rPr>
            </w:pPr>
            <w:r w:rsidRPr="00113F13">
              <w:rPr>
                <w:rFonts w:ascii="Arial Narrow" w:hAnsi="Arial Narrow" w:cs="Arial"/>
                <w:snapToGrid w:val="0"/>
                <w:sz w:val="20"/>
                <w:szCs w:val="20"/>
                <w:lang w:eastAsia="en-US"/>
              </w:rPr>
              <w:t>MM-003/Goldschmidt H.</w:t>
            </w:r>
          </w:p>
          <w:p w:rsidR="007669B7" w:rsidRPr="00113F13" w:rsidRDefault="007669B7" w:rsidP="007669B7">
            <w:pPr>
              <w:widowControl w:val="0"/>
              <w:rPr>
                <w:rFonts w:ascii="Arial Narrow" w:hAnsi="Arial Narrow" w:cs="Arial"/>
                <w:snapToGrid w:val="0"/>
                <w:sz w:val="20"/>
                <w:szCs w:val="20"/>
                <w:lang w:eastAsia="en-US"/>
              </w:rPr>
            </w:pPr>
          </w:p>
        </w:tc>
        <w:tc>
          <w:tcPr>
            <w:tcW w:w="3051" w:type="pct"/>
          </w:tcPr>
          <w:p w:rsidR="007669B7" w:rsidRPr="00113F13" w:rsidRDefault="007669B7" w:rsidP="007669B7">
            <w:pPr>
              <w:widowControl w:val="0"/>
              <w:rPr>
                <w:rFonts w:ascii="Arial Narrow" w:hAnsi="Arial Narrow" w:cs="Arial"/>
                <w:b/>
                <w:snapToGrid w:val="0"/>
                <w:sz w:val="20"/>
                <w:szCs w:val="20"/>
                <w:lang w:eastAsia="en-US"/>
              </w:rPr>
            </w:pPr>
            <w:r w:rsidRPr="00113F13">
              <w:rPr>
                <w:rFonts w:ascii="Arial Narrow" w:hAnsi="Arial Narrow" w:cs="Arial"/>
                <w:snapToGrid w:val="0"/>
                <w:sz w:val="20"/>
                <w:szCs w:val="20"/>
                <w:lang w:eastAsia="en-US"/>
              </w:rPr>
              <w:t xml:space="preserve">Goldschmidt H. </w:t>
            </w:r>
            <w:proofErr w:type="spellStart"/>
            <w:r w:rsidRPr="00113F13">
              <w:rPr>
                <w:rFonts w:ascii="Arial Narrow" w:hAnsi="Arial Narrow" w:cs="Arial"/>
                <w:snapToGrid w:val="0"/>
                <w:sz w:val="20"/>
                <w:szCs w:val="20"/>
                <w:lang w:eastAsia="en-US"/>
              </w:rPr>
              <w:t>Dimopoulos</w:t>
            </w:r>
            <w:proofErr w:type="spellEnd"/>
            <w:r w:rsidRPr="00113F13">
              <w:rPr>
                <w:rFonts w:ascii="Arial Narrow" w:hAnsi="Arial Narrow" w:cs="Arial"/>
                <w:snapToGrid w:val="0"/>
                <w:sz w:val="20"/>
                <w:szCs w:val="20"/>
                <w:lang w:eastAsia="en-US"/>
              </w:rPr>
              <w:t xml:space="preserve"> M.A. </w:t>
            </w:r>
            <w:proofErr w:type="spellStart"/>
            <w:r w:rsidRPr="00113F13">
              <w:rPr>
                <w:rFonts w:ascii="Arial Narrow" w:hAnsi="Arial Narrow" w:cs="Arial"/>
                <w:snapToGrid w:val="0"/>
                <w:sz w:val="20"/>
                <w:szCs w:val="20"/>
                <w:lang w:eastAsia="en-US"/>
              </w:rPr>
              <w:t>Weisel</w:t>
            </w:r>
            <w:proofErr w:type="spellEnd"/>
            <w:r w:rsidRPr="00113F13">
              <w:rPr>
                <w:rFonts w:ascii="Arial Narrow" w:hAnsi="Arial Narrow" w:cs="Arial"/>
                <w:snapToGrid w:val="0"/>
                <w:sz w:val="20"/>
                <w:szCs w:val="20"/>
                <w:lang w:eastAsia="en-US"/>
              </w:rPr>
              <w:t xml:space="preserve"> K.C. Moreau P. et. </w:t>
            </w:r>
            <w:proofErr w:type="gramStart"/>
            <w:r w:rsidRPr="00113F13">
              <w:rPr>
                <w:rFonts w:ascii="Arial Narrow" w:hAnsi="Arial Narrow" w:cs="Arial"/>
                <w:snapToGrid w:val="0"/>
                <w:sz w:val="20"/>
                <w:szCs w:val="20"/>
                <w:lang w:eastAsia="en-US"/>
              </w:rPr>
              <w:t>al</w:t>
            </w:r>
            <w:proofErr w:type="gramEnd"/>
            <w:r w:rsidRPr="00113F13">
              <w:rPr>
                <w:rFonts w:ascii="Arial Narrow" w:hAnsi="Arial Narrow" w:cs="Arial"/>
                <w:snapToGrid w:val="0"/>
                <w:sz w:val="20"/>
                <w:szCs w:val="20"/>
                <w:lang w:eastAsia="en-US"/>
              </w:rPr>
              <w:t xml:space="preserve">. </w:t>
            </w:r>
            <w:proofErr w:type="spellStart"/>
            <w:r w:rsidRPr="00113F13">
              <w:rPr>
                <w:rFonts w:ascii="Arial Narrow" w:hAnsi="Arial Narrow" w:cs="Arial"/>
                <w:snapToGrid w:val="0"/>
                <w:sz w:val="20"/>
                <w:szCs w:val="20"/>
                <w:lang w:eastAsia="en-US"/>
              </w:rPr>
              <w:t>Pomalidomide</w:t>
            </w:r>
            <w:proofErr w:type="spellEnd"/>
            <w:r w:rsidRPr="00113F13">
              <w:rPr>
                <w:rFonts w:ascii="Arial Narrow" w:hAnsi="Arial Narrow" w:cs="Arial"/>
                <w:snapToGrid w:val="0"/>
                <w:sz w:val="20"/>
                <w:szCs w:val="20"/>
                <w:lang w:eastAsia="en-US"/>
              </w:rPr>
              <w:t xml:space="preserve"> plus low-dose dexamethasone (POM + </w:t>
            </w:r>
            <w:proofErr w:type="spellStart"/>
            <w:r w:rsidRPr="00113F13">
              <w:rPr>
                <w:rFonts w:ascii="Arial Narrow" w:hAnsi="Arial Narrow" w:cs="Arial"/>
                <w:snapToGrid w:val="0"/>
                <w:sz w:val="20"/>
                <w:szCs w:val="20"/>
                <w:lang w:eastAsia="en-US"/>
              </w:rPr>
              <w:t>LoDEX</w:t>
            </w:r>
            <w:proofErr w:type="spellEnd"/>
            <w:r w:rsidRPr="00113F13">
              <w:rPr>
                <w:rFonts w:ascii="Arial Narrow" w:hAnsi="Arial Narrow" w:cs="Arial"/>
                <w:snapToGrid w:val="0"/>
                <w:sz w:val="20"/>
                <w:szCs w:val="20"/>
                <w:lang w:eastAsia="en-US"/>
              </w:rPr>
              <w:t>) versus high-dose dexamethasone (</w:t>
            </w:r>
            <w:proofErr w:type="spellStart"/>
            <w:r w:rsidRPr="00113F13">
              <w:rPr>
                <w:rFonts w:ascii="Arial Narrow" w:hAnsi="Arial Narrow" w:cs="Arial"/>
                <w:snapToGrid w:val="0"/>
                <w:sz w:val="20"/>
                <w:szCs w:val="20"/>
                <w:lang w:eastAsia="en-US"/>
              </w:rPr>
              <w:t>HiDEX</w:t>
            </w:r>
            <w:proofErr w:type="spellEnd"/>
            <w:r w:rsidRPr="00113F13">
              <w:rPr>
                <w:rFonts w:ascii="Arial Narrow" w:hAnsi="Arial Narrow" w:cs="Arial"/>
                <w:snapToGrid w:val="0"/>
                <w:sz w:val="20"/>
                <w:szCs w:val="20"/>
                <w:lang w:eastAsia="en-US"/>
              </w:rPr>
              <w:t xml:space="preserve">) in relapsed/refractory multiple myeloma (RRMM): Impact of </w:t>
            </w:r>
            <w:proofErr w:type="spellStart"/>
            <w:r w:rsidRPr="00113F13">
              <w:rPr>
                <w:rFonts w:ascii="Arial Narrow" w:hAnsi="Arial Narrow" w:cs="Arial"/>
                <w:snapToGrid w:val="0"/>
                <w:sz w:val="20"/>
                <w:szCs w:val="20"/>
                <w:lang w:eastAsia="en-US"/>
              </w:rPr>
              <w:t>cytogenetics</w:t>
            </w:r>
            <w:proofErr w:type="spellEnd"/>
            <w:r w:rsidRPr="00113F13">
              <w:rPr>
                <w:rFonts w:ascii="Arial Narrow" w:hAnsi="Arial Narrow" w:cs="Arial"/>
                <w:snapToGrid w:val="0"/>
                <w:sz w:val="20"/>
                <w:szCs w:val="20"/>
                <w:lang w:eastAsia="en-US"/>
              </w:rPr>
              <w:t xml:space="preserve"> in MM-003.</w:t>
            </w:r>
          </w:p>
        </w:tc>
        <w:tc>
          <w:tcPr>
            <w:tcW w:w="1017" w:type="pct"/>
          </w:tcPr>
          <w:p w:rsidR="007669B7" w:rsidRPr="00113F13" w:rsidRDefault="007669B7" w:rsidP="007669B7">
            <w:pPr>
              <w:widowControl w:val="0"/>
              <w:rPr>
                <w:rFonts w:ascii="Arial Narrow" w:hAnsi="Arial Narrow" w:cs="Arial"/>
                <w:snapToGrid w:val="0"/>
                <w:sz w:val="20"/>
                <w:szCs w:val="20"/>
                <w:lang w:eastAsia="en-US"/>
              </w:rPr>
            </w:pPr>
            <w:r w:rsidRPr="00113F13">
              <w:rPr>
                <w:rFonts w:ascii="Arial Narrow" w:hAnsi="Arial Narrow" w:cs="Arial"/>
                <w:i/>
                <w:snapToGrid w:val="0"/>
                <w:sz w:val="20"/>
                <w:szCs w:val="20"/>
                <w:lang w:eastAsia="en-US"/>
              </w:rPr>
              <w:t>Journal of Clinical Oncology</w:t>
            </w:r>
            <w:r w:rsidRPr="00113F13">
              <w:rPr>
                <w:rFonts w:ascii="Arial Narrow" w:hAnsi="Arial Narrow" w:cs="Arial"/>
                <w:snapToGrid w:val="0"/>
                <w:sz w:val="20"/>
                <w:szCs w:val="20"/>
                <w:lang w:eastAsia="en-US"/>
              </w:rPr>
              <w:t xml:space="preserve"> 2013, 31(15): </w:t>
            </w:r>
            <w:proofErr w:type="spellStart"/>
            <w:r w:rsidRPr="00113F13">
              <w:rPr>
                <w:rFonts w:ascii="Arial Narrow" w:hAnsi="Arial Narrow" w:cs="Arial"/>
                <w:snapToGrid w:val="0"/>
                <w:sz w:val="20"/>
                <w:szCs w:val="20"/>
                <w:lang w:eastAsia="en-US"/>
              </w:rPr>
              <w:t>Suppl</w:t>
            </w:r>
            <w:proofErr w:type="spellEnd"/>
            <w:r w:rsidRPr="00113F13">
              <w:rPr>
                <w:rFonts w:ascii="Arial Narrow" w:hAnsi="Arial Narrow" w:cs="Arial"/>
                <w:snapToGrid w:val="0"/>
                <w:sz w:val="20"/>
                <w:szCs w:val="20"/>
                <w:lang w:eastAsia="en-US"/>
              </w:rPr>
              <w:t xml:space="preserve"> 1</w:t>
            </w:r>
          </w:p>
          <w:p w:rsidR="007669B7" w:rsidRPr="00113F13" w:rsidRDefault="007669B7" w:rsidP="007669B7">
            <w:pPr>
              <w:widowControl w:val="0"/>
              <w:rPr>
                <w:rFonts w:ascii="Arial Narrow" w:hAnsi="Arial Narrow" w:cs="Arial"/>
                <w:snapToGrid w:val="0"/>
                <w:sz w:val="20"/>
                <w:szCs w:val="20"/>
                <w:lang w:eastAsia="en-US"/>
              </w:rPr>
            </w:pPr>
          </w:p>
        </w:tc>
      </w:tr>
      <w:tr w:rsidR="007669B7" w:rsidRPr="00113F13" w:rsidTr="00273F2B">
        <w:tc>
          <w:tcPr>
            <w:tcW w:w="932" w:type="pct"/>
          </w:tcPr>
          <w:p w:rsidR="007669B7" w:rsidRPr="00113F13" w:rsidRDefault="007669B7" w:rsidP="007669B7">
            <w:pPr>
              <w:widowControl w:val="0"/>
              <w:rPr>
                <w:rFonts w:ascii="Arial Narrow" w:hAnsi="Arial Narrow" w:cs="Arial"/>
                <w:snapToGrid w:val="0"/>
                <w:sz w:val="20"/>
                <w:szCs w:val="20"/>
                <w:lang w:eastAsia="en-US"/>
              </w:rPr>
            </w:pPr>
            <w:r w:rsidRPr="00113F13">
              <w:rPr>
                <w:rFonts w:ascii="Arial Narrow" w:hAnsi="Arial Narrow" w:cs="Arial"/>
                <w:snapToGrid w:val="0"/>
                <w:sz w:val="20"/>
                <w:szCs w:val="20"/>
                <w:lang w:eastAsia="en-US"/>
              </w:rPr>
              <w:t>MM-003/San-</w:t>
            </w:r>
          </w:p>
          <w:p w:rsidR="007669B7" w:rsidRPr="00113F13" w:rsidRDefault="007669B7" w:rsidP="007669B7">
            <w:pPr>
              <w:widowControl w:val="0"/>
              <w:rPr>
                <w:rFonts w:ascii="Arial Narrow" w:hAnsi="Arial Narrow" w:cs="Arial"/>
                <w:snapToGrid w:val="0"/>
                <w:sz w:val="20"/>
                <w:szCs w:val="20"/>
                <w:lang w:eastAsia="en-US"/>
              </w:rPr>
            </w:pPr>
            <w:r w:rsidRPr="00113F13">
              <w:rPr>
                <w:rFonts w:ascii="Arial Narrow" w:hAnsi="Arial Narrow" w:cs="Arial"/>
                <w:snapToGrid w:val="0"/>
                <w:sz w:val="20"/>
                <w:szCs w:val="20"/>
                <w:lang w:eastAsia="en-US"/>
              </w:rPr>
              <w:t>Miguel J.F.</w:t>
            </w:r>
          </w:p>
          <w:p w:rsidR="007669B7" w:rsidRPr="00113F13" w:rsidRDefault="007669B7" w:rsidP="007669B7">
            <w:pPr>
              <w:widowControl w:val="0"/>
              <w:rPr>
                <w:rFonts w:ascii="Arial Narrow" w:hAnsi="Arial Narrow" w:cs="Arial"/>
                <w:snapToGrid w:val="0"/>
                <w:sz w:val="20"/>
                <w:szCs w:val="20"/>
                <w:lang w:eastAsia="en-US"/>
              </w:rPr>
            </w:pPr>
          </w:p>
        </w:tc>
        <w:tc>
          <w:tcPr>
            <w:tcW w:w="3051" w:type="pct"/>
          </w:tcPr>
          <w:p w:rsidR="007669B7" w:rsidRPr="00113F13" w:rsidRDefault="007669B7" w:rsidP="007669B7">
            <w:pPr>
              <w:widowControl w:val="0"/>
              <w:rPr>
                <w:rFonts w:ascii="Arial Narrow" w:hAnsi="Arial Narrow" w:cs="Arial"/>
                <w:b/>
                <w:snapToGrid w:val="0"/>
                <w:sz w:val="20"/>
                <w:szCs w:val="20"/>
                <w:lang w:eastAsia="en-US"/>
              </w:rPr>
            </w:pPr>
            <w:r w:rsidRPr="00113F13">
              <w:rPr>
                <w:rFonts w:ascii="Arial Narrow" w:hAnsi="Arial Narrow" w:cs="Arial"/>
                <w:snapToGrid w:val="0"/>
                <w:sz w:val="20"/>
                <w:szCs w:val="20"/>
                <w:lang w:eastAsia="en-US"/>
              </w:rPr>
              <w:t xml:space="preserve">San-Miguel J.F. </w:t>
            </w:r>
            <w:proofErr w:type="spellStart"/>
            <w:r w:rsidRPr="00113F13">
              <w:rPr>
                <w:rFonts w:ascii="Arial Narrow" w:hAnsi="Arial Narrow" w:cs="Arial"/>
                <w:snapToGrid w:val="0"/>
                <w:sz w:val="20"/>
                <w:szCs w:val="20"/>
                <w:lang w:eastAsia="en-US"/>
              </w:rPr>
              <w:t>Weisel</w:t>
            </w:r>
            <w:proofErr w:type="spellEnd"/>
            <w:r w:rsidRPr="00113F13">
              <w:rPr>
                <w:rFonts w:ascii="Arial Narrow" w:hAnsi="Arial Narrow" w:cs="Arial"/>
                <w:snapToGrid w:val="0"/>
                <w:sz w:val="20"/>
                <w:szCs w:val="20"/>
                <w:lang w:eastAsia="en-US"/>
              </w:rPr>
              <w:t xml:space="preserve"> K.C. Moreau P. Lacy M. et. </w:t>
            </w:r>
            <w:proofErr w:type="gramStart"/>
            <w:r w:rsidRPr="00113F13">
              <w:rPr>
                <w:rFonts w:ascii="Arial Narrow" w:hAnsi="Arial Narrow" w:cs="Arial"/>
                <w:snapToGrid w:val="0"/>
                <w:sz w:val="20"/>
                <w:szCs w:val="20"/>
                <w:lang w:eastAsia="en-US"/>
              </w:rPr>
              <w:t>al</w:t>
            </w:r>
            <w:proofErr w:type="gramEnd"/>
            <w:r w:rsidRPr="00113F13">
              <w:rPr>
                <w:rFonts w:ascii="Arial Narrow" w:hAnsi="Arial Narrow" w:cs="Arial"/>
                <w:snapToGrid w:val="0"/>
                <w:sz w:val="20"/>
                <w:szCs w:val="20"/>
                <w:lang w:eastAsia="en-US"/>
              </w:rPr>
              <w:t xml:space="preserve">. MM-003: A phase III, </w:t>
            </w:r>
            <w:proofErr w:type="spellStart"/>
            <w:r w:rsidRPr="00113F13">
              <w:rPr>
                <w:rFonts w:ascii="Arial Narrow" w:hAnsi="Arial Narrow" w:cs="Arial"/>
                <w:snapToGrid w:val="0"/>
                <w:sz w:val="20"/>
                <w:szCs w:val="20"/>
                <w:lang w:eastAsia="en-US"/>
              </w:rPr>
              <w:t>multicenter</w:t>
            </w:r>
            <w:proofErr w:type="spellEnd"/>
            <w:r w:rsidRPr="00113F13">
              <w:rPr>
                <w:rFonts w:ascii="Arial Narrow" w:hAnsi="Arial Narrow" w:cs="Arial"/>
                <w:snapToGrid w:val="0"/>
                <w:sz w:val="20"/>
                <w:szCs w:val="20"/>
                <w:lang w:eastAsia="en-US"/>
              </w:rPr>
              <w:t xml:space="preserve">, randomized, open-label study of </w:t>
            </w:r>
            <w:proofErr w:type="spellStart"/>
            <w:r w:rsidRPr="00113F13">
              <w:rPr>
                <w:rFonts w:ascii="Arial Narrow" w:hAnsi="Arial Narrow" w:cs="Arial"/>
                <w:snapToGrid w:val="0"/>
                <w:sz w:val="20"/>
                <w:szCs w:val="20"/>
                <w:lang w:eastAsia="en-US"/>
              </w:rPr>
              <w:t>pomalidomide</w:t>
            </w:r>
            <w:proofErr w:type="spellEnd"/>
            <w:r w:rsidRPr="00113F13">
              <w:rPr>
                <w:rFonts w:ascii="Arial Narrow" w:hAnsi="Arial Narrow" w:cs="Arial"/>
                <w:snapToGrid w:val="0"/>
                <w:sz w:val="20"/>
                <w:szCs w:val="20"/>
                <w:lang w:eastAsia="en-US"/>
              </w:rPr>
              <w:t xml:space="preserve"> plus low-dose dexamethasone (</w:t>
            </w:r>
            <w:proofErr w:type="spellStart"/>
            <w:r w:rsidRPr="00113F13">
              <w:rPr>
                <w:rFonts w:ascii="Arial Narrow" w:hAnsi="Arial Narrow" w:cs="Arial"/>
                <w:snapToGrid w:val="0"/>
                <w:sz w:val="20"/>
                <w:szCs w:val="20"/>
                <w:lang w:eastAsia="en-US"/>
              </w:rPr>
              <w:t>LoDEX</w:t>
            </w:r>
            <w:proofErr w:type="spellEnd"/>
            <w:r w:rsidRPr="00113F13">
              <w:rPr>
                <w:rFonts w:ascii="Arial Narrow" w:hAnsi="Arial Narrow" w:cs="Arial"/>
                <w:snapToGrid w:val="0"/>
                <w:sz w:val="20"/>
                <w:szCs w:val="20"/>
                <w:lang w:eastAsia="en-US"/>
              </w:rPr>
              <w:t>) versus high-dose dexamethasone (</w:t>
            </w:r>
            <w:proofErr w:type="spellStart"/>
            <w:r w:rsidRPr="00113F13">
              <w:rPr>
                <w:rFonts w:ascii="Arial Narrow" w:hAnsi="Arial Narrow" w:cs="Arial"/>
                <w:snapToGrid w:val="0"/>
                <w:sz w:val="20"/>
                <w:szCs w:val="20"/>
                <w:lang w:eastAsia="en-US"/>
              </w:rPr>
              <w:t>HiDEX</w:t>
            </w:r>
            <w:proofErr w:type="spellEnd"/>
            <w:r w:rsidRPr="00113F13">
              <w:rPr>
                <w:rFonts w:ascii="Arial Narrow" w:hAnsi="Arial Narrow" w:cs="Arial"/>
                <w:snapToGrid w:val="0"/>
                <w:sz w:val="20"/>
                <w:szCs w:val="20"/>
                <w:lang w:eastAsia="en-US"/>
              </w:rPr>
              <w:t>) in relapsed/refractory multiple myeloma (RRMM).</w:t>
            </w:r>
          </w:p>
        </w:tc>
        <w:tc>
          <w:tcPr>
            <w:tcW w:w="1017" w:type="pct"/>
          </w:tcPr>
          <w:p w:rsidR="007669B7" w:rsidRPr="00113F13" w:rsidRDefault="007669B7" w:rsidP="007669B7">
            <w:pPr>
              <w:widowControl w:val="0"/>
              <w:rPr>
                <w:rFonts w:ascii="Arial Narrow" w:hAnsi="Arial Narrow" w:cs="Arial"/>
                <w:snapToGrid w:val="0"/>
                <w:sz w:val="20"/>
                <w:szCs w:val="20"/>
                <w:lang w:eastAsia="en-US"/>
              </w:rPr>
            </w:pPr>
            <w:r w:rsidRPr="00113F13">
              <w:rPr>
                <w:rFonts w:ascii="Arial Narrow" w:hAnsi="Arial Narrow" w:cs="Arial"/>
                <w:i/>
                <w:snapToGrid w:val="0"/>
                <w:sz w:val="20"/>
                <w:szCs w:val="20"/>
                <w:lang w:eastAsia="en-US"/>
              </w:rPr>
              <w:t>Journal of Clinical Oncology</w:t>
            </w:r>
            <w:r w:rsidRPr="00113F13">
              <w:rPr>
                <w:rFonts w:ascii="Arial Narrow" w:hAnsi="Arial Narrow" w:cs="Arial"/>
                <w:snapToGrid w:val="0"/>
                <w:sz w:val="20"/>
                <w:szCs w:val="20"/>
                <w:lang w:eastAsia="en-US"/>
              </w:rPr>
              <w:t xml:space="preserve"> 2013, 31(15): </w:t>
            </w:r>
            <w:proofErr w:type="spellStart"/>
            <w:r w:rsidRPr="00113F13">
              <w:rPr>
                <w:rFonts w:ascii="Arial Narrow" w:hAnsi="Arial Narrow" w:cs="Arial"/>
                <w:snapToGrid w:val="0"/>
                <w:sz w:val="20"/>
                <w:szCs w:val="20"/>
                <w:lang w:eastAsia="en-US"/>
              </w:rPr>
              <w:t>Suppl</w:t>
            </w:r>
            <w:proofErr w:type="spellEnd"/>
            <w:r w:rsidRPr="00113F13">
              <w:rPr>
                <w:rFonts w:ascii="Arial Narrow" w:hAnsi="Arial Narrow" w:cs="Arial"/>
                <w:snapToGrid w:val="0"/>
                <w:sz w:val="20"/>
                <w:szCs w:val="20"/>
                <w:lang w:eastAsia="en-US"/>
              </w:rPr>
              <w:t xml:space="preserve"> 1</w:t>
            </w:r>
          </w:p>
          <w:p w:rsidR="007669B7" w:rsidRPr="00113F13" w:rsidRDefault="007669B7" w:rsidP="007669B7">
            <w:pPr>
              <w:widowControl w:val="0"/>
              <w:rPr>
                <w:rFonts w:ascii="Arial Narrow" w:hAnsi="Arial Narrow" w:cs="Arial"/>
                <w:snapToGrid w:val="0"/>
                <w:sz w:val="20"/>
                <w:szCs w:val="20"/>
                <w:lang w:eastAsia="en-US"/>
              </w:rPr>
            </w:pPr>
          </w:p>
        </w:tc>
      </w:tr>
      <w:tr w:rsidR="007669B7" w:rsidRPr="00113F13" w:rsidTr="00273F2B">
        <w:tc>
          <w:tcPr>
            <w:tcW w:w="932" w:type="pct"/>
          </w:tcPr>
          <w:p w:rsidR="007669B7" w:rsidRPr="00113F13" w:rsidRDefault="007669B7" w:rsidP="007669B7">
            <w:pPr>
              <w:widowControl w:val="0"/>
              <w:rPr>
                <w:rFonts w:ascii="Arial Narrow" w:hAnsi="Arial Narrow" w:cs="Arial"/>
                <w:snapToGrid w:val="0"/>
                <w:sz w:val="20"/>
                <w:szCs w:val="20"/>
                <w:lang w:eastAsia="en-US"/>
              </w:rPr>
            </w:pPr>
            <w:r w:rsidRPr="00113F13">
              <w:rPr>
                <w:rFonts w:ascii="Arial Narrow" w:hAnsi="Arial Narrow" w:cs="Arial"/>
                <w:snapToGrid w:val="0"/>
                <w:sz w:val="20"/>
                <w:szCs w:val="20"/>
                <w:lang w:eastAsia="en-US"/>
              </w:rPr>
              <w:t>MM-003/Song K.W.</w:t>
            </w:r>
          </w:p>
          <w:p w:rsidR="007669B7" w:rsidRPr="00113F13" w:rsidRDefault="007669B7" w:rsidP="007669B7">
            <w:pPr>
              <w:widowControl w:val="0"/>
              <w:rPr>
                <w:rFonts w:ascii="Arial Narrow" w:hAnsi="Arial Narrow" w:cs="Arial"/>
                <w:snapToGrid w:val="0"/>
                <w:sz w:val="20"/>
                <w:szCs w:val="20"/>
                <w:lang w:eastAsia="en-US"/>
              </w:rPr>
            </w:pPr>
          </w:p>
        </w:tc>
        <w:tc>
          <w:tcPr>
            <w:tcW w:w="3051" w:type="pct"/>
          </w:tcPr>
          <w:p w:rsidR="007669B7" w:rsidRPr="00113F13" w:rsidRDefault="007669B7" w:rsidP="007669B7">
            <w:pPr>
              <w:widowControl w:val="0"/>
              <w:rPr>
                <w:rFonts w:ascii="Arial Narrow" w:hAnsi="Arial Narrow" w:cs="Arial"/>
                <w:b/>
                <w:snapToGrid w:val="0"/>
                <w:sz w:val="20"/>
                <w:szCs w:val="20"/>
                <w:lang w:eastAsia="en-US"/>
              </w:rPr>
            </w:pPr>
            <w:r w:rsidRPr="00113F13">
              <w:rPr>
                <w:rFonts w:ascii="Arial Narrow" w:hAnsi="Arial Narrow" w:cs="Arial"/>
                <w:snapToGrid w:val="0"/>
                <w:sz w:val="20"/>
                <w:szCs w:val="20"/>
                <w:lang w:eastAsia="en-US"/>
              </w:rPr>
              <w:t xml:space="preserve">Song K.W. </w:t>
            </w:r>
            <w:proofErr w:type="spellStart"/>
            <w:r w:rsidRPr="00113F13">
              <w:rPr>
                <w:rFonts w:ascii="Arial Narrow" w:hAnsi="Arial Narrow" w:cs="Arial"/>
                <w:snapToGrid w:val="0"/>
                <w:sz w:val="20"/>
                <w:szCs w:val="20"/>
                <w:lang w:eastAsia="en-US"/>
              </w:rPr>
              <w:t>Dimopoulos</w:t>
            </w:r>
            <w:proofErr w:type="spellEnd"/>
            <w:r w:rsidRPr="00113F13">
              <w:rPr>
                <w:rFonts w:ascii="Arial Narrow" w:hAnsi="Arial Narrow" w:cs="Arial"/>
                <w:snapToGrid w:val="0"/>
                <w:sz w:val="20"/>
                <w:szCs w:val="20"/>
                <w:lang w:eastAsia="en-US"/>
              </w:rPr>
              <w:t xml:space="preserve"> M.A. </w:t>
            </w:r>
            <w:proofErr w:type="spellStart"/>
            <w:r w:rsidRPr="00113F13">
              <w:rPr>
                <w:rFonts w:ascii="Arial Narrow" w:hAnsi="Arial Narrow" w:cs="Arial"/>
                <w:snapToGrid w:val="0"/>
                <w:sz w:val="20"/>
                <w:szCs w:val="20"/>
                <w:lang w:eastAsia="en-US"/>
              </w:rPr>
              <w:t>Weisel</w:t>
            </w:r>
            <w:proofErr w:type="spellEnd"/>
            <w:r w:rsidRPr="00113F13">
              <w:rPr>
                <w:rFonts w:ascii="Arial Narrow" w:hAnsi="Arial Narrow" w:cs="Arial"/>
                <w:snapToGrid w:val="0"/>
                <w:sz w:val="20"/>
                <w:szCs w:val="20"/>
                <w:lang w:eastAsia="en-US"/>
              </w:rPr>
              <w:t xml:space="preserve"> K.C. Moreau P. et. </w:t>
            </w:r>
            <w:proofErr w:type="gramStart"/>
            <w:r w:rsidRPr="00113F13">
              <w:rPr>
                <w:rFonts w:ascii="Arial Narrow" w:hAnsi="Arial Narrow" w:cs="Arial"/>
                <w:snapToGrid w:val="0"/>
                <w:sz w:val="20"/>
                <w:szCs w:val="20"/>
                <w:lang w:eastAsia="en-US"/>
              </w:rPr>
              <w:t>al</w:t>
            </w:r>
            <w:proofErr w:type="gramEnd"/>
            <w:r w:rsidRPr="00113F13">
              <w:rPr>
                <w:rFonts w:ascii="Arial Narrow" w:hAnsi="Arial Narrow" w:cs="Arial"/>
                <w:snapToGrid w:val="0"/>
                <w:sz w:val="20"/>
                <w:szCs w:val="20"/>
                <w:lang w:eastAsia="en-US"/>
              </w:rPr>
              <w:t xml:space="preserve">. Quality of life (QOL) improvements for </w:t>
            </w:r>
            <w:proofErr w:type="spellStart"/>
            <w:r w:rsidRPr="00113F13">
              <w:rPr>
                <w:rFonts w:ascii="Arial Narrow" w:hAnsi="Arial Narrow" w:cs="Arial"/>
                <w:snapToGrid w:val="0"/>
                <w:sz w:val="20"/>
                <w:szCs w:val="20"/>
                <w:lang w:eastAsia="en-US"/>
              </w:rPr>
              <w:t>pomalidomide</w:t>
            </w:r>
            <w:proofErr w:type="spellEnd"/>
            <w:r w:rsidRPr="00113F13">
              <w:rPr>
                <w:rFonts w:ascii="Arial Narrow" w:hAnsi="Arial Narrow" w:cs="Arial"/>
                <w:snapToGrid w:val="0"/>
                <w:sz w:val="20"/>
                <w:szCs w:val="20"/>
                <w:lang w:eastAsia="en-US"/>
              </w:rPr>
              <w:t xml:space="preserve"> plus low-dose dexamethasone (POM + </w:t>
            </w:r>
            <w:proofErr w:type="spellStart"/>
            <w:r w:rsidRPr="00113F13">
              <w:rPr>
                <w:rFonts w:ascii="Arial Narrow" w:hAnsi="Arial Narrow" w:cs="Arial"/>
                <w:snapToGrid w:val="0"/>
                <w:sz w:val="20"/>
                <w:szCs w:val="20"/>
                <w:lang w:eastAsia="en-US"/>
              </w:rPr>
              <w:t>LoDEX</w:t>
            </w:r>
            <w:proofErr w:type="spellEnd"/>
            <w:r w:rsidRPr="00113F13">
              <w:rPr>
                <w:rFonts w:ascii="Arial Narrow" w:hAnsi="Arial Narrow" w:cs="Arial"/>
                <w:snapToGrid w:val="0"/>
                <w:sz w:val="20"/>
                <w:szCs w:val="20"/>
                <w:lang w:eastAsia="en-US"/>
              </w:rPr>
              <w:t>) in relapsed and refractory multiple myeloma (RRMM) patients (</w:t>
            </w:r>
            <w:proofErr w:type="spellStart"/>
            <w:r w:rsidRPr="00113F13">
              <w:rPr>
                <w:rFonts w:ascii="Arial Narrow" w:hAnsi="Arial Narrow" w:cs="Arial"/>
                <w:snapToGrid w:val="0"/>
                <w:sz w:val="20"/>
                <w:szCs w:val="20"/>
                <w:lang w:eastAsia="en-US"/>
              </w:rPr>
              <w:t>pts</w:t>
            </w:r>
            <w:proofErr w:type="spellEnd"/>
            <w:r w:rsidRPr="00113F13">
              <w:rPr>
                <w:rFonts w:ascii="Arial Narrow" w:hAnsi="Arial Narrow" w:cs="Arial"/>
                <w:snapToGrid w:val="0"/>
                <w:sz w:val="20"/>
                <w:szCs w:val="20"/>
                <w:lang w:eastAsia="en-US"/>
              </w:rPr>
              <w:t xml:space="preserve">) enrolled in MM-003. </w:t>
            </w:r>
          </w:p>
        </w:tc>
        <w:tc>
          <w:tcPr>
            <w:tcW w:w="1017" w:type="pct"/>
          </w:tcPr>
          <w:p w:rsidR="007669B7" w:rsidRPr="00113F13" w:rsidRDefault="007669B7" w:rsidP="007669B7">
            <w:pPr>
              <w:widowControl w:val="0"/>
              <w:rPr>
                <w:rFonts w:ascii="Arial Narrow" w:hAnsi="Arial Narrow" w:cs="Arial"/>
                <w:snapToGrid w:val="0"/>
                <w:sz w:val="20"/>
                <w:szCs w:val="20"/>
                <w:lang w:eastAsia="en-US"/>
              </w:rPr>
            </w:pPr>
            <w:r w:rsidRPr="00113F13">
              <w:rPr>
                <w:rFonts w:ascii="Arial Narrow" w:hAnsi="Arial Narrow" w:cs="Arial"/>
                <w:i/>
                <w:snapToGrid w:val="0"/>
                <w:sz w:val="20"/>
                <w:szCs w:val="20"/>
                <w:lang w:eastAsia="en-US"/>
              </w:rPr>
              <w:t>Journal of Clinical Oncology</w:t>
            </w:r>
            <w:r w:rsidRPr="00113F13">
              <w:rPr>
                <w:rFonts w:ascii="Arial Narrow" w:hAnsi="Arial Narrow" w:cs="Arial"/>
                <w:snapToGrid w:val="0"/>
                <w:sz w:val="20"/>
                <w:szCs w:val="20"/>
                <w:lang w:eastAsia="en-US"/>
              </w:rPr>
              <w:t xml:space="preserve"> 2013, 31(15): </w:t>
            </w:r>
            <w:proofErr w:type="spellStart"/>
            <w:r w:rsidRPr="00113F13">
              <w:rPr>
                <w:rFonts w:ascii="Arial Narrow" w:hAnsi="Arial Narrow" w:cs="Arial"/>
                <w:snapToGrid w:val="0"/>
                <w:sz w:val="20"/>
                <w:szCs w:val="20"/>
                <w:lang w:eastAsia="en-US"/>
              </w:rPr>
              <w:t>Suppl</w:t>
            </w:r>
            <w:proofErr w:type="spellEnd"/>
            <w:r w:rsidRPr="00113F13">
              <w:rPr>
                <w:rFonts w:ascii="Arial Narrow" w:hAnsi="Arial Narrow" w:cs="Arial"/>
                <w:snapToGrid w:val="0"/>
                <w:sz w:val="20"/>
                <w:szCs w:val="20"/>
                <w:lang w:eastAsia="en-US"/>
              </w:rPr>
              <w:t xml:space="preserve"> 1</w:t>
            </w:r>
          </w:p>
        </w:tc>
      </w:tr>
      <w:tr w:rsidR="007669B7" w:rsidRPr="00113F13" w:rsidTr="00273F2B">
        <w:tc>
          <w:tcPr>
            <w:tcW w:w="932" w:type="pct"/>
          </w:tcPr>
          <w:p w:rsidR="007669B7" w:rsidRPr="00113F13" w:rsidRDefault="007669B7" w:rsidP="007669B7">
            <w:pPr>
              <w:widowControl w:val="0"/>
              <w:rPr>
                <w:rFonts w:ascii="Arial Narrow" w:hAnsi="Arial Narrow" w:cs="Arial"/>
                <w:snapToGrid w:val="0"/>
                <w:sz w:val="20"/>
                <w:szCs w:val="20"/>
                <w:lang w:eastAsia="en-US"/>
              </w:rPr>
            </w:pPr>
            <w:r w:rsidRPr="00113F13">
              <w:rPr>
                <w:rFonts w:ascii="Arial Narrow" w:hAnsi="Arial Narrow" w:cs="Arial"/>
                <w:snapToGrid w:val="0"/>
                <w:sz w:val="20"/>
                <w:szCs w:val="20"/>
                <w:lang w:eastAsia="en-US"/>
              </w:rPr>
              <w:t>MM-003/</w:t>
            </w:r>
            <w:proofErr w:type="spellStart"/>
            <w:r w:rsidRPr="00113F13">
              <w:rPr>
                <w:rFonts w:ascii="Arial Narrow" w:hAnsi="Arial Narrow" w:cs="Arial"/>
                <w:snapToGrid w:val="0"/>
                <w:sz w:val="20"/>
                <w:szCs w:val="20"/>
                <w:lang w:eastAsia="en-US"/>
              </w:rPr>
              <w:t>Dimopoulos</w:t>
            </w:r>
            <w:proofErr w:type="spellEnd"/>
            <w:r w:rsidRPr="00113F13">
              <w:rPr>
                <w:rFonts w:ascii="Arial Narrow" w:hAnsi="Arial Narrow" w:cs="Arial"/>
                <w:snapToGrid w:val="0"/>
                <w:sz w:val="20"/>
                <w:szCs w:val="20"/>
                <w:lang w:eastAsia="en-US"/>
              </w:rPr>
              <w:t xml:space="preserve"> M.A.</w:t>
            </w:r>
          </w:p>
        </w:tc>
        <w:tc>
          <w:tcPr>
            <w:tcW w:w="3051" w:type="pct"/>
          </w:tcPr>
          <w:p w:rsidR="007669B7" w:rsidRPr="00113F13" w:rsidRDefault="007669B7" w:rsidP="007669B7">
            <w:pPr>
              <w:widowControl w:val="0"/>
              <w:rPr>
                <w:rFonts w:ascii="Arial Narrow" w:hAnsi="Arial Narrow" w:cs="Arial"/>
                <w:b/>
                <w:snapToGrid w:val="0"/>
                <w:sz w:val="20"/>
                <w:szCs w:val="20"/>
                <w:lang w:eastAsia="en-US"/>
              </w:rPr>
            </w:pPr>
            <w:proofErr w:type="spellStart"/>
            <w:r w:rsidRPr="00113F13">
              <w:rPr>
                <w:rFonts w:ascii="Arial Narrow" w:hAnsi="Arial Narrow" w:cs="Arial"/>
                <w:snapToGrid w:val="0"/>
                <w:sz w:val="20"/>
                <w:szCs w:val="20"/>
                <w:lang w:eastAsia="en-US"/>
              </w:rPr>
              <w:t>Dimopoulos</w:t>
            </w:r>
            <w:proofErr w:type="spellEnd"/>
            <w:r w:rsidRPr="00113F13">
              <w:rPr>
                <w:rFonts w:ascii="Arial Narrow" w:hAnsi="Arial Narrow" w:cs="Arial"/>
                <w:snapToGrid w:val="0"/>
                <w:sz w:val="20"/>
                <w:szCs w:val="20"/>
                <w:lang w:eastAsia="en-US"/>
              </w:rPr>
              <w:t xml:space="preserve"> M.A. Lacy M.Q. Moreau P. </w:t>
            </w:r>
            <w:proofErr w:type="spellStart"/>
            <w:r w:rsidRPr="00113F13">
              <w:rPr>
                <w:rFonts w:ascii="Arial Narrow" w:hAnsi="Arial Narrow" w:cs="Arial"/>
                <w:snapToGrid w:val="0"/>
                <w:sz w:val="20"/>
                <w:szCs w:val="20"/>
                <w:lang w:eastAsia="en-US"/>
              </w:rPr>
              <w:t>Weisel</w:t>
            </w:r>
            <w:proofErr w:type="spellEnd"/>
            <w:r w:rsidRPr="00113F13">
              <w:rPr>
                <w:rFonts w:ascii="Arial Narrow" w:hAnsi="Arial Narrow" w:cs="Arial"/>
                <w:snapToGrid w:val="0"/>
                <w:sz w:val="20"/>
                <w:szCs w:val="20"/>
                <w:lang w:eastAsia="en-US"/>
              </w:rPr>
              <w:t xml:space="preserve"> K.C. et. </w:t>
            </w:r>
            <w:proofErr w:type="gramStart"/>
            <w:r w:rsidRPr="00113F13">
              <w:rPr>
                <w:rFonts w:ascii="Arial Narrow" w:hAnsi="Arial Narrow" w:cs="Arial"/>
                <w:snapToGrid w:val="0"/>
                <w:sz w:val="20"/>
                <w:szCs w:val="20"/>
                <w:lang w:eastAsia="en-US"/>
              </w:rPr>
              <w:t>al</w:t>
            </w:r>
            <w:proofErr w:type="gramEnd"/>
            <w:r w:rsidRPr="00113F13">
              <w:rPr>
                <w:rFonts w:ascii="Arial Narrow" w:hAnsi="Arial Narrow" w:cs="Arial"/>
                <w:snapToGrid w:val="0"/>
                <w:sz w:val="20"/>
                <w:szCs w:val="20"/>
                <w:lang w:eastAsia="en-US"/>
              </w:rPr>
              <w:t xml:space="preserve">. </w:t>
            </w:r>
            <w:proofErr w:type="spellStart"/>
            <w:r w:rsidRPr="00113F13">
              <w:rPr>
                <w:rFonts w:ascii="Arial Narrow" w:hAnsi="Arial Narrow" w:cs="Arial"/>
                <w:snapToGrid w:val="0"/>
                <w:sz w:val="20"/>
                <w:szCs w:val="20"/>
                <w:lang w:eastAsia="en-US"/>
              </w:rPr>
              <w:t>Pomalidomide</w:t>
            </w:r>
            <w:proofErr w:type="spellEnd"/>
            <w:r w:rsidRPr="00113F13">
              <w:rPr>
                <w:rFonts w:ascii="Arial Narrow" w:hAnsi="Arial Narrow" w:cs="Arial"/>
                <w:snapToGrid w:val="0"/>
                <w:sz w:val="20"/>
                <w:szCs w:val="20"/>
                <w:lang w:eastAsia="en-US"/>
              </w:rPr>
              <w:t xml:space="preserve"> in combination with low-dose dexamethasone: Demonstrates a significant progression free survival and overall survival advantage, in relapsed/refractory MM: A phase 3, </w:t>
            </w:r>
            <w:proofErr w:type="spellStart"/>
            <w:r w:rsidRPr="00113F13">
              <w:rPr>
                <w:rFonts w:ascii="Arial Narrow" w:hAnsi="Arial Narrow" w:cs="Arial"/>
                <w:snapToGrid w:val="0"/>
                <w:sz w:val="20"/>
                <w:szCs w:val="20"/>
                <w:lang w:eastAsia="en-US"/>
              </w:rPr>
              <w:t>multicenter</w:t>
            </w:r>
            <w:proofErr w:type="spellEnd"/>
            <w:r w:rsidRPr="00113F13">
              <w:rPr>
                <w:rFonts w:ascii="Arial Narrow" w:hAnsi="Arial Narrow" w:cs="Arial"/>
                <w:snapToGrid w:val="0"/>
                <w:sz w:val="20"/>
                <w:szCs w:val="20"/>
                <w:lang w:eastAsia="en-US"/>
              </w:rPr>
              <w:t>, randomized, open-label study.</w:t>
            </w:r>
          </w:p>
        </w:tc>
        <w:tc>
          <w:tcPr>
            <w:tcW w:w="1017" w:type="pct"/>
          </w:tcPr>
          <w:p w:rsidR="007669B7" w:rsidRPr="00113F13" w:rsidRDefault="007669B7" w:rsidP="007669B7">
            <w:pPr>
              <w:widowControl w:val="0"/>
              <w:rPr>
                <w:rFonts w:ascii="Arial Narrow" w:hAnsi="Arial Narrow" w:cs="Arial"/>
                <w:snapToGrid w:val="0"/>
                <w:sz w:val="20"/>
                <w:szCs w:val="20"/>
                <w:lang w:eastAsia="en-US"/>
              </w:rPr>
            </w:pPr>
            <w:r w:rsidRPr="00113F13">
              <w:rPr>
                <w:rFonts w:ascii="Arial Narrow" w:hAnsi="Arial Narrow" w:cs="Arial"/>
                <w:i/>
                <w:snapToGrid w:val="0"/>
                <w:sz w:val="20"/>
                <w:szCs w:val="20"/>
                <w:lang w:eastAsia="en-US"/>
              </w:rPr>
              <w:t xml:space="preserve">Blood </w:t>
            </w:r>
            <w:r w:rsidRPr="00113F13">
              <w:rPr>
                <w:rFonts w:ascii="Arial Narrow" w:hAnsi="Arial Narrow" w:cs="Arial"/>
                <w:snapToGrid w:val="0"/>
                <w:sz w:val="20"/>
                <w:szCs w:val="20"/>
                <w:lang w:eastAsia="en-US"/>
              </w:rPr>
              <w:t>2012; 120:21</w:t>
            </w:r>
          </w:p>
        </w:tc>
      </w:tr>
    </w:tbl>
    <w:p w:rsidR="008C4984" w:rsidRPr="00113F13" w:rsidRDefault="007669B7" w:rsidP="007669B7">
      <w:pPr>
        <w:widowControl w:val="0"/>
        <w:ind w:left="709"/>
        <w:jc w:val="both"/>
        <w:rPr>
          <w:rFonts w:ascii="Arial Narrow" w:hAnsi="Arial Narrow" w:cs="Arial"/>
          <w:snapToGrid w:val="0"/>
          <w:sz w:val="18"/>
          <w:szCs w:val="20"/>
          <w:lang w:eastAsia="en-US"/>
        </w:rPr>
      </w:pPr>
      <w:r w:rsidRPr="00113F13">
        <w:rPr>
          <w:rFonts w:ascii="Arial Narrow" w:hAnsi="Arial Narrow" w:cs="Arial"/>
          <w:snapToGrid w:val="0"/>
          <w:sz w:val="18"/>
          <w:szCs w:val="20"/>
          <w:lang w:eastAsia="en-US"/>
        </w:rPr>
        <w:t>Source: Table B-3, p32 of the submission</w:t>
      </w:r>
    </w:p>
    <w:p w:rsidR="008C4984" w:rsidRPr="00113F13" w:rsidRDefault="008C4984" w:rsidP="008C4984">
      <w:pPr>
        <w:pStyle w:val="ListParagraph"/>
        <w:jc w:val="both"/>
        <w:rPr>
          <w:rFonts w:ascii="Arial" w:hAnsi="Arial"/>
          <w:sz w:val="22"/>
          <w:szCs w:val="22"/>
        </w:rPr>
      </w:pPr>
    </w:p>
    <w:p w:rsidR="000C34FC" w:rsidRDefault="005A6FFE" w:rsidP="000C34FC">
      <w:pPr>
        <w:pStyle w:val="ListParagraph"/>
        <w:numPr>
          <w:ilvl w:val="1"/>
          <w:numId w:val="25"/>
        </w:numPr>
        <w:jc w:val="both"/>
        <w:rPr>
          <w:rFonts w:ascii="Arial" w:hAnsi="Arial"/>
          <w:sz w:val="22"/>
          <w:szCs w:val="22"/>
        </w:rPr>
      </w:pPr>
      <w:r w:rsidRPr="00113F13">
        <w:rPr>
          <w:rFonts w:ascii="Arial" w:hAnsi="Arial"/>
          <w:sz w:val="22"/>
          <w:szCs w:val="22"/>
        </w:rPr>
        <w:t>The table below</w:t>
      </w:r>
      <w:r w:rsidR="000C34FC" w:rsidRPr="00113F13">
        <w:rPr>
          <w:rFonts w:ascii="Arial" w:hAnsi="Arial"/>
          <w:sz w:val="22"/>
          <w:szCs w:val="22"/>
        </w:rPr>
        <w:t xml:space="preserve"> provides key features of the direct randomised trial comparing </w:t>
      </w:r>
      <w:proofErr w:type="spellStart"/>
      <w:r w:rsidR="000C34FC" w:rsidRPr="00113F13">
        <w:rPr>
          <w:rFonts w:ascii="Arial" w:hAnsi="Arial"/>
          <w:sz w:val="22"/>
          <w:szCs w:val="22"/>
        </w:rPr>
        <w:t>pomalidomide</w:t>
      </w:r>
      <w:proofErr w:type="spellEnd"/>
      <w:r w:rsidR="000C34FC" w:rsidRPr="00113F13">
        <w:rPr>
          <w:rFonts w:ascii="Arial" w:hAnsi="Arial"/>
          <w:sz w:val="22"/>
          <w:szCs w:val="22"/>
        </w:rPr>
        <w:t xml:space="preserve"> plus low dose dexamethasone (LDD) to HDD for the treatment of </w:t>
      </w:r>
      <w:proofErr w:type="spellStart"/>
      <w:r w:rsidR="000C34FC" w:rsidRPr="00113F13">
        <w:rPr>
          <w:rFonts w:ascii="Arial" w:hAnsi="Arial"/>
          <w:sz w:val="22"/>
          <w:szCs w:val="22"/>
        </w:rPr>
        <w:t>rrMM</w:t>
      </w:r>
      <w:proofErr w:type="spellEnd"/>
      <w:r w:rsidR="000C34FC" w:rsidRPr="00113F13">
        <w:rPr>
          <w:rFonts w:ascii="Arial" w:hAnsi="Arial"/>
          <w:sz w:val="22"/>
          <w:szCs w:val="22"/>
        </w:rPr>
        <w:t>.</w:t>
      </w:r>
    </w:p>
    <w:p w:rsidR="00C176A8" w:rsidRPr="00113F13" w:rsidRDefault="00C176A8" w:rsidP="00C176A8">
      <w:pPr>
        <w:pStyle w:val="ListParagraph"/>
        <w:jc w:val="both"/>
        <w:rPr>
          <w:rFonts w:ascii="Arial" w:hAnsi="Arial"/>
          <w:sz w:val="22"/>
          <w:szCs w:val="22"/>
        </w:rPr>
      </w:pPr>
    </w:p>
    <w:p w:rsidR="000C34FC" w:rsidRPr="00113F13" w:rsidRDefault="000C34FC" w:rsidP="005A6FFE">
      <w:pPr>
        <w:ind w:left="709"/>
        <w:rPr>
          <w:rFonts w:ascii="Arial Narrow" w:hAnsi="Arial Narrow" w:cs="Arial"/>
          <w:b/>
          <w:snapToGrid w:val="0"/>
          <w:sz w:val="20"/>
          <w:szCs w:val="16"/>
          <w:lang w:eastAsia="en-US"/>
        </w:rPr>
      </w:pPr>
      <w:r w:rsidRPr="00113F13">
        <w:rPr>
          <w:rFonts w:ascii="Arial Narrow" w:hAnsi="Arial Narrow" w:cs="Arial"/>
          <w:b/>
          <w:snapToGrid w:val="0"/>
          <w:sz w:val="20"/>
          <w:szCs w:val="16"/>
          <w:lang w:eastAsia="en-US"/>
        </w:rPr>
        <w:t>Key features of the included evidence</w:t>
      </w:r>
    </w:p>
    <w:tbl>
      <w:tblPr>
        <w:tblW w:w="460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Description w:val="Key features of the included evidence"/>
      </w:tblPr>
      <w:tblGrid>
        <w:gridCol w:w="852"/>
        <w:gridCol w:w="679"/>
        <w:gridCol w:w="1447"/>
        <w:gridCol w:w="1147"/>
        <w:gridCol w:w="1932"/>
        <w:gridCol w:w="891"/>
        <w:gridCol w:w="1415"/>
      </w:tblGrid>
      <w:tr w:rsidR="000C34FC" w:rsidRPr="00113F13" w:rsidTr="00273F2B">
        <w:trPr>
          <w:tblHeader/>
        </w:trPr>
        <w:tc>
          <w:tcPr>
            <w:tcW w:w="509" w:type="pct"/>
            <w:shd w:val="clear" w:color="auto" w:fill="auto"/>
            <w:vAlign w:val="center"/>
          </w:tcPr>
          <w:p w:rsidR="000C34FC" w:rsidRPr="00113F13" w:rsidRDefault="000C34FC" w:rsidP="002C4800">
            <w:pPr>
              <w:widowControl w:val="0"/>
              <w:rPr>
                <w:rFonts w:ascii="Arial Narrow" w:hAnsi="Arial Narrow" w:cs="Arial"/>
                <w:b/>
                <w:snapToGrid w:val="0"/>
                <w:sz w:val="20"/>
                <w:szCs w:val="20"/>
                <w:lang w:val="en-US" w:eastAsia="en-US"/>
              </w:rPr>
            </w:pPr>
            <w:r w:rsidRPr="00113F13">
              <w:rPr>
                <w:rFonts w:ascii="Arial Narrow" w:hAnsi="Arial Narrow" w:cs="Arial"/>
                <w:b/>
                <w:snapToGrid w:val="0"/>
                <w:sz w:val="20"/>
                <w:szCs w:val="20"/>
                <w:lang w:val="en-US" w:eastAsia="en-US"/>
              </w:rPr>
              <w:t>Trial</w:t>
            </w:r>
          </w:p>
        </w:tc>
        <w:tc>
          <w:tcPr>
            <w:tcW w:w="406" w:type="pct"/>
            <w:shd w:val="clear" w:color="auto" w:fill="auto"/>
            <w:vAlign w:val="center"/>
          </w:tcPr>
          <w:p w:rsidR="000C34FC" w:rsidRPr="00113F13" w:rsidRDefault="000C34FC" w:rsidP="002C4800">
            <w:pPr>
              <w:widowControl w:val="0"/>
              <w:jc w:val="center"/>
              <w:rPr>
                <w:rFonts w:ascii="Arial Narrow" w:hAnsi="Arial Narrow" w:cs="Arial"/>
                <w:b/>
                <w:snapToGrid w:val="0"/>
                <w:sz w:val="20"/>
                <w:szCs w:val="20"/>
                <w:lang w:val="en-US" w:eastAsia="en-US"/>
              </w:rPr>
            </w:pPr>
            <w:r w:rsidRPr="00113F13">
              <w:rPr>
                <w:rFonts w:ascii="Arial Narrow" w:hAnsi="Arial Narrow" w:cs="Arial"/>
                <w:b/>
                <w:snapToGrid w:val="0"/>
                <w:sz w:val="20"/>
                <w:szCs w:val="20"/>
                <w:lang w:val="en-US" w:eastAsia="en-US"/>
              </w:rPr>
              <w:t>N</w:t>
            </w:r>
          </w:p>
        </w:tc>
        <w:tc>
          <w:tcPr>
            <w:tcW w:w="865" w:type="pct"/>
            <w:shd w:val="clear" w:color="auto" w:fill="auto"/>
            <w:vAlign w:val="center"/>
          </w:tcPr>
          <w:p w:rsidR="000C34FC" w:rsidRPr="00113F13" w:rsidRDefault="000C34FC" w:rsidP="002C4800">
            <w:pPr>
              <w:widowControl w:val="0"/>
              <w:jc w:val="center"/>
              <w:rPr>
                <w:rFonts w:ascii="Arial Narrow" w:hAnsi="Arial Narrow" w:cs="Arial"/>
                <w:b/>
                <w:snapToGrid w:val="0"/>
                <w:sz w:val="20"/>
                <w:szCs w:val="20"/>
                <w:lang w:val="en-US" w:eastAsia="en-US"/>
              </w:rPr>
            </w:pPr>
            <w:r w:rsidRPr="00113F13">
              <w:rPr>
                <w:rFonts w:ascii="Arial Narrow" w:hAnsi="Arial Narrow" w:cs="Arial"/>
                <w:b/>
                <w:snapToGrid w:val="0"/>
                <w:sz w:val="20"/>
                <w:szCs w:val="20"/>
                <w:lang w:val="en-US" w:eastAsia="en-US"/>
              </w:rPr>
              <w:t>Design/ duration</w:t>
            </w:r>
          </w:p>
        </w:tc>
        <w:tc>
          <w:tcPr>
            <w:tcW w:w="686" w:type="pct"/>
            <w:shd w:val="clear" w:color="auto" w:fill="auto"/>
            <w:vAlign w:val="center"/>
          </w:tcPr>
          <w:p w:rsidR="000C34FC" w:rsidRPr="00113F13" w:rsidRDefault="000C34FC" w:rsidP="002C4800">
            <w:pPr>
              <w:widowControl w:val="0"/>
              <w:jc w:val="center"/>
              <w:rPr>
                <w:rFonts w:ascii="Arial Narrow" w:hAnsi="Arial Narrow" w:cs="Arial"/>
                <w:b/>
                <w:snapToGrid w:val="0"/>
                <w:sz w:val="20"/>
                <w:szCs w:val="20"/>
                <w:lang w:val="en-US" w:eastAsia="en-US"/>
              </w:rPr>
            </w:pPr>
            <w:r w:rsidRPr="00113F13">
              <w:rPr>
                <w:rFonts w:ascii="Arial Narrow" w:hAnsi="Arial Narrow" w:cs="Arial"/>
                <w:b/>
                <w:snapToGrid w:val="0"/>
                <w:sz w:val="20"/>
                <w:szCs w:val="20"/>
                <w:lang w:val="en-US" w:eastAsia="en-US"/>
              </w:rPr>
              <w:t>Risk of bias</w:t>
            </w:r>
          </w:p>
        </w:tc>
        <w:tc>
          <w:tcPr>
            <w:tcW w:w="1155" w:type="pct"/>
            <w:shd w:val="clear" w:color="auto" w:fill="auto"/>
            <w:vAlign w:val="center"/>
          </w:tcPr>
          <w:p w:rsidR="000C34FC" w:rsidRPr="00113F13" w:rsidRDefault="000C34FC" w:rsidP="002C4800">
            <w:pPr>
              <w:widowControl w:val="0"/>
              <w:jc w:val="center"/>
              <w:rPr>
                <w:rFonts w:ascii="Arial Narrow" w:hAnsi="Arial Narrow" w:cs="Arial"/>
                <w:b/>
                <w:snapToGrid w:val="0"/>
                <w:sz w:val="20"/>
                <w:szCs w:val="20"/>
                <w:lang w:val="en-US" w:eastAsia="en-US"/>
              </w:rPr>
            </w:pPr>
            <w:r w:rsidRPr="00113F13">
              <w:rPr>
                <w:rFonts w:ascii="Arial Narrow" w:hAnsi="Arial Narrow" w:cs="Arial"/>
                <w:b/>
                <w:snapToGrid w:val="0"/>
                <w:sz w:val="20"/>
                <w:szCs w:val="20"/>
                <w:lang w:val="en-US" w:eastAsia="en-US"/>
              </w:rPr>
              <w:t>Patient population</w:t>
            </w:r>
          </w:p>
        </w:tc>
        <w:tc>
          <w:tcPr>
            <w:tcW w:w="533" w:type="pct"/>
            <w:shd w:val="clear" w:color="auto" w:fill="auto"/>
            <w:vAlign w:val="center"/>
          </w:tcPr>
          <w:p w:rsidR="000C34FC" w:rsidRPr="00113F13" w:rsidRDefault="000C34FC" w:rsidP="002C4800">
            <w:pPr>
              <w:widowControl w:val="0"/>
              <w:jc w:val="center"/>
              <w:rPr>
                <w:rFonts w:ascii="Arial Narrow" w:hAnsi="Arial Narrow" w:cs="Arial"/>
                <w:b/>
                <w:snapToGrid w:val="0"/>
                <w:sz w:val="20"/>
                <w:szCs w:val="20"/>
                <w:lang w:val="en-US" w:eastAsia="en-US"/>
              </w:rPr>
            </w:pPr>
            <w:r w:rsidRPr="00113F13">
              <w:rPr>
                <w:rFonts w:ascii="Arial Narrow" w:hAnsi="Arial Narrow" w:cs="Arial"/>
                <w:b/>
                <w:snapToGrid w:val="0"/>
                <w:sz w:val="20"/>
                <w:szCs w:val="20"/>
                <w:lang w:val="en-US" w:eastAsia="en-US"/>
              </w:rPr>
              <w:t>Outcomes</w:t>
            </w:r>
          </w:p>
        </w:tc>
        <w:tc>
          <w:tcPr>
            <w:tcW w:w="846" w:type="pct"/>
            <w:shd w:val="clear" w:color="auto" w:fill="auto"/>
            <w:vAlign w:val="center"/>
          </w:tcPr>
          <w:p w:rsidR="000C34FC" w:rsidRPr="00113F13" w:rsidRDefault="000C34FC" w:rsidP="002C4800">
            <w:pPr>
              <w:widowControl w:val="0"/>
              <w:jc w:val="center"/>
              <w:rPr>
                <w:rFonts w:ascii="Arial Narrow" w:hAnsi="Arial Narrow" w:cs="Arial"/>
                <w:b/>
                <w:snapToGrid w:val="0"/>
                <w:sz w:val="20"/>
                <w:szCs w:val="20"/>
                <w:lang w:val="en-US" w:eastAsia="en-US"/>
              </w:rPr>
            </w:pPr>
            <w:r w:rsidRPr="00113F13">
              <w:rPr>
                <w:rFonts w:ascii="Arial Narrow" w:hAnsi="Arial Narrow" w:cs="Arial"/>
                <w:b/>
                <w:snapToGrid w:val="0"/>
                <w:sz w:val="20"/>
                <w:szCs w:val="20"/>
                <w:lang w:val="en-US" w:eastAsia="en-US"/>
              </w:rPr>
              <w:t>Use in modelled evaluation</w:t>
            </w:r>
          </w:p>
        </w:tc>
      </w:tr>
      <w:tr w:rsidR="000C34FC" w:rsidRPr="00113F13" w:rsidTr="00273F2B">
        <w:tc>
          <w:tcPr>
            <w:tcW w:w="5000" w:type="pct"/>
            <w:gridSpan w:val="7"/>
            <w:shd w:val="clear" w:color="auto" w:fill="auto"/>
            <w:vAlign w:val="center"/>
          </w:tcPr>
          <w:p w:rsidR="000C34FC" w:rsidRPr="00113F13" w:rsidRDefault="000C34FC" w:rsidP="002C4800">
            <w:pPr>
              <w:widowControl w:val="0"/>
              <w:rPr>
                <w:rFonts w:ascii="Arial Narrow" w:hAnsi="Arial Narrow" w:cs="Arial"/>
                <w:b/>
                <w:snapToGrid w:val="0"/>
                <w:sz w:val="20"/>
                <w:szCs w:val="20"/>
                <w:lang w:val="en-US" w:eastAsia="en-US"/>
              </w:rPr>
            </w:pPr>
            <w:proofErr w:type="spellStart"/>
            <w:r w:rsidRPr="00113F13">
              <w:rPr>
                <w:rFonts w:ascii="Arial Narrow" w:hAnsi="Arial Narrow" w:cs="Arial"/>
                <w:b/>
                <w:snapToGrid w:val="0"/>
                <w:sz w:val="20"/>
                <w:szCs w:val="20"/>
                <w:lang w:val="en-US" w:eastAsia="en-US"/>
              </w:rPr>
              <w:t>Pomalidomide</w:t>
            </w:r>
            <w:proofErr w:type="spellEnd"/>
            <w:r w:rsidRPr="00113F13">
              <w:rPr>
                <w:rFonts w:ascii="Arial Narrow" w:hAnsi="Arial Narrow" w:cs="Arial"/>
                <w:b/>
                <w:snapToGrid w:val="0"/>
                <w:sz w:val="20"/>
                <w:szCs w:val="20"/>
                <w:lang w:val="en-US" w:eastAsia="en-US"/>
              </w:rPr>
              <w:t xml:space="preserve"> plus LDD versus HDD</w:t>
            </w:r>
          </w:p>
        </w:tc>
      </w:tr>
      <w:tr w:rsidR="000C34FC" w:rsidRPr="00113F13" w:rsidTr="00273F2B">
        <w:tc>
          <w:tcPr>
            <w:tcW w:w="509" w:type="pct"/>
            <w:shd w:val="clear" w:color="auto" w:fill="auto"/>
            <w:vAlign w:val="center"/>
          </w:tcPr>
          <w:p w:rsidR="000C34FC" w:rsidRPr="00113F13" w:rsidRDefault="000C34FC" w:rsidP="002C4800">
            <w:pPr>
              <w:widowControl w:val="0"/>
              <w:rPr>
                <w:rFonts w:ascii="Arial Narrow" w:hAnsi="Arial Narrow" w:cs="Arial"/>
                <w:snapToGrid w:val="0"/>
                <w:sz w:val="20"/>
                <w:szCs w:val="20"/>
                <w:lang w:val="en-US" w:eastAsia="en-US"/>
              </w:rPr>
            </w:pPr>
            <w:r w:rsidRPr="00113F13">
              <w:rPr>
                <w:rFonts w:ascii="Arial Narrow" w:hAnsi="Arial Narrow" w:cs="Arial"/>
                <w:snapToGrid w:val="0"/>
                <w:sz w:val="20"/>
                <w:szCs w:val="20"/>
                <w:lang w:val="en-US" w:eastAsia="en-US"/>
              </w:rPr>
              <w:t>MM-003</w:t>
            </w:r>
          </w:p>
        </w:tc>
        <w:tc>
          <w:tcPr>
            <w:tcW w:w="406" w:type="pct"/>
            <w:shd w:val="clear" w:color="auto" w:fill="auto"/>
            <w:vAlign w:val="center"/>
          </w:tcPr>
          <w:p w:rsidR="000C34FC" w:rsidRPr="00113F13" w:rsidRDefault="000C34FC" w:rsidP="002C4800">
            <w:pPr>
              <w:widowControl w:val="0"/>
              <w:jc w:val="center"/>
              <w:rPr>
                <w:rFonts w:ascii="Arial Narrow" w:hAnsi="Arial Narrow" w:cs="Arial"/>
                <w:snapToGrid w:val="0"/>
                <w:sz w:val="20"/>
                <w:szCs w:val="20"/>
                <w:lang w:val="en-US" w:eastAsia="en-US"/>
              </w:rPr>
            </w:pPr>
            <w:r w:rsidRPr="00113F13">
              <w:rPr>
                <w:rFonts w:ascii="Arial Narrow" w:hAnsi="Arial Narrow" w:cs="Arial"/>
                <w:snapToGrid w:val="0"/>
                <w:sz w:val="20"/>
                <w:szCs w:val="20"/>
                <w:lang w:val="en-US" w:eastAsia="en-US"/>
              </w:rPr>
              <w:t>455</w:t>
            </w:r>
          </w:p>
        </w:tc>
        <w:tc>
          <w:tcPr>
            <w:tcW w:w="865" w:type="pct"/>
            <w:shd w:val="clear" w:color="auto" w:fill="auto"/>
            <w:vAlign w:val="center"/>
          </w:tcPr>
          <w:p w:rsidR="000C34FC" w:rsidRPr="00113F13" w:rsidRDefault="000C34FC" w:rsidP="002C4800">
            <w:pPr>
              <w:widowControl w:val="0"/>
              <w:jc w:val="center"/>
              <w:rPr>
                <w:rFonts w:ascii="Arial Narrow" w:hAnsi="Arial Narrow" w:cs="Arial"/>
                <w:snapToGrid w:val="0"/>
                <w:sz w:val="20"/>
                <w:szCs w:val="20"/>
                <w:lang w:val="en-US" w:eastAsia="en-US"/>
              </w:rPr>
            </w:pPr>
            <w:r w:rsidRPr="00113F13">
              <w:rPr>
                <w:rFonts w:ascii="Arial Narrow" w:hAnsi="Arial Narrow" w:cs="Arial"/>
                <w:snapToGrid w:val="0"/>
                <w:sz w:val="20"/>
                <w:szCs w:val="20"/>
                <w:lang w:val="en-US" w:eastAsia="en-US"/>
              </w:rPr>
              <w:t>R, OL, MC</w:t>
            </w:r>
          </w:p>
          <w:p w:rsidR="000C34FC" w:rsidRPr="00113F13" w:rsidRDefault="000C34FC" w:rsidP="002C4800">
            <w:pPr>
              <w:widowControl w:val="0"/>
              <w:jc w:val="center"/>
              <w:rPr>
                <w:rFonts w:ascii="Arial Narrow" w:hAnsi="Arial Narrow" w:cs="Arial"/>
                <w:snapToGrid w:val="0"/>
                <w:sz w:val="20"/>
                <w:szCs w:val="20"/>
                <w:lang w:val="en-US" w:eastAsia="en-US"/>
              </w:rPr>
            </w:pPr>
            <w:r w:rsidRPr="00113F13">
              <w:rPr>
                <w:rFonts w:ascii="Arial Narrow" w:hAnsi="Arial Narrow" w:cs="Arial"/>
                <w:snapToGrid w:val="0"/>
                <w:sz w:val="20"/>
                <w:szCs w:val="20"/>
                <w:lang w:val="en-US" w:eastAsia="en-US"/>
              </w:rPr>
              <w:t xml:space="preserve">Up to disease progression (max 93 weeks/ 21.5 </w:t>
            </w:r>
            <w:proofErr w:type="spellStart"/>
            <w:r w:rsidRPr="00113F13">
              <w:rPr>
                <w:rFonts w:ascii="Arial Narrow" w:hAnsi="Arial Narrow" w:cs="Arial"/>
                <w:snapToGrid w:val="0"/>
                <w:sz w:val="20"/>
                <w:szCs w:val="20"/>
                <w:lang w:val="en-US" w:eastAsia="en-US"/>
              </w:rPr>
              <w:t>mths</w:t>
            </w:r>
            <w:proofErr w:type="spellEnd"/>
            <w:r w:rsidRPr="00113F13">
              <w:rPr>
                <w:rFonts w:ascii="Arial Narrow" w:hAnsi="Arial Narrow" w:cs="Arial"/>
                <w:snapToGrid w:val="0"/>
                <w:sz w:val="20"/>
                <w:szCs w:val="20"/>
                <w:lang w:val="en-US" w:eastAsia="en-US"/>
              </w:rPr>
              <w:t>)</w:t>
            </w:r>
          </w:p>
        </w:tc>
        <w:tc>
          <w:tcPr>
            <w:tcW w:w="686" w:type="pct"/>
            <w:shd w:val="clear" w:color="auto" w:fill="auto"/>
            <w:vAlign w:val="center"/>
          </w:tcPr>
          <w:p w:rsidR="000C34FC" w:rsidRPr="00113F13" w:rsidRDefault="000C34FC" w:rsidP="002C4800">
            <w:pPr>
              <w:widowControl w:val="0"/>
              <w:jc w:val="center"/>
              <w:rPr>
                <w:rFonts w:ascii="Arial Narrow" w:hAnsi="Arial Narrow" w:cs="Arial"/>
                <w:snapToGrid w:val="0"/>
                <w:sz w:val="20"/>
                <w:szCs w:val="20"/>
                <w:lang w:val="en-US" w:eastAsia="en-US"/>
              </w:rPr>
            </w:pPr>
            <w:r w:rsidRPr="00113F13">
              <w:rPr>
                <w:rFonts w:ascii="Arial Narrow" w:hAnsi="Arial Narrow" w:cs="Arial"/>
                <w:snapToGrid w:val="0"/>
                <w:sz w:val="20"/>
                <w:szCs w:val="20"/>
                <w:lang w:val="en-US" w:eastAsia="en-US"/>
              </w:rPr>
              <w:t>Low</w:t>
            </w:r>
          </w:p>
        </w:tc>
        <w:tc>
          <w:tcPr>
            <w:tcW w:w="1155" w:type="pct"/>
            <w:shd w:val="clear" w:color="auto" w:fill="auto"/>
            <w:vAlign w:val="center"/>
          </w:tcPr>
          <w:p w:rsidR="000C34FC" w:rsidRPr="00113F13" w:rsidRDefault="000C34FC" w:rsidP="002C4800">
            <w:pPr>
              <w:widowControl w:val="0"/>
              <w:jc w:val="center"/>
              <w:rPr>
                <w:rFonts w:ascii="Arial Narrow" w:hAnsi="Arial Narrow" w:cs="Arial"/>
                <w:snapToGrid w:val="0"/>
                <w:sz w:val="20"/>
                <w:szCs w:val="20"/>
                <w:lang w:val="en-US" w:eastAsia="en-US"/>
              </w:rPr>
            </w:pPr>
            <w:r w:rsidRPr="00113F13">
              <w:rPr>
                <w:rFonts w:ascii="Arial Narrow" w:hAnsi="Arial Narrow" w:cs="Arial"/>
                <w:snapToGrid w:val="0"/>
                <w:sz w:val="20"/>
                <w:szCs w:val="20"/>
                <w:lang w:val="en-US" w:eastAsia="en-US"/>
              </w:rPr>
              <w:t xml:space="preserve">Relapsed and/or refractory multiple myeloma in patients who failed prior </w:t>
            </w:r>
            <w:proofErr w:type="spellStart"/>
            <w:r w:rsidRPr="00113F13">
              <w:rPr>
                <w:rFonts w:ascii="Arial Narrow" w:hAnsi="Arial Narrow" w:cs="Arial"/>
                <w:snapToGrid w:val="0"/>
                <w:sz w:val="20"/>
                <w:szCs w:val="20"/>
                <w:lang w:val="en-US" w:eastAsia="en-US"/>
              </w:rPr>
              <w:t>bortezomib</w:t>
            </w:r>
            <w:proofErr w:type="spellEnd"/>
            <w:r w:rsidRPr="00113F13">
              <w:rPr>
                <w:rFonts w:ascii="Arial Narrow" w:hAnsi="Arial Narrow" w:cs="Arial"/>
                <w:snapToGrid w:val="0"/>
                <w:sz w:val="20"/>
                <w:szCs w:val="20"/>
                <w:lang w:val="en-US" w:eastAsia="en-US"/>
              </w:rPr>
              <w:t xml:space="preserve"> and </w:t>
            </w:r>
            <w:proofErr w:type="spellStart"/>
            <w:r w:rsidRPr="00113F13">
              <w:rPr>
                <w:rFonts w:ascii="Arial Narrow" w:hAnsi="Arial Narrow" w:cs="Arial"/>
                <w:snapToGrid w:val="0"/>
                <w:sz w:val="20"/>
                <w:szCs w:val="20"/>
                <w:lang w:val="en-US" w:eastAsia="en-US"/>
              </w:rPr>
              <w:t>lenalidomide</w:t>
            </w:r>
            <w:proofErr w:type="spellEnd"/>
          </w:p>
        </w:tc>
        <w:tc>
          <w:tcPr>
            <w:tcW w:w="533" w:type="pct"/>
            <w:shd w:val="clear" w:color="auto" w:fill="auto"/>
            <w:vAlign w:val="center"/>
          </w:tcPr>
          <w:p w:rsidR="000C34FC" w:rsidRPr="00113F13" w:rsidRDefault="000C34FC" w:rsidP="002C4800">
            <w:pPr>
              <w:widowControl w:val="0"/>
              <w:jc w:val="center"/>
              <w:rPr>
                <w:rFonts w:ascii="Arial Narrow" w:hAnsi="Arial Narrow" w:cs="Arial"/>
                <w:snapToGrid w:val="0"/>
                <w:sz w:val="20"/>
                <w:szCs w:val="20"/>
                <w:lang w:val="en-US" w:eastAsia="en-US"/>
              </w:rPr>
            </w:pPr>
            <w:r w:rsidRPr="00113F13">
              <w:rPr>
                <w:rFonts w:ascii="Arial Narrow" w:hAnsi="Arial Narrow" w:cs="Arial"/>
                <w:snapToGrid w:val="0"/>
                <w:sz w:val="20"/>
                <w:szCs w:val="20"/>
                <w:lang w:val="en-US" w:eastAsia="en-US"/>
              </w:rPr>
              <w:t>PFS, OS</w:t>
            </w:r>
          </w:p>
        </w:tc>
        <w:tc>
          <w:tcPr>
            <w:tcW w:w="846" w:type="pct"/>
            <w:shd w:val="clear" w:color="auto" w:fill="auto"/>
            <w:vAlign w:val="center"/>
          </w:tcPr>
          <w:p w:rsidR="000C34FC" w:rsidRPr="00113F13" w:rsidRDefault="000C34FC" w:rsidP="002C4800">
            <w:pPr>
              <w:widowControl w:val="0"/>
              <w:jc w:val="center"/>
              <w:rPr>
                <w:rFonts w:ascii="Arial Narrow" w:hAnsi="Arial Narrow" w:cs="Arial"/>
                <w:snapToGrid w:val="0"/>
                <w:sz w:val="20"/>
                <w:szCs w:val="20"/>
                <w:lang w:val="en-US" w:eastAsia="en-US"/>
              </w:rPr>
            </w:pPr>
            <w:r w:rsidRPr="00113F13">
              <w:rPr>
                <w:rFonts w:ascii="Arial Narrow" w:hAnsi="Arial Narrow" w:cs="Arial"/>
                <w:snapToGrid w:val="0"/>
                <w:sz w:val="20"/>
                <w:szCs w:val="20"/>
                <w:lang w:val="en-US" w:eastAsia="en-US"/>
              </w:rPr>
              <w:t>PFS and adjusted OS used</w:t>
            </w:r>
          </w:p>
        </w:tc>
      </w:tr>
    </w:tbl>
    <w:p w:rsidR="000C34FC" w:rsidRPr="00113F13" w:rsidRDefault="000C34FC" w:rsidP="005A6FFE">
      <w:pPr>
        <w:widowControl w:val="0"/>
        <w:ind w:left="709"/>
        <w:jc w:val="both"/>
        <w:rPr>
          <w:rFonts w:ascii="Arial Narrow" w:hAnsi="Arial Narrow" w:cs="Arial"/>
          <w:snapToGrid w:val="0"/>
          <w:sz w:val="18"/>
          <w:szCs w:val="20"/>
          <w:lang w:eastAsia="en-US"/>
        </w:rPr>
      </w:pPr>
      <w:r w:rsidRPr="00113F13">
        <w:rPr>
          <w:rFonts w:ascii="Arial Narrow" w:hAnsi="Arial Narrow" w:cs="Arial"/>
          <w:snapToGrid w:val="0"/>
          <w:sz w:val="18"/>
          <w:szCs w:val="20"/>
          <w:lang w:eastAsia="en-US"/>
        </w:rPr>
        <w:t>DB=double blind; MC=multi-centre; OL=open label; OS=overall survival; PFS=progression-free survival; R=randomised.</w:t>
      </w:r>
    </w:p>
    <w:p w:rsidR="000C34FC" w:rsidRPr="00113F13" w:rsidRDefault="000C34FC" w:rsidP="005A6FFE">
      <w:pPr>
        <w:widowControl w:val="0"/>
        <w:ind w:left="709"/>
        <w:jc w:val="both"/>
        <w:rPr>
          <w:rFonts w:ascii="Arial Narrow" w:hAnsi="Arial Narrow" w:cs="Arial"/>
          <w:snapToGrid w:val="0"/>
          <w:sz w:val="18"/>
          <w:szCs w:val="20"/>
          <w:lang w:eastAsia="en-US"/>
        </w:rPr>
      </w:pPr>
      <w:r w:rsidRPr="00113F13">
        <w:rPr>
          <w:rFonts w:ascii="Arial Narrow" w:hAnsi="Arial Narrow" w:cs="Arial"/>
          <w:snapToGrid w:val="0"/>
          <w:sz w:val="18"/>
          <w:szCs w:val="20"/>
          <w:lang w:eastAsia="en-US"/>
        </w:rPr>
        <w:t>Source: compiled during the evaluation</w:t>
      </w:r>
    </w:p>
    <w:p w:rsidR="00E3547C" w:rsidRPr="00113F13" w:rsidRDefault="00E3547C" w:rsidP="00BF4F7D">
      <w:pPr>
        <w:rPr>
          <w:rFonts w:ascii="Arial" w:hAnsi="Arial"/>
          <w:sz w:val="22"/>
          <w:szCs w:val="22"/>
        </w:rPr>
      </w:pPr>
    </w:p>
    <w:p w:rsidR="00E3547C" w:rsidRPr="00113F13" w:rsidRDefault="00E3547C" w:rsidP="00E3547C">
      <w:pPr>
        <w:pStyle w:val="ListParagraph"/>
        <w:numPr>
          <w:ilvl w:val="1"/>
          <w:numId w:val="25"/>
        </w:numPr>
        <w:jc w:val="both"/>
        <w:rPr>
          <w:rFonts w:ascii="Arial" w:hAnsi="Arial"/>
          <w:sz w:val="22"/>
          <w:szCs w:val="22"/>
        </w:rPr>
      </w:pPr>
      <w:r w:rsidRPr="00113F13">
        <w:rPr>
          <w:rFonts w:ascii="Arial" w:hAnsi="Arial"/>
          <w:sz w:val="22"/>
          <w:szCs w:val="22"/>
        </w:rPr>
        <w:t>The trial population was largely representative of the PBS treatment population. It is likely that a greater proportion of patients in Australia will have received prior treatment with thalidomide than trial patients and</w:t>
      </w:r>
      <w:r w:rsidR="001E6B51" w:rsidRPr="00113F13">
        <w:rPr>
          <w:rFonts w:ascii="Arial" w:hAnsi="Arial"/>
          <w:sz w:val="22"/>
          <w:szCs w:val="22"/>
        </w:rPr>
        <w:t xml:space="preserve"> Australian patients are</w:t>
      </w:r>
      <w:r w:rsidRPr="00113F13">
        <w:rPr>
          <w:rFonts w:ascii="Arial" w:hAnsi="Arial"/>
          <w:sz w:val="22"/>
          <w:szCs w:val="22"/>
        </w:rPr>
        <w:t xml:space="preserve"> less likely to have received vincristine or </w:t>
      </w:r>
      <w:proofErr w:type="spellStart"/>
      <w:r w:rsidRPr="00113F13">
        <w:rPr>
          <w:rFonts w:ascii="Arial" w:hAnsi="Arial"/>
          <w:sz w:val="22"/>
          <w:szCs w:val="22"/>
        </w:rPr>
        <w:t>nitrosureas</w:t>
      </w:r>
      <w:proofErr w:type="spellEnd"/>
      <w:r w:rsidRPr="00113F13">
        <w:rPr>
          <w:rFonts w:ascii="Arial" w:hAnsi="Arial"/>
          <w:sz w:val="22"/>
          <w:szCs w:val="22"/>
        </w:rPr>
        <w:t>.  On the basis of</w:t>
      </w:r>
      <w:r w:rsidR="000C08DA" w:rsidRPr="00113F13">
        <w:rPr>
          <w:rFonts w:ascii="Arial" w:hAnsi="Arial"/>
          <w:sz w:val="22"/>
          <w:szCs w:val="22"/>
        </w:rPr>
        <w:t xml:space="preserve"> </w:t>
      </w:r>
      <w:r w:rsidRPr="00113F13">
        <w:rPr>
          <w:rFonts w:ascii="Arial" w:hAnsi="Arial"/>
          <w:sz w:val="22"/>
          <w:szCs w:val="22"/>
        </w:rPr>
        <w:t xml:space="preserve">subgroup </w:t>
      </w:r>
      <w:r w:rsidR="000C08DA" w:rsidRPr="00113F13">
        <w:rPr>
          <w:rFonts w:ascii="Arial" w:hAnsi="Arial"/>
          <w:sz w:val="22"/>
          <w:szCs w:val="22"/>
        </w:rPr>
        <w:t xml:space="preserve">analyses </w:t>
      </w:r>
      <w:r w:rsidR="00320D26" w:rsidRPr="00113F13">
        <w:rPr>
          <w:rFonts w:ascii="Arial" w:hAnsi="Arial"/>
          <w:sz w:val="22"/>
          <w:szCs w:val="22"/>
        </w:rPr>
        <w:t xml:space="preserve">stratified </w:t>
      </w:r>
      <w:r w:rsidR="000C08DA" w:rsidRPr="00113F13">
        <w:rPr>
          <w:rFonts w:ascii="Arial" w:hAnsi="Arial"/>
          <w:sz w:val="22"/>
          <w:szCs w:val="22"/>
        </w:rPr>
        <w:t xml:space="preserve">by thalidomide treatment exposure, </w:t>
      </w:r>
      <w:r w:rsidRPr="00113F13">
        <w:rPr>
          <w:rFonts w:ascii="Arial" w:hAnsi="Arial"/>
          <w:sz w:val="22"/>
          <w:szCs w:val="22"/>
        </w:rPr>
        <w:t xml:space="preserve">the submission suggests that patients </w:t>
      </w:r>
      <w:r w:rsidR="000C08DA" w:rsidRPr="00113F13">
        <w:rPr>
          <w:rFonts w:ascii="Arial" w:hAnsi="Arial"/>
          <w:sz w:val="22"/>
          <w:szCs w:val="22"/>
        </w:rPr>
        <w:t>with prior exposure to</w:t>
      </w:r>
      <w:r w:rsidRPr="00113F13">
        <w:rPr>
          <w:rFonts w:ascii="Arial" w:hAnsi="Arial"/>
          <w:sz w:val="22"/>
          <w:szCs w:val="22"/>
        </w:rPr>
        <w:t xml:space="preserve"> thalidomide may do better on </w:t>
      </w:r>
      <w:proofErr w:type="spellStart"/>
      <w:r w:rsidRPr="00113F13">
        <w:rPr>
          <w:rFonts w:ascii="Arial" w:hAnsi="Arial"/>
          <w:sz w:val="22"/>
          <w:szCs w:val="22"/>
        </w:rPr>
        <w:t>pomalidomide</w:t>
      </w:r>
      <w:proofErr w:type="spellEnd"/>
      <w:r w:rsidRPr="00113F13">
        <w:rPr>
          <w:rFonts w:ascii="Arial" w:hAnsi="Arial"/>
          <w:sz w:val="22"/>
          <w:szCs w:val="22"/>
        </w:rPr>
        <w:t xml:space="preserve"> therapy than those </w:t>
      </w:r>
      <w:r w:rsidR="000C08DA" w:rsidRPr="00113F13">
        <w:rPr>
          <w:rFonts w:ascii="Arial" w:hAnsi="Arial"/>
          <w:sz w:val="22"/>
          <w:szCs w:val="22"/>
        </w:rPr>
        <w:t>with no prior exposure</w:t>
      </w:r>
      <w:r w:rsidRPr="00113F13">
        <w:rPr>
          <w:rFonts w:ascii="Arial" w:hAnsi="Arial"/>
          <w:sz w:val="22"/>
          <w:szCs w:val="22"/>
        </w:rPr>
        <w:t xml:space="preserve">; possibly underestimating the </w:t>
      </w:r>
      <w:r w:rsidR="000C08DA" w:rsidRPr="00113F13">
        <w:rPr>
          <w:rFonts w:ascii="Arial" w:hAnsi="Arial"/>
          <w:sz w:val="22"/>
          <w:szCs w:val="22"/>
        </w:rPr>
        <w:t xml:space="preserve">PFS results </w:t>
      </w:r>
      <w:r w:rsidRPr="00113F13">
        <w:rPr>
          <w:rFonts w:ascii="Arial" w:hAnsi="Arial"/>
          <w:sz w:val="22"/>
          <w:szCs w:val="22"/>
        </w:rPr>
        <w:t xml:space="preserve">of </w:t>
      </w:r>
      <w:proofErr w:type="spellStart"/>
      <w:r w:rsidRPr="00113F13">
        <w:rPr>
          <w:rFonts w:ascii="Arial" w:hAnsi="Arial"/>
          <w:sz w:val="22"/>
          <w:szCs w:val="22"/>
        </w:rPr>
        <w:t>pomalidomide</w:t>
      </w:r>
      <w:proofErr w:type="spellEnd"/>
      <w:r w:rsidRPr="00113F13">
        <w:rPr>
          <w:rFonts w:ascii="Arial" w:hAnsi="Arial"/>
          <w:sz w:val="22"/>
          <w:szCs w:val="22"/>
        </w:rPr>
        <w:t xml:space="preserve"> reported in the trial</w:t>
      </w:r>
      <w:r w:rsidR="000C08DA" w:rsidRPr="00113F13">
        <w:rPr>
          <w:rFonts w:ascii="Arial" w:hAnsi="Arial"/>
          <w:sz w:val="22"/>
          <w:szCs w:val="22"/>
        </w:rPr>
        <w:t xml:space="preserve"> compared to the likely real world setting</w:t>
      </w:r>
      <w:r w:rsidRPr="00113F13">
        <w:rPr>
          <w:rFonts w:ascii="Arial" w:hAnsi="Arial"/>
          <w:sz w:val="22"/>
          <w:szCs w:val="22"/>
        </w:rPr>
        <w:t xml:space="preserve">. </w:t>
      </w:r>
      <w:r w:rsidR="000C08DA" w:rsidRPr="00113F13">
        <w:rPr>
          <w:rFonts w:ascii="Arial" w:hAnsi="Arial"/>
          <w:sz w:val="22"/>
          <w:szCs w:val="22"/>
        </w:rPr>
        <w:t>No statistical analysis was conducted</w:t>
      </w:r>
      <w:r w:rsidRPr="00113F13">
        <w:rPr>
          <w:rFonts w:ascii="Arial" w:hAnsi="Arial"/>
          <w:sz w:val="22"/>
          <w:szCs w:val="22"/>
        </w:rPr>
        <w:t xml:space="preserve"> to support this possibility. Subgroup analysis of outcomes </w:t>
      </w:r>
      <w:r w:rsidR="001E6B51" w:rsidRPr="00113F13">
        <w:rPr>
          <w:rFonts w:ascii="Arial" w:hAnsi="Arial"/>
          <w:sz w:val="22"/>
          <w:szCs w:val="22"/>
        </w:rPr>
        <w:t xml:space="preserve">stratified </w:t>
      </w:r>
      <w:r w:rsidRPr="00113F13">
        <w:rPr>
          <w:rFonts w:ascii="Arial" w:hAnsi="Arial"/>
          <w:sz w:val="22"/>
          <w:szCs w:val="22"/>
        </w:rPr>
        <w:t xml:space="preserve">by </w:t>
      </w:r>
      <w:r w:rsidRPr="00113F13">
        <w:rPr>
          <w:rFonts w:ascii="Arial" w:hAnsi="Arial"/>
          <w:sz w:val="22"/>
          <w:szCs w:val="22"/>
        </w:rPr>
        <w:lastRenderedPageBreak/>
        <w:t xml:space="preserve">vincristine treatment has not been provided. The PSCR (p1) notes that no subgroup analysis of outcomes by prior vincristine treatment was undertaken as part of the study. </w:t>
      </w:r>
    </w:p>
    <w:p w:rsidR="00E3547C" w:rsidRPr="00113F13" w:rsidRDefault="00E3547C" w:rsidP="00E3547C">
      <w:pPr>
        <w:pStyle w:val="ListParagraph"/>
        <w:jc w:val="both"/>
        <w:rPr>
          <w:rFonts w:ascii="Arial" w:hAnsi="Arial"/>
          <w:sz w:val="22"/>
          <w:szCs w:val="22"/>
        </w:rPr>
      </w:pPr>
    </w:p>
    <w:p w:rsidR="00824312" w:rsidRPr="00113F13" w:rsidRDefault="00E3547C" w:rsidP="00A015A4">
      <w:pPr>
        <w:pStyle w:val="ListParagraph"/>
        <w:numPr>
          <w:ilvl w:val="1"/>
          <w:numId w:val="25"/>
        </w:numPr>
        <w:jc w:val="both"/>
        <w:rPr>
          <w:rFonts w:ascii="Arial" w:hAnsi="Arial"/>
          <w:sz w:val="22"/>
          <w:szCs w:val="22"/>
        </w:rPr>
      </w:pPr>
      <w:r w:rsidRPr="00113F13">
        <w:rPr>
          <w:rFonts w:ascii="Arial" w:hAnsi="Arial"/>
          <w:sz w:val="22"/>
          <w:szCs w:val="22"/>
        </w:rPr>
        <w:t xml:space="preserve">The ESC agreed that there were potential applicability issues given the higher percentage of trial patients receiving vincristine and the lower percentage of trial patients receiving thalidomide at baseline, when compared with the baseline characteristics of the population in the Named Patient Program (NPP). Vincristine does not appear to be used in this disease context in Australia (Multiple Myeloma Clinical Practice Guideline 2012, Medical Scientific Advisory Group to the Myeloma Foundation of Australia), being largely superseded by other regimens. The effect of not receiving vincristine and of prior thalidomide use on response to </w:t>
      </w:r>
      <w:proofErr w:type="spellStart"/>
      <w:r w:rsidRPr="00113F13">
        <w:rPr>
          <w:rFonts w:ascii="Arial" w:hAnsi="Arial"/>
          <w:sz w:val="22"/>
          <w:szCs w:val="22"/>
        </w:rPr>
        <w:t>pomalidomide</w:t>
      </w:r>
      <w:proofErr w:type="spellEnd"/>
      <w:r w:rsidRPr="00113F13">
        <w:rPr>
          <w:rFonts w:ascii="Arial" w:hAnsi="Arial"/>
          <w:sz w:val="22"/>
          <w:szCs w:val="22"/>
        </w:rPr>
        <w:t xml:space="preserve"> is not quantified </w:t>
      </w:r>
      <w:r w:rsidR="00A27682" w:rsidRPr="00113F13">
        <w:rPr>
          <w:rFonts w:ascii="Arial" w:hAnsi="Arial"/>
          <w:sz w:val="22"/>
          <w:szCs w:val="22"/>
        </w:rPr>
        <w:t>in the submission</w:t>
      </w:r>
      <w:r w:rsidRPr="00113F13">
        <w:rPr>
          <w:rFonts w:ascii="Arial" w:hAnsi="Arial"/>
          <w:sz w:val="22"/>
          <w:szCs w:val="22"/>
        </w:rPr>
        <w:t>.</w:t>
      </w:r>
    </w:p>
    <w:p w:rsidR="000659D9" w:rsidRPr="00113F13" w:rsidRDefault="000659D9" w:rsidP="000659D9">
      <w:pPr>
        <w:pStyle w:val="ListParagraph"/>
        <w:rPr>
          <w:rFonts w:ascii="Arial" w:hAnsi="Arial"/>
          <w:sz w:val="22"/>
          <w:szCs w:val="22"/>
        </w:rPr>
      </w:pPr>
    </w:p>
    <w:p w:rsidR="000659D9" w:rsidRPr="00113F13" w:rsidRDefault="000659D9" w:rsidP="000659D9">
      <w:pPr>
        <w:pStyle w:val="ListParagraph"/>
        <w:numPr>
          <w:ilvl w:val="1"/>
          <w:numId w:val="25"/>
        </w:numPr>
        <w:jc w:val="both"/>
        <w:rPr>
          <w:rFonts w:ascii="Arial" w:hAnsi="Arial"/>
          <w:sz w:val="22"/>
          <w:szCs w:val="22"/>
        </w:rPr>
      </w:pPr>
      <w:r w:rsidRPr="00113F13">
        <w:rPr>
          <w:rFonts w:ascii="Arial" w:hAnsi="Arial"/>
          <w:sz w:val="22"/>
          <w:szCs w:val="22"/>
        </w:rPr>
        <w:t xml:space="preserve">The submission uses a ‘novel two-stage </w:t>
      </w:r>
      <w:proofErr w:type="spellStart"/>
      <w:r w:rsidRPr="00113F13">
        <w:rPr>
          <w:rFonts w:ascii="Arial" w:hAnsi="Arial"/>
          <w:sz w:val="22"/>
          <w:szCs w:val="22"/>
        </w:rPr>
        <w:t>Weibull</w:t>
      </w:r>
      <w:proofErr w:type="spellEnd"/>
      <w:r w:rsidRPr="00113F13">
        <w:rPr>
          <w:rFonts w:ascii="Arial" w:hAnsi="Arial"/>
          <w:sz w:val="22"/>
          <w:szCs w:val="22"/>
        </w:rPr>
        <w:t xml:space="preserve"> approach’ (Latimer 2014) to adjust for cross-over. As subjects were permitted on progression to cross-over to either the </w:t>
      </w:r>
      <w:proofErr w:type="spellStart"/>
      <w:r w:rsidRPr="00113F13">
        <w:rPr>
          <w:rFonts w:ascii="Arial" w:hAnsi="Arial"/>
          <w:sz w:val="22"/>
          <w:szCs w:val="22"/>
        </w:rPr>
        <w:t>pomalidomide</w:t>
      </w:r>
      <w:proofErr w:type="spellEnd"/>
      <w:r w:rsidRPr="00113F13">
        <w:rPr>
          <w:rFonts w:ascii="Arial" w:hAnsi="Arial"/>
          <w:sz w:val="22"/>
          <w:szCs w:val="22"/>
        </w:rPr>
        <w:t xml:space="preserve"> + low-dose dexamethasone (LDD) arm or to a companion </w:t>
      </w:r>
      <w:proofErr w:type="spellStart"/>
      <w:r w:rsidRPr="00113F13">
        <w:rPr>
          <w:rFonts w:ascii="Arial" w:hAnsi="Arial"/>
          <w:sz w:val="22"/>
          <w:szCs w:val="22"/>
        </w:rPr>
        <w:t>pomalidomide</w:t>
      </w:r>
      <w:proofErr w:type="spellEnd"/>
      <w:r w:rsidRPr="00113F13">
        <w:rPr>
          <w:rFonts w:ascii="Arial" w:hAnsi="Arial"/>
          <w:sz w:val="22"/>
          <w:szCs w:val="22"/>
        </w:rPr>
        <w:t xml:space="preserve"> monotherapy trial, ESC accepted that the “common treatment effect” assumption required by the less experimental Rank Preserving Structural Failure Time (RPSFT) cross-over correction was not sufficiently satisfied, although there remained uncertainty as to exactly how much of a treatment difference the presence or absence of LDD would ultimately have on OS. The two-stage </w:t>
      </w:r>
      <w:proofErr w:type="spellStart"/>
      <w:r w:rsidRPr="00113F13">
        <w:rPr>
          <w:rFonts w:ascii="Arial" w:hAnsi="Arial"/>
          <w:sz w:val="22"/>
          <w:szCs w:val="22"/>
        </w:rPr>
        <w:t>Weibull</w:t>
      </w:r>
      <w:proofErr w:type="spellEnd"/>
      <w:r w:rsidRPr="00113F13">
        <w:rPr>
          <w:rFonts w:ascii="Arial" w:hAnsi="Arial"/>
          <w:sz w:val="22"/>
          <w:szCs w:val="22"/>
        </w:rPr>
        <w:t xml:space="preserve"> approach was considered by the ESC to be the most reliable correction method available to model this data. An Inverse Probability Censoring Weights correction was considered less reliable given the high proportion of patients who crossed-over. Whilst the two-stage correction was considered the most reliable methodologically, reported estimates derived from this method for use in the economic evaluation need to be supplemented with full confidence intervals in order to be able to fully assess the likely range and reliability of the subsequent ICER, particularly given two-stage corrections are yet to be fully validated. </w:t>
      </w:r>
    </w:p>
    <w:p w:rsidR="000B558D" w:rsidRPr="00113F13" w:rsidRDefault="000B558D" w:rsidP="00882085">
      <w:pPr>
        <w:jc w:val="both"/>
        <w:rPr>
          <w:rFonts w:ascii="Arial" w:hAnsi="Arial"/>
          <w:sz w:val="22"/>
          <w:szCs w:val="22"/>
        </w:rPr>
      </w:pPr>
    </w:p>
    <w:p w:rsidR="00BB7EC3" w:rsidRPr="00113F13" w:rsidRDefault="00BB7EC3" w:rsidP="00BB7EC3">
      <w:pPr>
        <w:pStyle w:val="ListParagraph"/>
        <w:ind w:left="709"/>
        <w:jc w:val="both"/>
        <w:rPr>
          <w:rFonts w:ascii="Arial" w:hAnsi="Arial"/>
          <w:i/>
          <w:sz w:val="22"/>
          <w:szCs w:val="22"/>
        </w:rPr>
      </w:pPr>
      <w:r w:rsidRPr="00113F13">
        <w:rPr>
          <w:rFonts w:ascii="Arial" w:hAnsi="Arial"/>
          <w:i/>
          <w:sz w:val="22"/>
          <w:szCs w:val="22"/>
        </w:rPr>
        <w:t>For more detail on PBAC’s view, see section 7 “PBAC outcome”</w:t>
      </w:r>
    </w:p>
    <w:p w:rsidR="00BB7EC3" w:rsidRPr="00113F13" w:rsidRDefault="00BB7EC3" w:rsidP="00BB7EC3">
      <w:pPr>
        <w:ind w:left="709"/>
        <w:jc w:val="both"/>
        <w:rPr>
          <w:rFonts w:ascii="Arial" w:hAnsi="Arial"/>
          <w:sz w:val="22"/>
          <w:szCs w:val="22"/>
        </w:rPr>
      </w:pPr>
    </w:p>
    <w:p w:rsidR="005A3173" w:rsidRPr="00113F13" w:rsidRDefault="005A3173" w:rsidP="00882085">
      <w:pPr>
        <w:jc w:val="both"/>
        <w:rPr>
          <w:rFonts w:ascii="Arial" w:hAnsi="Arial"/>
          <w:b/>
          <w:i/>
          <w:sz w:val="22"/>
          <w:szCs w:val="22"/>
        </w:rPr>
      </w:pPr>
      <w:r w:rsidRPr="00113F13">
        <w:rPr>
          <w:rFonts w:ascii="Arial" w:hAnsi="Arial"/>
          <w:b/>
          <w:i/>
          <w:sz w:val="22"/>
          <w:szCs w:val="22"/>
        </w:rPr>
        <w:t>Comparative effectiveness</w:t>
      </w:r>
    </w:p>
    <w:p w:rsidR="00A015A4" w:rsidRPr="00113F13" w:rsidRDefault="00A015A4" w:rsidP="004E5416">
      <w:pPr>
        <w:jc w:val="both"/>
        <w:rPr>
          <w:rFonts w:ascii="Arial" w:hAnsi="Arial"/>
          <w:sz w:val="22"/>
          <w:szCs w:val="22"/>
        </w:rPr>
      </w:pPr>
    </w:p>
    <w:p w:rsidR="00A015A4" w:rsidRPr="00113F13" w:rsidRDefault="00A015A4" w:rsidP="00A015A4">
      <w:pPr>
        <w:pStyle w:val="ListParagraph"/>
        <w:numPr>
          <w:ilvl w:val="1"/>
          <w:numId w:val="25"/>
        </w:numPr>
        <w:jc w:val="both"/>
        <w:rPr>
          <w:rFonts w:ascii="Arial" w:hAnsi="Arial"/>
          <w:sz w:val="22"/>
          <w:szCs w:val="22"/>
        </w:rPr>
      </w:pPr>
      <w:r w:rsidRPr="00113F13">
        <w:rPr>
          <w:rFonts w:ascii="Arial" w:hAnsi="Arial"/>
          <w:sz w:val="22"/>
          <w:szCs w:val="22"/>
        </w:rPr>
        <w:t xml:space="preserve">The use of HDD as comparator rather than placebo may not reflect clinical practice and is likely to be a conservative estimate of the effectiveness associated with </w:t>
      </w:r>
      <w:proofErr w:type="spellStart"/>
      <w:r w:rsidRPr="00113F13">
        <w:rPr>
          <w:rFonts w:ascii="Arial" w:hAnsi="Arial"/>
          <w:sz w:val="22"/>
          <w:szCs w:val="22"/>
        </w:rPr>
        <w:t>pomalidomide</w:t>
      </w:r>
      <w:proofErr w:type="spellEnd"/>
      <w:r w:rsidRPr="00113F13">
        <w:rPr>
          <w:rFonts w:ascii="Arial" w:hAnsi="Arial"/>
          <w:sz w:val="22"/>
          <w:szCs w:val="22"/>
        </w:rPr>
        <w:t>.</w:t>
      </w:r>
      <w:r w:rsidR="00E3547C" w:rsidRPr="00113F13">
        <w:rPr>
          <w:rFonts w:ascii="Arial" w:hAnsi="Arial"/>
          <w:sz w:val="22"/>
          <w:szCs w:val="22"/>
        </w:rPr>
        <w:t xml:space="preserve"> </w:t>
      </w:r>
    </w:p>
    <w:p w:rsidR="004E5416" w:rsidRPr="00113F13" w:rsidRDefault="004E5416" w:rsidP="004E5416">
      <w:pPr>
        <w:jc w:val="both"/>
        <w:rPr>
          <w:rFonts w:ascii="Arial" w:hAnsi="Arial"/>
          <w:sz w:val="22"/>
          <w:szCs w:val="22"/>
        </w:rPr>
      </w:pPr>
    </w:p>
    <w:p w:rsidR="004E5416" w:rsidRPr="00113F13" w:rsidRDefault="004E5416" w:rsidP="008709E7">
      <w:pPr>
        <w:widowControl w:val="0"/>
        <w:ind w:left="709"/>
        <w:jc w:val="both"/>
        <w:rPr>
          <w:rFonts w:ascii="Arial Narrow" w:hAnsi="Arial Narrow" w:cs="Arial"/>
          <w:b/>
          <w:snapToGrid w:val="0"/>
          <w:sz w:val="20"/>
          <w:szCs w:val="16"/>
          <w:lang w:eastAsia="en-US"/>
        </w:rPr>
      </w:pPr>
      <w:r w:rsidRPr="00113F13">
        <w:rPr>
          <w:rFonts w:ascii="Arial Narrow" w:hAnsi="Arial Narrow" w:cs="Arial"/>
          <w:b/>
          <w:snapToGrid w:val="0"/>
          <w:sz w:val="20"/>
          <w:szCs w:val="16"/>
          <w:lang w:eastAsia="en-US"/>
        </w:rPr>
        <w:t>Results of PFS and OS from Trial MM-003</w:t>
      </w:r>
    </w:p>
    <w:tbl>
      <w:tblPr>
        <w:tblW w:w="460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Description w:val="&#10;Results of PFS and OS from Trial MM-003 &#10;"/>
      </w:tblPr>
      <w:tblGrid>
        <w:gridCol w:w="1985"/>
        <w:gridCol w:w="1984"/>
        <w:gridCol w:w="1418"/>
        <w:gridCol w:w="1417"/>
        <w:gridCol w:w="1559"/>
      </w:tblGrid>
      <w:tr w:rsidR="004E5416" w:rsidRPr="00113F13" w:rsidTr="0078117C">
        <w:tc>
          <w:tcPr>
            <w:tcW w:w="1187" w:type="pct"/>
            <w:shd w:val="clear" w:color="auto" w:fill="auto"/>
            <w:vAlign w:val="bottom"/>
          </w:tcPr>
          <w:p w:rsidR="004E5416" w:rsidRPr="00113F13" w:rsidRDefault="004E5416" w:rsidP="004E5416">
            <w:pPr>
              <w:keepNext/>
              <w:widowControl w:val="0"/>
              <w:jc w:val="both"/>
              <w:rPr>
                <w:rFonts w:ascii="Arial Narrow" w:hAnsi="Arial Narrow" w:cs="Arial"/>
                <w:b/>
                <w:snapToGrid w:val="0"/>
                <w:sz w:val="20"/>
                <w:szCs w:val="20"/>
                <w:lang w:val="en-US" w:eastAsia="en-US"/>
              </w:rPr>
            </w:pPr>
          </w:p>
        </w:tc>
        <w:tc>
          <w:tcPr>
            <w:tcW w:w="1186" w:type="pct"/>
            <w:shd w:val="clear" w:color="auto" w:fill="auto"/>
            <w:vAlign w:val="bottom"/>
          </w:tcPr>
          <w:p w:rsidR="004E5416" w:rsidRPr="00113F13" w:rsidRDefault="004E5416" w:rsidP="004E5416">
            <w:pPr>
              <w:keepNext/>
              <w:widowControl w:val="0"/>
              <w:jc w:val="center"/>
              <w:rPr>
                <w:rFonts w:ascii="Arial Narrow" w:hAnsi="Arial Narrow" w:cs="Arial"/>
                <w:b/>
                <w:snapToGrid w:val="0"/>
                <w:sz w:val="20"/>
                <w:szCs w:val="20"/>
                <w:lang w:val="en-US" w:eastAsia="en-US"/>
              </w:rPr>
            </w:pPr>
            <w:proofErr w:type="spellStart"/>
            <w:r w:rsidRPr="00113F13">
              <w:rPr>
                <w:rFonts w:ascii="Arial Narrow" w:hAnsi="Arial Narrow" w:cs="Arial"/>
                <w:b/>
                <w:snapToGrid w:val="0"/>
                <w:sz w:val="20"/>
                <w:szCs w:val="20"/>
                <w:lang w:val="en-US" w:eastAsia="en-US"/>
              </w:rPr>
              <w:t>Pomalidomide</w:t>
            </w:r>
            <w:proofErr w:type="spellEnd"/>
            <w:r w:rsidRPr="00113F13">
              <w:rPr>
                <w:rFonts w:ascii="Arial Narrow" w:hAnsi="Arial Narrow" w:cs="Arial"/>
                <w:b/>
                <w:snapToGrid w:val="0"/>
                <w:sz w:val="20"/>
                <w:szCs w:val="20"/>
                <w:lang w:val="en-US" w:eastAsia="en-US"/>
              </w:rPr>
              <w:t xml:space="preserve"> plus LDD</w:t>
            </w:r>
          </w:p>
          <w:p w:rsidR="004E5416" w:rsidRPr="00113F13" w:rsidRDefault="004E5416" w:rsidP="004E5416">
            <w:pPr>
              <w:keepNext/>
              <w:widowControl w:val="0"/>
              <w:jc w:val="center"/>
              <w:rPr>
                <w:rFonts w:ascii="Arial Narrow" w:hAnsi="Arial Narrow" w:cs="Arial"/>
                <w:b/>
                <w:snapToGrid w:val="0"/>
                <w:sz w:val="20"/>
                <w:szCs w:val="20"/>
                <w:lang w:val="en-US" w:eastAsia="en-US"/>
              </w:rPr>
            </w:pPr>
            <w:r w:rsidRPr="00113F13">
              <w:rPr>
                <w:rFonts w:ascii="Arial Narrow" w:hAnsi="Arial Narrow" w:cs="Arial"/>
                <w:b/>
                <w:snapToGrid w:val="0"/>
                <w:sz w:val="20"/>
                <w:szCs w:val="20"/>
                <w:lang w:val="en-US" w:eastAsia="en-US"/>
              </w:rPr>
              <w:t>(n = 302)</w:t>
            </w:r>
          </w:p>
        </w:tc>
        <w:tc>
          <w:tcPr>
            <w:tcW w:w="848" w:type="pct"/>
            <w:shd w:val="clear" w:color="auto" w:fill="auto"/>
            <w:vAlign w:val="bottom"/>
          </w:tcPr>
          <w:p w:rsidR="004E5416" w:rsidRPr="00113F13" w:rsidRDefault="004E5416" w:rsidP="004E5416">
            <w:pPr>
              <w:keepNext/>
              <w:widowControl w:val="0"/>
              <w:jc w:val="center"/>
              <w:rPr>
                <w:rFonts w:ascii="Arial Narrow" w:hAnsi="Arial Narrow" w:cs="Arial"/>
                <w:b/>
                <w:snapToGrid w:val="0"/>
                <w:sz w:val="20"/>
                <w:szCs w:val="20"/>
                <w:lang w:val="en-US" w:eastAsia="en-US"/>
              </w:rPr>
            </w:pPr>
            <w:r w:rsidRPr="00113F13">
              <w:rPr>
                <w:rFonts w:ascii="Arial Narrow" w:hAnsi="Arial Narrow" w:cs="Arial"/>
                <w:b/>
                <w:snapToGrid w:val="0"/>
                <w:sz w:val="20"/>
                <w:szCs w:val="20"/>
                <w:lang w:val="en-US" w:eastAsia="en-US"/>
              </w:rPr>
              <w:t>HDD</w:t>
            </w:r>
          </w:p>
          <w:p w:rsidR="004E5416" w:rsidRPr="00113F13" w:rsidRDefault="004E5416" w:rsidP="004E5416">
            <w:pPr>
              <w:keepNext/>
              <w:widowControl w:val="0"/>
              <w:jc w:val="center"/>
              <w:rPr>
                <w:rFonts w:ascii="Arial Narrow" w:hAnsi="Arial Narrow" w:cs="Arial"/>
                <w:b/>
                <w:snapToGrid w:val="0"/>
                <w:sz w:val="20"/>
                <w:szCs w:val="20"/>
                <w:lang w:val="en-US" w:eastAsia="en-US"/>
              </w:rPr>
            </w:pPr>
            <w:r w:rsidRPr="00113F13">
              <w:rPr>
                <w:rFonts w:ascii="Arial Narrow" w:hAnsi="Arial Narrow" w:cs="Arial"/>
                <w:b/>
                <w:snapToGrid w:val="0"/>
                <w:sz w:val="20"/>
                <w:szCs w:val="20"/>
                <w:lang w:val="en-US" w:eastAsia="en-US"/>
              </w:rPr>
              <w:t>(n=153)</w:t>
            </w:r>
          </w:p>
        </w:tc>
        <w:tc>
          <w:tcPr>
            <w:tcW w:w="847" w:type="pct"/>
            <w:shd w:val="clear" w:color="auto" w:fill="auto"/>
            <w:vAlign w:val="bottom"/>
          </w:tcPr>
          <w:p w:rsidR="004E5416" w:rsidRPr="00113F13" w:rsidRDefault="004E5416" w:rsidP="004E5416">
            <w:pPr>
              <w:keepNext/>
              <w:widowControl w:val="0"/>
              <w:jc w:val="center"/>
              <w:rPr>
                <w:rFonts w:ascii="Arial Narrow" w:hAnsi="Arial Narrow" w:cs="Arial"/>
                <w:b/>
                <w:snapToGrid w:val="0"/>
                <w:sz w:val="20"/>
                <w:szCs w:val="20"/>
                <w:lang w:val="en-US" w:eastAsia="en-US"/>
              </w:rPr>
            </w:pPr>
            <w:r w:rsidRPr="00113F13">
              <w:rPr>
                <w:rFonts w:ascii="Arial Narrow" w:hAnsi="Arial Narrow" w:cs="Arial"/>
                <w:b/>
                <w:snapToGrid w:val="0"/>
                <w:sz w:val="20"/>
                <w:szCs w:val="20"/>
                <w:lang w:val="en-US" w:eastAsia="en-US"/>
              </w:rPr>
              <w:t xml:space="preserve">Absolute difference </w:t>
            </w:r>
          </w:p>
        </w:tc>
        <w:tc>
          <w:tcPr>
            <w:tcW w:w="932" w:type="pct"/>
            <w:shd w:val="clear" w:color="auto" w:fill="auto"/>
            <w:vAlign w:val="bottom"/>
          </w:tcPr>
          <w:p w:rsidR="004E5416" w:rsidRPr="00113F13" w:rsidRDefault="004E5416" w:rsidP="004E5416">
            <w:pPr>
              <w:keepNext/>
              <w:widowControl w:val="0"/>
              <w:jc w:val="center"/>
              <w:rPr>
                <w:rFonts w:ascii="Arial Narrow" w:hAnsi="Arial Narrow" w:cs="Arial"/>
                <w:b/>
                <w:snapToGrid w:val="0"/>
                <w:sz w:val="20"/>
                <w:szCs w:val="20"/>
                <w:lang w:val="en-US" w:eastAsia="en-US"/>
              </w:rPr>
            </w:pPr>
            <w:r w:rsidRPr="00113F13">
              <w:rPr>
                <w:rFonts w:ascii="Arial Narrow" w:hAnsi="Arial Narrow" w:cs="Arial"/>
                <w:b/>
                <w:snapToGrid w:val="0"/>
                <w:sz w:val="20"/>
                <w:szCs w:val="20"/>
                <w:lang w:val="en-US" w:eastAsia="en-US"/>
              </w:rPr>
              <w:t>HR</w:t>
            </w:r>
          </w:p>
          <w:p w:rsidR="004E5416" w:rsidRPr="00113F13" w:rsidRDefault="004E5416" w:rsidP="004E5416">
            <w:pPr>
              <w:keepNext/>
              <w:widowControl w:val="0"/>
              <w:jc w:val="center"/>
              <w:rPr>
                <w:rFonts w:ascii="Arial Narrow" w:hAnsi="Arial Narrow" w:cs="Arial"/>
                <w:b/>
                <w:snapToGrid w:val="0"/>
                <w:sz w:val="20"/>
                <w:szCs w:val="20"/>
                <w:lang w:val="en-US" w:eastAsia="en-US"/>
              </w:rPr>
            </w:pPr>
            <w:r w:rsidRPr="00113F13">
              <w:rPr>
                <w:rFonts w:ascii="Arial Narrow" w:hAnsi="Arial Narrow" w:cs="Arial"/>
                <w:b/>
                <w:snapToGrid w:val="0"/>
                <w:sz w:val="20"/>
                <w:szCs w:val="20"/>
                <w:lang w:val="en-US" w:eastAsia="en-US"/>
              </w:rPr>
              <w:t>(95% CI)</w:t>
            </w:r>
          </w:p>
        </w:tc>
      </w:tr>
      <w:tr w:rsidR="004E5416" w:rsidRPr="00113F13" w:rsidTr="00273F2B">
        <w:tc>
          <w:tcPr>
            <w:tcW w:w="5000" w:type="pct"/>
            <w:gridSpan w:val="5"/>
            <w:shd w:val="clear" w:color="auto" w:fill="auto"/>
            <w:vAlign w:val="center"/>
          </w:tcPr>
          <w:p w:rsidR="004E5416" w:rsidRPr="00113F13" w:rsidRDefault="004E5416" w:rsidP="004E5416">
            <w:pPr>
              <w:keepNext/>
              <w:widowControl w:val="0"/>
              <w:rPr>
                <w:rFonts w:ascii="Arial Narrow" w:hAnsi="Arial Narrow" w:cs="Arial"/>
                <w:b/>
                <w:snapToGrid w:val="0"/>
                <w:sz w:val="20"/>
                <w:szCs w:val="20"/>
                <w:lang w:val="en-US" w:eastAsia="en-US"/>
              </w:rPr>
            </w:pPr>
            <w:r w:rsidRPr="00113F13">
              <w:rPr>
                <w:rFonts w:ascii="Arial Narrow" w:hAnsi="Arial Narrow" w:cs="Arial"/>
                <w:b/>
                <w:snapToGrid w:val="0"/>
                <w:sz w:val="20"/>
                <w:szCs w:val="20"/>
                <w:lang w:val="en-US" w:eastAsia="en-US"/>
              </w:rPr>
              <w:t>September 2012 cut-off</w:t>
            </w:r>
          </w:p>
        </w:tc>
      </w:tr>
      <w:tr w:rsidR="004E5416" w:rsidRPr="00113F13" w:rsidTr="0078117C">
        <w:tc>
          <w:tcPr>
            <w:tcW w:w="1187" w:type="pct"/>
            <w:shd w:val="clear" w:color="auto" w:fill="auto"/>
            <w:vAlign w:val="center"/>
          </w:tcPr>
          <w:p w:rsidR="004E5416" w:rsidRPr="00113F13" w:rsidRDefault="004E5416" w:rsidP="004E5416">
            <w:pPr>
              <w:keepNext/>
              <w:widowControl w:val="0"/>
              <w:rPr>
                <w:rFonts w:ascii="Arial Narrow" w:hAnsi="Arial Narrow" w:cs="Arial"/>
                <w:snapToGrid w:val="0"/>
                <w:sz w:val="20"/>
                <w:szCs w:val="20"/>
                <w:lang w:val="en-US" w:eastAsia="en-US"/>
              </w:rPr>
            </w:pPr>
            <w:r w:rsidRPr="00113F13">
              <w:rPr>
                <w:rFonts w:ascii="Arial Narrow" w:hAnsi="Arial Narrow" w:cs="Arial"/>
                <w:snapToGrid w:val="0"/>
                <w:sz w:val="20"/>
                <w:szCs w:val="20"/>
                <w:lang w:val="en-US" w:eastAsia="en-US"/>
              </w:rPr>
              <w:t xml:space="preserve">Median PFS (weeks) </w:t>
            </w:r>
          </w:p>
          <w:p w:rsidR="004E5416" w:rsidRPr="00113F13" w:rsidRDefault="004E5416" w:rsidP="004E5416">
            <w:pPr>
              <w:keepNext/>
              <w:widowControl w:val="0"/>
              <w:rPr>
                <w:rFonts w:ascii="Arial Narrow" w:hAnsi="Arial Narrow" w:cs="Arial"/>
                <w:snapToGrid w:val="0"/>
                <w:sz w:val="20"/>
                <w:szCs w:val="20"/>
                <w:lang w:val="en-US" w:eastAsia="en-US"/>
              </w:rPr>
            </w:pPr>
            <w:r w:rsidRPr="00113F13">
              <w:rPr>
                <w:rFonts w:ascii="Arial Narrow" w:hAnsi="Arial Narrow" w:cs="Arial"/>
                <w:snapToGrid w:val="0"/>
                <w:sz w:val="20"/>
                <w:szCs w:val="20"/>
                <w:lang w:val="en-US" w:eastAsia="en-US"/>
              </w:rPr>
              <w:t>(95% CI)</w:t>
            </w:r>
          </w:p>
        </w:tc>
        <w:tc>
          <w:tcPr>
            <w:tcW w:w="1186" w:type="pct"/>
            <w:shd w:val="clear" w:color="auto" w:fill="auto"/>
            <w:vAlign w:val="center"/>
          </w:tcPr>
          <w:p w:rsidR="004E5416" w:rsidRPr="00113F13" w:rsidRDefault="004E5416" w:rsidP="004E5416">
            <w:pPr>
              <w:keepNext/>
              <w:widowControl w:val="0"/>
              <w:jc w:val="center"/>
              <w:rPr>
                <w:rFonts w:ascii="Arial Narrow" w:hAnsi="Arial Narrow" w:cs="Arial"/>
                <w:snapToGrid w:val="0"/>
                <w:sz w:val="20"/>
                <w:szCs w:val="20"/>
                <w:lang w:val="en-US" w:eastAsia="en-US"/>
              </w:rPr>
            </w:pPr>
            <w:r w:rsidRPr="00113F13">
              <w:rPr>
                <w:rFonts w:ascii="Arial Narrow" w:hAnsi="Arial Narrow" w:cs="Arial"/>
                <w:snapToGrid w:val="0"/>
                <w:sz w:val="20"/>
                <w:szCs w:val="20"/>
                <w:lang w:val="en-US" w:eastAsia="en-US"/>
              </w:rPr>
              <w:t>15.7 (13.0, 20.1)</w:t>
            </w:r>
          </w:p>
        </w:tc>
        <w:tc>
          <w:tcPr>
            <w:tcW w:w="848" w:type="pct"/>
            <w:shd w:val="clear" w:color="auto" w:fill="auto"/>
            <w:vAlign w:val="center"/>
          </w:tcPr>
          <w:p w:rsidR="004E5416" w:rsidRPr="00113F13" w:rsidRDefault="004E5416" w:rsidP="004E5416">
            <w:pPr>
              <w:keepNext/>
              <w:widowControl w:val="0"/>
              <w:jc w:val="center"/>
              <w:rPr>
                <w:rFonts w:ascii="Arial Narrow" w:hAnsi="Arial Narrow" w:cs="Arial"/>
                <w:snapToGrid w:val="0"/>
                <w:sz w:val="20"/>
                <w:szCs w:val="20"/>
                <w:lang w:val="en-US" w:eastAsia="en-US"/>
              </w:rPr>
            </w:pPr>
            <w:r w:rsidRPr="00113F13">
              <w:rPr>
                <w:rFonts w:ascii="Arial Narrow" w:hAnsi="Arial Narrow" w:cs="Arial"/>
                <w:snapToGrid w:val="0"/>
                <w:sz w:val="20"/>
                <w:szCs w:val="20"/>
                <w:lang w:val="en-US" w:eastAsia="en-US"/>
              </w:rPr>
              <w:t>8.0 (7.0, 9.0)</w:t>
            </w:r>
          </w:p>
        </w:tc>
        <w:tc>
          <w:tcPr>
            <w:tcW w:w="847" w:type="pct"/>
            <w:shd w:val="clear" w:color="auto" w:fill="auto"/>
            <w:vAlign w:val="center"/>
          </w:tcPr>
          <w:p w:rsidR="004E5416" w:rsidRPr="00113F13" w:rsidRDefault="004E5416" w:rsidP="004E5416">
            <w:pPr>
              <w:keepNext/>
              <w:widowControl w:val="0"/>
              <w:jc w:val="center"/>
              <w:rPr>
                <w:rFonts w:ascii="Arial Narrow" w:hAnsi="Arial Narrow" w:cs="Arial"/>
                <w:snapToGrid w:val="0"/>
                <w:sz w:val="20"/>
                <w:szCs w:val="20"/>
                <w:lang w:val="en-US" w:eastAsia="en-US"/>
              </w:rPr>
            </w:pPr>
            <w:r w:rsidRPr="00113F13">
              <w:rPr>
                <w:rFonts w:ascii="Arial Narrow" w:hAnsi="Arial Narrow" w:cs="Arial"/>
                <w:snapToGrid w:val="0"/>
                <w:sz w:val="20"/>
                <w:szCs w:val="20"/>
                <w:lang w:val="en-US" w:eastAsia="en-US"/>
              </w:rPr>
              <w:t>7.7</w:t>
            </w:r>
          </w:p>
        </w:tc>
        <w:tc>
          <w:tcPr>
            <w:tcW w:w="932" w:type="pct"/>
            <w:shd w:val="clear" w:color="auto" w:fill="auto"/>
            <w:vAlign w:val="center"/>
          </w:tcPr>
          <w:p w:rsidR="004E5416" w:rsidRPr="00113F13" w:rsidRDefault="004E5416" w:rsidP="004E5416">
            <w:pPr>
              <w:keepNext/>
              <w:widowControl w:val="0"/>
              <w:jc w:val="center"/>
              <w:rPr>
                <w:rFonts w:ascii="Arial Narrow" w:hAnsi="Arial Narrow" w:cs="Arial"/>
                <w:snapToGrid w:val="0"/>
                <w:sz w:val="20"/>
                <w:szCs w:val="20"/>
                <w:lang w:val="en-US" w:eastAsia="en-US"/>
              </w:rPr>
            </w:pPr>
            <w:r w:rsidRPr="00113F13">
              <w:rPr>
                <w:rFonts w:ascii="Arial Narrow" w:hAnsi="Arial Narrow" w:cs="Arial"/>
                <w:snapToGrid w:val="0"/>
                <w:sz w:val="20"/>
                <w:szCs w:val="20"/>
                <w:lang w:val="en-US" w:eastAsia="en-US"/>
              </w:rPr>
              <w:t>0.45 (0.35, 0.59)</w:t>
            </w:r>
          </w:p>
        </w:tc>
      </w:tr>
      <w:tr w:rsidR="004E5416" w:rsidRPr="00113F13" w:rsidTr="0078117C">
        <w:tc>
          <w:tcPr>
            <w:tcW w:w="1187" w:type="pct"/>
            <w:shd w:val="clear" w:color="auto" w:fill="auto"/>
            <w:vAlign w:val="center"/>
          </w:tcPr>
          <w:p w:rsidR="004E5416" w:rsidRPr="00113F13" w:rsidRDefault="004E5416" w:rsidP="004E5416">
            <w:pPr>
              <w:keepNext/>
              <w:widowControl w:val="0"/>
              <w:rPr>
                <w:rFonts w:ascii="Arial Narrow" w:hAnsi="Arial Narrow" w:cs="Arial"/>
                <w:snapToGrid w:val="0"/>
                <w:sz w:val="20"/>
                <w:szCs w:val="20"/>
                <w:lang w:val="en-US" w:eastAsia="en-US"/>
              </w:rPr>
            </w:pPr>
            <w:r w:rsidRPr="00113F13">
              <w:rPr>
                <w:rFonts w:ascii="Arial Narrow" w:hAnsi="Arial Narrow" w:cs="Arial"/>
                <w:snapToGrid w:val="0"/>
                <w:sz w:val="20"/>
                <w:szCs w:val="20"/>
                <w:lang w:val="en-US" w:eastAsia="en-US"/>
              </w:rPr>
              <w:t xml:space="preserve">Median OS (weeks) </w:t>
            </w:r>
          </w:p>
          <w:p w:rsidR="004E5416" w:rsidRPr="00113F13" w:rsidRDefault="004E5416" w:rsidP="004E5416">
            <w:pPr>
              <w:keepNext/>
              <w:widowControl w:val="0"/>
              <w:rPr>
                <w:rFonts w:ascii="Arial Narrow" w:hAnsi="Arial Narrow" w:cs="Arial"/>
                <w:snapToGrid w:val="0"/>
                <w:sz w:val="20"/>
                <w:szCs w:val="20"/>
                <w:lang w:val="en-US" w:eastAsia="en-US"/>
              </w:rPr>
            </w:pPr>
            <w:r w:rsidRPr="00113F13">
              <w:rPr>
                <w:rFonts w:ascii="Arial Narrow" w:hAnsi="Arial Narrow" w:cs="Arial"/>
                <w:snapToGrid w:val="0"/>
                <w:sz w:val="20"/>
                <w:szCs w:val="20"/>
                <w:lang w:val="en-US" w:eastAsia="en-US"/>
              </w:rPr>
              <w:t>(95% CI)</w:t>
            </w:r>
          </w:p>
        </w:tc>
        <w:tc>
          <w:tcPr>
            <w:tcW w:w="1186" w:type="pct"/>
            <w:shd w:val="clear" w:color="auto" w:fill="auto"/>
            <w:vAlign w:val="center"/>
          </w:tcPr>
          <w:p w:rsidR="004E5416" w:rsidRPr="00113F13" w:rsidRDefault="004E5416" w:rsidP="004E5416">
            <w:pPr>
              <w:keepNext/>
              <w:widowControl w:val="0"/>
              <w:jc w:val="center"/>
              <w:rPr>
                <w:rFonts w:ascii="Arial Narrow" w:hAnsi="Arial Narrow" w:cs="Arial"/>
                <w:snapToGrid w:val="0"/>
                <w:sz w:val="20"/>
                <w:szCs w:val="20"/>
                <w:lang w:val="en-US" w:eastAsia="en-US"/>
              </w:rPr>
            </w:pPr>
            <w:r w:rsidRPr="00113F13">
              <w:rPr>
                <w:rFonts w:ascii="Arial Narrow" w:hAnsi="Arial Narrow" w:cs="Arial"/>
                <w:snapToGrid w:val="0"/>
                <w:sz w:val="20"/>
                <w:szCs w:val="20"/>
                <w:lang w:val="en-US" w:eastAsia="en-US"/>
              </w:rPr>
              <w:t>NE (48.1, NE)</w:t>
            </w:r>
          </w:p>
        </w:tc>
        <w:tc>
          <w:tcPr>
            <w:tcW w:w="848" w:type="pct"/>
            <w:shd w:val="clear" w:color="auto" w:fill="auto"/>
            <w:vAlign w:val="center"/>
          </w:tcPr>
          <w:p w:rsidR="004E5416" w:rsidRPr="00113F13" w:rsidRDefault="004E5416" w:rsidP="004E5416">
            <w:pPr>
              <w:keepNext/>
              <w:widowControl w:val="0"/>
              <w:jc w:val="center"/>
              <w:rPr>
                <w:rFonts w:ascii="Arial Narrow" w:hAnsi="Arial Narrow" w:cs="Arial"/>
                <w:snapToGrid w:val="0"/>
                <w:sz w:val="20"/>
                <w:szCs w:val="20"/>
                <w:lang w:val="en-US" w:eastAsia="en-US"/>
              </w:rPr>
            </w:pPr>
            <w:r w:rsidRPr="00113F13">
              <w:rPr>
                <w:rFonts w:ascii="Arial Narrow" w:hAnsi="Arial Narrow" w:cs="Arial"/>
                <w:snapToGrid w:val="0"/>
                <w:sz w:val="20"/>
                <w:szCs w:val="20"/>
                <w:lang w:val="en-US" w:eastAsia="en-US"/>
              </w:rPr>
              <w:t>34.0 (23.4, 39.9)</w:t>
            </w:r>
          </w:p>
        </w:tc>
        <w:tc>
          <w:tcPr>
            <w:tcW w:w="847" w:type="pct"/>
            <w:shd w:val="clear" w:color="auto" w:fill="auto"/>
            <w:vAlign w:val="center"/>
          </w:tcPr>
          <w:p w:rsidR="004E5416" w:rsidRPr="00113F13" w:rsidRDefault="004E5416" w:rsidP="004E5416">
            <w:pPr>
              <w:keepNext/>
              <w:widowControl w:val="0"/>
              <w:jc w:val="center"/>
              <w:rPr>
                <w:rFonts w:ascii="Arial Narrow" w:hAnsi="Arial Narrow" w:cs="Arial"/>
                <w:snapToGrid w:val="0"/>
                <w:sz w:val="20"/>
                <w:szCs w:val="20"/>
                <w:lang w:val="en-US" w:eastAsia="en-US"/>
              </w:rPr>
            </w:pPr>
            <w:r w:rsidRPr="00113F13">
              <w:rPr>
                <w:rFonts w:ascii="Arial Narrow" w:hAnsi="Arial Narrow" w:cs="Arial"/>
                <w:snapToGrid w:val="0"/>
                <w:sz w:val="20"/>
                <w:szCs w:val="20"/>
                <w:lang w:val="en-US" w:eastAsia="en-US"/>
              </w:rPr>
              <w:t>NE</w:t>
            </w:r>
          </w:p>
        </w:tc>
        <w:tc>
          <w:tcPr>
            <w:tcW w:w="932" w:type="pct"/>
            <w:shd w:val="clear" w:color="auto" w:fill="auto"/>
            <w:vAlign w:val="center"/>
          </w:tcPr>
          <w:p w:rsidR="004E5416" w:rsidRPr="00113F13" w:rsidRDefault="004E5416" w:rsidP="004E5416">
            <w:pPr>
              <w:keepNext/>
              <w:widowControl w:val="0"/>
              <w:jc w:val="center"/>
              <w:rPr>
                <w:rFonts w:ascii="Arial Narrow" w:hAnsi="Arial Narrow" w:cs="Arial"/>
                <w:snapToGrid w:val="0"/>
                <w:sz w:val="20"/>
                <w:szCs w:val="20"/>
                <w:lang w:val="en-US" w:eastAsia="en-US"/>
              </w:rPr>
            </w:pPr>
            <w:r w:rsidRPr="00113F13">
              <w:rPr>
                <w:rFonts w:ascii="Arial Narrow" w:hAnsi="Arial Narrow" w:cs="Arial"/>
                <w:snapToGrid w:val="0"/>
                <w:sz w:val="20"/>
                <w:szCs w:val="20"/>
                <w:lang w:val="en-US" w:eastAsia="en-US"/>
              </w:rPr>
              <w:t>0.53 (0.37, 0.74)</w:t>
            </w:r>
          </w:p>
        </w:tc>
      </w:tr>
    </w:tbl>
    <w:p w:rsidR="0078117C" w:rsidRDefault="0078117C" w:rsidP="008709E7">
      <w:pPr>
        <w:widowControl w:val="0"/>
        <w:ind w:left="709"/>
        <w:jc w:val="both"/>
        <w:rPr>
          <w:rFonts w:ascii="Arial Narrow" w:hAnsi="Arial Narrow" w:cs="Arial"/>
          <w:snapToGrid w:val="0"/>
          <w:sz w:val="18"/>
          <w:szCs w:val="20"/>
          <w:lang w:eastAsia="en-US"/>
        </w:rPr>
      </w:pPr>
    </w:p>
    <w:tbl>
      <w:tblPr>
        <w:tblW w:w="460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Description w:val="&#10;Results of PFS and OS from Trial MM-003 &#10;"/>
      </w:tblPr>
      <w:tblGrid>
        <w:gridCol w:w="1985"/>
        <w:gridCol w:w="1984"/>
        <w:gridCol w:w="1418"/>
        <w:gridCol w:w="1417"/>
        <w:gridCol w:w="1559"/>
      </w:tblGrid>
      <w:tr w:rsidR="0078117C" w:rsidRPr="0078117C" w:rsidTr="00E96454">
        <w:tc>
          <w:tcPr>
            <w:tcW w:w="5000" w:type="pct"/>
            <w:gridSpan w:val="5"/>
            <w:shd w:val="clear" w:color="auto" w:fill="auto"/>
            <w:vAlign w:val="center"/>
          </w:tcPr>
          <w:p w:rsidR="0078117C" w:rsidRPr="00875E33" w:rsidRDefault="0078117C" w:rsidP="00E96454">
            <w:pPr>
              <w:keepNext/>
              <w:widowControl w:val="0"/>
              <w:rPr>
                <w:rFonts w:ascii="Arial Narrow" w:hAnsi="Arial Narrow" w:cs="Arial"/>
                <w:b/>
                <w:snapToGrid w:val="0"/>
                <w:sz w:val="20"/>
                <w:szCs w:val="20"/>
                <w:lang w:val="en-US" w:eastAsia="en-US"/>
              </w:rPr>
            </w:pPr>
            <w:r w:rsidRPr="00E96454">
              <w:rPr>
                <w:rFonts w:ascii="Arial Narrow" w:hAnsi="Arial Narrow" w:cs="Arial"/>
                <w:b/>
                <w:snapToGrid w:val="0"/>
                <w:sz w:val="20"/>
                <w:szCs w:val="20"/>
                <w:lang w:val="en-US" w:eastAsia="en-US"/>
              </w:rPr>
              <w:t>March 2013 cut-off</w:t>
            </w:r>
          </w:p>
        </w:tc>
      </w:tr>
      <w:tr w:rsidR="0078117C" w:rsidRPr="0078117C" w:rsidTr="00E96454">
        <w:tc>
          <w:tcPr>
            <w:tcW w:w="1187" w:type="pct"/>
            <w:shd w:val="clear" w:color="auto" w:fill="auto"/>
            <w:vAlign w:val="center"/>
          </w:tcPr>
          <w:p w:rsidR="0078117C" w:rsidRPr="00E96454" w:rsidRDefault="0078117C" w:rsidP="00E96454">
            <w:pPr>
              <w:keepNext/>
              <w:widowControl w:val="0"/>
              <w:rPr>
                <w:rFonts w:ascii="Arial Narrow" w:hAnsi="Arial Narrow" w:cs="Arial"/>
                <w:snapToGrid w:val="0"/>
                <w:sz w:val="20"/>
                <w:szCs w:val="20"/>
                <w:lang w:val="en-US" w:eastAsia="en-US"/>
              </w:rPr>
            </w:pPr>
            <w:r w:rsidRPr="00E96454">
              <w:rPr>
                <w:rFonts w:ascii="Arial Narrow" w:hAnsi="Arial Narrow" w:cs="Arial"/>
                <w:snapToGrid w:val="0"/>
                <w:sz w:val="20"/>
                <w:szCs w:val="20"/>
                <w:lang w:val="en-US" w:eastAsia="en-US"/>
              </w:rPr>
              <w:t xml:space="preserve">Median PFS (weeks)  </w:t>
            </w:r>
          </w:p>
          <w:p w:rsidR="0078117C" w:rsidRPr="00875E33" w:rsidRDefault="0078117C" w:rsidP="00E96454">
            <w:pPr>
              <w:keepNext/>
              <w:widowControl w:val="0"/>
              <w:rPr>
                <w:rFonts w:ascii="Arial Narrow" w:hAnsi="Arial Narrow" w:cs="Arial"/>
                <w:snapToGrid w:val="0"/>
                <w:sz w:val="20"/>
                <w:szCs w:val="20"/>
                <w:lang w:val="en-US" w:eastAsia="en-US"/>
              </w:rPr>
            </w:pPr>
            <w:r w:rsidRPr="00E96454">
              <w:rPr>
                <w:rFonts w:ascii="Arial Narrow" w:hAnsi="Arial Narrow" w:cs="Arial"/>
                <w:snapToGrid w:val="0"/>
                <w:sz w:val="20"/>
                <w:szCs w:val="20"/>
                <w:lang w:val="en-US" w:eastAsia="en-US"/>
              </w:rPr>
              <w:t>(95% CI)</w:t>
            </w:r>
          </w:p>
        </w:tc>
        <w:tc>
          <w:tcPr>
            <w:tcW w:w="1186" w:type="pct"/>
            <w:shd w:val="clear" w:color="auto" w:fill="auto"/>
            <w:vAlign w:val="center"/>
          </w:tcPr>
          <w:p w:rsidR="0078117C" w:rsidRPr="00875E33" w:rsidRDefault="00875E33" w:rsidP="00E96454">
            <w:pPr>
              <w:keepNext/>
              <w:widowControl w:val="0"/>
              <w:jc w:val="center"/>
              <w:rPr>
                <w:rFonts w:ascii="Arial Narrow" w:hAnsi="Arial Narrow" w:cs="Arial"/>
                <w:snapToGrid w:val="0"/>
                <w:sz w:val="20"/>
                <w:szCs w:val="20"/>
                <w:highlight w:val="black"/>
                <w:lang w:val="en-US" w:eastAsia="en-US"/>
              </w:rPr>
            </w:pPr>
            <w:r>
              <w:rPr>
                <w:rFonts w:ascii="Arial Narrow" w:hAnsi="Arial Narrow" w:cs="Arial"/>
                <w:noProof/>
                <w:snapToGrid w:val="0"/>
                <w:color w:val="000000"/>
                <w:sz w:val="20"/>
                <w:szCs w:val="20"/>
                <w:highlight w:val="black"/>
                <w:lang w:val="en-US" w:eastAsia="en-US"/>
              </w:rPr>
              <w:t>'''''''''' '''''''''''''' '''''''''''</w:t>
            </w:r>
          </w:p>
        </w:tc>
        <w:tc>
          <w:tcPr>
            <w:tcW w:w="848" w:type="pct"/>
            <w:shd w:val="clear" w:color="auto" w:fill="auto"/>
            <w:vAlign w:val="center"/>
          </w:tcPr>
          <w:p w:rsidR="0078117C" w:rsidRPr="00875E33" w:rsidRDefault="00875E33" w:rsidP="00E96454">
            <w:pPr>
              <w:keepNext/>
              <w:widowControl w:val="0"/>
              <w:jc w:val="center"/>
              <w:rPr>
                <w:rFonts w:ascii="Arial Narrow" w:hAnsi="Arial Narrow" w:cs="Arial"/>
                <w:snapToGrid w:val="0"/>
                <w:sz w:val="20"/>
                <w:szCs w:val="20"/>
                <w:highlight w:val="black"/>
                <w:lang w:val="en-US" w:eastAsia="en-US"/>
              </w:rPr>
            </w:pPr>
            <w:r>
              <w:rPr>
                <w:rFonts w:ascii="Arial Narrow" w:hAnsi="Arial Narrow" w:cs="Arial"/>
                <w:noProof/>
                <w:snapToGrid w:val="0"/>
                <w:color w:val="000000"/>
                <w:sz w:val="20"/>
                <w:szCs w:val="20"/>
                <w:highlight w:val="black"/>
                <w:lang w:val="en-US" w:eastAsia="en-US"/>
              </w:rPr>
              <w:t>''''''''''''''''' ''''''''</w:t>
            </w:r>
          </w:p>
        </w:tc>
        <w:tc>
          <w:tcPr>
            <w:tcW w:w="847" w:type="pct"/>
            <w:shd w:val="clear" w:color="auto" w:fill="auto"/>
            <w:vAlign w:val="center"/>
          </w:tcPr>
          <w:p w:rsidR="0078117C" w:rsidRPr="00875E33" w:rsidRDefault="00875E33" w:rsidP="00E96454">
            <w:pPr>
              <w:keepNext/>
              <w:widowControl w:val="0"/>
              <w:jc w:val="center"/>
              <w:rPr>
                <w:rFonts w:ascii="Arial Narrow" w:hAnsi="Arial Narrow" w:cs="Arial"/>
                <w:snapToGrid w:val="0"/>
                <w:sz w:val="20"/>
                <w:szCs w:val="20"/>
                <w:highlight w:val="black"/>
                <w:lang w:val="en-US" w:eastAsia="en-US"/>
              </w:rPr>
            </w:pPr>
            <w:r>
              <w:rPr>
                <w:rFonts w:ascii="Arial Narrow" w:hAnsi="Arial Narrow" w:cs="Arial"/>
                <w:noProof/>
                <w:snapToGrid w:val="0"/>
                <w:color w:val="000000"/>
                <w:sz w:val="20"/>
                <w:szCs w:val="20"/>
                <w:highlight w:val="black"/>
                <w:lang w:val="en-US" w:eastAsia="en-US"/>
              </w:rPr>
              <w:t>''''''''</w:t>
            </w:r>
          </w:p>
        </w:tc>
        <w:tc>
          <w:tcPr>
            <w:tcW w:w="933" w:type="pct"/>
            <w:shd w:val="clear" w:color="auto" w:fill="auto"/>
            <w:vAlign w:val="center"/>
          </w:tcPr>
          <w:p w:rsidR="0078117C" w:rsidRPr="00875E33" w:rsidRDefault="00875E33" w:rsidP="00E96454">
            <w:pPr>
              <w:keepNext/>
              <w:widowControl w:val="0"/>
              <w:jc w:val="center"/>
              <w:rPr>
                <w:rFonts w:ascii="Arial Narrow" w:hAnsi="Arial Narrow" w:cs="Arial"/>
                <w:snapToGrid w:val="0"/>
                <w:sz w:val="20"/>
                <w:szCs w:val="20"/>
                <w:highlight w:val="black"/>
                <w:lang w:val="en-US" w:eastAsia="en-US"/>
              </w:rPr>
            </w:pPr>
            <w:r>
              <w:rPr>
                <w:rFonts w:ascii="Arial Narrow" w:hAnsi="Arial Narrow" w:cs="Arial"/>
                <w:noProof/>
                <w:snapToGrid w:val="0"/>
                <w:color w:val="000000"/>
                <w:sz w:val="20"/>
                <w:szCs w:val="20"/>
                <w:highlight w:val="black"/>
                <w:lang w:val="en-US" w:eastAsia="en-US"/>
              </w:rPr>
              <w:t>'''''''''' '''''''''''''''' '''''''''''</w:t>
            </w:r>
          </w:p>
        </w:tc>
      </w:tr>
      <w:tr w:rsidR="0078117C" w:rsidRPr="0078117C" w:rsidTr="00E96454">
        <w:tc>
          <w:tcPr>
            <w:tcW w:w="1187" w:type="pct"/>
            <w:shd w:val="clear" w:color="auto" w:fill="auto"/>
            <w:vAlign w:val="center"/>
          </w:tcPr>
          <w:p w:rsidR="0078117C" w:rsidRPr="00E96454" w:rsidRDefault="0078117C" w:rsidP="00E96454">
            <w:pPr>
              <w:keepNext/>
              <w:widowControl w:val="0"/>
              <w:rPr>
                <w:rFonts w:ascii="Arial Narrow" w:hAnsi="Arial Narrow" w:cs="Arial"/>
                <w:snapToGrid w:val="0"/>
                <w:sz w:val="20"/>
                <w:szCs w:val="20"/>
                <w:lang w:val="en-US" w:eastAsia="en-US"/>
              </w:rPr>
            </w:pPr>
            <w:r w:rsidRPr="00E96454">
              <w:rPr>
                <w:rFonts w:ascii="Arial Narrow" w:hAnsi="Arial Narrow" w:cs="Arial"/>
                <w:snapToGrid w:val="0"/>
                <w:sz w:val="20"/>
                <w:szCs w:val="20"/>
                <w:lang w:val="en-US" w:eastAsia="en-US"/>
              </w:rPr>
              <w:t xml:space="preserve">Median OS (weeks) </w:t>
            </w:r>
          </w:p>
          <w:p w:rsidR="0078117C" w:rsidRPr="00875E33" w:rsidRDefault="0078117C" w:rsidP="00E96454">
            <w:pPr>
              <w:keepNext/>
              <w:widowControl w:val="0"/>
              <w:rPr>
                <w:rFonts w:ascii="Arial Narrow" w:hAnsi="Arial Narrow" w:cs="Arial"/>
                <w:snapToGrid w:val="0"/>
                <w:sz w:val="20"/>
                <w:szCs w:val="20"/>
                <w:lang w:val="en-US" w:eastAsia="en-US"/>
              </w:rPr>
            </w:pPr>
            <w:r w:rsidRPr="00E96454">
              <w:rPr>
                <w:rFonts w:ascii="Arial Narrow" w:hAnsi="Arial Narrow" w:cs="Arial"/>
                <w:snapToGrid w:val="0"/>
                <w:sz w:val="20"/>
                <w:szCs w:val="20"/>
                <w:lang w:val="en-US" w:eastAsia="en-US"/>
              </w:rPr>
              <w:t>(95% CI)</w:t>
            </w:r>
          </w:p>
        </w:tc>
        <w:tc>
          <w:tcPr>
            <w:tcW w:w="1186" w:type="pct"/>
            <w:shd w:val="clear" w:color="auto" w:fill="auto"/>
            <w:vAlign w:val="center"/>
          </w:tcPr>
          <w:p w:rsidR="0078117C" w:rsidRPr="00875E33" w:rsidRDefault="00875E33" w:rsidP="00E96454">
            <w:pPr>
              <w:keepNext/>
              <w:widowControl w:val="0"/>
              <w:jc w:val="center"/>
              <w:rPr>
                <w:rFonts w:ascii="Arial Narrow" w:hAnsi="Arial Narrow" w:cs="Arial"/>
                <w:snapToGrid w:val="0"/>
                <w:sz w:val="20"/>
                <w:szCs w:val="20"/>
                <w:highlight w:val="black"/>
                <w:lang w:val="en-US" w:eastAsia="en-US"/>
              </w:rPr>
            </w:pPr>
            <w:r>
              <w:rPr>
                <w:rFonts w:ascii="Arial Narrow" w:hAnsi="Arial Narrow" w:cs="Arial"/>
                <w:noProof/>
                <w:snapToGrid w:val="0"/>
                <w:color w:val="000000"/>
                <w:sz w:val="20"/>
                <w:szCs w:val="20"/>
                <w:highlight w:val="black"/>
                <w:lang w:val="en-US" w:eastAsia="en-US"/>
              </w:rPr>
              <w:t>'''''''''' '''''''''''' '''''''''''''</w:t>
            </w:r>
          </w:p>
        </w:tc>
        <w:tc>
          <w:tcPr>
            <w:tcW w:w="848" w:type="pct"/>
            <w:shd w:val="clear" w:color="auto" w:fill="auto"/>
            <w:vAlign w:val="center"/>
          </w:tcPr>
          <w:p w:rsidR="0078117C" w:rsidRPr="00875E33" w:rsidRDefault="00875E33" w:rsidP="00E96454">
            <w:pPr>
              <w:keepNext/>
              <w:widowControl w:val="0"/>
              <w:jc w:val="center"/>
              <w:rPr>
                <w:rFonts w:ascii="Arial Narrow" w:hAnsi="Arial Narrow" w:cs="Arial"/>
                <w:snapToGrid w:val="0"/>
                <w:sz w:val="20"/>
                <w:szCs w:val="20"/>
                <w:highlight w:val="black"/>
                <w:lang w:val="en-US" w:eastAsia="en-US"/>
              </w:rPr>
            </w:pPr>
            <w:r>
              <w:rPr>
                <w:rFonts w:ascii="Arial Narrow" w:hAnsi="Arial Narrow" w:cs="Arial"/>
                <w:noProof/>
                <w:snapToGrid w:val="0"/>
                <w:color w:val="000000"/>
                <w:sz w:val="20"/>
                <w:szCs w:val="20"/>
                <w:highlight w:val="black"/>
                <w:lang w:val="en-US" w:eastAsia="en-US"/>
              </w:rPr>
              <w:t>'''''''''' ''''''''''''''' ''''''''''''</w:t>
            </w:r>
          </w:p>
        </w:tc>
        <w:tc>
          <w:tcPr>
            <w:tcW w:w="847" w:type="pct"/>
            <w:shd w:val="clear" w:color="auto" w:fill="auto"/>
            <w:vAlign w:val="center"/>
          </w:tcPr>
          <w:p w:rsidR="0078117C" w:rsidRPr="00875E33" w:rsidRDefault="00875E33" w:rsidP="00E96454">
            <w:pPr>
              <w:keepNext/>
              <w:widowControl w:val="0"/>
              <w:jc w:val="center"/>
              <w:rPr>
                <w:rFonts w:ascii="Arial Narrow" w:hAnsi="Arial Narrow" w:cs="Arial"/>
                <w:snapToGrid w:val="0"/>
                <w:sz w:val="20"/>
                <w:szCs w:val="20"/>
                <w:highlight w:val="black"/>
                <w:lang w:val="en-US" w:eastAsia="en-US"/>
              </w:rPr>
            </w:pPr>
            <w:r>
              <w:rPr>
                <w:rFonts w:ascii="Arial Narrow" w:hAnsi="Arial Narrow" w:cs="Arial"/>
                <w:noProof/>
                <w:snapToGrid w:val="0"/>
                <w:color w:val="000000"/>
                <w:sz w:val="20"/>
                <w:szCs w:val="20"/>
                <w:highlight w:val="black"/>
                <w:lang w:val="en-US" w:eastAsia="en-US"/>
              </w:rPr>
              <w:t>''''''''''</w:t>
            </w:r>
          </w:p>
        </w:tc>
        <w:tc>
          <w:tcPr>
            <w:tcW w:w="933" w:type="pct"/>
            <w:shd w:val="clear" w:color="auto" w:fill="auto"/>
            <w:vAlign w:val="center"/>
          </w:tcPr>
          <w:p w:rsidR="0078117C" w:rsidRPr="00875E33" w:rsidRDefault="00875E33" w:rsidP="00E96454">
            <w:pPr>
              <w:keepNext/>
              <w:widowControl w:val="0"/>
              <w:jc w:val="center"/>
              <w:rPr>
                <w:rFonts w:ascii="Arial Narrow" w:hAnsi="Arial Narrow" w:cs="Arial"/>
                <w:snapToGrid w:val="0"/>
                <w:sz w:val="20"/>
                <w:szCs w:val="20"/>
                <w:highlight w:val="black"/>
                <w:lang w:val="en-US" w:eastAsia="en-US"/>
              </w:rPr>
            </w:pPr>
            <w:r>
              <w:rPr>
                <w:rFonts w:ascii="Arial Narrow" w:hAnsi="Arial Narrow" w:cs="Arial"/>
                <w:noProof/>
                <w:snapToGrid w:val="0"/>
                <w:color w:val="000000"/>
                <w:sz w:val="20"/>
                <w:szCs w:val="20"/>
                <w:highlight w:val="black"/>
                <w:lang w:val="en-US" w:eastAsia="en-US"/>
              </w:rPr>
              <w:t>'''''''''' ''''''''''''' ''''''''''''</w:t>
            </w:r>
          </w:p>
        </w:tc>
      </w:tr>
    </w:tbl>
    <w:p w:rsidR="0078117C" w:rsidRDefault="0078117C" w:rsidP="008709E7">
      <w:pPr>
        <w:widowControl w:val="0"/>
        <w:ind w:left="709"/>
        <w:jc w:val="both"/>
        <w:rPr>
          <w:rFonts w:ascii="Arial Narrow" w:hAnsi="Arial Narrow" w:cs="Arial"/>
          <w:snapToGrid w:val="0"/>
          <w:sz w:val="18"/>
          <w:szCs w:val="20"/>
          <w:lang w:eastAsia="en-US"/>
        </w:rPr>
      </w:pPr>
    </w:p>
    <w:p w:rsidR="004E5416" w:rsidRPr="00113F13" w:rsidRDefault="004E5416" w:rsidP="008709E7">
      <w:pPr>
        <w:widowControl w:val="0"/>
        <w:ind w:left="709"/>
        <w:jc w:val="both"/>
        <w:rPr>
          <w:rFonts w:ascii="Arial Narrow" w:hAnsi="Arial Narrow" w:cs="Arial"/>
          <w:snapToGrid w:val="0"/>
          <w:sz w:val="18"/>
          <w:szCs w:val="20"/>
          <w:lang w:eastAsia="en-US"/>
        </w:rPr>
      </w:pPr>
      <w:r w:rsidRPr="00113F13">
        <w:rPr>
          <w:rFonts w:ascii="Arial Narrow" w:hAnsi="Arial Narrow" w:cs="Arial"/>
          <w:snapToGrid w:val="0"/>
          <w:sz w:val="18"/>
          <w:szCs w:val="20"/>
          <w:lang w:eastAsia="en-US"/>
        </w:rPr>
        <w:t>PFS = progression free survival; OS = overall survival; NE = not estimable; HR = hazard ratio</w:t>
      </w:r>
    </w:p>
    <w:p w:rsidR="004E5416" w:rsidRPr="00113F13" w:rsidRDefault="004E5416" w:rsidP="008709E7">
      <w:pPr>
        <w:widowControl w:val="0"/>
        <w:ind w:left="709"/>
        <w:jc w:val="both"/>
        <w:rPr>
          <w:rFonts w:ascii="Arial Narrow" w:hAnsi="Arial Narrow" w:cs="Arial"/>
          <w:snapToGrid w:val="0"/>
          <w:sz w:val="18"/>
          <w:szCs w:val="20"/>
          <w:lang w:eastAsia="en-US"/>
        </w:rPr>
      </w:pPr>
      <w:r w:rsidRPr="00113F13">
        <w:rPr>
          <w:rFonts w:ascii="Arial Narrow" w:hAnsi="Arial Narrow" w:cs="Arial"/>
          <w:snapToGrid w:val="0"/>
          <w:sz w:val="18"/>
          <w:szCs w:val="20"/>
          <w:lang w:eastAsia="en-US"/>
        </w:rPr>
        <w:t>Source: Table B-16, and B-18/Figures B-3-6, p 50-53 of the submission</w:t>
      </w:r>
    </w:p>
    <w:p w:rsidR="00A015A4" w:rsidRPr="00113F13" w:rsidRDefault="00A015A4" w:rsidP="00A015A4">
      <w:pPr>
        <w:pStyle w:val="ListParagraph"/>
        <w:rPr>
          <w:rFonts w:ascii="Arial" w:hAnsi="Arial"/>
          <w:sz w:val="22"/>
          <w:szCs w:val="22"/>
        </w:rPr>
      </w:pPr>
    </w:p>
    <w:p w:rsidR="00C329D7" w:rsidRPr="00113F13" w:rsidRDefault="00C329D7" w:rsidP="00E3547C">
      <w:pPr>
        <w:pStyle w:val="ListParagraph"/>
        <w:numPr>
          <w:ilvl w:val="1"/>
          <w:numId w:val="25"/>
        </w:numPr>
        <w:jc w:val="both"/>
        <w:rPr>
          <w:rFonts w:ascii="Arial" w:hAnsi="Arial"/>
          <w:sz w:val="22"/>
          <w:szCs w:val="22"/>
        </w:rPr>
      </w:pPr>
      <w:r w:rsidRPr="00113F13">
        <w:rPr>
          <w:rFonts w:ascii="Arial" w:hAnsi="Arial"/>
          <w:sz w:val="22"/>
          <w:szCs w:val="22"/>
        </w:rPr>
        <w:t xml:space="preserve">Trial MM-003 showed that patients treated with </w:t>
      </w:r>
      <w:proofErr w:type="spellStart"/>
      <w:r w:rsidRPr="00113F13">
        <w:rPr>
          <w:rFonts w:ascii="Arial" w:hAnsi="Arial"/>
          <w:sz w:val="22"/>
          <w:szCs w:val="22"/>
        </w:rPr>
        <w:t>pomalidomide</w:t>
      </w:r>
      <w:proofErr w:type="spellEnd"/>
      <w:r w:rsidRPr="00113F13">
        <w:rPr>
          <w:rFonts w:ascii="Arial" w:hAnsi="Arial"/>
          <w:sz w:val="22"/>
          <w:szCs w:val="22"/>
        </w:rPr>
        <w:t xml:space="preserve"> plus LDD had statistically significant greater PFS and OS than HDD. There was substantial cross-over at the September 2012 cut-off (29% of HDD-treated patients to </w:t>
      </w:r>
      <w:proofErr w:type="spellStart"/>
      <w:r w:rsidRPr="00113F13">
        <w:rPr>
          <w:rFonts w:ascii="Arial" w:hAnsi="Arial"/>
          <w:sz w:val="22"/>
          <w:szCs w:val="22"/>
        </w:rPr>
        <w:t>pomalidomide</w:t>
      </w:r>
      <w:proofErr w:type="spellEnd"/>
      <w:r w:rsidRPr="00113F13">
        <w:rPr>
          <w:rFonts w:ascii="Arial" w:hAnsi="Arial"/>
          <w:sz w:val="22"/>
          <w:szCs w:val="22"/>
        </w:rPr>
        <w:t xml:space="preserve"> monotherapy) and March 2013 cut-off (44% to </w:t>
      </w:r>
      <w:proofErr w:type="spellStart"/>
      <w:r w:rsidRPr="00113F13">
        <w:rPr>
          <w:rFonts w:ascii="Arial" w:hAnsi="Arial"/>
          <w:sz w:val="22"/>
          <w:szCs w:val="22"/>
        </w:rPr>
        <w:t>pomalidomide</w:t>
      </w:r>
      <w:proofErr w:type="spellEnd"/>
      <w:r w:rsidRPr="00113F13">
        <w:rPr>
          <w:rFonts w:ascii="Arial" w:hAnsi="Arial"/>
          <w:sz w:val="22"/>
          <w:szCs w:val="22"/>
        </w:rPr>
        <w:t xml:space="preserve"> monotherapy and 6% to </w:t>
      </w:r>
      <w:proofErr w:type="spellStart"/>
      <w:r w:rsidRPr="00113F13">
        <w:rPr>
          <w:rFonts w:ascii="Arial" w:hAnsi="Arial"/>
          <w:sz w:val="22"/>
          <w:szCs w:val="22"/>
        </w:rPr>
        <w:t>pomalidomide</w:t>
      </w:r>
      <w:proofErr w:type="spellEnd"/>
      <w:r w:rsidRPr="00113F13">
        <w:rPr>
          <w:rFonts w:ascii="Arial" w:hAnsi="Arial"/>
          <w:sz w:val="22"/>
          <w:szCs w:val="22"/>
        </w:rPr>
        <w:t xml:space="preserve"> plus LDD, for a total of 50%). Results are likely to be confounded by the cross-over.</w:t>
      </w:r>
    </w:p>
    <w:p w:rsidR="00C329D7" w:rsidRPr="00113F13" w:rsidRDefault="00C329D7" w:rsidP="008A1634">
      <w:pPr>
        <w:pStyle w:val="ListParagraph"/>
        <w:jc w:val="both"/>
        <w:rPr>
          <w:rFonts w:ascii="Arial" w:hAnsi="Arial"/>
          <w:sz w:val="22"/>
          <w:szCs w:val="22"/>
        </w:rPr>
      </w:pPr>
    </w:p>
    <w:p w:rsidR="00A015A4" w:rsidRPr="00113F13" w:rsidRDefault="00E3547C" w:rsidP="00C329D7">
      <w:pPr>
        <w:pStyle w:val="ListParagraph"/>
        <w:numPr>
          <w:ilvl w:val="1"/>
          <w:numId w:val="25"/>
        </w:numPr>
        <w:jc w:val="both"/>
        <w:rPr>
          <w:rFonts w:ascii="Arial" w:hAnsi="Arial"/>
          <w:sz w:val="22"/>
          <w:szCs w:val="22"/>
        </w:rPr>
      </w:pPr>
      <w:r w:rsidRPr="00113F13">
        <w:rPr>
          <w:rFonts w:ascii="Arial" w:hAnsi="Arial"/>
          <w:sz w:val="22"/>
          <w:szCs w:val="22"/>
        </w:rPr>
        <w:t xml:space="preserve">The submission does not apply any adjustments for cross-over to the evidence used for the clinical claim, but does adjust OS for use in the modelled evaluation. </w:t>
      </w:r>
    </w:p>
    <w:p w:rsidR="00DF26A7" w:rsidRPr="00113F13" w:rsidRDefault="00DF26A7" w:rsidP="00882085">
      <w:pPr>
        <w:jc w:val="both"/>
        <w:rPr>
          <w:rFonts w:ascii="Arial" w:hAnsi="Arial"/>
          <w:sz w:val="22"/>
          <w:szCs w:val="22"/>
        </w:rPr>
      </w:pPr>
    </w:p>
    <w:p w:rsidR="00BB7EC3" w:rsidRPr="00113F13" w:rsidRDefault="00BB7EC3" w:rsidP="00BB7EC3">
      <w:pPr>
        <w:pStyle w:val="ListParagraph"/>
        <w:ind w:left="709"/>
        <w:jc w:val="both"/>
        <w:rPr>
          <w:rFonts w:ascii="Arial" w:hAnsi="Arial"/>
          <w:i/>
          <w:sz w:val="22"/>
          <w:szCs w:val="22"/>
        </w:rPr>
      </w:pPr>
      <w:r w:rsidRPr="00113F13">
        <w:rPr>
          <w:rFonts w:ascii="Arial" w:hAnsi="Arial"/>
          <w:i/>
          <w:sz w:val="22"/>
          <w:szCs w:val="22"/>
        </w:rPr>
        <w:t>For more detail on PBAC’s view, see section 7 “PBAC outcome”</w:t>
      </w:r>
    </w:p>
    <w:p w:rsidR="00BB7EC3" w:rsidRPr="00113F13" w:rsidRDefault="00BB7EC3" w:rsidP="00BB7EC3">
      <w:pPr>
        <w:ind w:left="709"/>
        <w:jc w:val="both"/>
        <w:rPr>
          <w:rFonts w:ascii="Arial" w:hAnsi="Arial"/>
          <w:sz w:val="22"/>
          <w:szCs w:val="22"/>
        </w:rPr>
      </w:pPr>
    </w:p>
    <w:p w:rsidR="005A3173" w:rsidRPr="00113F13" w:rsidRDefault="005A3173" w:rsidP="00882085">
      <w:pPr>
        <w:jc w:val="both"/>
        <w:rPr>
          <w:rFonts w:ascii="Arial" w:hAnsi="Arial"/>
          <w:b/>
          <w:i/>
          <w:sz w:val="22"/>
          <w:szCs w:val="22"/>
        </w:rPr>
      </w:pPr>
      <w:r w:rsidRPr="00113F13">
        <w:rPr>
          <w:rFonts w:ascii="Arial" w:hAnsi="Arial"/>
          <w:b/>
          <w:i/>
          <w:sz w:val="22"/>
          <w:szCs w:val="22"/>
        </w:rPr>
        <w:t>Comparative harms</w:t>
      </w:r>
    </w:p>
    <w:p w:rsidR="00E3547C" w:rsidRPr="00113F13" w:rsidRDefault="00E3547C" w:rsidP="004E5416">
      <w:pPr>
        <w:jc w:val="both"/>
        <w:rPr>
          <w:rFonts w:ascii="Arial" w:hAnsi="Arial"/>
          <w:sz w:val="22"/>
          <w:szCs w:val="22"/>
        </w:rPr>
      </w:pPr>
    </w:p>
    <w:p w:rsidR="00E3547C" w:rsidRPr="00113F13" w:rsidRDefault="00E3547C" w:rsidP="00E3547C">
      <w:pPr>
        <w:pStyle w:val="ListParagraph"/>
        <w:numPr>
          <w:ilvl w:val="1"/>
          <w:numId w:val="25"/>
        </w:numPr>
        <w:jc w:val="both"/>
        <w:rPr>
          <w:rFonts w:ascii="Arial" w:hAnsi="Arial"/>
          <w:sz w:val="22"/>
          <w:szCs w:val="22"/>
        </w:rPr>
      </w:pPr>
      <w:r w:rsidRPr="00113F13">
        <w:rPr>
          <w:rFonts w:ascii="Arial" w:hAnsi="Arial"/>
          <w:sz w:val="22"/>
          <w:szCs w:val="22"/>
        </w:rPr>
        <w:t xml:space="preserve">The use of HDD as comparator rather than placebo may not reflect clinical practice and is likely to underestimate the safety concerns associated with </w:t>
      </w:r>
      <w:proofErr w:type="spellStart"/>
      <w:r w:rsidRPr="00113F13">
        <w:rPr>
          <w:rFonts w:ascii="Arial" w:hAnsi="Arial"/>
          <w:sz w:val="22"/>
          <w:szCs w:val="22"/>
        </w:rPr>
        <w:t>pomalidomide</w:t>
      </w:r>
      <w:proofErr w:type="spellEnd"/>
      <w:r w:rsidRPr="00113F13">
        <w:rPr>
          <w:rFonts w:ascii="Arial" w:hAnsi="Arial"/>
          <w:sz w:val="22"/>
          <w:szCs w:val="22"/>
        </w:rPr>
        <w:t>.</w:t>
      </w:r>
      <w:r w:rsidR="00BC3C02" w:rsidRPr="00113F13">
        <w:rPr>
          <w:rFonts w:ascii="Arial" w:hAnsi="Arial"/>
          <w:sz w:val="22"/>
          <w:szCs w:val="22"/>
        </w:rPr>
        <w:t xml:space="preserve"> </w:t>
      </w:r>
    </w:p>
    <w:p w:rsidR="002A20B8" w:rsidRPr="00113F13" w:rsidRDefault="002A20B8" w:rsidP="002A20B8">
      <w:pPr>
        <w:pStyle w:val="ListParagraph"/>
        <w:ind w:left="709"/>
        <w:jc w:val="both"/>
        <w:rPr>
          <w:rFonts w:ascii="Arial" w:hAnsi="Arial"/>
          <w:sz w:val="22"/>
          <w:szCs w:val="22"/>
        </w:rPr>
      </w:pPr>
    </w:p>
    <w:p w:rsidR="002A20B8" w:rsidRPr="00113F13" w:rsidRDefault="002A20B8" w:rsidP="002A20B8">
      <w:pPr>
        <w:pStyle w:val="ListParagraph"/>
        <w:numPr>
          <w:ilvl w:val="1"/>
          <w:numId w:val="25"/>
        </w:numPr>
        <w:jc w:val="both"/>
        <w:rPr>
          <w:rFonts w:ascii="Arial" w:hAnsi="Arial"/>
          <w:sz w:val="22"/>
          <w:szCs w:val="22"/>
        </w:rPr>
      </w:pPr>
      <w:r w:rsidRPr="00113F13">
        <w:rPr>
          <w:rFonts w:ascii="Arial" w:hAnsi="Arial"/>
          <w:sz w:val="22"/>
          <w:szCs w:val="22"/>
        </w:rPr>
        <w:t xml:space="preserve">During the trial most patients in both treatment groups experienced a treatment related adverse event and a similar proportion of patients experienced a serious treatment related adverse event. More patients in the </w:t>
      </w:r>
      <w:proofErr w:type="spellStart"/>
      <w:r w:rsidRPr="00113F13">
        <w:rPr>
          <w:rFonts w:ascii="Arial" w:hAnsi="Arial"/>
          <w:sz w:val="22"/>
          <w:szCs w:val="22"/>
        </w:rPr>
        <w:t>pomalidomide</w:t>
      </w:r>
      <w:proofErr w:type="spellEnd"/>
      <w:r w:rsidRPr="00113F13">
        <w:rPr>
          <w:rFonts w:ascii="Arial" w:hAnsi="Arial"/>
          <w:sz w:val="22"/>
          <w:szCs w:val="22"/>
        </w:rPr>
        <w:t xml:space="preserve"> treatment arm experienced grade 3 or 4 neutropenia, leukopenia and/or febrile neutropenia at both cut-off dates, with statistically significant differences at the September 2012 and March 2013 cut-off. </w:t>
      </w:r>
    </w:p>
    <w:p w:rsidR="00BC3C02" w:rsidRPr="00113F13" w:rsidRDefault="00BC3C02" w:rsidP="00BC3C02">
      <w:pPr>
        <w:pStyle w:val="ListParagraph"/>
        <w:rPr>
          <w:rFonts w:ascii="Arial" w:hAnsi="Arial"/>
          <w:sz w:val="22"/>
          <w:szCs w:val="22"/>
        </w:rPr>
      </w:pPr>
    </w:p>
    <w:p w:rsidR="00BC3C02" w:rsidRPr="00113F13" w:rsidRDefault="00BC3C02" w:rsidP="00BC3C02">
      <w:pPr>
        <w:pStyle w:val="ListParagraph"/>
        <w:numPr>
          <w:ilvl w:val="1"/>
          <w:numId w:val="25"/>
        </w:numPr>
        <w:jc w:val="both"/>
        <w:rPr>
          <w:rFonts w:ascii="Arial" w:hAnsi="Arial"/>
          <w:sz w:val="22"/>
          <w:szCs w:val="22"/>
        </w:rPr>
      </w:pPr>
      <w:r w:rsidRPr="00113F13">
        <w:rPr>
          <w:rFonts w:ascii="Arial" w:hAnsi="Arial"/>
          <w:sz w:val="22"/>
          <w:szCs w:val="22"/>
        </w:rPr>
        <w:t xml:space="preserve">The ESC noted that the majority of patients in the treatment arm of the trial received antiplatelet (aspirin) therapy prophylactically. The use of other anticoagulants, e.g. enoxaparin, was not discussed in the submission. This may be relevant given the known increased risk of deep vein thrombosis (DVT) and pulmonary embolism (PE) with </w:t>
      </w:r>
      <w:proofErr w:type="spellStart"/>
      <w:r w:rsidRPr="00113F13">
        <w:rPr>
          <w:rFonts w:ascii="Arial" w:hAnsi="Arial"/>
          <w:sz w:val="22"/>
          <w:szCs w:val="22"/>
        </w:rPr>
        <w:t>pomalidomide</w:t>
      </w:r>
      <w:proofErr w:type="spellEnd"/>
      <w:r w:rsidRPr="00113F13">
        <w:rPr>
          <w:rFonts w:ascii="Arial" w:hAnsi="Arial"/>
          <w:sz w:val="22"/>
          <w:szCs w:val="22"/>
        </w:rPr>
        <w:t xml:space="preserve"> and that the primary trial (MM-003) evaluated </w:t>
      </w:r>
      <w:proofErr w:type="spellStart"/>
      <w:r w:rsidRPr="00113F13">
        <w:rPr>
          <w:rFonts w:ascii="Arial" w:hAnsi="Arial"/>
          <w:sz w:val="22"/>
          <w:szCs w:val="22"/>
        </w:rPr>
        <w:t>pomalidomide</w:t>
      </w:r>
      <w:proofErr w:type="spellEnd"/>
      <w:r w:rsidRPr="00113F13">
        <w:rPr>
          <w:rFonts w:ascii="Arial" w:hAnsi="Arial"/>
          <w:sz w:val="22"/>
          <w:szCs w:val="22"/>
        </w:rPr>
        <w:t xml:space="preserve"> against HDD rather than placebo and thus the side effect profile may be attenuated.</w:t>
      </w:r>
    </w:p>
    <w:p w:rsidR="00FA6055" w:rsidRPr="00113F13" w:rsidRDefault="00FA6055" w:rsidP="00882085">
      <w:pPr>
        <w:pStyle w:val="ListParagraph"/>
        <w:ind w:left="709"/>
        <w:jc w:val="both"/>
        <w:rPr>
          <w:rFonts w:ascii="Arial" w:hAnsi="Arial"/>
          <w:sz w:val="22"/>
          <w:szCs w:val="22"/>
        </w:rPr>
      </w:pPr>
    </w:p>
    <w:p w:rsidR="00273F2B" w:rsidRDefault="00273F2B">
      <w:pPr>
        <w:rPr>
          <w:rFonts w:ascii="Arial Narrow" w:hAnsi="Arial Narrow"/>
          <w:b/>
          <w:sz w:val="20"/>
        </w:rPr>
      </w:pPr>
    </w:p>
    <w:p w:rsidR="00BC3C02" w:rsidRPr="00113F13" w:rsidRDefault="00BC3C02" w:rsidP="008709E7">
      <w:pPr>
        <w:ind w:left="709"/>
        <w:rPr>
          <w:rFonts w:ascii="Arial Narrow" w:hAnsi="Arial Narrow"/>
        </w:rPr>
      </w:pPr>
      <w:r w:rsidRPr="00113F13">
        <w:rPr>
          <w:rFonts w:ascii="Arial Narrow" w:hAnsi="Arial Narrow"/>
          <w:b/>
          <w:sz w:val="20"/>
        </w:rPr>
        <w:t>Summary of key adverse events in MM-003</w:t>
      </w:r>
    </w:p>
    <w:tbl>
      <w:tblPr>
        <w:tblW w:w="4682"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Description w:val="Summary of key adverse events in MM-003"/>
      </w:tblPr>
      <w:tblGrid>
        <w:gridCol w:w="1629"/>
        <w:gridCol w:w="1225"/>
        <w:gridCol w:w="1225"/>
        <w:gridCol w:w="1209"/>
        <w:gridCol w:w="1092"/>
        <w:gridCol w:w="869"/>
        <w:gridCol w:w="1255"/>
      </w:tblGrid>
      <w:tr w:rsidR="00BC3C02" w:rsidRPr="00113F13" w:rsidTr="0078117C">
        <w:tc>
          <w:tcPr>
            <w:tcW w:w="958" w:type="pct"/>
            <w:vMerge w:val="restart"/>
            <w:shd w:val="clear" w:color="auto" w:fill="auto"/>
            <w:vAlign w:val="center"/>
          </w:tcPr>
          <w:p w:rsidR="00BC3C02" w:rsidRPr="00113F13" w:rsidRDefault="00BC3C02" w:rsidP="00D16485">
            <w:pPr>
              <w:tabs>
                <w:tab w:val="left" w:pos="150"/>
              </w:tabs>
              <w:rPr>
                <w:rFonts w:ascii="Arial Narrow" w:hAnsi="Arial Narrow"/>
                <w:sz w:val="19"/>
                <w:szCs w:val="19"/>
              </w:rPr>
            </w:pPr>
            <w:r w:rsidRPr="00113F13">
              <w:rPr>
                <w:rFonts w:ascii="Arial Narrow" w:hAnsi="Arial Narrow"/>
                <w:b/>
                <w:sz w:val="19"/>
                <w:szCs w:val="19"/>
              </w:rPr>
              <w:t>Adverse events</w:t>
            </w:r>
          </w:p>
        </w:tc>
        <w:tc>
          <w:tcPr>
            <w:tcW w:w="2151" w:type="pct"/>
            <w:gridSpan w:val="3"/>
            <w:vAlign w:val="center"/>
          </w:tcPr>
          <w:p w:rsidR="00BC3C02" w:rsidRPr="00113F13" w:rsidRDefault="00BC3C02" w:rsidP="00D16485">
            <w:pPr>
              <w:jc w:val="center"/>
              <w:rPr>
                <w:rFonts w:ascii="Arial Narrow" w:hAnsi="Arial Narrow"/>
                <w:b/>
                <w:sz w:val="19"/>
                <w:szCs w:val="19"/>
              </w:rPr>
            </w:pPr>
            <w:r w:rsidRPr="00113F13">
              <w:rPr>
                <w:rFonts w:ascii="Arial Narrow" w:hAnsi="Arial Narrow"/>
                <w:b/>
                <w:sz w:val="19"/>
                <w:szCs w:val="19"/>
              </w:rPr>
              <w:t>September 2012 data cut-off</w:t>
            </w:r>
          </w:p>
        </w:tc>
        <w:tc>
          <w:tcPr>
            <w:tcW w:w="1891" w:type="pct"/>
            <w:gridSpan w:val="3"/>
            <w:vAlign w:val="center"/>
          </w:tcPr>
          <w:p w:rsidR="00BC3C02" w:rsidRPr="00113F13" w:rsidRDefault="00BC3C02" w:rsidP="00D16485">
            <w:pPr>
              <w:jc w:val="center"/>
              <w:rPr>
                <w:rFonts w:ascii="Arial Narrow" w:hAnsi="Arial Narrow"/>
                <w:b/>
                <w:sz w:val="19"/>
                <w:szCs w:val="19"/>
              </w:rPr>
            </w:pPr>
            <w:r w:rsidRPr="00113F13">
              <w:rPr>
                <w:rFonts w:ascii="Arial Narrow" w:hAnsi="Arial Narrow"/>
                <w:b/>
                <w:sz w:val="19"/>
                <w:szCs w:val="19"/>
              </w:rPr>
              <w:t>March 2013 data cut-off</w:t>
            </w:r>
          </w:p>
        </w:tc>
      </w:tr>
      <w:tr w:rsidR="00BC3C02" w:rsidRPr="00113F13" w:rsidTr="0078117C">
        <w:tc>
          <w:tcPr>
            <w:tcW w:w="958" w:type="pct"/>
            <w:vMerge/>
            <w:shd w:val="clear" w:color="auto" w:fill="auto"/>
            <w:vAlign w:val="center"/>
          </w:tcPr>
          <w:p w:rsidR="00BC3C02" w:rsidRPr="00113F13" w:rsidRDefault="00BC3C02" w:rsidP="00D16485">
            <w:pPr>
              <w:tabs>
                <w:tab w:val="left" w:pos="150"/>
              </w:tabs>
              <w:rPr>
                <w:rFonts w:ascii="Arial Narrow" w:hAnsi="Arial Narrow"/>
                <w:b/>
                <w:sz w:val="19"/>
                <w:szCs w:val="19"/>
              </w:rPr>
            </w:pPr>
          </w:p>
        </w:tc>
        <w:tc>
          <w:tcPr>
            <w:tcW w:w="720" w:type="pct"/>
            <w:vAlign w:val="center"/>
          </w:tcPr>
          <w:p w:rsidR="00BC3C02" w:rsidRPr="00113F13" w:rsidRDefault="00BC3C02" w:rsidP="00D16485">
            <w:pPr>
              <w:jc w:val="center"/>
              <w:rPr>
                <w:rFonts w:ascii="Arial Narrow" w:hAnsi="Arial Narrow"/>
                <w:b/>
                <w:sz w:val="19"/>
                <w:szCs w:val="19"/>
              </w:rPr>
            </w:pPr>
            <w:r w:rsidRPr="00113F13">
              <w:rPr>
                <w:rFonts w:ascii="Arial Narrow" w:hAnsi="Arial Narrow"/>
                <w:b/>
                <w:sz w:val="19"/>
                <w:szCs w:val="19"/>
              </w:rPr>
              <w:t>POM + LDD (N=300)</w:t>
            </w:r>
          </w:p>
        </w:tc>
        <w:tc>
          <w:tcPr>
            <w:tcW w:w="720" w:type="pct"/>
            <w:vAlign w:val="center"/>
          </w:tcPr>
          <w:p w:rsidR="00BC3C02" w:rsidRPr="00113F13" w:rsidRDefault="00BC3C02" w:rsidP="00D16485">
            <w:pPr>
              <w:jc w:val="center"/>
              <w:rPr>
                <w:rFonts w:ascii="Arial Narrow" w:hAnsi="Arial Narrow"/>
                <w:b/>
                <w:sz w:val="19"/>
                <w:szCs w:val="19"/>
              </w:rPr>
            </w:pPr>
            <w:r w:rsidRPr="00113F13">
              <w:rPr>
                <w:rFonts w:ascii="Arial Narrow" w:hAnsi="Arial Narrow"/>
                <w:b/>
                <w:sz w:val="19"/>
                <w:szCs w:val="19"/>
              </w:rPr>
              <w:t>HDD (N=149)</w:t>
            </w:r>
          </w:p>
        </w:tc>
        <w:tc>
          <w:tcPr>
            <w:tcW w:w="711" w:type="pct"/>
            <w:vAlign w:val="center"/>
          </w:tcPr>
          <w:p w:rsidR="00BC3C02" w:rsidRPr="00113F13" w:rsidRDefault="00BC3C02" w:rsidP="00D16485">
            <w:pPr>
              <w:jc w:val="center"/>
              <w:rPr>
                <w:rFonts w:ascii="Arial Narrow" w:hAnsi="Arial Narrow"/>
                <w:b/>
                <w:sz w:val="19"/>
                <w:szCs w:val="19"/>
              </w:rPr>
            </w:pPr>
            <w:r w:rsidRPr="00113F13">
              <w:rPr>
                <w:rFonts w:ascii="Arial Narrow" w:hAnsi="Arial Narrow"/>
                <w:b/>
                <w:sz w:val="19"/>
                <w:szCs w:val="19"/>
              </w:rPr>
              <w:t>RD %</w:t>
            </w:r>
          </w:p>
          <w:p w:rsidR="00BC3C02" w:rsidRPr="00113F13" w:rsidRDefault="00BC3C02" w:rsidP="00D16485">
            <w:pPr>
              <w:jc w:val="center"/>
              <w:rPr>
                <w:rFonts w:ascii="Arial Narrow" w:hAnsi="Arial Narrow"/>
                <w:b/>
                <w:sz w:val="19"/>
                <w:szCs w:val="19"/>
              </w:rPr>
            </w:pPr>
            <w:r w:rsidRPr="00113F13">
              <w:rPr>
                <w:rFonts w:ascii="Arial Narrow" w:hAnsi="Arial Narrow"/>
                <w:b/>
                <w:sz w:val="19"/>
                <w:szCs w:val="19"/>
              </w:rPr>
              <w:t>(95% CI)</w:t>
            </w:r>
          </w:p>
        </w:tc>
        <w:tc>
          <w:tcPr>
            <w:tcW w:w="642" w:type="pct"/>
            <w:vAlign w:val="center"/>
          </w:tcPr>
          <w:p w:rsidR="00BC3C02" w:rsidRPr="00113F13" w:rsidRDefault="00BC3C02" w:rsidP="00D16485">
            <w:pPr>
              <w:jc w:val="center"/>
              <w:rPr>
                <w:rFonts w:ascii="Arial Narrow" w:hAnsi="Arial Narrow"/>
                <w:b/>
                <w:sz w:val="19"/>
                <w:szCs w:val="19"/>
              </w:rPr>
            </w:pPr>
            <w:r w:rsidRPr="00113F13">
              <w:rPr>
                <w:rFonts w:ascii="Arial Narrow" w:hAnsi="Arial Narrow"/>
                <w:b/>
                <w:sz w:val="19"/>
                <w:szCs w:val="19"/>
              </w:rPr>
              <w:t>POM + LDD (N=300)</w:t>
            </w:r>
          </w:p>
        </w:tc>
        <w:tc>
          <w:tcPr>
            <w:tcW w:w="511" w:type="pct"/>
            <w:shd w:val="clear" w:color="auto" w:fill="auto"/>
            <w:vAlign w:val="center"/>
          </w:tcPr>
          <w:p w:rsidR="00BC3C02" w:rsidRPr="00113F13" w:rsidRDefault="00BC3C02" w:rsidP="00D16485">
            <w:pPr>
              <w:jc w:val="center"/>
              <w:rPr>
                <w:rFonts w:ascii="Arial Narrow" w:hAnsi="Arial Narrow"/>
                <w:b/>
                <w:sz w:val="19"/>
                <w:szCs w:val="19"/>
              </w:rPr>
            </w:pPr>
            <w:r w:rsidRPr="00113F13">
              <w:rPr>
                <w:rFonts w:ascii="Arial Narrow" w:hAnsi="Arial Narrow"/>
                <w:b/>
                <w:sz w:val="19"/>
                <w:szCs w:val="19"/>
              </w:rPr>
              <w:t>HDD</w:t>
            </w:r>
          </w:p>
          <w:p w:rsidR="00BC3C02" w:rsidRPr="00113F13" w:rsidRDefault="00BC3C02" w:rsidP="00D16485">
            <w:pPr>
              <w:jc w:val="center"/>
              <w:rPr>
                <w:rFonts w:ascii="Arial Narrow" w:hAnsi="Arial Narrow"/>
                <w:b/>
                <w:sz w:val="19"/>
                <w:szCs w:val="19"/>
              </w:rPr>
            </w:pPr>
            <w:r w:rsidRPr="00113F13">
              <w:rPr>
                <w:rFonts w:ascii="Arial Narrow" w:hAnsi="Arial Narrow"/>
                <w:b/>
                <w:sz w:val="19"/>
                <w:szCs w:val="19"/>
              </w:rPr>
              <w:t>(N=150)</w:t>
            </w:r>
          </w:p>
        </w:tc>
        <w:tc>
          <w:tcPr>
            <w:tcW w:w="738" w:type="pct"/>
            <w:shd w:val="clear" w:color="auto" w:fill="auto"/>
            <w:vAlign w:val="center"/>
          </w:tcPr>
          <w:p w:rsidR="00BC3C02" w:rsidRPr="00113F13" w:rsidRDefault="00BC3C02" w:rsidP="00D16485">
            <w:pPr>
              <w:jc w:val="center"/>
              <w:rPr>
                <w:rFonts w:ascii="Arial Narrow" w:hAnsi="Arial Narrow"/>
                <w:b/>
                <w:sz w:val="19"/>
                <w:szCs w:val="19"/>
              </w:rPr>
            </w:pPr>
            <w:r w:rsidRPr="00113F13">
              <w:rPr>
                <w:rFonts w:ascii="Arial Narrow" w:hAnsi="Arial Narrow"/>
                <w:b/>
                <w:sz w:val="19"/>
                <w:szCs w:val="19"/>
              </w:rPr>
              <w:t>RD %</w:t>
            </w:r>
          </w:p>
          <w:p w:rsidR="00BC3C02" w:rsidRPr="00113F13" w:rsidRDefault="00BC3C02" w:rsidP="00D16485">
            <w:pPr>
              <w:jc w:val="center"/>
              <w:rPr>
                <w:rFonts w:ascii="Arial Narrow" w:hAnsi="Arial Narrow"/>
                <w:sz w:val="19"/>
                <w:szCs w:val="19"/>
              </w:rPr>
            </w:pPr>
            <w:r w:rsidRPr="00113F13">
              <w:rPr>
                <w:rFonts w:ascii="Arial Narrow" w:hAnsi="Arial Narrow"/>
                <w:b/>
                <w:sz w:val="19"/>
                <w:szCs w:val="19"/>
              </w:rPr>
              <w:t>(95% CI)</w:t>
            </w:r>
          </w:p>
        </w:tc>
      </w:tr>
      <w:tr w:rsidR="00BC3C02" w:rsidRPr="00113F13" w:rsidTr="0078117C">
        <w:tc>
          <w:tcPr>
            <w:tcW w:w="958" w:type="pct"/>
            <w:shd w:val="clear" w:color="auto" w:fill="auto"/>
            <w:vAlign w:val="center"/>
          </w:tcPr>
          <w:p w:rsidR="00BC3C02" w:rsidRPr="00113F13" w:rsidRDefault="00BC3C02" w:rsidP="00D16485">
            <w:pPr>
              <w:tabs>
                <w:tab w:val="left" w:pos="150"/>
              </w:tabs>
              <w:rPr>
                <w:rFonts w:ascii="Arial Narrow" w:hAnsi="Arial Narrow"/>
                <w:sz w:val="19"/>
                <w:szCs w:val="19"/>
              </w:rPr>
            </w:pPr>
            <w:r w:rsidRPr="00113F13">
              <w:rPr>
                <w:rFonts w:ascii="Arial Narrow" w:hAnsi="Arial Narrow"/>
                <w:sz w:val="19"/>
                <w:szCs w:val="19"/>
              </w:rPr>
              <w:t>At least one TEAE</w:t>
            </w:r>
          </w:p>
        </w:tc>
        <w:tc>
          <w:tcPr>
            <w:tcW w:w="720" w:type="pct"/>
            <w:vAlign w:val="center"/>
          </w:tcPr>
          <w:p w:rsidR="00BC3C02" w:rsidRPr="00113F13" w:rsidRDefault="00BC3C02" w:rsidP="00D16485">
            <w:pPr>
              <w:jc w:val="center"/>
              <w:rPr>
                <w:rFonts w:ascii="Arial Narrow" w:hAnsi="Arial Narrow"/>
                <w:sz w:val="19"/>
                <w:szCs w:val="19"/>
              </w:rPr>
            </w:pPr>
            <w:r w:rsidRPr="00113F13">
              <w:rPr>
                <w:rFonts w:ascii="Arial Narrow" w:hAnsi="Arial Narrow"/>
                <w:sz w:val="19"/>
                <w:szCs w:val="19"/>
              </w:rPr>
              <w:t>291 (97.0%)</w:t>
            </w:r>
          </w:p>
        </w:tc>
        <w:tc>
          <w:tcPr>
            <w:tcW w:w="720" w:type="pct"/>
            <w:vAlign w:val="center"/>
          </w:tcPr>
          <w:p w:rsidR="00BC3C02" w:rsidRPr="00113F13" w:rsidRDefault="00BC3C02" w:rsidP="00D16485">
            <w:pPr>
              <w:jc w:val="center"/>
              <w:rPr>
                <w:rFonts w:ascii="Arial Narrow" w:hAnsi="Arial Narrow"/>
                <w:sz w:val="19"/>
                <w:szCs w:val="19"/>
              </w:rPr>
            </w:pPr>
            <w:r w:rsidRPr="00113F13">
              <w:rPr>
                <w:rFonts w:ascii="Arial Narrow" w:hAnsi="Arial Narrow"/>
                <w:sz w:val="19"/>
                <w:szCs w:val="19"/>
              </w:rPr>
              <w:t>139 (93.3%)</w:t>
            </w:r>
          </w:p>
        </w:tc>
        <w:tc>
          <w:tcPr>
            <w:tcW w:w="711" w:type="pct"/>
            <w:vAlign w:val="center"/>
          </w:tcPr>
          <w:p w:rsidR="00BC3C02" w:rsidRPr="00113F13" w:rsidRDefault="00BC3C02" w:rsidP="00D16485">
            <w:pPr>
              <w:jc w:val="center"/>
              <w:rPr>
                <w:rFonts w:ascii="Arial Narrow" w:hAnsi="Arial Narrow"/>
                <w:sz w:val="19"/>
                <w:szCs w:val="19"/>
              </w:rPr>
            </w:pPr>
            <w:r w:rsidRPr="00113F13">
              <w:rPr>
                <w:rFonts w:ascii="Arial Narrow" w:hAnsi="Arial Narrow"/>
                <w:sz w:val="19"/>
                <w:szCs w:val="19"/>
              </w:rPr>
              <w:t>3.7 (-0.2, 9.1)</w:t>
            </w:r>
          </w:p>
        </w:tc>
        <w:tc>
          <w:tcPr>
            <w:tcW w:w="642" w:type="pct"/>
            <w:vAlign w:val="center"/>
          </w:tcPr>
          <w:p w:rsidR="00BC3C02" w:rsidRPr="00875E33" w:rsidRDefault="00875E33" w:rsidP="00D16485">
            <w:pPr>
              <w:jc w:val="center"/>
              <w:rPr>
                <w:rFonts w:ascii="Arial Narrow" w:hAnsi="Arial Narrow"/>
                <w:sz w:val="19"/>
                <w:szCs w:val="19"/>
                <w:highlight w:val="black"/>
              </w:rPr>
            </w:pPr>
            <w:r>
              <w:rPr>
                <w:rFonts w:ascii="Arial Narrow" w:hAnsi="Arial Narrow"/>
                <w:noProof/>
                <w:color w:val="000000"/>
                <w:sz w:val="19"/>
                <w:szCs w:val="19"/>
                <w:highlight w:val="black"/>
              </w:rPr>
              <w:t>'''''''''' '''''''''''''''''''</w:t>
            </w:r>
          </w:p>
        </w:tc>
        <w:tc>
          <w:tcPr>
            <w:tcW w:w="511" w:type="pct"/>
            <w:shd w:val="clear" w:color="auto" w:fill="auto"/>
            <w:vAlign w:val="center"/>
          </w:tcPr>
          <w:p w:rsidR="00BC3C02" w:rsidRPr="00875E33" w:rsidRDefault="00875E33" w:rsidP="00D16485">
            <w:pPr>
              <w:jc w:val="center"/>
              <w:rPr>
                <w:rFonts w:ascii="Arial Narrow" w:hAnsi="Arial Narrow"/>
                <w:sz w:val="19"/>
                <w:szCs w:val="19"/>
                <w:highlight w:val="black"/>
              </w:rPr>
            </w:pPr>
            <w:r>
              <w:rPr>
                <w:rFonts w:ascii="Arial Narrow" w:hAnsi="Arial Narrow"/>
                <w:noProof/>
                <w:color w:val="000000"/>
                <w:sz w:val="19"/>
                <w:szCs w:val="19"/>
                <w:highlight w:val="black"/>
              </w:rPr>
              <w:t>''''''''' ''''''''''''''''''</w:t>
            </w:r>
          </w:p>
        </w:tc>
        <w:tc>
          <w:tcPr>
            <w:tcW w:w="738" w:type="pct"/>
            <w:shd w:val="clear" w:color="auto" w:fill="auto"/>
            <w:vAlign w:val="center"/>
          </w:tcPr>
          <w:p w:rsidR="00BC3C02" w:rsidRPr="00875E33" w:rsidRDefault="00875E33" w:rsidP="00D16485">
            <w:pPr>
              <w:jc w:val="center"/>
              <w:rPr>
                <w:rFonts w:ascii="Arial Narrow" w:hAnsi="Arial Narrow"/>
                <w:sz w:val="19"/>
                <w:szCs w:val="19"/>
                <w:highlight w:val="black"/>
              </w:rPr>
            </w:pPr>
            <w:r>
              <w:rPr>
                <w:rFonts w:ascii="Arial Narrow" w:hAnsi="Arial Narrow"/>
                <w:noProof/>
                <w:color w:val="000000"/>
                <w:sz w:val="19"/>
                <w:szCs w:val="19"/>
                <w:highlight w:val="black"/>
              </w:rPr>
              <w:t>'''''''''' ''''''''''''' ''''''''''</w:t>
            </w:r>
          </w:p>
        </w:tc>
      </w:tr>
      <w:tr w:rsidR="00BC3C02" w:rsidRPr="00113F13" w:rsidTr="0078117C">
        <w:tc>
          <w:tcPr>
            <w:tcW w:w="958" w:type="pct"/>
            <w:shd w:val="clear" w:color="auto" w:fill="auto"/>
            <w:vAlign w:val="center"/>
          </w:tcPr>
          <w:p w:rsidR="00BC3C02" w:rsidRPr="00113F13" w:rsidRDefault="00BC3C02" w:rsidP="00D16485">
            <w:pPr>
              <w:tabs>
                <w:tab w:val="left" w:pos="150"/>
              </w:tabs>
              <w:rPr>
                <w:rFonts w:ascii="Arial Narrow" w:hAnsi="Arial Narrow"/>
                <w:sz w:val="19"/>
                <w:szCs w:val="19"/>
              </w:rPr>
            </w:pPr>
            <w:r w:rsidRPr="00113F13">
              <w:rPr>
                <w:rFonts w:ascii="Arial Narrow" w:hAnsi="Arial Narrow"/>
                <w:sz w:val="19"/>
                <w:szCs w:val="19"/>
              </w:rPr>
              <w:t>At least one serious AE</w:t>
            </w:r>
          </w:p>
        </w:tc>
        <w:tc>
          <w:tcPr>
            <w:tcW w:w="720" w:type="pct"/>
            <w:vAlign w:val="center"/>
          </w:tcPr>
          <w:p w:rsidR="00BC3C02" w:rsidRPr="00113F13" w:rsidRDefault="00BC3C02" w:rsidP="00D16485">
            <w:pPr>
              <w:jc w:val="center"/>
              <w:rPr>
                <w:rFonts w:ascii="Arial Narrow" w:hAnsi="Arial Narrow"/>
                <w:sz w:val="19"/>
                <w:szCs w:val="19"/>
              </w:rPr>
            </w:pPr>
            <w:r w:rsidRPr="00113F13">
              <w:rPr>
                <w:rFonts w:ascii="Arial Narrow" w:hAnsi="Arial Narrow"/>
                <w:sz w:val="19"/>
                <w:szCs w:val="19"/>
              </w:rPr>
              <w:t>153 (51.0%)</w:t>
            </w:r>
          </w:p>
        </w:tc>
        <w:tc>
          <w:tcPr>
            <w:tcW w:w="720" w:type="pct"/>
            <w:vAlign w:val="center"/>
          </w:tcPr>
          <w:p w:rsidR="00BC3C02" w:rsidRPr="00113F13" w:rsidRDefault="00BC3C02" w:rsidP="00D16485">
            <w:pPr>
              <w:jc w:val="center"/>
              <w:rPr>
                <w:rFonts w:ascii="Arial Narrow" w:hAnsi="Arial Narrow"/>
                <w:sz w:val="19"/>
                <w:szCs w:val="19"/>
              </w:rPr>
            </w:pPr>
            <w:r w:rsidRPr="00113F13">
              <w:rPr>
                <w:rFonts w:ascii="Arial Narrow" w:hAnsi="Arial Narrow"/>
                <w:sz w:val="19"/>
                <w:szCs w:val="19"/>
              </w:rPr>
              <w:t>75 (50.3%)</w:t>
            </w:r>
          </w:p>
        </w:tc>
        <w:tc>
          <w:tcPr>
            <w:tcW w:w="711" w:type="pct"/>
            <w:vAlign w:val="center"/>
          </w:tcPr>
          <w:p w:rsidR="00BC3C02" w:rsidRPr="00113F13" w:rsidRDefault="00BC3C02" w:rsidP="00D16485">
            <w:pPr>
              <w:jc w:val="center"/>
              <w:rPr>
                <w:rFonts w:ascii="Arial Narrow" w:hAnsi="Arial Narrow"/>
                <w:sz w:val="19"/>
                <w:szCs w:val="19"/>
              </w:rPr>
            </w:pPr>
            <w:r w:rsidRPr="00113F13">
              <w:rPr>
                <w:rFonts w:ascii="Arial Narrow" w:hAnsi="Arial Narrow"/>
                <w:sz w:val="19"/>
                <w:szCs w:val="19"/>
              </w:rPr>
              <w:t>0.7 (-9.1, 10.4)</w:t>
            </w:r>
          </w:p>
        </w:tc>
        <w:tc>
          <w:tcPr>
            <w:tcW w:w="642" w:type="pct"/>
            <w:vAlign w:val="center"/>
          </w:tcPr>
          <w:p w:rsidR="00BC3C02" w:rsidRPr="00875E33" w:rsidRDefault="00875E33" w:rsidP="00D16485">
            <w:pPr>
              <w:jc w:val="center"/>
              <w:rPr>
                <w:rFonts w:ascii="Arial Narrow" w:hAnsi="Arial Narrow"/>
                <w:sz w:val="19"/>
                <w:szCs w:val="19"/>
                <w:highlight w:val="black"/>
              </w:rPr>
            </w:pPr>
            <w:r>
              <w:rPr>
                <w:rFonts w:ascii="Arial Narrow" w:hAnsi="Arial Narrow"/>
                <w:noProof/>
                <w:color w:val="000000"/>
                <w:sz w:val="19"/>
                <w:szCs w:val="19"/>
                <w:highlight w:val="black"/>
              </w:rPr>
              <w:t>''''''''''' '''''''''''''''''</w:t>
            </w:r>
          </w:p>
        </w:tc>
        <w:tc>
          <w:tcPr>
            <w:tcW w:w="511" w:type="pct"/>
            <w:shd w:val="clear" w:color="auto" w:fill="auto"/>
            <w:vAlign w:val="center"/>
          </w:tcPr>
          <w:p w:rsidR="00BC3C02" w:rsidRPr="00875E33" w:rsidRDefault="00875E33" w:rsidP="00D16485">
            <w:pPr>
              <w:jc w:val="center"/>
              <w:rPr>
                <w:rFonts w:ascii="Arial Narrow" w:hAnsi="Arial Narrow"/>
                <w:sz w:val="19"/>
                <w:szCs w:val="19"/>
                <w:highlight w:val="black"/>
              </w:rPr>
            </w:pPr>
            <w:r>
              <w:rPr>
                <w:rFonts w:ascii="Arial Narrow" w:hAnsi="Arial Narrow"/>
                <w:noProof/>
                <w:color w:val="000000"/>
                <w:sz w:val="19"/>
                <w:szCs w:val="19"/>
                <w:highlight w:val="black"/>
              </w:rPr>
              <w:t>''''''' '''''''''''''''''''</w:t>
            </w:r>
          </w:p>
        </w:tc>
        <w:tc>
          <w:tcPr>
            <w:tcW w:w="738" w:type="pct"/>
            <w:shd w:val="clear" w:color="auto" w:fill="auto"/>
            <w:vAlign w:val="center"/>
          </w:tcPr>
          <w:p w:rsidR="00BC3C02" w:rsidRPr="00113F13" w:rsidRDefault="00875E33" w:rsidP="00D16485">
            <w:pPr>
              <w:jc w:val="center"/>
              <w:rPr>
                <w:rFonts w:ascii="Arial Narrow" w:hAnsi="Arial Narrow"/>
                <w:sz w:val="19"/>
                <w:szCs w:val="19"/>
              </w:rPr>
            </w:pPr>
            <w:r>
              <w:rPr>
                <w:rFonts w:ascii="Arial Narrow" w:hAnsi="Arial Narrow"/>
                <w:noProof/>
                <w:color w:val="000000"/>
                <w:sz w:val="19"/>
                <w:szCs w:val="19"/>
                <w:highlight w:val="black"/>
              </w:rPr>
              <w:t>'''''''' '''''''''''' ''''''''''</w:t>
            </w:r>
            <w:r w:rsidR="00BC3C02" w:rsidRPr="00113F13">
              <w:rPr>
                <w:rFonts w:ascii="Arial Narrow" w:hAnsi="Arial Narrow"/>
                <w:sz w:val="19"/>
                <w:szCs w:val="19"/>
              </w:rPr>
              <w:t>)</w:t>
            </w:r>
          </w:p>
        </w:tc>
      </w:tr>
      <w:tr w:rsidR="00BC3C02" w:rsidRPr="00113F13" w:rsidTr="0078117C">
        <w:tc>
          <w:tcPr>
            <w:tcW w:w="958" w:type="pct"/>
            <w:shd w:val="clear" w:color="auto" w:fill="auto"/>
            <w:vAlign w:val="center"/>
          </w:tcPr>
          <w:p w:rsidR="00BC3C02" w:rsidRPr="00113F13" w:rsidRDefault="00BC3C02" w:rsidP="00D16485">
            <w:pPr>
              <w:tabs>
                <w:tab w:val="left" w:pos="150"/>
              </w:tabs>
              <w:rPr>
                <w:rFonts w:ascii="Arial Narrow" w:hAnsi="Arial Narrow"/>
                <w:sz w:val="19"/>
                <w:szCs w:val="19"/>
              </w:rPr>
            </w:pPr>
            <w:r w:rsidRPr="00113F13">
              <w:rPr>
                <w:rFonts w:ascii="Arial Narrow" w:hAnsi="Arial Narrow"/>
                <w:sz w:val="19"/>
                <w:szCs w:val="19"/>
              </w:rPr>
              <w:t>AEs leading to permanent discontinuation</w:t>
            </w:r>
          </w:p>
        </w:tc>
        <w:tc>
          <w:tcPr>
            <w:tcW w:w="720" w:type="pct"/>
            <w:vAlign w:val="center"/>
          </w:tcPr>
          <w:p w:rsidR="00BC3C02" w:rsidRPr="00113F13" w:rsidRDefault="00BC3C02" w:rsidP="00D16485">
            <w:pPr>
              <w:jc w:val="center"/>
              <w:rPr>
                <w:rFonts w:ascii="Arial Narrow" w:hAnsi="Arial Narrow"/>
                <w:sz w:val="19"/>
                <w:szCs w:val="19"/>
              </w:rPr>
            </w:pPr>
            <w:r w:rsidRPr="00113F13">
              <w:rPr>
                <w:rFonts w:ascii="Arial Narrow" w:hAnsi="Arial Narrow"/>
                <w:sz w:val="19"/>
                <w:szCs w:val="19"/>
              </w:rPr>
              <w:t>24 (8.0%)</w:t>
            </w:r>
          </w:p>
        </w:tc>
        <w:tc>
          <w:tcPr>
            <w:tcW w:w="720" w:type="pct"/>
            <w:vAlign w:val="center"/>
          </w:tcPr>
          <w:p w:rsidR="00BC3C02" w:rsidRPr="00113F13" w:rsidRDefault="00BC3C02" w:rsidP="00D16485">
            <w:pPr>
              <w:jc w:val="center"/>
              <w:rPr>
                <w:rFonts w:ascii="Arial Narrow" w:hAnsi="Arial Narrow"/>
                <w:sz w:val="19"/>
                <w:szCs w:val="19"/>
              </w:rPr>
            </w:pPr>
            <w:r w:rsidRPr="00113F13">
              <w:rPr>
                <w:rFonts w:ascii="Arial Narrow" w:hAnsi="Arial Narrow"/>
                <w:sz w:val="19"/>
                <w:szCs w:val="19"/>
              </w:rPr>
              <w:t>8 (5.4%)</w:t>
            </w:r>
          </w:p>
        </w:tc>
        <w:tc>
          <w:tcPr>
            <w:tcW w:w="711" w:type="pct"/>
            <w:vAlign w:val="center"/>
          </w:tcPr>
          <w:p w:rsidR="00BC3C02" w:rsidRPr="00113F13" w:rsidRDefault="00BC3C02" w:rsidP="00D16485">
            <w:pPr>
              <w:jc w:val="center"/>
              <w:rPr>
                <w:rFonts w:ascii="Arial Narrow" w:hAnsi="Arial Narrow"/>
                <w:sz w:val="19"/>
                <w:szCs w:val="19"/>
              </w:rPr>
            </w:pPr>
            <w:r w:rsidRPr="00113F13">
              <w:rPr>
                <w:rFonts w:ascii="Arial Narrow" w:hAnsi="Arial Narrow"/>
                <w:sz w:val="19"/>
                <w:szCs w:val="19"/>
              </w:rPr>
              <w:t>2.6 (-2.8, 7.2)</w:t>
            </w:r>
          </w:p>
        </w:tc>
        <w:tc>
          <w:tcPr>
            <w:tcW w:w="642" w:type="pct"/>
            <w:vAlign w:val="center"/>
          </w:tcPr>
          <w:p w:rsidR="00BC3C02" w:rsidRPr="00875E33" w:rsidRDefault="00875E33" w:rsidP="00D16485">
            <w:pPr>
              <w:jc w:val="center"/>
              <w:rPr>
                <w:rFonts w:ascii="Arial Narrow" w:hAnsi="Arial Narrow"/>
                <w:sz w:val="19"/>
                <w:szCs w:val="19"/>
                <w:highlight w:val="black"/>
              </w:rPr>
            </w:pPr>
            <w:r>
              <w:rPr>
                <w:rFonts w:ascii="Arial Narrow" w:hAnsi="Arial Narrow"/>
                <w:noProof/>
                <w:color w:val="000000"/>
                <w:sz w:val="19"/>
                <w:szCs w:val="19"/>
                <w:highlight w:val="black"/>
              </w:rPr>
              <w:t>''''''' '''''''''''''''</w:t>
            </w:r>
          </w:p>
        </w:tc>
        <w:tc>
          <w:tcPr>
            <w:tcW w:w="511" w:type="pct"/>
            <w:shd w:val="clear" w:color="auto" w:fill="auto"/>
            <w:vAlign w:val="center"/>
          </w:tcPr>
          <w:p w:rsidR="00BC3C02" w:rsidRPr="00875E33" w:rsidRDefault="00875E33" w:rsidP="00D16485">
            <w:pPr>
              <w:jc w:val="center"/>
              <w:rPr>
                <w:rFonts w:ascii="Arial Narrow" w:hAnsi="Arial Narrow"/>
                <w:sz w:val="19"/>
                <w:szCs w:val="19"/>
                <w:highlight w:val="black"/>
              </w:rPr>
            </w:pPr>
            <w:r>
              <w:rPr>
                <w:rFonts w:ascii="Arial Narrow" w:hAnsi="Arial Narrow"/>
                <w:noProof/>
                <w:color w:val="000000"/>
                <w:sz w:val="19"/>
                <w:szCs w:val="19"/>
                <w:highlight w:val="black"/>
              </w:rPr>
              <w:t>''''''' ''''''''''''''''''''</w:t>
            </w:r>
          </w:p>
        </w:tc>
        <w:tc>
          <w:tcPr>
            <w:tcW w:w="738" w:type="pct"/>
            <w:shd w:val="clear" w:color="auto" w:fill="auto"/>
            <w:vAlign w:val="center"/>
          </w:tcPr>
          <w:p w:rsidR="00BC3C02" w:rsidRPr="00875E33" w:rsidRDefault="00875E33" w:rsidP="00D16485">
            <w:pPr>
              <w:jc w:val="center"/>
              <w:rPr>
                <w:rFonts w:ascii="Arial Narrow" w:hAnsi="Arial Narrow"/>
                <w:sz w:val="19"/>
                <w:szCs w:val="19"/>
                <w:highlight w:val="black"/>
              </w:rPr>
            </w:pPr>
            <w:r>
              <w:rPr>
                <w:rFonts w:ascii="Arial Narrow" w:hAnsi="Arial Narrow"/>
                <w:noProof/>
                <w:color w:val="000000"/>
                <w:sz w:val="19"/>
                <w:szCs w:val="19"/>
                <w:highlight w:val="black"/>
              </w:rPr>
              <w:t>'''''''''' ''''''''''''' '''''''''</w:t>
            </w:r>
          </w:p>
        </w:tc>
      </w:tr>
      <w:tr w:rsidR="00BC3C02" w:rsidRPr="00113F13" w:rsidTr="0078117C">
        <w:tc>
          <w:tcPr>
            <w:tcW w:w="958" w:type="pct"/>
            <w:shd w:val="clear" w:color="auto" w:fill="auto"/>
            <w:vAlign w:val="center"/>
          </w:tcPr>
          <w:p w:rsidR="00BC3C02" w:rsidRPr="00113F13" w:rsidRDefault="00BC3C02" w:rsidP="00D16485">
            <w:pPr>
              <w:tabs>
                <w:tab w:val="left" w:pos="150"/>
              </w:tabs>
              <w:rPr>
                <w:rFonts w:ascii="Arial Narrow" w:hAnsi="Arial Narrow"/>
                <w:sz w:val="19"/>
                <w:szCs w:val="19"/>
              </w:rPr>
            </w:pPr>
            <w:r w:rsidRPr="00113F13">
              <w:rPr>
                <w:rFonts w:ascii="Arial Narrow" w:hAnsi="Arial Narrow"/>
                <w:sz w:val="19"/>
                <w:szCs w:val="19"/>
              </w:rPr>
              <w:t>AEs leading to dose reduction</w:t>
            </w:r>
          </w:p>
        </w:tc>
        <w:tc>
          <w:tcPr>
            <w:tcW w:w="720" w:type="pct"/>
            <w:vAlign w:val="center"/>
          </w:tcPr>
          <w:p w:rsidR="00BC3C02" w:rsidRPr="00113F13" w:rsidRDefault="00BC3C02" w:rsidP="00D16485">
            <w:pPr>
              <w:jc w:val="center"/>
              <w:rPr>
                <w:rFonts w:ascii="Arial Narrow" w:hAnsi="Arial Narrow"/>
                <w:sz w:val="19"/>
                <w:szCs w:val="19"/>
              </w:rPr>
            </w:pPr>
            <w:r w:rsidRPr="00113F13">
              <w:rPr>
                <w:rFonts w:ascii="Arial Narrow" w:hAnsi="Arial Narrow"/>
                <w:sz w:val="19"/>
                <w:szCs w:val="19"/>
              </w:rPr>
              <w:t>71 (23.7%)</w:t>
            </w:r>
          </w:p>
        </w:tc>
        <w:tc>
          <w:tcPr>
            <w:tcW w:w="720" w:type="pct"/>
            <w:vAlign w:val="center"/>
          </w:tcPr>
          <w:p w:rsidR="00BC3C02" w:rsidRPr="00113F13" w:rsidRDefault="00BC3C02" w:rsidP="00D16485">
            <w:pPr>
              <w:jc w:val="center"/>
              <w:rPr>
                <w:rFonts w:ascii="Arial Narrow" w:hAnsi="Arial Narrow"/>
                <w:sz w:val="19"/>
                <w:szCs w:val="19"/>
              </w:rPr>
            </w:pPr>
            <w:r w:rsidRPr="00113F13">
              <w:rPr>
                <w:rFonts w:ascii="Arial Narrow" w:hAnsi="Arial Narrow"/>
                <w:sz w:val="19"/>
                <w:szCs w:val="19"/>
              </w:rPr>
              <w:t>35 (23.5%)</w:t>
            </w:r>
          </w:p>
        </w:tc>
        <w:tc>
          <w:tcPr>
            <w:tcW w:w="711" w:type="pct"/>
            <w:vAlign w:val="center"/>
          </w:tcPr>
          <w:p w:rsidR="00BC3C02" w:rsidRPr="00113F13" w:rsidRDefault="00BC3C02" w:rsidP="00D16485">
            <w:pPr>
              <w:jc w:val="center"/>
              <w:rPr>
                <w:rFonts w:ascii="Arial Narrow" w:hAnsi="Arial Narrow"/>
                <w:sz w:val="19"/>
                <w:szCs w:val="19"/>
              </w:rPr>
            </w:pPr>
            <w:r w:rsidRPr="00113F13">
              <w:rPr>
                <w:rFonts w:ascii="Arial Narrow" w:hAnsi="Arial Narrow"/>
                <w:sz w:val="19"/>
                <w:szCs w:val="19"/>
              </w:rPr>
              <w:t>0.2 (-8.5, 8.1)</w:t>
            </w:r>
          </w:p>
        </w:tc>
        <w:tc>
          <w:tcPr>
            <w:tcW w:w="642" w:type="pct"/>
            <w:vAlign w:val="center"/>
          </w:tcPr>
          <w:p w:rsidR="00BC3C02" w:rsidRPr="00875E33" w:rsidRDefault="00875E33" w:rsidP="00D16485">
            <w:pPr>
              <w:jc w:val="center"/>
              <w:rPr>
                <w:rFonts w:ascii="Arial Narrow" w:hAnsi="Arial Narrow"/>
                <w:sz w:val="19"/>
                <w:szCs w:val="19"/>
                <w:highlight w:val="black"/>
              </w:rPr>
            </w:pPr>
            <w:r>
              <w:rPr>
                <w:rFonts w:ascii="Arial Narrow" w:hAnsi="Arial Narrow"/>
                <w:noProof/>
                <w:color w:val="000000"/>
                <w:sz w:val="19"/>
                <w:szCs w:val="19"/>
                <w:highlight w:val="black"/>
              </w:rPr>
              <w:t>''''''' ''''''''''''''''''</w:t>
            </w:r>
          </w:p>
        </w:tc>
        <w:tc>
          <w:tcPr>
            <w:tcW w:w="511" w:type="pct"/>
            <w:shd w:val="clear" w:color="auto" w:fill="auto"/>
            <w:vAlign w:val="center"/>
          </w:tcPr>
          <w:p w:rsidR="00BC3C02" w:rsidRPr="00875E33" w:rsidRDefault="00875E33" w:rsidP="00D16485">
            <w:pPr>
              <w:jc w:val="center"/>
              <w:rPr>
                <w:rFonts w:ascii="Arial Narrow" w:hAnsi="Arial Narrow"/>
                <w:sz w:val="19"/>
                <w:szCs w:val="19"/>
                <w:highlight w:val="black"/>
              </w:rPr>
            </w:pPr>
            <w:r>
              <w:rPr>
                <w:rFonts w:ascii="Arial Narrow" w:hAnsi="Arial Narrow"/>
                <w:noProof/>
                <w:color w:val="000000"/>
                <w:sz w:val="19"/>
                <w:szCs w:val="19"/>
                <w:highlight w:val="black"/>
              </w:rPr>
              <w:t>'''''' '''''''''''''''''''</w:t>
            </w:r>
          </w:p>
        </w:tc>
        <w:tc>
          <w:tcPr>
            <w:tcW w:w="738" w:type="pct"/>
            <w:shd w:val="clear" w:color="auto" w:fill="auto"/>
            <w:vAlign w:val="center"/>
          </w:tcPr>
          <w:p w:rsidR="00BC3C02" w:rsidRPr="00875E33" w:rsidRDefault="00875E33" w:rsidP="00D16485">
            <w:pPr>
              <w:jc w:val="center"/>
              <w:rPr>
                <w:rFonts w:ascii="Arial Narrow" w:hAnsi="Arial Narrow"/>
                <w:sz w:val="19"/>
                <w:szCs w:val="19"/>
                <w:highlight w:val="black"/>
              </w:rPr>
            </w:pPr>
            <w:r>
              <w:rPr>
                <w:rFonts w:ascii="Arial Narrow" w:hAnsi="Arial Narrow"/>
                <w:noProof/>
                <w:color w:val="000000"/>
                <w:sz w:val="19"/>
                <w:szCs w:val="19"/>
                <w:highlight w:val="black"/>
              </w:rPr>
              <w:t>''''''''' ''''''''''''''''' ''''''''''</w:t>
            </w:r>
          </w:p>
        </w:tc>
      </w:tr>
      <w:tr w:rsidR="00BC3C02" w:rsidRPr="00113F13" w:rsidTr="0078117C">
        <w:tc>
          <w:tcPr>
            <w:tcW w:w="958" w:type="pct"/>
            <w:shd w:val="clear" w:color="auto" w:fill="auto"/>
            <w:vAlign w:val="center"/>
          </w:tcPr>
          <w:p w:rsidR="00BC3C02" w:rsidRPr="00113F13" w:rsidRDefault="00BC3C02" w:rsidP="00D16485">
            <w:pPr>
              <w:tabs>
                <w:tab w:val="left" w:pos="150"/>
              </w:tabs>
              <w:rPr>
                <w:rFonts w:ascii="Arial Narrow" w:hAnsi="Arial Narrow"/>
                <w:sz w:val="19"/>
                <w:szCs w:val="19"/>
              </w:rPr>
            </w:pPr>
            <w:r w:rsidRPr="00113F13">
              <w:rPr>
                <w:rFonts w:ascii="Arial Narrow" w:hAnsi="Arial Narrow"/>
                <w:sz w:val="19"/>
                <w:szCs w:val="19"/>
              </w:rPr>
              <w:t>AEs leading to dose interruption/delay</w:t>
            </w:r>
          </w:p>
        </w:tc>
        <w:tc>
          <w:tcPr>
            <w:tcW w:w="720" w:type="pct"/>
            <w:vAlign w:val="center"/>
          </w:tcPr>
          <w:p w:rsidR="00BC3C02" w:rsidRPr="00113F13" w:rsidRDefault="00BC3C02" w:rsidP="00D16485">
            <w:pPr>
              <w:jc w:val="center"/>
              <w:rPr>
                <w:rFonts w:ascii="Arial Narrow" w:hAnsi="Arial Narrow"/>
                <w:sz w:val="19"/>
                <w:szCs w:val="19"/>
              </w:rPr>
            </w:pPr>
            <w:r w:rsidRPr="00113F13">
              <w:rPr>
                <w:rFonts w:ascii="Arial Narrow" w:hAnsi="Arial Narrow"/>
                <w:sz w:val="19"/>
                <w:szCs w:val="19"/>
              </w:rPr>
              <w:t>184 (61.3%)</w:t>
            </w:r>
          </w:p>
        </w:tc>
        <w:tc>
          <w:tcPr>
            <w:tcW w:w="720" w:type="pct"/>
            <w:vAlign w:val="center"/>
          </w:tcPr>
          <w:p w:rsidR="00BC3C02" w:rsidRPr="00113F13" w:rsidRDefault="00BC3C02" w:rsidP="00D16485">
            <w:pPr>
              <w:jc w:val="center"/>
              <w:rPr>
                <w:rFonts w:ascii="Arial Narrow" w:hAnsi="Arial Narrow"/>
                <w:sz w:val="19"/>
                <w:szCs w:val="19"/>
              </w:rPr>
            </w:pPr>
            <w:r w:rsidRPr="00113F13">
              <w:rPr>
                <w:rFonts w:ascii="Arial Narrow" w:hAnsi="Arial Narrow"/>
                <w:sz w:val="19"/>
                <w:szCs w:val="19"/>
              </w:rPr>
              <w:t>65 (43.6%)</w:t>
            </w:r>
          </w:p>
        </w:tc>
        <w:tc>
          <w:tcPr>
            <w:tcW w:w="711" w:type="pct"/>
            <w:vAlign w:val="center"/>
          </w:tcPr>
          <w:p w:rsidR="00BC3C02" w:rsidRPr="00113F13" w:rsidRDefault="00BC3C02" w:rsidP="00D16485">
            <w:pPr>
              <w:jc w:val="center"/>
              <w:rPr>
                <w:rFonts w:ascii="Arial Narrow" w:hAnsi="Arial Narrow"/>
                <w:sz w:val="19"/>
                <w:szCs w:val="19"/>
              </w:rPr>
            </w:pPr>
            <w:r w:rsidRPr="00113F13">
              <w:rPr>
                <w:rFonts w:ascii="Arial Narrow" w:hAnsi="Arial Narrow"/>
                <w:sz w:val="19"/>
                <w:szCs w:val="19"/>
              </w:rPr>
              <w:t>17.7 (7.9, 27.2)</w:t>
            </w:r>
          </w:p>
        </w:tc>
        <w:tc>
          <w:tcPr>
            <w:tcW w:w="642" w:type="pct"/>
            <w:vAlign w:val="center"/>
          </w:tcPr>
          <w:p w:rsidR="00BC3C02" w:rsidRPr="00875E33" w:rsidRDefault="00875E33" w:rsidP="00D16485">
            <w:pPr>
              <w:jc w:val="center"/>
              <w:rPr>
                <w:rFonts w:ascii="Arial Narrow" w:hAnsi="Arial Narrow"/>
                <w:sz w:val="19"/>
                <w:szCs w:val="19"/>
                <w:highlight w:val="black"/>
              </w:rPr>
            </w:pPr>
            <w:r>
              <w:rPr>
                <w:rFonts w:ascii="Arial Narrow" w:hAnsi="Arial Narrow"/>
                <w:noProof/>
                <w:color w:val="000000"/>
                <w:sz w:val="19"/>
                <w:szCs w:val="19"/>
                <w:highlight w:val="black"/>
              </w:rPr>
              <w:t>''''''''' '''''''''''''''''</w:t>
            </w:r>
          </w:p>
        </w:tc>
        <w:tc>
          <w:tcPr>
            <w:tcW w:w="511" w:type="pct"/>
            <w:shd w:val="clear" w:color="auto" w:fill="auto"/>
            <w:vAlign w:val="center"/>
          </w:tcPr>
          <w:p w:rsidR="00BC3C02" w:rsidRPr="00875E33" w:rsidRDefault="00875E33" w:rsidP="00D16485">
            <w:pPr>
              <w:jc w:val="center"/>
              <w:rPr>
                <w:rFonts w:ascii="Arial Narrow" w:hAnsi="Arial Narrow"/>
                <w:sz w:val="19"/>
                <w:szCs w:val="19"/>
                <w:highlight w:val="black"/>
              </w:rPr>
            </w:pPr>
            <w:r>
              <w:rPr>
                <w:rFonts w:ascii="Arial Narrow" w:hAnsi="Arial Narrow"/>
                <w:noProof/>
                <w:color w:val="000000"/>
                <w:sz w:val="19"/>
                <w:szCs w:val="19"/>
                <w:highlight w:val="black"/>
              </w:rPr>
              <w:t>'''''' ''''''''''''''''''''</w:t>
            </w:r>
          </w:p>
        </w:tc>
        <w:tc>
          <w:tcPr>
            <w:tcW w:w="738" w:type="pct"/>
            <w:shd w:val="clear" w:color="auto" w:fill="auto"/>
            <w:vAlign w:val="center"/>
          </w:tcPr>
          <w:p w:rsidR="00BC3C02" w:rsidRPr="00113F13" w:rsidRDefault="00875E33" w:rsidP="00D16485">
            <w:pPr>
              <w:jc w:val="center"/>
              <w:rPr>
                <w:rFonts w:ascii="Arial Narrow" w:hAnsi="Arial Narrow"/>
                <w:sz w:val="19"/>
                <w:szCs w:val="19"/>
              </w:rPr>
            </w:pPr>
            <w:r>
              <w:rPr>
                <w:rFonts w:ascii="Arial Narrow" w:hAnsi="Arial Narrow"/>
                <w:noProof/>
                <w:color w:val="000000"/>
                <w:sz w:val="19"/>
                <w:szCs w:val="19"/>
                <w:highlight w:val="black"/>
              </w:rPr>
              <w:t>'''''''''' ''''''''''''' '''''''''''</w:t>
            </w:r>
            <w:r w:rsidR="00BC3C02" w:rsidRPr="00113F13">
              <w:rPr>
                <w:rFonts w:ascii="Arial Narrow" w:hAnsi="Arial Narrow"/>
                <w:sz w:val="19"/>
                <w:szCs w:val="19"/>
              </w:rPr>
              <w:t>)</w:t>
            </w:r>
          </w:p>
        </w:tc>
      </w:tr>
      <w:tr w:rsidR="00BC3C02" w:rsidRPr="00113F13" w:rsidTr="0078117C">
        <w:tc>
          <w:tcPr>
            <w:tcW w:w="958" w:type="pct"/>
            <w:shd w:val="clear" w:color="auto" w:fill="auto"/>
            <w:vAlign w:val="center"/>
          </w:tcPr>
          <w:p w:rsidR="00BC3C02" w:rsidRPr="00113F13" w:rsidRDefault="00BC3C02" w:rsidP="00D16485">
            <w:pPr>
              <w:tabs>
                <w:tab w:val="left" w:pos="150"/>
              </w:tabs>
              <w:rPr>
                <w:rFonts w:ascii="Arial Narrow" w:hAnsi="Arial Narrow"/>
                <w:sz w:val="19"/>
                <w:szCs w:val="19"/>
              </w:rPr>
            </w:pPr>
            <w:r w:rsidRPr="00113F13">
              <w:rPr>
                <w:rFonts w:ascii="Arial Narrow" w:hAnsi="Arial Narrow"/>
                <w:sz w:val="19"/>
                <w:szCs w:val="19"/>
              </w:rPr>
              <w:t>SAEs related to study treatment</w:t>
            </w:r>
          </w:p>
        </w:tc>
        <w:tc>
          <w:tcPr>
            <w:tcW w:w="720" w:type="pct"/>
            <w:vAlign w:val="center"/>
          </w:tcPr>
          <w:p w:rsidR="00BC3C02" w:rsidRPr="00113F13" w:rsidRDefault="00BC3C02" w:rsidP="00D16485">
            <w:pPr>
              <w:jc w:val="center"/>
              <w:rPr>
                <w:rFonts w:ascii="Arial Narrow" w:hAnsi="Arial Narrow"/>
                <w:sz w:val="19"/>
                <w:szCs w:val="19"/>
              </w:rPr>
            </w:pPr>
            <w:r w:rsidRPr="00113F13">
              <w:rPr>
                <w:rFonts w:ascii="Arial Narrow" w:hAnsi="Arial Narrow"/>
                <w:sz w:val="19"/>
                <w:szCs w:val="19"/>
              </w:rPr>
              <w:t>63 (21.0%)</w:t>
            </w:r>
          </w:p>
        </w:tc>
        <w:tc>
          <w:tcPr>
            <w:tcW w:w="720" w:type="pct"/>
            <w:vAlign w:val="center"/>
          </w:tcPr>
          <w:p w:rsidR="00BC3C02" w:rsidRPr="00113F13" w:rsidRDefault="00BC3C02" w:rsidP="00D16485">
            <w:pPr>
              <w:jc w:val="center"/>
              <w:rPr>
                <w:rFonts w:ascii="Arial Narrow" w:hAnsi="Arial Narrow"/>
                <w:sz w:val="19"/>
                <w:szCs w:val="19"/>
              </w:rPr>
            </w:pPr>
            <w:r w:rsidRPr="00113F13">
              <w:rPr>
                <w:rFonts w:ascii="Arial Narrow" w:hAnsi="Arial Narrow"/>
                <w:sz w:val="19"/>
                <w:szCs w:val="19"/>
              </w:rPr>
              <w:t>34 (22.8%)</w:t>
            </w:r>
          </w:p>
        </w:tc>
        <w:tc>
          <w:tcPr>
            <w:tcW w:w="711" w:type="pct"/>
            <w:vAlign w:val="center"/>
          </w:tcPr>
          <w:p w:rsidR="00BC3C02" w:rsidRPr="00113F13" w:rsidRDefault="00BC3C02" w:rsidP="00D16485">
            <w:pPr>
              <w:jc w:val="center"/>
              <w:rPr>
                <w:rFonts w:ascii="Arial Narrow" w:hAnsi="Arial Narrow"/>
                <w:sz w:val="19"/>
                <w:szCs w:val="19"/>
              </w:rPr>
            </w:pPr>
            <w:r w:rsidRPr="00113F13">
              <w:rPr>
                <w:rFonts w:ascii="Arial Narrow" w:hAnsi="Arial Narrow"/>
                <w:sz w:val="19"/>
                <w:szCs w:val="19"/>
              </w:rPr>
              <w:t>-1.8 (-10.4, 6.0)</w:t>
            </w:r>
          </w:p>
        </w:tc>
        <w:tc>
          <w:tcPr>
            <w:tcW w:w="642" w:type="pct"/>
            <w:vAlign w:val="center"/>
          </w:tcPr>
          <w:p w:rsidR="00BC3C02" w:rsidRPr="00875E33" w:rsidRDefault="00875E33" w:rsidP="00D16485">
            <w:pPr>
              <w:jc w:val="center"/>
              <w:rPr>
                <w:rFonts w:ascii="Arial Narrow" w:hAnsi="Arial Narrow"/>
                <w:sz w:val="19"/>
                <w:szCs w:val="19"/>
                <w:highlight w:val="black"/>
              </w:rPr>
            </w:pPr>
            <w:r>
              <w:rPr>
                <w:rFonts w:ascii="Arial Narrow" w:hAnsi="Arial Narrow"/>
                <w:noProof/>
                <w:color w:val="000000"/>
                <w:sz w:val="19"/>
                <w:szCs w:val="19"/>
                <w:highlight w:val="black"/>
              </w:rPr>
              <w:t>''''''' ''''''''''''''''''''</w:t>
            </w:r>
          </w:p>
        </w:tc>
        <w:tc>
          <w:tcPr>
            <w:tcW w:w="511" w:type="pct"/>
            <w:shd w:val="clear" w:color="auto" w:fill="auto"/>
            <w:vAlign w:val="center"/>
          </w:tcPr>
          <w:p w:rsidR="00BC3C02" w:rsidRPr="00875E33" w:rsidRDefault="00875E33" w:rsidP="00D16485">
            <w:pPr>
              <w:jc w:val="center"/>
              <w:rPr>
                <w:rFonts w:ascii="Arial Narrow" w:hAnsi="Arial Narrow"/>
                <w:sz w:val="19"/>
                <w:szCs w:val="19"/>
                <w:highlight w:val="black"/>
              </w:rPr>
            </w:pPr>
            <w:r>
              <w:rPr>
                <w:rFonts w:ascii="Arial Narrow" w:hAnsi="Arial Narrow"/>
                <w:noProof/>
                <w:color w:val="000000"/>
                <w:sz w:val="19"/>
                <w:szCs w:val="19"/>
                <w:highlight w:val="black"/>
              </w:rPr>
              <w:t>''''''' ''''''''''''''''''''</w:t>
            </w:r>
          </w:p>
        </w:tc>
        <w:tc>
          <w:tcPr>
            <w:tcW w:w="738" w:type="pct"/>
            <w:shd w:val="clear" w:color="auto" w:fill="auto"/>
            <w:vAlign w:val="center"/>
          </w:tcPr>
          <w:p w:rsidR="00BC3C02" w:rsidRPr="00875E33" w:rsidRDefault="00875E33" w:rsidP="00D16485">
            <w:pPr>
              <w:jc w:val="center"/>
              <w:rPr>
                <w:rFonts w:ascii="Arial Narrow" w:hAnsi="Arial Narrow"/>
                <w:sz w:val="19"/>
                <w:szCs w:val="19"/>
                <w:highlight w:val="black"/>
              </w:rPr>
            </w:pPr>
            <w:r>
              <w:rPr>
                <w:rFonts w:ascii="Arial Narrow" w:hAnsi="Arial Narrow"/>
                <w:noProof/>
                <w:color w:val="000000"/>
                <w:sz w:val="19"/>
                <w:szCs w:val="19"/>
                <w:highlight w:val="black"/>
              </w:rPr>
              <w:t>''''''' ''''''''''' '''''''''''''</w:t>
            </w:r>
          </w:p>
        </w:tc>
      </w:tr>
      <w:tr w:rsidR="0078117C" w:rsidRPr="00113F13" w:rsidTr="0078117C">
        <w:tc>
          <w:tcPr>
            <w:tcW w:w="958" w:type="pct"/>
            <w:shd w:val="clear" w:color="auto" w:fill="auto"/>
            <w:vAlign w:val="center"/>
          </w:tcPr>
          <w:p w:rsidR="0078117C" w:rsidRPr="00113F13" w:rsidRDefault="0078117C" w:rsidP="00D16485">
            <w:pPr>
              <w:tabs>
                <w:tab w:val="left" w:pos="150"/>
              </w:tabs>
              <w:rPr>
                <w:rFonts w:ascii="Arial Narrow" w:hAnsi="Arial Narrow"/>
                <w:sz w:val="19"/>
                <w:szCs w:val="19"/>
              </w:rPr>
            </w:pPr>
            <w:r w:rsidRPr="00113F13">
              <w:rPr>
                <w:rFonts w:ascii="Arial Narrow" w:hAnsi="Arial Narrow"/>
                <w:b/>
                <w:sz w:val="19"/>
                <w:szCs w:val="19"/>
              </w:rPr>
              <w:t>Adverse events of special interest</w:t>
            </w:r>
          </w:p>
        </w:tc>
        <w:tc>
          <w:tcPr>
            <w:tcW w:w="720" w:type="pct"/>
            <w:vAlign w:val="center"/>
          </w:tcPr>
          <w:p w:rsidR="0078117C" w:rsidRPr="00113F13" w:rsidRDefault="0078117C" w:rsidP="00D16485">
            <w:pPr>
              <w:jc w:val="center"/>
              <w:rPr>
                <w:rFonts w:ascii="Arial Narrow" w:hAnsi="Arial Narrow"/>
                <w:sz w:val="19"/>
                <w:szCs w:val="19"/>
              </w:rPr>
            </w:pPr>
          </w:p>
        </w:tc>
        <w:tc>
          <w:tcPr>
            <w:tcW w:w="720" w:type="pct"/>
            <w:vAlign w:val="center"/>
          </w:tcPr>
          <w:p w:rsidR="0078117C" w:rsidRPr="00113F13" w:rsidRDefault="0078117C" w:rsidP="00D16485">
            <w:pPr>
              <w:jc w:val="center"/>
              <w:rPr>
                <w:rFonts w:ascii="Arial Narrow" w:hAnsi="Arial Narrow"/>
                <w:sz w:val="19"/>
                <w:szCs w:val="19"/>
              </w:rPr>
            </w:pPr>
          </w:p>
        </w:tc>
        <w:tc>
          <w:tcPr>
            <w:tcW w:w="711" w:type="pct"/>
            <w:vAlign w:val="center"/>
          </w:tcPr>
          <w:p w:rsidR="0078117C" w:rsidRPr="00113F13" w:rsidRDefault="0078117C" w:rsidP="00D16485">
            <w:pPr>
              <w:jc w:val="center"/>
              <w:rPr>
                <w:rFonts w:ascii="Arial Narrow" w:hAnsi="Arial Narrow"/>
                <w:sz w:val="19"/>
                <w:szCs w:val="19"/>
              </w:rPr>
            </w:pPr>
          </w:p>
        </w:tc>
        <w:tc>
          <w:tcPr>
            <w:tcW w:w="642" w:type="pct"/>
            <w:vAlign w:val="center"/>
          </w:tcPr>
          <w:p w:rsidR="0078117C" w:rsidRPr="00113F13" w:rsidRDefault="0078117C" w:rsidP="00D16485">
            <w:pPr>
              <w:jc w:val="center"/>
              <w:rPr>
                <w:rFonts w:ascii="Arial Narrow" w:hAnsi="Arial Narrow"/>
                <w:sz w:val="19"/>
                <w:szCs w:val="19"/>
              </w:rPr>
            </w:pPr>
          </w:p>
        </w:tc>
        <w:tc>
          <w:tcPr>
            <w:tcW w:w="511" w:type="pct"/>
            <w:shd w:val="clear" w:color="auto" w:fill="auto"/>
            <w:vAlign w:val="center"/>
          </w:tcPr>
          <w:p w:rsidR="0078117C" w:rsidRPr="00113F13" w:rsidRDefault="0078117C" w:rsidP="00D16485">
            <w:pPr>
              <w:jc w:val="center"/>
              <w:rPr>
                <w:rFonts w:ascii="Arial Narrow" w:hAnsi="Arial Narrow"/>
                <w:sz w:val="19"/>
                <w:szCs w:val="19"/>
              </w:rPr>
            </w:pPr>
          </w:p>
        </w:tc>
        <w:tc>
          <w:tcPr>
            <w:tcW w:w="738" w:type="pct"/>
            <w:shd w:val="clear" w:color="auto" w:fill="auto"/>
            <w:vAlign w:val="center"/>
          </w:tcPr>
          <w:p w:rsidR="0078117C" w:rsidRPr="00113F13" w:rsidRDefault="0078117C" w:rsidP="00D16485">
            <w:pPr>
              <w:jc w:val="center"/>
              <w:rPr>
                <w:rFonts w:ascii="Arial Narrow" w:hAnsi="Arial Narrow"/>
                <w:sz w:val="19"/>
                <w:szCs w:val="19"/>
              </w:rPr>
            </w:pPr>
          </w:p>
        </w:tc>
      </w:tr>
      <w:tr w:rsidR="00BC3C02" w:rsidRPr="00113F13" w:rsidTr="0078117C">
        <w:tc>
          <w:tcPr>
            <w:tcW w:w="958" w:type="pct"/>
            <w:shd w:val="clear" w:color="auto" w:fill="auto"/>
            <w:vAlign w:val="center"/>
          </w:tcPr>
          <w:p w:rsidR="00BC3C02" w:rsidRPr="00113F13" w:rsidRDefault="00BC3C02" w:rsidP="00D16485">
            <w:pPr>
              <w:tabs>
                <w:tab w:val="left" w:pos="150"/>
              </w:tabs>
              <w:rPr>
                <w:rFonts w:ascii="Arial Narrow" w:hAnsi="Arial Narrow"/>
                <w:sz w:val="19"/>
                <w:szCs w:val="19"/>
              </w:rPr>
            </w:pPr>
            <w:r w:rsidRPr="00113F13">
              <w:rPr>
                <w:rFonts w:ascii="Arial Narrow" w:hAnsi="Arial Narrow"/>
                <w:sz w:val="19"/>
                <w:szCs w:val="19"/>
              </w:rPr>
              <w:t>DVT</w:t>
            </w:r>
          </w:p>
        </w:tc>
        <w:tc>
          <w:tcPr>
            <w:tcW w:w="720" w:type="pct"/>
            <w:vAlign w:val="center"/>
          </w:tcPr>
          <w:p w:rsidR="00BC3C02" w:rsidRPr="00113F13" w:rsidRDefault="00BC3C02" w:rsidP="00D16485">
            <w:pPr>
              <w:jc w:val="center"/>
              <w:rPr>
                <w:rFonts w:ascii="Arial Narrow" w:hAnsi="Arial Narrow"/>
                <w:sz w:val="19"/>
                <w:szCs w:val="19"/>
              </w:rPr>
            </w:pPr>
            <w:r w:rsidRPr="00113F13">
              <w:rPr>
                <w:rFonts w:ascii="Arial Narrow" w:hAnsi="Arial Narrow"/>
                <w:sz w:val="19"/>
                <w:szCs w:val="19"/>
              </w:rPr>
              <w:t>-</w:t>
            </w:r>
          </w:p>
        </w:tc>
        <w:tc>
          <w:tcPr>
            <w:tcW w:w="720" w:type="pct"/>
            <w:vAlign w:val="center"/>
          </w:tcPr>
          <w:p w:rsidR="00BC3C02" w:rsidRPr="00113F13" w:rsidRDefault="00BC3C02" w:rsidP="00D16485">
            <w:pPr>
              <w:jc w:val="center"/>
              <w:rPr>
                <w:rFonts w:ascii="Arial Narrow" w:hAnsi="Arial Narrow"/>
                <w:sz w:val="19"/>
                <w:szCs w:val="19"/>
              </w:rPr>
            </w:pPr>
            <w:r w:rsidRPr="00113F13">
              <w:rPr>
                <w:rFonts w:ascii="Arial Narrow" w:hAnsi="Arial Narrow"/>
                <w:sz w:val="19"/>
                <w:szCs w:val="19"/>
              </w:rPr>
              <w:t>-</w:t>
            </w:r>
          </w:p>
        </w:tc>
        <w:tc>
          <w:tcPr>
            <w:tcW w:w="711" w:type="pct"/>
            <w:vAlign w:val="center"/>
          </w:tcPr>
          <w:p w:rsidR="00BC3C02" w:rsidRPr="00113F13" w:rsidRDefault="00BC3C02" w:rsidP="00D16485">
            <w:pPr>
              <w:jc w:val="center"/>
              <w:rPr>
                <w:rFonts w:ascii="Arial Narrow" w:hAnsi="Arial Narrow"/>
                <w:sz w:val="19"/>
                <w:szCs w:val="19"/>
              </w:rPr>
            </w:pPr>
            <w:r w:rsidRPr="00113F13">
              <w:rPr>
                <w:rFonts w:ascii="Arial Narrow" w:hAnsi="Arial Narrow"/>
                <w:sz w:val="19"/>
                <w:szCs w:val="19"/>
              </w:rPr>
              <w:t>-</w:t>
            </w:r>
          </w:p>
        </w:tc>
        <w:tc>
          <w:tcPr>
            <w:tcW w:w="642" w:type="pct"/>
            <w:vAlign w:val="center"/>
          </w:tcPr>
          <w:p w:rsidR="00BC3C02" w:rsidRPr="00875E33" w:rsidRDefault="00875E33" w:rsidP="00D16485">
            <w:pPr>
              <w:jc w:val="center"/>
              <w:rPr>
                <w:rFonts w:ascii="Arial Narrow" w:hAnsi="Arial Narrow"/>
                <w:sz w:val="19"/>
                <w:szCs w:val="19"/>
                <w:highlight w:val="black"/>
              </w:rPr>
            </w:pPr>
            <w:r>
              <w:rPr>
                <w:rFonts w:ascii="Arial Narrow" w:hAnsi="Arial Narrow"/>
                <w:noProof/>
                <w:color w:val="000000"/>
                <w:sz w:val="19"/>
                <w:szCs w:val="19"/>
                <w:highlight w:val="black"/>
              </w:rPr>
              <w:t>''' '''''''''''''''</w:t>
            </w:r>
          </w:p>
        </w:tc>
        <w:tc>
          <w:tcPr>
            <w:tcW w:w="511" w:type="pct"/>
            <w:shd w:val="clear" w:color="auto" w:fill="auto"/>
            <w:vAlign w:val="center"/>
          </w:tcPr>
          <w:p w:rsidR="00BC3C02" w:rsidRPr="00875E33" w:rsidRDefault="00875E33" w:rsidP="00D16485">
            <w:pPr>
              <w:jc w:val="center"/>
              <w:rPr>
                <w:rFonts w:ascii="Arial Narrow" w:hAnsi="Arial Narrow"/>
                <w:sz w:val="19"/>
                <w:szCs w:val="19"/>
                <w:highlight w:val="black"/>
              </w:rPr>
            </w:pPr>
            <w:r>
              <w:rPr>
                <w:rFonts w:ascii="Arial Narrow" w:hAnsi="Arial Narrow"/>
                <w:noProof/>
                <w:color w:val="000000"/>
                <w:sz w:val="19"/>
                <w:szCs w:val="19"/>
                <w:highlight w:val="black"/>
              </w:rPr>
              <w:t>''' '''''''''''''''</w:t>
            </w:r>
          </w:p>
        </w:tc>
        <w:tc>
          <w:tcPr>
            <w:tcW w:w="738" w:type="pct"/>
            <w:shd w:val="clear" w:color="auto" w:fill="auto"/>
            <w:vAlign w:val="center"/>
          </w:tcPr>
          <w:p w:rsidR="00BC3C02" w:rsidRPr="00875E33" w:rsidRDefault="00875E33" w:rsidP="00D16485">
            <w:pPr>
              <w:jc w:val="center"/>
              <w:rPr>
                <w:rFonts w:ascii="Arial Narrow" w:hAnsi="Arial Narrow"/>
                <w:sz w:val="19"/>
                <w:szCs w:val="19"/>
                <w:highlight w:val="black"/>
              </w:rPr>
            </w:pPr>
            <w:r>
              <w:rPr>
                <w:rFonts w:ascii="Arial Narrow" w:hAnsi="Arial Narrow"/>
                <w:noProof/>
                <w:color w:val="000000"/>
                <w:sz w:val="19"/>
                <w:szCs w:val="19"/>
                <w:highlight w:val="black"/>
              </w:rPr>
              <w:t>'''''''' '''''''''''''' ''''''''''</w:t>
            </w:r>
          </w:p>
        </w:tc>
      </w:tr>
      <w:tr w:rsidR="00BC3C02" w:rsidRPr="00113F13" w:rsidTr="0078117C">
        <w:tc>
          <w:tcPr>
            <w:tcW w:w="958" w:type="pct"/>
            <w:shd w:val="clear" w:color="auto" w:fill="auto"/>
            <w:vAlign w:val="center"/>
          </w:tcPr>
          <w:p w:rsidR="00BC3C02" w:rsidRPr="00113F13" w:rsidRDefault="00BC3C02" w:rsidP="00D16485">
            <w:pPr>
              <w:tabs>
                <w:tab w:val="left" w:pos="150"/>
              </w:tabs>
              <w:rPr>
                <w:rFonts w:ascii="Arial Narrow" w:hAnsi="Arial Narrow"/>
                <w:sz w:val="19"/>
                <w:szCs w:val="19"/>
              </w:rPr>
            </w:pPr>
            <w:r w:rsidRPr="00113F13">
              <w:rPr>
                <w:rFonts w:ascii="Arial Narrow" w:hAnsi="Arial Narrow"/>
                <w:sz w:val="19"/>
                <w:szCs w:val="19"/>
              </w:rPr>
              <w:t>Pulmonary embolism</w:t>
            </w:r>
          </w:p>
        </w:tc>
        <w:tc>
          <w:tcPr>
            <w:tcW w:w="720" w:type="pct"/>
            <w:vAlign w:val="center"/>
          </w:tcPr>
          <w:p w:rsidR="00BC3C02" w:rsidRPr="00113F13" w:rsidRDefault="00BC3C02" w:rsidP="00D16485">
            <w:pPr>
              <w:jc w:val="center"/>
              <w:rPr>
                <w:rFonts w:ascii="Arial Narrow" w:hAnsi="Arial Narrow"/>
                <w:sz w:val="19"/>
                <w:szCs w:val="19"/>
              </w:rPr>
            </w:pPr>
            <w:r w:rsidRPr="00113F13">
              <w:rPr>
                <w:rFonts w:ascii="Arial Narrow" w:hAnsi="Arial Narrow"/>
                <w:sz w:val="19"/>
                <w:szCs w:val="19"/>
              </w:rPr>
              <w:t>-</w:t>
            </w:r>
          </w:p>
        </w:tc>
        <w:tc>
          <w:tcPr>
            <w:tcW w:w="720" w:type="pct"/>
            <w:vAlign w:val="center"/>
          </w:tcPr>
          <w:p w:rsidR="00BC3C02" w:rsidRPr="00113F13" w:rsidRDefault="00BC3C02" w:rsidP="00D16485">
            <w:pPr>
              <w:jc w:val="center"/>
              <w:rPr>
                <w:rFonts w:ascii="Arial Narrow" w:hAnsi="Arial Narrow"/>
                <w:sz w:val="19"/>
                <w:szCs w:val="19"/>
              </w:rPr>
            </w:pPr>
            <w:r w:rsidRPr="00113F13">
              <w:rPr>
                <w:rFonts w:ascii="Arial Narrow" w:hAnsi="Arial Narrow"/>
                <w:sz w:val="19"/>
                <w:szCs w:val="19"/>
              </w:rPr>
              <w:t>-</w:t>
            </w:r>
          </w:p>
        </w:tc>
        <w:tc>
          <w:tcPr>
            <w:tcW w:w="711" w:type="pct"/>
            <w:vAlign w:val="center"/>
          </w:tcPr>
          <w:p w:rsidR="00BC3C02" w:rsidRPr="00113F13" w:rsidRDefault="00BC3C02" w:rsidP="00D16485">
            <w:pPr>
              <w:jc w:val="center"/>
              <w:rPr>
                <w:rFonts w:ascii="Arial Narrow" w:hAnsi="Arial Narrow"/>
                <w:sz w:val="19"/>
                <w:szCs w:val="19"/>
              </w:rPr>
            </w:pPr>
            <w:r w:rsidRPr="00113F13">
              <w:rPr>
                <w:rFonts w:ascii="Arial Narrow" w:hAnsi="Arial Narrow"/>
                <w:sz w:val="19"/>
                <w:szCs w:val="19"/>
              </w:rPr>
              <w:t>-</w:t>
            </w:r>
          </w:p>
        </w:tc>
        <w:tc>
          <w:tcPr>
            <w:tcW w:w="642" w:type="pct"/>
            <w:vAlign w:val="center"/>
          </w:tcPr>
          <w:p w:rsidR="00BC3C02" w:rsidRPr="00875E33" w:rsidRDefault="00875E33" w:rsidP="00D16485">
            <w:pPr>
              <w:jc w:val="center"/>
              <w:rPr>
                <w:rFonts w:ascii="Arial Narrow" w:hAnsi="Arial Narrow"/>
                <w:sz w:val="19"/>
                <w:szCs w:val="19"/>
                <w:highlight w:val="black"/>
              </w:rPr>
            </w:pPr>
            <w:r>
              <w:rPr>
                <w:rFonts w:ascii="Arial Narrow" w:hAnsi="Arial Narrow"/>
                <w:noProof/>
                <w:color w:val="000000"/>
                <w:sz w:val="19"/>
                <w:szCs w:val="19"/>
                <w:highlight w:val="black"/>
              </w:rPr>
              <w:t>'''' '''''''''''''''''</w:t>
            </w:r>
          </w:p>
        </w:tc>
        <w:tc>
          <w:tcPr>
            <w:tcW w:w="511" w:type="pct"/>
            <w:shd w:val="clear" w:color="auto" w:fill="auto"/>
            <w:vAlign w:val="center"/>
          </w:tcPr>
          <w:p w:rsidR="00BC3C02" w:rsidRPr="00875E33" w:rsidRDefault="00875E33" w:rsidP="00D16485">
            <w:pPr>
              <w:jc w:val="center"/>
              <w:rPr>
                <w:rFonts w:ascii="Arial Narrow" w:hAnsi="Arial Narrow"/>
                <w:sz w:val="19"/>
                <w:szCs w:val="19"/>
                <w:highlight w:val="black"/>
              </w:rPr>
            </w:pPr>
            <w:r>
              <w:rPr>
                <w:rFonts w:ascii="Arial Narrow" w:hAnsi="Arial Narrow"/>
                <w:noProof/>
                <w:color w:val="000000"/>
                <w:sz w:val="19"/>
                <w:szCs w:val="19"/>
                <w:highlight w:val="black"/>
              </w:rPr>
              <w:t>''' '''''''''''''''''</w:t>
            </w:r>
          </w:p>
        </w:tc>
        <w:tc>
          <w:tcPr>
            <w:tcW w:w="738" w:type="pct"/>
            <w:shd w:val="clear" w:color="auto" w:fill="auto"/>
            <w:vAlign w:val="center"/>
          </w:tcPr>
          <w:p w:rsidR="00BC3C02" w:rsidRPr="00875E33" w:rsidRDefault="00875E33" w:rsidP="00D16485">
            <w:pPr>
              <w:jc w:val="center"/>
              <w:rPr>
                <w:rFonts w:ascii="Arial Narrow" w:hAnsi="Arial Narrow"/>
                <w:sz w:val="19"/>
                <w:szCs w:val="19"/>
                <w:highlight w:val="black"/>
              </w:rPr>
            </w:pPr>
            <w:r>
              <w:rPr>
                <w:rFonts w:ascii="Arial Narrow" w:hAnsi="Arial Narrow"/>
                <w:noProof/>
                <w:color w:val="000000"/>
                <w:sz w:val="19"/>
                <w:szCs w:val="19"/>
                <w:highlight w:val="black"/>
              </w:rPr>
              <w:t>'''''''' '''''''''''' ''''''''</w:t>
            </w:r>
          </w:p>
        </w:tc>
      </w:tr>
      <w:tr w:rsidR="00BC3C02" w:rsidRPr="00113F13" w:rsidTr="0078117C">
        <w:tc>
          <w:tcPr>
            <w:tcW w:w="958" w:type="pct"/>
            <w:shd w:val="clear" w:color="auto" w:fill="auto"/>
            <w:vAlign w:val="center"/>
          </w:tcPr>
          <w:p w:rsidR="00BC3C02" w:rsidRPr="00113F13" w:rsidRDefault="00BC3C02" w:rsidP="00D16485">
            <w:pPr>
              <w:tabs>
                <w:tab w:val="left" w:pos="150"/>
              </w:tabs>
              <w:rPr>
                <w:rFonts w:ascii="Arial Narrow" w:hAnsi="Arial Narrow"/>
                <w:sz w:val="19"/>
                <w:szCs w:val="19"/>
              </w:rPr>
            </w:pPr>
            <w:r w:rsidRPr="00113F13">
              <w:rPr>
                <w:rFonts w:ascii="Arial Narrow" w:hAnsi="Arial Narrow"/>
                <w:sz w:val="19"/>
                <w:szCs w:val="19"/>
              </w:rPr>
              <w:t>Any teratogenic events</w:t>
            </w:r>
          </w:p>
        </w:tc>
        <w:tc>
          <w:tcPr>
            <w:tcW w:w="720" w:type="pct"/>
            <w:vAlign w:val="center"/>
          </w:tcPr>
          <w:p w:rsidR="00BC3C02" w:rsidRPr="00113F13" w:rsidRDefault="00BC3C02" w:rsidP="00D16485">
            <w:pPr>
              <w:jc w:val="center"/>
              <w:rPr>
                <w:rFonts w:ascii="Arial Narrow" w:hAnsi="Arial Narrow"/>
                <w:sz w:val="19"/>
                <w:szCs w:val="19"/>
              </w:rPr>
            </w:pPr>
            <w:r w:rsidRPr="00113F13">
              <w:rPr>
                <w:rFonts w:ascii="Arial Narrow" w:hAnsi="Arial Narrow"/>
                <w:sz w:val="19"/>
                <w:szCs w:val="19"/>
              </w:rPr>
              <w:t>-</w:t>
            </w:r>
          </w:p>
        </w:tc>
        <w:tc>
          <w:tcPr>
            <w:tcW w:w="720" w:type="pct"/>
            <w:vAlign w:val="center"/>
          </w:tcPr>
          <w:p w:rsidR="00BC3C02" w:rsidRPr="00113F13" w:rsidRDefault="00BC3C02" w:rsidP="00D16485">
            <w:pPr>
              <w:jc w:val="center"/>
              <w:rPr>
                <w:rFonts w:ascii="Arial Narrow" w:hAnsi="Arial Narrow"/>
                <w:sz w:val="19"/>
                <w:szCs w:val="19"/>
              </w:rPr>
            </w:pPr>
            <w:r w:rsidRPr="00113F13">
              <w:rPr>
                <w:rFonts w:ascii="Arial Narrow" w:hAnsi="Arial Narrow"/>
                <w:sz w:val="19"/>
                <w:szCs w:val="19"/>
              </w:rPr>
              <w:t>-</w:t>
            </w:r>
          </w:p>
        </w:tc>
        <w:tc>
          <w:tcPr>
            <w:tcW w:w="711" w:type="pct"/>
            <w:vAlign w:val="center"/>
          </w:tcPr>
          <w:p w:rsidR="00BC3C02" w:rsidRPr="00113F13" w:rsidRDefault="00BC3C02" w:rsidP="00D16485">
            <w:pPr>
              <w:jc w:val="center"/>
              <w:rPr>
                <w:rFonts w:ascii="Arial Narrow" w:hAnsi="Arial Narrow"/>
                <w:sz w:val="19"/>
                <w:szCs w:val="19"/>
              </w:rPr>
            </w:pPr>
            <w:r w:rsidRPr="00113F13">
              <w:rPr>
                <w:rFonts w:ascii="Arial Narrow" w:hAnsi="Arial Narrow"/>
                <w:sz w:val="19"/>
                <w:szCs w:val="19"/>
              </w:rPr>
              <w:t>-</w:t>
            </w:r>
          </w:p>
        </w:tc>
        <w:tc>
          <w:tcPr>
            <w:tcW w:w="642" w:type="pct"/>
            <w:vAlign w:val="center"/>
          </w:tcPr>
          <w:p w:rsidR="00BC3C02" w:rsidRPr="00875E33" w:rsidRDefault="00875E33" w:rsidP="00D16485">
            <w:pPr>
              <w:jc w:val="center"/>
              <w:rPr>
                <w:rFonts w:ascii="Arial Narrow" w:hAnsi="Arial Narrow"/>
                <w:sz w:val="19"/>
                <w:szCs w:val="19"/>
                <w:highlight w:val="black"/>
              </w:rPr>
            </w:pPr>
            <w:r>
              <w:rPr>
                <w:rFonts w:ascii="Arial Narrow" w:hAnsi="Arial Narrow"/>
                <w:noProof/>
                <w:color w:val="000000"/>
                <w:sz w:val="19"/>
                <w:szCs w:val="19"/>
                <w:highlight w:val="black"/>
              </w:rPr>
              <w:t>''' '''''''''''''''</w:t>
            </w:r>
          </w:p>
        </w:tc>
        <w:tc>
          <w:tcPr>
            <w:tcW w:w="511" w:type="pct"/>
            <w:shd w:val="clear" w:color="auto" w:fill="auto"/>
            <w:vAlign w:val="center"/>
          </w:tcPr>
          <w:p w:rsidR="00BC3C02" w:rsidRPr="00875E33" w:rsidRDefault="00875E33" w:rsidP="00D16485">
            <w:pPr>
              <w:jc w:val="center"/>
              <w:rPr>
                <w:rFonts w:ascii="Arial Narrow" w:hAnsi="Arial Narrow"/>
                <w:sz w:val="19"/>
                <w:szCs w:val="19"/>
                <w:highlight w:val="black"/>
              </w:rPr>
            </w:pPr>
            <w:r>
              <w:rPr>
                <w:rFonts w:ascii="Arial Narrow" w:hAnsi="Arial Narrow"/>
                <w:noProof/>
                <w:color w:val="000000"/>
                <w:sz w:val="19"/>
                <w:szCs w:val="19"/>
                <w:highlight w:val="black"/>
              </w:rPr>
              <w:t>''' ''''''''''''''</w:t>
            </w:r>
          </w:p>
        </w:tc>
        <w:tc>
          <w:tcPr>
            <w:tcW w:w="738" w:type="pct"/>
            <w:shd w:val="clear" w:color="auto" w:fill="auto"/>
            <w:vAlign w:val="center"/>
          </w:tcPr>
          <w:p w:rsidR="00BC3C02" w:rsidRPr="00875E33" w:rsidRDefault="00875E33" w:rsidP="00D16485">
            <w:pPr>
              <w:jc w:val="center"/>
              <w:rPr>
                <w:rFonts w:ascii="Arial Narrow" w:hAnsi="Arial Narrow"/>
                <w:sz w:val="19"/>
                <w:szCs w:val="19"/>
                <w:highlight w:val="black"/>
              </w:rPr>
            </w:pPr>
            <w:r>
              <w:rPr>
                <w:rFonts w:ascii="Arial Narrow" w:hAnsi="Arial Narrow"/>
                <w:noProof/>
                <w:color w:val="000000"/>
                <w:sz w:val="19"/>
                <w:szCs w:val="19"/>
                <w:highlight w:val="black"/>
              </w:rPr>
              <w:t>''''''''' ''''''''''''''''''''''</w:t>
            </w:r>
          </w:p>
        </w:tc>
      </w:tr>
      <w:tr w:rsidR="00BC3C02" w:rsidRPr="00113F13" w:rsidTr="0078117C">
        <w:tc>
          <w:tcPr>
            <w:tcW w:w="958" w:type="pct"/>
            <w:shd w:val="clear" w:color="auto" w:fill="auto"/>
            <w:vAlign w:val="center"/>
          </w:tcPr>
          <w:p w:rsidR="00BC3C02" w:rsidRPr="00113F13" w:rsidRDefault="00BC3C02" w:rsidP="00D16485">
            <w:pPr>
              <w:tabs>
                <w:tab w:val="left" w:pos="150"/>
              </w:tabs>
              <w:rPr>
                <w:rFonts w:ascii="Arial Narrow" w:hAnsi="Arial Narrow"/>
                <w:sz w:val="19"/>
                <w:szCs w:val="19"/>
              </w:rPr>
            </w:pPr>
            <w:r w:rsidRPr="00113F13">
              <w:rPr>
                <w:rFonts w:ascii="Arial Narrow" w:hAnsi="Arial Narrow"/>
                <w:sz w:val="19"/>
                <w:szCs w:val="19"/>
              </w:rPr>
              <w:t>Neutropenia (grade 3 or 4)</w:t>
            </w:r>
          </w:p>
        </w:tc>
        <w:tc>
          <w:tcPr>
            <w:tcW w:w="720" w:type="pct"/>
            <w:vAlign w:val="center"/>
          </w:tcPr>
          <w:p w:rsidR="00BC3C02" w:rsidRPr="00113F13" w:rsidRDefault="00BC3C02" w:rsidP="00D16485">
            <w:pPr>
              <w:jc w:val="center"/>
              <w:rPr>
                <w:rFonts w:ascii="Arial Narrow" w:hAnsi="Arial Narrow"/>
                <w:sz w:val="19"/>
                <w:szCs w:val="19"/>
              </w:rPr>
            </w:pPr>
            <w:r w:rsidRPr="00113F13">
              <w:rPr>
                <w:rFonts w:ascii="Arial Narrow" w:hAnsi="Arial Narrow"/>
                <w:sz w:val="19"/>
                <w:szCs w:val="19"/>
              </w:rPr>
              <w:t>125 (41.7%)</w:t>
            </w:r>
          </w:p>
        </w:tc>
        <w:tc>
          <w:tcPr>
            <w:tcW w:w="720" w:type="pct"/>
            <w:vAlign w:val="center"/>
          </w:tcPr>
          <w:p w:rsidR="00BC3C02" w:rsidRPr="00113F13" w:rsidRDefault="00BC3C02" w:rsidP="00D16485">
            <w:pPr>
              <w:jc w:val="center"/>
              <w:rPr>
                <w:rFonts w:ascii="Arial Narrow" w:hAnsi="Arial Narrow"/>
                <w:sz w:val="19"/>
                <w:szCs w:val="19"/>
              </w:rPr>
            </w:pPr>
            <w:r w:rsidRPr="00113F13">
              <w:rPr>
                <w:rFonts w:ascii="Arial Narrow" w:hAnsi="Arial Narrow"/>
                <w:sz w:val="19"/>
                <w:szCs w:val="19"/>
              </w:rPr>
              <w:t>22 (14.8%)</w:t>
            </w:r>
          </w:p>
        </w:tc>
        <w:tc>
          <w:tcPr>
            <w:tcW w:w="711" w:type="pct"/>
            <w:vAlign w:val="center"/>
          </w:tcPr>
          <w:p w:rsidR="00BC3C02" w:rsidRPr="00113F13" w:rsidRDefault="00BC3C02" w:rsidP="00D16485">
            <w:pPr>
              <w:jc w:val="center"/>
              <w:rPr>
                <w:rFonts w:ascii="Arial Narrow" w:hAnsi="Arial Narrow"/>
                <w:sz w:val="19"/>
                <w:szCs w:val="19"/>
              </w:rPr>
            </w:pPr>
            <w:r w:rsidRPr="00113F13">
              <w:rPr>
                <w:rFonts w:ascii="Arial Narrow" w:hAnsi="Arial Narrow"/>
                <w:sz w:val="19"/>
                <w:szCs w:val="19"/>
              </w:rPr>
              <w:t>26.9 (18.5, 34.5)</w:t>
            </w:r>
          </w:p>
        </w:tc>
        <w:tc>
          <w:tcPr>
            <w:tcW w:w="642" w:type="pct"/>
            <w:vAlign w:val="center"/>
          </w:tcPr>
          <w:p w:rsidR="00BC3C02" w:rsidRPr="00875E33" w:rsidRDefault="00875E33" w:rsidP="00D16485">
            <w:pPr>
              <w:jc w:val="center"/>
              <w:rPr>
                <w:rFonts w:ascii="Arial Narrow" w:hAnsi="Arial Narrow"/>
                <w:sz w:val="19"/>
                <w:szCs w:val="19"/>
                <w:highlight w:val="black"/>
              </w:rPr>
            </w:pPr>
            <w:r>
              <w:rPr>
                <w:rFonts w:ascii="Arial Narrow" w:hAnsi="Arial Narrow"/>
                <w:noProof/>
                <w:color w:val="000000"/>
                <w:sz w:val="19"/>
                <w:szCs w:val="19"/>
                <w:highlight w:val="black"/>
              </w:rPr>
              <w:t>'''''''''' '''''''''''''''''</w:t>
            </w:r>
          </w:p>
        </w:tc>
        <w:tc>
          <w:tcPr>
            <w:tcW w:w="511" w:type="pct"/>
            <w:shd w:val="clear" w:color="auto" w:fill="auto"/>
            <w:vAlign w:val="center"/>
          </w:tcPr>
          <w:p w:rsidR="00BC3C02" w:rsidRPr="00875E33" w:rsidRDefault="00875E33" w:rsidP="00D16485">
            <w:pPr>
              <w:jc w:val="center"/>
              <w:rPr>
                <w:rFonts w:ascii="Arial Narrow" w:hAnsi="Arial Narrow"/>
                <w:sz w:val="19"/>
                <w:szCs w:val="19"/>
                <w:highlight w:val="black"/>
              </w:rPr>
            </w:pPr>
            <w:r>
              <w:rPr>
                <w:rFonts w:ascii="Arial Narrow" w:hAnsi="Arial Narrow"/>
                <w:noProof/>
                <w:color w:val="000000"/>
                <w:sz w:val="19"/>
                <w:szCs w:val="19"/>
                <w:highlight w:val="black"/>
              </w:rPr>
              <w:t>'''''' ''''''''''''''''''</w:t>
            </w:r>
          </w:p>
        </w:tc>
        <w:tc>
          <w:tcPr>
            <w:tcW w:w="738" w:type="pct"/>
            <w:shd w:val="clear" w:color="auto" w:fill="auto"/>
            <w:vAlign w:val="center"/>
          </w:tcPr>
          <w:p w:rsidR="00BC3C02" w:rsidRPr="00875E33" w:rsidRDefault="00875E33" w:rsidP="00D16485">
            <w:pPr>
              <w:jc w:val="center"/>
              <w:rPr>
                <w:rFonts w:ascii="Arial Narrow" w:hAnsi="Arial Narrow"/>
                <w:sz w:val="19"/>
                <w:szCs w:val="19"/>
                <w:highlight w:val="black"/>
              </w:rPr>
            </w:pPr>
            <w:r>
              <w:rPr>
                <w:rFonts w:ascii="Arial Narrow" w:hAnsi="Arial Narrow"/>
                <w:noProof/>
                <w:color w:val="000000"/>
                <w:sz w:val="19"/>
                <w:szCs w:val="19"/>
                <w:highlight w:val="black"/>
              </w:rPr>
              <w:t>''''''''''' '''''''''''''' ''''''''''''''</w:t>
            </w:r>
          </w:p>
        </w:tc>
      </w:tr>
      <w:tr w:rsidR="00BC3C02" w:rsidRPr="00113F13" w:rsidTr="0078117C">
        <w:tc>
          <w:tcPr>
            <w:tcW w:w="958" w:type="pct"/>
            <w:shd w:val="clear" w:color="auto" w:fill="auto"/>
            <w:vAlign w:val="center"/>
          </w:tcPr>
          <w:p w:rsidR="00BC3C02" w:rsidRPr="00113F13" w:rsidRDefault="00BC3C02" w:rsidP="00D16485">
            <w:pPr>
              <w:tabs>
                <w:tab w:val="left" w:pos="150"/>
              </w:tabs>
              <w:rPr>
                <w:rFonts w:ascii="Arial Narrow" w:hAnsi="Arial Narrow"/>
                <w:sz w:val="19"/>
                <w:szCs w:val="19"/>
              </w:rPr>
            </w:pPr>
            <w:r w:rsidRPr="00113F13">
              <w:rPr>
                <w:rFonts w:ascii="Arial Narrow" w:hAnsi="Arial Narrow"/>
                <w:sz w:val="19"/>
                <w:szCs w:val="19"/>
              </w:rPr>
              <w:lastRenderedPageBreak/>
              <w:t>Leukopenia (grade 3 or 4)</w:t>
            </w:r>
          </w:p>
        </w:tc>
        <w:tc>
          <w:tcPr>
            <w:tcW w:w="720" w:type="pct"/>
            <w:vAlign w:val="center"/>
          </w:tcPr>
          <w:p w:rsidR="00BC3C02" w:rsidRPr="00113F13" w:rsidRDefault="00BC3C02" w:rsidP="00D16485">
            <w:pPr>
              <w:jc w:val="center"/>
              <w:rPr>
                <w:rFonts w:ascii="Arial Narrow" w:hAnsi="Arial Narrow"/>
                <w:sz w:val="19"/>
                <w:szCs w:val="19"/>
              </w:rPr>
            </w:pPr>
            <w:r w:rsidRPr="00113F13">
              <w:rPr>
                <w:rFonts w:ascii="Arial Narrow" w:hAnsi="Arial Narrow"/>
                <w:sz w:val="19"/>
                <w:szCs w:val="19"/>
              </w:rPr>
              <w:t>26 (8.7%)</w:t>
            </w:r>
          </w:p>
        </w:tc>
        <w:tc>
          <w:tcPr>
            <w:tcW w:w="720" w:type="pct"/>
            <w:vAlign w:val="center"/>
          </w:tcPr>
          <w:p w:rsidR="00BC3C02" w:rsidRPr="00113F13" w:rsidRDefault="00BC3C02" w:rsidP="00D16485">
            <w:pPr>
              <w:jc w:val="center"/>
              <w:rPr>
                <w:rFonts w:ascii="Arial Narrow" w:hAnsi="Arial Narrow"/>
                <w:sz w:val="19"/>
                <w:szCs w:val="19"/>
              </w:rPr>
            </w:pPr>
            <w:r w:rsidRPr="00113F13">
              <w:rPr>
                <w:rFonts w:ascii="Arial Narrow" w:hAnsi="Arial Narrow"/>
                <w:sz w:val="19"/>
                <w:szCs w:val="19"/>
              </w:rPr>
              <w:t>5 (3.4%)</w:t>
            </w:r>
          </w:p>
        </w:tc>
        <w:tc>
          <w:tcPr>
            <w:tcW w:w="711" w:type="pct"/>
            <w:vAlign w:val="center"/>
          </w:tcPr>
          <w:p w:rsidR="00BC3C02" w:rsidRPr="00113F13" w:rsidRDefault="00BC3C02" w:rsidP="00D16485">
            <w:pPr>
              <w:jc w:val="center"/>
              <w:rPr>
                <w:rFonts w:ascii="Arial Narrow" w:hAnsi="Arial Narrow"/>
                <w:sz w:val="19"/>
                <w:szCs w:val="19"/>
              </w:rPr>
            </w:pPr>
            <w:r w:rsidRPr="00113F13">
              <w:rPr>
                <w:rFonts w:ascii="Arial Narrow" w:hAnsi="Arial Narrow"/>
                <w:sz w:val="19"/>
                <w:szCs w:val="19"/>
              </w:rPr>
              <w:t>5.3 (0.4, 9.6)</w:t>
            </w:r>
          </w:p>
        </w:tc>
        <w:tc>
          <w:tcPr>
            <w:tcW w:w="642" w:type="pct"/>
            <w:vAlign w:val="center"/>
          </w:tcPr>
          <w:p w:rsidR="00BC3C02" w:rsidRPr="00875E33" w:rsidRDefault="00875E33" w:rsidP="00D16485">
            <w:pPr>
              <w:jc w:val="center"/>
              <w:rPr>
                <w:rFonts w:ascii="Arial Narrow" w:hAnsi="Arial Narrow"/>
                <w:sz w:val="19"/>
                <w:szCs w:val="19"/>
                <w:highlight w:val="black"/>
              </w:rPr>
            </w:pPr>
            <w:r>
              <w:rPr>
                <w:rFonts w:ascii="Arial Narrow" w:hAnsi="Arial Narrow"/>
                <w:noProof/>
                <w:color w:val="000000"/>
                <w:sz w:val="19"/>
                <w:szCs w:val="19"/>
                <w:highlight w:val="black"/>
              </w:rPr>
              <w:t>'''''' '''''''''''''''''</w:t>
            </w:r>
          </w:p>
        </w:tc>
        <w:tc>
          <w:tcPr>
            <w:tcW w:w="511" w:type="pct"/>
            <w:shd w:val="clear" w:color="auto" w:fill="auto"/>
            <w:vAlign w:val="center"/>
          </w:tcPr>
          <w:p w:rsidR="00BC3C02" w:rsidRPr="00875E33" w:rsidRDefault="00875E33" w:rsidP="00D16485">
            <w:pPr>
              <w:jc w:val="center"/>
              <w:rPr>
                <w:rFonts w:ascii="Arial Narrow" w:hAnsi="Arial Narrow"/>
                <w:sz w:val="19"/>
                <w:szCs w:val="19"/>
                <w:highlight w:val="black"/>
              </w:rPr>
            </w:pPr>
            <w:r>
              <w:rPr>
                <w:rFonts w:ascii="Arial Narrow" w:hAnsi="Arial Narrow"/>
                <w:noProof/>
                <w:color w:val="000000"/>
                <w:sz w:val="19"/>
                <w:szCs w:val="19"/>
                <w:highlight w:val="black"/>
              </w:rPr>
              <w:t>''' '''''''''''''''</w:t>
            </w:r>
          </w:p>
        </w:tc>
        <w:tc>
          <w:tcPr>
            <w:tcW w:w="738" w:type="pct"/>
            <w:shd w:val="clear" w:color="auto" w:fill="auto"/>
            <w:vAlign w:val="center"/>
          </w:tcPr>
          <w:p w:rsidR="00BC3C02" w:rsidRPr="00875E33" w:rsidRDefault="00875E33" w:rsidP="00D16485">
            <w:pPr>
              <w:jc w:val="center"/>
              <w:rPr>
                <w:rFonts w:ascii="Arial Narrow" w:hAnsi="Arial Narrow"/>
                <w:sz w:val="19"/>
                <w:szCs w:val="19"/>
                <w:highlight w:val="black"/>
              </w:rPr>
            </w:pPr>
            <w:r>
              <w:rPr>
                <w:rFonts w:ascii="Arial Narrow" w:hAnsi="Arial Narrow"/>
                <w:noProof/>
                <w:color w:val="000000"/>
                <w:sz w:val="19"/>
                <w:szCs w:val="19"/>
                <w:highlight w:val="black"/>
              </w:rPr>
              <w:t>'''''''' ''''''''''' '''''''''''</w:t>
            </w:r>
          </w:p>
        </w:tc>
      </w:tr>
      <w:tr w:rsidR="00BC3C02" w:rsidRPr="00113F13" w:rsidTr="0078117C">
        <w:tc>
          <w:tcPr>
            <w:tcW w:w="958" w:type="pct"/>
            <w:shd w:val="clear" w:color="auto" w:fill="auto"/>
            <w:vAlign w:val="center"/>
          </w:tcPr>
          <w:p w:rsidR="00BC3C02" w:rsidRPr="00113F13" w:rsidRDefault="00BC3C02" w:rsidP="00D16485">
            <w:pPr>
              <w:tabs>
                <w:tab w:val="left" w:pos="150"/>
              </w:tabs>
              <w:rPr>
                <w:rFonts w:ascii="Arial Narrow" w:hAnsi="Arial Narrow"/>
                <w:sz w:val="19"/>
                <w:szCs w:val="19"/>
              </w:rPr>
            </w:pPr>
            <w:r w:rsidRPr="00113F13">
              <w:rPr>
                <w:rFonts w:ascii="Arial Narrow" w:hAnsi="Arial Narrow"/>
                <w:sz w:val="19"/>
                <w:szCs w:val="19"/>
              </w:rPr>
              <w:t>Febrile neutropenia (grade 3/4)</w:t>
            </w:r>
          </w:p>
        </w:tc>
        <w:tc>
          <w:tcPr>
            <w:tcW w:w="720" w:type="pct"/>
            <w:vAlign w:val="center"/>
          </w:tcPr>
          <w:p w:rsidR="00BC3C02" w:rsidRPr="00113F13" w:rsidRDefault="00BC3C02" w:rsidP="00D16485">
            <w:pPr>
              <w:jc w:val="center"/>
              <w:rPr>
                <w:rFonts w:ascii="Arial Narrow" w:hAnsi="Arial Narrow"/>
                <w:sz w:val="19"/>
                <w:szCs w:val="19"/>
              </w:rPr>
            </w:pPr>
            <w:r w:rsidRPr="00113F13">
              <w:rPr>
                <w:rFonts w:ascii="Arial Narrow" w:hAnsi="Arial Narrow"/>
                <w:sz w:val="19"/>
                <w:szCs w:val="19"/>
              </w:rPr>
              <w:t>20 (6.7%)</w:t>
            </w:r>
          </w:p>
        </w:tc>
        <w:tc>
          <w:tcPr>
            <w:tcW w:w="720" w:type="pct"/>
            <w:vAlign w:val="center"/>
          </w:tcPr>
          <w:p w:rsidR="00BC3C02" w:rsidRPr="00113F13" w:rsidRDefault="00BC3C02" w:rsidP="00D16485">
            <w:pPr>
              <w:jc w:val="center"/>
              <w:rPr>
                <w:rFonts w:ascii="Arial Narrow" w:hAnsi="Arial Narrow"/>
                <w:sz w:val="19"/>
                <w:szCs w:val="19"/>
              </w:rPr>
            </w:pPr>
            <w:r w:rsidRPr="00113F13">
              <w:rPr>
                <w:rFonts w:ascii="Arial Narrow" w:hAnsi="Arial Narrow"/>
                <w:sz w:val="19"/>
                <w:szCs w:val="19"/>
              </w:rPr>
              <w:t>0 (0.0%)</w:t>
            </w:r>
          </w:p>
        </w:tc>
        <w:tc>
          <w:tcPr>
            <w:tcW w:w="711" w:type="pct"/>
            <w:vAlign w:val="center"/>
          </w:tcPr>
          <w:p w:rsidR="00BC3C02" w:rsidRPr="00113F13" w:rsidRDefault="00BC3C02" w:rsidP="00D16485">
            <w:pPr>
              <w:jc w:val="center"/>
              <w:rPr>
                <w:rFonts w:ascii="Arial Narrow" w:hAnsi="Arial Narrow"/>
                <w:sz w:val="19"/>
                <w:szCs w:val="19"/>
              </w:rPr>
            </w:pPr>
            <w:r w:rsidRPr="00113F13">
              <w:rPr>
                <w:rFonts w:ascii="Arial Narrow" w:hAnsi="Arial Narrow"/>
                <w:sz w:val="19"/>
                <w:szCs w:val="19"/>
              </w:rPr>
              <w:t>6.7 (4.1, 10.1)</w:t>
            </w:r>
          </w:p>
        </w:tc>
        <w:tc>
          <w:tcPr>
            <w:tcW w:w="642" w:type="pct"/>
            <w:vAlign w:val="center"/>
          </w:tcPr>
          <w:p w:rsidR="00BC3C02" w:rsidRPr="00875E33" w:rsidRDefault="00875E33" w:rsidP="00D16485">
            <w:pPr>
              <w:jc w:val="center"/>
              <w:rPr>
                <w:rFonts w:ascii="Arial Narrow" w:hAnsi="Arial Narrow"/>
                <w:sz w:val="19"/>
                <w:szCs w:val="19"/>
                <w:highlight w:val="black"/>
              </w:rPr>
            </w:pPr>
            <w:r>
              <w:rPr>
                <w:rFonts w:ascii="Arial Narrow" w:hAnsi="Arial Narrow"/>
                <w:noProof/>
                <w:color w:val="000000"/>
                <w:sz w:val="19"/>
                <w:szCs w:val="19"/>
                <w:highlight w:val="black"/>
              </w:rPr>
              <w:t>'''''' '''''''''''''''''</w:t>
            </w:r>
          </w:p>
        </w:tc>
        <w:tc>
          <w:tcPr>
            <w:tcW w:w="511" w:type="pct"/>
            <w:shd w:val="clear" w:color="auto" w:fill="auto"/>
            <w:vAlign w:val="center"/>
          </w:tcPr>
          <w:p w:rsidR="00BC3C02" w:rsidRPr="00875E33" w:rsidRDefault="00875E33" w:rsidP="00D16485">
            <w:pPr>
              <w:jc w:val="center"/>
              <w:rPr>
                <w:rFonts w:ascii="Arial Narrow" w:hAnsi="Arial Narrow"/>
                <w:sz w:val="19"/>
                <w:szCs w:val="19"/>
                <w:highlight w:val="black"/>
              </w:rPr>
            </w:pPr>
            <w:r>
              <w:rPr>
                <w:rFonts w:ascii="Arial Narrow" w:hAnsi="Arial Narrow"/>
                <w:noProof/>
                <w:color w:val="000000"/>
                <w:sz w:val="19"/>
                <w:szCs w:val="19"/>
                <w:highlight w:val="black"/>
              </w:rPr>
              <w:t>'''' ''''''''''''''''</w:t>
            </w:r>
          </w:p>
        </w:tc>
        <w:tc>
          <w:tcPr>
            <w:tcW w:w="738" w:type="pct"/>
            <w:shd w:val="clear" w:color="auto" w:fill="auto"/>
            <w:vAlign w:val="center"/>
          </w:tcPr>
          <w:p w:rsidR="00BC3C02" w:rsidRPr="00875E33" w:rsidRDefault="00875E33" w:rsidP="00D16485">
            <w:pPr>
              <w:jc w:val="center"/>
              <w:rPr>
                <w:rFonts w:ascii="Arial Narrow" w:hAnsi="Arial Narrow"/>
                <w:sz w:val="19"/>
                <w:szCs w:val="19"/>
                <w:highlight w:val="black"/>
              </w:rPr>
            </w:pPr>
            <w:r>
              <w:rPr>
                <w:rFonts w:ascii="Arial Narrow" w:hAnsi="Arial Narrow"/>
                <w:noProof/>
                <w:color w:val="000000"/>
                <w:sz w:val="19"/>
                <w:szCs w:val="19"/>
                <w:highlight w:val="black"/>
              </w:rPr>
              <w:t>''''''' '''''''''' '''''''''''</w:t>
            </w:r>
          </w:p>
        </w:tc>
      </w:tr>
      <w:tr w:rsidR="00BC3C02" w:rsidRPr="00113F13" w:rsidTr="0078117C">
        <w:tc>
          <w:tcPr>
            <w:tcW w:w="958" w:type="pct"/>
            <w:shd w:val="clear" w:color="auto" w:fill="auto"/>
            <w:vAlign w:val="center"/>
          </w:tcPr>
          <w:p w:rsidR="00BC3C02" w:rsidRPr="00113F13" w:rsidRDefault="00BC3C02" w:rsidP="00D16485">
            <w:pPr>
              <w:tabs>
                <w:tab w:val="left" w:pos="150"/>
              </w:tabs>
              <w:rPr>
                <w:rFonts w:ascii="Arial Narrow" w:hAnsi="Arial Narrow"/>
                <w:sz w:val="19"/>
                <w:szCs w:val="19"/>
              </w:rPr>
            </w:pPr>
            <w:r w:rsidRPr="00113F13">
              <w:rPr>
                <w:rFonts w:ascii="Arial Narrow" w:hAnsi="Arial Narrow"/>
                <w:sz w:val="19"/>
                <w:szCs w:val="19"/>
              </w:rPr>
              <w:t>Febrile neutropenia (grade 3)</w:t>
            </w:r>
          </w:p>
        </w:tc>
        <w:tc>
          <w:tcPr>
            <w:tcW w:w="720" w:type="pct"/>
            <w:vAlign w:val="center"/>
          </w:tcPr>
          <w:p w:rsidR="00BC3C02" w:rsidRPr="00113F13" w:rsidRDefault="00BC3C02" w:rsidP="00D16485">
            <w:pPr>
              <w:jc w:val="center"/>
              <w:rPr>
                <w:rFonts w:ascii="Arial Narrow" w:hAnsi="Arial Narrow"/>
                <w:sz w:val="19"/>
                <w:szCs w:val="19"/>
              </w:rPr>
            </w:pPr>
            <w:r w:rsidRPr="00113F13">
              <w:rPr>
                <w:rFonts w:ascii="Arial Narrow" w:hAnsi="Arial Narrow"/>
                <w:sz w:val="19"/>
                <w:szCs w:val="19"/>
              </w:rPr>
              <w:t>16 (5.3%)</w:t>
            </w:r>
          </w:p>
        </w:tc>
        <w:tc>
          <w:tcPr>
            <w:tcW w:w="720" w:type="pct"/>
            <w:vAlign w:val="center"/>
          </w:tcPr>
          <w:p w:rsidR="00BC3C02" w:rsidRPr="00113F13" w:rsidRDefault="00BC3C02" w:rsidP="00D16485">
            <w:pPr>
              <w:jc w:val="center"/>
              <w:rPr>
                <w:rFonts w:ascii="Arial Narrow" w:hAnsi="Arial Narrow"/>
                <w:sz w:val="19"/>
                <w:szCs w:val="19"/>
              </w:rPr>
            </w:pPr>
            <w:r w:rsidRPr="00113F13">
              <w:rPr>
                <w:rFonts w:ascii="Arial Narrow" w:hAnsi="Arial Narrow"/>
                <w:sz w:val="19"/>
                <w:szCs w:val="19"/>
              </w:rPr>
              <w:t>0 (0.0%)</w:t>
            </w:r>
          </w:p>
        </w:tc>
        <w:tc>
          <w:tcPr>
            <w:tcW w:w="711" w:type="pct"/>
            <w:vAlign w:val="center"/>
          </w:tcPr>
          <w:p w:rsidR="00BC3C02" w:rsidRPr="00113F13" w:rsidRDefault="00BC3C02" w:rsidP="00D16485">
            <w:pPr>
              <w:jc w:val="center"/>
              <w:rPr>
                <w:rFonts w:ascii="Arial Narrow" w:hAnsi="Arial Narrow"/>
                <w:sz w:val="19"/>
                <w:szCs w:val="19"/>
              </w:rPr>
            </w:pPr>
            <w:r w:rsidRPr="00113F13">
              <w:rPr>
                <w:rFonts w:ascii="Arial Narrow" w:hAnsi="Arial Narrow"/>
                <w:sz w:val="19"/>
                <w:szCs w:val="19"/>
              </w:rPr>
              <w:t>5.3 (2.8, 8.4)</w:t>
            </w:r>
          </w:p>
        </w:tc>
        <w:tc>
          <w:tcPr>
            <w:tcW w:w="642" w:type="pct"/>
            <w:vAlign w:val="center"/>
          </w:tcPr>
          <w:p w:rsidR="00BC3C02" w:rsidRPr="00875E33" w:rsidRDefault="00875E33" w:rsidP="00D16485">
            <w:pPr>
              <w:jc w:val="center"/>
              <w:rPr>
                <w:rFonts w:ascii="Arial Narrow" w:hAnsi="Arial Narrow"/>
                <w:sz w:val="19"/>
                <w:szCs w:val="19"/>
                <w:highlight w:val="black"/>
              </w:rPr>
            </w:pPr>
            <w:r>
              <w:rPr>
                <w:rFonts w:ascii="Arial Narrow" w:hAnsi="Arial Narrow"/>
                <w:noProof/>
                <w:color w:val="000000"/>
                <w:sz w:val="19"/>
                <w:szCs w:val="19"/>
                <w:highlight w:val="black"/>
              </w:rPr>
              <w:t>''</w:t>
            </w:r>
          </w:p>
        </w:tc>
        <w:tc>
          <w:tcPr>
            <w:tcW w:w="511" w:type="pct"/>
            <w:shd w:val="clear" w:color="auto" w:fill="auto"/>
            <w:vAlign w:val="center"/>
          </w:tcPr>
          <w:p w:rsidR="00BC3C02" w:rsidRPr="00875E33" w:rsidRDefault="00875E33" w:rsidP="00D16485">
            <w:pPr>
              <w:jc w:val="center"/>
              <w:rPr>
                <w:rFonts w:ascii="Arial Narrow" w:hAnsi="Arial Narrow"/>
                <w:sz w:val="19"/>
                <w:szCs w:val="19"/>
                <w:highlight w:val="black"/>
              </w:rPr>
            </w:pPr>
            <w:r>
              <w:rPr>
                <w:rFonts w:ascii="Arial Narrow" w:hAnsi="Arial Narrow"/>
                <w:noProof/>
                <w:color w:val="000000"/>
                <w:sz w:val="19"/>
                <w:szCs w:val="19"/>
                <w:highlight w:val="black"/>
              </w:rPr>
              <w:t>''</w:t>
            </w:r>
          </w:p>
        </w:tc>
        <w:tc>
          <w:tcPr>
            <w:tcW w:w="738" w:type="pct"/>
            <w:shd w:val="clear" w:color="auto" w:fill="auto"/>
            <w:vAlign w:val="center"/>
          </w:tcPr>
          <w:p w:rsidR="00BC3C02" w:rsidRPr="00875E33" w:rsidRDefault="00875E33" w:rsidP="00D16485">
            <w:pPr>
              <w:jc w:val="center"/>
              <w:rPr>
                <w:rFonts w:ascii="Arial Narrow" w:hAnsi="Arial Narrow"/>
                <w:sz w:val="19"/>
                <w:szCs w:val="19"/>
                <w:highlight w:val="black"/>
              </w:rPr>
            </w:pPr>
            <w:r>
              <w:rPr>
                <w:rFonts w:ascii="Arial Narrow" w:hAnsi="Arial Narrow"/>
                <w:noProof/>
                <w:color w:val="000000"/>
                <w:sz w:val="19"/>
                <w:szCs w:val="19"/>
                <w:highlight w:val="black"/>
              </w:rPr>
              <w:t>''</w:t>
            </w:r>
          </w:p>
        </w:tc>
      </w:tr>
      <w:tr w:rsidR="00BC3C02" w:rsidRPr="00113F13" w:rsidTr="0078117C">
        <w:tc>
          <w:tcPr>
            <w:tcW w:w="958" w:type="pct"/>
            <w:shd w:val="clear" w:color="auto" w:fill="auto"/>
            <w:vAlign w:val="center"/>
          </w:tcPr>
          <w:p w:rsidR="00BC3C02" w:rsidRPr="00113F13" w:rsidRDefault="00BC3C02" w:rsidP="008709E7">
            <w:pPr>
              <w:tabs>
                <w:tab w:val="left" w:pos="150"/>
              </w:tabs>
              <w:ind w:left="709"/>
              <w:rPr>
                <w:rFonts w:ascii="Arial Narrow" w:hAnsi="Arial Narrow"/>
                <w:sz w:val="19"/>
                <w:szCs w:val="19"/>
              </w:rPr>
            </w:pPr>
            <w:r w:rsidRPr="00113F13">
              <w:rPr>
                <w:rFonts w:ascii="Arial Narrow" w:hAnsi="Arial Narrow"/>
                <w:sz w:val="19"/>
                <w:szCs w:val="19"/>
              </w:rPr>
              <w:t>Febrile neutropenia (grade 4)</w:t>
            </w:r>
          </w:p>
        </w:tc>
        <w:tc>
          <w:tcPr>
            <w:tcW w:w="720" w:type="pct"/>
            <w:vAlign w:val="center"/>
          </w:tcPr>
          <w:p w:rsidR="00BC3C02" w:rsidRPr="00113F13" w:rsidRDefault="00BC3C02" w:rsidP="008709E7">
            <w:pPr>
              <w:ind w:left="709"/>
              <w:jc w:val="center"/>
              <w:rPr>
                <w:rFonts w:ascii="Arial Narrow" w:hAnsi="Arial Narrow"/>
                <w:sz w:val="19"/>
                <w:szCs w:val="19"/>
              </w:rPr>
            </w:pPr>
            <w:r w:rsidRPr="00113F13">
              <w:rPr>
                <w:rFonts w:ascii="Arial Narrow" w:hAnsi="Arial Narrow"/>
                <w:sz w:val="19"/>
                <w:szCs w:val="19"/>
              </w:rPr>
              <w:t>4 (1.3%)</w:t>
            </w:r>
          </w:p>
        </w:tc>
        <w:tc>
          <w:tcPr>
            <w:tcW w:w="720" w:type="pct"/>
            <w:vAlign w:val="center"/>
          </w:tcPr>
          <w:p w:rsidR="00BC3C02" w:rsidRPr="00113F13" w:rsidRDefault="00BC3C02" w:rsidP="008709E7">
            <w:pPr>
              <w:ind w:left="709"/>
              <w:jc w:val="center"/>
              <w:rPr>
                <w:rFonts w:ascii="Arial Narrow" w:hAnsi="Arial Narrow"/>
                <w:sz w:val="19"/>
                <w:szCs w:val="19"/>
              </w:rPr>
            </w:pPr>
            <w:r w:rsidRPr="00113F13">
              <w:rPr>
                <w:rFonts w:ascii="Arial Narrow" w:hAnsi="Arial Narrow"/>
                <w:sz w:val="19"/>
                <w:szCs w:val="19"/>
              </w:rPr>
              <w:t>0 (0.0%)</w:t>
            </w:r>
          </w:p>
        </w:tc>
        <w:tc>
          <w:tcPr>
            <w:tcW w:w="711" w:type="pct"/>
            <w:vAlign w:val="center"/>
          </w:tcPr>
          <w:p w:rsidR="00BC3C02" w:rsidRPr="00113F13" w:rsidRDefault="00BC3C02" w:rsidP="008709E7">
            <w:pPr>
              <w:ind w:left="709"/>
              <w:jc w:val="center"/>
              <w:rPr>
                <w:rFonts w:ascii="Arial Narrow" w:hAnsi="Arial Narrow"/>
                <w:sz w:val="19"/>
                <w:szCs w:val="19"/>
              </w:rPr>
            </w:pPr>
            <w:r w:rsidRPr="00113F13">
              <w:rPr>
                <w:rFonts w:ascii="Arial Narrow" w:hAnsi="Arial Narrow"/>
                <w:sz w:val="19"/>
                <w:szCs w:val="19"/>
              </w:rPr>
              <w:t>1.3 (-1.2, 3.4)</w:t>
            </w:r>
          </w:p>
        </w:tc>
        <w:tc>
          <w:tcPr>
            <w:tcW w:w="642" w:type="pct"/>
            <w:vAlign w:val="center"/>
          </w:tcPr>
          <w:p w:rsidR="00BC3C02" w:rsidRPr="00875E33" w:rsidRDefault="00875E33" w:rsidP="008709E7">
            <w:pPr>
              <w:ind w:left="709"/>
              <w:jc w:val="center"/>
              <w:rPr>
                <w:rFonts w:ascii="Arial Narrow" w:hAnsi="Arial Narrow"/>
                <w:sz w:val="19"/>
                <w:szCs w:val="19"/>
                <w:highlight w:val="black"/>
              </w:rPr>
            </w:pPr>
            <w:r>
              <w:rPr>
                <w:rFonts w:ascii="Arial Narrow" w:hAnsi="Arial Narrow"/>
                <w:noProof/>
                <w:color w:val="000000"/>
                <w:sz w:val="19"/>
                <w:szCs w:val="19"/>
                <w:highlight w:val="black"/>
              </w:rPr>
              <w:t>''</w:t>
            </w:r>
          </w:p>
        </w:tc>
        <w:tc>
          <w:tcPr>
            <w:tcW w:w="511" w:type="pct"/>
            <w:shd w:val="clear" w:color="auto" w:fill="auto"/>
            <w:vAlign w:val="center"/>
          </w:tcPr>
          <w:p w:rsidR="00BC3C02" w:rsidRPr="00875E33" w:rsidRDefault="00875E33" w:rsidP="008709E7">
            <w:pPr>
              <w:ind w:left="709"/>
              <w:jc w:val="center"/>
              <w:rPr>
                <w:rFonts w:ascii="Arial Narrow" w:hAnsi="Arial Narrow"/>
                <w:sz w:val="19"/>
                <w:szCs w:val="19"/>
                <w:highlight w:val="black"/>
              </w:rPr>
            </w:pPr>
            <w:r>
              <w:rPr>
                <w:rFonts w:ascii="Arial Narrow" w:hAnsi="Arial Narrow"/>
                <w:noProof/>
                <w:color w:val="000000"/>
                <w:sz w:val="19"/>
                <w:szCs w:val="19"/>
                <w:highlight w:val="black"/>
              </w:rPr>
              <w:t>''</w:t>
            </w:r>
          </w:p>
        </w:tc>
        <w:tc>
          <w:tcPr>
            <w:tcW w:w="738" w:type="pct"/>
            <w:shd w:val="clear" w:color="auto" w:fill="auto"/>
            <w:vAlign w:val="center"/>
          </w:tcPr>
          <w:p w:rsidR="00BC3C02" w:rsidRPr="00875E33" w:rsidRDefault="00875E33" w:rsidP="008709E7">
            <w:pPr>
              <w:ind w:left="709"/>
              <w:jc w:val="center"/>
              <w:rPr>
                <w:rFonts w:ascii="Arial Narrow" w:hAnsi="Arial Narrow"/>
                <w:sz w:val="19"/>
                <w:szCs w:val="19"/>
                <w:highlight w:val="black"/>
              </w:rPr>
            </w:pPr>
            <w:r>
              <w:rPr>
                <w:rFonts w:ascii="Arial Narrow" w:hAnsi="Arial Narrow"/>
                <w:noProof/>
                <w:color w:val="000000"/>
                <w:sz w:val="19"/>
                <w:szCs w:val="19"/>
                <w:highlight w:val="black"/>
              </w:rPr>
              <w:t>''</w:t>
            </w:r>
          </w:p>
        </w:tc>
      </w:tr>
    </w:tbl>
    <w:p w:rsidR="00BC3C02" w:rsidRPr="00113F13" w:rsidRDefault="00BC3C02" w:rsidP="008709E7">
      <w:pPr>
        <w:pStyle w:val="TableFooter"/>
        <w:ind w:left="709"/>
      </w:pPr>
      <w:r w:rsidRPr="00113F13">
        <w:t>AE=adverse event; HDD=high dose dexamethasone; LDD=low dose dexamethasone; POM=</w:t>
      </w:r>
      <w:proofErr w:type="spellStart"/>
      <w:r w:rsidRPr="00113F13">
        <w:t>pomalidomide</w:t>
      </w:r>
      <w:proofErr w:type="spellEnd"/>
      <w:r w:rsidRPr="00113F13">
        <w:t>; RD=risk difference; TEAE=treatment emergent adverse event</w:t>
      </w:r>
    </w:p>
    <w:p w:rsidR="00BC3C02" w:rsidRPr="00113F13" w:rsidRDefault="00BC3C02" w:rsidP="008709E7">
      <w:pPr>
        <w:pStyle w:val="TableFooter"/>
        <w:ind w:left="709"/>
      </w:pPr>
      <w:r w:rsidRPr="00113F13">
        <w:t>Source:  Tables B.26 to B.30, p 63-68 of the submission, Table 57, p 215 of the CSR for MM-003</w:t>
      </w:r>
    </w:p>
    <w:p w:rsidR="008E5870" w:rsidRPr="00113F13" w:rsidRDefault="008E5870" w:rsidP="004E5416">
      <w:pPr>
        <w:jc w:val="both"/>
        <w:rPr>
          <w:rFonts w:ascii="Arial" w:hAnsi="Arial"/>
          <w:sz w:val="22"/>
          <w:szCs w:val="22"/>
        </w:rPr>
      </w:pPr>
    </w:p>
    <w:p w:rsidR="008E5870" w:rsidRPr="00113F13" w:rsidRDefault="008E5870" w:rsidP="00300C63">
      <w:pPr>
        <w:pStyle w:val="ListParagraph"/>
        <w:numPr>
          <w:ilvl w:val="1"/>
          <w:numId w:val="25"/>
        </w:numPr>
        <w:ind w:left="709" w:hanging="709"/>
        <w:jc w:val="both"/>
        <w:rPr>
          <w:rFonts w:ascii="Arial" w:hAnsi="Arial"/>
          <w:sz w:val="22"/>
          <w:szCs w:val="22"/>
        </w:rPr>
      </w:pPr>
      <w:r w:rsidRPr="00113F13">
        <w:rPr>
          <w:rFonts w:ascii="Arial" w:hAnsi="Arial"/>
          <w:sz w:val="22"/>
          <w:szCs w:val="22"/>
        </w:rPr>
        <w:t xml:space="preserve">A summary of the comparative benefits and harms for </w:t>
      </w:r>
      <w:proofErr w:type="spellStart"/>
      <w:r w:rsidR="004C16FD" w:rsidRPr="00113F13">
        <w:rPr>
          <w:rFonts w:ascii="Arial" w:hAnsi="Arial"/>
          <w:sz w:val="22"/>
          <w:szCs w:val="22"/>
        </w:rPr>
        <w:t>pomalidomide</w:t>
      </w:r>
      <w:proofErr w:type="spellEnd"/>
      <w:r w:rsidR="004C16FD" w:rsidRPr="00113F13">
        <w:rPr>
          <w:rFonts w:ascii="Arial" w:hAnsi="Arial"/>
          <w:sz w:val="22"/>
          <w:szCs w:val="22"/>
        </w:rPr>
        <w:t xml:space="preserve"> plus LDD</w:t>
      </w:r>
      <w:r w:rsidRPr="00113F13">
        <w:rPr>
          <w:rFonts w:ascii="Arial" w:hAnsi="Arial"/>
          <w:sz w:val="22"/>
          <w:szCs w:val="22"/>
        </w:rPr>
        <w:t xml:space="preserve"> versus </w:t>
      </w:r>
      <w:r w:rsidR="004C16FD" w:rsidRPr="00113F13">
        <w:rPr>
          <w:rFonts w:ascii="Arial" w:hAnsi="Arial"/>
          <w:sz w:val="22"/>
          <w:szCs w:val="22"/>
        </w:rPr>
        <w:t>HDD</w:t>
      </w:r>
      <w:r w:rsidRPr="00113F13">
        <w:rPr>
          <w:rFonts w:ascii="Arial" w:hAnsi="Arial"/>
          <w:sz w:val="22"/>
          <w:szCs w:val="22"/>
        </w:rPr>
        <w:t xml:space="preserve"> is presented in the table below.</w:t>
      </w:r>
    </w:p>
    <w:p w:rsidR="008E5870" w:rsidRPr="00113F13" w:rsidRDefault="008E5870" w:rsidP="00882085">
      <w:pPr>
        <w:pStyle w:val="ListParagraph"/>
        <w:jc w:val="both"/>
        <w:rPr>
          <w:rFonts w:ascii="Arial" w:hAnsi="Arial"/>
          <w:sz w:val="22"/>
          <w:szCs w:val="22"/>
        </w:rPr>
      </w:pPr>
    </w:p>
    <w:p w:rsidR="008E026F" w:rsidRPr="00113F13" w:rsidRDefault="008E026F" w:rsidP="008709E7">
      <w:pPr>
        <w:widowControl w:val="0"/>
        <w:snapToGrid w:val="0"/>
        <w:ind w:left="709"/>
        <w:jc w:val="both"/>
        <w:rPr>
          <w:rFonts w:ascii="Arial Narrow" w:hAnsi="Arial Narrow" w:cs="Arial"/>
          <w:b/>
          <w:sz w:val="20"/>
          <w:szCs w:val="16"/>
          <w:lang w:eastAsia="en-US"/>
        </w:rPr>
      </w:pPr>
      <w:r w:rsidRPr="00113F13">
        <w:rPr>
          <w:rFonts w:ascii="Arial Narrow" w:hAnsi="Arial Narrow" w:cs="Arial"/>
          <w:b/>
          <w:sz w:val="20"/>
          <w:szCs w:val="16"/>
          <w:lang w:eastAsia="en-US"/>
        </w:rPr>
        <w:t xml:space="preserve">Summary of comparative benefits and harms for </w:t>
      </w:r>
      <w:proofErr w:type="spellStart"/>
      <w:r w:rsidRPr="00113F13">
        <w:rPr>
          <w:rFonts w:ascii="Arial Narrow" w:hAnsi="Arial Narrow" w:cs="Arial"/>
          <w:b/>
          <w:sz w:val="20"/>
          <w:szCs w:val="16"/>
          <w:lang w:eastAsia="en-US"/>
        </w:rPr>
        <w:t>pomalidomide</w:t>
      </w:r>
      <w:proofErr w:type="spellEnd"/>
      <w:r w:rsidRPr="00113F13">
        <w:rPr>
          <w:rFonts w:ascii="Arial Narrow" w:hAnsi="Arial Narrow" w:cs="Arial"/>
          <w:b/>
          <w:sz w:val="20"/>
          <w:szCs w:val="16"/>
          <w:lang w:eastAsia="en-US"/>
        </w:rPr>
        <w:t xml:space="preserve"> plus LDD and HDD</w:t>
      </w:r>
    </w:p>
    <w:tbl>
      <w:tblPr>
        <w:tblStyle w:val="TableGrid"/>
        <w:tblW w:w="4704" w:type="pct"/>
        <w:tblInd w:w="698" w:type="dxa"/>
        <w:tblCellMar>
          <w:left w:w="28" w:type="dxa"/>
          <w:right w:w="28" w:type="dxa"/>
        </w:tblCellMar>
        <w:tblLook w:val="04A0" w:firstRow="1" w:lastRow="0" w:firstColumn="1" w:lastColumn="0" w:noHBand="0" w:noVBand="1"/>
        <w:tblDescription w:val="Summary of comparative benefits and harms for pomalidomide plus LDD and HDD"/>
      </w:tblPr>
      <w:tblGrid>
        <w:gridCol w:w="1958"/>
        <w:gridCol w:w="1480"/>
        <w:gridCol w:w="1791"/>
        <w:gridCol w:w="1611"/>
        <w:gridCol w:w="1704"/>
      </w:tblGrid>
      <w:tr w:rsidR="008E026F" w:rsidRPr="00113F13" w:rsidTr="00D64C7E">
        <w:trPr>
          <w:tblHeader/>
        </w:trPr>
        <w:tc>
          <w:tcPr>
            <w:tcW w:w="5000" w:type="pct"/>
            <w:gridSpan w:val="5"/>
            <w:tcBorders>
              <w:top w:val="single" w:sz="4" w:space="0" w:color="auto"/>
              <w:left w:val="single" w:sz="4" w:space="0" w:color="auto"/>
              <w:bottom w:val="single" w:sz="4" w:space="0" w:color="auto"/>
              <w:right w:val="single" w:sz="4" w:space="0" w:color="auto"/>
            </w:tcBorders>
            <w:vAlign w:val="center"/>
            <w:hideMark/>
          </w:tcPr>
          <w:p w:rsidR="008E026F" w:rsidRPr="00113F13" w:rsidRDefault="008E026F" w:rsidP="008E026F">
            <w:pPr>
              <w:widowControl w:val="0"/>
              <w:snapToGrid w:val="0"/>
              <w:jc w:val="both"/>
              <w:rPr>
                <w:rFonts w:ascii="Arial Narrow" w:hAnsi="Arial Narrow" w:cs="Arial"/>
                <w:b/>
                <w:color w:val="000000"/>
                <w:sz w:val="20"/>
                <w:szCs w:val="20"/>
                <w:lang w:eastAsia="en-US"/>
              </w:rPr>
            </w:pPr>
            <w:r w:rsidRPr="00113F13">
              <w:rPr>
                <w:rFonts w:ascii="Arial Narrow" w:hAnsi="Arial Narrow" w:cs="Arial"/>
                <w:b/>
                <w:color w:val="000000"/>
                <w:sz w:val="20"/>
                <w:szCs w:val="20"/>
                <w:lang w:eastAsia="en-US"/>
              </w:rPr>
              <w:t>Benefits</w:t>
            </w:r>
          </w:p>
        </w:tc>
      </w:tr>
      <w:tr w:rsidR="008E026F" w:rsidRPr="00113F13" w:rsidTr="00273F2B">
        <w:tc>
          <w:tcPr>
            <w:tcW w:w="5000" w:type="pct"/>
            <w:gridSpan w:val="5"/>
            <w:tcBorders>
              <w:top w:val="single" w:sz="4" w:space="0" w:color="auto"/>
              <w:left w:val="single" w:sz="4" w:space="0" w:color="auto"/>
              <w:bottom w:val="single" w:sz="4" w:space="0" w:color="auto"/>
              <w:right w:val="single" w:sz="4" w:space="0" w:color="auto"/>
            </w:tcBorders>
            <w:vAlign w:val="center"/>
            <w:hideMark/>
          </w:tcPr>
          <w:p w:rsidR="008E026F" w:rsidRPr="00113F13" w:rsidRDefault="008E026F" w:rsidP="008E026F">
            <w:pPr>
              <w:widowControl w:val="0"/>
              <w:snapToGrid w:val="0"/>
              <w:jc w:val="both"/>
              <w:rPr>
                <w:rFonts w:ascii="Arial Narrow" w:hAnsi="Arial Narrow" w:cs="Arial"/>
                <w:b/>
                <w:color w:val="000000"/>
                <w:sz w:val="20"/>
                <w:szCs w:val="20"/>
                <w:lang w:eastAsia="en-US"/>
              </w:rPr>
            </w:pPr>
            <w:r w:rsidRPr="00113F13">
              <w:rPr>
                <w:rFonts w:ascii="Arial Narrow" w:hAnsi="Arial Narrow" w:cs="Arial"/>
                <w:b/>
                <w:color w:val="000000"/>
                <w:sz w:val="20"/>
                <w:szCs w:val="20"/>
                <w:lang w:eastAsia="en-US"/>
              </w:rPr>
              <w:t>PFS/OS: Trial MM-003</w:t>
            </w:r>
          </w:p>
        </w:tc>
      </w:tr>
      <w:tr w:rsidR="008E026F" w:rsidRPr="00113F13" w:rsidTr="00273F2B">
        <w:tc>
          <w:tcPr>
            <w:tcW w:w="1146" w:type="pct"/>
            <w:tcBorders>
              <w:top w:val="single" w:sz="4" w:space="0" w:color="auto"/>
              <w:left w:val="single" w:sz="4" w:space="0" w:color="auto"/>
              <w:bottom w:val="single" w:sz="4" w:space="0" w:color="auto"/>
              <w:right w:val="single" w:sz="4" w:space="0" w:color="auto"/>
            </w:tcBorders>
            <w:vAlign w:val="center"/>
          </w:tcPr>
          <w:p w:rsidR="008E026F" w:rsidRPr="00113F13" w:rsidRDefault="008E026F" w:rsidP="008E026F">
            <w:pPr>
              <w:widowControl w:val="0"/>
              <w:snapToGrid w:val="0"/>
              <w:jc w:val="center"/>
              <w:rPr>
                <w:rFonts w:ascii="Arial Narrow" w:hAnsi="Arial Narrow" w:cs="Arial"/>
                <w:color w:val="000000"/>
                <w:sz w:val="20"/>
                <w:szCs w:val="20"/>
                <w:lang w:eastAsia="en-US"/>
              </w:rPr>
            </w:pPr>
          </w:p>
        </w:tc>
        <w:tc>
          <w:tcPr>
            <w:tcW w:w="866" w:type="pct"/>
            <w:tcBorders>
              <w:top w:val="single" w:sz="4" w:space="0" w:color="auto"/>
              <w:left w:val="single" w:sz="4" w:space="0" w:color="auto"/>
              <w:bottom w:val="single" w:sz="4" w:space="0" w:color="auto"/>
              <w:right w:val="single" w:sz="4" w:space="0" w:color="auto"/>
            </w:tcBorders>
            <w:vAlign w:val="center"/>
            <w:hideMark/>
          </w:tcPr>
          <w:p w:rsidR="008E026F" w:rsidRPr="00113F13" w:rsidRDefault="008E026F" w:rsidP="008E026F">
            <w:pPr>
              <w:widowControl w:val="0"/>
              <w:snapToGrid w:val="0"/>
              <w:jc w:val="center"/>
              <w:rPr>
                <w:rFonts w:ascii="Arial Narrow" w:hAnsi="Arial Narrow" w:cs="Arial"/>
                <w:b/>
                <w:color w:val="000000"/>
                <w:sz w:val="20"/>
                <w:szCs w:val="20"/>
                <w:lang w:eastAsia="en-US"/>
              </w:rPr>
            </w:pPr>
            <w:proofErr w:type="spellStart"/>
            <w:r w:rsidRPr="00113F13">
              <w:rPr>
                <w:rFonts w:ascii="Arial Narrow" w:hAnsi="Arial Narrow" w:cs="Arial"/>
                <w:b/>
                <w:color w:val="000000"/>
                <w:sz w:val="20"/>
                <w:szCs w:val="20"/>
                <w:lang w:eastAsia="en-US"/>
              </w:rPr>
              <w:t>Pomalidomide</w:t>
            </w:r>
            <w:proofErr w:type="spellEnd"/>
            <w:r w:rsidRPr="00113F13">
              <w:rPr>
                <w:rFonts w:ascii="Arial Narrow" w:hAnsi="Arial Narrow" w:cs="Arial"/>
                <w:b/>
                <w:color w:val="000000"/>
                <w:sz w:val="20"/>
                <w:szCs w:val="20"/>
                <w:lang w:eastAsia="en-US"/>
              </w:rPr>
              <w:t xml:space="preserve"> plus LDD</w:t>
            </w:r>
          </w:p>
        </w:tc>
        <w:tc>
          <w:tcPr>
            <w:tcW w:w="1048" w:type="pct"/>
            <w:tcBorders>
              <w:top w:val="single" w:sz="4" w:space="0" w:color="auto"/>
              <w:left w:val="single" w:sz="4" w:space="0" w:color="auto"/>
              <w:bottom w:val="single" w:sz="4" w:space="0" w:color="auto"/>
              <w:right w:val="single" w:sz="4" w:space="0" w:color="auto"/>
            </w:tcBorders>
            <w:vAlign w:val="center"/>
            <w:hideMark/>
          </w:tcPr>
          <w:p w:rsidR="008E026F" w:rsidRPr="00113F13" w:rsidRDefault="008E026F" w:rsidP="008E026F">
            <w:pPr>
              <w:widowControl w:val="0"/>
              <w:snapToGrid w:val="0"/>
              <w:jc w:val="center"/>
              <w:rPr>
                <w:rFonts w:ascii="Arial Narrow" w:hAnsi="Arial Narrow" w:cs="Arial"/>
                <w:b/>
                <w:color w:val="000000"/>
                <w:sz w:val="20"/>
                <w:szCs w:val="20"/>
                <w:lang w:eastAsia="en-US"/>
              </w:rPr>
            </w:pPr>
            <w:r w:rsidRPr="00113F13">
              <w:rPr>
                <w:rFonts w:ascii="Arial Narrow" w:hAnsi="Arial Narrow" w:cs="Arial"/>
                <w:b/>
                <w:color w:val="000000"/>
                <w:sz w:val="20"/>
                <w:szCs w:val="20"/>
                <w:lang w:eastAsia="en-US"/>
              </w:rPr>
              <w:t>HDD</w:t>
            </w:r>
          </w:p>
        </w:tc>
        <w:tc>
          <w:tcPr>
            <w:tcW w:w="943" w:type="pct"/>
            <w:tcBorders>
              <w:top w:val="single" w:sz="4" w:space="0" w:color="auto"/>
              <w:left w:val="single" w:sz="4" w:space="0" w:color="auto"/>
              <w:bottom w:val="single" w:sz="4" w:space="0" w:color="auto"/>
              <w:right w:val="single" w:sz="4" w:space="0" w:color="auto"/>
            </w:tcBorders>
            <w:vAlign w:val="center"/>
            <w:hideMark/>
          </w:tcPr>
          <w:p w:rsidR="008E026F" w:rsidRPr="00113F13" w:rsidRDefault="008E026F" w:rsidP="008E026F">
            <w:pPr>
              <w:widowControl w:val="0"/>
              <w:snapToGrid w:val="0"/>
              <w:jc w:val="center"/>
              <w:rPr>
                <w:rFonts w:ascii="Arial Narrow" w:hAnsi="Arial Narrow" w:cs="Arial"/>
                <w:b/>
                <w:color w:val="000000"/>
                <w:sz w:val="20"/>
                <w:szCs w:val="20"/>
                <w:lang w:eastAsia="en-US"/>
              </w:rPr>
            </w:pPr>
            <w:r w:rsidRPr="00113F13">
              <w:rPr>
                <w:rFonts w:ascii="Arial Narrow" w:hAnsi="Arial Narrow" w:cs="Arial"/>
                <w:b/>
                <w:color w:val="000000"/>
                <w:sz w:val="20"/>
                <w:szCs w:val="20"/>
                <w:lang w:eastAsia="en-US"/>
              </w:rPr>
              <w:t>Absolute Difference</w:t>
            </w:r>
          </w:p>
        </w:tc>
        <w:tc>
          <w:tcPr>
            <w:tcW w:w="997" w:type="pct"/>
            <w:tcBorders>
              <w:top w:val="single" w:sz="4" w:space="0" w:color="auto"/>
              <w:left w:val="single" w:sz="4" w:space="0" w:color="auto"/>
              <w:bottom w:val="single" w:sz="4" w:space="0" w:color="auto"/>
              <w:right w:val="single" w:sz="4" w:space="0" w:color="auto"/>
            </w:tcBorders>
            <w:vAlign w:val="center"/>
            <w:hideMark/>
          </w:tcPr>
          <w:p w:rsidR="008E026F" w:rsidRPr="00113F13" w:rsidRDefault="008E026F" w:rsidP="008E026F">
            <w:pPr>
              <w:widowControl w:val="0"/>
              <w:snapToGrid w:val="0"/>
              <w:jc w:val="center"/>
              <w:rPr>
                <w:rFonts w:ascii="Arial Narrow" w:hAnsi="Arial Narrow" w:cs="Arial"/>
                <w:b/>
                <w:color w:val="000000"/>
                <w:sz w:val="20"/>
                <w:szCs w:val="20"/>
                <w:lang w:eastAsia="en-US"/>
              </w:rPr>
            </w:pPr>
            <w:r w:rsidRPr="00113F13">
              <w:rPr>
                <w:rFonts w:ascii="Arial Narrow" w:hAnsi="Arial Narrow" w:cs="Arial"/>
                <w:b/>
                <w:color w:val="000000"/>
                <w:sz w:val="20"/>
                <w:szCs w:val="20"/>
                <w:lang w:eastAsia="en-US"/>
              </w:rPr>
              <w:t>HR (95% CI)</w:t>
            </w:r>
          </w:p>
        </w:tc>
      </w:tr>
      <w:tr w:rsidR="008E026F" w:rsidRPr="00113F13" w:rsidTr="00273F2B">
        <w:tc>
          <w:tcPr>
            <w:tcW w:w="5000" w:type="pct"/>
            <w:gridSpan w:val="5"/>
            <w:tcBorders>
              <w:top w:val="single" w:sz="4" w:space="0" w:color="auto"/>
              <w:left w:val="single" w:sz="4" w:space="0" w:color="auto"/>
              <w:bottom w:val="single" w:sz="4" w:space="0" w:color="auto"/>
              <w:right w:val="single" w:sz="4" w:space="0" w:color="auto"/>
            </w:tcBorders>
            <w:vAlign w:val="center"/>
            <w:hideMark/>
          </w:tcPr>
          <w:p w:rsidR="008E026F" w:rsidRPr="00113F13" w:rsidRDefault="008E026F" w:rsidP="008E026F">
            <w:pPr>
              <w:widowControl w:val="0"/>
              <w:snapToGrid w:val="0"/>
              <w:rPr>
                <w:rFonts w:ascii="Arial Narrow" w:hAnsi="Arial Narrow" w:cs="Arial"/>
                <w:b/>
                <w:color w:val="000000"/>
                <w:sz w:val="20"/>
                <w:szCs w:val="20"/>
                <w:lang w:eastAsia="en-US"/>
              </w:rPr>
            </w:pPr>
            <w:r w:rsidRPr="00113F13">
              <w:rPr>
                <w:rFonts w:ascii="Arial Narrow" w:hAnsi="Arial Narrow" w:cs="Arial"/>
                <w:b/>
                <w:color w:val="000000"/>
                <w:sz w:val="20"/>
                <w:szCs w:val="20"/>
                <w:lang w:eastAsia="en-US"/>
              </w:rPr>
              <w:t>PFS September 2012 cut-off</w:t>
            </w:r>
          </w:p>
        </w:tc>
      </w:tr>
      <w:tr w:rsidR="008E026F" w:rsidRPr="00113F13" w:rsidTr="00273F2B">
        <w:tc>
          <w:tcPr>
            <w:tcW w:w="1146" w:type="pct"/>
            <w:tcBorders>
              <w:top w:val="single" w:sz="4" w:space="0" w:color="auto"/>
              <w:left w:val="single" w:sz="4" w:space="0" w:color="auto"/>
              <w:bottom w:val="single" w:sz="4" w:space="0" w:color="auto"/>
              <w:right w:val="single" w:sz="4" w:space="0" w:color="auto"/>
            </w:tcBorders>
            <w:vAlign w:val="center"/>
            <w:hideMark/>
          </w:tcPr>
          <w:p w:rsidR="008E026F" w:rsidRPr="00113F13" w:rsidRDefault="008E026F" w:rsidP="008E026F">
            <w:pPr>
              <w:widowControl w:val="0"/>
              <w:snapToGrid w:val="0"/>
              <w:jc w:val="both"/>
              <w:rPr>
                <w:rFonts w:ascii="Arial Narrow" w:hAnsi="Arial Narrow" w:cs="Arial"/>
                <w:color w:val="000000"/>
                <w:sz w:val="20"/>
                <w:szCs w:val="20"/>
                <w:lang w:eastAsia="en-US"/>
              </w:rPr>
            </w:pPr>
            <w:r w:rsidRPr="00113F13">
              <w:rPr>
                <w:rFonts w:ascii="Arial Narrow" w:hAnsi="Arial Narrow" w:cs="Arial"/>
                <w:color w:val="000000"/>
                <w:sz w:val="20"/>
                <w:szCs w:val="20"/>
                <w:lang w:eastAsia="en-US"/>
              </w:rPr>
              <w:t xml:space="preserve">Progressed </w:t>
            </w:r>
          </w:p>
        </w:tc>
        <w:tc>
          <w:tcPr>
            <w:tcW w:w="866" w:type="pct"/>
            <w:tcBorders>
              <w:top w:val="single" w:sz="4" w:space="0" w:color="auto"/>
              <w:left w:val="single" w:sz="4" w:space="0" w:color="auto"/>
              <w:bottom w:val="single" w:sz="4" w:space="0" w:color="auto"/>
              <w:right w:val="single" w:sz="4" w:space="0" w:color="auto"/>
            </w:tcBorders>
            <w:hideMark/>
          </w:tcPr>
          <w:p w:rsidR="008E026F" w:rsidRPr="00113F13" w:rsidRDefault="008E026F" w:rsidP="008E026F">
            <w:pPr>
              <w:widowControl w:val="0"/>
              <w:snapToGrid w:val="0"/>
              <w:jc w:val="center"/>
              <w:rPr>
                <w:rFonts w:ascii="Arial Narrow" w:hAnsi="Arial Narrow" w:cs="Arial"/>
                <w:sz w:val="20"/>
                <w:szCs w:val="20"/>
                <w:lang w:eastAsia="en-US"/>
              </w:rPr>
            </w:pPr>
            <w:r w:rsidRPr="00113F13">
              <w:rPr>
                <w:rFonts w:ascii="Arial Narrow" w:hAnsi="Arial Narrow" w:cs="Arial"/>
                <w:sz w:val="20"/>
                <w:szCs w:val="20"/>
                <w:lang w:eastAsia="en-US"/>
              </w:rPr>
              <w:t xml:space="preserve">164/302 </w:t>
            </w:r>
          </w:p>
        </w:tc>
        <w:tc>
          <w:tcPr>
            <w:tcW w:w="1048" w:type="pct"/>
            <w:tcBorders>
              <w:top w:val="single" w:sz="4" w:space="0" w:color="auto"/>
              <w:left w:val="single" w:sz="4" w:space="0" w:color="auto"/>
              <w:bottom w:val="single" w:sz="4" w:space="0" w:color="auto"/>
              <w:right w:val="single" w:sz="4" w:space="0" w:color="auto"/>
            </w:tcBorders>
            <w:hideMark/>
          </w:tcPr>
          <w:p w:rsidR="008E026F" w:rsidRPr="00113F13" w:rsidRDefault="008E026F" w:rsidP="008E026F">
            <w:pPr>
              <w:widowControl w:val="0"/>
              <w:snapToGrid w:val="0"/>
              <w:jc w:val="center"/>
              <w:rPr>
                <w:rFonts w:ascii="Arial Narrow" w:hAnsi="Arial Narrow" w:cs="Arial"/>
                <w:sz w:val="20"/>
                <w:szCs w:val="20"/>
                <w:lang w:eastAsia="en-US"/>
              </w:rPr>
            </w:pPr>
            <w:r w:rsidRPr="00113F13">
              <w:rPr>
                <w:rFonts w:ascii="Arial Narrow" w:hAnsi="Arial Narrow" w:cs="Arial"/>
                <w:sz w:val="20"/>
                <w:szCs w:val="20"/>
                <w:lang w:eastAsia="en-US"/>
              </w:rPr>
              <w:t xml:space="preserve">103/153 </w:t>
            </w:r>
          </w:p>
        </w:tc>
        <w:tc>
          <w:tcPr>
            <w:tcW w:w="943" w:type="pct"/>
            <w:tcBorders>
              <w:top w:val="single" w:sz="4" w:space="0" w:color="auto"/>
              <w:left w:val="single" w:sz="4" w:space="0" w:color="auto"/>
              <w:bottom w:val="single" w:sz="4" w:space="0" w:color="auto"/>
              <w:right w:val="single" w:sz="4" w:space="0" w:color="auto"/>
            </w:tcBorders>
            <w:vAlign w:val="center"/>
          </w:tcPr>
          <w:p w:rsidR="008E026F" w:rsidRPr="00113F13" w:rsidRDefault="008E026F" w:rsidP="008E026F">
            <w:pPr>
              <w:widowControl w:val="0"/>
              <w:snapToGrid w:val="0"/>
              <w:jc w:val="center"/>
              <w:rPr>
                <w:rFonts w:ascii="Arial Narrow" w:hAnsi="Arial Narrow" w:cs="Arial"/>
                <w:color w:val="000000"/>
                <w:sz w:val="20"/>
                <w:szCs w:val="20"/>
                <w:lang w:eastAsia="en-US"/>
              </w:rPr>
            </w:pPr>
          </w:p>
        </w:tc>
        <w:tc>
          <w:tcPr>
            <w:tcW w:w="997" w:type="pct"/>
            <w:vMerge w:val="restart"/>
            <w:tcBorders>
              <w:top w:val="single" w:sz="4" w:space="0" w:color="auto"/>
              <w:left w:val="single" w:sz="4" w:space="0" w:color="auto"/>
              <w:bottom w:val="single" w:sz="4" w:space="0" w:color="auto"/>
              <w:right w:val="single" w:sz="4" w:space="0" w:color="auto"/>
            </w:tcBorders>
            <w:vAlign w:val="center"/>
            <w:hideMark/>
          </w:tcPr>
          <w:p w:rsidR="008E026F" w:rsidRPr="00113F13" w:rsidRDefault="008E026F" w:rsidP="008E026F">
            <w:pPr>
              <w:widowControl w:val="0"/>
              <w:snapToGrid w:val="0"/>
              <w:jc w:val="center"/>
              <w:rPr>
                <w:rFonts w:ascii="Arial Narrow" w:hAnsi="Arial Narrow" w:cs="Arial"/>
                <w:color w:val="000000"/>
                <w:sz w:val="20"/>
                <w:szCs w:val="20"/>
                <w:lang w:eastAsia="en-US"/>
              </w:rPr>
            </w:pPr>
            <w:r w:rsidRPr="00113F13">
              <w:rPr>
                <w:rFonts w:ascii="Arial Narrow" w:hAnsi="Arial Narrow" w:cs="Arial"/>
                <w:color w:val="000000"/>
                <w:sz w:val="20"/>
                <w:szCs w:val="20"/>
                <w:lang w:eastAsia="en-US"/>
              </w:rPr>
              <w:t xml:space="preserve">0.45 </w:t>
            </w:r>
          </w:p>
          <w:p w:rsidR="008E026F" w:rsidRPr="00113F13" w:rsidRDefault="008E026F" w:rsidP="008E026F">
            <w:pPr>
              <w:widowControl w:val="0"/>
              <w:snapToGrid w:val="0"/>
              <w:jc w:val="center"/>
              <w:rPr>
                <w:rFonts w:ascii="Arial Narrow" w:hAnsi="Arial Narrow" w:cs="Arial"/>
                <w:color w:val="000000"/>
                <w:sz w:val="20"/>
                <w:szCs w:val="20"/>
                <w:lang w:eastAsia="en-US"/>
              </w:rPr>
            </w:pPr>
            <w:r w:rsidRPr="00113F13">
              <w:rPr>
                <w:rFonts w:ascii="Arial Narrow" w:hAnsi="Arial Narrow" w:cs="Arial"/>
                <w:color w:val="000000"/>
                <w:sz w:val="20"/>
                <w:szCs w:val="20"/>
                <w:lang w:eastAsia="en-US"/>
              </w:rPr>
              <w:t>(0.35, 0.59)</w:t>
            </w:r>
          </w:p>
        </w:tc>
      </w:tr>
      <w:tr w:rsidR="008E026F" w:rsidRPr="00113F13" w:rsidTr="00273F2B">
        <w:tc>
          <w:tcPr>
            <w:tcW w:w="1146" w:type="pct"/>
            <w:tcBorders>
              <w:top w:val="single" w:sz="4" w:space="0" w:color="auto"/>
              <w:left w:val="single" w:sz="4" w:space="0" w:color="auto"/>
              <w:bottom w:val="single" w:sz="4" w:space="0" w:color="auto"/>
              <w:right w:val="single" w:sz="4" w:space="0" w:color="auto"/>
            </w:tcBorders>
            <w:vAlign w:val="center"/>
            <w:hideMark/>
          </w:tcPr>
          <w:p w:rsidR="008E026F" w:rsidRPr="00113F13" w:rsidRDefault="008E026F" w:rsidP="008E026F">
            <w:pPr>
              <w:widowControl w:val="0"/>
              <w:snapToGrid w:val="0"/>
              <w:jc w:val="both"/>
              <w:rPr>
                <w:rFonts w:ascii="Arial Narrow" w:hAnsi="Arial Narrow" w:cs="Arial"/>
                <w:color w:val="000000"/>
                <w:sz w:val="20"/>
                <w:szCs w:val="20"/>
                <w:lang w:eastAsia="en-US"/>
              </w:rPr>
            </w:pPr>
            <w:r w:rsidRPr="00113F13">
              <w:rPr>
                <w:rFonts w:ascii="Arial Narrow" w:hAnsi="Arial Narrow" w:cs="Arial"/>
                <w:color w:val="000000"/>
                <w:sz w:val="20"/>
                <w:szCs w:val="20"/>
                <w:lang w:eastAsia="en-US"/>
              </w:rPr>
              <w:t>Median PFS (weeks)</w:t>
            </w:r>
          </w:p>
        </w:tc>
        <w:tc>
          <w:tcPr>
            <w:tcW w:w="866" w:type="pct"/>
            <w:tcBorders>
              <w:top w:val="single" w:sz="4" w:space="0" w:color="auto"/>
              <w:left w:val="single" w:sz="4" w:space="0" w:color="auto"/>
              <w:bottom w:val="single" w:sz="4" w:space="0" w:color="auto"/>
              <w:right w:val="single" w:sz="4" w:space="0" w:color="auto"/>
            </w:tcBorders>
            <w:vAlign w:val="center"/>
            <w:hideMark/>
          </w:tcPr>
          <w:p w:rsidR="008E026F" w:rsidRPr="00113F13" w:rsidRDefault="008E026F" w:rsidP="008E026F">
            <w:pPr>
              <w:widowControl w:val="0"/>
              <w:snapToGrid w:val="0"/>
              <w:jc w:val="center"/>
              <w:rPr>
                <w:rFonts w:ascii="Arial Narrow" w:hAnsi="Arial Narrow" w:cs="Arial"/>
                <w:sz w:val="20"/>
                <w:szCs w:val="20"/>
                <w:lang w:eastAsia="en-US"/>
              </w:rPr>
            </w:pPr>
            <w:r w:rsidRPr="00113F13">
              <w:rPr>
                <w:rFonts w:ascii="Arial Narrow" w:hAnsi="Arial Narrow" w:cs="Arial"/>
                <w:sz w:val="20"/>
                <w:szCs w:val="20"/>
                <w:lang w:eastAsia="en-US"/>
              </w:rPr>
              <w:t>15.7</w:t>
            </w:r>
          </w:p>
        </w:tc>
        <w:tc>
          <w:tcPr>
            <w:tcW w:w="1048" w:type="pct"/>
            <w:tcBorders>
              <w:top w:val="single" w:sz="4" w:space="0" w:color="auto"/>
              <w:left w:val="single" w:sz="4" w:space="0" w:color="auto"/>
              <w:bottom w:val="single" w:sz="4" w:space="0" w:color="auto"/>
              <w:right w:val="single" w:sz="4" w:space="0" w:color="auto"/>
            </w:tcBorders>
            <w:vAlign w:val="center"/>
            <w:hideMark/>
          </w:tcPr>
          <w:p w:rsidR="008E026F" w:rsidRPr="00113F13" w:rsidRDefault="008E026F" w:rsidP="008E026F">
            <w:pPr>
              <w:widowControl w:val="0"/>
              <w:snapToGrid w:val="0"/>
              <w:jc w:val="center"/>
              <w:rPr>
                <w:rFonts w:ascii="Arial Narrow" w:hAnsi="Arial Narrow" w:cs="Arial"/>
                <w:sz w:val="20"/>
                <w:szCs w:val="20"/>
                <w:lang w:eastAsia="en-US"/>
              </w:rPr>
            </w:pPr>
            <w:r w:rsidRPr="00113F13">
              <w:rPr>
                <w:rFonts w:ascii="Arial Narrow" w:hAnsi="Arial Narrow" w:cs="Arial"/>
                <w:sz w:val="20"/>
                <w:szCs w:val="20"/>
                <w:lang w:eastAsia="en-US"/>
              </w:rPr>
              <w:t>8.1</w:t>
            </w:r>
          </w:p>
        </w:tc>
        <w:tc>
          <w:tcPr>
            <w:tcW w:w="943" w:type="pct"/>
            <w:tcBorders>
              <w:top w:val="single" w:sz="4" w:space="0" w:color="auto"/>
              <w:left w:val="single" w:sz="4" w:space="0" w:color="auto"/>
              <w:bottom w:val="single" w:sz="4" w:space="0" w:color="auto"/>
              <w:right w:val="single" w:sz="4" w:space="0" w:color="auto"/>
            </w:tcBorders>
            <w:vAlign w:val="center"/>
            <w:hideMark/>
          </w:tcPr>
          <w:p w:rsidR="008E026F" w:rsidRPr="00113F13" w:rsidRDefault="008E026F" w:rsidP="008E026F">
            <w:pPr>
              <w:widowControl w:val="0"/>
              <w:snapToGrid w:val="0"/>
              <w:jc w:val="center"/>
              <w:rPr>
                <w:rFonts w:ascii="Arial Narrow" w:hAnsi="Arial Narrow" w:cs="Arial"/>
                <w:color w:val="000000"/>
                <w:sz w:val="20"/>
                <w:szCs w:val="20"/>
                <w:lang w:eastAsia="en-US"/>
              </w:rPr>
            </w:pPr>
            <w:r w:rsidRPr="00113F13">
              <w:rPr>
                <w:rFonts w:ascii="Arial Narrow" w:hAnsi="Arial Narrow" w:cs="Arial"/>
                <w:color w:val="000000"/>
                <w:sz w:val="20"/>
                <w:szCs w:val="20"/>
                <w:lang w:eastAsia="en-US"/>
              </w:rPr>
              <w:t>7.6</w:t>
            </w:r>
          </w:p>
        </w:tc>
        <w:tc>
          <w:tcPr>
            <w:tcW w:w="997" w:type="pct"/>
            <w:vMerge/>
            <w:tcBorders>
              <w:top w:val="single" w:sz="4" w:space="0" w:color="auto"/>
              <w:left w:val="single" w:sz="4" w:space="0" w:color="auto"/>
              <w:bottom w:val="single" w:sz="4" w:space="0" w:color="auto"/>
              <w:right w:val="single" w:sz="4" w:space="0" w:color="auto"/>
            </w:tcBorders>
            <w:vAlign w:val="center"/>
            <w:hideMark/>
          </w:tcPr>
          <w:p w:rsidR="008E026F" w:rsidRPr="00113F13" w:rsidRDefault="008E026F" w:rsidP="008E026F">
            <w:pPr>
              <w:rPr>
                <w:rFonts w:ascii="Arial Narrow" w:hAnsi="Arial Narrow" w:cs="Arial"/>
                <w:color w:val="000000"/>
                <w:sz w:val="20"/>
                <w:szCs w:val="20"/>
                <w:lang w:eastAsia="en-US"/>
              </w:rPr>
            </w:pPr>
          </w:p>
        </w:tc>
      </w:tr>
      <w:tr w:rsidR="008E026F" w:rsidRPr="00113F13" w:rsidTr="00273F2B">
        <w:tc>
          <w:tcPr>
            <w:tcW w:w="5000" w:type="pct"/>
            <w:gridSpan w:val="5"/>
            <w:tcBorders>
              <w:top w:val="single" w:sz="4" w:space="0" w:color="auto"/>
              <w:left w:val="single" w:sz="4" w:space="0" w:color="auto"/>
              <w:bottom w:val="single" w:sz="4" w:space="0" w:color="auto"/>
              <w:right w:val="single" w:sz="4" w:space="0" w:color="auto"/>
            </w:tcBorders>
            <w:vAlign w:val="center"/>
            <w:hideMark/>
          </w:tcPr>
          <w:p w:rsidR="008E026F" w:rsidRPr="00113F13" w:rsidRDefault="008E026F" w:rsidP="008E026F">
            <w:pPr>
              <w:widowControl w:val="0"/>
              <w:snapToGrid w:val="0"/>
              <w:rPr>
                <w:rFonts w:ascii="Arial Narrow" w:hAnsi="Arial Narrow" w:cs="Arial"/>
                <w:b/>
                <w:color w:val="000000"/>
                <w:sz w:val="20"/>
                <w:szCs w:val="20"/>
                <w:lang w:eastAsia="en-US"/>
              </w:rPr>
            </w:pPr>
            <w:r w:rsidRPr="00113F13">
              <w:rPr>
                <w:rFonts w:ascii="Arial Narrow" w:hAnsi="Arial Narrow" w:cs="Arial"/>
                <w:b/>
                <w:color w:val="000000"/>
                <w:sz w:val="20"/>
                <w:szCs w:val="20"/>
                <w:lang w:eastAsia="en-US"/>
              </w:rPr>
              <w:t>PFS March 2013 cut-off</w:t>
            </w:r>
          </w:p>
        </w:tc>
      </w:tr>
      <w:tr w:rsidR="008E026F" w:rsidRPr="00113F13" w:rsidTr="00273F2B">
        <w:tc>
          <w:tcPr>
            <w:tcW w:w="1146" w:type="pct"/>
            <w:tcBorders>
              <w:top w:val="single" w:sz="4" w:space="0" w:color="auto"/>
              <w:left w:val="single" w:sz="4" w:space="0" w:color="auto"/>
              <w:bottom w:val="single" w:sz="4" w:space="0" w:color="auto"/>
              <w:right w:val="single" w:sz="4" w:space="0" w:color="auto"/>
            </w:tcBorders>
            <w:vAlign w:val="center"/>
            <w:hideMark/>
          </w:tcPr>
          <w:p w:rsidR="008E026F" w:rsidRPr="00113F13" w:rsidRDefault="008E026F" w:rsidP="008E026F">
            <w:pPr>
              <w:widowControl w:val="0"/>
              <w:snapToGrid w:val="0"/>
              <w:jc w:val="both"/>
              <w:rPr>
                <w:rFonts w:ascii="Arial Narrow" w:hAnsi="Arial Narrow" w:cs="Arial"/>
                <w:color w:val="000000"/>
                <w:sz w:val="20"/>
                <w:szCs w:val="20"/>
                <w:lang w:eastAsia="en-US"/>
              </w:rPr>
            </w:pPr>
            <w:r w:rsidRPr="00113F13">
              <w:rPr>
                <w:rFonts w:ascii="Arial Narrow" w:hAnsi="Arial Narrow" w:cs="Arial"/>
                <w:color w:val="000000"/>
                <w:sz w:val="20"/>
                <w:szCs w:val="20"/>
                <w:lang w:eastAsia="en-US"/>
              </w:rPr>
              <w:t xml:space="preserve">Progressed </w:t>
            </w:r>
          </w:p>
        </w:tc>
        <w:tc>
          <w:tcPr>
            <w:tcW w:w="866" w:type="pct"/>
            <w:tcBorders>
              <w:top w:val="single" w:sz="4" w:space="0" w:color="auto"/>
              <w:left w:val="single" w:sz="4" w:space="0" w:color="auto"/>
              <w:bottom w:val="single" w:sz="4" w:space="0" w:color="auto"/>
              <w:right w:val="single" w:sz="4" w:space="0" w:color="auto"/>
            </w:tcBorders>
            <w:hideMark/>
          </w:tcPr>
          <w:p w:rsidR="008E026F" w:rsidRPr="00875E33" w:rsidRDefault="00875E33" w:rsidP="008E026F">
            <w:pPr>
              <w:widowControl w:val="0"/>
              <w:snapToGrid w:val="0"/>
              <w:jc w:val="center"/>
              <w:rPr>
                <w:rFonts w:ascii="Arial Narrow" w:hAnsi="Arial Narrow" w:cs="Arial"/>
                <w:sz w:val="20"/>
                <w:szCs w:val="20"/>
                <w:highlight w:val="black"/>
                <w:lang w:eastAsia="en-US"/>
              </w:rPr>
            </w:pPr>
            <w:r>
              <w:rPr>
                <w:rFonts w:ascii="Arial Narrow" w:hAnsi="Arial Narrow" w:cs="Arial"/>
                <w:noProof/>
                <w:color w:val="000000"/>
                <w:sz w:val="20"/>
                <w:szCs w:val="20"/>
                <w:highlight w:val="black"/>
                <w:lang w:eastAsia="en-US"/>
              </w:rPr>
              <w:t>'''''''''''''''''''</w:t>
            </w:r>
            <w:r w:rsidR="008E026F" w:rsidRPr="00875E33">
              <w:rPr>
                <w:rFonts w:ascii="Arial Narrow" w:hAnsi="Arial Narrow" w:cs="Arial"/>
                <w:sz w:val="20"/>
                <w:szCs w:val="20"/>
                <w:highlight w:val="black"/>
                <w:lang w:eastAsia="en-US"/>
              </w:rPr>
              <w:t xml:space="preserve"> </w:t>
            </w:r>
          </w:p>
        </w:tc>
        <w:tc>
          <w:tcPr>
            <w:tcW w:w="1048" w:type="pct"/>
            <w:tcBorders>
              <w:top w:val="single" w:sz="4" w:space="0" w:color="auto"/>
              <w:left w:val="single" w:sz="4" w:space="0" w:color="auto"/>
              <w:bottom w:val="single" w:sz="4" w:space="0" w:color="auto"/>
              <w:right w:val="single" w:sz="4" w:space="0" w:color="auto"/>
            </w:tcBorders>
            <w:hideMark/>
          </w:tcPr>
          <w:p w:rsidR="008E026F" w:rsidRPr="00875E33" w:rsidRDefault="00875E33" w:rsidP="008E026F">
            <w:pPr>
              <w:widowControl w:val="0"/>
              <w:snapToGrid w:val="0"/>
              <w:jc w:val="center"/>
              <w:rPr>
                <w:rFonts w:ascii="Arial Narrow" w:hAnsi="Arial Narrow" w:cs="Arial"/>
                <w:sz w:val="20"/>
                <w:szCs w:val="20"/>
                <w:highlight w:val="black"/>
                <w:lang w:eastAsia="en-US"/>
              </w:rPr>
            </w:pPr>
            <w:r>
              <w:rPr>
                <w:rFonts w:ascii="Arial Narrow" w:hAnsi="Arial Narrow" w:cs="Arial"/>
                <w:noProof/>
                <w:color w:val="000000"/>
                <w:sz w:val="20"/>
                <w:szCs w:val="20"/>
                <w:highlight w:val="black"/>
                <w:lang w:eastAsia="en-US"/>
              </w:rPr>
              <w:t>'''''''''''''''''''</w:t>
            </w:r>
            <w:r w:rsidR="008E026F" w:rsidRPr="00875E33">
              <w:rPr>
                <w:rFonts w:ascii="Arial Narrow" w:hAnsi="Arial Narrow" w:cs="Arial"/>
                <w:sz w:val="20"/>
                <w:szCs w:val="20"/>
                <w:highlight w:val="black"/>
                <w:lang w:eastAsia="en-US"/>
              </w:rPr>
              <w:t xml:space="preserve"> </w:t>
            </w:r>
          </w:p>
        </w:tc>
        <w:tc>
          <w:tcPr>
            <w:tcW w:w="943" w:type="pct"/>
            <w:tcBorders>
              <w:top w:val="single" w:sz="4" w:space="0" w:color="auto"/>
              <w:left w:val="single" w:sz="4" w:space="0" w:color="auto"/>
              <w:bottom w:val="single" w:sz="4" w:space="0" w:color="auto"/>
              <w:right w:val="single" w:sz="4" w:space="0" w:color="auto"/>
            </w:tcBorders>
            <w:vAlign w:val="center"/>
          </w:tcPr>
          <w:p w:rsidR="008E026F" w:rsidRPr="00113F13" w:rsidRDefault="008E026F" w:rsidP="008E026F">
            <w:pPr>
              <w:widowControl w:val="0"/>
              <w:snapToGrid w:val="0"/>
              <w:jc w:val="center"/>
              <w:rPr>
                <w:rFonts w:ascii="Arial Narrow" w:hAnsi="Arial Narrow" w:cs="Arial"/>
                <w:color w:val="000000"/>
                <w:sz w:val="20"/>
                <w:szCs w:val="20"/>
                <w:lang w:eastAsia="en-US"/>
              </w:rPr>
            </w:pPr>
          </w:p>
        </w:tc>
        <w:tc>
          <w:tcPr>
            <w:tcW w:w="997" w:type="pct"/>
            <w:vMerge w:val="restart"/>
            <w:tcBorders>
              <w:top w:val="single" w:sz="4" w:space="0" w:color="auto"/>
              <w:left w:val="single" w:sz="4" w:space="0" w:color="auto"/>
              <w:bottom w:val="single" w:sz="4" w:space="0" w:color="auto"/>
              <w:right w:val="single" w:sz="4" w:space="0" w:color="auto"/>
            </w:tcBorders>
            <w:vAlign w:val="center"/>
            <w:hideMark/>
          </w:tcPr>
          <w:p w:rsidR="008E026F" w:rsidRPr="00875E33" w:rsidRDefault="00875E33" w:rsidP="008E026F">
            <w:pPr>
              <w:widowControl w:val="0"/>
              <w:snapToGrid w:val="0"/>
              <w:jc w:val="center"/>
              <w:rPr>
                <w:rFonts w:ascii="Arial Narrow" w:hAnsi="Arial Narrow" w:cs="Arial"/>
                <w:color w:val="000000"/>
                <w:sz w:val="20"/>
                <w:szCs w:val="20"/>
                <w:highlight w:val="black"/>
                <w:lang w:eastAsia="en-US"/>
              </w:rPr>
            </w:pPr>
            <w:r>
              <w:rPr>
                <w:rFonts w:ascii="Arial Narrow" w:hAnsi="Arial Narrow" w:cs="Arial"/>
                <w:noProof/>
                <w:color w:val="000000"/>
                <w:sz w:val="20"/>
                <w:szCs w:val="20"/>
                <w:highlight w:val="black"/>
                <w:lang w:eastAsia="en-US"/>
              </w:rPr>
              <w:t xml:space="preserve">''''''''''' </w:t>
            </w:r>
          </w:p>
          <w:p w:rsidR="008E026F" w:rsidRPr="00875E33" w:rsidRDefault="00875E33" w:rsidP="008E026F">
            <w:pPr>
              <w:widowControl w:val="0"/>
              <w:snapToGrid w:val="0"/>
              <w:jc w:val="center"/>
              <w:rPr>
                <w:rFonts w:ascii="Arial Narrow" w:hAnsi="Arial Narrow" w:cs="Arial"/>
                <w:color w:val="000000"/>
                <w:sz w:val="20"/>
                <w:szCs w:val="20"/>
                <w:highlight w:val="black"/>
                <w:lang w:eastAsia="en-US"/>
              </w:rPr>
            </w:pPr>
            <w:r>
              <w:rPr>
                <w:rFonts w:ascii="Arial Narrow" w:hAnsi="Arial Narrow" w:cs="Arial"/>
                <w:noProof/>
                <w:color w:val="000000"/>
                <w:sz w:val="20"/>
                <w:szCs w:val="20"/>
                <w:highlight w:val="black"/>
                <w:lang w:eastAsia="en-US"/>
              </w:rPr>
              <w:t>''''''''''''' '''''''''''''</w:t>
            </w:r>
          </w:p>
        </w:tc>
      </w:tr>
      <w:tr w:rsidR="008E026F" w:rsidRPr="00113F13" w:rsidTr="00273F2B">
        <w:tc>
          <w:tcPr>
            <w:tcW w:w="1146" w:type="pct"/>
            <w:tcBorders>
              <w:top w:val="single" w:sz="4" w:space="0" w:color="auto"/>
              <w:left w:val="single" w:sz="4" w:space="0" w:color="auto"/>
              <w:bottom w:val="single" w:sz="4" w:space="0" w:color="auto"/>
              <w:right w:val="single" w:sz="4" w:space="0" w:color="auto"/>
            </w:tcBorders>
            <w:vAlign w:val="center"/>
            <w:hideMark/>
          </w:tcPr>
          <w:p w:rsidR="008E026F" w:rsidRPr="00113F13" w:rsidRDefault="008E026F" w:rsidP="008E026F">
            <w:pPr>
              <w:widowControl w:val="0"/>
              <w:snapToGrid w:val="0"/>
              <w:jc w:val="both"/>
              <w:rPr>
                <w:rFonts w:ascii="Arial Narrow" w:hAnsi="Arial Narrow" w:cs="Arial"/>
                <w:color w:val="000000"/>
                <w:sz w:val="20"/>
                <w:szCs w:val="20"/>
                <w:lang w:eastAsia="en-US"/>
              </w:rPr>
            </w:pPr>
            <w:r w:rsidRPr="00113F13">
              <w:rPr>
                <w:rFonts w:ascii="Arial Narrow" w:hAnsi="Arial Narrow" w:cs="Arial"/>
                <w:color w:val="000000"/>
                <w:sz w:val="20"/>
                <w:szCs w:val="20"/>
                <w:lang w:eastAsia="en-US"/>
              </w:rPr>
              <w:t>Median PFS (weeks)</w:t>
            </w:r>
          </w:p>
        </w:tc>
        <w:tc>
          <w:tcPr>
            <w:tcW w:w="866" w:type="pct"/>
            <w:tcBorders>
              <w:top w:val="single" w:sz="4" w:space="0" w:color="auto"/>
              <w:left w:val="single" w:sz="4" w:space="0" w:color="auto"/>
              <w:bottom w:val="single" w:sz="4" w:space="0" w:color="auto"/>
              <w:right w:val="single" w:sz="4" w:space="0" w:color="auto"/>
            </w:tcBorders>
            <w:vAlign w:val="center"/>
            <w:hideMark/>
          </w:tcPr>
          <w:p w:rsidR="008E026F" w:rsidRPr="00875E33" w:rsidRDefault="00875E33" w:rsidP="008E026F">
            <w:pPr>
              <w:widowControl w:val="0"/>
              <w:snapToGrid w:val="0"/>
              <w:jc w:val="center"/>
              <w:rPr>
                <w:rFonts w:ascii="Arial Narrow" w:hAnsi="Arial Narrow" w:cs="Arial"/>
                <w:sz w:val="20"/>
                <w:szCs w:val="20"/>
                <w:highlight w:val="black"/>
                <w:lang w:eastAsia="en-US"/>
              </w:rPr>
            </w:pPr>
            <w:r>
              <w:rPr>
                <w:rFonts w:ascii="Arial Narrow" w:hAnsi="Arial Narrow" w:cs="Arial"/>
                <w:noProof/>
                <w:color w:val="000000"/>
                <w:sz w:val="20"/>
                <w:szCs w:val="20"/>
                <w:highlight w:val="black"/>
                <w:lang w:val="en-US" w:eastAsia="en-US"/>
              </w:rPr>
              <w:t>''''''''''</w:t>
            </w:r>
            <w:r w:rsidR="008E026F" w:rsidRPr="00875E33">
              <w:rPr>
                <w:rFonts w:ascii="Arial Narrow" w:hAnsi="Arial Narrow" w:cs="Arial"/>
                <w:sz w:val="20"/>
                <w:szCs w:val="20"/>
                <w:highlight w:val="black"/>
                <w:lang w:val="en-US" w:eastAsia="en-US"/>
              </w:rPr>
              <w:t xml:space="preserve"> </w:t>
            </w:r>
          </w:p>
        </w:tc>
        <w:tc>
          <w:tcPr>
            <w:tcW w:w="1048" w:type="pct"/>
            <w:tcBorders>
              <w:top w:val="single" w:sz="4" w:space="0" w:color="auto"/>
              <w:left w:val="single" w:sz="4" w:space="0" w:color="auto"/>
              <w:bottom w:val="single" w:sz="4" w:space="0" w:color="auto"/>
              <w:right w:val="single" w:sz="4" w:space="0" w:color="auto"/>
            </w:tcBorders>
            <w:vAlign w:val="center"/>
            <w:hideMark/>
          </w:tcPr>
          <w:p w:rsidR="008E026F" w:rsidRPr="00875E33" w:rsidRDefault="00875E33" w:rsidP="008E026F">
            <w:pPr>
              <w:widowControl w:val="0"/>
              <w:snapToGrid w:val="0"/>
              <w:jc w:val="center"/>
              <w:rPr>
                <w:rFonts w:ascii="Arial Narrow" w:hAnsi="Arial Narrow" w:cs="Arial"/>
                <w:sz w:val="20"/>
                <w:szCs w:val="20"/>
                <w:highlight w:val="black"/>
                <w:lang w:eastAsia="en-US"/>
              </w:rPr>
            </w:pPr>
            <w:r>
              <w:rPr>
                <w:rFonts w:ascii="Arial Narrow" w:hAnsi="Arial Narrow" w:cs="Arial"/>
                <w:noProof/>
                <w:color w:val="000000"/>
                <w:sz w:val="20"/>
                <w:szCs w:val="20"/>
                <w:highlight w:val="black"/>
                <w:lang w:val="en-US" w:eastAsia="en-US"/>
              </w:rPr>
              <w:t>'''''''''</w:t>
            </w:r>
            <w:r w:rsidR="008E026F" w:rsidRPr="00875E33">
              <w:rPr>
                <w:rFonts w:ascii="Arial Narrow" w:hAnsi="Arial Narrow" w:cs="Arial"/>
                <w:sz w:val="20"/>
                <w:szCs w:val="20"/>
                <w:highlight w:val="black"/>
                <w:lang w:val="en-US" w:eastAsia="en-US"/>
              </w:rPr>
              <w:t xml:space="preserve"> </w:t>
            </w:r>
          </w:p>
        </w:tc>
        <w:tc>
          <w:tcPr>
            <w:tcW w:w="943" w:type="pct"/>
            <w:tcBorders>
              <w:top w:val="single" w:sz="4" w:space="0" w:color="auto"/>
              <w:left w:val="single" w:sz="4" w:space="0" w:color="auto"/>
              <w:bottom w:val="single" w:sz="4" w:space="0" w:color="auto"/>
              <w:right w:val="single" w:sz="4" w:space="0" w:color="auto"/>
            </w:tcBorders>
            <w:vAlign w:val="center"/>
            <w:hideMark/>
          </w:tcPr>
          <w:p w:rsidR="008E026F" w:rsidRPr="00875E33" w:rsidRDefault="00875E33" w:rsidP="008E026F">
            <w:pPr>
              <w:widowControl w:val="0"/>
              <w:snapToGrid w:val="0"/>
              <w:jc w:val="center"/>
              <w:rPr>
                <w:rFonts w:ascii="Arial Narrow" w:hAnsi="Arial Narrow" w:cs="Arial"/>
                <w:color w:val="000000"/>
                <w:sz w:val="20"/>
                <w:szCs w:val="20"/>
                <w:highlight w:val="black"/>
                <w:lang w:eastAsia="en-US"/>
              </w:rPr>
            </w:pPr>
            <w:r>
              <w:rPr>
                <w:rFonts w:ascii="Arial Narrow" w:hAnsi="Arial Narrow" w:cs="Arial"/>
                <w:noProof/>
                <w:color w:val="000000"/>
                <w:sz w:val="20"/>
                <w:szCs w:val="20"/>
                <w:highlight w:val="black"/>
                <w:lang w:val="en-US" w:eastAsia="en-US"/>
              </w:rPr>
              <w:t>''''''''</w:t>
            </w:r>
          </w:p>
        </w:tc>
        <w:tc>
          <w:tcPr>
            <w:tcW w:w="997" w:type="pct"/>
            <w:vMerge/>
            <w:tcBorders>
              <w:top w:val="single" w:sz="4" w:space="0" w:color="auto"/>
              <w:left w:val="single" w:sz="4" w:space="0" w:color="auto"/>
              <w:bottom w:val="single" w:sz="4" w:space="0" w:color="auto"/>
              <w:right w:val="single" w:sz="4" w:space="0" w:color="auto"/>
            </w:tcBorders>
            <w:vAlign w:val="center"/>
            <w:hideMark/>
          </w:tcPr>
          <w:p w:rsidR="008E026F" w:rsidRPr="00113F13" w:rsidRDefault="008E026F" w:rsidP="008E026F">
            <w:pPr>
              <w:rPr>
                <w:rFonts w:ascii="Arial Narrow" w:hAnsi="Arial Narrow" w:cs="Arial"/>
                <w:color w:val="000000"/>
                <w:sz w:val="20"/>
                <w:szCs w:val="20"/>
                <w:lang w:eastAsia="en-US"/>
              </w:rPr>
            </w:pPr>
          </w:p>
        </w:tc>
      </w:tr>
      <w:tr w:rsidR="008E026F" w:rsidRPr="00113F13" w:rsidTr="00273F2B">
        <w:tc>
          <w:tcPr>
            <w:tcW w:w="5000" w:type="pct"/>
            <w:gridSpan w:val="5"/>
            <w:tcBorders>
              <w:top w:val="single" w:sz="4" w:space="0" w:color="auto"/>
              <w:left w:val="single" w:sz="4" w:space="0" w:color="auto"/>
              <w:bottom w:val="single" w:sz="4" w:space="0" w:color="auto"/>
              <w:right w:val="single" w:sz="4" w:space="0" w:color="auto"/>
            </w:tcBorders>
            <w:vAlign w:val="center"/>
            <w:hideMark/>
          </w:tcPr>
          <w:p w:rsidR="008E026F" w:rsidRPr="00113F13" w:rsidRDefault="008E026F" w:rsidP="008E026F">
            <w:pPr>
              <w:widowControl w:val="0"/>
              <w:snapToGrid w:val="0"/>
              <w:rPr>
                <w:rFonts w:ascii="Arial Narrow" w:hAnsi="Arial Narrow" w:cs="Arial"/>
                <w:b/>
                <w:color w:val="000000"/>
                <w:sz w:val="20"/>
                <w:szCs w:val="20"/>
                <w:lang w:eastAsia="en-US"/>
              </w:rPr>
            </w:pPr>
            <w:r w:rsidRPr="00113F13">
              <w:rPr>
                <w:rFonts w:ascii="Arial Narrow" w:hAnsi="Arial Narrow" w:cs="Arial"/>
                <w:b/>
                <w:color w:val="000000"/>
                <w:sz w:val="20"/>
                <w:szCs w:val="20"/>
                <w:lang w:eastAsia="en-US"/>
              </w:rPr>
              <w:t>OS September 2012 cut-off</w:t>
            </w:r>
          </w:p>
        </w:tc>
      </w:tr>
      <w:tr w:rsidR="008E026F" w:rsidRPr="00113F13" w:rsidTr="00273F2B">
        <w:tc>
          <w:tcPr>
            <w:tcW w:w="1146" w:type="pct"/>
            <w:tcBorders>
              <w:top w:val="single" w:sz="4" w:space="0" w:color="auto"/>
              <w:left w:val="single" w:sz="4" w:space="0" w:color="auto"/>
              <w:bottom w:val="single" w:sz="4" w:space="0" w:color="auto"/>
              <w:right w:val="single" w:sz="4" w:space="0" w:color="auto"/>
            </w:tcBorders>
            <w:vAlign w:val="center"/>
            <w:hideMark/>
          </w:tcPr>
          <w:p w:rsidR="008E026F" w:rsidRPr="00113F13" w:rsidRDefault="008E026F" w:rsidP="008E026F">
            <w:pPr>
              <w:widowControl w:val="0"/>
              <w:snapToGrid w:val="0"/>
              <w:jc w:val="both"/>
              <w:rPr>
                <w:rFonts w:ascii="Arial Narrow" w:hAnsi="Arial Narrow" w:cs="Arial"/>
                <w:color w:val="000000"/>
                <w:sz w:val="20"/>
                <w:szCs w:val="20"/>
                <w:lang w:eastAsia="en-US"/>
              </w:rPr>
            </w:pPr>
            <w:r w:rsidRPr="00113F13">
              <w:rPr>
                <w:rFonts w:ascii="Arial Narrow" w:hAnsi="Arial Narrow" w:cs="Arial"/>
                <w:color w:val="000000"/>
                <w:sz w:val="20"/>
                <w:szCs w:val="20"/>
                <w:lang w:eastAsia="en-US"/>
              </w:rPr>
              <w:t xml:space="preserve">Died </w:t>
            </w:r>
          </w:p>
        </w:tc>
        <w:tc>
          <w:tcPr>
            <w:tcW w:w="866" w:type="pct"/>
            <w:tcBorders>
              <w:top w:val="single" w:sz="4" w:space="0" w:color="auto"/>
              <w:left w:val="single" w:sz="4" w:space="0" w:color="auto"/>
              <w:bottom w:val="single" w:sz="4" w:space="0" w:color="auto"/>
              <w:right w:val="single" w:sz="4" w:space="0" w:color="auto"/>
            </w:tcBorders>
            <w:hideMark/>
          </w:tcPr>
          <w:p w:rsidR="008E026F" w:rsidRPr="00113F13" w:rsidRDefault="008E026F" w:rsidP="008E026F">
            <w:pPr>
              <w:widowControl w:val="0"/>
              <w:snapToGrid w:val="0"/>
              <w:jc w:val="center"/>
              <w:rPr>
                <w:rFonts w:ascii="Arial Narrow" w:hAnsi="Arial Narrow" w:cs="Arial"/>
                <w:sz w:val="20"/>
                <w:szCs w:val="20"/>
                <w:lang w:eastAsia="en-US"/>
              </w:rPr>
            </w:pPr>
            <w:r w:rsidRPr="00113F13">
              <w:rPr>
                <w:rFonts w:ascii="Arial Narrow" w:hAnsi="Arial Narrow" w:cs="Arial"/>
                <w:sz w:val="20"/>
                <w:szCs w:val="20"/>
                <w:lang w:eastAsia="en-US"/>
              </w:rPr>
              <w:t xml:space="preserve">76/302 </w:t>
            </w:r>
          </w:p>
        </w:tc>
        <w:tc>
          <w:tcPr>
            <w:tcW w:w="1048" w:type="pct"/>
            <w:tcBorders>
              <w:top w:val="single" w:sz="4" w:space="0" w:color="auto"/>
              <w:left w:val="single" w:sz="4" w:space="0" w:color="auto"/>
              <w:bottom w:val="single" w:sz="4" w:space="0" w:color="auto"/>
              <w:right w:val="single" w:sz="4" w:space="0" w:color="auto"/>
            </w:tcBorders>
            <w:hideMark/>
          </w:tcPr>
          <w:p w:rsidR="008E026F" w:rsidRPr="00113F13" w:rsidRDefault="008E026F" w:rsidP="008E026F">
            <w:pPr>
              <w:widowControl w:val="0"/>
              <w:snapToGrid w:val="0"/>
              <w:jc w:val="center"/>
              <w:rPr>
                <w:rFonts w:ascii="Arial Narrow" w:hAnsi="Arial Narrow" w:cs="Arial"/>
                <w:sz w:val="20"/>
                <w:szCs w:val="20"/>
                <w:lang w:eastAsia="en-US"/>
              </w:rPr>
            </w:pPr>
            <w:r w:rsidRPr="00113F13">
              <w:rPr>
                <w:rFonts w:ascii="Arial Narrow" w:hAnsi="Arial Narrow" w:cs="Arial"/>
                <w:sz w:val="20"/>
                <w:szCs w:val="20"/>
                <w:lang w:eastAsia="en-US"/>
              </w:rPr>
              <w:t xml:space="preserve">58/153 </w:t>
            </w:r>
          </w:p>
        </w:tc>
        <w:tc>
          <w:tcPr>
            <w:tcW w:w="943" w:type="pct"/>
            <w:tcBorders>
              <w:top w:val="single" w:sz="4" w:space="0" w:color="auto"/>
              <w:left w:val="single" w:sz="4" w:space="0" w:color="auto"/>
              <w:bottom w:val="single" w:sz="4" w:space="0" w:color="auto"/>
              <w:right w:val="single" w:sz="4" w:space="0" w:color="auto"/>
            </w:tcBorders>
            <w:vAlign w:val="center"/>
          </w:tcPr>
          <w:p w:rsidR="008E026F" w:rsidRPr="00113F13" w:rsidRDefault="008E026F" w:rsidP="008E026F">
            <w:pPr>
              <w:widowControl w:val="0"/>
              <w:snapToGrid w:val="0"/>
              <w:jc w:val="center"/>
              <w:rPr>
                <w:rFonts w:ascii="Arial Narrow" w:hAnsi="Arial Narrow" w:cs="Arial"/>
                <w:color w:val="000000"/>
                <w:sz w:val="20"/>
                <w:szCs w:val="20"/>
                <w:lang w:eastAsia="en-US"/>
              </w:rPr>
            </w:pPr>
          </w:p>
        </w:tc>
        <w:tc>
          <w:tcPr>
            <w:tcW w:w="997" w:type="pct"/>
            <w:vMerge w:val="restart"/>
            <w:tcBorders>
              <w:top w:val="single" w:sz="4" w:space="0" w:color="auto"/>
              <w:left w:val="single" w:sz="4" w:space="0" w:color="auto"/>
              <w:bottom w:val="single" w:sz="4" w:space="0" w:color="auto"/>
              <w:right w:val="single" w:sz="4" w:space="0" w:color="auto"/>
            </w:tcBorders>
            <w:vAlign w:val="center"/>
            <w:hideMark/>
          </w:tcPr>
          <w:p w:rsidR="008E026F" w:rsidRPr="00113F13" w:rsidRDefault="008E026F" w:rsidP="008E026F">
            <w:pPr>
              <w:widowControl w:val="0"/>
              <w:snapToGrid w:val="0"/>
              <w:jc w:val="center"/>
              <w:rPr>
                <w:rFonts w:ascii="Arial Narrow" w:hAnsi="Arial Narrow" w:cs="Arial"/>
                <w:color w:val="000000"/>
                <w:sz w:val="20"/>
                <w:szCs w:val="20"/>
                <w:lang w:eastAsia="en-US"/>
              </w:rPr>
            </w:pPr>
            <w:r w:rsidRPr="00113F13">
              <w:rPr>
                <w:rFonts w:ascii="Arial Narrow" w:hAnsi="Arial Narrow" w:cs="Arial"/>
                <w:color w:val="000000"/>
                <w:sz w:val="20"/>
                <w:szCs w:val="20"/>
                <w:lang w:eastAsia="en-US"/>
              </w:rPr>
              <w:t xml:space="preserve">0.53 </w:t>
            </w:r>
          </w:p>
          <w:p w:rsidR="008E026F" w:rsidRPr="00113F13" w:rsidRDefault="008E026F" w:rsidP="008E026F">
            <w:pPr>
              <w:widowControl w:val="0"/>
              <w:snapToGrid w:val="0"/>
              <w:jc w:val="center"/>
              <w:rPr>
                <w:rFonts w:ascii="Arial Narrow" w:hAnsi="Arial Narrow" w:cs="Arial"/>
                <w:color w:val="000000"/>
                <w:sz w:val="20"/>
                <w:szCs w:val="20"/>
                <w:lang w:eastAsia="en-US"/>
              </w:rPr>
            </w:pPr>
            <w:r w:rsidRPr="00113F13">
              <w:rPr>
                <w:rFonts w:ascii="Arial Narrow" w:hAnsi="Arial Narrow" w:cs="Arial"/>
                <w:color w:val="000000"/>
                <w:sz w:val="20"/>
                <w:szCs w:val="20"/>
                <w:lang w:eastAsia="en-US"/>
              </w:rPr>
              <w:t>(0.37, 0.74)</w:t>
            </w:r>
          </w:p>
        </w:tc>
      </w:tr>
      <w:tr w:rsidR="008E026F" w:rsidRPr="00113F13" w:rsidTr="00273F2B">
        <w:tc>
          <w:tcPr>
            <w:tcW w:w="1146" w:type="pct"/>
            <w:tcBorders>
              <w:top w:val="single" w:sz="4" w:space="0" w:color="auto"/>
              <w:left w:val="single" w:sz="4" w:space="0" w:color="auto"/>
              <w:bottom w:val="single" w:sz="4" w:space="0" w:color="auto"/>
              <w:right w:val="single" w:sz="4" w:space="0" w:color="auto"/>
            </w:tcBorders>
            <w:vAlign w:val="center"/>
            <w:hideMark/>
          </w:tcPr>
          <w:p w:rsidR="008E026F" w:rsidRPr="00113F13" w:rsidRDefault="008E026F" w:rsidP="008E026F">
            <w:pPr>
              <w:widowControl w:val="0"/>
              <w:snapToGrid w:val="0"/>
              <w:jc w:val="both"/>
              <w:rPr>
                <w:rFonts w:ascii="Arial Narrow" w:hAnsi="Arial Narrow" w:cs="Arial"/>
                <w:color w:val="000000"/>
                <w:sz w:val="20"/>
                <w:szCs w:val="20"/>
                <w:lang w:eastAsia="en-US"/>
              </w:rPr>
            </w:pPr>
            <w:r w:rsidRPr="00113F13">
              <w:rPr>
                <w:rFonts w:ascii="Arial Narrow" w:hAnsi="Arial Narrow" w:cs="Arial"/>
                <w:color w:val="000000"/>
                <w:sz w:val="20"/>
                <w:szCs w:val="20"/>
                <w:lang w:eastAsia="en-US"/>
              </w:rPr>
              <w:t>Median OS (weeks)</w:t>
            </w:r>
          </w:p>
        </w:tc>
        <w:tc>
          <w:tcPr>
            <w:tcW w:w="866" w:type="pct"/>
            <w:tcBorders>
              <w:top w:val="single" w:sz="4" w:space="0" w:color="auto"/>
              <w:left w:val="single" w:sz="4" w:space="0" w:color="auto"/>
              <w:bottom w:val="single" w:sz="4" w:space="0" w:color="auto"/>
              <w:right w:val="single" w:sz="4" w:space="0" w:color="auto"/>
            </w:tcBorders>
            <w:hideMark/>
          </w:tcPr>
          <w:p w:rsidR="008E026F" w:rsidRPr="00113F13" w:rsidRDefault="008E026F" w:rsidP="008E026F">
            <w:pPr>
              <w:widowControl w:val="0"/>
              <w:snapToGrid w:val="0"/>
              <w:jc w:val="center"/>
              <w:rPr>
                <w:rFonts w:ascii="Arial Narrow" w:hAnsi="Arial Narrow" w:cs="Arial"/>
                <w:sz w:val="20"/>
                <w:szCs w:val="20"/>
                <w:lang w:eastAsia="en-US"/>
              </w:rPr>
            </w:pPr>
            <w:r w:rsidRPr="00113F13">
              <w:rPr>
                <w:rFonts w:ascii="Arial Narrow" w:hAnsi="Arial Narrow" w:cs="Arial"/>
                <w:sz w:val="20"/>
                <w:szCs w:val="20"/>
                <w:lang w:eastAsia="en-US"/>
              </w:rPr>
              <w:t xml:space="preserve">NE </w:t>
            </w:r>
          </w:p>
        </w:tc>
        <w:tc>
          <w:tcPr>
            <w:tcW w:w="1048" w:type="pct"/>
            <w:tcBorders>
              <w:top w:val="single" w:sz="4" w:space="0" w:color="auto"/>
              <w:left w:val="single" w:sz="4" w:space="0" w:color="auto"/>
              <w:bottom w:val="single" w:sz="4" w:space="0" w:color="auto"/>
              <w:right w:val="single" w:sz="4" w:space="0" w:color="auto"/>
            </w:tcBorders>
            <w:hideMark/>
          </w:tcPr>
          <w:p w:rsidR="008E026F" w:rsidRPr="00113F13" w:rsidRDefault="008E026F" w:rsidP="008E026F">
            <w:pPr>
              <w:widowControl w:val="0"/>
              <w:snapToGrid w:val="0"/>
              <w:jc w:val="center"/>
              <w:rPr>
                <w:rFonts w:ascii="Arial Narrow" w:hAnsi="Arial Narrow" w:cs="Arial"/>
                <w:sz w:val="20"/>
                <w:szCs w:val="20"/>
                <w:lang w:eastAsia="en-US"/>
              </w:rPr>
            </w:pPr>
            <w:r w:rsidRPr="00113F13">
              <w:rPr>
                <w:rFonts w:ascii="Arial Narrow" w:hAnsi="Arial Narrow" w:cs="Arial"/>
                <w:sz w:val="20"/>
                <w:szCs w:val="20"/>
                <w:lang w:eastAsia="en-US"/>
              </w:rPr>
              <w:t xml:space="preserve">34.0 </w:t>
            </w:r>
          </w:p>
        </w:tc>
        <w:tc>
          <w:tcPr>
            <w:tcW w:w="943" w:type="pct"/>
            <w:tcBorders>
              <w:top w:val="single" w:sz="4" w:space="0" w:color="auto"/>
              <w:left w:val="single" w:sz="4" w:space="0" w:color="auto"/>
              <w:bottom w:val="single" w:sz="4" w:space="0" w:color="auto"/>
              <w:right w:val="single" w:sz="4" w:space="0" w:color="auto"/>
            </w:tcBorders>
            <w:vAlign w:val="center"/>
            <w:hideMark/>
          </w:tcPr>
          <w:p w:rsidR="008E026F" w:rsidRPr="00113F13" w:rsidRDefault="008E026F" w:rsidP="008E026F">
            <w:pPr>
              <w:widowControl w:val="0"/>
              <w:snapToGrid w:val="0"/>
              <w:jc w:val="center"/>
              <w:rPr>
                <w:rFonts w:ascii="Arial Narrow" w:hAnsi="Arial Narrow" w:cs="Arial"/>
                <w:color w:val="000000"/>
                <w:sz w:val="20"/>
                <w:szCs w:val="20"/>
                <w:lang w:eastAsia="en-US"/>
              </w:rPr>
            </w:pPr>
            <w:r w:rsidRPr="00113F13">
              <w:rPr>
                <w:rFonts w:ascii="Arial Narrow" w:hAnsi="Arial Narrow" w:cs="Arial"/>
                <w:color w:val="000000"/>
                <w:sz w:val="20"/>
                <w:szCs w:val="20"/>
                <w:lang w:eastAsia="en-US"/>
              </w:rPr>
              <w:t>NE</w:t>
            </w:r>
          </w:p>
        </w:tc>
        <w:tc>
          <w:tcPr>
            <w:tcW w:w="997" w:type="pct"/>
            <w:vMerge/>
            <w:tcBorders>
              <w:top w:val="single" w:sz="4" w:space="0" w:color="auto"/>
              <w:left w:val="single" w:sz="4" w:space="0" w:color="auto"/>
              <w:bottom w:val="single" w:sz="4" w:space="0" w:color="auto"/>
              <w:right w:val="single" w:sz="4" w:space="0" w:color="auto"/>
            </w:tcBorders>
            <w:vAlign w:val="center"/>
            <w:hideMark/>
          </w:tcPr>
          <w:p w:rsidR="008E026F" w:rsidRPr="00113F13" w:rsidRDefault="008E026F" w:rsidP="008E026F">
            <w:pPr>
              <w:rPr>
                <w:rFonts w:ascii="Arial Narrow" w:hAnsi="Arial Narrow" w:cs="Arial"/>
                <w:color w:val="000000"/>
                <w:sz w:val="20"/>
                <w:szCs w:val="20"/>
                <w:lang w:eastAsia="en-US"/>
              </w:rPr>
            </w:pPr>
          </w:p>
        </w:tc>
      </w:tr>
      <w:tr w:rsidR="008E026F" w:rsidRPr="00113F13" w:rsidTr="00273F2B">
        <w:tc>
          <w:tcPr>
            <w:tcW w:w="5000" w:type="pct"/>
            <w:gridSpan w:val="5"/>
            <w:tcBorders>
              <w:top w:val="single" w:sz="4" w:space="0" w:color="auto"/>
              <w:left w:val="single" w:sz="4" w:space="0" w:color="auto"/>
              <w:bottom w:val="single" w:sz="4" w:space="0" w:color="auto"/>
              <w:right w:val="single" w:sz="4" w:space="0" w:color="auto"/>
            </w:tcBorders>
            <w:vAlign w:val="center"/>
            <w:hideMark/>
          </w:tcPr>
          <w:p w:rsidR="008E026F" w:rsidRPr="00113F13" w:rsidRDefault="008E026F" w:rsidP="008E026F">
            <w:pPr>
              <w:widowControl w:val="0"/>
              <w:snapToGrid w:val="0"/>
              <w:rPr>
                <w:rFonts w:ascii="Arial Narrow" w:hAnsi="Arial Narrow" w:cs="Arial"/>
                <w:b/>
                <w:color w:val="000000"/>
                <w:sz w:val="20"/>
                <w:szCs w:val="20"/>
                <w:lang w:eastAsia="en-US"/>
              </w:rPr>
            </w:pPr>
            <w:r w:rsidRPr="00113F13">
              <w:rPr>
                <w:rFonts w:ascii="Arial Narrow" w:hAnsi="Arial Narrow" w:cs="Arial"/>
                <w:b/>
                <w:color w:val="000000"/>
                <w:sz w:val="20"/>
                <w:szCs w:val="20"/>
                <w:lang w:eastAsia="en-US"/>
              </w:rPr>
              <w:t>OS March 2013 cut-off</w:t>
            </w:r>
          </w:p>
        </w:tc>
      </w:tr>
      <w:tr w:rsidR="008E026F" w:rsidRPr="00113F13" w:rsidTr="00273F2B">
        <w:tc>
          <w:tcPr>
            <w:tcW w:w="1146" w:type="pct"/>
            <w:tcBorders>
              <w:top w:val="single" w:sz="4" w:space="0" w:color="auto"/>
              <w:left w:val="single" w:sz="4" w:space="0" w:color="auto"/>
              <w:bottom w:val="single" w:sz="4" w:space="0" w:color="auto"/>
              <w:right w:val="single" w:sz="4" w:space="0" w:color="auto"/>
            </w:tcBorders>
            <w:vAlign w:val="center"/>
            <w:hideMark/>
          </w:tcPr>
          <w:p w:rsidR="008E026F" w:rsidRPr="00113F13" w:rsidRDefault="008E026F" w:rsidP="008E026F">
            <w:pPr>
              <w:widowControl w:val="0"/>
              <w:snapToGrid w:val="0"/>
              <w:jc w:val="both"/>
              <w:rPr>
                <w:rFonts w:ascii="Arial Narrow" w:hAnsi="Arial Narrow" w:cs="Arial"/>
                <w:color w:val="000000"/>
                <w:sz w:val="20"/>
                <w:szCs w:val="20"/>
                <w:lang w:eastAsia="en-US"/>
              </w:rPr>
            </w:pPr>
            <w:r w:rsidRPr="00113F13">
              <w:rPr>
                <w:rFonts w:ascii="Arial Narrow" w:hAnsi="Arial Narrow" w:cs="Arial"/>
                <w:color w:val="000000"/>
                <w:sz w:val="20"/>
                <w:szCs w:val="20"/>
                <w:lang w:eastAsia="en-US"/>
              </w:rPr>
              <w:t xml:space="preserve">Died </w:t>
            </w:r>
          </w:p>
        </w:tc>
        <w:tc>
          <w:tcPr>
            <w:tcW w:w="866" w:type="pct"/>
            <w:tcBorders>
              <w:top w:val="single" w:sz="4" w:space="0" w:color="auto"/>
              <w:left w:val="single" w:sz="4" w:space="0" w:color="auto"/>
              <w:bottom w:val="single" w:sz="4" w:space="0" w:color="auto"/>
              <w:right w:val="single" w:sz="4" w:space="0" w:color="auto"/>
            </w:tcBorders>
            <w:hideMark/>
          </w:tcPr>
          <w:p w:rsidR="008E026F" w:rsidRPr="00875E33" w:rsidRDefault="00875E33" w:rsidP="008E026F">
            <w:pPr>
              <w:widowControl w:val="0"/>
              <w:snapToGrid w:val="0"/>
              <w:jc w:val="center"/>
              <w:rPr>
                <w:rFonts w:ascii="Arial Narrow" w:hAnsi="Arial Narrow" w:cs="Arial"/>
                <w:sz w:val="20"/>
                <w:szCs w:val="20"/>
                <w:highlight w:val="black"/>
                <w:lang w:eastAsia="en-US"/>
              </w:rPr>
            </w:pPr>
            <w:r>
              <w:rPr>
                <w:rFonts w:ascii="Arial Narrow" w:hAnsi="Arial Narrow" w:cs="Arial"/>
                <w:noProof/>
                <w:color w:val="000000"/>
                <w:sz w:val="20"/>
                <w:szCs w:val="20"/>
                <w:highlight w:val="black"/>
                <w:lang w:eastAsia="en-US"/>
              </w:rPr>
              <w:t>'''''''''''''''''''''</w:t>
            </w:r>
            <w:r w:rsidR="008E026F" w:rsidRPr="00875E33">
              <w:rPr>
                <w:rFonts w:ascii="Arial Narrow" w:hAnsi="Arial Narrow" w:cs="Arial"/>
                <w:sz w:val="20"/>
                <w:szCs w:val="20"/>
                <w:highlight w:val="black"/>
                <w:lang w:eastAsia="en-US"/>
              </w:rPr>
              <w:t xml:space="preserve"> </w:t>
            </w:r>
          </w:p>
        </w:tc>
        <w:tc>
          <w:tcPr>
            <w:tcW w:w="1048" w:type="pct"/>
            <w:tcBorders>
              <w:top w:val="single" w:sz="4" w:space="0" w:color="auto"/>
              <w:left w:val="single" w:sz="4" w:space="0" w:color="auto"/>
              <w:bottom w:val="single" w:sz="4" w:space="0" w:color="auto"/>
              <w:right w:val="single" w:sz="4" w:space="0" w:color="auto"/>
            </w:tcBorders>
            <w:hideMark/>
          </w:tcPr>
          <w:p w:rsidR="008E026F" w:rsidRPr="00875E33" w:rsidRDefault="00875E33" w:rsidP="008E026F">
            <w:pPr>
              <w:widowControl w:val="0"/>
              <w:snapToGrid w:val="0"/>
              <w:jc w:val="center"/>
              <w:rPr>
                <w:rFonts w:ascii="Arial Narrow" w:hAnsi="Arial Narrow" w:cs="Arial"/>
                <w:sz w:val="20"/>
                <w:szCs w:val="20"/>
                <w:highlight w:val="black"/>
                <w:lang w:eastAsia="en-US"/>
              </w:rPr>
            </w:pPr>
            <w:r>
              <w:rPr>
                <w:rFonts w:ascii="Arial Narrow" w:hAnsi="Arial Narrow" w:cs="Arial"/>
                <w:noProof/>
                <w:color w:val="000000"/>
                <w:sz w:val="20"/>
                <w:szCs w:val="20"/>
                <w:highlight w:val="black"/>
                <w:lang w:eastAsia="en-US"/>
              </w:rPr>
              <w:t>'''''''''''''''''</w:t>
            </w:r>
            <w:r w:rsidR="008E026F" w:rsidRPr="00875E33">
              <w:rPr>
                <w:rFonts w:ascii="Arial Narrow" w:hAnsi="Arial Narrow" w:cs="Arial"/>
                <w:sz w:val="20"/>
                <w:szCs w:val="20"/>
                <w:highlight w:val="black"/>
                <w:lang w:eastAsia="en-US"/>
              </w:rPr>
              <w:t xml:space="preserve"> </w:t>
            </w:r>
          </w:p>
        </w:tc>
        <w:tc>
          <w:tcPr>
            <w:tcW w:w="943" w:type="pct"/>
            <w:tcBorders>
              <w:top w:val="single" w:sz="4" w:space="0" w:color="auto"/>
              <w:left w:val="single" w:sz="4" w:space="0" w:color="auto"/>
              <w:bottom w:val="single" w:sz="4" w:space="0" w:color="auto"/>
              <w:right w:val="single" w:sz="4" w:space="0" w:color="auto"/>
            </w:tcBorders>
            <w:vAlign w:val="center"/>
          </w:tcPr>
          <w:p w:rsidR="008E026F" w:rsidRPr="00113F13" w:rsidRDefault="008E026F" w:rsidP="008E026F">
            <w:pPr>
              <w:widowControl w:val="0"/>
              <w:snapToGrid w:val="0"/>
              <w:jc w:val="center"/>
              <w:rPr>
                <w:rFonts w:ascii="Arial Narrow" w:hAnsi="Arial Narrow" w:cs="Arial"/>
                <w:color w:val="000000"/>
                <w:sz w:val="20"/>
                <w:szCs w:val="20"/>
                <w:lang w:eastAsia="en-US"/>
              </w:rPr>
            </w:pPr>
          </w:p>
        </w:tc>
        <w:tc>
          <w:tcPr>
            <w:tcW w:w="997" w:type="pct"/>
            <w:vMerge w:val="restart"/>
            <w:tcBorders>
              <w:top w:val="single" w:sz="4" w:space="0" w:color="auto"/>
              <w:left w:val="single" w:sz="4" w:space="0" w:color="auto"/>
              <w:bottom w:val="single" w:sz="4" w:space="0" w:color="auto"/>
              <w:right w:val="single" w:sz="4" w:space="0" w:color="auto"/>
            </w:tcBorders>
            <w:vAlign w:val="center"/>
            <w:hideMark/>
          </w:tcPr>
          <w:p w:rsidR="008E026F" w:rsidRPr="00875E33" w:rsidRDefault="00875E33" w:rsidP="008E026F">
            <w:pPr>
              <w:widowControl w:val="0"/>
              <w:snapToGrid w:val="0"/>
              <w:jc w:val="center"/>
              <w:rPr>
                <w:rFonts w:ascii="Arial Narrow" w:hAnsi="Arial Narrow" w:cs="Arial"/>
                <w:color w:val="000000"/>
                <w:sz w:val="20"/>
                <w:szCs w:val="20"/>
                <w:highlight w:val="black"/>
                <w:lang w:eastAsia="en-US"/>
              </w:rPr>
            </w:pPr>
            <w:r>
              <w:rPr>
                <w:rFonts w:ascii="Arial Narrow" w:hAnsi="Arial Narrow" w:cs="Arial"/>
                <w:noProof/>
                <w:color w:val="000000"/>
                <w:sz w:val="20"/>
                <w:szCs w:val="20"/>
                <w:highlight w:val="black"/>
                <w:lang w:eastAsia="en-US"/>
              </w:rPr>
              <w:t xml:space="preserve">'''''''''' </w:t>
            </w:r>
          </w:p>
          <w:p w:rsidR="008E026F" w:rsidRPr="00875E33" w:rsidRDefault="00875E33" w:rsidP="008E026F">
            <w:pPr>
              <w:widowControl w:val="0"/>
              <w:snapToGrid w:val="0"/>
              <w:jc w:val="center"/>
              <w:rPr>
                <w:rFonts w:ascii="Arial Narrow" w:hAnsi="Arial Narrow" w:cs="Arial"/>
                <w:color w:val="000000"/>
                <w:sz w:val="20"/>
                <w:szCs w:val="20"/>
                <w:highlight w:val="black"/>
                <w:lang w:eastAsia="en-US"/>
              </w:rPr>
            </w:pPr>
            <w:r>
              <w:rPr>
                <w:rFonts w:ascii="Arial Narrow" w:hAnsi="Arial Narrow" w:cs="Arial"/>
                <w:noProof/>
                <w:color w:val="000000"/>
                <w:sz w:val="20"/>
                <w:szCs w:val="20"/>
                <w:highlight w:val="black"/>
                <w:lang w:eastAsia="en-US"/>
              </w:rPr>
              <w:t>''''''''''''' '''''''''''</w:t>
            </w:r>
          </w:p>
        </w:tc>
      </w:tr>
      <w:tr w:rsidR="008E026F" w:rsidRPr="00113F13" w:rsidTr="00273F2B">
        <w:tc>
          <w:tcPr>
            <w:tcW w:w="1146" w:type="pct"/>
            <w:tcBorders>
              <w:top w:val="single" w:sz="4" w:space="0" w:color="auto"/>
              <w:left w:val="single" w:sz="4" w:space="0" w:color="auto"/>
              <w:bottom w:val="single" w:sz="4" w:space="0" w:color="auto"/>
              <w:right w:val="single" w:sz="4" w:space="0" w:color="auto"/>
            </w:tcBorders>
            <w:vAlign w:val="center"/>
            <w:hideMark/>
          </w:tcPr>
          <w:p w:rsidR="008E026F" w:rsidRPr="00113F13" w:rsidRDefault="008E026F" w:rsidP="008E026F">
            <w:pPr>
              <w:widowControl w:val="0"/>
              <w:snapToGrid w:val="0"/>
              <w:jc w:val="both"/>
              <w:rPr>
                <w:rFonts w:ascii="Arial Narrow" w:hAnsi="Arial Narrow" w:cs="Arial"/>
                <w:color w:val="000000"/>
                <w:sz w:val="20"/>
                <w:szCs w:val="20"/>
                <w:lang w:eastAsia="en-US"/>
              </w:rPr>
            </w:pPr>
            <w:r w:rsidRPr="00113F13">
              <w:rPr>
                <w:rFonts w:ascii="Arial Narrow" w:hAnsi="Arial Narrow" w:cs="Arial"/>
                <w:color w:val="000000"/>
                <w:sz w:val="20"/>
                <w:szCs w:val="20"/>
                <w:lang w:eastAsia="en-US"/>
              </w:rPr>
              <w:t>Median OS (weeks)</w:t>
            </w:r>
          </w:p>
        </w:tc>
        <w:tc>
          <w:tcPr>
            <w:tcW w:w="866" w:type="pct"/>
            <w:tcBorders>
              <w:top w:val="single" w:sz="4" w:space="0" w:color="auto"/>
              <w:left w:val="single" w:sz="4" w:space="0" w:color="auto"/>
              <w:bottom w:val="single" w:sz="4" w:space="0" w:color="auto"/>
              <w:right w:val="single" w:sz="4" w:space="0" w:color="auto"/>
            </w:tcBorders>
            <w:hideMark/>
          </w:tcPr>
          <w:p w:rsidR="008E026F" w:rsidRPr="00875E33" w:rsidRDefault="00875E33" w:rsidP="008E026F">
            <w:pPr>
              <w:widowControl w:val="0"/>
              <w:snapToGrid w:val="0"/>
              <w:jc w:val="center"/>
              <w:rPr>
                <w:rFonts w:ascii="Arial Narrow" w:hAnsi="Arial Narrow" w:cs="Arial"/>
                <w:sz w:val="20"/>
                <w:szCs w:val="20"/>
                <w:highlight w:val="black"/>
                <w:lang w:eastAsia="en-US"/>
              </w:rPr>
            </w:pPr>
            <w:r>
              <w:rPr>
                <w:rFonts w:ascii="Arial Narrow" w:hAnsi="Arial Narrow" w:cs="Arial"/>
                <w:noProof/>
                <w:color w:val="000000"/>
                <w:sz w:val="20"/>
                <w:szCs w:val="20"/>
                <w:highlight w:val="black"/>
                <w:lang w:eastAsia="en-US"/>
              </w:rPr>
              <w:t>''''''''''''</w:t>
            </w:r>
            <w:r w:rsidR="008E026F" w:rsidRPr="00875E33">
              <w:rPr>
                <w:rFonts w:ascii="Arial Narrow" w:hAnsi="Arial Narrow" w:cs="Arial"/>
                <w:sz w:val="20"/>
                <w:szCs w:val="20"/>
                <w:highlight w:val="black"/>
                <w:lang w:eastAsia="en-US"/>
              </w:rPr>
              <w:t xml:space="preserve"> </w:t>
            </w:r>
          </w:p>
        </w:tc>
        <w:tc>
          <w:tcPr>
            <w:tcW w:w="1048" w:type="pct"/>
            <w:tcBorders>
              <w:top w:val="single" w:sz="4" w:space="0" w:color="auto"/>
              <w:left w:val="single" w:sz="4" w:space="0" w:color="auto"/>
              <w:bottom w:val="single" w:sz="4" w:space="0" w:color="auto"/>
              <w:right w:val="single" w:sz="4" w:space="0" w:color="auto"/>
            </w:tcBorders>
            <w:hideMark/>
          </w:tcPr>
          <w:p w:rsidR="008E026F" w:rsidRPr="00875E33" w:rsidRDefault="00875E33" w:rsidP="008E026F">
            <w:pPr>
              <w:widowControl w:val="0"/>
              <w:snapToGrid w:val="0"/>
              <w:jc w:val="center"/>
              <w:rPr>
                <w:rFonts w:ascii="Arial Narrow" w:hAnsi="Arial Narrow" w:cs="Arial"/>
                <w:sz w:val="20"/>
                <w:szCs w:val="20"/>
                <w:highlight w:val="black"/>
                <w:lang w:eastAsia="en-US"/>
              </w:rPr>
            </w:pPr>
            <w:r>
              <w:rPr>
                <w:rFonts w:ascii="Arial Narrow" w:hAnsi="Arial Narrow" w:cs="Arial"/>
                <w:noProof/>
                <w:color w:val="000000"/>
                <w:sz w:val="20"/>
                <w:szCs w:val="20"/>
                <w:highlight w:val="black"/>
                <w:lang w:eastAsia="en-US"/>
              </w:rPr>
              <w:t>''''''''''</w:t>
            </w:r>
            <w:r w:rsidR="008E026F" w:rsidRPr="00875E33">
              <w:rPr>
                <w:rFonts w:ascii="Arial Narrow" w:hAnsi="Arial Narrow" w:cs="Arial"/>
                <w:sz w:val="20"/>
                <w:szCs w:val="20"/>
                <w:highlight w:val="black"/>
                <w:lang w:eastAsia="en-US"/>
              </w:rPr>
              <w:t xml:space="preserve"> </w:t>
            </w:r>
          </w:p>
        </w:tc>
        <w:tc>
          <w:tcPr>
            <w:tcW w:w="943" w:type="pct"/>
            <w:tcBorders>
              <w:top w:val="single" w:sz="4" w:space="0" w:color="auto"/>
              <w:left w:val="single" w:sz="4" w:space="0" w:color="auto"/>
              <w:bottom w:val="single" w:sz="4" w:space="0" w:color="auto"/>
              <w:right w:val="single" w:sz="4" w:space="0" w:color="auto"/>
            </w:tcBorders>
            <w:vAlign w:val="center"/>
            <w:hideMark/>
          </w:tcPr>
          <w:p w:rsidR="008E026F" w:rsidRPr="00875E33" w:rsidRDefault="00875E33" w:rsidP="008E026F">
            <w:pPr>
              <w:widowControl w:val="0"/>
              <w:snapToGrid w:val="0"/>
              <w:jc w:val="center"/>
              <w:rPr>
                <w:rFonts w:ascii="Arial Narrow" w:hAnsi="Arial Narrow" w:cs="Arial"/>
                <w:color w:val="000000"/>
                <w:sz w:val="20"/>
                <w:szCs w:val="20"/>
                <w:highlight w:val="black"/>
                <w:lang w:eastAsia="en-US"/>
              </w:rPr>
            </w:pPr>
            <w:r>
              <w:rPr>
                <w:rFonts w:ascii="Arial Narrow" w:hAnsi="Arial Narrow" w:cs="Arial"/>
                <w:noProof/>
                <w:color w:val="000000"/>
                <w:sz w:val="20"/>
                <w:szCs w:val="20"/>
                <w:highlight w:val="black"/>
                <w:lang w:eastAsia="en-US"/>
              </w:rPr>
              <w:t>'''''''''''</w:t>
            </w:r>
          </w:p>
        </w:tc>
        <w:tc>
          <w:tcPr>
            <w:tcW w:w="997" w:type="pct"/>
            <w:vMerge/>
            <w:tcBorders>
              <w:top w:val="single" w:sz="4" w:space="0" w:color="auto"/>
              <w:left w:val="single" w:sz="4" w:space="0" w:color="auto"/>
              <w:bottom w:val="single" w:sz="4" w:space="0" w:color="auto"/>
              <w:right w:val="single" w:sz="4" w:space="0" w:color="auto"/>
            </w:tcBorders>
            <w:vAlign w:val="center"/>
            <w:hideMark/>
          </w:tcPr>
          <w:p w:rsidR="008E026F" w:rsidRPr="00113F13" w:rsidRDefault="008E026F" w:rsidP="008E026F">
            <w:pPr>
              <w:rPr>
                <w:rFonts w:ascii="Arial Narrow" w:hAnsi="Arial Narrow" w:cs="Arial"/>
                <w:color w:val="000000"/>
                <w:sz w:val="20"/>
                <w:szCs w:val="20"/>
                <w:lang w:eastAsia="en-US"/>
              </w:rPr>
            </w:pPr>
          </w:p>
        </w:tc>
      </w:tr>
    </w:tbl>
    <w:p w:rsidR="00273F2B" w:rsidRDefault="00273F2B"/>
    <w:tbl>
      <w:tblPr>
        <w:tblStyle w:val="TableGrid"/>
        <w:tblW w:w="4626" w:type="pct"/>
        <w:tblInd w:w="698" w:type="dxa"/>
        <w:tblCellMar>
          <w:left w:w="28" w:type="dxa"/>
          <w:right w:w="28" w:type="dxa"/>
        </w:tblCellMar>
        <w:tblLook w:val="04A0" w:firstRow="1" w:lastRow="0" w:firstColumn="1" w:lastColumn="0" w:noHBand="0" w:noVBand="1"/>
        <w:tblDescription w:val="Summary of comparative benefits and harms for pomalidomide plus LDD and HDD"/>
      </w:tblPr>
      <w:tblGrid>
        <w:gridCol w:w="692"/>
        <w:gridCol w:w="1265"/>
        <w:gridCol w:w="1481"/>
        <w:gridCol w:w="1192"/>
        <w:gridCol w:w="1442"/>
        <w:gridCol w:w="1198"/>
        <w:gridCol w:w="1133"/>
      </w:tblGrid>
      <w:tr w:rsidR="008E026F" w:rsidRPr="00113F13" w:rsidTr="00D64C7E">
        <w:trPr>
          <w:tblHeader/>
        </w:trPr>
        <w:tc>
          <w:tcPr>
            <w:tcW w:w="5000" w:type="pct"/>
            <w:gridSpan w:val="7"/>
            <w:tcBorders>
              <w:top w:val="double" w:sz="4" w:space="0" w:color="auto"/>
              <w:left w:val="single" w:sz="4" w:space="0" w:color="auto"/>
              <w:bottom w:val="single" w:sz="4" w:space="0" w:color="auto"/>
              <w:right w:val="single" w:sz="4" w:space="0" w:color="auto"/>
            </w:tcBorders>
            <w:vAlign w:val="center"/>
            <w:hideMark/>
          </w:tcPr>
          <w:p w:rsidR="008E026F" w:rsidRPr="00113F13" w:rsidRDefault="008E026F" w:rsidP="008E026F">
            <w:pPr>
              <w:widowControl w:val="0"/>
              <w:snapToGrid w:val="0"/>
              <w:jc w:val="both"/>
              <w:rPr>
                <w:rFonts w:ascii="Arial Narrow" w:hAnsi="Arial Narrow" w:cs="Arial"/>
                <w:b/>
                <w:color w:val="000000"/>
                <w:sz w:val="20"/>
                <w:szCs w:val="20"/>
                <w:lang w:eastAsia="en-US"/>
              </w:rPr>
            </w:pPr>
            <w:r w:rsidRPr="00113F13">
              <w:rPr>
                <w:rFonts w:ascii="Arial Narrow" w:hAnsi="Arial Narrow" w:cs="Arial"/>
                <w:b/>
                <w:color w:val="000000"/>
                <w:sz w:val="20"/>
                <w:szCs w:val="20"/>
                <w:lang w:eastAsia="en-US"/>
              </w:rPr>
              <w:t xml:space="preserve">Harms </w:t>
            </w:r>
          </w:p>
        </w:tc>
      </w:tr>
      <w:tr w:rsidR="008E026F" w:rsidRPr="00113F13" w:rsidTr="00273F2B">
        <w:trPr>
          <w:trHeight w:val="70"/>
        </w:trPr>
        <w:tc>
          <w:tcPr>
            <w:tcW w:w="412" w:type="pct"/>
            <w:vMerge w:val="restart"/>
            <w:tcBorders>
              <w:top w:val="single" w:sz="4" w:space="0" w:color="auto"/>
              <w:left w:val="single" w:sz="4" w:space="0" w:color="auto"/>
              <w:bottom w:val="single" w:sz="4" w:space="0" w:color="auto"/>
              <w:right w:val="single" w:sz="4" w:space="0" w:color="auto"/>
            </w:tcBorders>
            <w:vAlign w:val="center"/>
            <w:hideMark/>
          </w:tcPr>
          <w:p w:rsidR="008E026F" w:rsidRPr="00113F13" w:rsidRDefault="008E026F" w:rsidP="008E026F">
            <w:pPr>
              <w:widowControl w:val="0"/>
              <w:snapToGrid w:val="0"/>
              <w:jc w:val="both"/>
              <w:rPr>
                <w:rFonts w:ascii="Arial Narrow" w:hAnsi="Arial Narrow" w:cs="Arial"/>
                <w:b/>
                <w:color w:val="000000"/>
                <w:sz w:val="20"/>
                <w:szCs w:val="20"/>
                <w:lang w:eastAsia="en-US"/>
              </w:rPr>
            </w:pPr>
            <w:r w:rsidRPr="00113F13">
              <w:rPr>
                <w:rFonts w:ascii="Arial Narrow" w:hAnsi="Arial Narrow" w:cs="Arial"/>
                <w:b/>
                <w:color w:val="000000"/>
                <w:sz w:val="20"/>
                <w:szCs w:val="20"/>
                <w:lang w:eastAsia="en-US"/>
              </w:rPr>
              <w:t>Trial</w:t>
            </w:r>
          </w:p>
        </w:tc>
        <w:tc>
          <w:tcPr>
            <w:tcW w:w="753" w:type="pct"/>
            <w:vMerge w:val="restart"/>
            <w:tcBorders>
              <w:top w:val="single" w:sz="4" w:space="0" w:color="auto"/>
              <w:left w:val="single" w:sz="4" w:space="0" w:color="auto"/>
              <w:bottom w:val="single" w:sz="4" w:space="0" w:color="auto"/>
              <w:right w:val="single" w:sz="4" w:space="0" w:color="auto"/>
            </w:tcBorders>
            <w:vAlign w:val="center"/>
            <w:hideMark/>
          </w:tcPr>
          <w:p w:rsidR="008E026F" w:rsidRPr="00113F13" w:rsidRDefault="008E026F" w:rsidP="008E026F">
            <w:pPr>
              <w:widowControl w:val="0"/>
              <w:snapToGrid w:val="0"/>
              <w:jc w:val="center"/>
              <w:rPr>
                <w:rFonts w:ascii="Arial Narrow" w:hAnsi="Arial Narrow" w:cs="Arial"/>
                <w:b/>
                <w:color w:val="000000"/>
                <w:sz w:val="20"/>
                <w:szCs w:val="20"/>
                <w:lang w:eastAsia="en-US"/>
              </w:rPr>
            </w:pPr>
            <w:proofErr w:type="spellStart"/>
            <w:r w:rsidRPr="00113F13">
              <w:rPr>
                <w:rFonts w:ascii="Arial Narrow" w:hAnsi="Arial Narrow" w:cs="Arial"/>
                <w:b/>
                <w:color w:val="000000"/>
                <w:sz w:val="20"/>
                <w:szCs w:val="20"/>
                <w:lang w:eastAsia="en-US"/>
              </w:rPr>
              <w:t>Pomalidomide</w:t>
            </w:r>
            <w:proofErr w:type="spellEnd"/>
            <w:r w:rsidRPr="00113F13">
              <w:rPr>
                <w:rFonts w:ascii="Arial Narrow" w:hAnsi="Arial Narrow" w:cs="Arial"/>
                <w:b/>
                <w:color w:val="000000"/>
                <w:sz w:val="20"/>
                <w:szCs w:val="20"/>
                <w:lang w:eastAsia="en-US"/>
              </w:rPr>
              <w:t xml:space="preserve"> plus LDD</w:t>
            </w:r>
          </w:p>
        </w:tc>
        <w:tc>
          <w:tcPr>
            <w:tcW w:w="881" w:type="pct"/>
            <w:vMerge w:val="restart"/>
            <w:tcBorders>
              <w:top w:val="single" w:sz="4" w:space="0" w:color="auto"/>
              <w:left w:val="single" w:sz="4" w:space="0" w:color="auto"/>
              <w:bottom w:val="single" w:sz="4" w:space="0" w:color="auto"/>
              <w:right w:val="single" w:sz="4" w:space="0" w:color="auto"/>
            </w:tcBorders>
            <w:vAlign w:val="center"/>
            <w:hideMark/>
          </w:tcPr>
          <w:p w:rsidR="008E026F" w:rsidRPr="00113F13" w:rsidRDefault="008E026F" w:rsidP="008E026F">
            <w:pPr>
              <w:widowControl w:val="0"/>
              <w:snapToGrid w:val="0"/>
              <w:jc w:val="center"/>
              <w:rPr>
                <w:rFonts w:ascii="Arial Narrow" w:hAnsi="Arial Narrow" w:cs="Arial"/>
                <w:b/>
                <w:color w:val="000000"/>
                <w:sz w:val="20"/>
                <w:szCs w:val="20"/>
                <w:lang w:eastAsia="en-US"/>
              </w:rPr>
            </w:pPr>
            <w:r w:rsidRPr="00113F13">
              <w:rPr>
                <w:rFonts w:ascii="Arial Narrow" w:hAnsi="Arial Narrow" w:cs="Arial"/>
                <w:b/>
                <w:color w:val="000000"/>
                <w:sz w:val="20"/>
                <w:szCs w:val="20"/>
                <w:lang w:eastAsia="en-US"/>
              </w:rPr>
              <w:t>HDD</w:t>
            </w:r>
          </w:p>
        </w:tc>
        <w:tc>
          <w:tcPr>
            <w:tcW w:w="709" w:type="pct"/>
            <w:vMerge w:val="restart"/>
            <w:tcBorders>
              <w:top w:val="single" w:sz="4" w:space="0" w:color="auto"/>
              <w:left w:val="single" w:sz="4" w:space="0" w:color="auto"/>
              <w:bottom w:val="single" w:sz="4" w:space="0" w:color="auto"/>
              <w:right w:val="single" w:sz="4" w:space="0" w:color="auto"/>
            </w:tcBorders>
            <w:vAlign w:val="center"/>
            <w:hideMark/>
          </w:tcPr>
          <w:p w:rsidR="008E026F" w:rsidRPr="00113F13" w:rsidRDefault="008E026F" w:rsidP="008E026F">
            <w:pPr>
              <w:widowControl w:val="0"/>
              <w:snapToGrid w:val="0"/>
              <w:jc w:val="center"/>
              <w:rPr>
                <w:rFonts w:ascii="Arial Narrow" w:hAnsi="Arial Narrow" w:cs="Arial"/>
                <w:b/>
                <w:color w:val="000000"/>
                <w:sz w:val="20"/>
                <w:szCs w:val="20"/>
                <w:lang w:eastAsia="en-US"/>
              </w:rPr>
            </w:pPr>
            <w:r w:rsidRPr="00113F13">
              <w:rPr>
                <w:rFonts w:ascii="Arial Narrow" w:hAnsi="Arial Narrow" w:cs="Arial"/>
                <w:b/>
                <w:color w:val="000000"/>
                <w:sz w:val="20"/>
                <w:szCs w:val="20"/>
                <w:lang w:eastAsia="en-US"/>
              </w:rPr>
              <w:t>RR</w:t>
            </w:r>
          </w:p>
          <w:p w:rsidR="008E026F" w:rsidRPr="00113F13" w:rsidRDefault="008E026F" w:rsidP="008E026F">
            <w:pPr>
              <w:widowControl w:val="0"/>
              <w:snapToGrid w:val="0"/>
              <w:jc w:val="center"/>
              <w:rPr>
                <w:rFonts w:ascii="Arial Narrow" w:hAnsi="Arial Narrow" w:cs="Arial"/>
                <w:b/>
                <w:color w:val="000000"/>
                <w:sz w:val="20"/>
                <w:szCs w:val="20"/>
                <w:lang w:eastAsia="en-US"/>
              </w:rPr>
            </w:pPr>
            <w:r w:rsidRPr="00113F13">
              <w:rPr>
                <w:rFonts w:ascii="Arial Narrow" w:hAnsi="Arial Narrow" w:cs="Arial"/>
                <w:b/>
                <w:color w:val="000000"/>
                <w:sz w:val="20"/>
                <w:szCs w:val="20"/>
                <w:lang w:eastAsia="en-US"/>
              </w:rPr>
              <w:t>(95% CI)</w:t>
            </w:r>
          </w:p>
        </w:tc>
        <w:tc>
          <w:tcPr>
            <w:tcW w:w="1570" w:type="pct"/>
            <w:gridSpan w:val="2"/>
            <w:tcBorders>
              <w:top w:val="single" w:sz="4" w:space="0" w:color="auto"/>
              <w:left w:val="single" w:sz="4" w:space="0" w:color="auto"/>
              <w:bottom w:val="single" w:sz="4" w:space="0" w:color="auto"/>
              <w:right w:val="single" w:sz="4" w:space="0" w:color="auto"/>
            </w:tcBorders>
            <w:vAlign w:val="center"/>
            <w:hideMark/>
          </w:tcPr>
          <w:p w:rsidR="008E026F" w:rsidRPr="00113F13" w:rsidRDefault="008E026F" w:rsidP="008E026F">
            <w:pPr>
              <w:widowControl w:val="0"/>
              <w:snapToGrid w:val="0"/>
              <w:jc w:val="center"/>
              <w:rPr>
                <w:rFonts w:ascii="Arial Narrow" w:hAnsi="Arial Narrow" w:cs="Arial"/>
                <w:b/>
                <w:color w:val="000000"/>
                <w:sz w:val="20"/>
                <w:szCs w:val="20"/>
                <w:lang w:eastAsia="en-US"/>
              </w:rPr>
            </w:pPr>
            <w:r w:rsidRPr="00113F13">
              <w:rPr>
                <w:rFonts w:ascii="Arial Narrow" w:hAnsi="Arial Narrow" w:cs="Arial"/>
                <w:b/>
                <w:color w:val="000000"/>
                <w:sz w:val="20"/>
                <w:szCs w:val="20"/>
                <w:lang w:eastAsia="en-US"/>
              </w:rPr>
              <w:t xml:space="preserve">Event rate/100 patients* </w:t>
            </w:r>
          </w:p>
        </w:tc>
        <w:tc>
          <w:tcPr>
            <w:tcW w:w="675" w:type="pct"/>
            <w:vMerge w:val="restart"/>
            <w:tcBorders>
              <w:top w:val="single" w:sz="4" w:space="0" w:color="auto"/>
              <w:left w:val="single" w:sz="4" w:space="0" w:color="auto"/>
              <w:bottom w:val="single" w:sz="4" w:space="0" w:color="auto"/>
              <w:right w:val="single" w:sz="4" w:space="0" w:color="auto"/>
            </w:tcBorders>
            <w:vAlign w:val="center"/>
            <w:hideMark/>
          </w:tcPr>
          <w:p w:rsidR="008E026F" w:rsidRPr="00113F13" w:rsidRDefault="008E026F" w:rsidP="008E026F">
            <w:pPr>
              <w:widowControl w:val="0"/>
              <w:snapToGrid w:val="0"/>
              <w:jc w:val="center"/>
              <w:rPr>
                <w:rFonts w:ascii="Arial Narrow" w:hAnsi="Arial Narrow" w:cs="Arial"/>
                <w:b/>
                <w:color w:val="000000"/>
                <w:sz w:val="20"/>
                <w:szCs w:val="20"/>
                <w:lang w:eastAsia="en-US"/>
              </w:rPr>
            </w:pPr>
            <w:r w:rsidRPr="00113F13">
              <w:rPr>
                <w:rFonts w:ascii="Arial Narrow" w:hAnsi="Arial Narrow" w:cs="Arial"/>
                <w:b/>
                <w:color w:val="000000"/>
                <w:sz w:val="20"/>
                <w:szCs w:val="20"/>
                <w:lang w:eastAsia="en-US"/>
              </w:rPr>
              <w:t>RD</w:t>
            </w:r>
          </w:p>
          <w:p w:rsidR="008E026F" w:rsidRPr="00113F13" w:rsidRDefault="008E026F" w:rsidP="008E026F">
            <w:pPr>
              <w:widowControl w:val="0"/>
              <w:snapToGrid w:val="0"/>
              <w:jc w:val="center"/>
              <w:rPr>
                <w:rFonts w:ascii="Arial Narrow" w:hAnsi="Arial Narrow" w:cs="Arial"/>
                <w:b/>
                <w:color w:val="000000"/>
                <w:sz w:val="20"/>
                <w:szCs w:val="20"/>
                <w:lang w:eastAsia="en-US"/>
              </w:rPr>
            </w:pPr>
            <w:r w:rsidRPr="00113F13">
              <w:rPr>
                <w:rFonts w:ascii="Arial Narrow" w:hAnsi="Arial Narrow" w:cs="Arial"/>
                <w:b/>
                <w:color w:val="000000"/>
                <w:sz w:val="20"/>
                <w:szCs w:val="20"/>
                <w:lang w:eastAsia="en-US"/>
              </w:rPr>
              <w:t>(95% CI)</w:t>
            </w:r>
          </w:p>
        </w:tc>
      </w:tr>
      <w:tr w:rsidR="008E026F" w:rsidRPr="00113F13" w:rsidTr="00273F2B">
        <w:trPr>
          <w:trHeight w:val="39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E026F" w:rsidRPr="00113F13" w:rsidRDefault="008E026F" w:rsidP="008E026F">
            <w:pPr>
              <w:rPr>
                <w:rFonts w:ascii="Arial Narrow" w:hAnsi="Arial Narrow" w:cs="Arial"/>
                <w:b/>
                <w:color w:val="000000"/>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E026F" w:rsidRPr="00113F13" w:rsidRDefault="008E026F" w:rsidP="008E026F">
            <w:pPr>
              <w:rPr>
                <w:rFonts w:ascii="Arial Narrow" w:hAnsi="Arial Narrow" w:cs="Arial"/>
                <w:b/>
                <w:color w:val="000000"/>
                <w:sz w:val="20"/>
                <w:szCs w:val="20"/>
                <w:lang w:eastAsia="en-US"/>
              </w:rPr>
            </w:pPr>
          </w:p>
        </w:tc>
        <w:tc>
          <w:tcPr>
            <w:tcW w:w="881" w:type="pct"/>
            <w:vMerge/>
            <w:tcBorders>
              <w:top w:val="single" w:sz="4" w:space="0" w:color="auto"/>
              <w:left w:val="single" w:sz="4" w:space="0" w:color="auto"/>
              <w:bottom w:val="single" w:sz="4" w:space="0" w:color="auto"/>
              <w:right w:val="single" w:sz="4" w:space="0" w:color="auto"/>
            </w:tcBorders>
            <w:vAlign w:val="center"/>
            <w:hideMark/>
          </w:tcPr>
          <w:p w:rsidR="008E026F" w:rsidRPr="00113F13" w:rsidRDefault="008E026F" w:rsidP="008E026F">
            <w:pPr>
              <w:rPr>
                <w:rFonts w:ascii="Arial Narrow" w:hAnsi="Arial Narrow" w:cs="Arial"/>
                <w:b/>
                <w:color w:val="000000"/>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E026F" w:rsidRPr="00113F13" w:rsidRDefault="008E026F" w:rsidP="008E026F">
            <w:pPr>
              <w:rPr>
                <w:rFonts w:ascii="Arial Narrow" w:hAnsi="Arial Narrow" w:cs="Arial"/>
                <w:b/>
                <w:color w:val="000000"/>
                <w:sz w:val="20"/>
                <w:szCs w:val="20"/>
                <w:lang w:eastAsia="en-US"/>
              </w:rPr>
            </w:pPr>
          </w:p>
        </w:tc>
        <w:tc>
          <w:tcPr>
            <w:tcW w:w="858" w:type="pct"/>
            <w:tcBorders>
              <w:top w:val="single" w:sz="4" w:space="0" w:color="auto"/>
              <w:left w:val="single" w:sz="4" w:space="0" w:color="auto"/>
              <w:bottom w:val="single" w:sz="4" w:space="0" w:color="auto"/>
              <w:right w:val="single" w:sz="4" w:space="0" w:color="auto"/>
            </w:tcBorders>
            <w:vAlign w:val="center"/>
            <w:hideMark/>
          </w:tcPr>
          <w:p w:rsidR="008E026F" w:rsidRPr="00113F13" w:rsidRDefault="008E026F" w:rsidP="008E026F">
            <w:pPr>
              <w:widowControl w:val="0"/>
              <w:snapToGrid w:val="0"/>
              <w:jc w:val="center"/>
              <w:rPr>
                <w:rFonts w:ascii="Arial Narrow" w:hAnsi="Arial Narrow" w:cs="Arial"/>
                <w:b/>
                <w:color w:val="000000"/>
                <w:sz w:val="20"/>
                <w:szCs w:val="20"/>
                <w:lang w:eastAsia="en-US"/>
              </w:rPr>
            </w:pPr>
            <w:proofErr w:type="spellStart"/>
            <w:r w:rsidRPr="00113F13">
              <w:rPr>
                <w:rFonts w:ascii="Arial Narrow" w:hAnsi="Arial Narrow" w:cs="Arial"/>
                <w:b/>
                <w:color w:val="000000"/>
                <w:sz w:val="20"/>
                <w:szCs w:val="20"/>
                <w:lang w:eastAsia="en-US"/>
              </w:rPr>
              <w:t>Pomalidomide</w:t>
            </w:r>
            <w:proofErr w:type="spellEnd"/>
            <w:r w:rsidRPr="00113F13">
              <w:rPr>
                <w:rFonts w:ascii="Arial Narrow" w:hAnsi="Arial Narrow" w:cs="Arial"/>
                <w:b/>
                <w:color w:val="000000"/>
                <w:sz w:val="20"/>
                <w:szCs w:val="20"/>
                <w:lang w:eastAsia="en-US"/>
              </w:rPr>
              <w:t xml:space="preserve"> plus LDD</w:t>
            </w:r>
          </w:p>
        </w:tc>
        <w:tc>
          <w:tcPr>
            <w:tcW w:w="713" w:type="pct"/>
            <w:tcBorders>
              <w:top w:val="single" w:sz="4" w:space="0" w:color="auto"/>
              <w:left w:val="single" w:sz="4" w:space="0" w:color="auto"/>
              <w:bottom w:val="single" w:sz="4" w:space="0" w:color="auto"/>
              <w:right w:val="single" w:sz="4" w:space="0" w:color="auto"/>
            </w:tcBorders>
            <w:vAlign w:val="center"/>
            <w:hideMark/>
          </w:tcPr>
          <w:p w:rsidR="008E026F" w:rsidRPr="00113F13" w:rsidRDefault="008E026F" w:rsidP="008E026F">
            <w:pPr>
              <w:widowControl w:val="0"/>
              <w:snapToGrid w:val="0"/>
              <w:jc w:val="center"/>
              <w:rPr>
                <w:rFonts w:ascii="Arial Narrow" w:hAnsi="Arial Narrow" w:cs="Arial"/>
                <w:b/>
                <w:color w:val="000000"/>
                <w:sz w:val="20"/>
                <w:szCs w:val="20"/>
                <w:lang w:eastAsia="en-US"/>
              </w:rPr>
            </w:pPr>
            <w:r w:rsidRPr="00113F13">
              <w:rPr>
                <w:rFonts w:ascii="Arial Narrow" w:hAnsi="Arial Narrow" w:cs="Arial"/>
                <w:b/>
                <w:color w:val="000000"/>
                <w:sz w:val="20"/>
                <w:szCs w:val="20"/>
                <w:lang w:eastAsia="en-US"/>
              </w:rPr>
              <w:t>HDD</w:t>
            </w:r>
          </w:p>
        </w:tc>
        <w:tc>
          <w:tcPr>
            <w:tcW w:w="675" w:type="pct"/>
            <w:vMerge/>
            <w:tcBorders>
              <w:top w:val="single" w:sz="4" w:space="0" w:color="auto"/>
              <w:left w:val="single" w:sz="4" w:space="0" w:color="auto"/>
              <w:bottom w:val="single" w:sz="4" w:space="0" w:color="auto"/>
              <w:right w:val="single" w:sz="4" w:space="0" w:color="auto"/>
            </w:tcBorders>
            <w:vAlign w:val="center"/>
            <w:hideMark/>
          </w:tcPr>
          <w:p w:rsidR="008E026F" w:rsidRPr="00113F13" w:rsidRDefault="008E026F" w:rsidP="008E026F">
            <w:pPr>
              <w:rPr>
                <w:rFonts w:ascii="Arial Narrow" w:hAnsi="Arial Narrow" w:cs="Arial"/>
                <w:b/>
                <w:color w:val="000000"/>
                <w:sz w:val="20"/>
                <w:szCs w:val="20"/>
                <w:lang w:eastAsia="en-US"/>
              </w:rPr>
            </w:pPr>
          </w:p>
        </w:tc>
      </w:tr>
      <w:tr w:rsidR="008E026F" w:rsidRPr="00113F13" w:rsidTr="00273F2B">
        <w:tc>
          <w:tcPr>
            <w:tcW w:w="5000" w:type="pct"/>
            <w:gridSpan w:val="7"/>
            <w:tcBorders>
              <w:top w:val="single" w:sz="4" w:space="0" w:color="auto"/>
              <w:left w:val="single" w:sz="4" w:space="0" w:color="auto"/>
              <w:bottom w:val="single" w:sz="4" w:space="0" w:color="auto"/>
              <w:right w:val="single" w:sz="4" w:space="0" w:color="auto"/>
            </w:tcBorders>
            <w:vAlign w:val="center"/>
            <w:hideMark/>
          </w:tcPr>
          <w:p w:rsidR="008E026F" w:rsidRPr="00113F13" w:rsidRDefault="008E026F" w:rsidP="008E026F">
            <w:pPr>
              <w:widowControl w:val="0"/>
              <w:snapToGrid w:val="0"/>
              <w:jc w:val="both"/>
              <w:rPr>
                <w:rFonts w:ascii="Arial Narrow" w:hAnsi="Arial Narrow" w:cs="Arial"/>
                <w:b/>
                <w:color w:val="000000"/>
                <w:sz w:val="20"/>
                <w:szCs w:val="20"/>
                <w:lang w:eastAsia="en-US"/>
              </w:rPr>
            </w:pPr>
            <w:r w:rsidRPr="00113F13">
              <w:rPr>
                <w:rFonts w:ascii="Arial Narrow" w:hAnsi="Arial Narrow" w:cs="Arial"/>
                <w:b/>
                <w:color w:val="000000"/>
                <w:sz w:val="20"/>
                <w:szCs w:val="20"/>
                <w:lang w:eastAsia="en-US"/>
              </w:rPr>
              <w:t>Grade 3 or 4 neutropenia</w:t>
            </w:r>
          </w:p>
        </w:tc>
      </w:tr>
      <w:tr w:rsidR="008E026F" w:rsidRPr="00113F13" w:rsidTr="00273F2B">
        <w:tc>
          <w:tcPr>
            <w:tcW w:w="412" w:type="pct"/>
            <w:tcBorders>
              <w:top w:val="single" w:sz="4" w:space="0" w:color="auto"/>
              <w:left w:val="single" w:sz="4" w:space="0" w:color="auto"/>
              <w:bottom w:val="single" w:sz="4" w:space="0" w:color="auto"/>
              <w:right w:val="single" w:sz="4" w:space="0" w:color="auto"/>
            </w:tcBorders>
            <w:vAlign w:val="center"/>
            <w:hideMark/>
          </w:tcPr>
          <w:p w:rsidR="008E026F" w:rsidRPr="00113F13" w:rsidRDefault="008E026F" w:rsidP="008E026F">
            <w:pPr>
              <w:widowControl w:val="0"/>
              <w:snapToGrid w:val="0"/>
              <w:jc w:val="both"/>
              <w:rPr>
                <w:rFonts w:ascii="Arial Narrow" w:hAnsi="Arial Narrow" w:cs="Arial"/>
                <w:color w:val="000000"/>
                <w:sz w:val="20"/>
                <w:szCs w:val="20"/>
                <w:lang w:eastAsia="en-US"/>
              </w:rPr>
            </w:pPr>
            <w:r w:rsidRPr="00113F13">
              <w:rPr>
                <w:rFonts w:ascii="Arial Narrow" w:hAnsi="Arial Narrow" w:cs="Arial"/>
                <w:color w:val="000000"/>
                <w:sz w:val="20"/>
                <w:szCs w:val="20"/>
                <w:lang w:eastAsia="en-US"/>
              </w:rPr>
              <w:t>MM-003</w:t>
            </w:r>
          </w:p>
        </w:tc>
        <w:tc>
          <w:tcPr>
            <w:tcW w:w="753" w:type="pct"/>
            <w:tcBorders>
              <w:top w:val="single" w:sz="4" w:space="0" w:color="auto"/>
              <w:left w:val="single" w:sz="4" w:space="0" w:color="auto"/>
              <w:bottom w:val="single" w:sz="4" w:space="0" w:color="auto"/>
              <w:right w:val="single" w:sz="4" w:space="0" w:color="auto"/>
            </w:tcBorders>
            <w:vAlign w:val="center"/>
            <w:hideMark/>
          </w:tcPr>
          <w:p w:rsidR="008E026F" w:rsidRPr="00113F13" w:rsidRDefault="008E026F" w:rsidP="008E026F">
            <w:pPr>
              <w:widowControl w:val="0"/>
              <w:snapToGrid w:val="0"/>
              <w:jc w:val="center"/>
              <w:rPr>
                <w:rFonts w:ascii="Arial Narrow" w:hAnsi="Arial Narrow" w:cs="Arial"/>
                <w:color w:val="000000"/>
                <w:sz w:val="20"/>
                <w:szCs w:val="20"/>
                <w:lang w:eastAsia="en-US"/>
              </w:rPr>
            </w:pPr>
            <w:r w:rsidRPr="00113F13">
              <w:rPr>
                <w:rFonts w:ascii="Arial Narrow" w:hAnsi="Arial Narrow" w:cs="Arial"/>
                <w:color w:val="000000"/>
                <w:sz w:val="20"/>
                <w:szCs w:val="20"/>
                <w:lang w:eastAsia="en-US"/>
              </w:rPr>
              <w:t xml:space="preserve">145/300 </w:t>
            </w:r>
          </w:p>
        </w:tc>
        <w:tc>
          <w:tcPr>
            <w:tcW w:w="881" w:type="pct"/>
            <w:tcBorders>
              <w:top w:val="single" w:sz="4" w:space="0" w:color="auto"/>
              <w:left w:val="single" w:sz="4" w:space="0" w:color="auto"/>
              <w:bottom w:val="single" w:sz="4" w:space="0" w:color="auto"/>
              <w:right w:val="single" w:sz="4" w:space="0" w:color="auto"/>
            </w:tcBorders>
            <w:vAlign w:val="center"/>
            <w:hideMark/>
          </w:tcPr>
          <w:p w:rsidR="008E026F" w:rsidRPr="00113F13" w:rsidRDefault="008E026F" w:rsidP="008E026F">
            <w:pPr>
              <w:widowControl w:val="0"/>
              <w:snapToGrid w:val="0"/>
              <w:jc w:val="center"/>
              <w:rPr>
                <w:rFonts w:ascii="Arial Narrow" w:hAnsi="Arial Narrow" w:cs="Arial"/>
                <w:color w:val="000000"/>
                <w:sz w:val="20"/>
                <w:szCs w:val="20"/>
                <w:lang w:eastAsia="en-US"/>
              </w:rPr>
            </w:pPr>
            <w:r w:rsidRPr="00113F13">
              <w:rPr>
                <w:rFonts w:ascii="Arial Narrow" w:hAnsi="Arial Narrow" w:cs="Arial"/>
                <w:color w:val="000000"/>
                <w:sz w:val="20"/>
                <w:szCs w:val="20"/>
                <w:lang w:eastAsia="en-US"/>
              </w:rPr>
              <w:t xml:space="preserve">23/150 </w:t>
            </w:r>
          </w:p>
        </w:tc>
        <w:tc>
          <w:tcPr>
            <w:tcW w:w="709" w:type="pct"/>
            <w:tcBorders>
              <w:top w:val="single" w:sz="4" w:space="0" w:color="auto"/>
              <w:left w:val="single" w:sz="4" w:space="0" w:color="auto"/>
              <w:bottom w:val="single" w:sz="4" w:space="0" w:color="auto"/>
              <w:right w:val="single" w:sz="4" w:space="0" w:color="auto"/>
            </w:tcBorders>
            <w:vAlign w:val="center"/>
            <w:hideMark/>
          </w:tcPr>
          <w:p w:rsidR="008E026F" w:rsidRPr="00113F13" w:rsidRDefault="008E026F" w:rsidP="008E026F">
            <w:pPr>
              <w:widowControl w:val="0"/>
              <w:snapToGrid w:val="0"/>
              <w:jc w:val="center"/>
              <w:rPr>
                <w:rFonts w:ascii="Arial Narrow" w:hAnsi="Arial Narrow" w:cs="Arial"/>
                <w:color w:val="000000"/>
                <w:sz w:val="20"/>
                <w:szCs w:val="20"/>
                <w:lang w:eastAsia="en-US"/>
              </w:rPr>
            </w:pPr>
            <w:r w:rsidRPr="00113F13">
              <w:rPr>
                <w:rFonts w:ascii="Arial Narrow" w:hAnsi="Arial Narrow" w:cs="Arial"/>
                <w:color w:val="000000"/>
                <w:sz w:val="20"/>
                <w:szCs w:val="20"/>
                <w:lang w:eastAsia="en-US"/>
              </w:rPr>
              <w:t>3.2 (2.2, 4.7)</w:t>
            </w:r>
          </w:p>
        </w:tc>
        <w:tc>
          <w:tcPr>
            <w:tcW w:w="858" w:type="pct"/>
            <w:tcBorders>
              <w:top w:val="single" w:sz="4" w:space="0" w:color="auto"/>
              <w:left w:val="single" w:sz="4" w:space="0" w:color="auto"/>
              <w:bottom w:val="single" w:sz="4" w:space="0" w:color="auto"/>
              <w:right w:val="single" w:sz="4" w:space="0" w:color="auto"/>
            </w:tcBorders>
            <w:vAlign w:val="center"/>
            <w:hideMark/>
          </w:tcPr>
          <w:p w:rsidR="008E026F" w:rsidRPr="00113F13" w:rsidRDefault="008E026F" w:rsidP="008E026F">
            <w:pPr>
              <w:widowControl w:val="0"/>
              <w:snapToGrid w:val="0"/>
              <w:jc w:val="center"/>
              <w:rPr>
                <w:rFonts w:ascii="Arial Narrow" w:hAnsi="Arial Narrow" w:cs="Arial"/>
                <w:color w:val="000000"/>
                <w:sz w:val="20"/>
                <w:szCs w:val="20"/>
                <w:lang w:eastAsia="en-US"/>
              </w:rPr>
            </w:pPr>
            <w:r w:rsidRPr="00113F13">
              <w:rPr>
                <w:rFonts w:ascii="Arial Narrow" w:hAnsi="Arial Narrow" w:cs="Arial"/>
                <w:color w:val="000000"/>
                <w:sz w:val="20"/>
                <w:szCs w:val="20"/>
                <w:lang w:eastAsia="en-US"/>
              </w:rPr>
              <w:t>48.3</w:t>
            </w:r>
          </w:p>
        </w:tc>
        <w:tc>
          <w:tcPr>
            <w:tcW w:w="713" w:type="pct"/>
            <w:tcBorders>
              <w:top w:val="single" w:sz="4" w:space="0" w:color="auto"/>
              <w:left w:val="single" w:sz="4" w:space="0" w:color="auto"/>
              <w:bottom w:val="single" w:sz="4" w:space="0" w:color="auto"/>
              <w:right w:val="single" w:sz="4" w:space="0" w:color="auto"/>
            </w:tcBorders>
            <w:vAlign w:val="center"/>
            <w:hideMark/>
          </w:tcPr>
          <w:p w:rsidR="008E026F" w:rsidRPr="00113F13" w:rsidRDefault="008E026F" w:rsidP="008E026F">
            <w:pPr>
              <w:widowControl w:val="0"/>
              <w:snapToGrid w:val="0"/>
              <w:jc w:val="center"/>
              <w:rPr>
                <w:rFonts w:ascii="Arial Narrow" w:hAnsi="Arial Narrow" w:cs="Arial"/>
                <w:color w:val="000000"/>
                <w:sz w:val="20"/>
                <w:szCs w:val="20"/>
                <w:lang w:eastAsia="en-US"/>
              </w:rPr>
            </w:pPr>
            <w:r w:rsidRPr="00113F13">
              <w:rPr>
                <w:rFonts w:ascii="Arial Narrow" w:hAnsi="Arial Narrow" w:cs="Arial"/>
                <w:color w:val="000000"/>
                <w:sz w:val="20"/>
                <w:szCs w:val="20"/>
                <w:lang w:eastAsia="en-US"/>
              </w:rPr>
              <w:t>15.3</w:t>
            </w:r>
          </w:p>
        </w:tc>
        <w:tc>
          <w:tcPr>
            <w:tcW w:w="675" w:type="pct"/>
            <w:tcBorders>
              <w:top w:val="single" w:sz="4" w:space="0" w:color="auto"/>
              <w:left w:val="single" w:sz="4" w:space="0" w:color="auto"/>
              <w:bottom w:val="single" w:sz="4" w:space="0" w:color="auto"/>
              <w:right w:val="single" w:sz="4" w:space="0" w:color="auto"/>
            </w:tcBorders>
            <w:vAlign w:val="center"/>
            <w:hideMark/>
          </w:tcPr>
          <w:p w:rsidR="008E026F" w:rsidRPr="00113F13" w:rsidRDefault="008E026F" w:rsidP="008E026F">
            <w:pPr>
              <w:widowControl w:val="0"/>
              <w:snapToGrid w:val="0"/>
              <w:jc w:val="center"/>
              <w:rPr>
                <w:rFonts w:ascii="Arial Narrow" w:hAnsi="Arial Narrow" w:cs="Arial"/>
                <w:color w:val="000000"/>
                <w:sz w:val="20"/>
                <w:szCs w:val="20"/>
                <w:lang w:eastAsia="en-US"/>
              </w:rPr>
            </w:pPr>
            <w:r w:rsidRPr="00113F13">
              <w:rPr>
                <w:rFonts w:ascii="Arial Narrow" w:hAnsi="Arial Narrow" w:cs="Arial"/>
                <w:color w:val="000000"/>
                <w:sz w:val="20"/>
                <w:szCs w:val="20"/>
                <w:lang w:eastAsia="en-US"/>
              </w:rPr>
              <w:t xml:space="preserve">33.0 </w:t>
            </w:r>
          </w:p>
          <w:p w:rsidR="008E026F" w:rsidRPr="00113F13" w:rsidRDefault="008E026F" w:rsidP="008E026F">
            <w:pPr>
              <w:widowControl w:val="0"/>
              <w:snapToGrid w:val="0"/>
              <w:jc w:val="center"/>
              <w:rPr>
                <w:rFonts w:ascii="Arial Narrow" w:hAnsi="Arial Narrow" w:cs="Arial"/>
                <w:color w:val="000000"/>
                <w:sz w:val="20"/>
                <w:szCs w:val="20"/>
                <w:lang w:eastAsia="en-US"/>
              </w:rPr>
            </w:pPr>
            <w:r w:rsidRPr="00113F13">
              <w:rPr>
                <w:rFonts w:ascii="Arial Narrow" w:hAnsi="Arial Narrow" w:cs="Arial"/>
                <w:color w:val="000000"/>
                <w:sz w:val="20"/>
                <w:szCs w:val="20"/>
                <w:lang w:eastAsia="en-US"/>
              </w:rPr>
              <w:t>(24.5, 40.7)</w:t>
            </w:r>
          </w:p>
        </w:tc>
      </w:tr>
      <w:tr w:rsidR="008E026F" w:rsidRPr="00113F13" w:rsidTr="00273F2B">
        <w:tc>
          <w:tcPr>
            <w:tcW w:w="5000" w:type="pct"/>
            <w:gridSpan w:val="7"/>
            <w:tcBorders>
              <w:top w:val="single" w:sz="4" w:space="0" w:color="auto"/>
              <w:left w:val="single" w:sz="4" w:space="0" w:color="auto"/>
              <w:bottom w:val="single" w:sz="4" w:space="0" w:color="auto"/>
              <w:right w:val="single" w:sz="4" w:space="0" w:color="auto"/>
            </w:tcBorders>
            <w:vAlign w:val="center"/>
            <w:hideMark/>
          </w:tcPr>
          <w:p w:rsidR="008E026F" w:rsidRPr="00113F13" w:rsidRDefault="008E026F" w:rsidP="008E026F">
            <w:pPr>
              <w:widowControl w:val="0"/>
              <w:snapToGrid w:val="0"/>
              <w:jc w:val="both"/>
              <w:rPr>
                <w:rFonts w:ascii="Arial Narrow" w:hAnsi="Arial Narrow" w:cs="Arial"/>
                <w:b/>
                <w:color w:val="000000"/>
                <w:sz w:val="20"/>
                <w:szCs w:val="20"/>
                <w:lang w:eastAsia="en-US"/>
              </w:rPr>
            </w:pPr>
            <w:r w:rsidRPr="00113F13">
              <w:rPr>
                <w:rFonts w:ascii="Arial Narrow" w:hAnsi="Arial Narrow" w:cs="Arial"/>
                <w:b/>
                <w:color w:val="000000"/>
                <w:sz w:val="20"/>
                <w:szCs w:val="20"/>
                <w:lang w:eastAsia="en-US"/>
              </w:rPr>
              <w:t>Grade 3 or 4 leukopenia</w:t>
            </w:r>
          </w:p>
        </w:tc>
      </w:tr>
      <w:tr w:rsidR="008E026F" w:rsidRPr="00113F13" w:rsidTr="00273F2B">
        <w:tc>
          <w:tcPr>
            <w:tcW w:w="412" w:type="pct"/>
            <w:tcBorders>
              <w:top w:val="single" w:sz="4" w:space="0" w:color="auto"/>
              <w:left w:val="single" w:sz="4" w:space="0" w:color="auto"/>
              <w:bottom w:val="single" w:sz="4" w:space="0" w:color="auto"/>
              <w:right w:val="single" w:sz="4" w:space="0" w:color="auto"/>
            </w:tcBorders>
            <w:vAlign w:val="center"/>
            <w:hideMark/>
          </w:tcPr>
          <w:p w:rsidR="008E026F" w:rsidRPr="00113F13" w:rsidRDefault="008E026F" w:rsidP="008E026F">
            <w:pPr>
              <w:widowControl w:val="0"/>
              <w:snapToGrid w:val="0"/>
              <w:jc w:val="both"/>
              <w:rPr>
                <w:rFonts w:ascii="Arial Narrow" w:hAnsi="Arial Narrow" w:cs="Arial"/>
                <w:color w:val="000000"/>
                <w:sz w:val="20"/>
                <w:szCs w:val="20"/>
                <w:lang w:eastAsia="en-US"/>
              </w:rPr>
            </w:pPr>
            <w:r w:rsidRPr="00113F13">
              <w:rPr>
                <w:rFonts w:ascii="Arial Narrow" w:hAnsi="Arial Narrow" w:cs="Arial"/>
                <w:color w:val="000000"/>
                <w:sz w:val="20"/>
                <w:szCs w:val="20"/>
                <w:lang w:eastAsia="en-US"/>
              </w:rPr>
              <w:t>MM-003</w:t>
            </w:r>
          </w:p>
        </w:tc>
        <w:tc>
          <w:tcPr>
            <w:tcW w:w="753" w:type="pct"/>
            <w:tcBorders>
              <w:top w:val="single" w:sz="4" w:space="0" w:color="auto"/>
              <w:left w:val="single" w:sz="4" w:space="0" w:color="auto"/>
              <w:bottom w:val="single" w:sz="4" w:space="0" w:color="auto"/>
              <w:right w:val="single" w:sz="4" w:space="0" w:color="auto"/>
            </w:tcBorders>
            <w:vAlign w:val="center"/>
            <w:hideMark/>
          </w:tcPr>
          <w:p w:rsidR="008E026F" w:rsidRPr="00113F13" w:rsidRDefault="008E026F" w:rsidP="008E026F">
            <w:pPr>
              <w:widowControl w:val="0"/>
              <w:snapToGrid w:val="0"/>
              <w:jc w:val="center"/>
              <w:rPr>
                <w:rFonts w:ascii="Arial Narrow" w:hAnsi="Arial Narrow" w:cs="Arial"/>
                <w:color w:val="000000"/>
                <w:sz w:val="20"/>
                <w:szCs w:val="20"/>
                <w:lang w:eastAsia="en-US"/>
              </w:rPr>
            </w:pPr>
            <w:r w:rsidRPr="00113F13">
              <w:rPr>
                <w:rFonts w:ascii="Arial Narrow" w:hAnsi="Arial Narrow" w:cs="Arial"/>
                <w:color w:val="000000"/>
                <w:sz w:val="20"/>
                <w:szCs w:val="20"/>
                <w:lang w:eastAsia="en-US"/>
              </w:rPr>
              <w:t xml:space="preserve">27/300 </w:t>
            </w:r>
          </w:p>
        </w:tc>
        <w:tc>
          <w:tcPr>
            <w:tcW w:w="881" w:type="pct"/>
            <w:tcBorders>
              <w:top w:val="single" w:sz="4" w:space="0" w:color="auto"/>
              <w:left w:val="single" w:sz="4" w:space="0" w:color="auto"/>
              <w:bottom w:val="single" w:sz="4" w:space="0" w:color="auto"/>
              <w:right w:val="single" w:sz="4" w:space="0" w:color="auto"/>
            </w:tcBorders>
            <w:vAlign w:val="center"/>
            <w:hideMark/>
          </w:tcPr>
          <w:p w:rsidR="008E026F" w:rsidRPr="00113F13" w:rsidRDefault="008E026F" w:rsidP="008E026F">
            <w:pPr>
              <w:widowControl w:val="0"/>
              <w:snapToGrid w:val="0"/>
              <w:jc w:val="center"/>
              <w:rPr>
                <w:rFonts w:ascii="Arial Narrow" w:hAnsi="Arial Narrow" w:cs="Arial"/>
                <w:color w:val="000000"/>
                <w:sz w:val="20"/>
                <w:szCs w:val="20"/>
                <w:lang w:eastAsia="en-US"/>
              </w:rPr>
            </w:pPr>
            <w:r w:rsidRPr="00113F13">
              <w:rPr>
                <w:rFonts w:ascii="Arial Narrow" w:hAnsi="Arial Narrow" w:cs="Arial"/>
                <w:color w:val="000000"/>
                <w:sz w:val="20"/>
                <w:szCs w:val="20"/>
                <w:lang w:eastAsia="en-US"/>
              </w:rPr>
              <w:t xml:space="preserve">5/150 </w:t>
            </w:r>
          </w:p>
        </w:tc>
        <w:tc>
          <w:tcPr>
            <w:tcW w:w="709" w:type="pct"/>
            <w:tcBorders>
              <w:top w:val="single" w:sz="4" w:space="0" w:color="auto"/>
              <w:left w:val="single" w:sz="4" w:space="0" w:color="auto"/>
              <w:bottom w:val="single" w:sz="4" w:space="0" w:color="auto"/>
              <w:right w:val="single" w:sz="4" w:space="0" w:color="auto"/>
            </w:tcBorders>
            <w:vAlign w:val="center"/>
            <w:hideMark/>
          </w:tcPr>
          <w:p w:rsidR="008E026F" w:rsidRPr="00113F13" w:rsidRDefault="008E026F" w:rsidP="008E026F">
            <w:pPr>
              <w:widowControl w:val="0"/>
              <w:snapToGrid w:val="0"/>
              <w:jc w:val="center"/>
              <w:rPr>
                <w:rFonts w:ascii="Arial Narrow" w:hAnsi="Arial Narrow" w:cs="Arial"/>
                <w:color w:val="000000"/>
                <w:sz w:val="20"/>
                <w:szCs w:val="20"/>
                <w:lang w:eastAsia="en-US"/>
              </w:rPr>
            </w:pPr>
            <w:r w:rsidRPr="00113F13">
              <w:rPr>
                <w:rFonts w:ascii="Arial Narrow" w:hAnsi="Arial Narrow" w:cs="Arial"/>
                <w:color w:val="000000"/>
                <w:sz w:val="20"/>
                <w:szCs w:val="20"/>
                <w:lang w:eastAsia="en-US"/>
              </w:rPr>
              <w:t>2.7 (1.1, 6.7)</w:t>
            </w:r>
          </w:p>
        </w:tc>
        <w:tc>
          <w:tcPr>
            <w:tcW w:w="858" w:type="pct"/>
            <w:tcBorders>
              <w:top w:val="single" w:sz="4" w:space="0" w:color="auto"/>
              <w:left w:val="single" w:sz="4" w:space="0" w:color="auto"/>
              <w:bottom w:val="single" w:sz="4" w:space="0" w:color="auto"/>
              <w:right w:val="single" w:sz="4" w:space="0" w:color="auto"/>
            </w:tcBorders>
            <w:vAlign w:val="center"/>
            <w:hideMark/>
          </w:tcPr>
          <w:p w:rsidR="008E026F" w:rsidRPr="00113F13" w:rsidRDefault="008E026F" w:rsidP="008E026F">
            <w:pPr>
              <w:widowControl w:val="0"/>
              <w:snapToGrid w:val="0"/>
              <w:jc w:val="center"/>
              <w:rPr>
                <w:rFonts w:ascii="Arial Narrow" w:hAnsi="Arial Narrow" w:cs="Arial"/>
                <w:color w:val="000000"/>
                <w:sz w:val="20"/>
                <w:szCs w:val="20"/>
                <w:lang w:eastAsia="en-US"/>
              </w:rPr>
            </w:pPr>
            <w:r w:rsidRPr="00113F13">
              <w:rPr>
                <w:rFonts w:ascii="Arial Narrow" w:hAnsi="Arial Narrow" w:cs="Arial"/>
                <w:color w:val="000000"/>
                <w:sz w:val="20"/>
                <w:szCs w:val="20"/>
                <w:lang w:eastAsia="en-US"/>
              </w:rPr>
              <w:t>9.0</w:t>
            </w:r>
          </w:p>
        </w:tc>
        <w:tc>
          <w:tcPr>
            <w:tcW w:w="713" w:type="pct"/>
            <w:tcBorders>
              <w:top w:val="single" w:sz="4" w:space="0" w:color="auto"/>
              <w:left w:val="single" w:sz="4" w:space="0" w:color="auto"/>
              <w:bottom w:val="single" w:sz="4" w:space="0" w:color="auto"/>
              <w:right w:val="single" w:sz="4" w:space="0" w:color="auto"/>
            </w:tcBorders>
            <w:vAlign w:val="center"/>
            <w:hideMark/>
          </w:tcPr>
          <w:p w:rsidR="008E026F" w:rsidRPr="00113F13" w:rsidRDefault="008E026F" w:rsidP="008E026F">
            <w:pPr>
              <w:widowControl w:val="0"/>
              <w:snapToGrid w:val="0"/>
              <w:jc w:val="center"/>
              <w:rPr>
                <w:rFonts w:ascii="Arial Narrow" w:hAnsi="Arial Narrow" w:cs="Arial"/>
                <w:color w:val="000000"/>
                <w:sz w:val="20"/>
                <w:szCs w:val="20"/>
                <w:lang w:eastAsia="en-US"/>
              </w:rPr>
            </w:pPr>
            <w:r w:rsidRPr="00113F13">
              <w:rPr>
                <w:rFonts w:ascii="Arial Narrow" w:hAnsi="Arial Narrow" w:cs="Arial"/>
                <w:color w:val="000000"/>
                <w:sz w:val="20"/>
                <w:szCs w:val="20"/>
                <w:lang w:eastAsia="en-US"/>
              </w:rPr>
              <w:t>3.3</w:t>
            </w:r>
          </w:p>
        </w:tc>
        <w:tc>
          <w:tcPr>
            <w:tcW w:w="675" w:type="pct"/>
            <w:tcBorders>
              <w:top w:val="single" w:sz="4" w:space="0" w:color="auto"/>
              <w:left w:val="single" w:sz="4" w:space="0" w:color="auto"/>
              <w:bottom w:val="single" w:sz="4" w:space="0" w:color="auto"/>
              <w:right w:val="single" w:sz="4" w:space="0" w:color="auto"/>
            </w:tcBorders>
            <w:vAlign w:val="center"/>
            <w:hideMark/>
          </w:tcPr>
          <w:p w:rsidR="008E026F" w:rsidRPr="00113F13" w:rsidRDefault="008E026F" w:rsidP="008E026F">
            <w:pPr>
              <w:widowControl w:val="0"/>
              <w:snapToGrid w:val="0"/>
              <w:jc w:val="center"/>
              <w:rPr>
                <w:rFonts w:ascii="Arial Narrow" w:hAnsi="Arial Narrow" w:cs="Arial"/>
                <w:color w:val="000000"/>
                <w:sz w:val="20"/>
                <w:szCs w:val="20"/>
                <w:lang w:eastAsia="en-US"/>
              </w:rPr>
            </w:pPr>
            <w:r w:rsidRPr="00113F13">
              <w:rPr>
                <w:rFonts w:ascii="Arial Narrow" w:hAnsi="Arial Narrow" w:cs="Arial"/>
                <w:color w:val="000000"/>
                <w:sz w:val="20"/>
                <w:szCs w:val="20"/>
                <w:lang w:eastAsia="en-US"/>
              </w:rPr>
              <w:t xml:space="preserve">5.7 </w:t>
            </w:r>
          </w:p>
          <w:p w:rsidR="008E026F" w:rsidRPr="00113F13" w:rsidRDefault="008E026F" w:rsidP="008E026F">
            <w:pPr>
              <w:widowControl w:val="0"/>
              <w:snapToGrid w:val="0"/>
              <w:jc w:val="center"/>
              <w:rPr>
                <w:rFonts w:ascii="Arial Narrow" w:hAnsi="Arial Narrow" w:cs="Arial"/>
                <w:color w:val="000000"/>
                <w:sz w:val="20"/>
                <w:szCs w:val="20"/>
                <w:lang w:eastAsia="en-US"/>
              </w:rPr>
            </w:pPr>
            <w:r w:rsidRPr="00113F13">
              <w:rPr>
                <w:rFonts w:ascii="Arial Narrow" w:hAnsi="Arial Narrow" w:cs="Arial"/>
                <w:color w:val="000000"/>
                <w:sz w:val="20"/>
                <w:szCs w:val="20"/>
                <w:lang w:eastAsia="en-US"/>
              </w:rPr>
              <w:t>(0.7, 10.0)</w:t>
            </w:r>
          </w:p>
        </w:tc>
      </w:tr>
      <w:tr w:rsidR="008E026F" w:rsidRPr="00113F13" w:rsidTr="00273F2B">
        <w:tc>
          <w:tcPr>
            <w:tcW w:w="5000" w:type="pct"/>
            <w:gridSpan w:val="7"/>
            <w:tcBorders>
              <w:top w:val="single" w:sz="4" w:space="0" w:color="auto"/>
              <w:left w:val="single" w:sz="4" w:space="0" w:color="auto"/>
              <w:bottom w:val="single" w:sz="4" w:space="0" w:color="auto"/>
              <w:right w:val="single" w:sz="4" w:space="0" w:color="auto"/>
            </w:tcBorders>
            <w:vAlign w:val="center"/>
            <w:hideMark/>
          </w:tcPr>
          <w:p w:rsidR="008E026F" w:rsidRPr="00113F13" w:rsidRDefault="008E026F" w:rsidP="008E026F">
            <w:pPr>
              <w:widowControl w:val="0"/>
              <w:snapToGrid w:val="0"/>
              <w:jc w:val="both"/>
              <w:rPr>
                <w:rFonts w:ascii="Arial Narrow" w:hAnsi="Arial Narrow" w:cs="Arial"/>
                <w:color w:val="000000"/>
                <w:sz w:val="20"/>
                <w:szCs w:val="20"/>
                <w:lang w:eastAsia="en-US"/>
              </w:rPr>
            </w:pPr>
            <w:r w:rsidRPr="00113F13">
              <w:rPr>
                <w:rFonts w:ascii="Arial Narrow" w:hAnsi="Arial Narrow" w:cs="Arial"/>
                <w:b/>
                <w:color w:val="000000"/>
                <w:sz w:val="20"/>
                <w:szCs w:val="20"/>
                <w:lang w:eastAsia="en-US"/>
              </w:rPr>
              <w:t>Grade 3 or 4 febrile neutropenia</w:t>
            </w:r>
          </w:p>
        </w:tc>
      </w:tr>
      <w:tr w:rsidR="008E026F" w:rsidRPr="00113F13" w:rsidTr="00273F2B">
        <w:tc>
          <w:tcPr>
            <w:tcW w:w="412" w:type="pct"/>
            <w:tcBorders>
              <w:top w:val="single" w:sz="4" w:space="0" w:color="auto"/>
              <w:left w:val="single" w:sz="4" w:space="0" w:color="auto"/>
              <w:bottom w:val="single" w:sz="4" w:space="0" w:color="auto"/>
              <w:right w:val="single" w:sz="4" w:space="0" w:color="auto"/>
            </w:tcBorders>
            <w:vAlign w:val="center"/>
            <w:hideMark/>
          </w:tcPr>
          <w:p w:rsidR="008E026F" w:rsidRPr="00113F13" w:rsidRDefault="008E026F" w:rsidP="008E026F">
            <w:pPr>
              <w:widowControl w:val="0"/>
              <w:snapToGrid w:val="0"/>
              <w:jc w:val="both"/>
              <w:rPr>
                <w:rFonts w:ascii="Arial Narrow" w:hAnsi="Arial Narrow" w:cs="Arial"/>
                <w:color w:val="000000"/>
                <w:sz w:val="20"/>
                <w:szCs w:val="20"/>
                <w:lang w:eastAsia="en-US"/>
              </w:rPr>
            </w:pPr>
            <w:r w:rsidRPr="00113F13">
              <w:rPr>
                <w:rFonts w:ascii="Arial Narrow" w:hAnsi="Arial Narrow" w:cs="Arial"/>
                <w:color w:val="000000"/>
                <w:sz w:val="20"/>
                <w:szCs w:val="20"/>
                <w:lang w:eastAsia="en-US"/>
              </w:rPr>
              <w:t>MM-003</w:t>
            </w:r>
          </w:p>
        </w:tc>
        <w:tc>
          <w:tcPr>
            <w:tcW w:w="753" w:type="pct"/>
            <w:tcBorders>
              <w:top w:val="single" w:sz="4" w:space="0" w:color="auto"/>
              <w:left w:val="single" w:sz="4" w:space="0" w:color="auto"/>
              <w:bottom w:val="single" w:sz="4" w:space="0" w:color="auto"/>
              <w:right w:val="single" w:sz="4" w:space="0" w:color="auto"/>
            </w:tcBorders>
            <w:vAlign w:val="center"/>
            <w:hideMark/>
          </w:tcPr>
          <w:p w:rsidR="008E026F" w:rsidRPr="00113F13" w:rsidRDefault="008E026F" w:rsidP="008E026F">
            <w:pPr>
              <w:widowControl w:val="0"/>
              <w:snapToGrid w:val="0"/>
              <w:jc w:val="center"/>
              <w:rPr>
                <w:rFonts w:ascii="Arial Narrow" w:hAnsi="Arial Narrow" w:cs="Arial"/>
                <w:color w:val="000000"/>
                <w:sz w:val="20"/>
                <w:szCs w:val="20"/>
                <w:lang w:eastAsia="en-US"/>
              </w:rPr>
            </w:pPr>
            <w:r w:rsidRPr="00113F13">
              <w:rPr>
                <w:rFonts w:ascii="Arial Narrow" w:hAnsi="Arial Narrow" w:cs="Arial"/>
                <w:color w:val="000000"/>
                <w:sz w:val="20"/>
                <w:szCs w:val="20"/>
                <w:lang w:eastAsia="en-US"/>
              </w:rPr>
              <w:t xml:space="preserve">28/300 </w:t>
            </w:r>
          </w:p>
        </w:tc>
        <w:tc>
          <w:tcPr>
            <w:tcW w:w="881" w:type="pct"/>
            <w:tcBorders>
              <w:top w:val="single" w:sz="4" w:space="0" w:color="auto"/>
              <w:left w:val="single" w:sz="4" w:space="0" w:color="auto"/>
              <w:bottom w:val="single" w:sz="4" w:space="0" w:color="auto"/>
              <w:right w:val="single" w:sz="4" w:space="0" w:color="auto"/>
            </w:tcBorders>
            <w:vAlign w:val="center"/>
            <w:hideMark/>
          </w:tcPr>
          <w:p w:rsidR="008E026F" w:rsidRPr="00113F13" w:rsidRDefault="008E026F" w:rsidP="008E026F">
            <w:pPr>
              <w:widowControl w:val="0"/>
              <w:snapToGrid w:val="0"/>
              <w:jc w:val="center"/>
              <w:rPr>
                <w:rFonts w:ascii="Arial Narrow" w:hAnsi="Arial Narrow" w:cs="Arial"/>
                <w:color w:val="000000"/>
                <w:sz w:val="20"/>
                <w:szCs w:val="20"/>
                <w:lang w:eastAsia="en-US"/>
              </w:rPr>
            </w:pPr>
            <w:r w:rsidRPr="00113F13">
              <w:rPr>
                <w:rFonts w:ascii="Arial Narrow" w:hAnsi="Arial Narrow" w:cs="Arial"/>
                <w:color w:val="000000"/>
                <w:sz w:val="20"/>
                <w:szCs w:val="20"/>
                <w:lang w:eastAsia="en-US"/>
              </w:rPr>
              <w:t xml:space="preserve">0/150 </w:t>
            </w:r>
          </w:p>
        </w:tc>
        <w:tc>
          <w:tcPr>
            <w:tcW w:w="709" w:type="pct"/>
            <w:tcBorders>
              <w:top w:val="single" w:sz="4" w:space="0" w:color="auto"/>
              <w:left w:val="single" w:sz="4" w:space="0" w:color="auto"/>
              <w:bottom w:val="single" w:sz="4" w:space="0" w:color="auto"/>
              <w:right w:val="single" w:sz="4" w:space="0" w:color="auto"/>
            </w:tcBorders>
            <w:vAlign w:val="center"/>
            <w:hideMark/>
          </w:tcPr>
          <w:p w:rsidR="008E026F" w:rsidRPr="00113F13" w:rsidRDefault="008E026F" w:rsidP="008E026F">
            <w:pPr>
              <w:widowControl w:val="0"/>
              <w:snapToGrid w:val="0"/>
              <w:jc w:val="center"/>
              <w:rPr>
                <w:rFonts w:ascii="Arial Narrow" w:hAnsi="Arial Narrow" w:cs="Arial"/>
                <w:color w:val="000000"/>
                <w:sz w:val="20"/>
                <w:szCs w:val="20"/>
                <w:lang w:eastAsia="en-US"/>
              </w:rPr>
            </w:pPr>
            <w:r w:rsidRPr="00113F13">
              <w:rPr>
                <w:rFonts w:ascii="Arial Narrow" w:hAnsi="Arial Narrow" w:cs="Arial"/>
                <w:color w:val="000000"/>
                <w:sz w:val="20"/>
                <w:szCs w:val="20"/>
                <w:lang w:eastAsia="en-US"/>
              </w:rPr>
              <w:t>NE</w:t>
            </w:r>
          </w:p>
        </w:tc>
        <w:tc>
          <w:tcPr>
            <w:tcW w:w="858" w:type="pct"/>
            <w:tcBorders>
              <w:top w:val="single" w:sz="4" w:space="0" w:color="auto"/>
              <w:left w:val="single" w:sz="4" w:space="0" w:color="auto"/>
              <w:bottom w:val="single" w:sz="4" w:space="0" w:color="auto"/>
              <w:right w:val="single" w:sz="4" w:space="0" w:color="auto"/>
            </w:tcBorders>
            <w:vAlign w:val="center"/>
            <w:hideMark/>
          </w:tcPr>
          <w:p w:rsidR="008E026F" w:rsidRPr="00113F13" w:rsidRDefault="008E026F" w:rsidP="008E026F">
            <w:pPr>
              <w:widowControl w:val="0"/>
              <w:snapToGrid w:val="0"/>
              <w:jc w:val="center"/>
              <w:rPr>
                <w:rFonts w:ascii="Arial Narrow" w:hAnsi="Arial Narrow" w:cs="Arial"/>
                <w:color w:val="000000"/>
                <w:sz w:val="20"/>
                <w:szCs w:val="20"/>
                <w:lang w:eastAsia="en-US"/>
              </w:rPr>
            </w:pPr>
            <w:r w:rsidRPr="00113F13">
              <w:rPr>
                <w:rFonts w:ascii="Arial Narrow" w:hAnsi="Arial Narrow" w:cs="Arial"/>
                <w:color w:val="000000"/>
                <w:sz w:val="20"/>
                <w:szCs w:val="20"/>
                <w:lang w:eastAsia="en-US"/>
              </w:rPr>
              <w:t>9.3</w:t>
            </w:r>
          </w:p>
        </w:tc>
        <w:tc>
          <w:tcPr>
            <w:tcW w:w="713" w:type="pct"/>
            <w:tcBorders>
              <w:top w:val="single" w:sz="4" w:space="0" w:color="auto"/>
              <w:left w:val="single" w:sz="4" w:space="0" w:color="auto"/>
              <w:bottom w:val="single" w:sz="4" w:space="0" w:color="auto"/>
              <w:right w:val="single" w:sz="4" w:space="0" w:color="auto"/>
            </w:tcBorders>
            <w:vAlign w:val="center"/>
            <w:hideMark/>
          </w:tcPr>
          <w:p w:rsidR="008E026F" w:rsidRPr="00113F13" w:rsidRDefault="008E026F" w:rsidP="008E026F">
            <w:pPr>
              <w:widowControl w:val="0"/>
              <w:snapToGrid w:val="0"/>
              <w:jc w:val="center"/>
              <w:rPr>
                <w:rFonts w:ascii="Arial Narrow" w:hAnsi="Arial Narrow" w:cs="Arial"/>
                <w:color w:val="000000"/>
                <w:sz w:val="20"/>
                <w:szCs w:val="20"/>
                <w:lang w:eastAsia="en-US"/>
              </w:rPr>
            </w:pPr>
            <w:r w:rsidRPr="00113F13">
              <w:rPr>
                <w:rFonts w:ascii="Arial Narrow" w:hAnsi="Arial Narrow" w:cs="Arial"/>
                <w:color w:val="000000"/>
                <w:sz w:val="20"/>
                <w:szCs w:val="20"/>
                <w:lang w:eastAsia="en-US"/>
              </w:rPr>
              <w:t>0</w:t>
            </w:r>
          </w:p>
        </w:tc>
        <w:tc>
          <w:tcPr>
            <w:tcW w:w="675" w:type="pct"/>
            <w:tcBorders>
              <w:top w:val="single" w:sz="4" w:space="0" w:color="auto"/>
              <w:left w:val="single" w:sz="4" w:space="0" w:color="auto"/>
              <w:bottom w:val="single" w:sz="4" w:space="0" w:color="auto"/>
              <w:right w:val="single" w:sz="4" w:space="0" w:color="auto"/>
            </w:tcBorders>
            <w:vAlign w:val="center"/>
            <w:hideMark/>
          </w:tcPr>
          <w:p w:rsidR="008E026F" w:rsidRPr="00113F13" w:rsidRDefault="008E026F" w:rsidP="008E026F">
            <w:pPr>
              <w:widowControl w:val="0"/>
              <w:snapToGrid w:val="0"/>
              <w:jc w:val="center"/>
              <w:rPr>
                <w:rFonts w:ascii="Arial Narrow" w:hAnsi="Arial Narrow" w:cs="Arial"/>
                <w:sz w:val="20"/>
                <w:szCs w:val="20"/>
                <w:lang w:eastAsia="en-US"/>
              </w:rPr>
            </w:pPr>
            <w:r w:rsidRPr="00113F13">
              <w:rPr>
                <w:rFonts w:ascii="Arial Narrow" w:hAnsi="Arial Narrow" w:cs="Arial"/>
                <w:sz w:val="20"/>
                <w:szCs w:val="20"/>
                <w:lang w:eastAsia="en-US"/>
              </w:rPr>
              <w:t xml:space="preserve">9.3% </w:t>
            </w:r>
          </w:p>
          <w:p w:rsidR="008E026F" w:rsidRPr="00113F13" w:rsidRDefault="008E026F" w:rsidP="008E026F">
            <w:pPr>
              <w:widowControl w:val="0"/>
              <w:snapToGrid w:val="0"/>
              <w:jc w:val="center"/>
              <w:rPr>
                <w:rFonts w:ascii="Arial Narrow" w:hAnsi="Arial Narrow" w:cs="Arial"/>
                <w:color w:val="000000"/>
                <w:sz w:val="20"/>
                <w:szCs w:val="20"/>
                <w:lang w:eastAsia="en-US"/>
              </w:rPr>
            </w:pPr>
            <w:r w:rsidRPr="00113F13">
              <w:rPr>
                <w:rFonts w:ascii="Arial Narrow" w:hAnsi="Arial Narrow" w:cs="Arial"/>
                <w:sz w:val="20"/>
                <w:szCs w:val="20"/>
                <w:lang w:eastAsia="en-US"/>
              </w:rPr>
              <w:t>(6.5, 13.2)</w:t>
            </w:r>
          </w:p>
        </w:tc>
      </w:tr>
    </w:tbl>
    <w:p w:rsidR="008E026F" w:rsidRPr="00113F13" w:rsidRDefault="008E026F" w:rsidP="008709E7">
      <w:pPr>
        <w:widowControl w:val="0"/>
        <w:tabs>
          <w:tab w:val="left" w:pos="142"/>
        </w:tabs>
        <w:snapToGrid w:val="0"/>
        <w:ind w:left="709"/>
        <w:jc w:val="both"/>
        <w:rPr>
          <w:rFonts w:ascii="Arial Narrow" w:hAnsi="Arial Narrow" w:cs="Arial"/>
          <w:sz w:val="18"/>
          <w:szCs w:val="20"/>
          <w:lang w:eastAsia="en-US"/>
        </w:rPr>
      </w:pPr>
      <w:r w:rsidRPr="00113F13">
        <w:rPr>
          <w:rFonts w:ascii="Arial Narrow" w:hAnsi="Arial Narrow" w:cs="Arial"/>
          <w:sz w:val="18"/>
          <w:szCs w:val="20"/>
          <w:lang w:eastAsia="en-US"/>
        </w:rPr>
        <w:t>*</w:t>
      </w:r>
      <w:r w:rsidRPr="00113F13">
        <w:rPr>
          <w:rFonts w:ascii="Arial Narrow" w:hAnsi="Arial Narrow" w:cs="Arial"/>
          <w:sz w:val="18"/>
          <w:szCs w:val="20"/>
          <w:lang w:eastAsia="en-US"/>
        </w:rPr>
        <w:tab/>
        <w:t>Duration of exposure:  average treatment duration of 5.5 months</w:t>
      </w:r>
    </w:p>
    <w:p w:rsidR="008E026F" w:rsidRPr="00113F13" w:rsidRDefault="008E026F" w:rsidP="008709E7">
      <w:pPr>
        <w:widowControl w:val="0"/>
        <w:snapToGrid w:val="0"/>
        <w:ind w:left="709"/>
        <w:jc w:val="both"/>
        <w:rPr>
          <w:rFonts w:ascii="Arial Narrow" w:hAnsi="Arial Narrow" w:cs="Arial"/>
          <w:sz w:val="18"/>
          <w:szCs w:val="20"/>
          <w:lang w:eastAsia="en-US"/>
        </w:rPr>
      </w:pPr>
      <w:r w:rsidRPr="00113F13">
        <w:rPr>
          <w:rFonts w:ascii="Arial Narrow" w:hAnsi="Arial Narrow" w:cs="Arial"/>
          <w:sz w:val="18"/>
          <w:szCs w:val="20"/>
          <w:lang w:eastAsia="en-US"/>
        </w:rPr>
        <w:t>HDD = high dose dexamethasone; LDD = low dose dexamethasone; NE = not estimable; RD = risk difference; RR = risk ratio;</w:t>
      </w:r>
    </w:p>
    <w:p w:rsidR="008E026F" w:rsidRPr="00113F13" w:rsidRDefault="008E026F" w:rsidP="008709E7">
      <w:pPr>
        <w:widowControl w:val="0"/>
        <w:snapToGrid w:val="0"/>
        <w:ind w:left="709"/>
        <w:jc w:val="both"/>
        <w:rPr>
          <w:rFonts w:ascii="Arial Narrow" w:hAnsi="Arial Narrow" w:cs="Arial"/>
          <w:sz w:val="18"/>
          <w:szCs w:val="18"/>
          <w:lang w:eastAsia="en-US"/>
        </w:rPr>
      </w:pPr>
      <w:r w:rsidRPr="00113F13">
        <w:rPr>
          <w:rFonts w:ascii="Arial Narrow" w:hAnsi="Arial Narrow" w:cs="Arial"/>
          <w:sz w:val="18"/>
          <w:szCs w:val="18"/>
          <w:lang w:eastAsia="en-US"/>
        </w:rPr>
        <w:t>Source: Compiled during the evaluation; Table B-16, B-18, p50-52 of the submission</w:t>
      </w:r>
    </w:p>
    <w:p w:rsidR="00E83B34" w:rsidRPr="00113F13" w:rsidRDefault="00E83B34" w:rsidP="00882085">
      <w:pPr>
        <w:jc w:val="both"/>
        <w:rPr>
          <w:rFonts w:ascii="Arial" w:hAnsi="Arial"/>
          <w:sz w:val="22"/>
          <w:szCs w:val="22"/>
        </w:rPr>
      </w:pPr>
    </w:p>
    <w:p w:rsidR="004C16FD" w:rsidRPr="00113F13" w:rsidRDefault="004C16FD" w:rsidP="004C16FD">
      <w:pPr>
        <w:pStyle w:val="ListParagraph"/>
        <w:numPr>
          <w:ilvl w:val="1"/>
          <w:numId w:val="25"/>
        </w:numPr>
        <w:jc w:val="both"/>
        <w:rPr>
          <w:rFonts w:ascii="Arial" w:hAnsi="Arial"/>
          <w:sz w:val="22"/>
          <w:szCs w:val="22"/>
        </w:rPr>
      </w:pPr>
      <w:r w:rsidRPr="00113F13">
        <w:rPr>
          <w:rFonts w:ascii="Arial" w:hAnsi="Arial"/>
          <w:sz w:val="22"/>
          <w:szCs w:val="22"/>
        </w:rPr>
        <w:t xml:space="preserve">On the basis of the direct ITT comparison evidence presented by the submission, the comparison of </w:t>
      </w:r>
      <w:proofErr w:type="spellStart"/>
      <w:r w:rsidRPr="00113F13">
        <w:rPr>
          <w:rFonts w:ascii="Arial" w:hAnsi="Arial"/>
          <w:sz w:val="22"/>
          <w:szCs w:val="22"/>
        </w:rPr>
        <w:t>pomalidomide</w:t>
      </w:r>
      <w:proofErr w:type="spellEnd"/>
      <w:r w:rsidRPr="00113F13">
        <w:rPr>
          <w:rFonts w:ascii="Arial" w:hAnsi="Arial"/>
          <w:sz w:val="22"/>
          <w:szCs w:val="22"/>
        </w:rPr>
        <w:t xml:space="preserve"> plus LDD and HDD resulted in:</w:t>
      </w:r>
    </w:p>
    <w:p w:rsidR="004C16FD" w:rsidRPr="00E96454" w:rsidRDefault="00A20CF1" w:rsidP="004C16FD">
      <w:pPr>
        <w:pStyle w:val="ListParagraph"/>
        <w:numPr>
          <w:ilvl w:val="0"/>
          <w:numId w:val="38"/>
        </w:numPr>
        <w:jc w:val="both"/>
        <w:rPr>
          <w:rFonts w:ascii="Arial" w:hAnsi="Arial"/>
          <w:sz w:val="22"/>
          <w:szCs w:val="22"/>
        </w:rPr>
      </w:pPr>
      <w:r w:rsidRPr="00E96454">
        <w:rPr>
          <w:rFonts w:ascii="Arial" w:hAnsi="Arial"/>
          <w:sz w:val="22"/>
          <w:szCs w:val="22"/>
        </w:rPr>
        <w:t xml:space="preserve">A median </w:t>
      </w:r>
      <w:r w:rsidR="00875E33">
        <w:rPr>
          <w:rFonts w:ascii="Arial" w:hAnsi="Arial"/>
          <w:noProof/>
          <w:color w:val="000000"/>
          <w:sz w:val="22"/>
          <w:szCs w:val="22"/>
          <w:highlight w:val="black"/>
        </w:rPr>
        <w:t>''''''' ''''''''''''''''</w:t>
      </w:r>
      <w:r w:rsidR="004C16FD" w:rsidRPr="00E96454">
        <w:rPr>
          <w:rFonts w:ascii="Arial" w:hAnsi="Arial"/>
          <w:sz w:val="22"/>
          <w:szCs w:val="22"/>
        </w:rPr>
        <w:t xml:space="preserve"> </w:t>
      </w:r>
      <w:r w:rsidRPr="00E96454">
        <w:rPr>
          <w:rFonts w:ascii="Arial" w:hAnsi="Arial"/>
          <w:sz w:val="22"/>
          <w:szCs w:val="22"/>
        </w:rPr>
        <w:t xml:space="preserve">improvement </w:t>
      </w:r>
      <w:r w:rsidR="004C16FD" w:rsidRPr="00E96454">
        <w:rPr>
          <w:rFonts w:ascii="Arial" w:hAnsi="Arial"/>
          <w:sz w:val="22"/>
          <w:szCs w:val="22"/>
        </w:rPr>
        <w:t xml:space="preserve">in PFS and </w:t>
      </w:r>
      <w:r w:rsidR="00875E33">
        <w:rPr>
          <w:rFonts w:ascii="Arial" w:hAnsi="Arial"/>
          <w:noProof/>
          <w:color w:val="000000"/>
          <w:sz w:val="22"/>
          <w:szCs w:val="22"/>
          <w:highlight w:val="black"/>
        </w:rPr>
        <w:t>''''''''''' ''''''''''''''</w:t>
      </w:r>
      <w:r w:rsidR="004C16FD" w:rsidRPr="00E96454">
        <w:rPr>
          <w:rFonts w:ascii="Arial" w:hAnsi="Arial"/>
          <w:sz w:val="22"/>
          <w:szCs w:val="22"/>
        </w:rPr>
        <w:t xml:space="preserve"> </w:t>
      </w:r>
      <w:r w:rsidRPr="00E96454">
        <w:rPr>
          <w:rFonts w:ascii="Arial" w:hAnsi="Arial"/>
          <w:sz w:val="22"/>
          <w:szCs w:val="22"/>
        </w:rPr>
        <w:t xml:space="preserve">improvement </w:t>
      </w:r>
      <w:r w:rsidR="004C16FD" w:rsidRPr="00E96454">
        <w:rPr>
          <w:rFonts w:ascii="Arial" w:hAnsi="Arial"/>
          <w:sz w:val="22"/>
          <w:szCs w:val="22"/>
        </w:rPr>
        <w:t>in OS (March 2013 data cut-off).</w:t>
      </w:r>
    </w:p>
    <w:p w:rsidR="004C16FD" w:rsidRPr="00113F13" w:rsidRDefault="004C16FD" w:rsidP="004C16FD">
      <w:pPr>
        <w:pStyle w:val="ListParagraph"/>
        <w:numPr>
          <w:ilvl w:val="0"/>
          <w:numId w:val="38"/>
        </w:numPr>
        <w:jc w:val="both"/>
        <w:rPr>
          <w:rFonts w:ascii="Arial" w:hAnsi="Arial"/>
          <w:sz w:val="22"/>
          <w:szCs w:val="22"/>
        </w:rPr>
      </w:pPr>
      <w:r w:rsidRPr="00113F13">
        <w:rPr>
          <w:rFonts w:ascii="Arial" w:hAnsi="Arial"/>
          <w:sz w:val="22"/>
          <w:szCs w:val="22"/>
        </w:rPr>
        <w:t xml:space="preserve">Approximately 33 additional episodes of grade 3 or 4 neutropenia, 5.7 episodes of grade 3 or 4 leukopenia and an additional 9.3 episodes of grade 3 or 4 febrile neutropenia over an average treatment duration of 5.5 months. </w:t>
      </w:r>
    </w:p>
    <w:p w:rsidR="004C16FD" w:rsidRPr="00113F13" w:rsidRDefault="004C16FD" w:rsidP="004C16FD">
      <w:pPr>
        <w:jc w:val="both"/>
        <w:rPr>
          <w:rFonts w:ascii="Arial" w:hAnsi="Arial"/>
          <w:sz w:val="22"/>
          <w:szCs w:val="22"/>
        </w:rPr>
      </w:pPr>
    </w:p>
    <w:p w:rsidR="004C16FD" w:rsidRPr="00113F13" w:rsidRDefault="004C16FD" w:rsidP="004C16FD">
      <w:pPr>
        <w:pStyle w:val="ListParagraph"/>
        <w:numPr>
          <w:ilvl w:val="1"/>
          <w:numId w:val="25"/>
        </w:numPr>
        <w:jc w:val="both"/>
        <w:rPr>
          <w:rFonts w:ascii="Arial" w:hAnsi="Arial"/>
          <w:sz w:val="22"/>
          <w:szCs w:val="22"/>
        </w:rPr>
      </w:pPr>
      <w:r w:rsidRPr="00113F13">
        <w:rPr>
          <w:rFonts w:ascii="Arial" w:hAnsi="Arial"/>
          <w:sz w:val="22"/>
          <w:szCs w:val="22"/>
        </w:rPr>
        <w:t xml:space="preserve">The </w:t>
      </w:r>
      <w:r w:rsidR="006F372D" w:rsidRPr="00113F13">
        <w:rPr>
          <w:rFonts w:ascii="Arial" w:hAnsi="Arial"/>
          <w:sz w:val="22"/>
          <w:szCs w:val="22"/>
        </w:rPr>
        <w:t>Periodic Safety Update Report (</w:t>
      </w:r>
      <w:r w:rsidRPr="00113F13">
        <w:rPr>
          <w:rFonts w:ascii="Arial" w:hAnsi="Arial"/>
          <w:sz w:val="22"/>
          <w:szCs w:val="22"/>
        </w:rPr>
        <w:t>PSUR</w:t>
      </w:r>
      <w:r w:rsidR="006F372D" w:rsidRPr="00113F13">
        <w:rPr>
          <w:rFonts w:ascii="Arial" w:hAnsi="Arial"/>
          <w:sz w:val="22"/>
          <w:szCs w:val="22"/>
        </w:rPr>
        <w:t>)</w:t>
      </w:r>
      <w:r w:rsidRPr="00113F13">
        <w:rPr>
          <w:rFonts w:ascii="Arial" w:hAnsi="Arial"/>
          <w:sz w:val="22"/>
          <w:szCs w:val="22"/>
        </w:rPr>
        <w:t xml:space="preserve"> was provided with the PSCR response. Causal relationships between </w:t>
      </w:r>
      <w:proofErr w:type="spellStart"/>
      <w:r w:rsidRPr="00113F13">
        <w:rPr>
          <w:rFonts w:ascii="Arial" w:hAnsi="Arial"/>
          <w:sz w:val="22"/>
          <w:szCs w:val="22"/>
        </w:rPr>
        <w:t>pomalidomide</w:t>
      </w:r>
      <w:proofErr w:type="spellEnd"/>
      <w:r w:rsidRPr="00113F13">
        <w:rPr>
          <w:rFonts w:ascii="Arial" w:hAnsi="Arial"/>
          <w:sz w:val="22"/>
          <w:szCs w:val="22"/>
        </w:rPr>
        <w:t xml:space="preserve"> and TLS or pancytopenia could not be excluded. Although the Company Core Data Sheet (CCDS) is being updated to include this risk, no additional labelling or risk mitigation measures were considered warranted. </w:t>
      </w:r>
    </w:p>
    <w:p w:rsidR="004C16FD" w:rsidRPr="00113F13" w:rsidRDefault="004C16FD" w:rsidP="004C16FD">
      <w:pPr>
        <w:pStyle w:val="ListParagraph"/>
        <w:jc w:val="both"/>
        <w:rPr>
          <w:rFonts w:ascii="Arial" w:hAnsi="Arial"/>
          <w:sz w:val="22"/>
          <w:szCs w:val="22"/>
        </w:rPr>
      </w:pPr>
    </w:p>
    <w:p w:rsidR="004C16FD" w:rsidRPr="00113F13" w:rsidRDefault="004C16FD" w:rsidP="004C16FD">
      <w:pPr>
        <w:pStyle w:val="ListParagraph"/>
        <w:numPr>
          <w:ilvl w:val="1"/>
          <w:numId w:val="25"/>
        </w:numPr>
        <w:jc w:val="both"/>
        <w:rPr>
          <w:rFonts w:ascii="Arial" w:hAnsi="Arial"/>
          <w:sz w:val="22"/>
          <w:szCs w:val="22"/>
        </w:rPr>
      </w:pPr>
      <w:r w:rsidRPr="00113F13">
        <w:rPr>
          <w:rFonts w:ascii="Arial" w:hAnsi="Arial"/>
          <w:sz w:val="22"/>
          <w:szCs w:val="22"/>
        </w:rPr>
        <w:t xml:space="preserve">The PSCR (p1) argues that the significant cross-over in trial MM-003 likely underestimates the benefit of </w:t>
      </w:r>
      <w:proofErr w:type="spellStart"/>
      <w:r w:rsidRPr="00113F13">
        <w:rPr>
          <w:rFonts w:ascii="Arial" w:hAnsi="Arial"/>
          <w:sz w:val="22"/>
          <w:szCs w:val="22"/>
        </w:rPr>
        <w:t>pomalidomide</w:t>
      </w:r>
      <w:proofErr w:type="spellEnd"/>
      <w:r w:rsidRPr="00113F13">
        <w:rPr>
          <w:rFonts w:ascii="Arial" w:hAnsi="Arial"/>
          <w:sz w:val="22"/>
          <w:szCs w:val="22"/>
        </w:rPr>
        <w:t xml:space="preserve"> plus LDD, and the ESC noted the cross-over may also potentially overestimate the safety of </w:t>
      </w:r>
      <w:proofErr w:type="spellStart"/>
      <w:r w:rsidRPr="00113F13">
        <w:rPr>
          <w:rFonts w:ascii="Arial" w:hAnsi="Arial"/>
          <w:sz w:val="22"/>
          <w:szCs w:val="22"/>
        </w:rPr>
        <w:t>pomalidomide</w:t>
      </w:r>
      <w:proofErr w:type="spellEnd"/>
      <w:r w:rsidRPr="00113F13">
        <w:rPr>
          <w:rFonts w:ascii="Arial" w:hAnsi="Arial"/>
          <w:sz w:val="22"/>
          <w:szCs w:val="22"/>
        </w:rPr>
        <w:t xml:space="preserve"> plus LDD. </w:t>
      </w:r>
    </w:p>
    <w:p w:rsidR="004C16FD" w:rsidRPr="00113F13" w:rsidRDefault="004C16FD" w:rsidP="00204381">
      <w:pPr>
        <w:jc w:val="both"/>
        <w:rPr>
          <w:rFonts w:ascii="Arial" w:hAnsi="Arial"/>
          <w:sz w:val="22"/>
          <w:szCs w:val="22"/>
        </w:rPr>
      </w:pPr>
    </w:p>
    <w:p w:rsidR="00BB7EC3" w:rsidRPr="00113F13" w:rsidRDefault="00BB7EC3" w:rsidP="00BB7EC3">
      <w:pPr>
        <w:pStyle w:val="ListParagraph"/>
        <w:ind w:left="709"/>
        <w:jc w:val="both"/>
        <w:rPr>
          <w:rFonts w:ascii="Arial" w:hAnsi="Arial"/>
          <w:i/>
          <w:sz w:val="22"/>
          <w:szCs w:val="22"/>
        </w:rPr>
      </w:pPr>
      <w:r w:rsidRPr="00113F13">
        <w:rPr>
          <w:rFonts w:ascii="Arial" w:hAnsi="Arial"/>
          <w:i/>
          <w:sz w:val="22"/>
          <w:szCs w:val="22"/>
        </w:rPr>
        <w:t>For more detail on PBAC’s view, see section 7 “PBAC outcome”</w:t>
      </w:r>
    </w:p>
    <w:p w:rsidR="00882085" w:rsidRPr="00113F13" w:rsidRDefault="00882085" w:rsidP="00882085">
      <w:pPr>
        <w:jc w:val="both"/>
        <w:rPr>
          <w:rFonts w:ascii="Arial" w:hAnsi="Arial"/>
          <w:b/>
          <w:i/>
          <w:sz w:val="22"/>
          <w:szCs w:val="22"/>
        </w:rPr>
      </w:pPr>
    </w:p>
    <w:p w:rsidR="005A3173" w:rsidRPr="00113F13" w:rsidRDefault="005A3173" w:rsidP="00882085">
      <w:pPr>
        <w:jc w:val="both"/>
        <w:rPr>
          <w:rFonts w:ascii="Arial" w:hAnsi="Arial"/>
          <w:b/>
          <w:i/>
          <w:sz w:val="22"/>
          <w:szCs w:val="22"/>
        </w:rPr>
      </w:pPr>
      <w:r w:rsidRPr="00113F13">
        <w:rPr>
          <w:rFonts w:ascii="Arial" w:hAnsi="Arial"/>
          <w:b/>
          <w:i/>
          <w:sz w:val="22"/>
          <w:szCs w:val="22"/>
        </w:rPr>
        <w:t>Clinical claim</w:t>
      </w:r>
    </w:p>
    <w:p w:rsidR="005A3173" w:rsidRPr="00113F13" w:rsidRDefault="005A3173" w:rsidP="00882085">
      <w:pPr>
        <w:ind w:left="720" w:hanging="720"/>
        <w:jc w:val="both"/>
        <w:rPr>
          <w:rFonts w:ascii="Arial" w:hAnsi="Arial"/>
          <w:sz w:val="22"/>
          <w:szCs w:val="22"/>
        </w:rPr>
      </w:pPr>
    </w:p>
    <w:p w:rsidR="00204381" w:rsidRPr="00113F13" w:rsidRDefault="00204381" w:rsidP="002A20B8">
      <w:pPr>
        <w:pStyle w:val="ListParagraph"/>
        <w:numPr>
          <w:ilvl w:val="1"/>
          <w:numId w:val="25"/>
        </w:numPr>
        <w:jc w:val="both"/>
        <w:rPr>
          <w:rFonts w:ascii="Arial" w:hAnsi="Arial"/>
          <w:sz w:val="22"/>
          <w:szCs w:val="22"/>
        </w:rPr>
      </w:pPr>
      <w:r w:rsidRPr="00113F13">
        <w:rPr>
          <w:rFonts w:ascii="Arial" w:hAnsi="Arial"/>
          <w:sz w:val="22"/>
          <w:szCs w:val="22"/>
        </w:rPr>
        <w:t xml:space="preserve">The submission claims that </w:t>
      </w:r>
      <w:proofErr w:type="spellStart"/>
      <w:r w:rsidRPr="00113F13">
        <w:rPr>
          <w:rFonts w:ascii="Arial" w:hAnsi="Arial"/>
          <w:sz w:val="22"/>
          <w:szCs w:val="22"/>
        </w:rPr>
        <w:t>pomalidomide</w:t>
      </w:r>
      <w:proofErr w:type="spellEnd"/>
      <w:r w:rsidRPr="00113F13">
        <w:rPr>
          <w:rFonts w:ascii="Arial" w:hAnsi="Arial"/>
          <w:sz w:val="22"/>
          <w:szCs w:val="22"/>
        </w:rPr>
        <w:t xml:space="preserve"> plus LDD is superior in terms of comparative effectiveness and slightly inferior in terms of comparative safety compared to HDD</w:t>
      </w:r>
    </w:p>
    <w:p w:rsidR="00BB7EC3" w:rsidRPr="00113F13" w:rsidRDefault="002A20B8" w:rsidP="00BB7EC3">
      <w:pPr>
        <w:jc w:val="both"/>
        <w:rPr>
          <w:rFonts w:ascii="Arial" w:hAnsi="Arial"/>
          <w:sz w:val="22"/>
          <w:szCs w:val="22"/>
        </w:rPr>
      </w:pPr>
      <w:r w:rsidRPr="00113F13">
        <w:rPr>
          <w:rFonts w:ascii="Arial" w:hAnsi="Arial"/>
          <w:sz w:val="22"/>
          <w:szCs w:val="22"/>
        </w:rPr>
        <w:t xml:space="preserve"> </w:t>
      </w:r>
    </w:p>
    <w:p w:rsidR="00BB7EC3" w:rsidRPr="00113F13" w:rsidRDefault="00BB7EC3" w:rsidP="00300C63">
      <w:pPr>
        <w:pStyle w:val="ListParagraph"/>
        <w:numPr>
          <w:ilvl w:val="1"/>
          <w:numId w:val="25"/>
        </w:numPr>
        <w:ind w:left="709" w:hanging="709"/>
        <w:jc w:val="both"/>
        <w:rPr>
          <w:rFonts w:ascii="Arial" w:hAnsi="Arial"/>
          <w:sz w:val="22"/>
          <w:szCs w:val="22"/>
        </w:rPr>
      </w:pPr>
      <w:r w:rsidRPr="00113F13">
        <w:rPr>
          <w:rFonts w:ascii="Arial" w:hAnsi="Arial"/>
          <w:sz w:val="22"/>
          <w:szCs w:val="22"/>
        </w:rPr>
        <w:t>The PBAC considered that the claim of superior comparative effectiveness was reasonabl</w:t>
      </w:r>
      <w:r w:rsidR="009230D6" w:rsidRPr="00113F13">
        <w:rPr>
          <w:rFonts w:ascii="Arial" w:hAnsi="Arial"/>
          <w:sz w:val="22"/>
          <w:szCs w:val="22"/>
        </w:rPr>
        <w:t>e</w:t>
      </w:r>
      <w:r w:rsidRPr="00113F13">
        <w:rPr>
          <w:rFonts w:ascii="Arial" w:hAnsi="Arial"/>
          <w:sz w:val="22"/>
          <w:szCs w:val="22"/>
        </w:rPr>
        <w:t>.</w:t>
      </w:r>
    </w:p>
    <w:p w:rsidR="00BB7EC3" w:rsidRPr="00113F13" w:rsidRDefault="00BB7EC3" w:rsidP="00BB7EC3">
      <w:pPr>
        <w:pStyle w:val="ListParagraph"/>
        <w:rPr>
          <w:rFonts w:ascii="Arial" w:hAnsi="Arial"/>
          <w:sz w:val="22"/>
          <w:szCs w:val="22"/>
        </w:rPr>
      </w:pPr>
    </w:p>
    <w:p w:rsidR="00BB7EC3" w:rsidRPr="00113F13" w:rsidRDefault="00BB7EC3" w:rsidP="002C4800">
      <w:pPr>
        <w:pStyle w:val="ListParagraph"/>
        <w:numPr>
          <w:ilvl w:val="1"/>
          <w:numId w:val="25"/>
        </w:numPr>
        <w:ind w:left="709" w:hanging="709"/>
        <w:jc w:val="both"/>
        <w:rPr>
          <w:rFonts w:ascii="Arial" w:hAnsi="Arial"/>
          <w:sz w:val="22"/>
          <w:szCs w:val="22"/>
        </w:rPr>
      </w:pPr>
      <w:r w:rsidRPr="00113F13">
        <w:rPr>
          <w:rFonts w:ascii="Arial" w:hAnsi="Arial"/>
          <w:sz w:val="22"/>
          <w:szCs w:val="22"/>
        </w:rPr>
        <w:t>The PBAC considered that the claim of inferior comparative safety was reasonable.</w:t>
      </w:r>
    </w:p>
    <w:p w:rsidR="00F57A6D" w:rsidRPr="00113F13" w:rsidRDefault="00F57A6D" w:rsidP="00882085">
      <w:pPr>
        <w:ind w:left="720" w:hanging="720"/>
        <w:jc w:val="both"/>
        <w:rPr>
          <w:rFonts w:ascii="Arial" w:hAnsi="Arial"/>
          <w:sz w:val="22"/>
          <w:szCs w:val="22"/>
        </w:rPr>
      </w:pPr>
    </w:p>
    <w:p w:rsidR="005A3173" w:rsidRPr="00113F13" w:rsidRDefault="005A3173" w:rsidP="00882085">
      <w:pPr>
        <w:ind w:left="720" w:hanging="720"/>
        <w:jc w:val="both"/>
        <w:rPr>
          <w:rFonts w:ascii="Arial" w:hAnsi="Arial"/>
          <w:b/>
          <w:i/>
          <w:sz w:val="22"/>
          <w:szCs w:val="22"/>
        </w:rPr>
      </w:pPr>
      <w:r w:rsidRPr="00113F13">
        <w:rPr>
          <w:rFonts w:ascii="Arial" w:hAnsi="Arial"/>
          <w:b/>
          <w:i/>
          <w:sz w:val="22"/>
          <w:szCs w:val="22"/>
        </w:rPr>
        <w:t>Economic analysis</w:t>
      </w:r>
    </w:p>
    <w:p w:rsidR="005A3173" w:rsidRPr="00113F13" w:rsidRDefault="005A3173" w:rsidP="00882085">
      <w:pPr>
        <w:ind w:left="720" w:hanging="720"/>
        <w:jc w:val="both"/>
        <w:rPr>
          <w:rFonts w:ascii="Arial" w:hAnsi="Arial"/>
          <w:sz w:val="22"/>
          <w:szCs w:val="22"/>
        </w:rPr>
      </w:pPr>
    </w:p>
    <w:p w:rsidR="00196307" w:rsidRDefault="00115B14" w:rsidP="00300C63">
      <w:pPr>
        <w:pStyle w:val="ListParagraph"/>
        <w:numPr>
          <w:ilvl w:val="1"/>
          <w:numId w:val="25"/>
        </w:numPr>
        <w:ind w:left="709" w:hanging="709"/>
        <w:jc w:val="both"/>
        <w:rPr>
          <w:rFonts w:ascii="Arial" w:hAnsi="Arial"/>
          <w:sz w:val="22"/>
          <w:szCs w:val="22"/>
        </w:rPr>
      </w:pPr>
      <w:r w:rsidRPr="00113F13">
        <w:rPr>
          <w:rFonts w:ascii="Arial" w:hAnsi="Arial"/>
          <w:sz w:val="22"/>
          <w:szCs w:val="22"/>
        </w:rPr>
        <w:t>A summary of t</w:t>
      </w:r>
      <w:r w:rsidR="000659D9" w:rsidRPr="00113F13">
        <w:rPr>
          <w:rFonts w:ascii="Arial" w:hAnsi="Arial"/>
          <w:sz w:val="22"/>
          <w:szCs w:val="22"/>
        </w:rPr>
        <w:t>he</w:t>
      </w:r>
      <w:r w:rsidR="00F233E3" w:rsidRPr="00113F13">
        <w:rPr>
          <w:rFonts w:ascii="Arial" w:hAnsi="Arial"/>
          <w:sz w:val="22"/>
          <w:szCs w:val="22"/>
        </w:rPr>
        <w:t xml:space="preserve"> model structure</w:t>
      </w:r>
      <w:r w:rsidRPr="00113F13">
        <w:rPr>
          <w:rFonts w:ascii="Arial" w:hAnsi="Arial"/>
          <w:sz w:val="22"/>
          <w:szCs w:val="22"/>
        </w:rPr>
        <w:t xml:space="preserve"> and key drivers of the model are</w:t>
      </w:r>
      <w:r w:rsidR="00F233E3" w:rsidRPr="00113F13">
        <w:rPr>
          <w:rFonts w:ascii="Arial" w:hAnsi="Arial"/>
          <w:sz w:val="22"/>
          <w:szCs w:val="22"/>
        </w:rPr>
        <w:t xml:space="preserve"> shown below.</w:t>
      </w:r>
      <w:r w:rsidR="00F57A6D" w:rsidRPr="00113F13">
        <w:rPr>
          <w:rFonts w:ascii="Arial" w:hAnsi="Arial"/>
          <w:sz w:val="22"/>
          <w:szCs w:val="22"/>
        </w:rPr>
        <w:t xml:space="preserve"> </w:t>
      </w:r>
    </w:p>
    <w:p w:rsidR="00C176A8" w:rsidRPr="00113F13" w:rsidRDefault="00C176A8" w:rsidP="00C176A8">
      <w:pPr>
        <w:pStyle w:val="ListParagraph"/>
        <w:ind w:left="709"/>
        <w:jc w:val="both"/>
        <w:rPr>
          <w:rFonts w:ascii="Arial" w:hAnsi="Arial"/>
          <w:sz w:val="22"/>
          <w:szCs w:val="22"/>
        </w:rPr>
      </w:pPr>
    </w:p>
    <w:p w:rsidR="00327721" w:rsidRPr="00113F13" w:rsidRDefault="00327721" w:rsidP="008709E7">
      <w:pPr>
        <w:widowControl w:val="0"/>
        <w:ind w:left="709"/>
        <w:jc w:val="both"/>
        <w:rPr>
          <w:rFonts w:ascii="Arial Narrow" w:hAnsi="Arial Narrow" w:cs="Arial"/>
          <w:b/>
          <w:snapToGrid w:val="0"/>
          <w:sz w:val="20"/>
          <w:szCs w:val="16"/>
          <w:lang w:eastAsia="en-US"/>
        </w:rPr>
      </w:pPr>
      <w:r w:rsidRPr="00113F13">
        <w:rPr>
          <w:rFonts w:ascii="Arial Narrow" w:hAnsi="Arial Narrow" w:cs="Arial"/>
          <w:b/>
          <w:snapToGrid w:val="0"/>
          <w:sz w:val="20"/>
          <w:szCs w:val="16"/>
          <w:lang w:eastAsia="en-US"/>
        </w:rPr>
        <w:t>Summary of model structure and rationale</w:t>
      </w:r>
    </w:p>
    <w:tbl>
      <w:tblPr>
        <w:tblW w:w="460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Description w:val="Summary of model structure and rationale"/>
      </w:tblPr>
      <w:tblGrid>
        <w:gridCol w:w="2427"/>
        <w:gridCol w:w="5936"/>
      </w:tblGrid>
      <w:tr w:rsidR="00327721" w:rsidRPr="00113F13" w:rsidTr="008709E7">
        <w:trPr>
          <w:tblHeader/>
        </w:trPr>
        <w:tc>
          <w:tcPr>
            <w:tcW w:w="1451" w:type="pct"/>
            <w:shd w:val="clear" w:color="auto" w:fill="auto"/>
            <w:vAlign w:val="center"/>
          </w:tcPr>
          <w:p w:rsidR="00327721" w:rsidRPr="00113F13" w:rsidRDefault="00327721" w:rsidP="00327721">
            <w:pPr>
              <w:widowControl w:val="0"/>
              <w:rPr>
                <w:rFonts w:ascii="Arial Narrow" w:hAnsi="Arial Narrow" w:cs="Arial"/>
                <w:b/>
                <w:snapToGrid w:val="0"/>
                <w:sz w:val="20"/>
                <w:szCs w:val="20"/>
                <w:lang w:eastAsia="en-US"/>
              </w:rPr>
            </w:pPr>
            <w:r w:rsidRPr="00113F13">
              <w:rPr>
                <w:rFonts w:ascii="Arial Narrow" w:hAnsi="Arial Narrow" w:cs="Arial"/>
                <w:b/>
                <w:snapToGrid w:val="0"/>
                <w:sz w:val="20"/>
                <w:szCs w:val="20"/>
                <w:lang w:eastAsia="en-US"/>
              </w:rPr>
              <w:t>Component</w:t>
            </w:r>
          </w:p>
        </w:tc>
        <w:tc>
          <w:tcPr>
            <w:tcW w:w="3549" w:type="pct"/>
            <w:shd w:val="clear" w:color="auto" w:fill="auto"/>
            <w:vAlign w:val="center"/>
          </w:tcPr>
          <w:p w:rsidR="00327721" w:rsidRPr="00113F13" w:rsidRDefault="00327721" w:rsidP="00327721">
            <w:pPr>
              <w:widowControl w:val="0"/>
              <w:jc w:val="center"/>
              <w:rPr>
                <w:rFonts w:ascii="Arial Narrow" w:hAnsi="Arial Narrow" w:cs="Arial"/>
                <w:b/>
                <w:snapToGrid w:val="0"/>
                <w:sz w:val="20"/>
                <w:szCs w:val="20"/>
                <w:lang w:eastAsia="en-US"/>
              </w:rPr>
            </w:pPr>
            <w:r w:rsidRPr="00113F13">
              <w:rPr>
                <w:rFonts w:ascii="Arial Narrow" w:hAnsi="Arial Narrow" w:cs="Arial"/>
                <w:b/>
                <w:snapToGrid w:val="0"/>
                <w:sz w:val="20"/>
                <w:szCs w:val="20"/>
                <w:lang w:eastAsia="en-US"/>
              </w:rPr>
              <w:t>Summary</w:t>
            </w:r>
          </w:p>
        </w:tc>
      </w:tr>
      <w:tr w:rsidR="00327721" w:rsidRPr="00113F13" w:rsidTr="008709E7">
        <w:tc>
          <w:tcPr>
            <w:tcW w:w="1451" w:type="pct"/>
            <w:shd w:val="clear" w:color="auto" w:fill="auto"/>
            <w:vAlign w:val="center"/>
          </w:tcPr>
          <w:p w:rsidR="00327721" w:rsidRPr="00113F13" w:rsidRDefault="00327721" w:rsidP="00327721">
            <w:pPr>
              <w:widowControl w:val="0"/>
              <w:rPr>
                <w:rFonts w:ascii="Arial Narrow" w:hAnsi="Arial Narrow" w:cs="Arial"/>
                <w:snapToGrid w:val="0"/>
                <w:sz w:val="20"/>
                <w:szCs w:val="20"/>
                <w:lang w:eastAsia="en-US"/>
              </w:rPr>
            </w:pPr>
            <w:r w:rsidRPr="00113F13">
              <w:rPr>
                <w:rFonts w:ascii="Arial Narrow" w:hAnsi="Arial Narrow" w:cs="Arial"/>
                <w:snapToGrid w:val="0"/>
                <w:sz w:val="20"/>
                <w:szCs w:val="20"/>
                <w:lang w:eastAsia="en-US"/>
              </w:rPr>
              <w:t>Time horizon</w:t>
            </w:r>
          </w:p>
        </w:tc>
        <w:tc>
          <w:tcPr>
            <w:tcW w:w="3549" w:type="pct"/>
            <w:shd w:val="clear" w:color="auto" w:fill="auto"/>
          </w:tcPr>
          <w:p w:rsidR="00327721" w:rsidRPr="00113F13" w:rsidRDefault="00327721" w:rsidP="00327721">
            <w:pPr>
              <w:widowControl w:val="0"/>
              <w:rPr>
                <w:rFonts w:ascii="Arial Narrow" w:hAnsi="Arial Narrow" w:cs="Arial"/>
                <w:snapToGrid w:val="0"/>
                <w:sz w:val="20"/>
                <w:szCs w:val="20"/>
                <w:lang w:eastAsia="en-US"/>
              </w:rPr>
            </w:pPr>
            <w:r w:rsidRPr="00E96454">
              <w:rPr>
                <w:rFonts w:ascii="Arial Narrow" w:hAnsi="Arial Narrow" w:cs="Arial"/>
                <w:snapToGrid w:val="0"/>
                <w:sz w:val="20"/>
                <w:szCs w:val="20"/>
                <w:lang w:eastAsia="en-US"/>
              </w:rPr>
              <w:t xml:space="preserve">10 years in the model base case versus </w:t>
            </w:r>
            <w:r w:rsidR="00875E33">
              <w:rPr>
                <w:rFonts w:ascii="Arial Narrow" w:hAnsi="Arial Narrow" w:cs="Arial"/>
                <w:noProof/>
                <w:snapToGrid w:val="0"/>
                <w:color w:val="000000"/>
                <w:sz w:val="20"/>
                <w:szCs w:val="20"/>
                <w:highlight w:val="black"/>
                <w:lang w:eastAsia="en-US"/>
              </w:rPr>
              <w:t>'''''' ''''''''''''''''</w:t>
            </w:r>
            <w:r w:rsidRPr="00E96454">
              <w:rPr>
                <w:rFonts w:ascii="Arial Narrow" w:hAnsi="Arial Narrow" w:cs="Arial"/>
                <w:snapToGrid w:val="0"/>
                <w:sz w:val="20"/>
                <w:szCs w:val="20"/>
                <w:lang w:eastAsia="en-US"/>
              </w:rPr>
              <w:t xml:space="preserve"> in trial</w:t>
            </w:r>
          </w:p>
        </w:tc>
      </w:tr>
      <w:tr w:rsidR="00327721" w:rsidRPr="00113F13" w:rsidTr="008709E7">
        <w:tc>
          <w:tcPr>
            <w:tcW w:w="1451" w:type="pct"/>
            <w:shd w:val="clear" w:color="auto" w:fill="auto"/>
            <w:vAlign w:val="center"/>
          </w:tcPr>
          <w:p w:rsidR="00327721" w:rsidRPr="00113F13" w:rsidRDefault="00327721" w:rsidP="00327721">
            <w:pPr>
              <w:widowControl w:val="0"/>
              <w:rPr>
                <w:rFonts w:ascii="Arial Narrow" w:hAnsi="Arial Narrow" w:cs="Arial"/>
                <w:snapToGrid w:val="0"/>
                <w:sz w:val="20"/>
                <w:szCs w:val="20"/>
                <w:lang w:eastAsia="en-US"/>
              </w:rPr>
            </w:pPr>
            <w:r w:rsidRPr="00113F13">
              <w:rPr>
                <w:rFonts w:ascii="Arial Narrow" w:hAnsi="Arial Narrow" w:cs="Arial"/>
                <w:snapToGrid w:val="0"/>
                <w:sz w:val="20"/>
                <w:szCs w:val="20"/>
                <w:lang w:eastAsia="en-US"/>
              </w:rPr>
              <w:t>Outcomes</w:t>
            </w:r>
          </w:p>
        </w:tc>
        <w:tc>
          <w:tcPr>
            <w:tcW w:w="3549" w:type="pct"/>
            <w:shd w:val="clear" w:color="auto" w:fill="auto"/>
          </w:tcPr>
          <w:p w:rsidR="00327721" w:rsidRPr="00113F13" w:rsidRDefault="00327721" w:rsidP="00327721">
            <w:pPr>
              <w:widowControl w:val="0"/>
              <w:rPr>
                <w:rFonts w:ascii="Arial Narrow" w:hAnsi="Arial Narrow" w:cs="Arial"/>
                <w:snapToGrid w:val="0"/>
                <w:sz w:val="20"/>
                <w:szCs w:val="20"/>
                <w:lang w:eastAsia="en-US"/>
              </w:rPr>
            </w:pPr>
            <w:r w:rsidRPr="00113F13">
              <w:rPr>
                <w:rFonts w:ascii="Arial Narrow" w:hAnsi="Arial Narrow" w:cs="Arial"/>
                <w:snapToGrid w:val="0"/>
                <w:sz w:val="20"/>
                <w:szCs w:val="20"/>
                <w:lang w:eastAsia="en-US"/>
              </w:rPr>
              <w:t>LYG and QALYs</w:t>
            </w:r>
          </w:p>
        </w:tc>
      </w:tr>
      <w:tr w:rsidR="00327721" w:rsidRPr="00113F13" w:rsidTr="008709E7">
        <w:tc>
          <w:tcPr>
            <w:tcW w:w="1451" w:type="pct"/>
            <w:shd w:val="clear" w:color="auto" w:fill="auto"/>
            <w:vAlign w:val="center"/>
          </w:tcPr>
          <w:p w:rsidR="00327721" w:rsidRPr="00113F13" w:rsidRDefault="00327721" w:rsidP="00327721">
            <w:pPr>
              <w:widowControl w:val="0"/>
              <w:rPr>
                <w:rFonts w:ascii="Arial Narrow" w:hAnsi="Arial Narrow" w:cs="Arial"/>
                <w:snapToGrid w:val="0"/>
                <w:sz w:val="20"/>
                <w:szCs w:val="20"/>
                <w:lang w:eastAsia="en-US"/>
              </w:rPr>
            </w:pPr>
            <w:r w:rsidRPr="00113F13">
              <w:rPr>
                <w:rFonts w:ascii="Arial Narrow" w:hAnsi="Arial Narrow" w:cs="Arial"/>
                <w:snapToGrid w:val="0"/>
                <w:sz w:val="20"/>
                <w:szCs w:val="20"/>
                <w:lang w:eastAsia="en-US"/>
              </w:rPr>
              <w:t>Methods used to generate results and health states</w:t>
            </w:r>
          </w:p>
        </w:tc>
        <w:tc>
          <w:tcPr>
            <w:tcW w:w="3549" w:type="pct"/>
            <w:shd w:val="clear" w:color="auto" w:fill="auto"/>
          </w:tcPr>
          <w:p w:rsidR="00327721" w:rsidRPr="00113F13" w:rsidRDefault="00327721" w:rsidP="00327721">
            <w:pPr>
              <w:widowControl w:val="0"/>
              <w:rPr>
                <w:rFonts w:ascii="Arial Narrow" w:hAnsi="Arial Narrow" w:cs="Arial"/>
                <w:snapToGrid w:val="0"/>
                <w:sz w:val="20"/>
                <w:szCs w:val="20"/>
                <w:lang w:eastAsia="en-US"/>
              </w:rPr>
            </w:pPr>
            <w:r w:rsidRPr="00113F13">
              <w:rPr>
                <w:rFonts w:ascii="Arial Narrow" w:hAnsi="Arial Narrow" w:cs="Arial"/>
                <w:snapToGrid w:val="0"/>
                <w:sz w:val="20"/>
                <w:szCs w:val="20"/>
                <w:lang w:eastAsia="en-US"/>
              </w:rPr>
              <w:t>Markov-like partitioned survival model with three mutually exclusive states of stable disease, progressive disease and death (absorbing).  An adjustment is made to OS for cross-over (see Section C.1 of the Commentary) and both PFS and OS are extrapolated using parametric functions.</w:t>
            </w:r>
          </w:p>
        </w:tc>
      </w:tr>
      <w:tr w:rsidR="00327721" w:rsidRPr="00113F13" w:rsidTr="008709E7">
        <w:tc>
          <w:tcPr>
            <w:tcW w:w="1451" w:type="pct"/>
            <w:shd w:val="clear" w:color="auto" w:fill="auto"/>
            <w:vAlign w:val="center"/>
          </w:tcPr>
          <w:p w:rsidR="00327721" w:rsidRPr="00113F13" w:rsidRDefault="00327721" w:rsidP="00327721">
            <w:pPr>
              <w:widowControl w:val="0"/>
              <w:rPr>
                <w:rFonts w:ascii="Arial Narrow" w:hAnsi="Arial Narrow" w:cs="Arial"/>
                <w:snapToGrid w:val="0"/>
                <w:sz w:val="20"/>
                <w:szCs w:val="20"/>
                <w:lang w:eastAsia="en-US"/>
              </w:rPr>
            </w:pPr>
            <w:r w:rsidRPr="00113F13">
              <w:rPr>
                <w:rFonts w:ascii="Arial Narrow" w:hAnsi="Arial Narrow" w:cs="Arial"/>
                <w:snapToGrid w:val="0"/>
                <w:sz w:val="20"/>
                <w:szCs w:val="20"/>
                <w:lang w:eastAsia="en-US"/>
              </w:rPr>
              <w:t>Cycle length</w:t>
            </w:r>
          </w:p>
        </w:tc>
        <w:tc>
          <w:tcPr>
            <w:tcW w:w="3549" w:type="pct"/>
            <w:shd w:val="clear" w:color="auto" w:fill="auto"/>
            <w:vAlign w:val="center"/>
          </w:tcPr>
          <w:p w:rsidR="00327721" w:rsidRPr="00113F13" w:rsidRDefault="00327721" w:rsidP="00327721">
            <w:pPr>
              <w:widowControl w:val="0"/>
              <w:rPr>
                <w:rFonts w:ascii="Arial Narrow" w:hAnsi="Arial Narrow" w:cs="Arial"/>
                <w:snapToGrid w:val="0"/>
                <w:sz w:val="20"/>
                <w:szCs w:val="20"/>
                <w:lang w:eastAsia="en-US"/>
              </w:rPr>
            </w:pPr>
            <w:r w:rsidRPr="00113F13">
              <w:rPr>
                <w:rFonts w:ascii="Arial Narrow" w:hAnsi="Arial Narrow" w:cs="Arial"/>
                <w:snapToGrid w:val="0"/>
                <w:sz w:val="20"/>
                <w:szCs w:val="20"/>
                <w:lang w:eastAsia="en-US"/>
              </w:rPr>
              <w:t>7 days</w:t>
            </w:r>
          </w:p>
        </w:tc>
      </w:tr>
      <w:tr w:rsidR="00327721" w:rsidRPr="00113F13" w:rsidTr="008709E7">
        <w:tc>
          <w:tcPr>
            <w:tcW w:w="1451" w:type="pct"/>
            <w:shd w:val="clear" w:color="auto" w:fill="auto"/>
            <w:vAlign w:val="center"/>
          </w:tcPr>
          <w:p w:rsidR="00327721" w:rsidRPr="00113F13" w:rsidRDefault="00327721" w:rsidP="00327721">
            <w:pPr>
              <w:widowControl w:val="0"/>
              <w:rPr>
                <w:rFonts w:ascii="Arial Narrow" w:hAnsi="Arial Narrow" w:cs="Arial"/>
                <w:snapToGrid w:val="0"/>
                <w:sz w:val="20"/>
                <w:szCs w:val="20"/>
                <w:lang w:eastAsia="en-US"/>
              </w:rPr>
            </w:pPr>
            <w:r w:rsidRPr="00113F13">
              <w:rPr>
                <w:rFonts w:ascii="Arial Narrow" w:hAnsi="Arial Narrow" w:cs="Arial"/>
                <w:snapToGrid w:val="0"/>
                <w:sz w:val="20"/>
                <w:szCs w:val="20"/>
                <w:lang w:eastAsia="en-US"/>
              </w:rPr>
              <w:t>Transition probabilities</w:t>
            </w:r>
          </w:p>
        </w:tc>
        <w:tc>
          <w:tcPr>
            <w:tcW w:w="3549" w:type="pct"/>
            <w:shd w:val="clear" w:color="auto" w:fill="auto"/>
            <w:vAlign w:val="center"/>
          </w:tcPr>
          <w:p w:rsidR="00327721" w:rsidRPr="00113F13" w:rsidRDefault="00327721" w:rsidP="00327721">
            <w:pPr>
              <w:widowControl w:val="0"/>
              <w:rPr>
                <w:rFonts w:ascii="Arial Narrow" w:hAnsi="Arial Narrow" w:cs="Arial"/>
                <w:snapToGrid w:val="0"/>
                <w:sz w:val="20"/>
                <w:szCs w:val="20"/>
                <w:lang w:eastAsia="en-US"/>
              </w:rPr>
            </w:pPr>
            <w:r w:rsidRPr="00113F13">
              <w:rPr>
                <w:rFonts w:ascii="Arial Narrow" w:hAnsi="Arial Narrow" w:cs="Arial"/>
                <w:snapToGrid w:val="0"/>
                <w:sz w:val="20"/>
                <w:szCs w:val="20"/>
                <w:lang w:eastAsia="en-US"/>
              </w:rPr>
              <w:t xml:space="preserve">Economic model based on an extrapolation of OS and PFS. </w:t>
            </w:r>
          </w:p>
        </w:tc>
      </w:tr>
    </w:tbl>
    <w:p w:rsidR="00327721" w:rsidRPr="00113F13" w:rsidRDefault="00327721" w:rsidP="008709E7">
      <w:pPr>
        <w:widowControl w:val="0"/>
        <w:ind w:left="709"/>
        <w:jc w:val="both"/>
        <w:rPr>
          <w:rFonts w:ascii="Arial Narrow" w:hAnsi="Arial Narrow" w:cs="Arial"/>
          <w:snapToGrid w:val="0"/>
          <w:sz w:val="18"/>
          <w:szCs w:val="20"/>
          <w:lang w:eastAsia="en-US"/>
        </w:rPr>
      </w:pPr>
      <w:r w:rsidRPr="00113F13">
        <w:rPr>
          <w:rFonts w:ascii="Arial Narrow" w:hAnsi="Arial Narrow" w:cs="Arial"/>
          <w:snapToGrid w:val="0"/>
          <w:sz w:val="18"/>
          <w:szCs w:val="20"/>
          <w:lang w:eastAsia="en-US"/>
        </w:rPr>
        <w:t>LYG = life years gained; OS = overall survival; PFS = progression free survival; QALYs= quality adjusted life years</w:t>
      </w:r>
    </w:p>
    <w:p w:rsidR="00327721" w:rsidRPr="00113F13" w:rsidRDefault="00327721" w:rsidP="008709E7">
      <w:pPr>
        <w:widowControl w:val="0"/>
        <w:ind w:left="709"/>
        <w:jc w:val="both"/>
        <w:rPr>
          <w:rFonts w:ascii="Arial Narrow" w:hAnsi="Arial Narrow" w:cs="Arial"/>
          <w:snapToGrid w:val="0"/>
          <w:sz w:val="20"/>
          <w:szCs w:val="20"/>
          <w:lang w:eastAsia="en-US"/>
        </w:rPr>
      </w:pPr>
      <w:r w:rsidRPr="00113F13">
        <w:rPr>
          <w:rFonts w:ascii="Arial Narrow" w:hAnsi="Arial Narrow" w:cs="Arial"/>
          <w:snapToGrid w:val="0"/>
          <w:sz w:val="18"/>
          <w:szCs w:val="20"/>
          <w:lang w:eastAsia="en-US"/>
        </w:rPr>
        <w:t>Source: Constructed during the evaluation</w:t>
      </w:r>
    </w:p>
    <w:p w:rsidR="00327721" w:rsidRPr="00113F13" w:rsidRDefault="00327721" w:rsidP="00327721">
      <w:pPr>
        <w:widowControl w:val="0"/>
        <w:jc w:val="both"/>
        <w:rPr>
          <w:rFonts w:ascii="Arial" w:hAnsi="Arial" w:cs="Arial"/>
          <w:snapToGrid w:val="0"/>
          <w:sz w:val="22"/>
          <w:szCs w:val="20"/>
          <w:lang w:eastAsia="en-US"/>
        </w:rPr>
      </w:pPr>
    </w:p>
    <w:p w:rsidR="00327721" w:rsidRPr="00113F13" w:rsidRDefault="00327721" w:rsidP="008709E7">
      <w:pPr>
        <w:widowControl w:val="0"/>
        <w:ind w:left="709"/>
        <w:jc w:val="both"/>
        <w:rPr>
          <w:rFonts w:ascii="Arial Narrow" w:hAnsi="Arial Narrow" w:cs="Arial"/>
          <w:b/>
          <w:snapToGrid w:val="0"/>
          <w:sz w:val="20"/>
          <w:szCs w:val="16"/>
          <w:lang w:eastAsia="en-US"/>
        </w:rPr>
      </w:pPr>
      <w:r w:rsidRPr="00113F13">
        <w:rPr>
          <w:rFonts w:ascii="Arial Narrow" w:hAnsi="Arial Narrow" w:cs="Arial"/>
          <w:b/>
          <w:snapToGrid w:val="0"/>
          <w:sz w:val="20"/>
          <w:szCs w:val="16"/>
          <w:lang w:eastAsia="en-US"/>
        </w:rPr>
        <w:t>Key drivers of the model</w:t>
      </w:r>
    </w:p>
    <w:tbl>
      <w:tblPr>
        <w:tblW w:w="460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Description w:val="Key drivers of the model"/>
      </w:tblPr>
      <w:tblGrid>
        <w:gridCol w:w="1301"/>
        <w:gridCol w:w="2407"/>
        <w:gridCol w:w="4655"/>
      </w:tblGrid>
      <w:tr w:rsidR="00327721" w:rsidRPr="00113F13" w:rsidTr="008709E7">
        <w:trPr>
          <w:tblHeader/>
        </w:trPr>
        <w:tc>
          <w:tcPr>
            <w:tcW w:w="778" w:type="pct"/>
            <w:shd w:val="clear" w:color="auto" w:fill="auto"/>
            <w:vAlign w:val="center"/>
          </w:tcPr>
          <w:p w:rsidR="00327721" w:rsidRPr="00113F13" w:rsidRDefault="00327721" w:rsidP="00327721">
            <w:pPr>
              <w:widowControl w:val="0"/>
              <w:rPr>
                <w:rFonts w:ascii="Arial Narrow" w:hAnsi="Arial Narrow" w:cs="Arial"/>
                <w:b/>
                <w:snapToGrid w:val="0"/>
                <w:sz w:val="20"/>
                <w:szCs w:val="20"/>
                <w:lang w:val="en-US" w:eastAsia="en-US"/>
              </w:rPr>
            </w:pPr>
            <w:r w:rsidRPr="00113F13">
              <w:rPr>
                <w:rFonts w:ascii="Arial Narrow" w:hAnsi="Arial Narrow" w:cs="Arial"/>
                <w:b/>
                <w:snapToGrid w:val="0"/>
                <w:sz w:val="20"/>
                <w:szCs w:val="20"/>
                <w:lang w:val="en-US" w:eastAsia="en-US"/>
              </w:rPr>
              <w:t>Description</w:t>
            </w:r>
          </w:p>
        </w:tc>
        <w:tc>
          <w:tcPr>
            <w:tcW w:w="1439" w:type="pct"/>
            <w:shd w:val="clear" w:color="auto" w:fill="auto"/>
            <w:vAlign w:val="center"/>
          </w:tcPr>
          <w:p w:rsidR="00327721" w:rsidRPr="00113F13" w:rsidRDefault="00327721" w:rsidP="00327721">
            <w:pPr>
              <w:widowControl w:val="0"/>
              <w:jc w:val="center"/>
              <w:rPr>
                <w:rFonts w:ascii="Arial Narrow" w:hAnsi="Arial Narrow" w:cs="Arial"/>
                <w:b/>
                <w:snapToGrid w:val="0"/>
                <w:sz w:val="20"/>
                <w:szCs w:val="20"/>
                <w:lang w:val="en-US" w:eastAsia="en-US"/>
              </w:rPr>
            </w:pPr>
            <w:r w:rsidRPr="00113F13">
              <w:rPr>
                <w:rFonts w:ascii="Arial Narrow" w:hAnsi="Arial Narrow" w:cs="Arial"/>
                <w:b/>
                <w:snapToGrid w:val="0"/>
                <w:sz w:val="20"/>
                <w:szCs w:val="20"/>
                <w:lang w:val="en-US" w:eastAsia="en-US"/>
              </w:rPr>
              <w:t>Method/Value</w:t>
            </w:r>
          </w:p>
        </w:tc>
        <w:tc>
          <w:tcPr>
            <w:tcW w:w="2782" w:type="pct"/>
            <w:shd w:val="clear" w:color="auto" w:fill="auto"/>
            <w:vAlign w:val="center"/>
          </w:tcPr>
          <w:p w:rsidR="00327721" w:rsidRPr="00113F13" w:rsidRDefault="00327721" w:rsidP="00327721">
            <w:pPr>
              <w:widowControl w:val="0"/>
              <w:jc w:val="center"/>
              <w:rPr>
                <w:rFonts w:ascii="Arial Narrow" w:hAnsi="Arial Narrow" w:cs="Arial"/>
                <w:b/>
                <w:snapToGrid w:val="0"/>
                <w:sz w:val="20"/>
                <w:szCs w:val="20"/>
                <w:lang w:val="en-US" w:eastAsia="en-US"/>
              </w:rPr>
            </w:pPr>
            <w:r w:rsidRPr="00113F13">
              <w:rPr>
                <w:rFonts w:ascii="Arial Narrow" w:hAnsi="Arial Narrow" w:cs="Arial"/>
                <w:b/>
                <w:snapToGrid w:val="0"/>
                <w:sz w:val="20"/>
                <w:szCs w:val="20"/>
                <w:lang w:val="en-US" w:eastAsia="en-US"/>
              </w:rPr>
              <w:t>Impact</w:t>
            </w:r>
          </w:p>
        </w:tc>
      </w:tr>
      <w:tr w:rsidR="00327721" w:rsidRPr="00113F13" w:rsidTr="008709E7">
        <w:tc>
          <w:tcPr>
            <w:tcW w:w="778" w:type="pct"/>
            <w:shd w:val="clear" w:color="auto" w:fill="auto"/>
            <w:vAlign w:val="center"/>
          </w:tcPr>
          <w:p w:rsidR="00327721" w:rsidRPr="00113F13" w:rsidRDefault="00327721" w:rsidP="00327721">
            <w:pPr>
              <w:widowControl w:val="0"/>
              <w:rPr>
                <w:rFonts w:ascii="Arial Narrow" w:hAnsi="Arial Narrow" w:cs="Arial"/>
                <w:snapToGrid w:val="0"/>
                <w:sz w:val="20"/>
                <w:szCs w:val="20"/>
                <w:lang w:val="en-US" w:eastAsia="en-US"/>
              </w:rPr>
            </w:pPr>
            <w:r w:rsidRPr="00113F13">
              <w:rPr>
                <w:rFonts w:ascii="Arial Narrow" w:hAnsi="Arial Narrow" w:cs="Arial"/>
                <w:snapToGrid w:val="0"/>
                <w:sz w:val="20"/>
                <w:szCs w:val="20"/>
                <w:lang w:val="en-US" w:eastAsia="en-US"/>
              </w:rPr>
              <w:t>Adjustment for cross-over</w:t>
            </w:r>
          </w:p>
        </w:tc>
        <w:tc>
          <w:tcPr>
            <w:tcW w:w="1439" w:type="pct"/>
            <w:shd w:val="clear" w:color="auto" w:fill="auto"/>
            <w:vAlign w:val="center"/>
          </w:tcPr>
          <w:p w:rsidR="00327721" w:rsidRPr="00113F13" w:rsidRDefault="00327721" w:rsidP="00327721">
            <w:pPr>
              <w:widowControl w:val="0"/>
              <w:rPr>
                <w:rFonts w:ascii="Arial Narrow" w:hAnsi="Arial Narrow" w:cs="Arial"/>
                <w:snapToGrid w:val="0"/>
                <w:sz w:val="20"/>
                <w:szCs w:val="20"/>
                <w:lang w:val="en-US" w:eastAsia="en-US"/>
              </w:rPr>
            </w:pPr>
            <w:r w:rsidRPr="00113F13">
              <w:rPr>
                <w:rFonts w:ascii="Arial Narrow" w:hAnsi="Arial Narrow" w:cs="Arial"/>
                <w:snapToGrid w:val="0"/>
                <w:sz w:val="20"/>
                <w:szCs w:val="20"/>
                <w:lang w:val="en-US" w:eastAsia="en-US"/>
              </w:rPr>
              <w:t xml:space="preserve">Experimental two-stage </w:t>
            </w:r>
            <w:proofErr w:type="spellStart"/>
            <w:r w:rsidRPr="00113F13">
              <w:rPr>
                <w:rFonts w:ascii="Arial Narrow" w:hAnsi="Arial Narrow" w:cs="Arial"/>
                <w:snapToGrid w:val="0"/>
                <w:sz w:val="20"/>
                <w:szCs w:val="20"/>
                <w:lang w:val="en-US" w:eastAsia="en-US"/>
              </w:rPr>
              <w:t>Weibull</w:t>
            </w:r>
            <w:proofErr w:type="spellEnd"/>
            <w:r w:rsidRPr="00113F13">
              <w:rPr>
                <w:rFonts w:ascii="Arial Narrow" w:hAnsi="Arial Narrow" w:cs="Arial"/>
                <w:snapToGrid w:val="0"/>
                <w:sz w:val="20"/>
                <w:szCs w:val="20"/>
                <w:lang w:val="en-US" w:eastAsia="en-US"/>
              </w:rPr>
              <w:t xml:space="preserve"> approach</w:t>
            </w:r>
          </w:p>
        </w:tc>
        <w:tc>
          <w:tcPr>
            <w:tcW w:w="2782" w:type="pct"/>
            <w:shd w:val="clear" w:color="auto" w:fill="auto"/>
            <w:vAlign w:val="center"/>
          </w:tcPr>
          <w:p w:rsidR="00327721" w:rsidRPr="00113F13" w:rsidRDefault="006370CF" w:rsidP="00327721">
            <w:pPr>
              <w:widowControl w:val="0"/>
              <w:rPr>
                <w:rFonts w:ascii="Arial Narrow" w:hAnsi="Arial Narrow" w:cs="Arial"/>
                <w:snapToGrid w:val="0"/>
                <w:sz w:val="20"/>
                <w:szCs w:val="20"/>
                <w:lang w:val="en-US" w:eastAsia="en-US"/>
              </w:rPr>
            </w:pPr>
            <w:r>
              <w:rPr>
                <w:rFonts w:ascii="Arial Narrow" w:hAnsi="Arial Narrow" w:cs="Arial"/>
                <w:snapToGrid w:val="0"/>
                <w:sz w:val="20"/>
                <w:szCs w:val="20"/>
                <w:lang w:val="en-US" w:eastAsia="en-US"/>
              </w:rPr>
              <w:t xml:space="preserve">High, </w:t>
            </w:r>
            <w:proofErr w:type="spellStart"/>
            <w:r>
              <w:rPr>
                <w:rFonts w:ascii="Arial Narrow" w:hAnsi="Arial Narrow" w:cs="Arial"/>
                <w:snapToGrid w:val="0"/>
                <w:sz w:val="20"/>
                <w:szCs w:val="20"/>
                <w:lang w:val="en-US" w:eastAsia="en-US"/>
              </w:rPr>
              <w:t>favours</w:t>
            </w:r>
            <w:proofErr w:type="spellEnd"/>
            <w:r>
              <w:rPr>
                <w:rFonts w:ascii="Arial Narrow" w:hAnsi="Arial Narrow" w:cs="Arial"/>
                <w:snapToGrid w:val="0"/>
                <w:sz w:val="20"/>
                <w:szCs w:val="20"/>
                <w:lang w:val="en-US" w:eastAsia="en-US"/>
              </w:rPr>
              <w:t xml:space="preserve"> </w:t>
            </w:r>
            <w:proofErr w:type="spellStart"/>
            <w:r w:rsidR="00327721" w:rsidRPr="00113F13">
              <w:rPr>
                <w:rFonts w:ascii="Arial Narrow" w:hAnsi="Arial Narrow" w:cs="Arial"/>
                <w:snapToGrid w:val="0"/>
                <w:sz w:val="20"/>
                <w:szCs w:val="20"/>
                <w:lang w:val="en-US" w:eastAsia="en-US"/>
              </w:rPr>
              <w:t>pomalidomide</w:t>
            </w:r>
            <w:proofErr w:type="spellEnd"/>
            <w:r w:rsidR="00327721" w:rsidRPr="00113F13">
              <w:rPr>
                <w:rFonts w:ascii="Arial Narrow" w:hAnsi="Arial Narrow" w:cs="Arial"/>
                <w:snapToGrid w:val="0"/>
                <w:sz w:val="20"/>
                <w:szCs w:val="20"/>
                <w:lang w:val="en-US" w:eastAsia="en-US"/>
              </w:rPr>
              <w:t xml:space="preserve">.  The two-stage approach is an experimental approach that has not been tested or validated.  The submission </w:t>
            </w:r>
            <w:r w:rsidR="00327721" w:rsidRPr="00113F13">
              <w:rPr>
                <w:rFonts w:ascii="Arial Narrow" w:hAnsi="Arial Narrow" w:cs="Arial"/>
                <w:snapToGrid w:val="0"/>
                <w:sz w:val="20"/>
                <w:szCs w:val="20"/>
                <w:lang w:eastAsia="en-US"/>
              </w:rPr>
              <w:t>does not provide any adjusted treatment effect values or confidence intervals; consequently there is no ability to assess the potential uncertainty of the results.</w:t>
            </w:r>
          </w:p>
        </w:tc>
      </w:tr>
      <w:tr w:rsidR="00327721" w:rsidRPr="00113F13" w:rsidTr="008709E7">
        <w:tc>
          <w:tcPr>
            <w:tcW w:w="778" w:type="pct"/>
            <w:shd w:val="clear" w:color="auto" w:fill="auto"/>
            <w:vAlign w:val="center"/>
          </w:tcPr>
          <w:p w:rsidR="00327721" w:rsidRPr="00113F13" w:rsidRDefault="00327721" w:rsidP="00327721">
            <w:pPr>
              <w:widowControl w:val="0"/>
              <w:rPr>
                <w:rFonts w:ascii="Arial Narrow" w:hAnsi="Arial Narrow" w:cs="Arial"/>
                <w:snapToGrid w:val="0"/>
                <w:sz w:val="20"/>
                <w:szCs w:val="20"/>
                <w:lang w:val="en-US" w:eastAsia="en-US"/>
              </w:rPr>
            </w:pPr>
            <w:r w:rsidRPr="00113F13">
              <w:rPr>
                <w:rFonts w:ascii="Arial Narrow" w:hAnsi="Arial Narrow" w:cs="Arial"/>
                <w:snapToGrid w:val="0"/>
                <w:sz w:val="20"/>
                <w:szCs w:val="20"/>
                <w:lang w:val="en-US" w:eastAsia="en-US"/>
              </w:rPr>
              <w:t>Treatment effect</w:t>
            </w:r>
          </w:p>
        </w:tc>
        <w:tc>
          <w:tcPr>
            <w:tcW w:w="1439" w:type="pct"/>
            <w:shd w:val="clear" w:color="auto" w:fill="auto"/>
            <w:vAlign w:val="center"/>
          </w:tcPr>
          <w:p w:rsidR="00327721" w:rsidRPr="00113F13" w:rsidRDefault="00327721" w:rsidP="00327721">
            <w:pPr>
              <w:widowControl w:val="0"/>
              <w:rPr>
                <w:rFonts w:ascii="Arial Narrow" w:hAnsi="Arial Narrow" w:cs="Arial"/>
                <w:snapToGrid w:val="0"/>
                <w:sz w:val="20"/>
                <w:szCs w:val="20"/>
                <w:lang w:val="en-US" w:eastAsia="en-US"/>
              </w:rPr>
            </w:pPr>
            <w:r w:rsidRPr="00113F13">
              <w:rPr>
                <w:rFonts w:ascii="Arial Narrow" w:hAnsi="Arial Narrow" w:cs="Arial"/>
                <w:snapToGrid w:val="0"/>
                <w:sz w:val="20"/>
                <w:szCs w:val="20"/>
                <w:lang w:val="en-US" w:eastAsia="en-US"/>
              </w:rPr>
              <w:t>Parametric modeling: Extreme value for PFS, log-normal for OS</w:t>
            </w:r>
          </w:p>
        </w:tc>
        <w:tc>
          <w:tcPr>
            <w:tcW w:w="2782" w:type="pct"/>
            <w:shd w:val="clear" w:color="auto" w:fill="auto"/>
            <w:vAlign w:val="center"/>
          </w:tcPr>
          <w:p w:rsidR="00327721" w:rsidRPr="00113F13" w:rsidRDefault="00327721" w:rsidP="00327721">
            <w:pPr>
              <w:widowControl w:val="0"/>
              <w:rPr>
                <w:rFonts w:ascii="Arial Narrow" w:hAnsi="Arial Narrow" w:cs="Arial"/>
                <w:snapToGrid w:val="0"/>
                <w:sz w:val="20"/>
                <w:szCs w:val="20"/>
                <w:lang w:val="en-US" w:eastAsia="en-US"/>
              </w:rPr>
            </w:pPr>
            <w:r w:rsidRPr="00113F13">
              <w:rPr>
                <w:rFonts w:ascii="Arial Narrow" w:hAnsi="Arial Narrow" w:cs="Arial"/>
                <w:snapToGrid w:val="0"/>
                <w:sz w:val="20"/>
                <w:szCs w:val="20"/>
                <w:lang w:val="en-US" w:eastAsia="en-US"/>
              </w:rPr>
              <w:t xml:space="preserve">High, </w:t>
            </w:r>
            <w:proofErr w:type="spellStart"/>
            <w:r w:rsidRPr="00113F13">
              <w:rPr>
                <w:rFonts w:ascii="Arial Narrow" w:hAnsi="Arial Narrow" w:cs="Arial"/>
                <w:snapToGrid w:val="0"/>
                <w:sz w:val="20"/>
                <w:szCs w:val="20"/>
                <w:lang w:val="en-US" w:eastAsia="en-US"/>
              </w:rPr>
              <w:t>favours</w:t>
            </w:r>
            <w:proofErr w:type="spellEnd"/>
            <w:r w:rsidRPr="00113F13">
              <w:rPr>
                <w:rFonts w:ascii="Arial Narrow" w:hAnsi="Arial Narrow" w:cs="Arial"/>
                <w:snapToGrid w:val="0"/>
                <w:sz w:val="20"/>
                <w:szCs w:val="20"/>
                <w:lang w:val="en-US" w:eastAsia="en-US"/>
              </w:rPr>
              <w:t xml:space="preserve"> </w:t>
            </w:r>
            <w:proofErr w:type="spellStart"/>
            <w:r w:rsidRPr="00113F13">
              <w:rPr>
                <w:rFonts w:ascii="Arial Narrow" w:hAnsi="Arial Narrow" w:cs="Arial"/>
                <w:snapToGrid w:val="0"/>
                <w:sz w:val="20"/>
                <w:szCs w:val="20"/>
                <w:lang w:val="en-US" w:eastAsia="en-US"/>
              </w:rPr>
              <w:t>pomalidomide</w:t>
            </w:r>
            <w:proofErr w:type="spellEnd"/>
            <w:r w:rsidRPr="00113F13">
              <w:rPr>
                <w:rFonts w:ascii="Arial Narrow" w:hAnsi="Arial Narrow" w:cs="Arial"/>
                <w:snapToGrid w:val="0"/>
                <w:sz w:val="20"/>
                <w:szCs w:val="20"/>
                <w:lang w:val="en-US" w:eastAsia="en-US"/>
              </w:rPr>
              <w:t xml:space="preserve">.  </w:t>
            </w:r>
            <w:r w:rsidRPr="00113F13">
              <w:rPr>
                <w:rFonts w:ascii="Arial Narrow" w:hAnsi="Arial Narrow" w:cs="Arial"/>
                <w:snapToGrid w:val="0"/>
                <w:sz w:val="20"/>
                <w:szCs w:val="20"/>
                <w:lang w:eastAsia="en-US"/>
              </w:rPr>
              <w:t xml:space="preserve">The model assumes that the </w:t>
            </w:r>
            <w:proofErr w:type="spellStart"/>
            <w:r w:rsidRPr="00113F13">
              <w:rPr>
                <w:rFonts w:ascii="Arial Narrow" w:hAnsi="Arial Narrow" w:cs="Arial"/>
                <w:snapToGrid w:val="0"/>
                <w:sz w:val="20"/>
                <w:szCs w:val="20"/>
                <w:lang w:eastAsia="en-US"/>
              </w:rPr>
              <w:t>pomalidomide</w:t>
            </w:r>
            <w:proofErr w:type="spellEnd"/>
            <w:r w:rsidRPr="00113F13">
              <w:rPr>
                <w:rFonts w:ascii="Arial Narrow" w:hAnsi="Arial Narrow" w:cs="Arial"/>
                <w:snapToGrid w:val="0"/>
                <w:sz w:val="20"/>
                <w:szCs w:val="20"/>
                <w:lang w:eastAsia="en-US"/>
              </w:rPr>
              <w:t xml:space="preserve"> plus LDD treatment effect is maintained for the duration of the model.  As the submission has not provided any sensitivity analyses of the extrapolation method used; and there is no data available for such analyses to be conducted during the evaluation, it is not possible to judge the reliability of the treatment effect modelled in the economic evaluation. Variations of the extrapolation curves used as presented in the PSCR demonstrates that the results are highly sensitive to the </w:t>
            </w:r>
            <w:r w:rsidRPr="00113F13">
              <w:rPr>
                <w:rFonts w:ascii="Arial Narrow" w:hAnsi="Arial Narrow" w:cs="Arial"/>
                <w:snapToGrid w:val="0"/>
                <w:sz w:val="20"/>
                <w:szCs w:val="20"/>
                <w:lang w:eastAsia="en-US"/>
              </w:rPr>
              <w:lastRenderedPageBreak/>
              <w:t>functional format chosen. The preferred approach would be to weight each extrapolation method according to its goodness-of-fit and estimate a weighted average base case ICER.</w:t>
            </w:r>
          </w:p>
        </w:tc>
      </w:tr>
      <w:tr w:rsidR="00327721" w:rsidRPr="00113F13" w:rsidTr="008709E7">
        <w:tc>
          <w:tcPr>
            <w:tcW w:w="778" w:type="pct"/>
            <w:shd w:val="clear" w:color="auto" w:fill="auto"/>
            <w:vAlign w:val="center"/>
          </w:tcPr>
          <w:p w:rsidR="00327721" w:rsidRPr="00113F13" w:rsidRDefault="00327721" w:rsidP="00327721">
            <w:pPr>
              <w:widowControl w:val="0"/>
              <w:rPr>
                <w:rFonts w:ascii="Arial Narrow" w:hAnsi="Arial Narrow" w:cs="Arial"/>
                <w:snapToGrid w:val="0"/>
                <w:sz w:val="20"/>
                <w:szCs w:val="20"/>
                <w:lang w:val="en-US" w:eastAsia="en-US"/>
              </w:rPr>
            </w:pPr>
            <w:r w:rsidRPr="00113F13">
              <w:rPr>
                <w:rFonts w:ascii="Arial Narrow" w:hAnsi="Arial Narrow" w:cs="Arial"/>
                <w:snapToGrid w:val="0"/>
                <w:sz w:val="20"/>
                <w:szCs w:val="20"/>
                <w:lang w:val="en-US" w:eastAsia="en-US"/>
              </w:rPr>
              <w:lastRenderedPageBreak/>
              <w:t xml:space="preserve">Utilities </w:t>
            </w:r>
          </w:p>
        </w:tc>
        <w:tc>
          <w:tcPr>
            <w:tcW w:w="1439" w:type="pct"/>
            <w:shd w:val="clear" w:color="auto" w:fill="auto"/>
            <w:vAlign w:val="center"/>
          </w:tcPr>
          <w:p w:rsidR="00327721" w:rsidRPr="00113F13" w:rsidRDefault="00327721" w:rsidP="00327721">
            <w:pPr>
              <w:widowControl w:val="0"/>
              <w:rPr>
                <w:rFonts w:ascii="Arial Narrow" w:hAnsi="Arial Narrow" w:cs="Arial"/>
                <w:snapToGrid w:val="0"/>
                <w:sz w:val="20"/>
                <w:szCs w:val="20"/>
                <w:lang w:val="en-US" w:eastAsia="en-US"/>
              </w:rPr>
            </w:pPr>
            <w:r w:rsidRPr="00113F13">
              <w:rPr>
                <w:rFonts w:ascii="Arial Narrow" w:hAnsi="Arial Narrow" w:cs="Arial"/>
                <w:snapToGrid w:val="0"/>
                <w:sz w:val="20"/>
                <w:szCs w:val="20"/>
                <w:lang w:val="en-US" w:eastAsia="en-US"/>
              </w:rPr>
              <w:t xml:space="preserve">van </w:t>
            </w:r>
            <w:proofErr w:type="spellStart"/>
            <w:r w:rsidRPr="00113F13">
              <w:rPr>
                <w:rFonts w:ascii="Arial Narrow" w:hAnsi="Arial Narrow" w:cs="Arial"/>
                <w:snapToGrid w:val="0"/>
                <w:sz w:val="20"/>
                <w:szCs w:val="20"/>
                <w:lang w:val="en-US" w:eastAsia="en-US"/>
              </w:rPr>
              <w:t>Agthoven</w:t>
            </w:r>
            <w:proofErr w:type="spellEnd"/>
            <w:r w:rsidRPr="00113F13">
              <w:rPr>
                <w:rFonts w:ascii="Arial Narrow" w:hAnsi="Arial Narrow" w:cs="Arial"/>
                <w:snapToGrid w:val="0"/>
                <w:sz w:val="20"/>
                <w:szCs w:val="20"/>
                <w:lang w:val="en-US" w:eastAsia="en-US"/>
              </w:rPr>
              <w:t xml:space="preserve"> 2004; 0.81 for stable disease; 0.645 for progressive disease</w:t>
            </w:r>
          </w:p>
        </w:tc>
        <w:tc>
          <w:tcPr>
            <w:tcW w:w="2782" w:type="pct"/>
            <w:shd w:val="clear" w:color="auto" w:fill="auto"/>
            <w:vAlign w:val="center"/>
          </w:tcPr>
          <w:p w:rsidR="00327721" w:rsidRPr="00113F13" w:rsidRDefault="00327721" w:rsidP="00327721">
            <w:pPr>
              <w:widowControl w:val="0"/>
              <w:rPr>
                <w:rFonts w:ascii="Arial Narrow" w:hAnsi="Arial Narrow" w:cs="Arial"/>
                <w:snapToGrid w:val="0"/>
                <w:sz w:val="20"/>
                <w:szCs w:val="20"/>
                <w:lang w:val="en-US" w:eastAsia="en-US"/>
              </w:rPr>
            </w:pPr>
            <w:r w:rsidRPr="00113F13">
              <w:rPr>
                <w:rFonts w:ascii="Arial Narrow" w:hAnsi="Arial Narrow" w:cs="Arial"/>
                <w:snapToGrid w:val="0"/>
                <w:sz w:val="20"/>
                <w:szCs w:val="20"/>
                <w:lang w:val="en-US" w:eastAsia="en-US"/>
              </w:rPr>
              <w:t xml:space="preserve">High, </w:t>
            </w:r>
            <w:proofErr w:type="spellStart"/>
            <w:r w:rsidRPr="00113F13">
              <w:rPr>
                <w:rFonts w:ascii="Arial Narrow" w:hAnsi="Arial Narrow" w:cs="Arial"/>
                <w:snapToGrid w:val="0"/>
                <w:sz w:val="20"/>
                <w:szCs w:val="20"/>
                <w:lang w:val="en-US" w:eastAsia="en-US"/>
              </w:rPr>
              <w:t>favours</w:t>
            </w:r>
            <w:proofErr w:type="spellEnd"/>
            <w:r w:rsidRPr="00113F13">
              <w:rPr>
                <w:rFonts w:ascii="Arial Narrow" w:hAnsi="Arial Narrow" w:cs="Arial"/>
                <w:snapToGrid w:val="0"/>
                <w:sz w:val="20"/>
                <w:szCs w:val="20"/>
                <w:lang w:val="en-US" w:eastAsia="en-US"/>
              </w:rPr>
              <w:t xml:space="preserve"> </w:t>
            </w:r>
            <w:proofErr w:type="spellStart"/>
            <w:r w:rsidRPr="00113F13">
              <w:rPr>
                <w:rFonts w:ascii="Arial Narrow" w:hAnsi="Arial Narrow" w:cs="Arial"/>
                <w:snapToGrid w:val="0"/>
                <w:sz w:val="20"/>
                <w:szCs w:val="20"/>
                <w:lang w:val="en-US" w:eastAsia="en-US"/>
              </w:rPr>
              <w:t>pomalidomide</w:t>
            </w:r>
            <w:proofErr w:type="spellEnd"/>
            <w:r w:rsidRPr="00113F13">
              <w:rPr>
                <w:rFonts w:ascii="Arial Narrow" w:hAnsi="Arial Narrow" w:cs="Arial"/>
                <w:snapToGrid w:val="0"/>
                <w:sz w:val="20"/>
                <w:szCs w:val="20"/>
                <w:lang w:val="en-US" w:eastAsia="en-US"/>
              </w:rPr>
              <w:t xml:space="preserve">.  The utilities from van </w:t>
            </w:r>
            <w:proofErr w:type="spellStart"/>
            <w:r w:rsidRPr="00113F13">
              <w:rPr>
                <w:rFonts w:ascii="Arial Narrow" w:hAnsi="Arial Narrow" w:cs="Arial"/>
                <w:snapToGrid w:val="0"/>
                <w:sz w:val="20"/>
                <w:szCs w:val="20"/>
                <w:lang w:val="en-US" w:eastAsia="en-US"/>
              </w:rPr>
              <w:t>Agthoven</w:t>
            </w:r>
            <w:proofErr w:type="spellEnd"/>
            <w:r w:rsidRPr="00113F13">
              <w:rPr>
                <w:rFonts w:ascii="Arial Narrow" w:hAnsi="Arial Narrow" w:cs="Arial"/>
                <w:snapToGrid w:val="0"/>
                <w:sz w:val="20"/>
                <w:szCs w:val="20"/>
                <w:lang w:val="en-US" w:eastAsia="en-US"/>
              </w:rPr>
              <w:t xml:space="preserve"> 2004 do not adequately inform </w:t>
            </w:r>
            <w:proofErr w:type="spellStart"/>
            <w:r w:rsidRPr="00113F13">
              <w:rPr>
                <w:rFonts w:ascii="Arial Narrow" w:hAnsi="Arial Narrow" w:cs="Arial"/>
                <w:snapToGrid w:val="0"/>
                <w:sz w:val="20"/>
                <w:szCs w:val="20"/>
                <w:lang w:val="en-US" w:eastAsia="en-US"/>
              </w:rPr>
              <w:t>HrQoL</w:t>
            </w:r>
            <w:proofErr w:type="spellEnd"/>
            <w:r w:rsidRPr="00113F13">
              <w:rPr>
                <w:rFonts w:ascii="Arial Narrow" w:hAnsi="Arial Narrow" w:cs="Arial"/>
                <w:snapToGrid w:val="0"/>
                <w:sz w:val="20"/>
                <w:szCs w:val="20"/>
                <w:lang w:val="en-US" w:eastAsia="en-US"/>
              </w:rPr>
              <w:t xml:space="preserve"> for patients with </w:t>
            </w:r>
            <w:proofErr w:type="spellStart"/>
            <w:r w:rsidRPr="00113F13">
              <w:rPr>
                <w:rFonts w:ascii="Arial Narrow" w:hAnsi="Arial Narrow" w:cs="Arial"/>
                <w:snapToGrid w:val="0"/>
                <w:sz w:val="20"/>
                <w:szCs w:val="20"/>
                <w:lang w:val="en-US" w:eastAsia="en-US"/>
              </w:rPr>
              <w:t>rrMM</w:t>
            </w:r>
            <w:proofErr w:type="spellEnd"/>
            <w:r w:rsidRPr="00113F13">
              <w:rPr>
                <w:rFonts w:ascii="Arial Narrow" w:hAnsi="Arial Narrow" w:cs="Arial"/>
                <w:snapToGrid w:val="0"/>
                <w:sz w:val="20"/>
                <w:szCs w:val="20"/>
                <w:lang w:val="en-US" w:eastAsia="en-US"/>
              </w:rPr>
              <w:t xml:space="preserve"> due to differences in patient characteristics and interventions when compared to MM-003; and the incorrect use of a Burden of Disease Disability Weight as the correction factor for an EQ 5D </w:t>
            </w:r>
            <w:proofErr w:type="gramStart"/>
            <w:r w:rsidRPr="00113F13">
              <w:rPr>
                <w:rFonts w:ascii="Arial Narrow" w:hAnsi="Arial Narrow" w:cs="Arial"/>
                <w:snapToGrid w:val="0"/>
                <w:sz w:val="20"/>
                <w:szCs w:val="20"/>
                <w:lang w:val="en-US" w:eastAsia="en-US"/>
              </w:rPr>
              <w:t>weight</w:t>
            </w:r>
            <w:proofErr w:type="gramEnd"/>
            <w:r w:rsidRPr="00113F13">
              <w:rPr>
                <w:rFonts w:ascii="Arial Narrow" w:hAnsi="Arial Narrow" w:cs="Arial"/>
                <w:snapToGrid w:val="0"/>
                <w:sz w:val="20"/>
                <w:szCs w:val="20"/>
                <w:lang w:val="en-US" w:eastAsia="en-US"/>
              </w:rPr>
              <w:t xml:space="preserve"> to adequately inform utilities associated with the progressive disease health state. Burden of Disease Disability Weights as used in Australia are based on the Dutch Disability weights which are derived in a very different manner to EQ 5D weights (person-trade-off is used as the weighting procedure and the health states were defined differently to the EQ5D).</w:t>
            </w:r>
          </w:p>
        </w:tc>
      </w:tr>
    </w:tbl>
    <w:p w:rsidR="00327721" w:rsidRPr="00113F13" w:rsidRDefault="00327721" w:rsidP="008709E7">
      <w:pPr>
        <w:widowControl w:val="0"/>
        <w:ind w:left="709"/>
        <w:jc w:val="both"/>
        <w:rPr>
          <w:rFonts w:ascii="Arial Narrow" w:hAnsi="Arial Narrow" w:cs="Arial"/>
          <w:snapToGrid w:val="0"/>
          <w:sz w:val="18"/>
          <w:szCs w:val="20"/>
          <w:lang w:eastAsia="en-US"/>
        </w:rPr>
      </w:pPr>
      <w:r w:rsidRPr="00113F13">
        <w:rPr>
          <w:rFonts w:ascii="Arial Narrow" w:hAnsi="Arial Narrow" w:cs="Arial"/>
          <w:snapToGrid w:val="0"/>
          <w:sz w:val="18"/>
          <w:szCs w:val="20"/>
          <w:lang w:eastAsia="en-US"/>
        </w:rPr>
        <w:t>Source: Compiled during the evaluation</w:t>
      </w:r>
    </w:p>
    <w:p w:rsidR="00273F2B" w:rsidRPr="00113F13" w:rsidRDefault="00273F2B" w:rsidP="00327721">
      <w:pPr>
        <w:rPr>
          <w:rFonts w:ascii="Arial Narrow" w:hAnsi="Arial Narrow" w:cs="Arial"/>
          <w:b/>
          <w:snapToGrid w:val="0"/>
          <w:sz w:val="20"/>
          <w:szCs w:val="16"/>
          <w:lang w:eastAsia="en-US"/>
        </w:rPr>
      </w:pPr>
    </w:p>
    <w:p w:rsidR="00327721" w:rsidRPr="00113F13" w:rsidRDefault="00327721" w:rsidP="008709E7">
      <w:pPr>
        <w:widowControl w:val="0"/>
        <w:ind w:left="709"/>
        <w:jc w:val="both"/>
        <w:rPr>
          <w:rFonts w:ascii="Arial Narrow" w:hAnsi="Arial Narrow" w:cs="Arial"/>
          <w:b/>
          <w:snapToGrid w:val="0"/>
          <w:sz w:val="20"/>
          <w:szCs w:val="16"/>
          <w:lang w:eastAsia="en-US"/>
        </w:rPr>
      </w:pPr>
      <w:r w:rsidRPr="00113F13">
        <w:rPr>
          <w:rFonts w:ascii="Arial Narrow" w:hAnsi="Arial Narrow" w:cs="Arial"/>
          <w:b/>
          <w:snapToGrid w:val="0"/>
          <w:sz w:val="20"/>
          <w:szCs w:val="16"/>
          <w:lang w:eastAsia="en-US"/>
        </w:rPr>
        <w:t>Results of the economic evaluation</w:t>
      </w:r>
    </w:p>
    <w:tbl>
      <w:tblPr>
        <w:tblW w:w="460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Description w:val="Results of the economic evaluation"/>
      </w:tblPr>
      <w:tblGrid>
        <w:gridCol w:w="1985"/>
        <w:gridCol w:w="2409"/>
        <w:gridCol w:w="2410"/>
        <w:gridCol w:w="1559"/>
      </w:tblGrid>
      <w:tr w:rsidR="00327721" w:rsidRPr="00E22B03" w:rsidTr="008709E7">
        <w:trPr>
          <w:tblHeader/>
        </w:trPr>
        <w:tc>
          <w:tcPr>
            <w:tcW w:w="1187" w:type="pct"/>
            <w:vAlign w:val="bottom"/>
          </w:tcPr>
          <w:p w:rsidR="00327721" w:rsidRPr="00E96454" w:rsidRDefault="00327721" w:rsidP="00327721">
            <w:pPr>
              <w:widowControl w:val="0"/>
              <w:rPr>
                <w:rFonts w:ascii="Arial Narrow" w:hAnsi="Arial Narrow" w:cs="Arial"/>
                <w:b/>
                <w:snapToGrid w:val="0"/>
                <w:sz w:val="20"/>
                <w:szCs w:val="20"/>
                <w:lang w:eastAsia="en-US"/>
              </w:rPr>
            </w:pPr>
            <w:r w:rsidRPr="00E96454">
              <w:rPr>
                <w:rFonts w:ascii="Arial Narrow" w:hAnsi="Arial Narrow" w:cs="Arial"/>
                <w:b/>
                <w:snapToGrid w:val="0"/>
                <w:sz w:val="20"/>
                <w:szCs w:val="20"/>
                <w:lang w:eastAsia="en-US"/>
              </w:rPr>
              <w:t xml:space="preserve">Component </w:t>
            </w:r>
          </w:p>
        </w:tc>
        <w:tc>
          <w:tcPr>
            <w:tcW w:w="1440" w:type="pct"/>
            <w:vAlign w:val="bottom"/>
          </w:tcPr>
          <w:p w:rsidR="00327721" w:rsidRPr="00E96454" w:rsidRDefault="00327721" w:rsidP="00327721">
            <w:pPr>
              <w:widowControl w:val="0"/>
              <w:jc w:val="center"/>
              <w:rPr>
                <w:rFonts w:ascii="Arial Narrow" w:hAnsi="Arial Narrow" w:cs="Arial"/>
                <w:b/>
                <w:snapToGrid w:val="0"/>
                <w:sz w:val="20"/>
                <w:szCs w:val="20"/>
                <w:lang w:eastAsia="en-US"/>
              </w:rPr>
            </w:pPr>
            <w:proofErr w:type="spellStart"/>
            <w:r w:rsidRPr="00E96454">
              <w:rPr>
                <w:rFonts w:ascii="Arial Narrow" w:hAnsi="Arial Narrow" w:cs="Arial"/>
                <w:b/>
                <w:snapToGrid w:val="0"/>
                <w:sz w:val="20"/>
                <w:szCs w:val="20"/>
                <w:lang w:eastAsia="en-US"/>
              </w:rPr>
              <w:t>Pomalidomide</w:t>
            </w:r>
            <w:proofErr w:type="spellEnd"/>
            <w:r w:rsidRPr="00E96454">
              <w:rPr>
                <w:rFonts w:ascii="Arial Narrow" w:hAnsi="Arial Narrow" w:cs="Arial"/>
                <w:b/>
                <w:snapToGrid w:val="0"/>
                <w:sz w:val="20"/>
                <w:szCs w:val="20"/>
                <w:lang w:eastAsia="en-US"/>
              </w:rPr>
              <w:t xml:space="preserve"> plus LDD</w:t>
            </w:r>
          </w:p>
        </w:tc>
        <w:tc>
          <w:tcPr>
            <w:tcW w:w="1441" w:type="pct"/>
            <w:vAlign w:val="bottom"/>
          </w:tcPr>
          <w:p w:rsidR="00327721" w:rsidRPr="00E96454" w:rsidRDefault="00327721" w:rsidP="00327721">
            <w:pPr>
              <w:widowControl w:val="0"/>
              <w:jc w:val="center"/>
              <w:rPr>
                <w:rFonts w:ascii="Arial Narrow" w:hAnsi="Arial Narrow" w:cs="Arial"/>
                <w:b/>
                <w:snapToGrid w:val="0"/>
                <w:sz w:val="20"/>
                <w:szCs w:val="20"/>
                <w:lang w:eastAsia="en-US"/>
              </w:rPr>
            </w:pPr>
            <w:r w:rsidRPr="00E96454">
              <w:rPr>
                <w:rFonts w:ascii="Arial Narrow" w:hAnsi="Arial Narrow" w:cs="Arial"/>
                <w:b/>
                <w:snapToGrid w:val="0"/>
                <w:sz w:val="20"/>
                <w:szCs w:val="20"/>
                <w:lang w:eastAsia="en-US"/>
              </w:rPr>
              <w:t>HDD</w:t>
            </w:r>
          </w:p>
        </w:tc>
        <w:tc>
          <w:tcPr>
            <w:tcW w:w="932" w:type="pct"/>
            <w:vAlign w:val="bottom"/>
          </w:tcPr>
          <w:p w:rsidR="00327721" w:rsidRPr="00E96454" w:rsidRDefault="00327721" w:rsidP="00327721">
            <w:pPr>
              <w:widowControl w:val="0"/>
              <w:jc w:val="center"/>
              <w:rPr>
                <w:rFonts w:ascii="Arial Narrow" w:hAnsi="Arial Narrow" w:cs="Arial"/>
                <w:b/>
                <w:snapToGrid w:val="0"/>
                <w:sz w:val="20"/>
                <w:szCs w:val="20"/>
                <w:lang w:eastAsia="en-US"/>
              </w:rPr>
            </w:pPr>
            <w:r w:rsidRPr="00E96454">
              <w:rPr>
                <w:rFonts w:ascii="Arial Narrow" w:hAnsi="Arial Narrow" w:cs="Arial"/>
                <w:b/>
                <w:snapToGrid w:val="0"/>
                <w:sz w:val="20"/>
                <w:szCs w:val="20"/>
                <w:lang w:eastAsia="en-US"/>
              </w:rPr>
              <w:t>Increment</w:t>
            </w:r>
          </w:p>
        </w:tc>
      </w:tr>
      <w:tr w:rsidR="00327721" w:rsidRPr="00E22B03" w:rsidTr="008709E7">
        <w:tc>
          <w:tcPr>
            <w:tcW w:w="1187" w:type="pct"/>
            <w:vAlign w:val="center"/>
          </w:tcPr>
          <w:p w:rsidR="00327721" w:rsidRPr="00E96454" w:rsidRDefault="00327721" w:rsidP="00327721">
            <w:pPr>
              <w:widowControl w:val="0"/>
              <w:rPr>
                <w:rFonts w:ascii="Arial Narrow" w:hAnsi="Arial Narrow" w:cs="Arial"/>
                <w:snapToGrid w:val="0"/>
                <w:sz w:val="20"/>
                <w:szCs w:val="20"/>
                <w:lang w:eastAsia="en-US"/>
              </w:rPr>
            </w:pPr>
            <w:r w:rsidRPr="00E96454">
              <w:rPr>
                <w:rFonts w:ascii="Arial Narrow" w:hAnsi="Arial Narrow" w:cs="Arial"/>
                <w:snapToGrid w:val="0"/>
                <w:sz w:val="20"/>
                <w:szCs w:val="20"/>
                <w:lang w:eastAsia="en-US"/>
              </w:rPr>
              <w:t>Costs</w:t>
            </w:r>
          </w:p>
        </w:tc>
        <w:tc>
          <w:tcPr>
            <w:tcW w:w="1440" w:type="pct"/>
          </w:tcPr>
          <w:p w:rsidR="00327721" w:rsidRPr="00E96454" w:rsidRDefault="00327721" w:rsidP="00327721">
            <w:pPr>
              <w:widowControl w:val="0"/>
              <w:jc w:val="center"/>
              <w:rPr>
                <w:rFonts w:ascii="Arial Narrow" w:hAnsi="Arial Narrow" w:cs="Arial"/>
                <w:snapToGrid w:val="0"/>
                <w:sz w:val="20"/>
                <w:szCs w:val="20"/>
                <w:lang w:eastAsia="en-US"/>
              </w:rPr>
            </w:pPr>
            <w:r w:rsidRPr="00E96454">
              <w:rPr>
                <w:rFonts w:ascii="Arial Narrow" w:hAnsi="Arial Narrow" w:cs="Arial"/>
                <w:snapToGrid w:val="0"/>
                <w:sz w:val="20"/>
                <w:szCs w:val="20"/>
                <w:lang w:eastAsia="en-US"/>
              </w:rPr>
              <w:t>$</w:t>
            </w:r>
            <w:r w:rsidR="00875E33">
              <w:rPr>
                <w:rFonts w:ascii="Arial Narrow" w:hAnsi="Arial Narrow" w:cs="Arial"/>
                <w:noProof/>
                <w:snapToGrid w:val="0"/>
                <w:color w:val="000000"/>
                <w:sz w:val="20"/>
                <w:szCs w:val="20"/>
                <w:highlight w:val="black"/>
                <w:lang w:eastAsia="en-US"/>
              </w:rPr>
              <w:t>''''''''''''''''</w:t>
            </w:r>
          </w:p>
        </w:tc>
        <w:tc>
          <w:tcPr>
            <w:tcW w:w="1441" w:type="pct"/>
          </w:tcPr>
          <w:p w:rsidR="00327721" w:rsidRPr="00E96454" w:rsidRDefault="00327721" w:rsidP="00327721">
            <w:pPr>
              <w:widowControl w:val="0"/>
              <w:jc w:val="center"/>
              <w:rPr>
                <w:rFonts w:ascii="Arial Narrow" w:hAnsi="Arial Narrow" w:cs="Arial"/>
                <w:snapToGrid w:val="0"/>
                <w:sz w:val="20"/>
                <w:szCs w:val="20"/>
                <w:lang w:eastAsia="en-US"/>
              </w:rPr>
            </w:pPr>
            <w:r w:rsidRPr="00E96454">
              <w:rPr>
                <w:rFonts w:ascii="Arial Narrow" w:hAnsi="Arial Narrow" w:cs="Arial"/>
                <w:snapToGrid w:val="0"/>
                <w:sz w:val="20"/>
                <w:szCs w:val="20"/>
                <w:lang w:eastAsia="en-US"/>
              </w:rPr>
              <w:t>$</w:t>
            </w:r>
            <w:r w:rsidR="00875E33">
              <w:rPr>
                <w:rFonts w:ascii="Arial Narrow" w:hAnsi="Arial Narrow" w:cs="Arial"/>
                <w:noProof/>
                <w:snapToGrid w:val="0"/>
                <w:color w:val="000000"/>
                <w:sz w:val="20"/>
                <w:szCs w:val="20"/>
                <w:highlight w:val="black"/>
                <w:lang w:eastAsia="en-US"/>
              </w:rPr>
              <w:t>'''''''''''''</w:t>
            </w:r>
          </w:p>
        </w:tc>
        <w:tc>
          <w:tcPr>
            <w:tcW w:w="932" w:type="pct"/>
          </w:tcPr>
          <w:p w:rsidR="00327721" w:rsidRPr="00E96454" w:rsidRDefault="00327721" w:rsidP="00327721">
            <w:pPr>
              <w:widowControl w:val="0"/>
              <w:jc w:val="center"/>
              <w:rPr>
                <w:rFonts w:ascii="Arial Narrow" w:hAnsi="Arial Narrow" w:cs="Arial"/>
                <w:snapToGrid w:val="0"/>
                <w:sz w:val="20"/>
                <w:szCs w:val="20"/>
                <w:lang w:eastAsia="en-US"/>
              </w:rPr>
            </w:pPr>
            <w:r w:rsidRPr="00E96454">
              <w:rPr>
                <w:rFonts w:ascii="Arial Narrow" w:hAnsi="Arial Narrow" w:cs="Arial"/>
                <w:snapToGrid w:val="0"/>
                <w:sz w:val="20"/>
                <w:szCs w:val="20"/>
                <w:lang w:eastAsia="en-US"/>
              </w:rPr>
              <w:t>$</w:t>
            </w:r>
            <w:r w:rsidR="00875E33">
              <w:rPr>
                <w:rFonts w:ascii="Arial Narrow" w:hAnsi="Arial Narrow" w:cs="Arial"/>
                <w:noProof/>
                <w:snapToGrid w:val="0"/>
                <w:color w:val="000000"/>
                <w:sz w:val="20"/>
                <w:szCs w:val="20"/>
                <w:highlight w:val="black"/>
                <w:lang w:eastAsia="en-US"/>
              </w:rPr>
              <w:t>''''''''''''''''''</w:t>
            </w:r>
          </w:p>
        </w:tc>
      </w:tr>
      <w:tr w:rsidR="00327721" w:rsidRPr="00E22B03" w:rsidTr="008709E7">
        <w:tc>
          <w:tcPr>
            <w:tcW w:w="1187" w:type="pct"/>
            <w:vAlign w:val="center"/>
          </w:tcPr>
          <w:p w:rsidR="00327721" w:rsidRPr="00E96454" w:rsidRDefault="00327721" w:rsidP="00327721">
            <w:pPr>
              <w:widowControl w:val="0"/>
              <w:rPr>
                <w:rFonts w:ascii="Arial Narrow" w:hAnsi="Arial Narrow" w:cs="Arial"/>
                <w:snapToGrid w:val="0"/>
                <w:sz w:val="20"/>
                <w:szCs w:val="20"/>
                <w:lang w:eastAsia="en-US"/>
              </w:rPr>
            </w:pPr>
            <w:r w:rsidRPr="00E96454">
              <w:rPr>
                <w:rFonts w:ascii="Arial Narrow" w:hAnsi="Arial Narrow" w:cs="Arial"/>
                <w:snapToGrid w:val="0"/>
                <w:sz w:val="20"/>
                <w:szCs w:val="20"/>
                <w:lang w:eastAsia="en-US"/>
              </w:rPr>
              <w:t>QALY</w:t>
            </w:r>
          </w:p>
        </w:tc>
        <w:tc>
          <w:tcPr>
            <w:tcW w:w="1440" w:type="pct"/>
            <w:vAlign w:val="center"/>
          </w:tcPr>
          <w:p w:rsidR="00327721" w:rsidRPr="00875E33" w:rsidRDefault="00875E33" w:rsidP="00327721">
            <w:pPr>
              <w:widowControl w:val="0"/>
              <w:jc w:val="center"/>
              <w:rPr>
                <w:rFonts w:ascii="Arial Narrow" w:hAnsi="Arial Narrow" w:cs="Arial"/>
                <w:snapToGrid w:val="0"/>
                <w:sz w:val="20"/>
                <w:szCs w:val="20"/>
                <w:highlight w:val="black"/>
                <w:lang w:eastAsia="en-US"/>
              </w:rPr>
            </w:pPr>
            <w:r>
              <w:rPr>
                <w:rFonts w:ascii="Arial Narrow" w:hAnsi="Arial Narrow" w:cs="Arial"/>
                <w:noProof/>
                <w:snapToGrid w:val="0"/>
                <w:color w:val="000000"/>
                <w:sz w:val="20"/>
                <w:szCs w:val="20"/>
                <w:highlight w:val="black"/>
                <w:lang w:eastAsia="en-US"/>
              </w:rPr>
              <w:t>''''''''''</w:t>
            </w:r>
          </w:p>
        </w:tc>
        <w:tc>
          <w:tcPr>
            <w:tcW w:w="1441" w:type="pct"/>
            <w:vAlign w:val="center"/>
          </w:tcPr>
          <w:p w:rsidR="00327721" w:rsidRPr="00875E33" w:rsidRDefault="00875E33" w:rsidP="00327721">
            <w:pPr>
              <w:widowControl w:val="0"/>
              <w:jc w:val="center"/>
              <w:rPr>
                <w:rFonts w:ascii="Arial Narrow" w:hAnsi="Arial Narrow" w:cs="Arial"/>
                <w:snapToGrid w:val="0"/>
                <w:sz w:val="20"/>
                <w:szCs w:val="20"/>
                <w:highlight w:val="black"/>
                <w:lang w:eastAsia="en-US"/>
              </w:rPr>
            </w:pPr>
            <w:r>
              <w:rPr>
                <w:rFonts w:ascii="Arial Narrow" w:hAnsi="Arial Narrow" w:cs="Arial"/>
                <w:noProof/>
                <w:snapToGrid w:val="0"/>
                <w:color w:val="000000"/>
                <w:sz w:val="20"/>
                <w:szCs w:val="20"/>
                <w:highlight w:val="black"/>
                <w:lang w:eastAsia="en-US"/>
              </w:rPr>
              <w:t>''''''''''</w:t>
            </w:r>
            <w:r w:rsidR="00327721" w:rsidRPr="00875E33">
              <w:rPr>
                <w:rFonts w:ascii="Arial Narrow" w:hAnsi="Arial Narrow" w:cs="Arial"/>
                <w:snapToGrid w:val="0"/>
                <w:sz w:val="20"/>
                <w:szCs w:val="20"/>
                <w:highlight w:val="black"/>
                <w:lang w:eastAsia="en-US"/>
              </w:rPr>
              <w:t xml:space="preserve"> </w:t>
            </w:r>
          </w:p>
        </w:tc>
        <w:tc>
          <w:tcPr>
            <w:tcW w:w="932" w:type="pct"/>
            <w:vAlign w:val="center"/>
          </w:tcPr>
          <w:p w:rsidR="00327721" w:rsidRPr="00875E33" w:rsidRDefault="00875E33" w:rsidP="00327721">
            <w:pPr>
              <w:widowControl w:val="0"/>
              <w:jc w:val="center"/>
              <w:rPr>
                <w:rFonts w:ascii="Arial Narrow" w:hAnsi="Arial Narrow" w:cs="Arial"/>
                <w:snapToGrid w:val="0"/>
                <w:sz w:val="20"/>
                <w:szCs w:val="20"/>
                <w:highlight w:val="black"/>
                <w:lang w:eastAsia="en-US"/>
              </w:rPr>
            </w:pPr>
            <w:r>
              <w:rPr>
                <w:rFonts w:ascii="Arial Narrow" w:hAnsi="Arial Narrow" w:cs="Arial"/>
                <w:noProof/>
                <w:snapToGrid w:val="0"/>
                <w:color w:val="000000"/>
                <w:sz w:val="20"/>
                <w:szCs w:val="20"/>
                <w:highlight w:val="black"/>
                <w:lang w:eastAsia="en-US"/>
              </w:rPr>
              <w:t>'''''''''''</w:t>
            </w:r>
          </w:p>
        </w:tc>
      </w:tr>
      <w:tr w:rsidR="00327721" w:rsidRPr="00E22B03" w:rsidTr="008709E7">
        <w:tc>
          <w:tcPr>
            <w:tcW w:w="4068" w:type="pct"/>
            <w:gridSpan w:val="3"/>
            <w:vAlign w:val="center"/>
          </w:tcPr>
          <w:p w:rsidR="00327721" w:rsidRPr="00E96454" w:rsidRDefault="00327721" w:rsidP="00327721">
            <w:pPr>
              <w:widowControl w:val="0"/>
              <w:jc w:val="right"/>
              <w:rPr>
                <w:rFonts w:ascii="Arial Narrow" w:hAnsi="Arial Narrow" w:cs="Arial"/>
                <w:b/>
                <w:snapToGrid w:val="0"/>
                <w:sz w:val="20"/>
                <w:szCs w:val="20"/>
                <w:lang w:eastAsia="en-US"/>
              </w:rPr>
            </w:pPr>
            <w:r w:rsidRPr="00E96454">
              <w:rPr>
                <w:rFonts w:ascii="Arial Narrow" w:hAnsi="Arial Narrow" w:cs="Arial"/>
                <w:b/>
                <w:snapToGrid w:val="0"/>
                <w:sz w:val="20"/>
                <w:szCs w:val="20"/>
                <w:lang w:eastAsia="en-US"/>
              </w:rPr>
              <w:t>Incremental cost/QALY gained</w:t>
            </w:r>
          </w:p>
        </w:tc>
        <w:tc>
          <w:tcPr>
            <w:tcW w:w="932" w:type="pct"/>
            <w:vAlign w:val="center"/>
          </w:tcPr>
          <w:p w:rsidR="00327721" w:rsidRPr="00E96454" w:rsidRDefault="00327721" w:rsidP="00327721">
            <w:pPr>
              <w:widowControl w:val="0"/>
              <w:jc w:val="center"/>
              <w:rPr>
                <w:rFonts w:ascii="Arial Narrow" w:hAnsi="Arial Narrow" w:cs="Arial"/>
                <w:b/>
                <w:snapToGrid w:val="0"/>
                <w:sz w:val="20"/>
                <w:szCs w:val="20"/>
                <w:lang w:eastAsia="en-US"/>
              </w:rPr>
            </w:pPr>
            <w:r w:rsidRPr="00E96454">
              <w:rPr>
                <w:rFonts w:ascii="Arial Narrow" w:hAnsi="Arial Narrow" w:cs="Arial"/>
                <w:b/>
                <w:snapToGrid w:val="0"/>
                <w:sz w:val="20"/>
                <w:szCs w:val="20"/>
                <w:lang w:eastAsia="en-US"/>
              </w:rPr>
              <w:t>$</w:t>
            </w:r>
            <w:r w:rsidR="00875E33">
              <w:rPr>
                <w:rFonts w:ascii="Arial Narrow" w:hAnsi="Arial Narrow" w:cs="Arial"/>
                <w:b/>
                <w:noProof/>
                <w:snapToGrid w:val="0"/>
                <w:color w:val="000000"/>
                <w:sz w:val="20"/>
                <w:szCs w:val="20"/>
                <w:highlight w:val="black"/>
                <w:lang w:eastAsia="en-US"/>
              </w:rPr>
              <w:t>''''''''''''</w:t>
            </w:r>
          </w:p>
        </w:tc>
      </w:tr>
    </w:tbl>
    <w:p w:rsidR="00327721" w:rsidRPr="00113F13" w:rsidRDefault="00327721" w:rsidP="008709E7">
      <w:pPr>
        <w:widowControl w:val="0"/>
        <w:ind w:left="709"/>
        <w:jc w:val="both"/>
        <w:rPr>
          <w:rFonts w:ascii="Arial Narrow" w:hAnsi="Arial Narrow" w:cs="Arial"/>
          <w:snapToGrid w:val="0"/>
          <w:sz w:val="18"/>
          <w:szCs w:val="20"/>
          <w:lang w:eastAsia="en-US"/>
        </w:rPr>
      </w:pPr>
      <w:r w:rsidRPr="00113F13">
        <w:rPr>
          <w:rFonts w:ascii="Arial Narrow" w:hAnsi="Arial Narrow" w:cs="Arial"/>
          <w:snapToGrid w:val="0"/>
          <w:sz w:val="18"/>
          <w:szCs w:val="20"/>
          <w:lang w:eastAsia="en-US"/>
        </w:rPr>
        <w:t xml:space="preserve">Note: Figures in italics were updated during the evaluation to appropriately account for costs associated with febrile neutropenia (Grade 4) </w:t>
      </w:r>
    </w:p>
    <w:p w:rsidR="00327721" w:rsidRPr="00113F13" w:rsidRDefault="00327721" w:rsidP="008709E7">
      <w:pPr>
        <w:widowControl w:val="0"/>
        <w:ind w:left="709"/>
        <w:jc w:val="both"/>
        <w:rPr>
          <w:rFonts w:ascii="Arial Narrow" w:hAnsi="Arial Narrow" w:cs="Arial"/>
          <w:snapToGrid w:val="0"/>
          <w:sz w:val="18"/>
          <w:szCs w:val="20"/>
          <w:lang w:eastAsia="en-US"/>
        </w:rPr>
      </w:pPr>
      <w:r w:rsidRPr="00113F13">
        <w:rPr>
          <w:rFonts w:ascii="Arial Narrow" w:hAnsi="Arial Narrow" w:cs="Arial"/>
          <w:snapToGrid w:val="0"/>
          <w:sz w:val="18"/>
          <w:szCs w:val="20"/>
          <w:lang w:eastAsia="en-US"/>
        </w:rPr>
        <w:t>Source: Table D-9, p119 of the submission</w:t>
      </w:r>
    </w:p>
    <w:p w:rsidR="00044B20" w:rsidRPr="00113F13" w:rsidRDefault="00044B20" w:rsidP="00044B20">
      <w:pPr>
        <w:pStyle w:val="ListParagraph"/>
        <w:ind w:left="709"/>
        <w:jc w:val="both"/>
        <w:rPr>
          <w:rFonts w:ascii="Arial" w:hAnsi="Arial"/>
          <w:sz w:val="22"/>
          <w:szCs w:val="22"/>
        </w:rPr>
      </w:pPr>
    </w:p>
    <w:p w:rsidR="00044B20" w:rsidRPr="00113F13" w:rsidRDefault="00044B20" w:rsidP="00044B20">
      <w:pPr>
        <w:pStyle w:val="ListParagraph"/>
        <w:numPr>
          <w:ilvl w:val="1"/>
          <w:numId w:val="25"/>
        </w:numPr>
        <w:jc w:val="both"/>
        <w:rPr>
          <w:rFonts w:ascii="Arial" w:hAnsi="Arial"/>
          <w:sz w:val="22"/>
          <w:szCs w:val="22"/>
        </w:rPr>
      </w:pPr>
      <w:r w:rsidRPr="00113F13">
        <w:rPr>
          <w:rFonts w:ascii="Arial" w:hAnsi="Arial"/>
          <w:sz w:val="22"/>
          <w:szCs w:val="22"/>
        </w:rPr>
        <w:t xml:space="preserve">Overall, the values chosen by the submission for use in the model are likely to favour </w:t>
      </w:r>
      <w:proofErr w:type="spellStart"/>
      <w:r w:rsidRPr="00113F13">
        <w:rPr>
          <w:rFonts w:ascii="Arial" w:hAnsi="Arial"/>
          <w:sz w:val="22"/>
          <w:szCs w:val="22"/>
        </w:rPr>
        <w:t>pomalidomide</w:t>
      </w:r>
      <w:proofErr w:type="spellEnd"/>
      <w:r w:rsidRPr="00113F13">
        <w:rPr>
          <w:rFonts w:ascii="Arial" w:hAnsi="Arial"/>
          <w:sz w:val="22"/>
          <w:szCs w:val="22"/>
        </w:rPr>
        <w:t xml:space="preserve"> and the lack of ability to assess alternate cross-over and extrapolation methods (given lack of required data) indicate the model results are not reliable. ESC noted from Table 3 of the PSCR the chosen extrapolation method has a considerable impact on the ICER. </w:t>
      </w:r>
      <w:r w:rsidR="00184208" w:rsidRPr="00113F13">
        <w:rPr>
          <w:rFonts w:ascii="Arial" w:hAnsi="Arial"/>
          <w:sz w:val="22"/>
          <w:szCs w:val="22"/>
        </w:rPr>
        <w:t>At t</w:t>
      </w:r>
      <w:r w:rsidRPr="00113F13">
        <w:rPr>
          <w:rFonts w:ascii="Arial" w:hAnsi="Arial"/>
          <w:sz w:val="22"/>
          <w:szCs w:val="22"/>
        </w:rPr>
        <w:t>he ESC</w:t>
      </w:r>
      <w:r w:rsidR="00184208" w:rsidRPr="00113F13">
        <w:rPr>
          <w:rFonts w:ascii="Arial" w:hAnsi="Arial"/>
          <w:sz w:val="22"/>
          <w:szCs w:val="22"/>
        </w:rPr>
        <w:t>’s</w:t>
      </w:r>
      <w:r w:rsidRPr="00113F13">
        <w:rPr>
          <w:rFonts w:ascii="Arial" w:hAnsi="Arial"/>
          <w:sz w:val="22"/>
          <w:szCs w:val="22"/>
        </w:rPr>
        <w:t xml:space="preserve"> request</w:t>
      </w:r>
      <w:r w:rsidR="00184208" w:rsidRPr="00113F13">
        <w:rPr>
          <w:rFonts w:ascii="Arial" w:hAnsi="Arial"/>
          <w:sz w:val="22"/>
          <w:szCs w:val="22"/>
        </w:rPr>
        <w:t>,</w:t>
      </w:r>
      <w:r w:rsidRPr="00113F13">
        <w:rPr>
          <w:rFonts w:ascii="Arial" w:hAnsi="Arial"/>
          <w:sz w:val="22"/>
          <w:szCs w:val="22"/>
        </w:rPr>
        <w:t xml:space="preserve"> the sponsor provide</w:t>
      </w:r>
      <w:r w:rsidR="00184208" w:rsidRPr="00113F13">
        <w:rPr>
          <w:rFonts w:ascii="Arial" w:hAnsi="Arial"/>
          <w:sz w:val="22"/>
          <w:szCs w:val="22"/>
        </w:rPr>
        <w:t>d</w:t>
      </w:r>
      <w:r w:rsidRPr="00113F13">
        <w:rPr>
          <w:rFonts w:ascii="Arial" w:hAnsi="Arial"/>
          <w:sz w:val="22"/>
          <w:szCs w:val="22"/>
        </w:rPr>
        <w:t xml:space="preserve"> a measure of goodness of fit for each extrapolation method, which could inform a weighted average ICER across the relevant extrapolations.</w:t>
      </w:r>
      <w:r w:rsidR="00327721" w:rsidRPr="00113F13">
        <w:rPr>
          <w:rFonts w:ascii="Arial" w:hAnsi="Arial"/>
          <w:sz w:val="22"/>
          <w:szCs w:val="22"/>
        </w:rPr>
        <w:t xml:space="preserve"> </w:t>
      </w:r>
    </w:p>
    <w:p w:rsidR="00A015BB" w:rsidRPr="00113F13" w:rsidRDefault="00A015BB" w:rsidP="00870DD8">
      <w:pPr>
        <w:jc w:val="both"/>
        <w:rPr>
          <w:rFonts w:ascii="Arial" w:hAnsi="Arial"/>
          <w:sz w:val="22"/>
          <w:szCs w:val="22"/>
        </w:rPr>
      </w:pPr>
    </w:p>
    <w:p w:rsidR="00A015BB" w:rsidRPr="00113F13" w:rsidRDefault="00A015BB" w:rsidP="00870DD8">
      <w:pPr>
        <w:ind w:firstLine="720"/>
        <w:jc w:val="both"/>
        <w:rPr>
          <w:rFonts w:ascii="Arial Narrow" w:eastAsiaTheme="minorHAnsi" w:hAnsi="Arial Narrow" w:cstheme="minorBidi"/>
          <w:b/>
          <w:sz w:val="20"/>
          <w:szCs w:val="20"/>
          <w:lang w:eastAsia="en-US"/>
        </w:rPr>
      </w:pPr>
      <w:r w:rsidRPr="00113F13">
        <w:rPr>
          <w:rFonts w:ascii="Arial Narrow" w:eastAsiaTheme="minorHAnsi" w:hAnsi="Arial Narrow" w:cstheme="minorBidi"/>
          <w:b/>
          <w:sz w:val="20"/>
          <w:szCs w:val="20"/>
          <w:lang w:eastAsia="en-US"/>
        </w:rPr>
        <w:t xml:space="preserve">Corrected ICER values for </w:t>
      </w:r>
      <w:proofErr w:type="spellStart"/>
      <w:r w:rsidRPr="00113F13">
        <w:rPr>
          <w:rFonts w:ascii="Arial Narrow" w:eastAsiaTheme="minorHAnsi" w:hAnsi="Arial Narrow" w:cstheme="minorBidi"/>
          <w:b/>
          <w:sz w:val="20"/>
          <w:szCs w:val="20"/>
          <w:lang w:eastAsia="en-US"/>
        </w:rPr>
        <w:t>pomalidomide</w:t>
      </w:r>
      <w:proofErr w:type="spellEnd"/>
      <w:r w:rsidRPr="00113F13">
        <w:rPr>
          <w:rFonts w:ascii="Arial Narrow" w:eastAsiaTheme="minorHAnsi" w:hAnsi="Arial Narrow" w:cstheme="minorBidi"/>
          <w:b/>
          <w:sz w:val="20"/>
          <w:szCs w:val="20"/>
          <w:lang w:eastAsia="en-US"/>
        </w:rPr>
        <w:t xml:space="preserve"> pre-PBAC response</w:t>
      </w:r>
    </w:p>
    <w:tbl>
      <w:tblPr>
        <w:tblStyle w:val="TableGrid1"/>
        <w:tblW w:w="8363" w:type="dxa"/>
        <w:tblInd w:w="817" w:type="dxa"/>
        <w:tblLook w:val="04A0" w:firstRow="1" w:lastRow="0" w:firstColumn="1" w:lastColumn="0" w:noHBand="0" w:noVBand="1"/>
        <w:tblDescription w:val="&#10;Corrected ICER values for pomalidomide pre-PBAC response&#10;"/>
      </w:tblPr>
      <w:tblGrid>
        <w:gridCol w:w="1668"/>
        <w:gridCol w:w="1984"/>
        <w:gridCol w:w="1843"/>
        <w:gridCol w:w="2868"/>
      </w:tblGrid>
      <w:tr w:rsidR="00A015BB" w:rsidRPr="00E22B03" w:rsidTr="00D64C7E">
        <w:trPr>
          <w:tblHeader/>
        </w:trPr>
        <w:tc>
          <w:tcPr>
            <w:tcW w:w="1668" w:type="dxa"/>
            <w:vMerge w:val="restart"/>
            <w:vAlign w:val="center"/>
          </w:tcPr>
          <w:p w:rsidR="00A015BB" w:rsidRPr="00875E33" w:rsidRDefault="00A015BB" w:rsidP="00A015BB">
            <w:pPr>
              <w:rPr>
                <w:rFonts w:ascii="Arial Narrow" w:hAnsi="Arial Narrow"/>
                <w:b/>
                <w:sz w:val="20"/>
                <w:szCs w:val="20"/>
              </w:rPr>
            </w:pPr>
            <w:r w:rsidRPr="00E96454">
              <w:rPr>
                <w:rFonts w:ascii="Arial Narrow" w:hAnsi="Arial Narrow"/>
                <w:b/>
                <w:sz w:val="20"/>
                <w:szCs w:val="20"/>
              </w:rPr>
              <w:t>Time horizon</w:t>
            </w:r>
          </w:p>
        </w:tc>
        <w:tc>
          <w:tcPr>
            <w:tcW w:w="3827" w:type="dxa"/>
            <w:gridSpan w:val="2"/>
          </w:tcPr>
          <w:p w:rsidR="00A015BB" w:rsidRPr="00875E33" w:rsidRDefault="00A015BB" w:rsidP="00A015BB">
            <w:pPr>
              <w:jc w:val="center"/>
              <w:rPr>
                <w:rFonts w:ascii="Arial Narrow" w:hAnsi="Arial Narrow"/>
                <w:b/>
                <w:sz w:val="20"/>
                <w:szCs w:val="20"/>
              </w:rPr>
            </w:pPr>
            <w:r w:rsidRPr="00E96454">
              <w:rPr>
                <w:rFonts w:ascii="Arial Narrow" w:hAnsi="Arial Narrow"/>
                <w:b/>
                <w:sz w:val="20"/>
                <w:szCs w:val="20"/>
              </w:rPr>
              <w:t>ICER based on best fitting model</w:t>
            </w:r>
          </w:p>
        </w:tc>
        <w:tc>
          <w:tcPr>
            <w:tcW w:w="2868" w:type="dxa"/>
            <w:vMerge w:val="restart"/>
            <w:vAlign w:val="center"/>
          </w:tcPr>
          <w:p w:rsidR="00A015BB" w:rsidRPr="00875E33" w:rsidRDefault="00A015BB" w:rsidP="00A015BB">
            <w:pPr>
              <w:jc w:val="center"/>
              <w:rPr>
                <w:rFonts w:ascii="Arial Narrow" w:hAnsi="Arial Narrow"/>
                <w:b/>
                <w:sz w:val="20"/>
                <w:szCs w:val="20"/>
              </w:rPr>
            </w:pPr>
            <w:r w:rsidRPr="00E96454">
              <w:rPr>
                <w:rFonts w:ascii="Arial Narrow" w:hAnsi="Arial Narrow"/>
                <w:b/>
                <w:sz w:val="20"/>
                <w:szCs w:val="20"/>
              </w:rPr>
              <w:t>ICER based on weighted goodness of fit (correct)</w:t>
            </w:r>
          </w:p>
        </w:tc>
      </w:tr>
      <w:tr w:rsidR="00A015BB" w:rsidRPr="00E22B03" w:rsidTr="00D64C7E">
        <w:trPr>
          <w:tblHeader/>
        </w:trPr>
        <w:tc>
          <w:tcPr>
            <w:tcW w:w="1668" w:type="dxa"/>
            <w:vMerge/>
          </w:tcPr>
          <w:p w:rsidR="00A015BB" w:rsidRPr="00875E33" w:rsidRDefault="00A015BB" w:rsidP="00A015BB">
            <w:pPr>
              <w:rPr>
                <w:rFonts w:ascii="Arial Narrow" w:hAnsi="Arial Narrow"/>
                <w:b/>
                <w:sz w:val="20"/>
                <w:szCs w:val="20"/>
              </w:rPr>
            </w:pPr>
          </w:p>
        </w:tc>
        <w:tc>
          <w:tcPr>
            <w:tcW w:w="1984" w:type="dxa"/>
            <w:vAlign w:val="center"/>
          </w:tcPr>
          <w:p w:rsidR="00A015BB" w:rsidRPr="00E96454" w:rsidRDefault="00A015BB" w:rsidP="00A015BB">
            <w:pPr>
              <w:jc w:val="center"/>
              <w:rPr>
                <w:rFonts w:ascii="Arial Narrow" w:hAnsi="Arial Narrow"/>
                <w:b/>
                <w:sz w:val="20"/>
                <w:szCs w:val="20"/>
              </w:rPr>
            </w:pPr>
            <w:r w:rsidRPr="00E96454">
              <w:rPr>
                <w:rFonts w:ascii="Arial Narrow" w:hAnsi="Arial Narrow"/>
                <w:b/>
                <w:sz w:val="20"/>
                <w:szCs w:val="20"/>
              </w:rPr>
              <w:t xml:space="preserve">Incorrect values </w:t>
            </w:r>
          </w:p>
          <w:p w:rsidR="00A015BB" w:rsidRPr="00875E33" w:rsidRDefault="00A015BB" w:rsidP="00A015BB">
            <w:pPr>
              <w:jc w:val="center"/>
              <w:rPr>
                <w:rFonts w:ascii="Arial Narrow" w:hAnsi="Arial Narrow"/>
                <w:b/>
                <w:sz w:val="20"/>
                <w:szCs w:val="20"/>
              </w:rPr>
            </w:pPr>
            <w:r w:rsidRPr="00E96454">
              <w:rPr>
                <w:rFonts w:ascii="Arial Narrow" w:hAnsi="Arial Narrow"/>
                <w:b/>
                <w:sz w:val="20"/>
                <w:szCs w:val="20"/>
              </w:rPr>
              <w:t>pre-PBAC response</w:t>
            </w:r>
          </w:p>
        </w:tc>
        <w:tc>
          <w:tcPr>
            <w:tcW w:w="1843" w:type="dxa"/>
            <w:vAlign w:val="center"/>
          </w:tcPr>
          <w:p w:rsidR="00A015BB" w:rsidRPr="00875E33" w:rsidRDefault="00A015BB" w:rsidP="00A015BB">
            <w:pPr>
              <w:jc w:val="center"/>
              <w:rPr>
                <w:rFonts w:ascii="Arial Narrow" w:hAnsi="Arial Narrow"/>
                <w:b/>
                <w:i/>
                <w:sz w:val="20"/>
                <w:szCs w:val="20"/>
              </w:rPr>
            </w:pPr>
            <w:r w:rsidRPr="00E96454">
              <w:rPr>
                <w:rFonts w:ascii="Arial Narrow" w:hAnsi="Arial Narrow"/>
                <w:b/>
                <w:i/>
                <w:sz w:val="20"/>
                <w:szCs w:val="20"/>
              </w:rPr>
              <w:t>Corrected values</w:t>
            </w:r>
          </w:p>
        </w:tc>
        <w:tc>
          <w:tcPr>
            <w:tcW w:w="2868" w:type="dxa"/>
            <w:vMerge/>
          </w:tcPr>
          <w:p w:rsidR="00A015BB" w:rsidRPr="00875E33" w:rsidRDefault="00A015BB" w:rsidP="00A015BB">
            <w:pPr>
              <w:jc w:val="center"/>
              <w:rPr>
                <w:rFonts w:ascii="Arial Narrow" w:hAnsi="Arial Narrow"/>
                <w:b/>
                <w:sz w:val="20"/>
                <w:szCs w:val="20"/>
              </w:rPr>
            </w:pPr>
          </w:p>
        </w:tc>
      </w:tr>
      <w:tr w:rsidR="00A015BB" w:rsidRPr="00E22B03" w:rsidTr="00870DD8">
        <w:tc>
          <w:tcPr>
            <w:tcW w:w="1668" w:type="dxa"/>
          </w:tcPr>
          <w:p w:rsidR="00A015BB" w:rsidRPr="00875E33" w:rsidRDefault="00A015BB" w:rsidP="00A015BB">
            <w:pPr>
              <w:rPr>
                <w:rFonts w:ascii="Arial Narrow" w:hAnsi="Arial Narrow"/>
                <w:sz w:val="20"/>
                <w:szCs w:val="20"/>
              </w:rPr>
            </w:pPr>
            <w:r w:rsidRPr="00E96454">
              <w:rPr>
                <w:rFonts w:ascii="Arial Narrow" w:hAnsi="Arial Narrow"/>
                <w:sz w:val="20"/>
                <w:szCs w:val="20"/>
              </w:rPr>
              <w:t>10 years</w:t>
            </w:r>
          </w:p>
        </w:tc>
        <w:tc>
          <w:tcPr>
            <w:tcW w:w="1984" w:type="dxa"/>
          </w:tcPr>
          <w:p w:rsidR="00A015BB" w:rsidRPr="00875E33" w:rsidRDefault="00A015BB" w:rsidP="00A015BB">
            <w:pPr>
              <w:jc w:val="center"/>
              <w:rPr>
                <w:rFonts w:ascii="Arial Narrow" w:hAnsi="Arial Narrow"/>
                <w:sz w:val="20"/>
                <w:szCs w:val="20"/>
              </w:rPr>
            </w:pPr>
            <w:r w:rsidRPr="00E96454">
              <w:rPr>
                <w:rFonts w:ascii="Arial Narrow" w:hAnsi="Arial Narrow"/>
                <w:sz w:val="20"/>
                <w:szCs w:val="20"/>
              </w:rPr>
              <w:t>$</w:t>
            </w:r>
            <w:r w:rsidR="00875E33">
              <w:rPr>
                <w:rFonts w:ascii="Arial Narrow" w:hAnsi="Arial Narrow"/>
                <w:noProof/>
                <w:color w:val="000000"/>
                <w:sz w:val="20"/>
                <w:szCs w:val="20"/>
                <w:highlight w:val="black"/>
              </w:rPr>
              <w:t>''''''''''''''''''</w:t>
            </w:r>
          </w:p>
        </w:tc>
        <w:tc>
          <w:tcPr>
            <w:tcW w:w="1843" w:type="dxa"/>
          </w:tcPr>
          <w:p w:rsidR="00A015BB" w:rsidRPr="00875E33" w:rsidRDefault="00A015BB" w:rsidP="00A015BB">
            <w:pPr>
              <w:jc w:val="center"/>
              <w:rPr>
                <w:rFonts w:ascii="Arial Narrow" w:hAnsi="Arial Narrow"/>
                <w:i/>
                <w:sz w:val="20"/>
                <w:szCs w:val="20"/>
              </w:rPr>
            </w:pPr>
            <w:r w:rsidRPr="00E96454">
              <w:rPr>
                <w:rFonts w:ascii="Arial Narrow" w:hAnsi="Arial Narrow"/>
                <w:i/>
                <w:sz w:val="20"/>
                <w:szCs w:val="20"/>
              </w:rPr>
              <w:t>$</w:t>
            </w:r>
            <w:r w:rsidR="00875E33">
              <w:rPr>
                <w:rFonts w:ascii="Arial Narrow" w:hAnsi="Arial Narrow"/>
                <w:i/>
                <w:noProof/>
                <w:color w:val="000000"/>
                <w:sz w:val="20"/>
                <w:szCs w:val="20"/>
                <w:highlight w:val="black"/>
              </w:rPr>
              <w:t>'''''''''''''''</w:t>
            </w:r>
          </w:p>
        </w:tc>
        <w:tc>
          <w:tcPr>
            <w:tcW w:w="2868" w:type="dxa"/>
          </w:tcPr>
          <w:p w:rsidR="00A015BB" w:rsidRPr="00875E33" w:rsidRDefault="00A015BB" w:rsidP="00A015BB">
            <w:pPr>
              <w:jc w:val="center"/>
              <w:rPr>
                <w:rFonts w:ascii="Arial Narrow" w:hAnsi="Arial Narrow"/>
                <w:sz w:val="20"/>
                <w:szCs w:val="20"/>
              </w:rPr>
            </w:pPr>
            <w:r w:rsidRPr="00E96454">
              <w:rPr>
                <w:rFonts w:ascii="Arial Narrow" w:hAnsi="Arial Narrow"/>
                <w:sz w:val="20"/>
                <w:szCs w:val="20"/>
              </w:rPr>
              <w:t>$</w:t>
            </w:r>
            <w:r w:rsidR="00875E33">
              <w:rPr>
                <w:rFonts w:ascii="Arial Narrow" w:hAnsi="Arial Narrow"/>
                <w:noProof/>
                <w:color w:val="000000"/>
                <w:sz w:val="20"/>
                <w:szCs w:val="20"/>
                <w:highlight w:val="black"/>
              </w:rPr>
              <w:t>''''''''''''''''</w:t>
            </w:r>
          </w:p>
        </w:tc>
      </w:tr>
      <w:tr w:rsidR="00A015BB" w:rsidRPr="00E22B03" w:rsidTr="00870DD8">
        <w:tc>
          <w:tcPr>
            <w:tcW w:w="1668" w:type="dxa"/>
          </w:tcPr>
          <w:p w:rsidR="00A015BB" w:rsidRPr="00875E33" w:rsidRDefault="00A015BB" w:rsidP="00A015BB">
            <w:pPr>
              <w:rPr>
                <w:rFonts w:ascii="Arial Narrow" w:hAnsi="Arial Narrow"/>
                <w:sz w:val="20"/>
                <w:szCs w:val="20"/>
              </w:rPr>
            </w:pPr>
            <w:r w:rsidRPr="00E96454">
              <w:rPr>
                <w:rFonts w:ascii="Arial Narrow" w:hAnsi="Arial Narrow"/>
                <w:sz w:val="20"/>
                <w:szCs w:val="20"/>
              </w:rPr>
              <w:t>7 years</w:t>
            </w:r>
          </w:p>
        </w:tc>
        <w:tc>
          <w:tcPr>
            <w:tcW w:w="1984" w:type="dxa"/>
          </w:tcPr>
          <w:p w:rsidR="00A015BB" w:rsidRPr="00875E33" w:rsidRDefault="00A015BB" w:rsidP="00A015BB">
            <w:pPr>
              <w:jc w:val="center"/>
              <w:rPr>
                <w:rFonts w:ascii="Arial Narrow" w:hAnsi="Arial Narrow"/>
                <w:sz w:val="20"/>
                <w:szCs w:val="20"/>
              </w:rPr>
            </w:pPr>
            <w:r w:rsidRPr="00E96454">
              <w:rPr>
                <w:rFonts w:ascii="Arial Narrow" w:hAnsi="Arial Narrow"/>
                <w:sz w:val="20"/>
                <w:szCs w:val="20"/>
              </w:rPr>
              <w:t>$</w:t>
            </w:r>
            <w:r w:rsidR="00875E33">
              <w:rPr>
                <w:rFonts w:ascii="Arial Narrow" w:hAnsi="Arial Narrow"/>
                <w:noProof/>
                <w:color w:val="000000"/>
                <w:sz w:val="20"/>
                <w:szCs w:val="20"/>
                <w:highlight w:val="black"/>
              </w:rPr>
              <w:t>''''''''''''''''''</w:t>
            </w:r>
          </w:p>
        </w:tc>
        <w:tc>
          <w:tcPr>
            <w:tcW w:w="1843" w:type="dxa"/>
          </w:tcPr>
          <w:p w:rsidR="00A015BB" w:rsidRPr="00875E33" w:rsidRDefault="00A015BB" w:rsidP="00A015BB">
            <w:pPr>
              <w:jc w:val="center"/>
              <w:rPr>
                <w:rFonts w:ascii="Arial Narrow" w:hAnsi="Arial Narrow"/>
                <w:i/>
                <w:sz w:val="20"/>
                <w:szCs w:val="20"/>
              </w:rPr>
            </w:pPr>
            <w:r w:rsidRPr="00E96454">
              <w:rPr>
                <w:rFonts w:ascii="Arial Narrow" w:hAnsi="Arial Narrow"/>
                <w:i/>
                <w:sz w:val="20"/>
                <w:szCs w:val="20"/>
              </w:rPr>
              <w:t>$</w:t>
            </w:r>
            <w:r w:rsidR="00875E33">
              <w:rPr>
                <w:rFonts w:ascii="Arial Narrow" w:hAnsi="Arial Narrow"/>
                <w:i/>
                <w:noProof/>
                <w:color w:val="000000"/>
                <w:sz w:val="20"/>
                <w:szCs w:val="20"/>
                <w:highlight w:val="black"/>
              </w:rPr>
              <w:t>''''''''''''''''</w:t>
            </w:r>
          </w:p>
        </w:tc>
        <w:tc>
          <w:tcPr>
            <w:tcW w:w="2868" w:type="dxa"/>
          </w:tcPr>
          <w:p w:rsidR="00A015BB" w:rsidRPr="00875E33" w:rsidRDefault="00A015BB" w:rsidP="00A015BB">
            <w:pPr>
              <w:jc w:val="center"/>
              <w:rPr>
                <w:rFonts w:ascii="Arial Narrow" w:hAnsi="Arial Narrow"/>
                <w:sz w:val="20"/>
                <w:szCs w:val="20"/>
              </w:rPr>
            </w:pPr>
            <w:r w:rsidRPr="00E96454">
              <w:rPr>
                <w:rFonts w:ascii="Arial Narrow" w:hAnsi="Arial Narrow"/>
                <w:sz w:val="20"/>
                <w:szCs w:val="20"/>
              </w:rPr>
              <w:t>$</w:t>
            </w:r>
            <w:r w:rsidR="00875E33">
              <w:rPr>
                <w:rFonts w:ascii="Arial Narrow" w:hAnsi="Arial Narrow"/>
                <w:noProof/>
                <w:color w:val="000000"/>
                <w:sz w:val="20"/>
                <w:szCs w:val="20"/>
                <w:highlight w:val="black"/>
              </w:rPr>
              <w:t>''''''''''''''''</w:t>
            </w:r>
          </w:p>
        </w:tc>
      </w:tr>
      <w:tr w:rsidR="00A015BB" w:rsidRPr="00E22B03" w:rsidTr="00870DD8">
        <w:tc>
          <w:tcPr>
            <w:tcW w:w="1668" w:type="dxa"/>
          </w:tcPr>
          <w:p w:rsidR="00A015BB" w:rsidRPr="00875E33" w:rsidRDefault="00A015BB" w:rsidP="00A015BB">
            <w:pPr>
              <w:rPr>
                <w:rFonts w:ascii="Arial Narrow" w:hAnsi="Arial Narrow"/>
                <w:sz w:val="20"/>
                <w:szCs w:val="20"/>
              </w:rPr>
            </w:pPr>
            <w:r w:rsidRPr="00E96454">
              <w:rPr>
                <w:rFonts w:ascii="Arial Narrow" w:hAnsi="Arial Narrow"/>
                <w:sz w:val="20"/>
                <w:szCs w:val="20"/>
              </w:rPr>
              <w:t>5 years</w:t>
            </w:r>
          </w:p>
        </w:tc>
        <w:tc>
          <w:tcPr>
            <w:tcW w:w="1984" w:type="dxa"/>
          </w:tcPr>
          <w:p w:rsidR="00A015BB" w:rsidRPr="00875E33" w:rsidRDefault="00A015BB" w:rsidP="00A015BB">
            <w:pPr>
              <w:jc w:val="center"/>
              <w:rPr>
                <w:rFonts w:ascii="Arial Narrow" w:hAnsi="Arial Narrow"/>
                <w:sz w:val="20"/>
                <w:szCs w:val="20"/>
              </w:rPr>
            </w:pPr>
            <w:r w:rsidRPr="00E96454">
              <w:rPr>
                <w:rFonts w:ascii="Arial Narrow" w:hAnsi="Arial Narrow"/>
                <w:sz w:val="20"/>
                <w:szCs w:val="20"/>
              </w:rPr>
              <w:t>$</w:t>
            </w:r>
            <w:r w:rsidR="00875E33">
              <w:rPr>
                <w:rFonts w:ascii="Arial Narrow" w:hAnsi="Arial Narrow"/>
                <w:noProof/>
                <w:color w:val="000000"/>
                <w:sz w:val="20"/>
                <w:szCs w:val="20"/>
                <w:highlight w:val="black"/>
              </w:rPr>
              <w:t>'''''''''''''''</w:t>
            </w:r>
          </w:p>
        </w:tc>
        <w:tc>
          <w:tcPr>
            <w:tcW w:w="1843" w:type="dxa"/>
          </w:tcPr>
          <w:p w:rsidR="00A015BB" w:rsidRPr="00875E33" w:rsidRDefault="00A015BB" w:rsidP="00A015BB">
            <w:pPr>
              <w:jc w:val="center"/>
              <w:rPr>
                <w:rFonts w:ascii="Arial Narrow" w:hAnsi="Arial Narrow"/>
                <w:i/>
                <w:sz w:val="20"/>
                <w:szCs w:val="20"/>
              </w:rPr>
            </w:pPr>
            <w:r w:rsidRPr="00E96454">
              <w:rPr>
                <w:rFonts w:ascii="Arial Narrow" w:hAnsi="Arial Narrow"/>
                <w:i/>
                <w:sz w:val="20"/>
                <w:szCs w:val="20"/>
              </w:rPr>
              <w:t>$</w:t>
            </w:r>
            <w:r w:rsidR="00875E33">
              <w:rPr>
                <w:rFonts w:ascii="Arial Narrow" w:hAnsi="Arial Narrow"/>
                <w:i/>
                <w:noProof/>
                <w:color w:val="000000"/>
                <w:sz w:val="20"/>
                <w:szCs w:val="20"/>
                <w:highlight w:val="black"/>
              </w:rPr>
              <w:t>'''''''''''''''</w:t>
            </w:r>
          </w:p>
        </w:tc>
        <w:tc>
          <w:tcPr>
            <w:tcW w:w="2868" w:type="dxa"/>
          </w:tcPr>
          <w:p w:rsidR="00A015BB" w:rsidRPr="00875E33" w:rsidRDefault="00A015BB" w:rsidP="00A015BB">
            <w:pPr>
              <w:jc w:val="center"/>
              <w:rPr>
                <w:rFonts w:ascii="Arial Narrow" w:hAnsi="Arial Narrow"/>
                <w:sz w:val="20"/>
                <w:szCs w:val="20"/>
              </w:rPr>
            </w:pPr>
            <w:r w:rsidRPr="00E96454">
              <w:rPr>
                <w:rFonts w:ascii="Arial Narrow" w:hAnsi="Arial Narrow"/>
                <w:sz w:val="20"/>
                <w:szCs w:val="20"/>
              </w:rPr>
              <w:t>$</w:t>
            </w:r>
            <w:r w:rsidR="00875E33">
              <w:rPr>
                <w:rFonts w:ascii="Arial Narrow" w:hAnsi="Arial Narrow"/>
                <w:noProof/>
                <w:color w:val="000000"/>
                <w:sz w:val="20"/>
                <w:szCs w:val="20"/>
                <w:highlight w:val="black"/>
              </w:rPr>
              <w:t>''''''''''''''''</w:t>
            </w:r>
          </w:p>
        </w:tc>
      </w:tr>
      <w:tr w:rsidR="00A015BB" w:rsidRPr="00E22B03" w:rsidTr="00870DD8">
        <w:tc>
          <w:tcPr>
            <w:tcW w:w="1668" w:type="dxa"/>
          </w:tcPr>
          <w:p w:rsidR="00A015BB" w:rsidRPr="00875E33" w:rsidRDefault="00A015BB" w:rsidP="00A015BB">
            <w:pPr>
              <w:rPr>
                <w:rFonts w:ascii="Arial Narrow" w:hAnsi="Arial Narrow"/>
                <w:sz w:val="20"/>
                <w:szCs w:val="20"/>
              </w:rPr>
            </w:pPr>
            <w:r w:rsidRPr="00E96454">
              <w:rPr>
                <w:rFonts w:ascii="Arial Narrow" w:hAnsi="Arial Narrow"/>
                <w:sz w:val="20"/>
                <w:szCs w:val="20"/>
              </w:rPr>
              <w:t>3 years</w:t>
            </w:r>
          </w:p>
        </w:tc>
        <w:tc>
          <w:tcPr>
            <w:tcW w:w="1984" w:type="dxa"/>
          </w:tcPr>
          <w:p w:rsidR="00A015BB" w:rsidRPr="00875E33" w:rsidRDefault="00A015BB" w:rsidP="00A015BB">
            <w:pPr>
              <w:jc w:val="center"/>
              <w:rPr>
                <w:rFonts w:ascii="Arial Narrow" w:hAnsi="Arial Narrow"/>
                <w:sz w:val="20"/>
                <w:szCs w:val="20"/>
              </w:rPr>
            </w:pPr>
            <w:r w:rsidRPr="00E96454">
              <w:rPr>
                <w:rFonts w:ascii="Arial Narrow" w:hAnsi="Arial Narrow"/>
                <w:sz w:val="20"/>
                <w:szCs w:val="20"/>
              </w:rPr>
              <w:t>$</w:t>
            </w:r>
            <w:r w:rsidR="00875E33">
              <w:rPr>
                <w:rFonts w:ascii="Arial Narrow" w:hAnsi="Arial Narrow"/>
                <w:noProof/>
                <w:color w:val="000000"/>
                <w:sz w:val="20"/>
                <w:szCs w:val="20"/>
                <w:highlight w:val="black"/>
              </w:rPr>
              <w:t>'''''''''''''''</w:t>
            </w:r>
          </w:p>
        </w:tc>
        <w:tc>
          <w:tcPr>
            <w:tcW w:w="1843" w:type="dxa"/>
          </w:tcPr>
          <w:p w:rsidR="00A015BB" w:rsidRPr="00875E33" w:rsidRDefault="00A015BB" w:rsidP="00A015BB">
            <w:pPr>
              <w:jc w:val="center"/>
              <w:rPr>
                <w:rFonts w:ascii="Arial Narrow" w:hAnsi="Arial Narrow"/>
                <w:i/>
                <w:sz w:val="20"/>
                <w:szCs w:val="20"/>
              </w:rPr>
            </w:pPr>
            <w:r w:rsidRPr="00E96454">
              <w:rPr>
                <w:rFonts w:ascii="Arial Narrow" w:hAnsi="Arial Narrow"/>
                <w:i/>
                <w:sz w:val="20"/>
                <w:szCs w:val="20"/>
              </w:rPr>
              <w:t>$</w:t>
            </w:r>
            <w:r w:rsidR="00875E33">
              <w:rPr>
                <w:rFonts w:ascii="Arial Narrow" w:hAnsi="Arial Narrow"/>
                <w:i/>
                <w:noProof/>
                <w:color w:val="000000"/>
                <w:sz w:val="20"/>
                <w:szCs w:val="20"/>
                <w:highlight w:val="black"/>
              </w:rPr>
              <w:t>'''''''''''''''</w:t>
            </w:r>
          </w:p>
        </w:tc>
        <w:tc>
          <w:tcPr>
            <w:tcW w:w="2868" w:type="dxa"/>
          </w:tcPr>
          <w:p w:rsidR="00A015BB" w:rsidRPr="00875E33" w:rsidRDefault="00A015BB" w:rsidP="00A015BB">
            <w:pPr>
              <w:jc w:val="center"/>
              <w:rPr>
                <w:rFonts w:ascii="Arial Narrow" w:hAnsi="Arial Narrow"/>
                <w:sz w:val="20"/>
                <w:szCs w:val="20"/>
              </w:rPr>
            </w:pPr>
            <w:r w:rsidRPr="00E96454">
              <w:rPr>
                <w:rFonts w:ascii="Arial Narrow" w:hAnsi="Arial Narrow"/>
                <w:sz w:val="20"/>
                <w:szCs w:val="20"/>
              </w:rPr>
              <w:t>$</w:t>
            </w:r>
            <w:r w:rsidR="00875E33">
              <w:rPr>
                <w:rFonts w:ascii="Arial Narrow" w:hAnsi="Arial Narrow"/>
                <w:noProof/>
                <w:color w:val="000000"/>
                <w:sz w:val="20"/>
                <w:szCs w:val="20"/>
                <w:highlight w:val="black"/>
              </w:rPr>
              <w:t>'''''''''''''''</w:t>
            </w:r>
          </w:p>
        </w:tc>
      </w:tr>
    </w:tbl>
    <w:p w:rsidR="00A015BB" w:rsidRPr="00113F13" w:rsidRDefault="00A015BB" w:rsidP="00870DD8">
      <w:pPr>
        <w:ind w:firstLine="720"/>
        <w:jc w:val="both"/>
        <w:rPr>
          <w:rFonts w:ascii="Arial Narrow" w:eastAsiaTheme="minorHAnsi" w:hAnsi="Arial Narrow" w:cstheme="minorBidi"/>
          <w:sz w:val="18"/>
          <w:szCs w:val="18"/>
          <w:lang w:eastAsia="en-US"/>
        </w:rPr>
      </w:pPr>
      <w:r w:rsidRPr="00113F13">
        <w:rPr>
          <w:rFonts w:ascii="Arial Narrow" w:eastAsiaTheme="minorHAnsi" w:hAnsi="Arial Narrow" w:cstheme="minorBidi"/>
          <w:sz w:val="18"/>
          <w:szCs w:val="18"/>
          <w:lang w:eastAsia="en-US"/>
        </w:rPr>
        <w:t>Source:  Table 3, p3 pre-PBAC response; corrections made by evaluator</w:t>
      </w:r>
    </w:p>
    <w:p w:rsidR="00044B20" w:rsidRPr="00113F13" w:rsidRDefault="00044B20" w:rsidP="00044B20">
      <w:pPr>
        <w:pStyle w:val="ListParagraph"/>
        <w:rPr>
          <w:rFonts w:ascii="Arial" w:hAnsi="Arial"/>
          <w:sz w:val="22"/>
          <w:szCs w:val="22"/>
        </w:rPr>
      </w:pPr>
    </w:p>
    <w:p w:rsidR="00044B20" w:rsidRPr="00113F13" w:rsidRDefault="00044B20" w:rsidP="00044B20">
      <w:pPr>
        <w:pStyle w:val="ListParagraph"/>
        <w:numPr>
          <w:ilvl w:val="1"/>
          <w:numId w:val="25"/>
        </w:numPr>
        <w:jc w:val="both"/>
        <w:rPr>
          <w:rFonts w:ascii="Arial" w:hAnsi="Arial"/>
          <w:sz w:val="22"/>
          <w:szCs w:val="22"/>
        </w:rPr>
      </w:pPr>
      <w:r w:rsidRPr="00113F13">
        <w:rPr>
          <w:rFonts w:ascii="Arial" w:hAnsi="Arial"/>
          <w:sz w:val="22"/>
          <w:szCs w:val="22"/>
        </w:rPr>
        <w:t xml:space="preserve">The ESC agreed with the Commentary that it is highly unlikely that utilities informed by van </w:t>
      </w:r>
      <w:proofErr w:type="spellStart"/>
      <w:r w:rsidRPr="00113F13">
        <w:rPr>
          <w:rFonts w:ascii="Arial" w:hAnsi="Arial"/>
          <w:sz w:val="22"/>
          <w:szCs w:val="22"/>
        </w:rPr>
        <w:t>Agthoven</w:t>
      </w:r>
      <w:proofErr w:type="spellEnd"/>
      <w:r w:rsidRPr="00113F13">
        <w:rPr>
          <w:rFonts w:ascii="Arial" w:hAnsi="Arial"/>
          <w:sz w:val="22"/>
          <w:szCs w:val="22"/>
        </w:rPr>
        <w:t xml:space="preserve"> 2004 adequately inform health states used in the economic evaluation due to the lack of applicability in the relapsed/refractory MM population and the appropriateness of methods used to derive the progressive disease health state utilities.  Given the availability of trial based utilities, this alternative approach would have been more appropriate for use in the economic model. </w:t>
      </w:r>
    </w:p>
    <w:p w:rsidR="00E00724" w:rsidRPr="00113F13" w:rsidRDefault="00E00724" w:rsidP="00E00724">
      <w:pPr>
        <w:pStyle w:val="ListParagraph"/>
        <w:rPr>
          <w:rFonts w:ascii="Arial" w:hAnsi="Arial"/>
          <w:sz w:val="22"/>
          <w:szCs w:val="22"/>
        </w:rPr>
      </w:pPr>
    </w:p>
    <w:p w:rsidR="00E00724" w:rsidRPr="00113F13" w:rsidRDefault="00E00724" w:rsidP="00E00724">
      <w:pPr>
        <w:pStyle w:val="ListParagraph"/>
        <w:numPr>
          <w:ilvl w:val="1"/>
          <w:numId w:val="25"/>
        </w:numPr>
        <w:jc w:val="both"/>
        <w:rPr>
          <w:rFonts w:ascii="Arial" w:hAnsi="Arial"/>
          <w:sz w:val="22"/>
          <w:szCs w:val="22"/>
        </w:rPr>
      </w:pPr>
      <w:r w:rsidRPr="00113F13">
        <w:rPr>
          <w:rFonts w:ascii="Arial" w:hAnsi="Arial"/>
          <w:sz w:val="22"/>
          <w:szCs w:val="22"/>
        </w:rPr>
        <w:t xml:space="preserve">The ESC noted that the PSCR presented trial-based utility values of </w:t>
      </w:r>
      <w:r w:rsidR="00875E33">
        <w:rPr>
          <w:rFonts w:ascii="Arial" w:hAnsi="Arial"/>
          <w:noProof/>
          <w:color w:val="000000"/>
          <w:sz w:val="22"/>
          <w:szCs w:val="22"/>
          <w:highlight w:val="black"/>
        </w:rPr>
        <w:t>''''''''''''</w:t>
      </w:r>
      <w:r w:rsidRPr="00E96454">
        <w:rPr>
          <w:rFonts w:ascii="Arial" w:hAnsi="Arial"/>
          <w:sz w:val="22"/>
          <w:szCs w:val="22"/>
        </w:rPr>
        <w:t xml:space="preserve"> and </w:t>
      </w:r>
      <w:r w:rsidR="00875E33">
        <w:rPr>
          <w:rFonts w:ascii="Arial" w:hAnsi="Arial"/>
          <w:noProof/>
          <w:color w:val="000000"/>
          <w:sz w:val="22"/>
          <w:szCs w:val="22"/>
          <w:highlight w:val="black"/>
        </w:rPr>
        <w:t>''''''''''''</w:t>
      </w:r>
      <w:r w:rsidRPr="00E96454">
        <w:rPr>
          <w:rFonts w:ascii="Arial" w:hAnsi="Arial"/>
          <w:sz w:val="22"/>
          <w:szCs w:val="22"/>
        </w:rPr>
        <w:t xml:space="preserve"> for stable disease and </w:t>
      </w:r>
      <w:r w:rsidR="00875E33">
        <w:rPr>
          <w:rFonts w:ascii="Arial" w:hAnsi="Arial"/>
          <w:noProof/>
          <w:color w:val="000000"/>
          <w:sz w:val="22"/>
          <w:szCs w:val="22"/>
          <w:highlight w:val="black"/>
        </w:rPr>
        <w:t>'''''''''''</w:t>
      </w:r>
      <w:r w:rsidRPr="00E96454">
        <w:rPr>
          <w:rFonts w:ascii="Arial" w:hAnsi="Arial"/>
          <w:sz w:val="22"/>
          <w:szCs w:val="22"/>
        </w:rPr>
        <w:t xml:space="preserve"> for progressive disease.</w:t>
      </w:r>
      <w:r w:rsidRPr="00113F13">
        <w:rPr>
          <w:rFonts w:ascii="Arial" w:hAnsi="Arial"/>
          <w:sz w:val="22"/>
          <w:szCs w:val="22"/>
        </w:rPr>
        <w:t xml:space="preserve"> The ESC commented that both the trial based utilities provided for stable disease are not the best options, and that as the trial collected data at every cycle, an average across the cycles during stable disease may be a better reflection of the utility during this state. </w:t>
      </w:r>
    </w:p>
    <w:p w:rsidR="00E00724" w:rsidRPr="00113F13" w:rsidRDefault="00E00724" w:rsidP="00E00724">
      <w:pPr>
        <w:pStyle w:val="ListParagraph"/>
        <w:rPr>
          <w:rFonts w:ascii="Arial" w:hAnsi="Arial"/>
          <w:sz w:val="22"/>
          <w:szCs w:val="22"/>
        </w:rPr>
      </w:pPr>
    </w:p>
    <w:p w:rsidR="00E00724" w:rsidRPr="00113F13" w:rsidRDefault="00E00724" w:rsidP="00E00724">
      <w:pPr>
        <w:pStyle w:val="ListParagraph"/>
        <w:numPr>
          <w:ilvl w:val="1"/>
          <w:numId w:val="25"/>
        </w:numPr>
        <w:jc w:val="both"/>
        <w:rPr>
          <w:rFonts w:ascii="Arial" w:hAnsi="Arial"/>
          <w:sz w:val="22"/>
          <w:szCs w:val="22"/>
        </w:rPr>
      </w:pPr>
      <w:r w:rsidRPr="00113F13">
        <w:rPr>
          <w:rFonts w:ascii="Arial" w:hAnsi="Arial"/>
          <w:sz w:val="22"/>
          <w:szCs w:val="22"/>
        </w:rPr>
        <w:lastRenderedPageBreak/>
        <w:t xml:space="preserve">The ESC noted that the sponsor proposed a new base case ICER of </w:t>
      </w:r>
      <w:r w:rsidRPr="00E96454">
        <w:rPr>
          <w:rFonts w:ascii="Arial" w:hAnsi="Arial"/>
          <w:sz w:val="22"/>
          <w:szCs w:val="22"/>
        </w:rPr>
        <w:t>$</w:t>
      </w:r>
      <w:r w:rsidR="00875E33">
        <w:rPr>
          <w:rFonts w:ascii="Arial" w:hAnsi="Arial"/>
          <w:noProof/>
          <w:color w:val="000000"/>
          <w:sz w:val="22"/>
          <w:szCs w:val="22"/>
          <w:highlight w:val="black"/>
        </w:rPr>
        <w:t>'''''''''''''''''</w:t>
      </w:r>
      <w:r w:rsidRPr="00113F13">
        <w:rPr>
          <w:rFonts w:ascii="Arial" w:hAnsi="Arial"/>
          <w:sz w:val="22"/>
          <w:szCs w:val="22"/>
        </w:rPr>
        <w:t xml:space="preserve"> in the PSCR (p5) based on different extrapolation models and utilities. </w:t>
      </w:r>
    </w:p>
    <w:p w:rsidR="00E00724" w:rsidRPr="00113F13" w:rsidRDefault="00E00724" w:rsidP="00E00724">
      <w:pPr>
        <w:pStyle w:val="ListParagraph"/>
        <w:rPr>
          <w:rFonts w:ascii="Arial" w:hAnsi="Arial"/>
          <w:sz w:val="22"/>
          <w:szCs w:val="22"/>
        </w:rPr>
      </w:pPr>
    </w:p>
    <w:p w:rsidR="00E00724" w:rsidRPr="00113F13" w:rsidRDefault="00E00724" w:rsidP="009F071D">
      <w:pPr>
        <w:keepNext/>
        <w:widowControl w:val="0"/>
        <w:spacing w:line="276" w:lineRule="auto"/>
        <w:ind w:left="709"/>
        <w:jc w:val="both"/>
        <w:rPr>
          <w:rFonts w:ascii="Arial Narrow" w:eastAsiaTheme="majorEastAsia" w:hAnsi="Arial Narrow" w:cs="Arial"/>
          <w:b/>
          <w:bCs/>
          <w:snapToGrid w:val="0"/>
          <w:sz w:val="20"/>
          <w:szCs w:val="20"/>
          <w:lang w:eastAsia="en-US" w:bidi="en-US"/>
        </w:rPr>
      </w:pPr>
      <w:r w:rsidRPr="00113F13">
        <w:rPr>
          <w:rFonts w:ascii="Arial Narrow" w:eastAsiaTheme="majorEastAsia" w:hAnsi="Arial Narrow" w:cs="Arial"/>
          <w:b/>
          <w:bCs/>
          <w:snapToGrid w:val="0"/>
          <w:sz w:val="20"/>
          <w:szCs w:val="20"/>
          <w:lang w:eastAsia="en-US" w:bidi="en-US"/>
        </w:rPr>
        <w:t>Additional sensitivity analysis using trial based EQ-5D utility scores</w:t>
      </w:r>
    </w:p>
    <w:tbl>
      <w:tblPr>
        <w:tblStyle w:val="TableGrid"/>
        <w:tblW w:w="8363" w:type="dxa"/>
        <w:tblInd w:w="817" w:type="dxa"/>
        <w:tblLook w:val="04A0" w:firstRow="1" w:lastRow="0" w:firstColumn="1" w:lastColumn="0" w:noHBand="0" w:noVBand="1"/>
        <w:tblDescription w:val="Additional sensitivity analysis using trial based EQ-5D utility scores"/>
      </w:tblPr>
      <w:tblGrid>
        <w:gridCol w:w="4618"/>
        <w:gridCol w:w="3745"/>
      </w:tblGrid>
      <w:tr w:rsidR="00E00724" w:rsidRPr="00E22B03" w:rsidTr="00D64C7E">
        <w:trPr>
          <w:tblHeader/>
        </w:trPr>
        <w:tc>
          <w:tcPr>
            <w:tcW w:w="4618" w:type="dxa"/>
            <w:shd w:val="clear" w:color="auto" w:fill="FFFFFF" w:themeFill="background1"/>
          </w:tcPr>
          <w:p w:rsidR="00E00724" w:rsidRPr="00E96454" w:rsidRDefault="00E00724" w:rsidP="00D16485">
            <w:pPr>
              <w:widowControl w:val="0"/>
              <w:jc w:val="both"/>
              <w:rPr>
                <w:rFonts w:ascii="Arial Narrow" w:eastAsiaTheme="majorEastAsia" w:hAnsi="Arial Narrow" w:cs="Arial"/>
                <w:b/>
                <w:snapToGrid w:val="0"/>
                <w:sz w:val="20"/>
                <w:szCs w:val="20"/>
                <w:lang w:eastAsia="en-US" w:bidi="en-US"/>
              </w:rPr>
            </w:pPr>
            <w:r w:rsidRPr="00E96454">
              <w:rPr>
                <w:rFonts w:ascii="Arial Narrow" w:eastAsiaTheme="majorEastAsia" w:hAnsi="Arial Narrow" w:cs="Arial"/>
                <w:b/>
                <w:snapToGrid w:val="0"/>
                <w:sz w:val="20"/>
                <w:szCs w:val="20"/>
                <w:lang w:eastAsia="en-US" w:bidi="en-US"/>
              </w:rPr>
              <w:t>Analysis</w:t>
            </w:r>
          </w:p>
        </w:tc>
        <w:tc>
          <w:tcPr>
            <w:tcW w:w="3745" w:type="dxa"/>
            <w:shd w:val="clear" w:color="auto" w:fill="FFFFFF" w:themeFill="background1"/>
          </w:tcPr>
          <w:p w:rsidR="00E00724" w:rsidRPr="00E96454" w:rsidRDefault="00E00724" w:rsidP="00D16485">
            <w:pPr>
              <w:widowControl w:val="0"/>
              <w:jc w:val="center"/>
              <w:rPr>
                <w:rFonts w:ascii="Arial Narrow" w:eastAsiaTheme="majorEastAsia" w:hAnsi="Arial Narrow" w:cs="Arial"/>
                <w:b/>
                <w:snapToGrid w:val="0"/>
                <w:sz w:val="20"/>
                <w:szCs w:val="20"/>
                <w:lang w:eastAsia="en-US" w:bidi="en-US"/>
              </w:rPr>
            </w:pPr>
            <w:r w:rsidRPr="00E96454">
              <w:rPr>
                <w:rFonts w:ascii="Arial Narrow" w:eastAsiaTheme="majorEastAsia" w:hAnsi="Arial Narrow" w:cs="Arial"/>
                <w:b/>
                <w:snapToGrid w:val="0"/>
                <w:sz w:val="20"/>
                <w:szCs w:val="20"/>
                <w:lang w:eastAsia="en-US" w:bidi="en-US"/>
              </w:rPr>
              <w:t>Discounted ICER</w:t>
            </w:r>
          </w:p>
        </w:tc>
      </w:tr>
      <w:tr w:rsidR="00E00724" w:rsidRPr="00E22B03" w:rsidTr="009F071D">
        <w:tc>
          <w:tcPr>
            <w:tcW w:w="4618" w:type="dxa"/>
          </w:tcPr>
          <w:p w:rsidR="00E00724" w:rsidRPr="00E96454" w:rsidRDefault="00E00724" w:rsidP="00D16485">
            <w:pPr>
              <w:widowControl w:val="0"/>
              <w:jc w:val="both"/>
              <w:rPr>
                <w:rFonts w:ascii="Arial Narrow" w:eastAsiaTheme="majorEastAsia" w:hAnsi="Arial Narrow" w:cs="Arial"/>
                <w:snapToGrid w:val="0"/>
                <w:sz w:val="20"/>
                <w:szCs w:val="20"/>
                <w:lang w:eastAsia="en-US" w:bidi="en-US"/>
              </w:rPr>
            </w:pPr>
            <w:r w:rsidRPr="00E96454">
              <w:rPr>
                <w:rFonts w:ascii="Arial Narrow" w:eastAsiaTheme="majorEastAsia" w:hAnsi="Arial Narrow" w:cs="Arial"/>
                <w:snapToGrid w:val="0"/>
                <w:sz w:val="20"/>
                <w:szCs w:val="20"/>
                <w:lang w:eastAsia="en-US" w:bidi="en-US"/>
              </w:rPr>
              <w:t xml:space="preserve">Revised base case (utilities from van </w:t>
            </w:r>
            <w:proofErr w:type="spellStart"/>
            <w:r w:rsidRPr="00E96454">
              <w:rPr>
                <w:rFonts w:ascii="Arial Narrow" w:eastAsiaTheme="majorEastAsia" w:hAnsi="Arial Narrow" w:cs="Arial"/>
                <w:snapToGrid w:val="0"/>
                <w:sz w:val="20"/>
                <w:szCs w:val="20"/>
                <w:lang w:eastAsia="en-US" w:bidi="en-US"/>
              </w:rPr>
              <w:t>Agthoven</w:t>
            </w:r>
            <w:proofErr w:type="spellEnd"/>
            <w:r w:rsidRPr="00E96454">
              <w:rPr>
                <w:rFonts w:ascii="Arial Narrow" w:eastAsiaTheme="majorEastAsia" w:hAnsi="Arial Narrow" w:cs="Arial"/>
                <w:snapToGrid w:val="0"/>
                <w:sz w:val="20"/>
                <w:szCs w:val="20"/>
                <w:lang w:eastAsia="en-US" w:bidi="en-US"/>
              </w:rPr>
              <w:t>)*</w:t>
            </w:r>
          </w:p>
        </w:tc>
        <w:tc>
          <w:tcPr>
            <w:tcW w:w="3745" w:type="dxa"/>
          </w:tcPr>
          <w:p w:rsidR="00E00724" w:rsidRPr="00E96454" w:rsidRDefault="00E00724" w:rsidP="00D16485">
            <w:pPr>
              <w:widowControl w:val="0"/>
              <w:jc w:val="center"/>
              <w:rPr>
                <w:rFonts w:ascii="Arial Narrow" w:eastAsiaTheme="majorEastAsia" w:hAnsi="Arial Narrow" w:cs="Arial"/>
                <w:snapToGrid w:val="0"/>
                <w:sz w:val="20"/>
                <w:szCs w:val="20"/>
                <w:lang w:eastAsia="en-US" w:bidi="en-US"/>
              </w:rPr>
            </w:pPr>
            <w:r w:rsidRPr="00E96454">
              <w:rPr>
                <w:rFonts w:ascii="Arial Narrow" w:eastAsiaTheme="majorEastAsia" w:hAnsi="Arial Narrow" w:cs="Arial"/>
                <w:snapToGrid w:val="0"/>
                <w:sz w:val="20"/>
                <w:szCs w:val="20"/>
                <w:lang w:eastAsia="en-US" w:bidi="en-US"/>
              </w:rPr>
              <w:t>$</w:t>
            </w:r>
            <w:r w:rsidR="00875E33">
              <w:rPr>
                <w:rFonts w:ascii="Arial Narrow" w:eastAsiaTheme="majorEastAsia" w:hAnsi="Arial Narrow" w:cs="Arial"/>
                <w:noProof/>
                <w:snapToGrid w:val="0"/>
                <w:color w:val="000000"/>
                <w:sz w:val="20"/>
                <w:szCs w:val="20"/>
                <w:highlight w:val="black"/>
                <w:lang w:eastAsia="en-US" w:bidi="en-US"/>
              </w:rPr>
              <w:t>''''''''''''''''''</w:t>
            </w:r>
          </w:p>
        </w:tc>
      </w:tr>
      <w:tr w:rsidR="00E00724" w:rsidRPr="00E22B03" w:rsidTr="009F071D">
        <w:tc>
          <w:tcPr>
            <w:tcW w:w="4618" w:type="dxa"/>
          </w:tcPr>
          <w:p w:rsidR="00E00724" w:rsidRPr="00E96454" w:rsidRDefault="00E00724" w:rsidP="00D16485">
            <w:pPr>
              <w:widowControl w:val="0"/>
              <w:jc w:val="both"/>
              <w:rPr>
                <w:rFonts w:ascii="Arial Narrow" w:eastAsiaTheme="majorEastAsia" w:hAnsi="Arial Narrow" w:cs="Arial"/>
                <w:snapToGrid w:val="0"/>
                <w:sz w:val="20"/>
                <w:szCs w:val="20"/>
                <w:lang w:eastAsia="en-US" w:bidi="en-US"/>
              </w:rPr>
            </w:pPr>
            <w:r w:rsidRPr="00E96454">
              <w:rPr>
                <w:rFonts w:ascii="Arial Narrow" w:eastAsiaTheme="majorEastAsia" w:hAnsi="Arial Narrow" w:cs="Arial"/>
                <w:snapToGrid w:val="0"/>
                <w:sz w:val="20"/>
                <w:szCs w:val="20"/>
                <w:lang w:eastAsia="en-US" w:bidi="en-US"/>
              </w:rPr>
              <w:t>Common trial based utility weights</w:t>
            </w:r>
          </w:p>
        </w:tc>
        <w:tc>
          <w:tcPr>
            <w:tcW w:w="3745" w:type="dxa"/>
          </w:tcPr>
          <w:p w:rsidR="00E00724" w:rsidRPr="00E96454" w:rsidRDefault="00E00724" w:rsidP="00D16485">
            <w:pPr>
              <w:widowControl w:val="0"/>
              <w:jc w:val="center"/>
              <w:rPr>
                <w:rFonts w:ascii="Arial Narrow" w:eastAsiaTheme="majorEastAsia" w:hAnsi="Arial Narrow" w:cs="Arial"/>
                <w:snapToGrid w:val="0"/>
                <w:sz w:val="20"/>
                <w:szCs w:val="20"/>
                <w:lang w:eastAsia="en-US" w:bidi="en-US"/>
              </w:rPr>
            </w:pPr>
            <w:r w:rsidRPr="00E96454">
              <w:rPr>
                <w:rFonts w:ascii="Arial Narrow" w:eastAsiaTheme="majorEastAsia" w:hAnsi="Arial Narrow" w:cs="Arial"/>
                <w:snapToGrid w:val="0"/>
                <w:sz w:val="20"/>
                <w:szCs w:val="20"/>
                <w:lang w:eastAsia="en-US" w:bidi="en-US"/>
              </w:rPr>
              <w:t>$</w:t>
            </w:r>
            <w:r w:rsidR="00875E33">
              <w:rPr>
                <w:rFonts w:ascii="Arial Narrow" w:eastAsiaTheme="majorEastAsia" w:hAnsi="Arial Narrow" w:cs="Arial"/>
                <w:noProof/>
                <w:snapToGrid w:val="0"/>
                <w:color w:val="000000"/>
                <w:sz w:val="20"/>
                <w:szCs w:val="20"/>
                <w:highlight w:val="black"/>
                <w:lang w:eastAsia="en-US" w:bidi="en-US"/>
              </w:rPr>
              <w:t>''''''''''''''''</w:t>
            </w:r>
          </w:p>
        </w:tc>
      </w:tr>
      <w:tr w:rsidR="00E00724" w:rsidRPr="00E22B03" w:rsidTr="009F071D">
        <w:tc>
          <w:tcPr>
            <w:tcW w:w="4618" w:type="dxa"/>
          </w:tcPr>
          <w:p w:rsidR="00E00724" w:rsidRPr="00E96454" w:rsidRDefault="00E00724" w:rsidP="00D16485">
            <w:pPr>
              <w:widowControl w:val="0"/>
              <w:jc w:val="both"/>
              <w:rPr>
                <w:rFonts w:ascii="Arial Narrow" w:eastAsiaTheme="majorEastAsia" w:hAnsi="Arial Narrow" w:cs="Arial"/>
                <w:snapToGrid w:val="0"/>
                <w:sz w:val="20"/>
                <w:szCs w:val="20"/>
                <w:lang w:eastAsia="en-US" w:bidi="en-US"/>
              </w:rPr>
            </w:pPr>
            <w:r w:rsidRPr="00E96454">
              <w:rPr>
                <w:rFonts w:ascii="Arial Narrow" w:eastAsiaTheme="majorEastAsia" w:hAnsi="Arial Narrow" w:cs="Arial"/>
                <w:snapToGrid w:val="0"/>
                <w:sz w:val="20"/>
                <w:szCs w:val="20"/>
                <w:lang w:eastAsia="en-US" w:bidi="en-US"/>
              </w:rPr>
              <w:t>Group specific trial based utility weights</w:t>
            </w:r>
          </w:p>
        </w:tc>
        <w:tc>
          <w:tcPr>
            <w:tcW w:w="3745" w:type="dxa"/>
          </w:tcPr>
          <w:p w:rsidR="00E00724" w:rsidRPr="00E96454" w:rsidRDefault="00E00724" w:rsidP="00D16485">
            <w:pPr>
              <w:widowControl w:val="0"/>
              <w:jc w:val="center"/>
              <w:rPr>
                <w:rFonts w:ascii="Arial Narrow" w:eastAsiaTheme="majorEastAsia" w:hAnsi="Arial Narrow" w:cs="Arial"/>
                <w:snapToGrid w:val="0"/>
                <w:sz w:val="20"/>
                <w:szCs w:val="20"/>
                <w:lang w:eastAsia="en-US" w:bidi="en-US"/>
              </w:rPr>
            </w:pPr>
            <w:r w:rsidRPr="00E96454">
              <w:rPr>
                <w:rFonts w:ascii="Arial Narrow" w:eastAsiaTheme="majorEastAsia" w:hAnsi="Arial Narrow" w:cs="Arial"/>
                <w:snapToGrid w:val="0"/>
                <w:sz w:val="20"/>
                <w:szCs w:val="20"/>
                <w:lang w:eastAsia="en-US" w:bidi="en-US"/>
              </w:rPr>
              <w:t>$</w:t>
            </w:r>
            <w:r w:rsidR="00875E33">
              <w:rPr>
                <w:rFonts w:ascii="Arial Narrow" w:eastAsiaTheme="majorEastAsia" w:hAnsi="Arial Narrow" w:cs="Arial"/>
                <w:noProof/>
                <w:snapToGrid w:val="0"/>
                <w:color w:val="000000"/>
                <w:sz w:val="20"/>
                <w:szCs w:val="20"/>
                <w:highlight w:val="black"/>
                <w:lang w:eastAsia="en-US" w:bidi="en-US"/>
              </w:rPr>
              <w:t>'''''''''''''''</w:t>
            </w:r>
          </w:p>
        </w:tc>
      </w:tr>
    </w:tbl>
    <w:p w:rsidR="00E00724" w:rsidRPr="00113F13" w:rsidRDefault="00E00724" w:rsidP="009F071D">
      <w:pPr>
        <w:widowControl w:val="0"/>
        <w:ind w:left="709"/>
        <w:jc w:val="both"/>
        <w:rPr>
          <w:rFonts w:ascii="Arial Narrow" w:eastAsiaTheme="majorEastAsia" w:hAnsi="Arial Narrow" w:cs="Arial"/>
          <w:snapToGrid w:val="0"/>
          <w:sz w:val="20"/>
          <w:szCs w:val="20"/>
          <w:lang w:eastAsia="en-US" w:bidi="en-US"/>
        </w:rPr>
      </w:pPr>
      <w:r w:rsidRPr="00113F13">
        <w:rPr>
          <w:rFonts w:ascii="Arial Narrow" w:eastAsiaTheme="majorEastAsia" w:hAnsi="Arial Narrow" w:cs="Arial"/>
          <w:snapToGrid w:val="0"/>
          <w:sz w:val="20"/>
          <w:szCs w:val="20"/>
          <w:lang w:eastAsia="en-US" w:bidi="en-US"/>
        </w:rPr>
        <w:t>*Revised base case as described Table 3, Appendix 1 of the PSCR</w:t>
      </w:r>
    </w:p>
    <w:p w:rsidR="00E00724" w:rsidRPr="00113F13" w:rsidRDefault="00E00724" w:rsidP="009F071D">
      <w:pPr>
        <w:widowControl w:val="0"/>
        <w:ind w:left="709"/>
        <w:jc w:val="both"/>
        <w:rPr>
          <w:rFonts w:ascii="Arial" w:hAnsi="Arial" w:cs="Arial"/>
          <w:snapToGrid w:val="0"/>
          <w:sz w:val="22"/>
          <w:szCs w:val="22"/>
          <w:lang w:eastAsia="en-US"/>
        </w:rPr>
      </w:pPr>
      <w:r w:rsidRPr="00113F13">
        <w:rPr>
          <w:rFonts w:ascii="Arial Narrow" w:eastAsiaTheme="majorEastAsia" w:hAnsi="Arial Narrow" w:cs="Arial"/>
          <w:i/>
          <w:snapToGrid w:val="0"/>
          <w:sz w:val="20"/>
          <w:szCs w:val="20"/>
          <w:lang w:eastAsia="en-US" w:bidi="en-US"/>
        </w:rPr>
        <w:t>Source: Table 5, Appendix 2 of the PSCR</w:t>
      </w:r>
    </w:p>
    <w:p w:rsidR="00E00724" w:rsidRPr="00113F13" w:rsidRDefault="00E00724" w:rsidP="00E00724">
      <w:pPr>
        <w:pStyle w:val="ListParagraph"/>
        <w:rPr>
          <w:rFonts w:ascii="Arial" w:hAnsi="Arial"/>
          <w:sz w:val="22"/>
          <w:szCs w:val="22"/>
        </w:rPr>
      </w:pPr>
    </w:p>
    <w:p w:rsidR="00E00724" w:rsidRPr="00113F13" w:rsidRDefault="00E00724" w:rsidP="00E00724">
      <w:pPr>
        <w:pStyle w:val="ListParagraph"/>
        <w:numPr>
          <w:ilvl w:val="1"/>
          <w:numId w:val="25"/>
        </w:numPr>
        <w:jc w:val="both"/>
        <w:rPr>
          <w:rFonts w:ascii="Arial" w:hAnsi="Arial"/>
          <w:sz w:val="22"/>
          <w:szCs w:val="22"/>
        </w:rPr>
      </w:pPr>
      <w:r w:rsidRPr="00113F13">
        <w:rPr>
          <w:rFonts w:ascii="Arial" w:hAnsi="Arial"/>
          <w:sz w:val="22"/>
          <w:szCs w:val="22"/>
        </w:rPr>
        <w:t xml:space="preserve">The ESC considered that </w:t>
      </w:r>
      <w:proofErr w:type="gramStart"/>
      <w:r w:rsidRPr="00113F13">
        <w:rPr>
          <w:rFonts w:ascii="Arial" w:hAnsi="Arial"/>
          <w:sz w:val="22"/>
          <w:szCs w:val="22"/>
        </w:rPr>
        <w:t>a more</w:t>
      </w:r>
      <w:proofErr w:type="gramEnd"/>
      <w:r w:rsidRPr="00113F13">
        <w:rPr>
          <w:rFonts w:ascii="Arial" w:hAnsi="Arial"/>
          <w:sz w:val="22"/>
          <w:szCs w:val="22"/>
        </w:rPr>
        <w:t xml:space="preserve"> conservative model duration would be preferable as </w:t>
      </w:r>
      <w:proofErr w:type="spellStart"/>
      <w:r w:rsidRPr="00113F13">
        <w:rPr>
          <w:rFonts w:ascii="Arial" w:hAnsi="Arial"/>
          <w:sz w:val="22"/>
          <w:szCs w:val="22"/>
        </w:rPr>
        <w:t>pomalidomide</w:t>
      </w:r>
      <w:proofErr w:type="spellEnd"/>
      <w:r w:rsidRPr="00113F13">
        <w:rPr>
          <w:rFonts w:ascii="Arial" w:hAnsi="Arial"/>
          <w:sz w:val="22"/>
          <w:szCs w:val="22"/>
        </w:rPr>
        <w:t xml:space="preserve"> is a last-line therapy, and requested a revised analysis based on a model duration of </w:t>
      </w:r>
      <w:r w:rsidRPr="00E96454">
        <w:rPr>
          <w:rFonts w:ascii="Arial" w:hAnsi="Arial"/>
          <w:sz w:val="22"/>
          <w:szCs w:val="22"/>
        </w:rPr>
        <w:t>3, 5 and 7 years</w:t>
      </w:r>
      <w:r w:rsidRPr="00113F13">
        <w:rPr>
          <w:rFonts w:ascii="Arial" w:hAnsi="Arial"/>
          <w:sz w:val="22"/>
          <w:szCs w:val="22"/>
        </w:rPr>
        <w:t xml:space="preserve"> and the trial-based utility values provided in the PSCR. </w:t>
      </w:r>
    </w:p>
    <w:p w:rsidR="00E00724" w:rsidRPr="00113F13" w:rsidRDefault="00E00724" w:rsidP="00E00724">
      <w:pPr>
        <w:pStyle w:val="ListParagraph"/>
        <w:rPr>
          <w:rFonts w:ascii="Arial" w:hAnsi="Arial"/>
          <w:sz w:val="22"/>
          <w:szCs w:val="22"/>
        </w:rPr>
      </w:pPr>
    </w:p>
    <w:p w:rsidR="00E00724" w:rsidRPr="00113F13" w:rsidRDefault="00E00724" w:rsidP="009F071D">
      <w:pPr>
        <w:widowControl w:val="0"/>
        <w:ind w:left="709"/>
        <w:jc w:val="both"/>
        <w:rPr>
          <w:rFonts w:ascii="Arial Narrow" w:hAnsi="Arial Narrow" w:cs="Arial"/>
          <w:b/>
          <w:snapToGrid w:val="0"/>
          <w:sz w:val="20"/>
          <w:szCs w:val="16"/>
          <w:lang w:eastAsia="en-US"/>
        </w:rPr>
      </w:pPr>
      <w:proofErr w:type="spellStart"/>
      <w:r w:rsidRPr="00113F13">
        <w:rPr>
          <w:rFonts w:ascii="Arial Narrow" w:hAnsi="Arial Narrow" w:cs="Arial"/>
          <w:b/>
          <w:snapToGrid w:val="0"/>
          <w:sz w:val="20"/>
          <w:szCs w:val="16"/>
          <w:lang w:eastAsia="en-US"/>
        </w:rPr>
        <w:t>Pomalidomide</w:t>
      </w:r>
      <w:proofErr w:type="spellEnd"/>
      <w:r w:rsidRPr="00113F13">
        <w:rPr>
          <w:rFonts w:ascii="Arial Narrow" w:hAnsi="Arial Narrow" w:cs="Arial"/>
          <w:b/>
          <w:snapToGrid w:val="0"/>
          <w:sz w:val="20"/>
          <w:szCs w:val="16"/>
          <w:lang w:eastAsia="en-US"/>
        </w:rPr>
        <w:t xml:space="preserve"> model sensitivities</w:t>
      </w:r>
    </w:p>
    <w:tbl>
      <w:tblPr>
        <w:tblW w:w="460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Description w:val="Pomalidomide model sensitivities"/>
      </w:tblPr>
      <w:tblGrid>
        <w:gridCol w:w="2957"/>
        <w:gridCol w:w="2290"/>
        <w:gridCol w:w="1060"/>
        <w:gridCol w:w="1064"/>
        <w:gridCol w:w="992"/>
      </w:tblGrid>
      <w:tr w:rsidR="00E00724" w:rsidRPr="00E22B03" w:rsidTr="009F071D">
        <w:trPr>
          <w:tblHeader/>
        </w:trPr>
        <w:tc>
          <w:tcPr>
            <w:tcW w:w="3136" w:type="pct"/>
            <w:gridSpan w:val="2"/>
            <w:tcBorders>
              <w:top w:val="single" w:sz="4" w:space="0" w:color="auto"/>
              <w:left w:val="single" w:sz="4" w:space="0" w:color="auto"/>
              <w:bottom w:val="single" w:sz="4" w:space="0" w:color="auto"/>
              <w:right w:val="single" w:sz="4" w:space="0" w:color="auto"/>
            </w:tcBorders>
            <w:vAlign w:val="center"/>
          </w:tcPr>
          <w:p w:rsidR="00E00724" w:rsidRPr="00E96454" w:rsidRDefault="00E00724" w:rsidP="00E00724">
            <w:pPr>
              <w:widowControl w:val="0"/>
              <w:jc w:val="both"/>
              <w:rPr>
                <w:rFonts w:ascii="Arial Narrow" w:hAnsi="Arial Narrow" w:cs="Arial"/>
                <w:snapToGrid w:val="0"/>
                <w:sz w:val="20"/>
                <w:szCs w:val="20"/>
                <w:lang w:eastAsia="en-US"/>
              </w:rPr>
            </w:pPr>
            <w:r w:rsidRPr="00E96454">
              <w:rPr>
                <w:rFonts w:ascii="Arial Narrow" w:hAnsi="Arial Narrow" w:cs="Arial"/>
                <w:b/>
                <w:snapToGrid w:val="0"/>
                <w:sz w:val="20"/>
                <w:szCs w:val="20"/>
                <w:lang w:eastAsia="en-US"/>
              </w:rPr>
              <w:t>Analyses</w:t>
            </w:r>
          </w:p>
        </w:tc>
        <w:tc>
          <w:tcPr>
            <w:tcW w:w="634" w:type="pct"/>
            <w:tcBorders>
              <w:top w:val="single" w:sz="4" w:space="0" w:color="auto"/>
              <w:left w:val="single" w:sz="4" w:space="0" w:color="auto"/>
              <w:bottom w:val="single" w:sz="4" w:space="0" w:color="auto"/>
              <w:right w:val="single" w:sz="4" w:space="0" w:color="auto"/>
            </w:tcBorders>
            <w:vAlign w:val="center"/>
          </w:tcPr>
          <w:p w:rsidR="00E00724" w:rsidRPr="00E96454" w:rsidRDefault="00E00724" w:rsidP="00E00724">
            <w:pPr>
              <w:widowControl w:val="0"/>
              <w:jc w:val="center"/>
              <w:rPr>
                <w:rFonts w:ascii="Arial Narrow" w:hAnsi="Arial Narrow" w:cs="Arial"/>
                <w:snapToGrid w:val="0"/>
                <w:sz w:val="20"/>
                <w:szCs w:val="20"/>
                <w:lang w:eastAsia="en-US"/>
              </w:rPr>
            </w:pPr>
            <w:r w:rsidRPr="00E96454">
              <w:rPr>
                <w:rFonts w:ascii="Arial Narrow" w:hAnsi="Arial Narrow" w:cs="Arial"/>
                <w:b/>
                <w:snapToGrid w:val="0"/>
                <w:sz w:val="20"/>
                <w:szCs w:val="20"/>
                <w:lang w:eastAsia="en-US"/>
              </w:rPr>
              <w:t>Incremental costs</w:t>
            </w:r>
          </w:p>
        </w:tc>
        <w:tc>
          <w:tcPr>
            <w:tcW w:w="636" w:type="pct"/>
            <w:tcBorders>
              <w:top w:val="single" w:sz="4" w:space="0" w:color="auto"/>
              <w:left w:val="single" w:sz="4" w:space="0" w:color="auto"/>
              <w:bottom w:val="single" w:sz="4" w:space="0" w:color="auto"/>
              <w:right w:val="single" w:sz="4" w:space="0" w:color="auto"/>
            </w:tcBorders>
            <w:vAlign w:val="center"/>
          </w:tcPr>
          <w:p w:rsidR="00E00724" w:rsidRPr="00E96454" w:rsidRDefault="00E00724" w:rsidP="00E00724">
            <w:pPr>
              <w:widowControl w:val="0"/>
              <w:jc w:val="center"/>
              <w:rPr>
                <w:rFonts w:ascii="Arial Narrow" w:hAnsi="Arial Narrow" w:cs="Arial"/>
                <w:snapToGrid w:val="0"/>
                <w:sz w:val="20"/>
                <w:szCs w:val="20"/>
                <w:lang w:eastAsia="en-US"/>
              </w:rPr>
            </w:pPr>
            <w:r w:rsidRPr="00E96454">
              <w:rPr>
                <w:rFonts w:ascii="Arial Narrow" w:hAnsi="Arial Narrow" w:cs="Arial"/>
                <w:b/>
                <w:snapToGrid w:val="0"/>
                <w:sz w:val="20"/>
                <w:szCs w:val="20"/>
                <w:lang w:eastAsia="en-US"/>
              </w:rPr>
              <w:t>Incremental QALY</w:t>
            </w:r>
          </w:p>
        </w:tc>
        <w:tc>
          <w:tcPr>
            <w:tcW w:w="594" w:type="pct"/>
            <w:tcBorders>
              <w:top w:val="single" w:sz="4" w:space="0" w:color="auto"/>
              <w:left w:val="single" w:sz="4" w:space="0" w:color="auto"/>
              <w:bottom w:val="single" w:sz="4" w:space="0" w:color="auto"/>
              <w:right w:val="single" w:sz="4" w:space="0" w:color="auto"/>
            </w:tcBorders>
            <w:vAlign w:val="center"/>
          </w:tcPr>
          <w:p w:rsidR="00E00724" w:rsidRPr="00E96454" w:rsidRDefault="00E00724" w:rsidP="00E00724">
            <w:pPr>
              <w:widowControl w:val="0"/>
              <w:jc w:val="center"/>
              <w:rPr>
                <w:rFonts w:ascii="Arial Narrow" w:hAnsi="Arial Narrow" w:cs="Arial"/>
                <w:snapToGrid w:val="0"/>
                <w:sz w:val="20"/>
                <w:szCs w:val="20"/>
                <w:lang w:eastAsia="en-US"/>
              </w:rPr>
            </w:pPr>
            <w:r w:rsidRPr="00E96454">
              <w:rPr>
                <w:rFonts w:ascii="Arial Narrow" w:hAnsi="Arial Narrow" w:cs="Arial"/>
                <w:b/>
                <w:snapToGrid w:val="0"/>
                <w:sz w:val="20"/>
                <w:szCs w:val="20"/>
                <w:lang w:eastAsia="en-US"/>
              </w:rPr>
              <w:t>Cost/QALY</w:t>
            </w:r>
          </w:p>
        </w:tc>
      </w:tr>
      <w:tr w:rsidR="00E00724" w:rsidRPr="00E22B03" w:rsidTr="009F071D">
        <w:tc>
          <w:tcPr>
            <w:tcW w:w="3136" w:type="pct"/>
            <w:gridSpan w:val="2"/>
            <w:tcBorders>
              <w:top w:val="single" w:sz="4" w:space="0" w:color="auto"/>
              <w:left w:val="single" w:sz="4" w:space="0" w:color="auto"/>
              <w:bottom w:val="single" w:sz="4" w:space="0" w:color="auto"/>
              <w:right w:val="single" w:sz="4" w:space="0" w:color="auto"/>
            </w:tcBorders>
            <w:vAlign w:val="center"/>
          </w:tcPr>
          <w:p w:rsidR="00E00724" w:rsidRPr="00E96454" w:rsidRDefault="00E00724" w:rsidP="00E00724">
            <w:pPr>
              <w:widowControl w:val="0"/>
              <w:jc w:val="both"/>
              <w:rPr>
                <w:rFonts w:ascii="Arial Narrow" w:hAnsi="Arial Narrow" w:cs="Arial"/>
                <w:b/>
                <w:snapToGrid w:val="0"/>
                <w:sz w:val="20"/>
                <w:szCs w:val="20"/>
                <w:lang w:eastAsia="en-US"/>
              </w:rPr>
            </w:pPr>
            <w:r w:rsidRPr="00E96454">
              <w:rPr>
                <w:rFonts w:ascii="Arial Narrow" w:hAnsi="Arial Narrow" w:cs="Arial"/>
                <w:b/>
                <w:snapToGrid w:val="0"/>
                <w:sz w:val="20"/>
                <w:szCs w:val="20"/>
                <w:lang w:eastAsia="en-US"/>
              </w:rPr>
              <w:t xml:space="preserve">Amended base </w:t>
            </w:r>
            <w:proofErr w:type="spellStart"/>
            <w:r w:rsidRPr="00E96454">
              <w:rPr>
                <w:rFonts w:ascii="Arial Narrow" w:hAnsi="Arial Narrow" w:cs="Arial"/>
                <w:b/>
                <w:snapToGrid w:val="0"/>
                <w:sz w:val="20"/>
                <w:szCs w:val="20"/>
                <w:lang w:eastAsia="en-US"/>
              </w:rPr>
              <w:t>case</w:t>
            </w:r>
            <w:r w:rsidRPr="00E96454">
              <w:rPr>
                <w:rFonts w:ascii="Arial Narrow" w:hAnsi="Arial Narrow" w:cs="Arial"/>
                <w:b/>
                <w:snapToGrid w:val="0"/>
                <w:sz w:val="20"/>
                <w:szCs w:val="20"/>
                <w:vertAlign w:val="superscript"/>
                <w:lang w:eastAsia="en-US"/>
              </w:rPr>
              <w:t>a</w:t>
            </w:r>
            <w:proofErr w:type="spellEnd"/>
          </w:p>
        </w:tc>
        <w:tc>
          <w:tcPr>
            <w:tcW w:w="634" w:type="pct"/>
            <w:tcBorders>
              <w:top w:val="single" w:sz="4" w:space="0" w:color="auto"/>
              <w:left w:val="single" w:sz="4" w:space="0" w:color="auto"/>
              <w:bottom w:val="single" w:sz="4" w:space="0" w:color="auto"/>
              <w:right w:val="single" w:sz="4" w:space="0" w:color="auto"/>
            </w:tcBorders>
            <w:vAlign w:val="center"/>
          </w:tcPr>
          <w:p w:rsidR="00E00724" w:rsidRPr="00E96454" w:rsidRDefault="00E00724" w:rsidP="00E00724">
            <w:pPr>
              <w:widowControl w:val="0"/>
              <w:jc w:val="center"/>
              <w:rPr>
                <w:rFonts w:ascii="Arial Narrow" w:hAnsi="Arial Narrow" w:cs="Arial"/>
                <w:b/>
                <w:snapToGrid w:val="0"/>
                <w:sz w:val="20"/>
                <w:szCs w:val="20"/>
                <w:lang w:eastAsia="en-US"/>
              </w:rPr>
            </w:pPr>
            <w:r w:rsidRPr="00E96454">
              <w:rPr>
                <w:rFonts w:ascii="Arial Narrow" w:hAnsi="Arial Narrow" w:cs="Arial"/>
                <w:b/>
                <w:snapToGrid w:val="0"/>
                <w:sz w:val="20"/>
                <w:szCs w:val="20"/>
                <w:lang w:eastAsia="en-US"/>
              </w:rPr>
              <w:t>$</w:t>
            </w:r>
            <w:r w:rsidR="00875E33">
              <w:rPr>
                <w:rFonts w:ascii="Arial Narrow" w:hAnsi="Arial Narrow" w:cs="Arial"/>
                <w:b/>
                <w:noProof/>
                <w:snapToGrid w:val="0"/>
                <w:color w:val="000000"/>
                <w:sz w:val="20"/>
                <w:szCs w:val="20"/>
                <w:highlight w:val="black"/>
                <w:lang w:eastAsia="en-US"/>
              </w:rPr>
              <w:t>'''''''''''''</w:t>
            </w:r>
          </w:p>
        </w:tc>
        <w:tc>
          <w:tcPr>
            <w:tcW w:w="636" w:type="pct"/>
            <w:tcBorders>
              <w:top w:val="single" w:sz="4" w:space="0" w:color="auto"/>
              <w:left w:val="single" w:sz="4" w:space="0" w:color="auto"/>
              <w:bottom w:val="single" w:sz="4" w:space="0" w:color="auto"/>
              <w:right w:val="single" w:sz="4" w:space="0" w:color="auto"/>
            </w:tcBorders>
            <w:vAlign w:val="center"/>
          </w:tcPr>
          <w:p w:rsidR="00E00724" w:rsidRPr="00875E33" w:rsidRDefault="00875E33" w:rsidP="00E00724">
            <w:pPr>
              <w:widowControl w:val="0"/>
              <w:jc w:val="center"/>
              <w:rPr>
                <w:rFonts w:ascii="Arial Narrow" w:hAnsi="Arial Narrow" w:cs="Arial"/>
                <w:b/>
                <w:snapToGrid w:val="0"/>
                <w:sz w:val="20"/>
                <w:szCs w:val="20"/>
                <w:highlight w:val="black"/>
                <w:lang w:eastAsia="en-US"/>
              </w:rPr>
            </w:pPr>
            <w:r>
              <w:rPr>
                <w:rFonts w:ascii="Arial Narrow" w:hAnsi="Arial Narrow" w:cs="Arial"/>
                <w:b/>
                <w:noProof/>
                <w:snapToGrid w:val="0"/>
                <w:color w:val="000000"/>
                <w:sz w:val="20"/>
                <w:szCs w:val="20"/>
                <w:highlight w:val="black"/>
                <w:lang w:eastAsia="en-US"/>
              </w:rPr>
              <w:t>'''''''''</w:t>
            </w:r>
          </w:p>
        </w:tc>
        <w:tc>
          <w:tcPr>
            <w:tcW w:w="594" w:type="pct"/>
            <w:tcBorders>
              <w:top w:val="single" w:sz="4" w:space="0" w:color="auto"/>
              <w:left w:val="single" w:sz="4" w:space="0" w:color="auto"/>
              <w:bottom w:val="single" w:sz="4" w:space="0" w:color="auto"/>
              <w:right w:val="single" w:sz="4" w:space="0" w:color="auto"/>
            </w:tcBorders>
            <w:vAlign w:val="center"/>
          </w:tcPr>
          <w:p w:rsidR="00E00724" w:rsidRPr="00E96454" w:rsidRDefault="00E00724" w:rsidP="00E00724">
            <w:pPr>
              <w:widowControl w:val="0"/>
              <w:jc w:val="center"/>
              <w:rPr>
                <w:rFonts w:ascii="Arial Narrow" w:hAnsi="Arial Narrow" w:cs="Arial"/>
                <w:b/>
                <w:snapToGrid w:val="0"/>
                <w:sz w:val="20"/>
                <w:szCs w:val="20"/>
                <w:lang w:eastAsia="en-US"/>
              </w:rPr>
            </w:pPr>
            <w:r w:rsidRPr="00E96454">
              <w:rPr>
                <w:rFonts w:ascii="Arial Narrow" w:hAnsi="Arial Narrow" w:cs="Arial"/>
                <w:b/>
                <w:snapToGrid w:val="0"/>
                <w:sz w:val="20"/>
                <w:szCs w:val="20"/>
                <w:lang w:eastAsia="en-US"/>
              </w:rPr>
              <w:t>$</w:t>
            </w:r>
            <w:r w:rsidR="00875E33">
              <w:rPr>
                <w:rFonts w:ascii="Arial Narrow" w:hAnsi="Arial Narrow" w:cs="Arial"/>
                <w:b/>
                <w:noProof/>
                <w:snapToGrid w:val="0"/>
                <w:color w:val="000000"/>
                <w:sz w:val="20"/>
                <w:szCs w:val="20"/>
                <w:highlight w:val="black"/>
                <w:lang w:eastAsia="en-US"/>
              </w:rPr>
              <w:t>'''''''''''''</w:t>
            </w:r>
          </w:p>
        </w:tc>
      </w:tr>
      <w:tr w:rsidR="00E00724" w:rsidRPr="00E22B03" w:rsidTr="009F071D">
        <w:tc>
          <w:tcPr>
            <w:tcW w:w="3136" w:type="pct"/>
            <w:gridSpan w:val="2"/>
            <w:tcBorders>
              <w:top w:val="single" w:sz="4" w:space="0" w:color="auto"/>
              <w:left w:val="single" w:sz="4" w:space="0" w:color="auto"/>
              <w:bottom w:val="single" w:sz="4" w:space="0" w:color="auto"/>
              <w:right w:val="single" w:sz="4" w:space="0" w:color="auto"/>
            </w:tcBorders>
            <w:vAlign w:val="center"/>
          </w:tcPr>
          <w:p w:rsidR="00E00724" w:rsidRPr="00E96454" w:rsidRDefault="00E00724" w:rsidP="00E00724">
            <w:pPr>
              <w:widowControl w:val="0"/>
              <w:jc w:val="both"/>
              <w:rPr>
                <w:rFonts w:ascii="Arial Narrow" w:hAnsi="Arial Narrow" w:cs="Arial"/>
                <w:snapToGrid w:val="0"/>
                <w:sz w:val="20"/>
                <w:szCs w:val="20"/>
                <w:lang w:eastAsia="en-US"/>
              </w:rPr>
            </w:pPr>
            <w:r w:rsidRPr="00E96454">
              <w:rPr>
                <w:rFonts w:ascii="Arial Narrow" w:hAnsi="Arial Narrow" w:cs="Arial"/>
                <w:snapToGrid w:val="0"/>
                <w:sz w:val="20"/>
                <w:szCs w:val="20"/>
                <w:lang w:eastAsia="en-US"/>
              </w:rPr>
              <w:t xml:space="preserve">Utilities of </w:t>
            </w:r>
            <w:r w:rsidR="00875E33">
              <w:rPr>
                <w:rFonts w:ascii="Arial Narrow" w:hAnsi="Arial Narrow" w:cs="Arial"/>
                <w:noProof/>
                <w:snapToGrid w:val="0"/>
                <w:color w:val="000000"/>
                <w:sz w:val="20"/>
                <w:szCs w:val="20"/>
                <w:highlight w:val="black"/>
                <w:lang w:eastAsia="en-US"/>
              </w:rPr>
              <w:t>'''''''''''</w:t>
            </w:r>
            <w:r w:rsidRPr="00E96454">
              <w:rPr>
                <w:rFonts w:ascii="Arial Narrow" w:hAnsi="Arial Narrow" w:cs="Arial"/>
                <w:snapToGrid w:val="0"/>
                <w:sz w:val="20"/>
                <w:szCs w:val="20"/>
                <w:lang w:eastAsia="en-US"/>
              </w:rPr>
              <w:t xml:space="preserve"> for stable disease and </w:t>
            </w:r>
            <w:r w:rsidR="00875E33">
              <w:rPr>
                <w:rFonts w:ascii="Arial Narrow" w:hAnsi="Arial Narrow" w:cs="Arial"/>
                <w:noProof/>
                <w:snapToGrid w:val="0"/>
                <w:color w:val="000000"/>
                <w:sz w:val="20"/>
                <w:szCs w:val="20"/>
                <w:highlight w:val="black"/>
                <w:lang w:eastAsia="en-US"/>
              </w:rPr>
              <w:t>'''''''''''</w:t>
            </w:r>
            <w:r w:rsidRPr="00E96454">
              <w:rPr>
                <w:rFonts w:ascii="Arial Narrow" w:hAnsi="Arial Narrow" w:cs="Arial"/>
                <w:snapToGrid w:val="0"/>
                <w:sz w:val="20"/>
                <w:szCs w:val="20"/>
                <w:lang w:eastAsia="en-US"/>
              </w:rPr>
              <w:t xml:space="preserve"> for progressive disease</w:t>
            </w:r>
          </w:p>
        </w:tc>
        <w:tc>
          <w:tcPr>
            <w:tcW w:w="634" w:type="pct"/>
            <w:tcBorders>
              <w:top w:val="single" w:sz="4" w:space="0" w:color="auto"/>
              <w:left w:val="single" w:sz="4" w:space="0" w:color="auto"/>
              <w:bottom w:val="single" w:sz="4" w:space="0" w:color="auto"/>
              <w:right w:val="single" w:sz="4" w:space="0" w:color="auto"/>
            </w:tcBorders>
            <w:vAlign w:val="center"/>
          </w:tcPr>
          <w:p w:rsidR="00E00724" w:rsidRPr="00E96454" w:rsidRDefault="00E00724" w:rsidP="00E00724">
            <w:pPr>
              <w:widowControl w:val="0"/>
              <w:jc w:val="center"/>
              <w:rPr>
                <w:rFonts w:ascii="Arial Narrow" w:hAnsi="Arial Narrow" w:cs="Arial"/>
                <w:snapToGrid w:val="0"/>
                <w:sz w:val="20"/>
                <w:szCs w:val="20"/>
                <w:lang w:eastAsia="en-US"/>
              </w:rPr>
            </w:pPr>
            <w:r w:rsidRPr="00E96454">
              <w:rPr>
                <w:rFonts w:ascii="Arial Narrow" w:hAnsi="Arial Narrow" w:cs="Arial"/>
                <w:snapToGrid w:val="0"/>
                <w:sz w:val="20"/>
                <w:szCs w:val="20"/>
                <w:lang w:eastAsia="en-US"/>
              </w:rPr>
              <w:t>$</w:t>
            </w:r>
            <w:r w:rsidR="00875E33">
              <w:rPr>
                <w:rFonts w:ascii="Arial Narrow" w:hAnsi="Arial Narrow" w:cs="Arial"/>
                <w:noProof/>
                <w:snapToGrid w:val="0"/>
                <w:color w:val="000000"/>
                <w:sz w:val="20"/>
                <w:szCs w:val="20"/>
                <w:highlight w:val="black"/>
                <w:lang w:eastAsia="en-US"/>
              </w:rPr>
              <w:t>''''''''''''''''''</w:t>
            </w:r>
          </w:p>
        </w:tc>
        <w:tc>
          <w:tcPr>
            <w:tcW w:w="636" w:type="pct"/>
            <w:tcBorders>
              <w:top w:val="single" w:sz="4" w:space="0" w:color="auto"/>
              <w:left w:val="single" w:sz="4" w:space="0" w:color="auto"/>
              <w:bottom w:val="single" w:sz="4" w:space="0" w:color="auto"/>
              <w:right w:val="single" w:sz="4" w:space="0" w:color="auto"/>
            </w:tcBorders>
            <w:vAlign w:val="center"/>
          </w:tcPr>
          <w:p w:rsidR="00E00724" w:rsidRPr="00875E33" w:rsidRDefault="00875E33" w:rsidP="00E00724">
            <w:pPr>
              <w:widowControl w:val="0"/>
              <w:jc w:val="center"/>
              <w:rPr>
                <w:rFonts w:ascii="Arial Narrow" w:hAnsi="Arial Narrow" w:cs="Arial"/>
                <w:snapToGrid w:val="0"/>
                <w:sz w:val="20"/>
                <w:szCs w:val="20"/>
                <w:highlight w:val="black"/>
                <w:lang w:eastAsia="en-US"/>
              </w:rPr>
            </w:pPr>
            <w:r>
              <w:rPr>
                <w:rFonts w:ascii="Arial Narrow" w:hAnsi="Arial Narrow" w:cs="Arial"/>
                <w:noProof/>
                <w:snapToGrid w:val="0"/>
                <w:color w:val="000000"/>
                <w:sz w:val="20"/>
                <w:szCs w:val="20"/>
                <w:highlight w:val="black"/>
                <w:lang w:eastAsia="en-US"/>
              </w:rPr>
              <w:t>'''''''''''</w:t>
            </w:r>
          </w:p>
        </w:tc>
        <w:tc>
          <w:tcPr>
            <w:tcW w:w="594" w:type="pct"/>
            <w:tcBorders>
              <w:top w:val="single" w:sz="4" w:space="0" w:color="auto"/>
              <w:left w:val="single" w:sz="4" w:space="0" w:color="auto"/>
              <w:bottom w:val="single" w:sz="4" w:space="0" w:color="auto"/>
              <w:right w:val="single" w:sz="4" w:space="0" w:color="auto"/>
            </w:tcBorders>
            <w:vAlign w:val="center"/>
          </w:tcPr>
          <w:p w:rsidR="00E00724" w:rsidRPr="00E96454" w:rsidRDefault="00E00724" w:rsidP="00E00724">
            <w:pPr>
              <w:widowControl w:val="0"/>
              <w:jc w:val="center"/>
              <w:rPr>
                <w:rFonts w:ascii="Arial Narrow" w:hAnsi="Arial Narrow" w:cs="Arial"/>
                <w:snapToGrid w:val="0"/>
                <w:sz w:val="20"/>
                <w:szCs w:val="20"/>
                <w:lang w:eastAsia="en-US"/>
              </w:rPr>
            </w:pPr>
            <w:r w:rsidRPr="00E96454">
              <w:rPr>
                <w:rFonts w:ascii="Arial Narrow" w:hAnsi="Arial Narrow" w:cs="Arial"/>
                <w:snapToGrid w:val="0"/>
                <w:sz w:val="20"/>
                <w:szCs w:val="20"/>
                <w:lang w:eastAsia="en-US"/>
              </w:rPr>
              <w:t>$</w:t>
            </w:r>
            <w:r w:rsidR="00875E33">
              <w:rPr>
                <w:rFonts w:ascii="Arial Narrow" w:hAnsi="Arial Narrow" w:cs="Arial"/>
                <w:noProof/>
                <w:snapToGrid w:val="0"/>
                <w:color w:val="000000"/>
                <w:sz w:val="20"/>
                <w:szCs w:val="20"/>
                <w:highlight w:val="black"/>
                <w:lang w:eastAsia="en-US"/>
              </w:rPr>
              <w:t>''''''''''''''''</w:t>
            </w:r>
          </w:p>
        </w:tc>
      </w:tr>
      <w:tr w:rsidR="00E00724" w:rsidRPr="00E22B03" w:rsidTr="009F071D">
        <w:tc>
          <w:tcPr>
            <w:tcW w:w="3136" w:type="pct"/>
            <w:gridSpan w:val="2"/>
            <w:tcBorders>
              <w:top w:val="single" w:sz="4" w:space="0" w:color="auto"/>
              <w:left w:val="single" w:sz="4" w:space="0" w:color="auto"/>
              <w:bottom w:val="single" w:sz="4" w:space="0" w:color="auto"/>
              <w:right w:val="single" w:sz="4" w:space="0" w:color="auto"/>
            </w:tcBorders>
            <w:vAlign w:val="center"/>
          </w:tcPr>
          <w:p w:rsidR="00E00724" w:rsidRPr="00E96454" w:rsidRDefault="00E00724" w:rsidP="00E00724">
            <w:pPr>
              <w:widowControl w:val="0"/>
              <w:jc w:val="both"/>
              <w:rPr>
                <w:rFonts w:ascii="Arial Narrow" w:hAnsi="Arial Narrow" w:cs="Arial"/>
                <w:snapToGrid w:val="0"/>
                <w:sz w:val="20"/>
                <w:szCs w:val="20"/>
                <w:lang w:eastAsia="en-US"/>
              </w:rPr>
            </w:pPr>
            <w:r w:rsidRPr="00E96454">
              <w:rPr>
                <w:rFonts w:ascii="Arial Narrow" w:hAnsi="Arial Narrow" w:cs="Arial"/>
                <w:snapToGrid w:val="0"/>
                <w:sz w:val="20"/>
                <w:szCs w:val="20"/>
                <w:lang w:eastAsia="en-US"/>
              </w:rPr>
              <w:t xml:space="preserve">Utilities of </w:t>
            </w:r>
            <w:r w:rsidR="00875E33">
              <w:rPr>
                <w:rFonts w:ascii="Arial Narrow" w:hAnsi="Arial Narrow" w:cs="Arial"/>
                <w:noProof/>
                <w:snapToGrid w:val="0"/>
                <w:color w:val="000000"/>
                <w:sz w:val="20"/>
                <w:szCs w:val="20"/>
                <w:highlight w:val="black"/>
                <w:lang w:eastAsia="en-US"/>
              </w:rPr>
              <w:t>'''''''''''</w:t>
            </w:r>
            <w:r w:rsidRPr="00E96454">
              <w:rPr>
                <w:rFonts w:ascii="Arial Narrow" w:hAnsi="Arial Narrow" w:cs="Arial"/>
                <w:snapToGrid w:val="0"/>
                <w:sz w:val="20"/>
                <w:szCs w:val="20"/>
                <w:lang w:eastAsia="en-US"/>
              </w:rPr>
              <w:t xml:space="preserve"> for stable disease and </w:t>
            </w:r>
            <w:r w:rsidR="00875E33">
              <w:rPr>
                <w:rFonts w:ascii="Arial Narrow" w:hAnsi="Arial Narrow" w:cs="Arial"/>
                <w:noProof/>
                <w:snapToGrid w:val="0"/>
                <w:color w:val="000000"/>
                <w:sz w:val="20"/>
                <w:szCs w:val="20"/>
                <w:highlight w:val="black"/>
                <w:lang w:eastAsia="en-US"/>
              </w:rPr>
              <w:t>''''''''''''</w:t>
            </w:r>
            <w:r w:rsidRPr="00E96454">
              <w:rPr>
                <w:rFonts w:ascii="Arial Narrow" w:hAnsi="Arial Narrow" w:cs="Arial"/>
                <w:snapToGrid w:val="0"/>
                <w:sz w:val="20"/>
                <w:szCs w:val="20"/>
                <w:lang w:eastAsia="en-US"/>
              </w:rPr>
              <w:t xml:space="preserve"> for progressive disease</w:t>
            </w:r>
          </w:p>
        </w:tc>
        <w:tc>
          <w:tcPr>
            <w:tcW w:w="634" w:type="pct"/>
            <w:tcBorders>
              <w:top w:val="single" w:sz="4" w:space="0" w:color="auto"/>
              <w:left w:val="single" w:sz="4" w:space="0" w:color="auto"/>
              <w:bottom w:val="single" w:sz="4" w:space="0" w:color="auto"/>
              <w:right w:val="single" w:sz="4" w:space="0" w:color="auto"/>
            </w:tcBorders>
            <w:vAlign w:val="center"/>
          </w:tcPr>
          <w:p w:rsidR="00E00724" w:rsidRPr="00E96454" w:rsidRDefault="00E00724" w:rsidP="00E00724">
            <w:pPr>
              <w:widowControl w:val="0"/>
              <w:jc w:val="center"/>
              <w:rPr>
                <w:rFonts w:ascii="Arial Narrow" w:hAnsi="Arial Narrow" w:cs="Arial"/>
                <w:snapToGrid w:val="0"/>
                <w:sz w:val="20"/>
                <w:szCs w:val="20"/>
                <w:lang w:eastAsia="en-US"/>
              </w:rPr>
            </w:pPr>
            <w:r w:rsidRPr="00E96454">
              <w:rPr>
                <w:rFonts w:ascii="Arial Narrow" w:hAnsi="Arial Narrow" w:cs="Arial"/>
                <w:snapToGrid w:val="0"/>
                <w:sz w:val="20"/>
                <w:szCs w:val="20"/>
                <w:lang w:eastAsia="en-US"/>
              </w:rPr>
              <w:t>$</w:t>
            </w:r>
            <w:r w:rsidR="00875E33">
              <w:rPr>
                <w:rFonts w:ascii="Arial Narrow" w:hAnsi="Arial Narrow" w:cs="Arial"/>
                <w:noProof/>
                <w:snapToGrid w:val="0"/>
                <w:color w:val="000000"/>
                <w:sz w:val="20"/>
                <w:szCs w:val="20"/>
                <w:highlight w:val="black"/>
                <w:lang w:eastAsia="en-US"/>
              </w:rPr>
              <w:t>''''''''''''''''</w:t>
            </w:r>
          </w:p>
        </w:tc>
        <w:tc>
          <w:tcPr>
            <w:tcW w:w="636" w:type="pct"/>
            <w:tcBorders>
              <w:top w:val="single" w:sz="4" w:space="0" w:color="auto"/>
              <w:left w:val="single" w:sz="4" w:space="0" w:color="auto"/>
              <w:bottom w:val="single" w:sz="4" w:space="0" w:color="auto"/>
              <w:right w:val="single" w:sz="4" w:space="0" w:color="auto"/>
            </w:tcBorders>
            <w:vAlign w:val="center"/>
          </w:tcPr>
          <w:p w:rsidR="00E00724" w:rsidRPr="00875E33" w:rsidRDefault="00875E33" w:rsidP="00E00724">
            <w:pPr>
              <w:widowControl w:val="0"/>
              <w:jc w:val="center"/>
              <w:rPr>
                <w:rFonts w:ascii="Arial Narrow" w:hAnsi="Arial Narrow" w:cs="Arial"/>
                <w:snapToGrid w:val="0"/>
                <w:sz w:val="20"/>
                <w:szCs w:val="20"/>
                <w:highlight w:val="black"/>
                <w:lang w:eastAsia="en-US"/>
              </w:rPr>
            </w:pPr>
            <w:r>
              <w:rPr>
                <w:rFonts w:ascii="Arial Narrow" w:hAnsi="Arial Narrow" w:cs="Arial"/>
                <w:noProof/>
                <w:snapToGrid w:val="0"/>
                <w:color w:val="000000"/>
                <w:sz w:val="20"/>
                <w:szCs w:val="20"/>
                <w:highlight w:val="black"/>
                <w:lang w:eastAsia="en-US"/>
              </w:rPr>
              <w:t>''''''''''</w:t>
            </w:r>
          </w:p>
        </w:tc>
        <w:tc>
          <w:tcPr>
            <w:tcW w:w="594" w:type="pct"/>
            <w:tcBorders>
              <w:top w:val="single" w:sz="4" w:space="0" w:color="auto"/>
              <w:left w:val="single" w:sz="4" w:space="0" w:color="auto"/>
              <w:bottom w:val="single" w:sz="4" w:space="0" w:color="auto"/>
              <w:right w:val="single" w:sz="4" w:space="0" w:color="auto"/>
            </w:tcBorders>
            <w:vAlign w:val="center"/>
          </w:tcPr>
          <w:p w:rsidR="00E00724" w:rsidRPr="00E96454" w:rsidRDefault="00E00724" w:rsidP="00E00724">
            <w:pPr>
              <w:widowControl w:val="0"/>
              <w:jc w:val="center"/>
              <w:rPr>
                <w:rFonts w:ascii="Arial Narrow" w:hAnsi="Arial Narrow" w:cs="Arial"/>
                <w:snapToGrid w:val="0"/>
                <w:sz w:val="20"/>
                <w:szCs w:val="20"/>
                <w:lang w:eastAsia="en-US"/>
              </w:rPr>
            </w:pPr>
            <w:r w:rsidRPr="00E96454">
              <w:rPr>
                <w:rFonts w:ascii="Arial Narrow" w:hAnsi="Arial Narrow" w:cs="Arial"/>
                <w:snapToGrid w:val="0"/>
                <w:sz w:val="20"/>
                <w:szCs w:val="20"/>
                <w:lang w:eastAsia="en-US"/>
              </w:rPr>
              <w:t>$</w:t>
            </w:r>
            <w:r w:rsidR="00875E33">
              <w:rPr>
                <w:rFonts w:ascii="Arial Narrow" w:hAnsi="Arial Narrow" w:cs="Arial"/>
                <w:noProof/>
                <w:snapToGrid w:val="0"/>
                <w:color w:val="000000"/>
                <w:sz w:val="20"/>
                <w:szCs w:val="20"/>
                <w:highlight w:val="black"/>
                <w:lang w:eastAsia="en-US"/>
              </w:rPr>
              <w:t>''''''''''''''''</w:t>
            </w:r>
          </w:p>
        </w:tc>
      </w:tr>
      <w:tr w:rsidR="00E00724" w:rsidRPr="00E96454" w:rsidTr="009F071D">
        <w:tc>
          <w:tcPr>
            <w:tcW w:w="1768" w:type="pct"/>
            <w:vMerge w:val="restart"/>
            <w:tcBorders>
              <w:top w:val="single" w:sz="4" w:space="0" w:color="auto"/>
              <w:left w:val="single" w:sz="4" w:space="0" w:color="auto"/>
              <w:right w:val="single" w:sz="4" w:space="0" w:color="auto"/>
            </w:tcBorders>
            <w:vAlign w:val="center"/>
          </w:tcPr>
          <w:p w:rsidR="00E00724" w:rsidRPr="00E96454" w:rsidRDefault="00E00724" w:rsidP="00E00724">
            <w:pPr>
              <w:widowControl w:val="0"/>
              <w:jc w:val="both"/>
              <w:rPr>
                <w:rFonts w:ascii="Arial Narrow" w:hAnsi="Arial Narrow" w:cs="Arial"/>
                <w:snapToGrid w:val="0"/>
                <w:sz w:val="20"/>
                <w:szCs w:val="20"/>
                <w:lang w:eastAsia="en-US"/>
              </w:rPr>
            </w:pPr>
            <w:r w:rsidRPr="00E96454">
              <w:rPr>
                <w:rFonts w:ascii="Arial Narrow" w:hAnsi="Arial Narrow" w:cs="Arial"/>
                <w:snapToGrid w:val="0"/>
                <w:sz w:val="20"/>
                <w:szCs w:val="20"/>
                <w:lang w:eastAsia="en-US"/>
              </w:rPr>
              <w:t xml:space="preserve">Utilities of </w:t>
            </w:r>
            <w:r w:rsidR="00875E33">
              <w:rPr>
                <w:rFonts w:ascii="Arial Narrow" w:hAnsi="Arial Narrow" w:cs="Arial"/>
                <w:noProof/>
                <w:snapToGrid w:val="0"/>
                <w:color w:val="000000"/>
                <w:sz w:val="20"/>
                <w:szCs w:val="20"/>
                <w:highlight w:val="black"/>
                <w:lang w:eastAsia="en-US"/>
              </w:rPr>
              <w:t>'''''''''''</w:t>
            </w:r>
            <w:r w:rsidRPr="00E96454">
              <w:rPr>
                <w:rFonts w:ascii="Arial Narrow" w:hAnsi="Arial Narrow" w:cs="Arial"/>
                <w:snapToGrid w:val="0"/>
                <w:sz w:val="20"/>
                <w:szCs w:val="20"/>
                <w:lang w:eastAsia="en-US"/>
              </w:rPr>
              <w:t xml:space="preserve"> for stable disease and </w:t>
            </w:r>
            <w:r w:rsidR="00875E33">
              <w:rPr>
                <w:rFonts w:ascii="Arial Narrow" w:hAnsi="Arial Narrow" w:cs="Arial"/>
                <w:noProof/>
                <w:snapToGrid w:val="0"/>
                <w:color w:val="000000"/>
                <w:sz w:val="20"/>
                <w:szCs w:val="20"/>
                <w:highlight w:val="black"/>
                <w:lang w:eastAsia="en-US"/>
              </w:rPr>
              <w:t>''''''''''</w:t>
            </w:r>
            <w:r w:rsidRPr="00E96454">
              <w:rPr>
                <w:rFonts w:ascii="Arial Narrow" w:hAnsi="Arial Narrow" w:cs="Arial"/>
                <w:snapToGrid w:val="0"/>
                <w:sz w:val="20"/>
                <w:szCs w:val="20"/>
                <w:lang w:eastAsia="en-US"/>
              </w:rPr>
              <w:t xml:space="preserve"> for progressive disease</w:t>
            </w:r>
          </w:p>
        </w:tc>
        <w:tc>
          <w:tcPr>
            <w:tcW w:w="1369" w:type="pct"/>
            <w:tcBorders>
              <w:top w:val="single" w:sz="4" w:space="0" w:color="auto"/>
              <w:left w:val="single" w:sz="4" w:space="0" w:color="auto"/>
              <w:bottom w:val="single" w:sz="4" w:space="0" w:color="auto"/>
              <w:right w:val="single" w:sz="4" w:space="0" w:color="auto"/>
            </w:tcBorders>
            <w:vAlign w:val="center"/>
          </w:tcPr>
          <w:p w:rsidR="00E00724" w:rsidRPr="00E96454" w:rsidRDefault="00E00724" w:rsidP="00E00724">
            <w:pPr>
              <w:widowControl w:val="0"/>
              <w:jc w:val="both"/>
              <w:rPr>
                <w:rFonts w:ascii="Arial Narrow" w:hAnsi="Arial Narrow" w:cs="Arial"/>
                <w:snapToGrid w:val="0"/>
                <w:sz w:val="20"/>
                <w:szCs w:val="20"/>
                <w:lang w:eastAsia="en-US"/>
              </w:rPr>
            </w:pPr>
            <w:r w:rsidRPr="00E96454">
              <w:rPr>
                <w:rFonts w:ascii="Arial Narrow" w:hAnsi="Arial Narrow" w:cs="Arial"/>
                <w:snapToGrid w:val="0"/>
                <w:sz w:val="20"/>
                <w:szCs w:val="20"/>
                <w:lang w:eastAsia="en-US"/>
              </w:rPr>
              <w:t>Time horizon 7 years</w:t>
            </w:r>
          </w:p>
        </w:tc>
        <w:tc>
          <w:tcPr>
            <w:tcW w:w="634" w:type="pct"/>
            <w:tcBorders>
              <w:top w:val="single" w:sz="4" w:space="0" w:color="auto"/>
              <w:left w:val="single" w:sz="4" w:space="0" w:color="auto"/>
              <w:bottom w:val="single" w:sz="4" w:space="0" w:color="auto"/>
              <w:right w:val="single" w:sz="4" w:space="0" w:color="auto"/>
            </w:tcBorders>
            <w:vAlign w:val="center"/>
          </w:tcPr>
          <w:p w:rsidR="00E00724" w:rsidRPr="00E96454" w:rsidRDefault="00E00724" w:rsidP="00E00724">
            <w:pPr>
              <w:widowControl w:val="0"/>
              <w:jc w:val="center"/>
              <w:rPr>
                <w:rFonts w:ascii="Arial Narrow" w:hAnsi="Arial Narrow" w:cs="Arial"/>
                <w:snapToGrid w:val="0"/>
                <w:sz w:val="20"/>
                <w:szCs w:val="20"/>
                <w:lang w:eastAsia="en-US"/>
              </w:rPr>
            </w:pPr>
            <w:r w:rsidRPr="00E96454">
              <w:rPr>
                <w:rFonts w:ascii="Arial Narrow" w:hAnsi="Arial Narrow" w:cs="Arial"/>
                <w:snapToGrid w:val="0"/>
                <w:sz w:val="20"/>
                <w:szCs w:val="20"/>
                <w:lang w:eastAsia="en-US"/>
              </w:rPr>
              <w:t>$</w:t>
            </w:r>
            <w:r w:rsidR="00875E33">
              <w:rPr>
                <w:rFonts w:ascii="Arial Narrow" w:hAnsi="Arial Narrow" w:cs="Arial"/>
                <w:noProof/>
                <w:snapToGrid w:val="0"/>
                <w:color w:val="000000"/>
                <w:sz w:val="20"/>
                <w:szCs w:val="20"/>
                <w:highlight w:val="black"/>
                <w:lang w:eastAsia="en-US"/>
              </w:rPr>
              <w:t>'''''''''''''''</w:t>
            </w:r>
          </w:p>
        </w:tc>
        <w:tc>
          <w:tcPr>
            <w:tcW w:w="636" w:type="pct"/>
            <w:tcBorders>
              <w:top w:val="single" w:sz="4" w:space="0" w:color="auto"/>
              <w:left w:val="single" w:sz="4" w:space="0" w:color="auto"/>
              <w:bottom w:val="single" w:sz="4" w:space="0" w:color="auto"/>
              <w:right w:val="single" w:sz="4" w:space="0" w:color="auto"/>
            </w:tcBorders>
            <w:vAlign w:val="center"/>
          </w:tcPr>
          <w:p w:rsidR="00E00724" w:rsidRPr="00875E33" w:rsidRDefault="00875E33" w:rsidP="00E00724">
            <w:pPr>
              <w:widowControl w:val="0"/>
              <w:jc w:val="center"/>
              <w:rPr>
                <w:rFonts w:ascii="Arial Narrow" w:hAnsi="Arial Narrow" w:cs="Arial"/>
                <w:snapToGrid w:val="0"/>
                <w:sz w:val="20"/>
                <w:szCs w:val="20"/>
                <w:highlight w:val="black"/>
                <w:lang w:eastAsia="en-US"/>
              </w:rPr>
            </w:pPr>
            <w:r>
              <w:rPr>
                <w:rFonts w:ascii="Arial Narrow" w:hAnsi="Arial Narrow" w:cs="Arial"/>
                <w:noProof/>
                <w:snapToGrid w:val="0"/>
                <w:color w:val="000000"/>
                <w:sz w:val="20"/>
                <w:szCs w:val="20"/>
                <w:highlight w:val="black"/>
                <w:lang w:eastAsia="en-US"/>
              </w:rPr>
              <w:t>''''''''''</w:t>
            </w:r>
          </w:p>
        </w:tc>
        <w:tc>
          <w:tcPr>
            <w:tcW w:w="594" w:type="pct"/>
            <w:tcBorders>
              <w:top w:val="single" w:sz="4" w:space="0" w:color="auto"/>
              <w:left w:val="single" w:sz="4" w:space="0" w:color="auto"/>
              <w:bottom w:val="single" w:sz="4" w:space="0" w:color="auto"/>
              <w:right w:val="single" w:sz="4" w:space="0" w:color="auto"/>
            </w:tcBorders>
            <w:vAlign w:val="center"/>
          </w:tcPr>
          <w:p w:rsidR="00E00724" w:rsidRPr="00E96454" w:rsidRDefault="00E00724" w:rsidP="00E00724">
            <w:pPr>
              <w:widowControl w:val="0"/>
              <w:jc w:val="center"/>
              <w:rPr>
                <w:rFonts w:ascii="Arial Narrow" w:hAnsi="Arial Narrow" w:cs="Arial"/>
                <w:snapToGrid w:val="0"/>
                <w:sz w:val="20"/>
                <w:szCs w:val="20"/>
                <w:lang w:eastAsia="en-US"/>
              </w:rPr>
            </w:pPr>
            <w:r w:rsidRPr="00E96454">
              <w:rPr>
                <w:rFonts w:ascii="Arial Narrow" w:hAnsi="Arial Narrow" w:cs="Arial"/>
                <w:snapToGrid w:val="0"/>
                <w:sz w:val="20"/>
                <w:szCs w:val="20"/>
                <w:lang w:eastAsia="en-US"/>
              </w:rPr>
              <w:t>$</w:t>
            </w:r>
            <w:r w:rsidR="00875E33">
              <w:rPr>
                <w:rFonts w:ascii="Arial Narrow" w:hAnsi="Arial Narrow" w:cs="Arial"/>
                <w:noProof/>
                <w:snapToGrid w:val="0"/>
                <w:color w:val="000000"/>
                <w:sz w:val="20"/>
                <w:szCs w:val="20"/>
                <w:highlight w:val="black"/>
                <w:lang w:eastAsia="en-US"/>
              </w:rPr>
              <w:t>''''''''''''''''</w:t>
            </w:r>
          </w:p>
        </w:tc>
      </w:tr>
      <w:tr w:rsidR="00E00724" w:rsidRPr="00E96454" w:rsidTr="009F071D">
        <w:tc>
          <w:tcPr>
            <w:tcW w:w="1768" w:type="pct"/>
            <w:vMerge/>
            <w:tcBorders>
              <w:left w:val="single" w:sz="4" w:space="0" w:color="auto"/>
              <w:right w:val="single" w:sz="4" w:space="0" w:color="auto"/>
            </w:tcBorders>
            <w:vAlign w:val="center"/>
          </w:tcPr>
          <w:p w:rsidR="00E00724" w:rsidRPr="00E96454" w:rsidRDefault="00E00724" w:rsidP="00E00724">
            <w:pPr>
              <w:widowControl w:val="0"/>
              <w:jc w:val="both"/>
              <w:rPr>
                <w:rFonts w:ascii="Arial Narrow" w:hAnsi="Arial Narrow" w:cs="Arial"/>
                <w:snapToGrid w:val="0"/>
                <w:sz w:val="20"/>
                <w:szCs w:val="20"/>
                <w:lang w:eastAsia="en-US"/>
              </w:rPr>
            </w:pPr>
          </w:p>
        </w:tc>
        <w:tc>
          <w:tcPr>
            <w:tcW w:w="1369" w:type="pct"/>
            <w:tcBorders>
              <w:top w:val="single" w:sz="4" w:space="0" w:color="auto"/>
              <w:left w:val="single" w:sz="4" w:space="0" w:color="auto"/>
              <w:bottom w:val="single" w:sz="4" w:space="0" w:color="auto"/>
              <w:right w:val="single" w:sz="4" w:space="0" w:color="auto"/>
            </w:tcBorders>
            <w:vAlign w:val="center"/>
          </w:tcPr>
          <w:p w:rsidR="00E00724" w:rsidRPr="00E96454" w:rsidRDefault="00E00724" w:rsidP="00E00724">
            <w:pPr>
              <w:widowControl w:val="0"/>
              <w:jc w:val="both"/>
              <w:rPr>
                <w:rFonts w:ascii="Arial Narrow" w:hAnsi="Arial Narrow" w:cs="Arial"/>
                <w:snapToGrid w:val="0"/>
                <w:sz w:val="20"/>
                <w:szCs w:val="20"/>
                <w:lang w:eastAsia="en-US"/>
              </w:rPr>
            </w:pPr>
            <w:r w:rsidRPr="00E96454">
              <w:rPr>
                <w:rFonts w:ascii="Arial Narrow" w:hAnsi="Arial Narrow" w:cs="Arial"/>
                <w:snapToGrid w:val="0"/>
                <w:sz w:val="20"/>
                <w:szCs w:val="20"/>
                <w:lang w:eastAsia="en-US"/>
              </w:rPr>
              <w:t>Time horizon 5 years</w:t>
            </w:r>
          </w:p>
        </w:tc>
        <w:tc>
          <w:tcPr>
            <w:tcW w:w="634" w:type="pct"/>
            <w:tcBorders>
              <w:top w:val="single" w:sz="4" w:space="0" w:color="auto"/>
              <w:left w:val="single" w:sz="4" w:space="0" w:color="auto"/>
              <w:bottom w:val="single" w:sz="4" w:space="0" w:color="auto"/>
              <w:right w:val="single" w:sz="4" w:space="0" w:color="auto"/>
            </w:tcBorders>
            <w:vAlign w:val="center"/>
          </w:tcPr>
          <w:p w:rsidR="00E00724" w:rsidRPr="00E96454" w:rsidRDefault="00E00724" w:rsidP="00E00724">
            <w:pPr>
              <w:widowControl w:val="0"/>
              <w:jc w:val="center"/>
              <w:rPr>
                <w:rFonts w:ascii="Arial Narrow" w:hAnsi="Arial Narrow" w:cs="Arial"/>
                <w:snapToGrid w:val="0"/>
                <w:sz w:val="20"/>
                <w:szCs w:val="20"/>
                <w:lang w:eastAsia="en-US"/>
              </w:rPr>
            </w:pPr>
            <w:r w:rsidRPr="00E96454">
              <w:rPr>
                <w:rFonts w:ascii="Arial Narrow" w:hAnsi="Arial Narrow" w:cs="Arial"/>
                <w:snapToGrid w:val="0"/>
                <w:sz w:val="20"/>
                <w:szCs w:val="20"/>
                <w:lang w:eastAsia="en-US"/>
              </w:rPr>
              <w:t>$</w:t>
            </w:r>
            <w:r w:rsidR="00875E33">
              <w:rPr>
                <w:rFonts w:ascii="Arial Narrow" w:hAnsi="Arial Narrow" w:cs="Arial"/>
                <w:noProof/>
                <w:snapToGrid w:val="0"/>
                <w:color w:val="000000"/>
                <w:sz w:val="20"/>
                <w:szCs w:val="20"/>
                <w:highlight w:val="black"/>
                <w:lang w:eastAsia="en-US"/>
              </w:rPr>
              <w:t>''''''''''''''''</w:t>
            </w:r>
          </w:p>
        </w:tc>
        <w:tc>
          <w:tcPr>
            <w:tcW w:w="636" w:type="pct"/>
            <w:tcBorders>
              <w:top w:val="single" w:sz="4" w:space="0" w:color="auto"/>
              <w:left w:val="single" w:sz="4" w:space="0" w:color="auto"/>
              <w:bottom w:val="single" w:sz="4" w:space="0" w:color="auto"/>
              <w:right w:val="single" w:sz="4" w:space="0" w:color="auto"/>
            </w:tcBorders>
            <w:vAlign w:val="center"/>
          </w:tcPr>
          <w:p w:rsidR="00E00724" w:rsidRPr="00875E33" w:rsidRDefault="00875E33" w:rsidP="00E00724">
            <w:pPr>
              <w:widowControl w:val="0"/>
              <w:jc w:val="center"/>
              <w:rPr>
                <w:rFonts w:ascii="Arial Narrow" w:hAnsi="Arial Narrow" w:cs="Arial"/>
                <w:snapToGrid w:val="0"/>
                <w:sz w:val="20"/>
                <w:szCs w:val="20"/>
                <w:highlight w:val="black"/>
                <w:lang w:eastAsia="en-US"/>
              </w:rPr>
            </w:pPr>
            <w:r>
              <w:rPr>
                <w:rFonts w:ascii="Arial Narrow" w:hAnsi="Arial Narrow" w:cs="Arial"/>
                <w:noProof/>
                <w:snapToGrid w:val="0"/>
                <w:color w:val="000000"/>
                <w:sz w:val="20"/>
                <w:szCs w:val="20"/>
                <w:highlight w:val="black"/>
                <w:lang w:eastAsia="en-US"/>
              </w:rPr>
              <w:t>'''''''''''</w:t>
            </w:r>
          </w:p>
        </w:tc>
        <w:tc>
          <w:tcPr>
            <w:tcW w:w="594" w:type="pct"/>
            <w:tcBorders>
              <w:top w:val="single" w:sz="4" w:space="0" w:color="auto"/>
              <w:left w:val="single" w:sz="4" w:space="0" w:color="auto"/>
              <w:bottom w:val="single" w:sz="4" w:space="0" w:color="auto"/>
              <w:right w:val="single" w:sz="4" w:space="0" w:color="auto"/>
            </w:tcBorders>
            <w:vAlign w:val="center"/>
          </w:tcPr>
          <w:p w:rsidR="00E00724" w:rsidRPr="00E96454" w:rsidRDefault="00E00724" w:rsidP="00E00724">
            <w:pPr>
              <w:widowControl w:val="0"/>
              <w:jc w:val="center"/>
              <w:rPr>
                <w:rFonts w:ascii="Arial Narrow" w:hAnsi="Arial Narrow" w:cs="Arial"/>
                <w:snapToGrid w:val="0"/>
                <w:sz w:val="20"/>
                <w:szCs w:val="20"/>
                <w:lang w:eastAsia="en-US"/>
              </w:rPr>
            </w:pPr>
            <w:r w:rsidRPr="00E96454">
              <w:rPr>
                <w:rFonts w:ascii="Arial Narrow" w:hAnsi="Arial Narrow" w:cs="Arial"/>
                <w:snapToGrid w:val="0"/>
                <w:sz w:val="20"/>
                <w:szCs w:val="20"/>
                <w:lang w:eastAsia="en-US"/>
              </w:rPr>
              <w:t>$</w:t>
            </w:r>
            <w:r w:rsidR="00875E33">
              <w:rPr>
                <w:rFonts w:ascii="Arial Narrow" w:hAnsi="Arial Narrow" w:cs="Arial"/>
                <w:noProof/>
                <w:snapToGrid w:val="0"/>
                <w:color w:val="000000"/>
                <w:sz w:val="20"/>
                <w:szCs w:val="20"/>
                <w:highlight w:val="black"/>
                <w:lang w:eastAsia="en-US"/>
              </w:rPr>
              <w:t>''''''''''''''''''</w:t>
            </w:r>
          </w:p>
        </w:tc>
      </w:tr>
      <w:tr w:rsidR="00E00724" w:rsidRPr="00E96454" w:rsidTr="009F071D">
        <w:tc>
          <w:tcPr>
            <w:tcW w:w="1768" w:type="pct"/>
            <w:vMerge/>
            <w:tcBorders>
              <w:left w:val="single" w:sz="4" w:space="0" w:color="auto"/>
              <w:bottom w:val="single" w:sz="4" w:space="0" w:color="auto"/>
              <w:right w:val="single" w:sz="4" w:space="0" w:color="auto"/>
            </w:tcBorders>
            <w:vAlign w:val="center"/>
          </w:tcPr>
          <w:p w:rsidR="00E00724" w:rsidRPr="00E96454" w:rsidRDefault="00E00724" w:rsidP="00E00724">
            <w:pPr>
              <w:widowControl w:val="0"/>
              <w:jc w:val="both"/>
              <w:rPr>
                <w:rFonts w:ascii="Arial Narrow" w:hAnsi="Arial Narrow" w:cs="Arial"/>
                <w:snapToGrid w:val="0"/>
                <w:sz w:val="20"/>
                <w:szCs w:val="20"/>
                <w:lang w:eastAsia="en-US"/>
              </w:rPr>
            </w:pPr>
          </w:p>
        </w:tc>
        <w:tc>
          <w:tcPr>
            <w:tcW w:w="1369" w:type="pct"/>
            <w:tcBorders>
              <w:top w:val="single" w:sz="4" w:space="0" w:color="auto"/>
              <w:left w:val="single" w:sz="4" w:space="0" w:color="auto"/>
              <w:bottom w:val="single" w:sz="4" w:space="0" w:color="auto"/>
              <w:right w:val="single" w:sz="4" w:space="0" w:color="auto"/>
            </w:tcBorders>
            <w:vAlign w:val="center"/>
          </w:tcPr>
          <w:p w:rsidR="00E00724" w:rsidRPr="00E96454" w:rsidRDefault="00E00724" w:rsidP="00E00724">
            <w:pPr>
              <w:widowControl w:val="0"/>
              <w:jc w:val="both"/>
              <w:rPr>
                <w:rFonts w:ascii="Arial Narrow" w:hAnsi="Arial Narrow" w:cs="Arial"/>
                <w:snapToGrid w:val="0"/>
                <w:sz w:val="20"/>
                <w:szCs w:val="20"/>
                <w:lang w:eastAsia="en-US"/>
              </w:rPr>
            </w:pPr>
            <w:r w:rsidRPr="00E96454">
              <w:rPr>
                <w:rFonts w:ascii="Arial Narrow" w:hAnsi="Arial Narrow" w:cs="Arial"/>
                <w:snapToGrid w:val="0"/>
                <w:sz w:val="20"/>
                <w:szCs w:val="20"/>
                <w:lang w:eastAsia="en-US"/>
              </w:rPr>
              <w:t>Time horizon 3 years</w:t>
            </w:r>
          </w:p>
        </w:tc>
        <w:tc>
          <w:tcPr>
            <w:tcW w:w="634" w:type="pct"/>
            <w:tcBorders>
              <w:top w:val="single" w:sz="4" w:space="0" w:color="auto"/>
              <w:left w:val="single" w:sz="4" w:space="0" w:color="auto"/>
              <w:bottom w:val="single" w:sz="4" w:space="0" w:color="auto"/>
              <w:right w:val="single" w:sz="4" w:space="0" w:color="auto"/>
            </w:tcBorders>
            <w:vAlign w:val="center"/>
          </w:tcPr>
          <w:p w:rsidR="00E00724" w:rsidRPr="00E96454" w:rsidRDefault="00E00724" w:rsidP="00E00724">
            <w:pPr>
              <w:widowControl w:val="0"/>
              <w:jc w:val="center"/>
              <w:rPr>
                <w:rFonts w:ascii="Arial Narrow" w:hAnsi="Arial Narrow" w:cs="Arial"/>
                <w:snapToGrid w:val="0"/>
                <w:sz w:val="20"/>
                <w:szCs w:val="20"/>
                <w:lang w:eastAsia="en-US"/>
              </w:rPr>
            </w:pPr>
            <w:r w:rsidRPr="00E96454">
              <w:rPr>
                <w:rFonts w:ascii="Arial Narrow" w:hAnsi="Arial Narrow" w:cs="Arial"/>
                <w:snapToGrid w:val="0"/>
                <w:sz w:val="20"/>
                <w:szCs w:val="20"/>
                <w:lang w:eastAsia="en-US"/>
              </w:rPr>
              <w:t>$</w:t>
            </w:r>
            <w:r w:rsidR="00875E33">
              <w:rPr>
                <w:rFonts w:ascii="Arial Narrow" w:hAnsi="Arial Narrow" w:cs="Arial"/>
                <w:noProof/>
                <w:snapToGrid w:val="0"/>
                <w:color w:val="000000"/>
                <w:sz w:val="20"/>
                <w:szCs w:val="20"/>
                <w:highlight w:val="black"/>
                <w:lang w:eastAsia="en-US"/>
              </w:rPr>
              <w:t>''''''''''''''''''</w:t>
            </w:r>
          </w:p>
        </w:tc>
        <w:tc>
          <w:tcPr>
            <w:tcW w:w="636" w:type="pct"/>
            <w:tcBorders>
              <w:top w:val="single" w:sz="4" w:space="0" w:color="auto"/>
              <w:left w:val="single" w:sz="4" w:space="0" w:color="auto"/>
              <w:bottom w:val="single" w:sz="4" w:space="0" w:color="auto"/>
              <w:right w:val="single" w:sz="4" w:space="0" w:color="auto"/>
            </w:tcBorders>
            <w:vAlign w:val="center"/>
          </w:tcPr>
          <w:p w:rsidR="00E00724" w:rsidRPr="00875E33" w:rsidRDefault="00875E33" w:rsidP="00E00724">
            <w:pPr>
              <w:widowControl w:val="0"/>
              <w:jc w:val="center"/>
              <w:rPr>
                <w:rFonts w:ascii="Arial Narrow" w:hAnsi="Arial Narrow" w:cs="Arial"/>
                <w:snapToGrid w:val="0"/>
                <w:sz w:val="20"/>
                <w:szCs w:val="20"/>
                <w:highlight w:val="black"/>
                <w:lang w:eastAsia="en-US"/>
              </w:rPr>
            </w:pPr>
            <w:r>
              <w:rPr>
                <w:rFonts w:ascii="Arial Narrow" w:hAnsi="Arial Narrow" w:cs="Arial"/>
                <w:noProof/>
                <w:snapToGrid w:val="0"/>
                <w:color w:val="000000"/>
                <w:sz w:val="20"/>
                <w:szCs w:val="20"/>
                <w:highlight w:val="black"/>
                <w:lang w:eastAsia="en-US"/>
              </w:rPr>
              <w:t>''''''''''</w:t>
            </w:r>
          </w:p>
        </w:tc>
        <w:tc>
          <w:tcPr>
            <w:tcW w:w="594" w:type="pct"/>
            <w:tcBorders>
              <w:top w:val="single" w:sz="4" w:space="0" w:color="auto"/>
              <w:left w:val="single" w:sz="4" w:space="0" w:color="auto"/>
              <w:bottom w:val="single" w:sz="4" w:space="0" w:color="auto"/>
              <w:right w:val="single" w:sz="4" w:space="0" w:color="auto"/>
            </w:tcBorders>
            <w:vAlign w:val="center"/>
          </w:tcPr>
          <w:p w:rsidR="00E00724" w:rsidRPr="00E96454" w:rsidRDefault="00E00724" w:rsidP="00E00724">
            <w:pPr>
              <w:widowControl w:val="0"/>
              <w:jc w:val="center"/>
              <w:rPr>
                <w:rFonts w:ascii="Arial Narrow" w:hAnsi="Arial Narrow" w:cs="Arial"/>
                <w:snapToGrid w:val="0"/>
                <w:sz w:val="20"/>
                <w:szCs w:val="20"/>
                <w:lang w:eastAsia="en-US"/>
              </w:rPr>
            </w:pPr>
            <w:r w:rsidRPr="00E96454">
              <w:rPr>
                <w:rFonts w:ascii="Arial Narrow" w:hAnsi="Arial Narrow" w:cs="Arial"/>
                <w:snapToGrid w:val="0"/>
                <w:sz w:val="20"/>
                <w:szCs w:val="20"/>
                <w:lang w:eastAsia="en-US"/>
              </w:rPr>
              <w:t>$</w:t>
            </w:r>
            <w:r w:rsidR="00875E33">
              <w:rPr>
                <w:rFonts w:ascii="Arial Narrow" w:hAnsi="Arial Narrow" w:cs="Arial"/>
                <w:noProof/>
                <w:snapToGrid w:val="0"/>
                <w:color w:val="000000"/>
                <w:sz w:val="20"/>
                <w:szCs w:val="20"/>
                <w:highlight w:val="black"/>
                <w:lang w:eastAsia="en-US"/>
              </w:rPr>
              <w:t>'''''''''''''''''''</w:t>
            </w:r>
          </w:p>
        </w:tc>
      </w:tr>
      <w:tr w:rsidR="00E00724" w:rsidRPr="00E96454" w:rsidTr="00E96454">
        <w:trPr>
          <w:trHeight w:val="261"/>
        </w:trPr>
        <w:tc>
          <w:tcPr>
            <w:tcW w:w="1768" w:type="pct"/>
            <w:vMerge w:val="restart"/>
            <w:tcBorders>
              <w:top w:val="single" w:sz="4" w:space="0" w:color="auto"/>
              <w:left w:val="single" w:sz="4" w:space="0" w:color="auto"/>
              <w:right w:val="single" w:sz="4" w:space="0" w:color="auto"/>
            </w:tcBorders>
            <w:vAlign w:val="center"/>
          </w:tcPr>
          <w:p w:rsidR="00E00724" w:rsidRPr="00E96454" w:rsidRDefault="00E00724" w:rsidP="00E00724">
            <w:pPr>
              <w:widowControl w:val="0"/>
              <w:jc w:val="both"/>
              <w:rPr>
                <w:rFonts w:ascii="Arial Narrow" w:hAnsi="Arial Narrow" w:cs="Arial"/>
                <w:snapToGrid w:val="0"/>
                <w:sz w:val="20"/>
                <w:szCs w:val="20"/>
                <w:lang w:eastAsia="en-US"/>
              </w:rPr>
            </w:pPr>
            <w:r w:rsidRPr="00E96454">
              <w:rPr>
                <w:rFonts w:ascii="Arial Narrow" w:hAnsi="Arial Narrow" w:cs="Arial"/>
                <w:snapToGrid w:val="0"/>
                <w:sz w:val="20"/>
                <w:szCs w:val="20"/>
                <w:lang w:eastAsia="en-US"/>
              </w:rPr>
              <w:t xml:space="preserve">Utilities of </w:t>
            </w:r>
            <w:r w:rsidR="00875E33">
              <w:rPr>
                <w:rFonts w:ascii="Arial Narrow" w:hAnsi="Arial Narrow" w:cs="Arial"/>
                <w:noProof/>
                <w:snapToGrid w:val="0"/>
                <w:color w:val="000000"/>
                <w:sz w:val="20"/>
                <w:szCs w:val="20"/>
                <w:highlight w:val="black"/>
                <w:lang w:eastAsia="en-US"/>
              </w:rPr>
              <w:t>''''''''''</w:t>
            </w:r>
            <w:r w:rsidRPr="00E96454">
              <w:rPr>
                <w:rFonts w:ascii="Arial Narrow" w:hAnsi="Arial Narrow" w:cs="Arial"/>
                <w:snapToGrid w:val="0"/>
                <w:sz w:val="20"/>
                <w:szCs w:val="20"/>
                <w:lang w:eastAsia="en-US"/>
              </w:rPr>
              <w:t xml:space="preserve"> for stable disease and </w:t>
            </w:r>
            <w:r w:rsidR="00875E33">
              <w:rPr>
                <w:rFonts w:ascii="Arial Narrow" w:hAnsi="Arial Narrow" w:cs="Arial"/>
                <w:noProof/>
                <w:snapToGrid w:val="0"/>
                <w:color w:val="000000"/>
                <w:sz w:val="20"/>
                <w:szCs w:val="20"/>
                <w:highlight w:val="black"/>
                <w:lang w:eastAsia="en-US"/>
              </w:rPr>
              <w:t>''''''''''</w:t>
            </w:r>
            <w:r w:rsidRPr="00E96454">
              <w:rPr>
                <w:rFonts w:ascii="Arial Narrow" w:hAnsi="Arial Narrow" w:cs="Arial"/>
                <w:snapToGrid w:val="0"/>
                <w:sz w:val="20"/>
                <w:szCs w:val="20"/>
                <w:lang w:eastAsia="en-US"/>
              </w:rPr>
              <w:t xml:space="preserve"> for progressive disease</w:t>
            </w:r>
          </w:p>
        </w:tc>
        <w:tc>
          <w:tcPr>
            <w:tcW w:w="1369" w:type="pct"/>
            <w:tcBorders>
              <w:top w:val="single" w:sz="4" w:space="0" w:color="auto"/>
              <w:left w:val="single" w:sz="4" w:space="0" w:color="auto"/>
              <w:bottom w:val="single" w:sz="4" w:space="0" w:color="auto"/>
              <w:right w:val="single" w:sz="4" w:space="0" w:color="auto"/>
            </w:tcBorders>
            <w:vAlign w:val="center"/>
          </w:tcPr>
          <w:p w:rsidR="00E00724" w:rsidRPr="00E96454" w:rsidRDefault="00E00724" w:rsidP="00E00724">
            <w:pPr>
              <w:widowControl w:val="0"/>
              <w:jc w:val="both"/>
              <w:rPr>
                <w:rFonts w:ascii="Arial Narrow" w:hAnsi="Arial Narrow" w:cs="Arial"/>
                <w:snapToGrid w:val="0"/>
                <w:sz w:val="20"/>
                <w:szCs w:val="20"/>
                <w:lang w:eastAsia="en-US"/>
              </w:rPr>
            </w:pPr>
            <w:r w:rsidRPr="00E96454">
              <w:rPr>
                <w:rFonts w:ascii="Arial Narrow" w:hAnsi="Arial Narrow" w:cs="Arial"/>
                <w:snapToGrid w:val="0"/>
                <w:sz w:val="20"/>
                <w:szCs w:val="20"/>
                <w:lang w:eastAsia="en-US"/>
              </w:rPr>
              <w:t>Time horizon 7 years</w:t>
            </w:r>
          </w:p>
        </w:tc>
        <w:tc>
          <w:tcPr>
            <w:tcW w:w="634" w:type="pct"/>
            <w:tcBorders>
              <w:top w:val="single" w:sz="4" w:space="0" w:color="auto"/>
              <w:left w:val="single" w:sz="4" w:space="0" w:color="auto"/>
              <w:bottom w:val="single" w:sz="4" w:space="0" w:color="auto"/>
              <w:right w:val="single" w:sz="4" w:space="0" w:color="auto"/>
            </w:tcBorders>
            <w:vAlign w:val="center"/>
          </w:tcPr>
          <w:p w:rsidR="00E00724" w:rsidRPr="00E96454" w:rsidRDefault="00E00724" w:rsidP="00E00724">
            <w:pPr>
              <w:widowControl w:val="0"/>
              <w:jc w:val="center"/>
              <w:rPr>
                <w:rFonts w:ascii="Arial Narrow" w:hAnsi="Arial Narrow" w:cs="Arial"/>
                <w:b/>
                <w:snapToGrid w:val="0"/>
                <w:sz w:val="20"/>
                <w:szCs w:val="20"/>
                <w:lang w:eastAsia="en-US"/>
              </w:rPr>
            </w:pPr>
            <w:r w:rsidRPr="00E96454">
              <w:rPr>
                <w:rFonts w:ascii="Arial Narrow" w:hAnsi="Arial Narrow" w:cs="Arial"/>
                <w:snapToGrid w:val="0"/>
                <w:sz w:val="20"/>
                <w:szCs w:val="20"/>
                <w:lang w:eastAsia="en-US"/>
              </w:rPr>
              <w:t>$</w:t>
            </w:r>
            <w:r w:rsidR="00875E33">
              <w:rPr>
                <w:rFonts w:ascii="Arial Narrow" w:hAnsi="Arial Narrow" w:cs="Arial"/>
                <w:noProof/>
                <w:snapToGrid w:val="0"/>
                <w:color w:val="000000"/>
                <w:sz w:val="20"/>
                <w:szCs w:val="20"/>
                <w:highlight w:val="black"/>
                <w:lang w:eastAsia="en-US"/>
              </w:rPr>
              <w:t>''''''''''''''''</w:t>
            </w:r>
          </w:p>
        </w:tc>
        <w:tc>
          <w:tcPr>
            <w:tcW w:w="636" w:type="pct"/>
            <w:tcBorders>
              <w:top w:val="single" w:sz="4" w:space="0" w:color="auto"/>
              <w:left w:val="single" w:sz="4" w:space="0" w:color="auto"/>
              <w:bottom w:val="single" w:sz="4" w:space="0" w:color="auto"/>
              <w:right w:val="single" w:sz="4" w:space="0" w:color="auto"/>
            </w:tcBorders>
            <w:vAlign w:val="center"/>
          </w:tcPr>
          <w:p w:rsidR="00E00724" w:rsidRPr="00875E33" w:rsidRDefault="00875E33" w:rsidP="00E00724">
            <w:pPr>
              <w:widowControl w:val="0"/>
              <w:jc w:val="center"/>
              <w:rPr>
                <w:rFonts w:ascii="Arial Narrow" w:hAnsi="Arial Narrow" w:cs="Arial"/>
                <w:snapToGrid w:val="0"/>
                <w:sz w:val="20"/>
                <w:szCs w:val="20"/>
                <w:highlight w:val="black"/>
                <w:lang w:eastAsia="en-US"/>
              </w:rPr>
            </w:pPr>
            <w:r>
              <w:rPr>
                <w:rFonts w:ascii="Arial Narrow" w:hAnsi="Arial Narrow" w:cs="Arial"/>
                <w:noProof/>
                <w:snapToGrid w:val="0"/>
                <w:color w:val="000000"/>
                <w:sz w:val="20"/>
                <w:szCs w:val="20"/>
                <w:highlight w:val="black"/>
                <w:lang w:eastAsia="en-US"/>
              </w:rPr>
              <w:t>''''''''''</w:t>
            </w:r>
          </w:p>
        </w:tc>
        <w:tc>
          <w:tcPr>
            <w:tcW w:w="594" w:type="pct"/>
            <w:tcBorders>
              <w:top w:val="single" w:sz="4" w:space="0" w:color="auto"/>
              <w:left w:val="single" w:sz="4" w:space="0" w:color="auto"/>
              <w:bottom w:val="single" w:sz="4" w:space="0" w:color="auto"/>
              <w:right w:val="single" w:sz="4" w:space="0" w:color="auto"/>
            </w:tcBorders>
            <w:vAlign w:val="center"/>
          </w:tcPr>
          <w:p w:rsidR="00E00724" w:rsidRPr="00E96454" w:rsidRDefault="00E00724" w:rsidP="00E00724">
            <w:pPr>
              <w:widowControl w:val="0"/>
              <w:jc w:val="center"/>
              <w:rPr>
                <w:rFonts w:ascii="Arial Narrow" w:hAnsi="Arial Narrow" w:cs="Arial"/>
                <w:snapToGrid w:val="0"/>
                <w:sz w:val="20"/>
                <w:szCs w:val="20"/>
                <w:lang w:eastAsia="en-US"/>
              </w:rPr>
            </w:pPr>
            <w:r w:rsidRPr="00E96454">
              <w:rPr>
                <w:rFonts w:ascii="Arial Narrow" w:hAnsi="Arial Narrow" w:cs="Arial"/>
                <w:snapToGrid w:val="0"/>
                <w:sz w:val="20"/>
                <w:szCs w:val="20"/>
                <w:lang w:eastAsia="en-US"/>
              </w:rPr>
              <w:t>$</w:t>
            </w:r>
            <w:r w:rsidR="00875E33">
              <w:rPr>
                <w:rFonts w:ascii="Arial Narrow" w:hAnsi="Arial Narrow" w:cs="Arial"/>
                <w:noProof/>
                <w:snapToGrid w:val="0"/>
                <w:color w:val="000000"/>
                <w:sz w:val="20"/>
                <w:szCs w:val="20"/>
                <w:highlight w:val="black"/>
                <w:lang w:eastAsia="en-US"/>
              </w:rPr>
              <w:t>'''''''''''''''</w:t>
            </w:r>
          </w:p>
        </w:tc>
      </w:tr>
      <w:tr w:rsidR="00E00724" w:rsidRPr="00E96454" w:rsidTr="009F071D">
        <w:tc>
          <w:tcPr>
            <w:tcW w:w="1768" w:type="pct"/>
            <w:vMerge/>
            <w:tcBorders>
              <w:left w:val="single" w:sz="4" w:space="0" w:color="auto"/>
              <w:right w:val="single" w:sz="4" w:space="0" w:color="auto"/>
            </w:tcBorders>
            <w:vAlign w:val="center"/>
          </w:tcPr>
          <w:p w:rsidR="00E00724" w:rsidRPr="00E96454" w:rsidRDefault="00E00724" w:rsidP="00E00724">
            <w:pPr>
              <w:widowControl w:val="0"/>
              <w:jc w:val="both"/>
              <w:rPr>
                <w:rFonts w:ascii="Arial Narrow" w:hAnsi="Arial Narrow" w:cs="Arial"/>
                <w:snapToGrid w:val="0"/>
                <w:sz w:val="20"/>
                <w:szCs w:val="20"/>
                <w:lang w:eastAsia="en-US"/>
              </w:rPr>
            </w:pPr>
          </w:p>
        </w:tc>
        <w:tc>
          <w:tcPr>
            <w:tcW w:w="1369" w:type="pct"/>
            <w:tcBorders>
              <w:top w:val="single" w:sz="4" w:space="0" w:color="auto"/>
              <w:left w:val="single" w:sz="4" w:space="0" w:color="auto"/>
              <w:bottom w:val="single" w:sz="4" w:space="0" w:color="auto"/>
              <w:right w:val="single" w:sz="4" w:space="0" w:color="auto"/>
            </w:tcBorders>
            <w:vAlign w:val="center"/>
          </w:tcPr>
          <w:p w:rsidR="00E00724" w:rsidRPr="00E96454" w:rsidRDefault="00E00724" w:rsidP="00E00724">
            <w:pPr>
              <w:widowControl w:val="0"/>
              <w:jc w:val="both"/>
              <w:rPr>
                <w:rFonts w:ascii="Arial Narrow" w:hAnsi="Arial Narrow" w:cs="Arial"/>
                <w:snapToGrid w:val="0"/>
                <w:sz w:val="20"/>
                <w:szCs w:val="20"/>
                <w:lang w:eastAsia="en-US"/>
              </w:rPr>
            </w:pPr>
            <w:r w:rsidRPr="00E96454">
              <w:rPr>
                <w:rFonts w:ascii="Arial Narrow" w:hAnsi="Arial Narrow" w:cs="Arial"/>
                <w:snapToGrid w:val="0"/>
                <w:sz w:val="20"/>
                <w:szCs w:val="20"/>
                <w:lang w:eastAsia="en-US"/>
              </w:rPr>
              <w:t>Time horizon 5 years</w:t>
            </w:r>
          </w:p>
        </w:tc>
        <w:tc>
          <w:tcPr>
            <w:tcW w:w="634" w:type="pct"/>
            <w:tcBorders>
              <w:top w:val="single" w:sz="4" w:space="0" w:color="auto"/>
              <w:left w:val="single" w:sz="4" w:space="0" w:color="auto"/>
              <w:bottom w:val="single" w:sz="4" w:space="0" w:color="auto"/>
              <w:right w:val="single" w:sz="4" w:space="0" w:color="auto"/>
            </w:tcBorders>
            <w:vAlign w:val="center"/>
          </w:tcPr>
          <w:p w:rsidR="00E00724" w:rsidRPr="00E96454" w:rsidRDefault="00E00724" w:rsidP="00E00724">
            <w:pPr>
              <w:widowControl w:val="0"/>
              <w:jc w:val="center"/>
              <w:rPr>
                <w:rFonts w:ascii="Arial Narrow" w:hAnsi="Arial Narrow" w:cs="Arial"/>
                <w:b/>
                <w:snapToGrid w:val="0"/>
                <w:sz w:val="20"/>
                <w:szCs w:val="20"/>
                <w:lang w:eastAsia="en-US"/>
              </w:rPr>
            </w:pPr>
            <w:r w:rsidRPr="00E96454">
              <w:rPr>
                <w:rFonts w:ascii="Arial Narrow" w:hAnsi="Arial Narrow" w:cs="Arial"/>
                <w:snapToGrid w:val="0"/>
                <w:sz w:val="20"/>
                <w:szCs w:val="20"/>
                <w:lang w:eastAsia="en-US"/>
              </w:rPr>
              <w:t>$</w:t>
            </w:r>
            <w:r w:rsidR="00875E33">
              <w:rPr>
                <w:rFonts w:ascii="Arial Narrow" w:hAnsi="Arial Narrow" w:cs="Arial"/>
                <w:noProof/>
                <w:snapToGrid w:val="0"/>
                <w:color w:val="000000"/>
                <w:sz w:val="20"/>
                <w:szCs w:val="20"/>
                <w:highlight w:val="black"/>
                <w:lang w:eastAsia="en-US"/>
              </w:rPr>
              <w:t>''''''''''''''''''</w:t>
            </w:r>
          </w:p>
        </w:tc>
        <w:tc>
          <w:tcPr>
            <w:tcW w:w="636" w:type="pct"/>
            <w:tcBorders>
              <w:top w:val="single" w:sz="4" w:space="0" w:color="auto"/>
              <w:left w:val="single" w:sz="4" w:space="0" w:color="auto"/>
              <w:bottom w:val="single" w:sz="4" w:space="0" w:color="auto"/>
              <w:right w:val="single" w:sz="4" w:space="0" w:color="auto"/>
            </w:tcBorders>
            <w:vAlign w:val="center"/>
          </w:tcPr>
          <w:p w:rsidR="00E00724" w:rsidRPr="00875E33" w:rsidRDefault="00875E33" w:rsidP="00E00724">
            <w:pPr>
              <w:widowControl w:val="0"/>
              <w:jc w:val="center"/>
              <w:rPr>
                <w:rFonts w:ascii="Arial Narrow" w:hAnsi="Arial Narrow" w:cs="Arial"/>
                <w:snapToGrid w:val="0"/>
                <w:sz w:val="20"/>
                <w:szCs w:val="20"/>
                <w:highlight w:val="black"/>
                <w:lang w:eastAsia="en-US"/>
              </w:rPr>
            </w:pPr>
            <w:r>
              <w:rPr>
                <w:rFonts w:ascii="Arial Narrow" w:hAnsi="Arial Narrow" w:cs="Arial"/>
                <w:noProof/>
                <w:snapToGrid w:val="0"/>
                <w:color w:val="000000"/>
                <w:sz w:val="20"/>
                <w:szCs w:val="20"/>
                <w:highlight w:val="black"/>
                <w:lang w:eastAsia="en-US"/>
              </w:rPr>
              <w:t>'''''''''''</w:t>
            </w:r>
          </w:p>
        </w:tc>
        <w:tc>
          <w:tcPr>
            <w:tcW w:w="594" w:type="pct"/>
            <w:tcBorders>
              <w:top w:val="single" w:sz="4" w:space="0" w:color="auto"/>
              <w:left w:val="single" w:sz="4" w:space="0" w:color="auto"/>
              <w:bottom w:val="single" w:sz="4" w:space="0" w:color="auto"/>
              <w:right w:val="single" w:sz="4" w:space="0" w:color="auto"/>
            </w:tcBorders>
            <w:vAlign w:val="center"/>
          </w:tcPr>
          <w:p w:rsidR="00E00724" w:rsidRPr="00E96454" w:rsidRDefault="00E00724" w:rsidP="00E00724">
            <w:pPr>
              <w:widowControl w:val="0"/>
              <w:jc w:val="center"/>
              <w:rPr>
                <w:rFonts w:ascii="Arial Narrow" w:hAnsi="Arial Narrow" w:cs="Arial"/>
                <w:snapToGrid w:val="0"/>
                <w:sz w:val="20"/>
                <w:szCs w:val="20"/>
                <w:lang w:eastAsia="en-US"/>
              </w:rPr>
            </w:pPr>
            <w:r w:rsidRPr="00E96454">
              <w:rPr>
                <w:rFonts w:ascii="Arial Narrow" w:hAnsi="Arial Narrow" w:cs="Arial"/>
                <w:snapToGrid w:val="0"/>
                <w:sz w:val="20"/>
                <w:szCs w:val="20"/>
                <w:lang w:eastAsia="en-US"/>
              </w:rPr>
              <w:t>$</w:t>
            </w:r>
            <w:r w:rsidR="00875E33">
              <w:rPr>
                <w:rFonts w:ascii="Arial Narrow" w:hAnsi="Arial Narrow" w:cs="Arial"/>
                <w:noProof/>
                <w:snapToGrid w:val="0"/>
                <w:color w:val="000000"/>
                <w:sz w:val="20"/>
                <w:szCs w:val="20"/>
                <w:highlight w:val="black"/>
                <w:lang w:eastAsia="en-US"/>
              </w:rPr>
              <w:t>''''''''''''''''''</w:t>
            </w:r>
          </w:p>
        </w:tc>
      </w:tr>
      <w:tr w:rsidR="00E00724" w:rsidRPr="00E96454" w:rsidTr="009F071D">
        <w:tc>
          <w:tcPr>
            <w:tcW w:w="1768" w:type="pct"/>
            <w:vMerge/>
            <w:tcBorders>
              <w:left w:val="single" w:sz="4" w:space="0" w:color="auto"/>
              <w:bottom w:val="single" w:sz="4" w:space="0" w:color="auto"/>
              <w:right w:val="single" w:sz="4" w:space="0" w:color="auto"/>
            </w:tcBorders>
            <w:vAlign w:val="center"/>
          </w:tcPr>
          <w:p w:rsidR="00E00724" w:rsidRPr="00E96454" w:rsidRDefault="00E00724" w:rsidP="00E00724">
            <w:pPr>
              <w:widowControl w:val="0"/>
              <w:jc w:val="both"/>
              <w:rPr>
                <w:rFonts w:ascii="Arial Narrow" w:hAnsi="Arial Narrow" w:cs="Arial"/>
                <w:snapToGrid w:val="0"/>
                <w:sz w:val="20"/>
                <w:szCs w:val="20"/>
                <w:lang w:eastAsia="en-US"/>
              </w:rPr>
            </w:pPr>
          </w:p>
        </w:tc>
        <w:tc>
          <w:tcPr>
            <w:tcW w:w="1369" w:type="pct"/>
            <w:tcBorders>
              <w:top w:val="single" w:sz="4" w:space="0" w:color="auto"/>
              <w:left w:val="single" w:sz="4" w:space="0" w:color="auto"/>
              <w:bottom w:val="single" w:sz="4" w:space="0" w:color="auto"/>
              <w:right w:val="single" w:sz="4" w:space="0" w:color="auto"/>
            </w:tcBorders>
            <w:vAlign w:val="center"/>
          </w:tcPr>
          <w:p w:rsidR="00E00724" w:rsidRPr="00E96454" w:rsidRDefault="00E00724" w:rsidP="00E00724">
            <w:pPr>
              <w:widowControl w:val="0"/>
              <w:jc w:val="both"/>
              <w:rPr>
                <w:rFonts w:ascii="Arial Narrow" w:hAnsi="Arial Narrow" w:cs="Arial"/>
                <w:snapToGrid w:val="0"/>
                <w:sz w:val="20"/>
                <w:szCs w:val="20"/>
                <w:lang w:eastAsia="en-US"/>
              </w:rPr>
            </w:pPr>
            <w:r w:rsidRPr="00E96454">
              <w:rPr>
                <w:rFonts w:ascii="Arial Narrow" w:hAnsi="Arial Narrow" w:cs="Arial"/>
                <w:snapToGrid w:val="0"/>
                <w:sz w:val="20"/>
                <w:szCs w:val="20"/>
                <w:lang w:eastAsia="en-US"/>
              </w:rPr>
              <w:t>Time horizon 3 years</w:t>
            </w:r>
          </w:p>
        </w:tc>
        <w:tc>
          <w:tcPr>
            <w:tcW w:w="634" w:type="pct"/>
            <w:tcBorders>
              <w:top w:val="single" w:sz="4" w:space="0" w:color="auto"/>
              <w:left w:val="single" w:sz="4" w:space="0" w:color="auto"/>
              <w:bottom w:val="single" w:sz="4" w:space="0" w:color="auto"/>
              <w:right w:val="single" w:sz="4" w:space="0" w:color="auto"/>
            </w:tcBorders>
            <w:vAlign w:val="center"/>
          </w:tcPr>
          <w:p w:rsidR="00E00724" w:rsidRPr="00E96454" w:rsidRDefault="00E00724" w:rsidP="00E00724">
            <w:pPr>
              <w:widowControl w:val="0"/>
              <w:jc w:val="center"/>
              <w:rPr>
                <w:rFonts w:ascii="Arial Narrow" w:hAnsi="Arial Narrow" w:cs="Arial"/>
                <w:b/>
                <w:snapToGrid w:val="0"/>
                <w:sz w:val="20"/>
                <w:szCs w:val="20"/>
                <w:lang w:eastAsia="en-US"/>
              </w:rPr>
            </w:pPr>
            <w:r w:rsidRPr="00E96454">
              <w:rPr>
                <w:rFonts w:ascii="Arial Narrow" w:hAnsi="Arial Narrow" w:cs="Arial"/>
                <w:snapToGrid w:val="0"/>
                <w:sz w:val="20"/>
                <w:szCs w:val="20"/>
                <w:lang w:eastAsia="en-US"/>
              </w:rPr>
              <w:t>$</w:t>
            </w:r>
            <w:r w:rsidR="00875E33">
              <w:rPr>
                <w:rFonts w:ascii="Arial Narrow" w:hAnsi="Arial Narrow" w:cs="Arial"/>
                <w:noProof/>
                <w:snapToGrid w:val="0"/>
                <w:color w:val="000000"/>
                <w:sz w:val="20"/>
                <w:szCs w:val="20"/>
                <w:highlight w:val="black"/>
                <w:lang w:eastAsia="en-US"/>
              </w:rPr>
              <w:t>''''''''''''''''</w:t>
            </w:r>
          </w:p>
        </w:tc>
        <w:tc>
          <w:tcPr>
            <w:tcW w:w="636" w:type="pct"/>
            <w:tcBorders>
              <w:top w:val="single" w:sz="4" w:space="0" w:color="auto"/>
              <w:left w:val="single" w:sz="4" w:space="0" w:color="auto"/>
              <w:bottom w:val="single" w:sz="4" w:space="0" w:color="auto"/>
              <w:right w:val="single" w:sz="4" w:space="0" w:color="auto"/>
            </w:tcBorders>
            <w:vAlign w:val="center"/>
          </w:tcPr>
          <w:p w:rsidR="00E00724" w:rsidRPr="00875E33" w:rsidRDefault="00875E33" w:rsidP="00E00724">
            <w:pPr>
              <w:widowControl w:val="0"/>
              <w:jc w:val="center"/>
              <w:rPr>
                <w:rFonts w:ascii="Arial Narrow" w:hAnsi="Arial Narrow" w:cs="Arial"/>
                <w:snapToGrid w:val="0"/>
                <w:sz w:val="20"/>
                <w:szCs w:val="20"/>
                <w:highlight w:val="black"/>
                <w:lang w:eastAsia="en-US"/>
              </w:rPr>
            </w:pPr>
            <w:r>
              <w:rPr>
                <w:rFonts w:ascii="Arial Narrow" w:hAnsi="Arial Narrow" w:cs="Arial"/>
                <w:noProof/>
                <w:snapToGrid w:val="0"/>
                <w:color w:val="000000"/>
                <w:sz w:val="20"/>
                <w:szCs w:val="20"/>
                <w:highlight w:val="black"/>
                <w:lang w:eastAsia="en-US"/>
              </w:rPr>
              <w:t>'''''''''''</w:t>
            </w:r>
          </w:p>
        </w:tc>
        <w:tc>
          <w:tcPr>
            <w:tcW w:w="594" w:type="pct"/>
            <w:tcBorders>
              <w:top w:val="single" w:sz="4" w:space="0" w:color="auto"/>
              <w:left w:val="single" w:sz="4" w:space="0" w:color="auto"/>
              <w:bottom w:val="single" w:sz="4" w:space="0" w:color="auto"/>
              <w:right w:val="single" w:sz="4" w:space="0" w:color="auto"/>
            </w:tcBorders>
            <w:vAlign w:val="center"/>
          </w:tcPr>
          <w:p w:rsidR="00E00724" w:rsidRPr="00E96454" w:rsidRDefault="00E00724" w:rsidP="00E00724">
            <w:pPr>
              <w:widowControl w:val="0"/>
              <w:jc w:val="center"/>
              <w:rPr>
                <w:rFonts w:ascii="Arial Narrow" w:hAnsi="Arial Narrow" w:cs="Arial"/>
                <w:snapToGrid w:val="0"/>
                <w:sz w:val="20"/>
                <w:szCs w:val="20"/>
                <w:lang w:eastAsia="en-US"/>
              </w:rPr>
            </w:pPr>
            <w:r w:rsidRPr="00E96454">
              <w:rPr>
                <w:rFonts w:ascii="Arial Narrow" w:hAnsi="Arial Narrow" w:cs="Arial"/>
                <w:snapToGrid w:val="0"/>
                <w:sz w:val="20"/>
                <w:szCs w:val="20"/>
                <w:lang w:eastAsia="en-US"/>
              </w:rPr>
              <w:t>$</w:t>
            </w:r>
            <w:r w:rsidR="00875E33">
              <w:rPr>
                <w:rFonts w:ascii="Arial Narrow" w:hAnsi="Arial Narrow" w:cs="Arial"/>
                <w:noProof/>
                <w:snapToGrid w:val="0"/>
                <w:color w:val="000000"/>
                <w:sz w:val="20"/>
                <w:szCs w:val="20"/>
                <w:highlight w:val="black"/>
                <w:lang w:eastAsia="en-US"/>
              </w:rPr>
              <w:t>'''''''''''''''''''</w:t>
            </w:r>
          </w:p>
        </w:tc>
      </w:tr>
    </w:tbl>
    <w:p w:rsidR="00E00724" w:rsidRPr="00113F13" w:rsidRDefault="00E00724" w:rsidP="009F071D">
      <w:pPr>
        <w:widowControl w:val="0"/>
        <w:ind w:left="709"/>
        <w:jc w:val="both"/>
        <w:rPr>
          <w:rFonts w:ascii="Arial" w:hAnsi="Arial" w:cs="Arial"/>
          <w:snapToGrid w:val="0"/>
          <w:sz w:val="22"/>
          <w:szCs w:val="20"/>
          <w:lang w:eastAsia="en-US"/>
        </w:rPr>
      </w:pPr>
      <w:proofErr w:type="gramStart"/>
      <w:r w:rsidRPr="00113F13">
        <w:rPr>
          <w:rFonts w:ascii="Arial Narrow" w:hAnsi="Arial Narrow" w:cs="Arial"/>
          <w:snapToGrid w:val="0"/>
          <w:sz w:val="18"/>
          <w:szCs w:val="18"/>
          <w:vertAlign w:val="superscript"/>
          <w:lang w:eastAsia="en-US"/>
        </w:rPr>
        <w:t>a</w:t>
      </w:r>
      <w:proofErr w:type="gramEnd"/>
      <w:r w:rsidRPr="00113F13">
        <w:rPr>
          <w:rFonts w:ascii="Arial Narrow" w:hAnsi="Arial Narrow" w:cs="Arial"/>
          <w:snapToGrid w:val="0"/>
          <w:sz w:val="18"/>
          <w:szCs w:val="18"/>
          <w:lang w:eastAsia="en-US"/>
        </w:rPr>
        <w:tab/>
        <w:t xml:space="preserve">Presented in the PSCR – an exponential extrapolation of PFS was used instead of the extreme value used in the submission’s base case; utilities remained as per base case of 0.810 for stable disease and 0.645 for progressive disease.  The PSCR also corrected adverse events costs as done in the commentary.  Other base case components remained the same as used in the submission – the two-stage </w:t>
      </w:r>
      <w:proofErr w:type="spellStart"/>
      <w:r w:rsidRPr="00113F13">
        <w:rPr>
          <w:rFonts w:ascii="Arial Narrow" w:hAnsi="Arial Narrow" w:cs="Arial"/>
          <w:snapToGrid w:val="0"/>
          <w:sz w:val="18"/>
          <w:szCs w:val="18"/>
          <w:lang w:eastAsia="en-US"/>
        </w:rPr>
        <w:t>Weibull</w:t>
      </w:r>
      <w:proofErr w:type="spellEnd"/>
      <w:r w:rsidRPr="00113F13">
        <w:rPr>
          <w:rFonts w:ascii="Arial Narrow" w:hAnsi="Arial Narrow" w:cs="Arial"/>
          <w:snapToGrid w:val="0"/>
          <w:sz w:val="18"/>
          <w:szCs w:val="18"/>
          <w:lang w:eastAsia="en-US"/>
        </w:rPr>
        <w:t xml:space="preserve"> method for cross-over; log-normal extrapolation for OS and use of the September 2012 data cut-off.</w:t>
      </w:r>
    </w:p>
    <w:p w:rsidR="00E00724" w:rsidRPr="00113F13" w:rsidRDefault="00E00724" w:rsidP="00E00724">
      <w:pPr>
        <w:jc w:val="both"/>
        <w:rPr>
          <w:rFonts w:ascii="Arial" w:hAnsi="Arial"/>
          <w:sz w:val="22"/>
          <w:szCs w:val="22"/>
        </w:rPr>
      </w:pPr>
    </w:p>
    <w:p w:rsidR="00E00724" w:rsidRPr="00113F13" w:rsidRDefault="00E00724" w:rsidP="00E00724">
      <w:pPr>
        <w:pStyle w:val="ListParagraph"/>
        <w:numPr>
          <w:ilvl w:val="1"/>
          <w:numId w:val="25"/>
        </w:numPr>
        <w:jc w:val="both"/>
        <w:rPr>
          <w:rFonts w:ascii="Arial" w:hAnsi="Arial"/>
          <w:sz w:val="22"/>
          <w:szCs w:val="22"/>
        </w:rPr>
      </w:pPr>
      <w:r w:rsidRPr="00113F13">
        <w:rPr>
          <w:rFonts w:ascii="Arial" w:hAnsi="Arial"/>
          <w:sz w:val="22"/>
          <w:szCs w:val="22"/>
        </w:rPr>
        <w:t xml:space="preserve">ESC considered the most relevant new base case to be between </w:t>
      </w:r>
      <w:r w:rsidRPr="008A4A37">
        <w:rPr>
          <w:rFonts w:ascii="Arial" w:hAnsi="Arial"/>
          <w:sz w:val="22"/>
          <w:szCs w:val="22"/>
        </w:rPr>
        <w:t>$</w:t>
      </w:r>
      <w:r w:rsidR="00875E33">
        <w:rPr>
          <w:rFonts w:ascii="Arial" w:hAnsi="Arial"/>
          <w:noProof/>
          <w:color w:val="000000"/>
          <w:sz w:val="22"/>
          <w:szCs w:val="22"/>
          <w:highlight w:val="black"/>
        </w:rPr>
        <w:t>''''''''''''''''</w:t>
      </w:r>
      <w:r w:rsidRPr="008A4A37">
        <w:rPr>
          <w:rFonts w:ascii="Arial" w:hAnsi="Arial"/>
          <w:sz w:val="22"/>
          <w:szCs w:val="22"/>
        </w:rPr>
        <w:t>/QALY and $</w:t>
      </w:r>
      <w:r w:rsidR="00875E33">
        <w:rPr>
          <w:rFonts w:ascii="Arial" w:hAnsi="Arial"/>
          <w:noProof/>
          <w:color w:val="000000"/>
          <w:sz w:val="22"/>
          <w:szCs w:val="22"/>
          <w:highlight w:val="black"/>
        </w:rPr>
        <w:t>''''''''''''''''''</w:t>
      </w:r>
      <w:r w:rsidRPr="008A4A37">
        <w:rPr>
          <w:rFonts w:ascii="Arial" w:hAnsi="Arial"/>
          <w:sz w:val="22"/>
          <w:szCs w:val="22"/>
        </w:rPr>
        <w:t>/QALY</w:t>
      </w:r>
      <w:r w:rsidRPr="00113F13">
        <w:rPr>
          <w:rFonts w:ascii="Arial" w:hAnsi="Arial"/>
          <w:sz w:val="22"/>
          <w:szCs w:val="22"/>
        </w:rPr>
        <w:t xml:space="preserve"> based on the trial-based utilities. If a shorter time horizon was considered appropriate the ICER would increase. </w:t>
      </w:r>
    </w:p>
    <w:p w:rsidR="00BB7EC3" w:rsidRPr="00113F13" w:rsidRDefault="00BB7EC3" w:rsidP="00BB7EC3">
      <w:pPr>
        <w:pStyle w:val="ListParagraph"/>
        <w:rPr>
          <w:rFonts w:ascii="Arial" w:hAnsi="Arial"/>
          <w:sz w:val="22"/>
          <w:szCs w:val="22"/>
        </w:rPr>
      </w:pPr>
    </w:p>
    <w:p w:rsidR="00BB7EC3" w:rsidRPr="00113F13" w:rsidRDefault="00C34A91" w:rsidP="00300C63">
      <w:pPr>
        <w:pStyle w:val="ListParagraph"/>
        <w:numPr>
          <w:ilvl w:val="1"/>
          <w:numId w:val="25"/>
        </w:numPr>
        <w:ind w:left="709" w:hanging="709"/>
        <w:jc w:val="both"/>
        <w:rPr>
          <w:rFonts w:ascii="Arial" w:hAnsi="Arial"/>
          <w:sz w:val="22"/>
          <w:szCs w:val="22"/>
        </w:rPr>
      </w:pPr>
      <w:r w:rsidRPr="00113F13">
        <w:rPr>
          <w:rFonts w:ascii="Arial" w:hAnsi="Arial"/>
          <w:sz w:val="22"/>
          <w:szCs w:val="22"/>
        </w:rPr>
        <w:t>T</w:t>
      </w:r>
      <w:r w:rsidR="00BB7EC3" w:rsidRPr="00113F13">
        <w:rPr>
          <w:rFonts w:ascii="Arial" w:hAnsi="Arial"/>
          <w:sz w:val="22"/>
          <w:szCs w:val="22"/>
        </w:rPr>
        <w:t xml:space="preserve">he PBAC </w:t>
      </w:r>
      <w:r w:rsidR="00F958D6" w:rsidRPr="00113F13">
        <w:rPr>
          <w:rFonts w:ascii="Arial" w:hAnsi="Arial"/>
          <w:sz w:val="22"/>
          <w:szCs w:val="22"/>
        </w:rPr>
        <w:t>noted</w:t>
      </w:r>
      <w:r w:rsidR="00BB7EC3" w:rsidRPr="00113F13">
        <w:rPr>
          <w:rFonts w:ascii="Arial" w:hAnsi="Arial"/>
          <w:sz w:val="22"/>
          <w:szCs w:val="22"/>
        </w:rPr>
        <w:t xml:space="preserve"> the ESC respecified base </w:t>
      </w:r>
      <w:r w:rsidR="004E600B" w:rsidRPr="00113F13">
        <w:rPr>
          <w:rFonts w:ascii="Arial" w:hAnsi="Arial"/>
          <w:sz w:val="22"/>
          <w:szCs w:val="22"/>
        </w:rPr>
        <w:t xml:space="preserve">case, </w:t>
      </w:r>
      <w:r w:rsidR="00F958D6" w:rsidRPr="00113F13">
        <w:rPr>
          <w:rFonts w:ascii="Arial" w:hAnsi="Arial"/>
          <w:sz w:val="22"/>
          <w:szCs w:val="22"/>
        </w:rPr>
        <w:t xml:space="preserve">but considered it to be uncertain due to concerns with </w:t>
      </w:r>
      <w:r w:rsidR="00115B14" w:rsidRPr="00113F13">
        <w:rPr>
          <w:rFonts w:ascii="Arial" w:hAnsi="Arial"/>
          <w:sz w:val="22"/>
          <w:szCs w:val="22"/>
        </w:rPr>
        <w:t>numerous</w:t>
      </w:r>
      <w:r w:rsidR="00F958D6" w:rsidRPr="00113F13">
        <w:rPr>
          <w:rFonts w:ascii="Arial" w:hAnsi="Arial"/>
          <w:sz w:val="22"/>
          <w:szCs w:val="22"/>
        </w:rPr>
        <w:t xml:space="preserve"> model inputs. </w:t>
      </w:r>
      <w:r w:rsidR="007A2AE1" w:rsidRPr="00113F13">
        <w:rPr>
          <w:rFonts w:ascii="Arial" w:hAnsi="Arial"/>
          <w:sz w:val="22"/>
          <w:szCs w:val="22"/>
        </w:rPr>
        <w:t xml:space="preserve">Use of </w:t>
      </w:r>
      <w:r w:rsidR="004E600B" w:rsidRPr="00113F13">
        <w:rPr>
          <w:rFonts w:ascii="Arial" w:hAnsi="Arial"/>
          <w:sz w:val="22"/>
          <w:szCs w:val="22"/>
        </w:rPr>
        <w:t>a time horizon of 5 years</w:t>
      </w:r>
      <w:r w:rsidR="00753FB9" w:rsidRPr="00113F13">
        <w:rPr>
          <w:rFonts w:ascii="Arial" w:hAnsi="Arial"/>
          <w:sz w:val="22"/>
          <w:szCs w:val="22"/>
        </w:rPr>
        <w:t>, trial utilities and weighted OS extrapolation,</w:t>
      </w:r>
      <w:r w:rsidR="00BB7EC3" w:rsidRPr="00113F13">
        <w:rPr>
          <w:rFonts w:ascii="Arial" w:hAnsi="Arial"/>
          <w:sz w:val="22"/>
          <w:szCs w:val="22"/>
        </w:rPr>
        <w:t xml:space="preserve"> </w:t>
      </w:r>
      <w:r w:rsidR="00115B14" w:rsidRPr="00113F13">
        <w:rPr>
          <w:rFonts w:ascii="Arial" w:hAnsi="Arial"/>
          <w:sz w:val="22"/>
          <w:szCs w:val="22"/>
        </w:rPr>
        <w:t xml:space="preserve">but without extra costs associated with adverse events, </w:t>
      </w:r>
      <w:r w:rsidR="00BB7EC3" w:rsidRPr="00113F13">
        <w:rPr>
          <w:rFonts w:ascii="Arial" w:hAnsi="Arial"/>
          <w:sz w:val="22"/>
          <w:szCs w:val="22"/>
        </w:rPr>
        <w:t>resulted in an</w:t>
      </w:r>
      <w:r w:rsidR="00115B14" w:rsidRPr="00113F13">
        <w:rPr>
          <w:rFonts w:ascii="Arial" w:hAnsi="Arial"/>
          <w:sz w:val="22"/>
          <w:szCs w:val="22"/>
        </w:rPr>
        <w:t xml:space="preserve"> estimated</w:t>
      </w:r>
      <w:r w:rsidR="00BB7EC3" w:rsidRPr="00113F13">
        <w:rPr>
          <w:rFonts w:ascii="Arial" w:hAnsi="Arial"/>
          <w:sz w:val="22"/>
          <w:szCs w:val="22"/>
        </w:rPr>
        <w:t xml:space="preserve"> ICER of over </w:t>
      </w:r>
      <w:r w:rsidR="00BB7EC3" w:rsidRPr="008A4A37">
        <w:rPr>
          <w:rFonts w:ascii="Arial" w:hAnsi="Arial"/>
          <w:sz w:val="22"/>
          <w:szCs w:val="22"/>
        </w:rPr>
        <w:t>$</w:t>
      </w:r>
      <w:r w:rsidR="00875E33">
        <w:rPr>
          <w:rFonts w:ascii="Arial" w:hAnsi="Arial"/>
          <w:noProof/>
          <w:color w:val="000000"/>
          <w:sz w:val="22"/>
          <w:szCs w:val="22"/>
          <w:highlight w:val="black"/>
        </w:rPr>
        <w:t>'''''''''''''''''</w:t>
      </w:r>
      <w:r w:rsidR="00BB7EC3" w:rsidRPr="00113F13">
        <w:rPr>
          <w:rFonts w:ascii="Arial" w:hAnsi="Arial"/>
          <w:sz w:val="22"/>
          <w:szCs w:val="22"/>
        </w:rPr>
        <w:t xml:space="preserve"> per QALY.  The PBAC considered that a price reduction would be required to give an ICER </w:t>
      </w:r>
      <w:r w:rsidR="00753FB9" w:rsidRPr="00113F13">
        <w:rPr>
          <w:rFonts w:ascii="Arial" w:hAnsi="Arial"/>
          <w:sz w:val="22"/>
          <w:szCs w:val="22"/>
        </w:rPr>
        <w:t>in a range of</w:t>
      </w:r>
      <w:r w:rsidR="00BB7EC3" w:rsidRPr="00113F13">
        <w:rPr>
          <w:rFonts w:ascii="Arial" w:hAnsi="Arial"/>
          <w:sz w:val="22"/>
          <w:szCs w:val="22"/>
        </w:rPr>
        <w:t xml:space="preserve"> $</w:t>
      </w:r>
      <w:r w:rsidR="00E22B03">
        <w:rPr>
          <w:rFonts w:ascii="Arial" w:hAnsi="Arial"/>
          <w:sz w:val="22"/>
          <w:szCs w:val="22"/>
        </w:rPr>
        <w:t>45,000 – $75</w:t>
      </w:r>
      <w:r w:rsidR="00FA5962" w:rsidRPr="00113F13">
        <w:rPr>
          <w:rFonts w:ascii="Arial" w:hAnsi="Arial"/>
          <w:sz w:val="22"/>
          <w:szCs w:val="22"/>
        </w:rPr>
        <w:t>,000 per QALY</w:t>
      </w:r>
      <w:r w:rsidR="00753FB9" w:rsidRPr="00113F13">
        <w:rPr>
          <w:rFonts w:ascii="Arial" w:hAnsi="Arial"/>
          <w:sz w:val="22"/>
          <w:szCs w:val="22"/>
        </w:rPr>
        <w:t xml:space="preserve"> </w:t>
      </w:r>
      <w:r w:rsidR="00BB7EC3" w:rsidRPr="00113F13">
        <w:rPr>
          <w:rFonts w:ascii="Arial" w:hAnsi="Arial"/>
          <w:sz w:val="22"/>
          <w:szCs w:val="22"/>
        </w:rPr>
        <w:t>in the respecified base case.</w:t>
      </w:r>
    </w:p>
    <w:p w:rsidR="00BB7EC3" w:rsidRPr="00113F13" w:rsidRDefault="00BB7EC3" w:rsidP="00BB7EC3">
      <w:pPr>
        <w:pStyle w:val="ListParagraph"/>
        <w:rPr>
          <w:rFonts w:ascii="Arial" w:hAnsi="Arial"/>
          <w:sz w:val="22"/>
          <w:szCs w:val="22"/>
        </w:rPr>
      </w:pPr>
    </w:p>
    <w:p w:rsidR="00BB7EC3" w:rsidRPr="00113F13" w:rsidRDefault="00BB7EC3" w:rsidP="00BB7EC3">
      <w:pPr>
        <w:pStyle w:val="ListParagraph"/>
        <w:ind w:left="709"/>
        <w:jc w:val="both"/>
        <w:rPr>
          <w:rFonts w:ascii="Arial" w:hAnsi="Arial"/>
          <w:i/>
          <w:sz w:val="22"/>
          <w:szCs w:val="22"/>
        </w:rPr>
      </w:pPr>
      <w:r w:rsidRPr="00113F13">
        <w:rPr>
          <w:rFonts w:ascii="Arial" w:hAnsi="Arial"/>
          <w:i/>
          <w:sz w:val="22"/>
          <w:szCs w:val="22"/>
        </w:rPr>
        <w:t>For more detail on PBAC’s view, see section 7 “PBAC outcome”</w:t>
      </w:r>
    </w:p>
    <w:p w:rsidR="00F57A6D" w:rsidRPr="00113F13" w:rsidRDefault="00F57A6D" w:rsidP="00882085">
      <w:pPr>
        <w:ind w:left="720" w:hanging="720"/>
        <w:jc w:val="both"/>
        <w:rPr>
          <w:rFonts w:ascii="Arial" w:hAnsi="Arial"/>
          <w:sz w:val="22"/>
          <w:szCs w:val="22"/>
        </w:rPr>
      </w:pPr>
    </w:p>
    <w:p w:rsidR="00273F2B" w:rsidRDefault="00760C1D" w:rsidP="00273F2B">
      <w:pPr>
        <w:widowControl w:val="0"/>
        <w:jc w:val="both"/>
        <w:rPr>
          <w:rFonts w:ascii="Arial" w:hAnsi="Arial" w:cs="Arial"/>
          <w:snapToGrid w:val="0"/>
          <w:sz w:val="22"/>
          <w:szCs w:val="20"/>
          <w:lang w:eastAsia="en-US"/>
        </w:rPr>
      </w:pPr>
      <w:bookmarkStart w:id="1" w:name="_Toc387939109"/>
      <w:r w:rsidRPr="00113F13">
        <w:rPr>
          <w:rFonts w:ascii="Arial" w:hAnsi="Arial" w:cs="Arial"/>
          <w:b/>
          <w:i/>
          <w:sz w:val="22"/>
          <w:szCs w:val="20"/>
          <w:lang w:eastAsia="en-US"/>
        </w:rPr>
        <w:t>Drug cost/patient/year:</w:t>
      </w:r>
      <w:bookmarkEnd w:id="1"/>
      <w:r w:rsidRPr="00113F13">
        <w:rPr>
          <w:rFonts w:ascii="Arial" w:hAnsi="Arial" w:cs="Arial"/>
          <w:snapToGrid w:val="0"/>
          <w:sz w:val="22"/>
          <w:szCs w:val="20"/>
          <w:lang w:eastAsia="en-US"/>
        </w:rPr>
        <w:t xml:space="preserve"> </w:t>
      </w:r>
    </w:p>
    <w:p w:rsidR="00760C1D" w:rsidRPr="00273F2B" w:rsidRDefault="00760C1D" w:rsidP="00273F2B">
      <w:pPr>
        <w:pStyle w:val="ListParagraph"/>
        <w:numPr>
          <w:ilvl w:val="1"/>
          <w:numId w:val="25"/>
        </w:numPr>
        <w:ind w:left="709" w:hanging="709"/>
        <w:jc w:val="both"/>
        <w:rPr>
          <w:rFonts w:ascii="Arial" w:hAnsi="Arial"/>
          <w:sz w:val="22"/>
          <w:szCs w:val="22"/>
        </w:rPr>
      </w:pPr>
      <w:r w:rsidRPr="008A4A37">
        <w:rPr>
          <w:rFonts w:ascii="Arial" w:hAnsi="Arial"/>
          <w:sz w:val="22"/>
          <w:szCs w:val="22"/>
        </w:rPr>
        <w:t>$</w:t>
      </w:r>
      <w:r w:rsidR="00875E33">
        <w:rPr>
          <w:rFonts w:ascii="Arial" w:hAnsi="Arial"/>
          <w:noProof/>
          <w:color w:val="000000"/>
          <w:sz w:val="22"/>
          <w:szCs w:val="22"/>
          <w:highlight w:val="black"/>
        </w:rPr>
        <w:t>''''''''''''''''</w:t>
      </w:r>
      <w:r w:rsidRPr="00273F2B">
        <w:rPr>
          <w:rFonts w:ascii="Arial" w:hAnsi="Arial"/>
          <w:sz w:val="22"/>
          <w:szCs w:val="22"/>
        </w:rPr>
        <w:t xml:space="preserve"> for </w:t>
      </w:r>
      <w:proofErr w:type="spellStart"/>
      <w:r w:rsidRPr="00273F2B">
        <w:rPr>
          <w:rFonts w:ascii="Arial" w:hAnsi="Arial"/>
          <w:sz w:val="22"/>
          <w:szCs w:val="22"/>
        </w:rPr>
        <w:t>pomalidomide</w:t>
      </w:r>
      <w:proofErr w:type="spellEnd"/>
      <w:r w:rsidRPr="00273F2B">
        <w:rPr>
          <w:rFonts w:ascii="Arial" w:hAnsi="Arial"/>
          <w:sz w:val="22"/>
          <w:szCs w:val="22"/>
        </w:rPr>
        <w:t xml:space="preserve"> plus compare</w:t>
      </w:r>
      <w:r w:rsidR="00DC44A8" w:rsidRPr="00273F2B">
        <w:rPr>
          <w:rFonts w:ascii="Arial" w:hAnsi="Arial"/>
          <w:sz w:val="22"/>
          <w:szCs w:val="22"/>
        </w:rPr>
        <w:t>d with</w:t>
      </w:r>
      <w:r w:rsidRPr="00273F2B">
        <w:rPr>
          <w:rFonts w:ascii="Arial" w:hAnsi="Arial"/>
          <w:sz w:val="22"/>
          <w:szCs w:val="22"/>
        </w:rPr>
        <w:t xml:space="preserve"> a cost/patient/year of $493 for HDD.</w:t>
      </w:r>
    </w:p>
    <w:p w:rsidR="00760C1D" w:rsidRPr="00113F13" w:rsidRDefault="00760C1D" w:rsidP="00882085">
      <w:pPr>
        <w:ind w:left="720" w:hanging="720"/>
        <w:jc w:val="both"/>
        <w:rPr>
          <w:rFonts w:ascii="Arial" w:hAnsi="Arial"/>
          <w:sz w:val="22"/>
          <w:szCs w:val="22"/>
        </w:rPr>
      </w:pPr>
    </w:p>
    <w:p w:rsidR="005A3173" w:rsidRPr="00113F13" w:rsidRDefault="005A3173" w:rsidP="00882085">
      <w:pPr>
        <w:ind w:left="720" w:hanging="720"/>
        <w:jc w:val="both"/>
        <w:rPr>
          <w:rFonts w:ascii="Arial" w:hAnsi="Arial"/>
          <w:b/>
          <w:i/>
          <w:sz w:val="22"/>
          <w:szCs w:val="22"/>
        </w:rPr>
      </w:pPr>
      <w:r w:rsidRPr="00113F13">
        <w:rPr>
          <w:rFonts w:ascii="Arial" w:hAnsi="Arial"/>
          <w:b/>
          <w:i/>
          <w:sz w:val="22"/>
          <w:szCs w:val="22"/>
        </w:rPr>
        <w:t>Estimated PBS usage &amp; financial implications</w:t>
      </w:r>
    </w:p>
    <w:p w:rsidR="002D6A07" w:rsidRPr="00113F13" w:rsidRDefault="002D6A07" w:rsidP="00CA34A7">
      <w:pPr>
        <w:jc w:val="both"/>
        <w:rPr>
          <w:rFonts w:ascii="Arial" w:hAnsi="Arial"/>
          <w:sz w:val="22"/>
          <w:szCs w:val="22"/>
        </w:rPr>
      </w:pPr>
    </w:p>
    <w:p w:rsidR="00A41355" w:rsidRPr="00113F13" w:rsidRDefault="00E00724" w:rsidP="00E00724">
      <w:pPr>
        <w:pStyle w:val="ListParagraph"/>
        <w:numPr>
          <w:ilvl w:val="1"/>
          <w:numId w:val="25"/>
        </w:numPr>
        <w:jc w:val="both"/>
        <w:rPr>
          <w:rFonts w:ascii="Arial" w:hAnsi="Arial"/>
          <w:sz w:val="22"/>
          <w:szCs w:val="22"/>
        </w:rPr>
      </w:pPr>
      <w:r w:rsidRPr="00113F13">
        <w:rPr>
          <w:rFonts w:ascii="Arial" w:hAnsi="Arial"/>
          <w:sz w:val="22"/>
          <w:szCs w:val="22"/>
        </w:rPr>
        <w:t xml:space="preserve">This submission was not considered by DUSC. </w:t>
      </w:r>
      <w:r w:rsidR="00044B20" w:rsidRPr="00113F13">
        <w:rPr>
          <w:rFonts w:ascii="Arial" w:hAnsi="Arial"/>
          <w:sz w:val="22"/>
          <w:szCs w:val="22"/>
        </w:rPr>
        <w:t xml:space="preserve">Given that the submission has assumed that </w:t>
      </w:r>
      <w:proofErr w:type="spellStart"/>
      <w:r w:rsidR="00044B20" w:rsidRPr="00113F13">
        <w:rPr>
          <w:rFonts w:ascii="Arial" w:hAnsi="Arial"/>
          <w:sz w:val="22"/>
          <w:szCs w:val="22"/>
        </w:rPr>
        <w:t>pomalidomide</w:t>
      </w:r>
      <w:proofErr w:type="spellEnd"/>
      <w:r w:rsidR="00044B20" w:rsidRPr="00113F13">
        <w:rPr>
          <w:rFonts w:ascii="Arial" w:hAnsi="Arial"/>
          <w:sz w:val="22"/>
          <w:szCs w:val="22"/>
        </w:rPr>
        <w:t xml:space="preserve"> plus LDD and all other </w:t>
      </w:r>
      <w:proofErr w:type="spellStart"/>
      <w:r w:rsidR="00044B20" w:rsidRPr="00113F13">
        <w:rPr>
          <w:rFonts w:ascii="Arial" w:hAnsi="Arial"/>
          <w:sz w:val="22"/>
          <w:szCs w:val="22"/>
        </w:rPr>
        <w:t>rrMM</w:t>
      </w:r>
      <w:proofErr w:type="spellEnd"/>
      <w:r w:rsidR="00044B20" w:rsidRPr="00113F13">
        <w:rPr>
          <w:rFonts w:ascii="Arial" w:hAnsi="Arial"/>
          <w:sz w:val="22"/>
          <w:szCs w:val="22"/>
        </w:rPr>
        <w:t xml:space="preserve"> treatments have a treatment duration of </w:t>
      </w:r>
      <w:r w:rsidR="00875E33">
        <w:rPr>
          <w:rFonts w:ascii="Arial" w:hAnsi="Arial"/>
          <w:noProof/>
          <w:color w:val="000000"/>
          <w:sz w:val="22"/>
          <w:szCs w:val="22"/>
          <w:highlight w:val="black"/>
        </w:rPr>
        <w:t xml:space="preserve">''''''''''''' </w:t>
      </w:r>
      <w:r w:rsidR="00044B20" w:rsidRPr="008A4A37">
        <w:rPr>
          <w:rFonts w:ascii="Arial" w:hAnsi="Arial"/>
          <w:sz w:val="22"/>
          <w:szCs w:val="22"/>
        </w:rPr>
        <w:t>cycles</w:t>
      </w:r>
      <w:r w:rsidR="00875E33">
        <w:rPr>
          <w:rFonts w:ascii="Arial" w:hAnsi="Arial"/>
          <w:noProof/>
          <w:color w:val="000000"/>
          <w:sz w:val="22"/>
          <w:szCs w:val="22"/>
          <w:highlight w:val="black"/>
        </w:rPr>
        <w:t xml:space="preserve"> ''''' '''''''''''</w:t>
      </w:r>
      <w:r w:rsidR="00044B20" w:rsidRPr="00113F13">
        <w:rPr>
          <w:rFonts w:ascii="Arial" w:hAnsi="Arial"/>
          <w:sz w:val="22"/>
          <w:szCs w:val="22"/>
        </w:rPr>
        <w:t xml:space="preserve">; and guideline and trial based treatment </w:t>
      </w:r>
      <w:r w:rsidR="00044B20" w:rsidRPr="00113F13">
        <w:rPr>
          <w:rFonts w:ascii="Arial" w:hAnsi="Arial"/>
          <w:sz w:val="22"/>
          <w:szCs w:val="22"/>
        </w:rPr>
        <w:lastRenderedPageBreak/>
        <w:t xml:space="preserve">durations are less than half of this assumption, the </w:t>
      </w:r>
      <w:r w:rsidR="00753EA9" w:rsidRPr="00113F13">
        <w:rPr>
          <w:rFonts w:ascii="Arial" w:hAnsi="Arial"/>
          <w:sz w:val="22"/>
          <w:szCs w:val="22"/>
        </w:rPr>
        <w:t xml:space="preserve">reliability </w:t>
      </w:r>
      <w:r w:rsidR="00044B20" w:rsidRPr="00113F13">
        <w:rPr>
          <w:rFonts w:ascii="Arial" w:hAnsi="Arial"/>
          <w:sz w:val="22"/>
          <w:szCs w:val="22"/>
        </w:rPr>
        <w:t>of the financial estimates is highly questionable.</w:t>
      </w:r>
    </w:p>
    <w:p w:rsidR="00CA34A7" w:rsidRPr="00113F13" w:rsidRDefault="00CA34A7" w:rsidP="00CA34A7">
      <w:pPr>
        <w:jc w:val="both"/>
        <w:rPr>
          <w:rFonts w:ascii="Arial" w:hAnsi="Arial"/>
          <w:sz w:val="22"/>
          <w:szCs w:val="22"/>
        </w:rPr>
      </w:pPr>
    </w:p>
    <w:p w:rsidR="00CA34A7" w:rsidRPr="00113F13" w:rsidRDefault="00CA34A7" w:rsidP="008709E7">
      <w:pPr>
        <w:ind w:left="709"/>
        <w:rPr>
          <w:rFonts w:ascii="Arial Narrow" w:hAnsi="Arial Narrow" w:cs="Arial"/>
          <w:b/>
          <w:sz w:val="20"/>
          <w:szCs w:val="16"/>
          <w:lang w:eastAsia="en-US"/>
        </w:rPr>
      </w:pPr>
      <w:r w:rsidRPr="00113F13">
        <w:rPr>
          <w:rFonts w:ascii="Arial Narrow" w:hAnsi="Arial Narrow" w:cs="Arial"/>
          <w:b/>
          <w:sz w:val="20"/>
          <w:szCs w:val="16"/>
          <w:lang w:eastAsia="en-US"/>
        </w:rPr>
        <w:t>Estimated use and financial implications</w:t>
      </w:r>
    </w:p>
    <w:tbl>
      <w:tblPr>
        <w:tblW w:w="4673"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Description w:val="Estimated use and financial implications"/>
      </w:tblPr>
      <w:tblGrid>
        <w:gridCol w:w="1985"/>
        <w:gridCol w:w="1268"/>
        <w:gridCol w:w="1272"/>
        <w:gridCol w:w="1288"/>
        <w:gridCol w:w="1322"/>
        <w:gridCol w:w="1353"/>
      </w:tblGrid>
      <w:tr w:rsidR="00CA34A7" w:rsidRPr="005F218C" w:rsidTr="008709E7">
        <w:trPr>
          <w:tblHeader/>
        </w:trPr>
        <w:tc>
          <w:tcPr>
            <w:tcW w:w="1169" w:type="pct"/>
            <w:tcBorders>
              <w:top w:val="single" w:sz="4" w:space="0" w:color="auto"/>
              <w:left w:val="single" w:sz="4" w:space="0" w:color="auto"/>
              <w:bottom w:val="single" w:sz="4" w:space="0" w:color="auto"/>
              <w:right w:val="single" w:sz="4" w:space="0" w:color="auto"/>
            </w:tcBorders>
            <w:vAlign w:val="center"/>
          </w:tcPr>
          <w:p w:rsidR="00CA34A7" w:rsidRPr="00875E33" w:rsidRDefault="00CA34A7" w:rsidP="002C4800">
            <w:pPr>
              <w:widowControl w:val="0"/>
              <w:tabs>
                <w:tab w:val="left" w:pos="142"/>
              </w:tabs>
              <w:snapToGrid w:val="0"/>
              <w:rPr>
                <w:rFonts w:ascii="Arial Narrow" w:hAnsi="Arial Narrow" w:cs="Arial"/>
                <w:b/>
                <w:sz w:val="20"/>
                <w:szCs w:val="20"/>
                <w:lang w:eastAsia="en-US"/>
              </w:rPr>
            </w:pPr>
          </w:p>
        </w:tc>
        <w:tc>
          <w:tcPr>
            <w:tcW w:w="747" w:type="pct"/>
            <w:tcBorders>
              <w:top w:val="single" w:sz="4" w:space="0" w:color="auto"/>
              <w:left w:val="single" w:sz="4" w:space="0" w:color="auto"/>
              <w:bottom w:val="single" w:sz="4" w:space="0" w:color="auto"/>
              <w:right w:val="single" w:sz="4" w:space="0" w:color="auto"/>
            </w:tcBorders>
            <w:vAlign w:val="center"/>
            <w:hideMark/>
          </w:tcPr>
          <w:p w:rsidR="00CA34A7" w:rsidRPr="00875E33" w:rsidRDefault="00CA34A7" w:rsidP="002C4800">
            <w:pPr>
              <w:widowControl w:val="0"/>
              <w:snapToGrid w:val="0"/>
              <w:jc w:val="center"/>
              <w:rPr>
                <w:rFonts w:ascii="Arial Narrow" w:hAnsi="Arial Narrow" w:cs="Arial"/>
                <w:b/>
                <w:sz w:val="20"/>
                <w:szCs w:val="20"/>
                <w:lang w:eastAsia="en-US"/>
              </w:rPr>
            </w:pPr>
            <w:r w:rsidRPr="008A4A37">
              <w:rPr>
                <w:rFonts w:ascii="Arial Narrow" w:hAnsi="Arial Narrow" w:cs="Arial"/>
                <w:b/>
                <w:sz w:val="20"/>
                <w:szCs w:val="20"/>
                <w:lang w:eastAsia="en-US"/>
              </w:rPr>
              <w:t>Year 1</w:t>
            </w:r>
          </w:p>
        </w:tc>
        <w:tc>
          <w:tcPr>
            <w:tcW w:w="749" w:type="pct"/>
            <w:tcBorders>
              <w:top w:val="single" w:sz="4" w:space="0" w:color="auto"/>
              <w:left w:val="single" w:sz="4" w:space="0" w:color="auto"/>
              <w:bottom w:val="single" w:sz="4" w:space="0" w:color="auto"/>
              <w:right w:val="single" w:sz="4" w:space="0" w:color="auto"/>
            </w:tcBorders>
            <w:vAlign w:val="center"/>
            <w:hideMark/>
          </w:tcPr>
          <w:p w:rsidR="00CA34A7" w:rsidRPr="00875E33" w:rsidRDefault="00CA34A7" w:rsidP="002C4800">
            <w:pPr>
              <w:widowControl w:val="0"/>
              <w:snapToGrid w:val="0"/>
              <w:jc w:val="center"/>
              <w:rPr>
                <w:rFonts w:ascii="Arial Narrow" w:hAnsi="Arial Narrow" w:cs="Arial"/>
                <w:b/>
                <w:sz w:val="20"/>
                <w:szCs w:val="20"/>
                <w:lang w:eastAsia="en-US"/>
              </w:rPr>
            </w:pPr>
            <w:r w:rsidRPr="008A4A37">
              <w:rPr>
                <w:rFonts w:ascii="Arial Narrow" w:hAnsi="Arial Narrow" w:cs="Arial"/>
                <w:b/>
                <w:sz w:val="20"/>
                <w:szCs w:val="20"/>
                <w:lang w:eastAsia="en-US"/>
              </w:rPr>
              <w:t>Year 2</w:t>
            </w:r>
          </w:p>
        </w:tc>
        <w:tc>
          <w:tcPr>
            <w:tcW w:w="759" w:type="pct"/>
            <w:tcBorders>
              <w:top w:val="single" w:sz="4" w:space="0" w:color="auto"/>
              <w:left w:val="single" w:sz="4" w:space="0" w:color="auto"/>
              <w:bottom w:val="single" w:sz="4" w:space="0" w:color="auto"/>
              <w:right w:val="single" w:sz="4" w:space="0" w:color="auto"/>
            </w:tcBorders>
            <w:vAlign w:val="center"/>
            <w:hideMark/>
          </w:tcPr>
          <w:p w:rsidR="00CA34A7" w:rsidRPr="00875E33" w:rsidRDefault="00CA34A7" w:rsidP="002C4800">
            <w:pPr>
              <w:widowControl w:val="0"/>
              <w:snapToGrid w:val="0"/>
              <w:jc w:val="center"/>
              <w:rPr>
                <w:rFonts w:ascii="Arial Narrow" w:hAnsi="Arial Narrow" w:cs="Arial"/>
                <w:b/>
                <w:sz w:val="20"/>
                <w:szCs w:val="20"/>
                <w:lang w:eastAsia="en-US"/>
              </w:rPr>
            </w:pPr>
            <w:r w:rsidRPr="008A4A37">
              <w:rPr>
                <w:rFonts w:ascii="Arial Narrow" w:hAnsi="Arial Narrow" w:cs="Arial"/>
                <w:b/>
                <w:sz w:val="20"/>
                <w:szCs w:val="20"/>
                <w:lang w:eastAsia="en-US"/>
              </w:rPr>
              <w:t>Year 3</w:t>
            </w:r>
          </w:p>
        </w:tc>
        <w:tc>
          <w:tcPr>
            <w:tcW w:w="779" w:type="pct"/>
            <w:tcBorders>
              <w:top w:val="single" w:sz="4" w:space="0" w:color="auto"/>
              <w:left w:val="single" w:sz="4" w:space="0" w:color="auto"/>
              <w:bottom w:val="single" w:sz="4" w:space="0" w:color="auto"/>
              <w:right w:val="single" w:sz="4" w:space="0" w:color="auto"/>
            </w:tcBorders>
            <w:vAlign w:val="center"/>
            <w:hideMark/>
          </w:tcPr>
          <w:p w:rsidR="00CA34A7" w:rsidRPr="00875E33" w:rsidRDefault="00CA34A7" w:rsidP="002C4800">
            <w:pPr>
              <w:widowControl w:val="0"/>
              <w:snapToGrid w:val="0"/>
              <w:jc w:val="center"/>
              <w:rPr>
                <w:rFonts w:ascii="Arial Narrow" w:hAnsi="Arial Narrow" w:cs="Arial"/>
                <w:b/>
                <w:sz w:val="20"/>
                <w:szCs w:val="20"/>
                <w:lang w:eastAsia="en-US"/>
              </w:rPr>
            </w:pPr>
            <w:r w:rsidRPr="008A4A37">
              <w:rPr>
                <w:rFonts w:ascii="Arial Narrow" w:hAnsi="Arial Narrow" w:cs="Arial"/>
                <w:b/>
                <w:sz w:val="20"/>
                <w:szCs w:val="20"/>
                <w:lang w:eastAsia="en-US"/>
              </w:rPr>
              <w:t>Year 4</w:t>
            </w:r>
          </w:p>
        </w:tc>
        <w:tc>
          <w:tcPr>
            <w:tcW w:w="797" w:type="pct"/>
            <w:tcBorders>
              <w:top w:val="single" w:sz="4" w:space="0" w:color="auto"/>
              <w:left w:val="single" w:sz="4" w:space="0" w:color="auto"/>
              <w:bottom w:val="single" w:sz="4" w:space="0" w:color="auto"/>
              <w:right w:val="single" w:sz="4" w:space="0" w:color="auto"/>
            </w:tcBorders>
            <w:vAlign w:val="center"/>
            <w:hideMark/>
          </w:tcPr>
          <w:p w:rsidR="00CA34A7" w:rsidRPr="00875E33" w:rsidRDefault="00CA34A7" w:rsidP="002C4800">
            <w:pPr>
              <w:widowControl w:val="0"/>
              <w:snapToGrid w:val="0"/>
              <w:jc w:val="center"/>
              <w:rPr>
                <w:rFonts w:ascii="Arial Narrow" w:hAnsi="Arial Narrow" w:cs="Arial"/>
                <w:b/>
                <w:sz w:val="20"/>
                <w:szCs w:val="20"/>
                <w:lang w:eastAsia="en-US"/>
              </w:rPr>
            </w:pPr>
            <w:r w:rsidRPr="008A4A37">
              <w:rPr>
                <w:rFonts w:ascii="Arial Narrow" w:hAnsi="Arial Narrow" w:cs="Arial"/>
                <w:b/>
                <w:sz w:val="20"/>
                <w:szCs w:val="20"/>
                <w:lang w:eastAsia="en-US"/>
              </w:rPr>
              <w:t>Year 5</w:t>
            </w:r>
          </w:p>
        </w:tc>
      </w:tr>
      <w:tr w:rsidR="00CA34A7" w:rsidRPr="005F218C" w:rsidTr="008709E7">
        <w:tc>
          <w:tcPr>
            <w:tcW w:w="5000" w:type="pct"/>
            <w:gridSpan w:val="6"/>
            <w:tcBorders>
              <w:top w:val="single" w:sz="4" w:space="0" w:color="auto"/>
              <w:left w:val="single" w:sz="4" w:space="0" w:color="auto"/>
              <w:bottom w:val="single" w:sz="4" w:space="0" w:color="auto"/>
              <w:right w:val="single" w:sz="4" w:space="0" w:color="auto"/>
            </w:tcBorders>
            <w:vAlign w:val="center"/>
            <w:hideMark/>
          </w:tcPr>
          <w:p w:rsidR="00CA34A7" w:rsidRPr="00875E33" w:rsidRDefault="00CA34A7" w:rsidP="002C4800">
            <w:pPr>
              <w:widowControl w:val="0"/>
              <w:snapToGrid w:val="0"/>
              <w:rPr>
                <w:rFonts w:ascii="Arial Narrow" w:hAnsi="Arial Narrow" w:cs="Arial"/>
                <w:b/>
                <w:bCs/>
                <w:color w:val="000000"/>
                <w:sz w:val="20"/>
                <w:szCs w:val="20"/>
                <w:lang w:eastAsia="en-US"/>
              </w:rPr>
            </w:pPr>
            <w:r w:rsidRPr="008A4A37">
              <w:rPr>
                <w:rFonts w:ascii="Arial Narrow" w:hAnsi="Arial Narrow" w:cs="Arial"/>
                <w:b/>
                <w:bCs/>
                <w:color w:val="000000"/>
                <w:sz w:val="20"/>
                <w:szCs w:val="20"/>
                <w:lang w:eastAsia="en-US"/>
              </w:rPr>
              <w:t>Estimated extent of use</w:t>
            </w:r>
          </w:p>
        </w:tc>
      </w:tr>
      <w:tr w:rsidR="00CA34A7" w:rsidRPr="005F218C" w:rsidTr="008709E7">
        <w:tc>
          <w:tcPr>
            <w:tcW w:w="1169" w:type="pct"/>
            <w:tcBorders>
              <w:top w:val="single" w:sz="4" w:space="0" w:color="auto"/>
              <w:left w:val="single" w:sz="4" w:space="0" w:color="auto"/>
              <w:bottom w:val="single" w:sz="4" w:space="0" w:color="auto"/>
              <w:right w:val="single" w:sz="4" w:space="0" w:color="auto"/>
            </w:tcBorders>
            <w:vAlign w:val="center"/>
            <w:hideMark/>
          </w:tcPr>
          <w:p w:rsidR="00CA34A7" w:rsidRPr="00875E33" w:rsidRDefault="00CA34A7" w:rsidP="002C4800">
            <w:pPr>
              <w:widowControl w:val="0"/>
              <w:tabs>
                <w:tab w:val="left" w:pos="142"/>
              </w:tabs>
              <w:snapToGrid w:val="0"/>
              <w:rPr>
                <w:rFonts w:ascii="Arial Narrow" w:hAnsi="Arial Narrow" w:cs="Arial"/>
                <w:sz w:val="20"/>
                <w:szCs w:val="20"/>
                <w:lang w:eastAsia="en-US"/>
              </w:rPr>
            </w:pPr>
            <w:r w:rsidRPr="008A4A37">
              <w:rPr>
                <w:rFonts w:ascii="Arial Narrow" w:hAnsi="Arial Narrow" w:cs="Arial"/>
                <w:sz w:val="20"/>
                <w:szCs w:val="20"/>
                <w:lang w:eastAsia="en-US"/>
              </w:rPr>
              <w:t>Number treated</w:t>
            </w:r>
          </w:p>
        </w:tc>
        <w:tc>
          <w:tcPr>
            <w:tcW w:w="747" w:type="pct"/>
            <w:tcBorders>
              <w:top w:val="single" w:sz="4" w:space="0" w:color="auto"/>
              <w:left w:val="single" w:sz="4" w:space="0" w:color="auto"/>
              <w:bottom w:val="single" w:sz="4" w:space="0" w:color="auto"/>
              <w:right w:val="single" w:sz="4" w:space="0" w:color="auto"/>
            </w:tcBorders>
            <w:hideMark/>
          </w:tcPr>
          <w:p w:rsidR="00CA34A7" w:rsidRPr="00875E33" w:rsidRDefault="00875E33" w:rsidP="002C4800">
            <w:pPr>
              <w:widowControl w:val="0"/>
              <w:snapToGrid w:val="0"/>
              <w:jc w:val="center"/>
              <w:rPr>
                <w:rFonts w:ascii="Arial Narrow" w:hAnsi="Arial Narrow" w:cs="Arial"/>
                <w:bCs/>
                <w:color w:val="000000"/>
                <w:sz w:val="20"/>
                <w:szCs w:val="20"/>
                <w:highlight w:val="black"/>
                <w:lang w:eastAsia="en-US"/>
              </w:rPr>
            </w:pPr>
            <w:r>
              <w:rPr>
                <w:rFonts w:ascii="Arial Narrow" w:hAnsi="Arial Narrow" w:cs="Arial"/>
                <w:noProof/>
                <w:color w:val="000000"/>
                <w:sz w:val="20"/>
                <w:szCs w:val="20"/>
                <w:highlight w:val="black"/>
                <w:lang w:eastAsia="en-US"/>
              </w:rPr>
              <w:t>'''''''''</w:t>
            </w:r>
          </w:p>
        </w:tc>
        <w:tc>
          <w:tcPr>
            <w:tcW w:w="749" w:type="pct"/>
            <w:tcBorders>
              <w:top w:val="single" w:sz="4" w:space="0" w:color="auto"/>
              <w:left w:val="single" w:sz="4" w:space="0" w:color="auto"/>
              <w:bottom w:val="single" w:sz="4" w:space="0" w:color="auto"/>
              <w:right w:val="single" w:sz="4" w:space="0" w:color="auto"/>
            </w:tcBorders>
            <w:hideMark/>
          </w:tcPr>
          <w:p w:rsidR="00CA34A7" w:rsidRPr="00875E33" w:rsidRDefault="00875E33" w:rsidP="002C4800">
            <w:pPr>
              <w:widowControl w:val="0"/>
              <w:snapToGrid w:val="0"/>
              <w:jc w:val="center"/>
              <w:rPr>
                <w:rFonts w:ascii="Arial Narrow" w:hAnsi="Arial Narrow" w:cs="Arial"/>
                <w:bCs/>
                <w:color w:val="000000"/>
                <w:sz w:val="20"/>
                <w:szCs w:val="20"/>
                <w:highlight w:val="black"/>
                <w:lang w:eastAsia="en-US"/>
              </w:rPr>
            </w:pPr>
            <w:r>
              <w:rPr>
                <w:rFonts w:ascii="Arial Narrow" w:hAnsi="Arial Narrow" w:cs="Arial"/>
                <w:noProof/>
                <w:color w:val="000000"/>
                <w:sz w:val="20"/>
                <w:szCs w:val="20"/>
                <w:highlight w:val="black"/>
                <w:lang w:eastAsia="en-US"/>
              </w:rPr>
              <w:t>''''''''''</w:t>
            </w:r>
          </w:p>
        </w:tc>
        <w:tc>
          <w:tcPr>
            <w:tcW w:w="759" w:type="pct"/>
            <w:tcBorders>
              <w:top w:val="single" w:sz="4" w:space="0" w:color="auto"/>
              <w:left w:val="single" w:sz="4" w:space="0" w:color="auto"/>
              <w:bottom w:val="single" w:sz="4" w:space="0" w:color="auto"/>
              <w:right w:val="single" w:sz="4" w:space="0" w:color="auto"/>
            </w:tcBorders>
            <w:hideMark/>
          </w:tcPr>
          <w:p w:rsidR="00CA34A7" w:rsidRPr="00875E33" w:rsidRDefault="00875E33" w:rsidP="002C4800">
            <w:pPr>
              <w:widowControl w:val="0"/>
              <w:snapToGrid w:val="0"/>
              <w:jc w:val="center"/>
              <w:rPr>
                <w:rFonts w:ascii="Arial Narrow" w:hAnsi="Arial Narrow" w:cs="Arial"/>
                <w:bCs/>
                <w:color w:val="000000"/>
                <w:sz w:val="20"/>
                <w:szCs w:val="20"/>
                <w:highlight w:val="black"/>
                <w:lang w:eastAsia="en-US"/>
              </w:rPr>
            </w:pPr>
            <w:r>
              <w:rPr>
                <w:rFonts w:ascii="Arial Narrow" w:hAnsi="Arial Narrow" w:cs="Arial"/>
                <w:noProof/>
                <w:color w:val="000000"/>
                <w:sz w:val="20"/>
                <w:szCs w:val="20"/>
                <w:highlight w:val="black"/>
                <w:lang w:eastAsia="en-US"/>
              </w:rPr>
              <w:t>'''''''''</w:t>
            </w:r>
          </w:p>
        </w:tc>
        <w:tc>
          <w:tcPr>
            <w:tcW w:w="779" w:type="pct"/>
            <w:tcBorders>
              <w:top w:val="single" w:sz="4" w:space="0" w:color="auto"/>
              <w:left w:val="single" w:sz="4" w:space="0" w:color="auto"/>
              <w:bottom w:val="single" w:sz="4" w:space="0" w:color="auto"/>
              <w:right w:val="single" w:sz="4" w:space="0" w:color="auto"/>
            </w:tcBorders>
            <w:hideMark/>
          </w:tcPr>
          <w:p w:rsidR="00CA34A7" w:rsidRPr="00875E33" w:rsidRDefault="00875E33" w:rsidP="002C4800">
            <w:pPr>
              <w:widowControl w:val="0"/>
              <w:snapToGrid w:val="0"/>
              <w:jc w:val="center"/>
              <w:rPr>
                <w:rFonts w:ascii="Arial Narrow" w:hAnsi="Arial Narrow" w:cs="Arial"/>
                <w:bCs/>
                <w:color w:val="000000"/>
                <w:sz w:val="20"/>
                <w:szCs w:val="20"/>
                <w:highlight w:val="black"/>
                <w:lang w:eastAsia="en-US"/>
              </w:rPr>
            </w:pPr>
            <w:r>
              <w:rPr>
                <w:rFonts w:ascii="Arial Narrow" w:hAnsi="Arial Narrow" w:cs="Arial"/>
                <w:noProof/>
                <w:color w:val="000000"/>
                <w:sz w:val="20"/>
                <w:szCs w:val="20"/>
                <w:highlight w:val="black"/>
                <w:lang w:eastAsia="en-US"/>
              </w:rPr>
              <w:t>''''''''''</w:t>
            </w:r>
          </w:p>
        </w:tc>
        <w:tc>
          <w:tcPr>
            <w:tcW w:w="797" w:type="pct"/>
            <w:tcBorders>
              <w:top w:val="single" w:sz="4" w:space="0" w:color="auto"/>
              <w:left w:val="single" w:sz="4" w:space="0" w:color="auto"/>
              <w:bottom w:val="single" w:sz="4" w:space="0" w:color="auto"/>
              <w:right w:val="single" w:sz="4" w:space="0" w:color="auto"/>
            </w:tcBorders>
            <w:hideMark/>
          </w:tcPr>
          <w:p w:rsidR="00CA34A7" w:rsidRPr="00875E33" w:rsidRDefault="00875E33" w:rsidP="002C4800">
            <w:pPr>
              <w:widowControl w:val="0"/>
              <w:snapToGrid w:val="0"/>
              <w:jc w:val="center"/>
              <w:rPr>
                <w:rFonts w:ascii="Arial Narrow" w:hAnsi="Arial Narrow" w:cs="Arial"/>
                <w:bCs/>
                <w:color w:val="000000"/>
                <w:sz w:val="20"/>
                <w:szCs w:val="20"/>
                <w:highlight w:val="black"/>
                <w:lang w:eastAsia="en-US"/>
              </w:rPr>
            </w:pPr>
            <w:r>
              <w:rPr>
                <w:rFonts w:ascii="Arial Narrow" w:hAnsi="Arial Narrow" w:cs="Arial"/>
                <w:noProof/>
                <w:color w:val="000000"/>
                <w:sz w:val="20"/>
                <w:szCs w:val="20"/>
                <w:highlight w:val="black"/>
                <w:lang w:eastAsia="en-US"/>
              </w:rPr>
              <w:t>''''''''''</w:t>
            </w:r>
          </w:p>
        </w:tc>
      </w:tr>
      <w:tr w:rsidR="00CA34A7" w:rsidRPr="005F218C" w:rsidTr="008709E7">
        <w:tc>
          <w:tcPr>
            <w:tcW w:w="1169" w:type="pct"/>
            <w:tcBorders>
              <w:top w:val="single" w:sz="4" w:space="0" w:color="auto"/>
              <w:left w:val="single" w:sz="4" w:space="0" w:color="auto"/>
              <w:bottom w:val="single" w:sz="4" w:space="0" w:color="auto"/>
              <w:right w:val="single" w:sz="4" w:space="0" w:color="auto"/>
            </w:tcBorders>
            <w:vAlign w:val="center"/>
            <w:hideMark/>
          </w:tcPr>
          <w:p w:rsidR="00CA34A7" w:rsidRPr="00875E33" w:rsidRDefault="00CA34A7" w:rsidP="002C4800">
            <w:pPr>
              <w:widowControl w:val="0"/>
              <w:tabs>
                <w:tab w:val="left" w:pos="142"/>
              </w:tabs>
              <w:snapToGrid w:val="0"/>
              <w:rPr>
                <w:rFonts w:ascii="Arial Narrow" w:hAnsi="Arial Narrow" w:cs="Arial"/>
                <w:sz w:val="20"/>
                <w:szCs w:val="20"/>
                <w:lang w:eastAsia="en-US"/>
              </w:rPr>
            </w:pPr>
            <w:proofErr w:type="spellStart"/>
            <w:r w:rsidRPr="008A4A37">
              <w:rPr>
                <w:rFonts w:ascii="Arial Narrow" w:hAnsi="Arial Narrow" w:cs="Arial"/>
                <w:sz w:val="20"/>
                <w:szCs w:val="20"/>
                <w:lang w:eastAsia="en-US"/>
              </w:rPr>
              <w:t>Scripts</w:t>
            </w:r>
            <w:r w:rsidRPr="008A4A37">
              <w:rPr>
                <w:rFonts w:ascii="Arial Narrow" w:hAnsi="Arial Narrow" w:cs="Arial"/>
                <w:sz w:val="20"/>
                <w:szCs w:val="20"/>
                <w:vertAlign w:val="superscript"/>
                <w:lang w:eastAsia="en-US"/>
              </w:rPr>
              <w:t>a</w:t>
            </w:r>
            <w:proofErr w:type="spellEnd"/>
          </w:p>
        </w:tc>
        <w:tc>
          <w:tcPr>
            <w:tcW w:w="747" w:type="pct"/>
            <w:tcBorders>
              <w:top w:val="single" w:sz="4" w:space="0" w:color="auto"/>
              <w:left w:val="single" w:sz="4" w:space="0" w:color="auto"/>
              <w:bottom w:val="single" w:sz="4" w:space="0" w:color="auto"/>
              <w:right w:val="single" w:sz="4" w:space="0" w:color="auto"/>
            </w:tcBorders>
            <w:vAlign w:val="center"/>
            <w:hideMark/>
          </w:tcPr>
          <w:p w:rsidR="00CA34A7" w:rsidRPr="00875E33" w:rsidRDefault="00875E33" w:rsidP="002C4800">
            <w:pPr>
              <w:widowControl w:val="0"/>
              <w:snapToGrid w:val="0"/>
              <w:jc w:val="center"/>
              <w:rPr>
                <w:rFonts w:ascii="Arial Narrow" w:hAnsi="Arial Narrow" w:cs="Arial"/>
                <w:bCs/>
                <w:color w:val="000000"/>
                <w:sz w:val="20"/>
                <w:szCs w:val="20"/>
                <w:highlight w:val="black"/>
                <w:lang w:eastAsia="en-US"/>
              </w:rPr>
            </w:pPr>
            <w:r>
              <w:rPr>
                <w:rFonts w:ascii="Arial Narrow" w:hAnsi="Arial Narrow" w:cs="Arial"/>
                <w:noProof/>
                <w:color w:val="000000"/>
                <w:sz w:val="20"/>
                <w:szCs w:val="20"/>
                <w:highlight w:val="black"/>
                <w:lang w:eastAsia="en-US"/>
              </w:rPr>
              <w:t>''''''''''''</w:t>
            </w:r>
          </w:p>
        </w:tc>
        <w:tc>
          <w:tcPr>
            <w:tcW w:w="749" w:type="pct"/>
            <w:tcBorders>
              <w:top w:val="single" w:sz="4" w:space="0" w:color="auto"/>
              <w:left w:val="single" w:sz="4" w:space="0" w:color="auto"/>
              <w:bottom w:val="single" w:sz="4" w:space="0" w:color="auto"/>
              <w:right w:val="single" w:sz="4" w:space="0" w:color="auto"/>
            </w:tcBorders>
            <w:vAlign w:val="center"/>
            <w:hideMark/>
          </w:tcPr>
          <w:p w:rsidR="00CA34A7" w:rsidRPr="00875E33" w:rsidRDefault="00875E33" w:rsidP="002C4800">
            <w:pPr>
              <w:widowControl w:val="0"/>
              <w:snapToGrid w:val="0"/>
              <w:jc w:val="center"/>
              <w:rPr>
                <w:rFonts w:ascii="Arial Narrow" w:hAnsi="Arial Narrow" w:cs="Arial"/>
                <w:bCs/>
                <w:color w:val="000000"/>
                <w:sz w:val="20"/>
                <w:szCs w:val="20"/>
                <w:highlight w:val="black"/>
                <w:lang w:eastAsia="en-US"/>
              </w:rPr>
            </w:pPr>
            <w:r>
              <w:rPr>
                <w:rFonts w:ascii="Arial Narrow" w:hAnsi="Arial Narrow" w:cs="Arial"/>
                <w:noProof/>
                <w:color w:val="000000"/>
                <w:sz w:val="20"/>
                <w:szCs w:val="20"/>
                <w:highlight w:val="black"/>
                <w:lang w:eastAsia="en-US"/>
              </w:rPr>
              <w:t>''''''''''''</w:t>
            </w:r>
          </w:p>
        </w:tc>
        <w:tc>
          <w:tcPr>
            <w:tcW w:w="759" w:type="pct"/>
            <w:tcBorders>
              <w:top w:val="single" w:sz="4" w:space="0" w:color="auto"/>
              <w:left w:val="single" w:sz="4" w:space="0" w:color="auto"/>
              <w:bottom w:val="single" w:sz="4" w:space="0" w:color="auto"/>
              <w:right w:val="single" w:sz="4" w:space="0" w:color="auto"/>
            </w:tcBorders>
            <w:vAlign w:val="center"/>
            <w:hideMark/>
          </w:tcPr>
          <w:p w:rsidR="00CA34A7" w:rsidRPr="00875E33" w:rsidRDefault="00875E33" w:rsidP="002C4800">
            <w:pPr>
              <w:widowControl w:val="0"/>
              <w:snapToGrid w:val="0"/>
              <w:jc w:val="center"/>
              <w:rPr>
                <w:rFonts w:ascii="Arial Narrow" w:hAnsi="Arial Narrow" w:cs="Arial"/>
                <w:bCs/>
                <w:color w:val="000000"/>
                <w:sz w:val="20"/>
                <w:szCs w:val="20"/>
                <w:highlight w:val="black"/>
                <w:lang w:eastAsia="en-US"/>
              </w:rPr>
            </w:pPr>
            <w:r>
              <w:rPr>
                <w:rFonts w:ascii="Arial Narrow" w:hAnsi="Arial Narrow" w:cs="Arial"/>
                <w:noProof/>
                <w:color w:val="000000"/>
                <w:sz w:val="20"/>
                <w:szCs w:val="20"/>
                <w:highlight w:val="black"/>
                <w:lang w:eastAsia="en-US"/>
              </w:rPr>
              <w:t>''''''''''''''</w:t>
            </w:r>
          </w:p>
        </w:tc>
        <w:tc>
          <w:tcPr>
            <w:tcW w:w="779" w:type="pct"/>
            <w:tcBorders>
              <w:top w:val="single" w:sz="4" w:space="0" w:color="auto"/>
              <w:left w:val="single" w:sz="4" w:space="0" w:color="auto"/>
              <w:bottom w:val="single" w:sz="4" w:space="0" w:color="auto"/>
              <w:right w:val="single" w:sz="4" w:space="0" w:color="auto"/>
            </w:tcBorders>
            <w:vAlign w:val="center"/>
            <w:hideMark/>
          </w:tcPr>
          <w:p w:rsidR="00CA34A7" w:rsidRPr="00875E33" w:rsidRDefault="00875E33" w:rsidP="002C4800">
            <w:pPr>
              <w:widowControl w:val="0"/>
              <w:snapToGrid w:val="0"/>
              <w:jc w:val="center"/>
              <w:rPr>
                <w:rFonts w:ascii="Arial Narrow" w:hAnsi="Arial Narrow" w:cs="Arial"/>
                <w:bCs/>
                <w:color w:val="000000"/>
                <w:sz w:val="20"/>
                <w:szCs w:val="20"/>
                <w:highlight w:val="black"/>
                <w:lang w:eastAsia="en-US"/>
              </w:rPr>
            </w:pPr>
            <w:r>
              <w:rPr>
                <w:rFonts w:ascii="Arial Narrow" w:hAnsi="Arial Narrow" w:cs="Arial"/>
                <w:noProof/>
                <w:color w:val="000000"/>
                <w:sz w:val="20"/>
                <w:szCs w:val="20"/>
                <w:highlight w:val="black"/>
                <w:lang w:eastAsia="en-US"/>
              </w:rPr>
              <w:t>''''''''''''''</w:t>
            </w:r>
          </w:p>
        </w:tc>
        <w:tc>
          <w:tcPr>
            <w:tcW w:w="797" w:type="pct"/>
            <w:tcBorders>
              <w:top w:val="single" w:sz="4" w:space="0" w:color="auto"/>
              <w:left w:val="single" w:sz="4" w:space="0" w:color="auto"/>
              <w:bottom w:val="single" w:sz="4" w:space="0" w:color="auto"/>
              <w:right w:val="single" w:sz="4" w:space="0" w:color="auto"/>
            </w:tcBorders>
            <w:vAlign w:val="center"/>
            <w:hideMark/>
          </w:tcPr>
          <w:p w:rsidR="00CA34A7" w:rsidRPr="00875E33" w:rsidRDefault="00875E33" w:rsidP="002C4800">
            <w:pPr>
              <w:widowControl w:val="0"/>
              <w:snapToGrid w:val="0"/>
              <w:jc w:val="center"/>
              <w:rPr>
                <w:rFonts w:ascii="Arial Narrow" w:hAnsi="Arial Narrow" w:cs="Arial"/>
                <w:bCs/>
                <w:color w:val="000000"/>
                <w:sz w:val="20"/>
                <w:szCs w:val="20"/>
                <w:highlight w:val="black"/>
                <w:lang w:eastAsia="en-US"/>
              </w:rPr>
            </w:pPr>
            <w:r>
              <w:rPr>
                <w:rFonts w:ascii="Arial Narrow" w:hAnsi="Arial Narrow" w:cs="Arial"/>
                <w:noProof/>
                <w:color w:val="000000"/>
                <w:sz w:val="20"/>
                <w:szCs w:val="20"/>
                <w:highlight w:val="black"/>
                <w:lang w:eastAsia="en-US"/>
              </w:rPr>
              <w:t>'''''''''''''''</w:t>
            </w:r>
          </w:p>
        </w:tc>
      </w:tr>
      <w:tr w:rsidR="00CA34A7" w:rsidRPr="005F218C" w:rsidTr="008709E7">
        <w:tc>
          <w:tcPr>
            <w:tcW w:w="5000" w:type="pct"/>
            <w:gridSpan w:val="6"/>
            <w:tcBorders>
              <w:top w:val="single" w:sz="4" w:space="0" w:color="auto"/>
              <w:left w:val="single" w:sz="4" w:space="0" w:color="auto"/>
              <w:bottom w:val="single" w:sz="4" w:space="0" w:color="auto"/>
              <w:right w:val="single" w:sz="4" w:space="0" w:color="auto"/>
            </w:tcBorders>
            <w:vAlign w:val="center"/>
            <w:hideMark/>
          </w:tcPr>
          <w:p w:rsidR="00CA34A7" w:rsidRPr="00875E33" w:rsidRDefault="00CA34A7" w:rsidP="002C4800">
            <w:pPr>
              <w:widowControl w:val="0"/>
              <w:snapToGrid w:val="0"/>
              <w:rPr>
                <w:rFonts w:ascii="Arial Narrow" w:hAnsi="Arial Narrow" w:cs="Arial"/>
                <w:b/>
                <w:bCs/>
                <w:color w:val="000000"/>
                <w:sz w:val="20"/>
                <w:szCs w:val="20"/>
                <w:lang w:eastAsia="en-US"/>
              </w:rPr>
            </w:pPr>
            <w:r w:rsidRPr="008A4A37">
              <w:rPr>
                <w:rFonts w:ascii="Arial Narrow" w:hAnsi="Arial Narrow" w:cs="Arial"/>
                <w:b/>
                <w:bCs/>
                <w:color w:val="000000"/>
                <w:sz w:val="20"/>
                <w:szCs w:val="20"/>
                <w:lang w:eastAsia="en-US"/>
              </w:rPr>
              <w:t>Estimated net cost to PBS/RPBS</w:t>
            </w:r>
          </w:p>
        </w:tc>
      </w:tr>
      <w:tr w:rsidR="00CA34A7" w:rsidRPr="005F218C" w:rsidTr="008709E7">
        <w:tc>
          <w:tcPr>
            <w:tcW w:w="1169" w:type="pct"/>
            <w:tcBorders>
              <w:top w:val="single" w:sz="4" w:space="0" w:color="auto"/>
              <w:left w:val="single" w:sz="4" w:space="0" w:color="auto"/>
              <w:bottom w:val="single" w:sz="4" w:space="0" w:color="auto"/>
              <w:right w:val="single" w:sz="4" w:space="0" w:color="auto"/>
            </w:tcBorders>
            <w:vAlign w:val="center"/>
            <w:hideMark/>
          </w:tcPr>
          <w:p w:rsidR="00CA34A7" w:rsidRPr="00875E33" w:rsidRDefault="00CA34A7" w:rsidP="002C4800">
            <w:pPr>
              <w:widowControl w:val="0"/>
              <w:tabs>
                <w:tab w:val="left" w:pos="142"/>
              </w:tabs>
              <w:snapToGrid w:val="0"/>
              <w:rPr>
                <w:rFonts w:ascii="Arial Narrow" w:hAnsi="Arial Narrow" w:cs="Arial"/>
                <w:sz w:val="19"/>
                <w:szCs w:val="19"/>
                <w:lang w:eastAsia="en-US"/>
              </w:rPr>
            </w:pPr>
            <w:r w:rsidRPr="008A4A37">
              <w:rPr>
                <w:rFonts w:ascii="Arial Narrow" w:hAnsi="Arial Narrow" w:cs="Arial"/>
                <w:sz w:val="19"/>
                <w:szCs w:val="19"/>
                <w:lang w:eastAsia="en-US"/>
              </w:rPr>
              <w:t>Net cost to PBS</w:t>
            </w:r>
          </w:p>
        </w:tc>
        <w:tc>
          <w:tcPr>
            <w:tcW w:w="747" w:type="pct"/>
            <w:tcBorders>
              <w:top w:val="nil"/>
              <w:left w:val="nil"/>
              <w:bottom w:val="single" w:sz="4" w:space="0" w:color="auto"/>
              <w:right w:val="single" w:sz="4" w:space="0" w:color="auto"/>
            </w:tcBorders>
            <w:shd w:val="clear" w:color="auto" w:fill="FFFFFF" w:themeFill="background1"/>
            <w:hideMark/>
          </w:tcPr>
          <w:p w:rsidR="00CA34A7" w:rsidRPr="00875E33" w:rsidRDefault="00875E33" w:rsidP="002C4800">
            <w:pPr>
              <w:widowControl w:val="0"/>
              <w:snapToGrid w:val="0"/>
              <w:jc w:val="center"/>
              <w:rPr>
                <w:rFonts w:ascii="Arial Narrow" w:hAnsi="Arial Narrow" w:cs="Arial"/>
                <w:sz w:val="20"/>
                <w:szCs w:val="20"/>
                <w:highlight w:val="black"/>
                <w:lang w:eastAsia="en-US"/>
              </w:rPr>
            </w:pPr>
            <w:r>
              <w:rPr>
                <w:rFonts w:ascii="Arial Narrow" w:hAnsi="Arial Narrow" w:cs="Arial"/>
                <w:noProof/>
                <w:color w:val="000000"/>
                <w:sz w:val="20"/>
                <w:szCs w:val="20"/>
                <w:highlight w:val="black"/>
                <w:lang w:eastAsia="en-US"/>
              </w:rPr>
              <w:t>''''''''''''''''''''''''''''''</w:t>
            </w:r>
          </w:p>
        </w:tc>
        <w:tc>
          <w:tcPr>
            <w:tcW w:w="749" w:type="pct"/>
            <w:tcBorders>
              <w:top w:val="nil"/>
              <w:left w:val="nil"/>
              <w:bottom w:val="single" w:sz="4" w:space="0" w:color="auto"/>
              <w:right w:val="single" w:sz="4" w:space="0" w:color="auto"/>
            </w:tcBorders>
            <w:shd w:val="clear" w:color="auto" w:fill="FFFFFF" w:themeFill="background1"/>
            <w:hideMark/>
          </w:tcPr>
          <w:p w:rsidR="00CA34A7" w:rsidRPr="00875E33" w:rsidRDefault="00875E33" w:rsidP="002C4800">
            <w:pPr>
              <w:widowControl w:val="0"/>
              <w:snapToGrid w:val="0"/>
              <w:jc w:val="center"/>
              <w:rPr>
                <w:rFonts w:ascii="Arial Narrow" w:hAnsi="Arial Narrow" w:cs="Arial"/>
                <w:sz w:val="20"/>
                <w:szCs w:val="20"/>
                <w:highlight w:val="black"/>
                <w:lang w:eastAsia="en-US"/>
              </w:rPr>
            </w:pPr>
            <w:r>
              <w:rPr>
                <w:rFonts w:ascii="Arial Narrow" w:hAnsi="Arial Narrow" w:cs="Arial"/>
                <w:noProof/>
                <w:color w:val="000000"/>
                <w:sz w:val="20"/>
                <w:szCs w:val="20"/>
                <w:highlight w:val="black"/>
                <w:lang w:eastAsia="en-US"/>
              </w:rPr>
              <w:t>'''''''''''''''''''''''''''''''</w:t>
            </w:r>
          </w:p>
        </w:tc>
        <w:tc>
          <w:tcPr>
            <w:tcW w:w="759" w:type="pct"/>
            <w:tcBorders>
              <w:top w:val="nil"/>
              <w:left w:val="nil"/>
              <w:bottom w:val="single" w:sz="4" w:space="0" w:color="auto"/>
              <w:right w:val="single" w:sz="4" w:space="0" w:color="auto"/>
            </w:tcBorders>
            <w:shd w:val="clear" w:color="auto" w:fill="FFFFFF" w:themeFill="background1"/>
            <w:hideMark/>
          </w:tcPr>
          <w:p w:rsidR="00CA34A7" w:rsidRPr="00875E33" w:rsidRDefault="00875E33" w:rsidP="002C4800">
            <w:pPr>
              <w:widowControl w:val="0"/>
              <w:snapToGrid w:val="0"/>
              <w:jc w:val="center"/>
              <w:rPr>
                <w:rFonts w:ascii="Arial Narrow" w:hAnsi="Arial Narrow" w:cs="Arial"/>
                <w:sz w:val="20"/>
                <w:szCs w:val="20"/>
                <w:highlight w:val="black"/>
                <w:lang w:eastAsia="en-US"/>
              </w:rPr>
            </w:pPr>
            <w:r>
              <w:rPr>
                <w:rFonts w:ascii="Arial Narrow" w:hAnsi="Arial Narrow" w:cs="Arial"/>
                <w:noProof/>
                <w:color w:val="000000"/>
                <w:sz w:val="20"/>
                <w:szCs w:val="20"/>
                <w:highlight w:val="black"/>
                <w:lang w:eastAsia="en-US"/>
              </w:rPr>
              <w:t>'''''''''''''''''''''''''''</w:t>
            </w:r>
          </w:p>
        </w:tc>
        <w:tc>
          <w:tcPr>
            <w:tcW w:w="779" w:type="pct"/>
            <w:tcBorders>
              <w:top w:val="nil"/>
              <w:left w:val="nil"/>
              <w:bottom w:val="single" w:sz="4" w:space="0" w:color="auto"/>
              <w:right w:val="single" w:sz="4" w:space="0" w:color="auto"/>
            </w:tcBorders>
            <w:shd w:val="clear" w:color="auto" w:fill="FFFFFF" w:themeFill="background1"/>
            <w:hideMark/>
          </w:tcPr>
          <w:p w:rsidR="00CA34A7" w:rsidRPr="00875E33" w:rsidRDefault="00875E33" w:rsidP="002C4800">
            <w:pPr>
              <w:widowControl w:val="0"/>
              <w:snapToGrid w:val="0"/>
              <w:jc w:val="center"/>
              <w:rPr>
                <w:rFonts w:ascii="Arial Narrow" w:hAnsi="Arial Narrow" w:cs="Arial"/>
                <w:sz w:val="20"/>
                <w:szCs w:val="20"/>
                <w:highlight w:val="black"/>
                <w:lang w:eastAsia="en-US"/>
              </w:rPr>
            </w:pPr>
            <w:r>
              <w:rPr>
                <w:rFonts w:ascii="Arial Narrow" w:hAnsi="Arial Narrow" w:cs="Arial"/>
                <w:noProof/>
                <w:color w:val="000000"/>
                <w:sz w:val="20"/>
                <w:szCs w:val="20"/>
                <w:highlight w:val="black"/>
                <w:lang w:eastAsia="en-US"/>
              </w:rPr>
              <w:t>''''''''''''''''''''''''''''''</w:t>
            </w:r>
          </w:p>
        </w:tc>
        <w:tc>
          <w:tcPr>
            <w:tcW w:w="797" w:type="pct"/>
            <w:tcBorders>
              <w:top w:val="nil"/>
              <w:left w:val="nil"/>
              <w:bottom w:val="single" w:sz="4" w:space="0" w:color="auto"/>
              <w:right w:val="single" w:sz="8" w:space="0" w:color="auto"/>
            </w:tcBorders>
            <w:shd w:val="clear" w:color="auto" w:fill="FFFFFF" w:themeFill="background1"/>
            <w:hideMark/>
          </w:tcPr>
          <w:p w:rsidR="00CA34A7" w:rsidRPr="00875E33" w:rsidRDefault="00875E33" w:rsidP="002C4800">
            <w:pPr>
              <w:widowControl w:val="0"/>
              <w:snapToGrid w:val="0"/>
              <w:jc w:val="center"/>
              <w:rPr>
                <w:rFonts w:ascii="Arial Narrow" w:hAnsi="Arial Narrow" w:cs="Arial"/>
                <w:sz w:val="20"/>
                <w:szCs w:val="20"/>
                <w:highlight w:val="black"/>
                <w:lang w:eastAsia="en-US"/>
              </w:rPr>
            </w:pPr>
            <w:r>
              <w:rPr>
                <w:rFonts w:ascii="Arial Narrow" w:hAnsi="Arial Narrow" w:cs="Arial"/>
                <w:noProof/>
                <w:color w:val="000000"/>
                <w:sz w:val="20"/>
                <w:szCs w:val="20"/>
                <w:highlight w:val="black"/>
                <w:lang w:eastAsia="en-US"/>
              </w:rPr>
              <w:t>''''''''''''''''''''''''''''''</w:t>
            </w:r>
          </w:p>
        </w:tc>
      </w:tr>
      <w:tr w:rsidR="00CA34A7" w:rsidRPr="005F218C" w:rsidTr="008709E7">
        <w:tc>
          <w:tcPr>
            <w:tcW w:w="1169" w:type="pct"/>
            <w:tcBorders>
              <w:top w:val="single" w:sz="4" w:space="0" w:color="auto"/>
              <w:left w:val="single" w:sz="4" w:space="0" w:color="auto"/>
              <w:bottom w:val="single" w:sz="4" w:space="0" w:color="auto"/>
              <w:right w:val="single" w:sz="4" w:space="0" w:color="auto"/>
            </w:tcBorders>
            <w:vAlign w:val="center"/>
            <w:hideMark/>
          </w:tcPr>
          <w:p w:rsidR="00CA34A7" w:rsidRPr="00875E33" w:rsidRDefault="00CA34A7" w:rsidP="002C4800">
            <w:pPr>
              <w:widowControl w:val="0"/>
              <w:tabs>
                <w:tab w:val="left" w:pos="142"/>
              </w:tabs>
              <w:snapToGrid w:val="0"/>
              <w:rPr>
                <w:rFonts w:ascii="Arial Narrow" w:hAnsi="Arial Narrow" w:cs="Arial"/>
                <w:sz w:val="19"/>
                <w:szCs w:val="19"/>
                <w:lang w:eastAsia="en-US"/>
              </w:rPr>
            </w:pPr>
            <w:r w:rsidRPr="008A4A37">
              <w:rPr>
                <w:rFonts w:ascii="Arial Narrow" w:hAnsi="Arial Narrow" w:cs="Arial"/>
                <w:sz w:val="19"/>
                <w:szCs w:val="19"/>
                <w:lang w:eastAsia="en-US"/>
              </w:rPr>
              <w:t>Net cost to RPBS</w:t>
            </w:r>
          </w:p>
        </w:tc>
        <w:tc>
          <w:tcPr>
            <w:tcW w:w="747" w:type="pct"/>
            <w:tcBorders>
              <w:top w:val="nil"/>
              <w:left w:val="nil"/>
              <w:bottom w:val="single" w:sz="4" w:space="0" w:color="auto"/>
              <w:right w:val="single" w:sz="4" w:space="0" w:color="auto"/>
            </w:tcBorders>
            <w:shd w:val="clear" w:color="auto" w:fill="FFFFFF" w:themeFill="background1"/>
            <w:hideMark/>
          </w:tcPr>
          <w:p w:rsidR="00CA34A7" w:rsidRPr="00875E33" w:rsidRDefault="00875E33" w:rsidP="002C4800">
            <w:pPr>
              <w:widowControl w:val="0"/>
              <w:snapToGrid w:val="0"/>
              <w:jc w:val="center"/>
              <w:rPr>
                <w:rFonts w:ascii="Arial Narrow" w:hAnsi="Arial Narrow" w:cs="Arial"/>
                <w:sz w:val="20"/>
                <w:szCs w:val="20"/>
                <w:highlight w:val="black"/>
                <w:lang w:eastAsia="en-US"/>
              </w:rPr>
            </w:pPr>
            <w:r>
              <w:rPr>
                <w:rFonts w:ascii="Arial Narrow" w:hAnsi="Arial Narrow" w:cs="Arial"/>
                <w:noProof/>
                <w:color w:val="000000"/>
                <w:sz w:val="20"/>
                <w:szCs w:val="20"/>
                <w:highlight w:val="black"/>
                <w:lang w:eastAsia="en-US"/>
              </w:rPr>
              <w:t>'''''''''''''''''''''</w:t>
            </w:r>
          </w:p>
        </w:tc>
        <w:tc>
          <w:tcPr>
            <w:tcW w:w="749" w:type="pct"/>
            <w:tcBorders>
              <w:top w:val="nil"/>
              <w:left w:val="nil"/>
              <w:bottom w:val="single" w:sz="4" w:space="0" w:color="auto"/>
              <w:right w:val="single" w:sz="4" w:space="0" w:color="auto"/>
            </w:tcBorders>
            <w:shd w:val="clear" w:color="auto" w:fill="FFFFFF" w:themeFill="background1"/>
            <w:hideMark/>
          </w:tcPr>
          <w:p w:rsidR="00CA34A7" w:rsidRPr="00875E33" w:rsidRDefault="00875E33" w:rsidP="002C4800">
            <w:pPr>
              <w:widowControl w:val="0"/>
              <w:snapToGrid w:val="0"/>
              <w:jc w:val="center"/>
              <w:rPr>
                <w:rFonts w:ascii="Arial Narrow" w:hAnsi="Arial Narrow" w:cs="Arial"/>
                <w:sz w:val="20"/>
                <w:szCs w:val="20"/>
                <w:highlight w:val="black"/>
                <w:lang w:eastAsia="en-US"/>
              </w:rPr>
            </w:pPr>
            <w:r>
              <w:rPr>
                <w:rFonts w:ascii="Arial Narrow" w:hAnsi="Arial Narrow" w:cs="Arial"/>
                <w:noProof/>
                <w:color w:val="000000"/>
                <w:sz w:val="20"/>
                <w:szCs w:val="20"/>
                <w:highlight w:val="black"/>
                <w:lang w:eastAsia="en-US"/>
              </w:rPr>
              <w:t>'''''''''''''''''''''''''''</w:t>
            </w:r>
          </w:p>
        </w:tc>
        <w:tc>
          <w:tcPr>
            <w:tcW w:w="759" w:type="pct"/>
            <w:tcBorders>
              <w:top w:val="nil"/>
              <w:left w:val="nil"/>
              <w:bottom w:val="single" w:sz="4" w:space="0" w:color="auto"/>
              <w:right w:val="single" w:sz="4" w:space="0" w:color="auto"/>
            </w:tcBorders>
            <w:shd w:val="clear" w:color="auto" w:fill="FFFFFF" w:themeFill="background1"/>
            <w:hideMark/>
          </w:tcPr>
          <w:p w:rsidR="00CA34A7" w:rsidRPr="00875E33" w:rsidRDefault="00875E33" w:rsidP="002C4800">
            <w:pPr>
              <w:widowControl w:val="0"/>
              <w:snapToGrid w:val="0"/>
              <w:jc w:val="center"/>
              <w:rPr>
                <w:rFonts w:ascii="Arial Narrow" w:hAnsi="Arial Narrow" w:cs="Arial"/>
                <w:sz w:val="20"/>
                <w:szCs w:val="20"/>
                <w:highlight w:val="black"/>
                <w:lang w:eastAsia="en-US"/>
              </w:rPr>
            </w:pPr>
            <w:r>
              <w:rPr>
                <w:rFonts w:ascii="Arial Narrow" w:hAnsi="Arial Narrow" w:cs="Arial"/>
                <w:noProof/>
                <w:color w:val="000000"/>
                <w:sz w:val="20"/>
                <w:szCs w:val="20"/>
                <w:highlight w:val="black"/>
                <w:lang w:eastAsia="en-US"/>
              </w:rPr>
              <w:t>''''''''''''''''''''''''''''</w:t>
            </w:r>
          </w:p>
        </w:tc>
        <w:tc>
          <w:tcPr>
            <w:tcW w:w="779" w:type="pct"/>
            <w:tcBorders>
              <w:top w:val="nil"/>
              <w:left w:val="nil"/>
              <w:bottom w:val="single" w:sz="4" w:space="0" w:color="auto"/>
              <w:right w:val="single" w:sz="4" w:space="0" w:color="auto"/>
            </w:tcBorders>
            <w:shd w:val="clear" w:color="auto" w:fill="FFFFFF" w:themeFill="background1"/>
            <w:hideMark/>
          </w:tcPr>
          <w:p w:rsidR="00CA34A7" w:rsidRPr="00875E33" w:rsidRDefault="00875E33" w:rsidP="002C4800">
            <w:pPr>
              <w:widowControl w:val="0"/>
              <w:snapToGrid w:val="0"/>
              <w:jc w:val="center"/>
              <w:rPr>
                <w:rFonts w:ascii="Arial Narrow" w:hAnsi="Arial Narrow" w:cs="Arial"/>
                <w:sz w:val="20"/>
                <w:szCs w:val="20"/>
                <w:highlight w:val="black"/>
                <w:lang w:eastAsia="en-US"/>
              </w:rPr>
            </w:pPr>
            <w:r>
              <w:rPr>
                <w:rFonts w:ascii="Arial Narrow" w:hAnsi="Arial Narrow" w:cs="Arial"/>
                <w:noProof/>
                <w:color w:val="000000"/>
                <w:sz w:val="20"/>
                <w:szCs w:val="20"/>
                <w:highlight w:val="black"/>
                <w:lang w:eastAsia="en-US"/>
              </w:rPr>
              <w:t>''''''''''''''''''''''''''</w:t>
            </w:r>
          </w:p>
        </w:tc>
        <w:tc>
          <w:tcPr>
            <w:tcW w:w="797" w:type="pct"/>
            <w:tcBorders>
              <w:top w:val="nil"/>
              <w:left w:val="nil"/>
              <w:bottom w:val="single" w:sz="4" w:space="0" w:color="auto"/>
              <w:right w:val="single" w:sz="8" w:space="0" w:color="auto"/>
            </w:tcBorders>
            <w:shd w:val="clear" w:color="auto" w:fill="FFFFFF" w:themeFill="background1"/>
            <w:hideMark/>
          </w:tcPr>
          <w:p w:rsidR="00CA34A7" w:rsidRPr="00875E33" w:rsidRDefault="00875E33" w:rsidP="002C4800">
            <w:pPr>
              <w:widowControl w:val="0"/>
              <w:snapToGrid w:val="0"/>
              <w:jc w:val="center"/>
              <w:rPr>
                <w:rFonts w:ascii="Arial Narrow" w:hAnsi="Arial Narrow" w:cs="Arial"/>
                <w:sz w:val="20"/>
                <w:szCs w:val="20"/>
                <w:highlight w:val="black"/>
                <w:lang w:eastAsia="en-US"/>
              </w:rPr>
            </w:pPr>
            <w:r>
              <w:rPr>
                <w:rFonts w:ascii="Arial Narrow" w:hAnsi="Arial Narrow" w:cs="Arial"/>
                <w:noProof/>
                <w:color w:val="000000"/>
                <w:sz w:val="20"/>
                <w:szCs w:val="20"/>
                <w:highlight w:val="black"/>
                <w:lang w:eastAsia="en-US"/>
              </w:rPr>
              <w:t>''''''''''''''''''''''''''''</w:t>
            </w:r>
          </w:p>
        </w:tc>
      </w:tr>
      <w:tr w:rsidR="00CA34A7" w:rsidRPr="005F218C" w:rsidTr="008709E7">
        <w:tc>
          <w:tcPr>
            <w:tcW w:w="5000" w:type="pct"/>
            <w:gridSpan w:val="6"/>
            <w:tcBorders>
              <w:top w:val="single" w:sz="4" w:space="0" w:color="auto"/>
              <w:left w:val="single" w:sz="4" w:space="0" w:color="auto"/>
              <w:bottom w:val="single" w:sz="4" w:space="0" w:color="auto"/>
              <w:right w:val="single" w:sz="8" w:space="0" w:color="auto"/>
            </w:tcBorders>
            <w:vAlign w:val="center"/>
            <w:hideMark/>
          </w:tcPr>
          <w:p w:rsidR="00CA34A7" w:rsidRPr="00875E33" w:rsidRDefault="00CA34A7" w:rsidP="002C4800">
            <w:pPr>
              <w:widowControl w:val="0"/>
              <w:snapToGrid w:val="0"/>
              <w:rPr>
                <w:rFonts w:ascii="Arial Narrow" w:hAnsi="Arial Narrow" w:cs="Arial"/>
                <w:b/>
                <w:sz w:val="20"/>
                <w:szCs w:val="20"/>
                <w:lang w:eastAsia="en-US"/>
              </w:rPr>
            </w:pPr>
            <w:r w:rsidRPr="008A4A37">
              <w:rPr>
                <w:rFonts w:ascii="Arial Narrow" w:hAnsi="Arial Narrow" w:cs="Arial"/>
                <w:b/>
                <w:color w:val="000000"/>
                <w:sz w:val="20"/>
                <w:szCs w:val="20"/>
                <w:lang w:eastAsia="en-US"/>
              </w:rPr>
              <w:t>Estimated total net cost</w:t>
            </w:r>
          </w:p>
        </w:tc>
      </w:tr>
      <w:tr w:rsidR="00CA34A7" w:rsidRPr="005F218C" w:rsidTr="008709E7">
        <w:tc>
          <w:tcPr>
            <w:tcW w:w="1169" w:type="pct"/>
            <w:tcBorders>
              <w:top w:val="single" w:sz="4" w:space="0" w:color="auto"/>
              <w:left w:val="single" w:sz="4" w:space="0" w:color="auto"/>
              <w:bottom w:val="single" w:sz="4" w:space="0" w:color="auto"/>
              <w:right w:val="single" w:sz="4" w:space="0" w:color="auto"/>
            </w:tcBorders>
            <w:vAlign w:val="center"/>
            <w:hideMark/>
          </w:tcPr>
          <w:p w:rsidR="00CA34A7" w:rsidRPr="00875E33" w:rsidRDefault="00CA34A7" w:rsidP="002C4800">
            <w:pPr>
              <w:widowControl w:val="0"/>
              <w:tabs>
                <w:tab w:val="left" w:pos="142"/>
              </w:tabs>
              <w:snapToGrid w:val="0"/>
              <w:rPr>
                <w:rFonts w:ascii="Arial Narrow" w:hAnsi="Arial Narrow" w:cs="Arial"/>
                <w:sz w:val="20"/>
                <w:szCs w:val="20"/>
                <w:lang w:eastAsia="en-US"/>
              </w:rPr>
            </w:pPr>
            <w:r w:rsidRPr="008A4A37">
              <w:rPr>
                <w:rFonts w:ascii="Arial Narrow" w:hAnsi="Arial Narrow" w:cs="Arial"/>
                <w:sz w:val="20"/>
                <w:szCs w:val="20"/>
              </w:rPr>
              <w:t>Net cost to PBS/RPBS</w:t>
            </w:r>
          </w:p>
        </w:tc>
        <w:tc>
          <w:tcPr>
            <w:tcW w:w="747" w:type="pct"/>
            <w:tcBorders>
              <w:top w:val="nil"/>
              <w:left w:val="nil"/>
              <w:bottom w:val="single" w:sz="4" w:space="0" w:color="auto"/>
              <w:right w:val="single" w:sz="4" w:space="0" w:color="auto"/>
            </w:tcBorders>
            <w:shd w:val="clear" w:color="auto" w:fill="FFFFFF" w:themeFill="background1"/>
            <w:hideMark/>
          </w:tcPr>
          <w:p w:rsidR="00CA34A7" w:rsidRPr="00875E33" w:rsidRDefault="00875E33" w:rsidP="002C4800">
            <w:pPr>
              <w:widowControl w:val="0"/>
              <w:snapToGrid w:val="0"/>
              <w:jc w:val="center"/>
              <w:rPr>
                <w:rFonts w:ascii="Arial Narrow" w:hAnsi="Arial Narrow" w:cs="Arial"/>
                <w:sz w:val="20"/>
                <w:szCs w:val="20"/>
                <w:highlight w:val="black"/>
                <w:lang w:eastAsia="en-US"/>
              </w:rPr>
            </w:pPr>
            <w:r>
              <w:rPr>
                <w:rFonts w:ascii="Arial Narrow" w:hAnsi="Arial Narrow" w:cs="Arial"/>
                <w:noProof/>
                <w:color w:val="000000"/>
                <w:sz w:val="20"/>
                <w:szCs w:val="20"/>
                <w:highlight w:val="black"/>
                <w:lang w:eastAsia="en-US"/>
              </w:rPr>
              <w:t>''''''''''''''''''''''''''''''''</w:t>
            </w:r>
          </w:p>
        </w:tc>
        <w:tc>
          <w:tcPr>
            <w:tcW w:w="749" w:type="pct"/>
            <w:tcBorders>
              <w:top w:val="nil"/>
              <w:left w:val="nil"/>
              <w:bottom w:val="single" w:sz="4" w:space="0" w:color="auto"/>
              <w:right w:val="single" w:sz="4" w:space="0" w:color="auto"/>
            </w:tcBorders>
            <w:shd w:val="clear" w:color="auto" w:fill="FFFFFF" w:themeFill="background1"/>
            <w:hideMark/>
          </w:tcPr>
          <w:p w:rsidR="00CA34A7" w:rsidRPr="00875E33" w:rsidRDefault="00875E33" w:rsidP="002C4800">
            <w:pPr>
              <w:widowControl w:val="0"/>
              <w:snapToGrid w:val="0"/>
              <w:jc w:val="center"/>
              <w:rPr>
                <w:rFonts w:ascii="Arial Narrow" w:hAnsi="Arial Narrow" w:cs="Arial"/>
                <w:sz w:val="20"/>
                <w:szCs w:val="20"/>
                <w:highlight w:val="black"/>
                <w:lang w:eastAsia="en-US"/>
              </w:rPr>
            </w:pPr>
            <w:r>
              <w:rPr>
                <w:rFonts w:ascii="Arial Narrow" w:hAnsi="Arial Narrow" w:cs="Arial"/>
                <w:noProof/>
                <w:color w:val="000000"/>
                <w:sz w:val="20"/>
                <w:szCs w:val="20"/>
                <w:highlight w:val="black"/>
                <w:lang w:eastAsia="en-US"/>
              </w:rPr>
              <w:t>'''''''''''''''''''''''''''''</w:t>
            </w:r>
          </w:p>
        </w:tc>
        <w:tc>
          <w:tcPr>
            <w:tcW w:w="759" w:type="pct"/>
            <w:tcBorders>
              <w:top w:val="nil"/>
              <w:left w:val="nil"/>
              <w:bottom w:val="single" w:sz="4" w:space="0" w:color="auto"/>
              <w:right w:val="single" w:sz="4" w:space="0" w:color="auto"/>
            </w:tcBorders>
            <w:shd w:val="clear" w:color="auto" w:fill="FFFFFF" w:themeFill="background1"/>
            <w:hideMark/>
          </w:tcPr>
          <w:p w:rsidR="00CA34A7" w:rsidRPr="00875E33" w:rsidRDefault="00875E33" w:rsidP="002C4800">
            <w:pPr>
              <w:widowControl w:val="0"/>
              <w:snapToGrid w:val="0"/>
              <w:jc w:val="center"/>
              <w:rPr>
                <w:rFonts w:ascii="Arial Narrow" w:hAnsi="Arial Narrow" w:cs="Arial"/>
                <w:sz w:val="20"/>
                <w:szCs w:val="20"/>
                <w:highlight w:val="black"/>
                <w:lang w:eastAsia="en-US"/>
              </w:rPr>
            </w:pPr>
            <w:r>
              <w:rPr>
                <w:rFonts w:ascii="Arial Narrow" w:hAnsi="Arial Narrow" w:cs="Arial"/>
                <w:noProof/>
                <w:color w:val="000000"/>
                <w:sz w:val="20"/>
                <w:szCs w:val="20"/>
                <w:highlight w:val="black"/>
                <w:lang w:eastAsia="en-US"/>
              </w:rPr>
              <w:t>'''''''''''''''''''''''''''''''</w:t>
            </w:r>
          </w:p>
        </w:tc>
        <w:tc>
          <w:tcPr>
            <w:tcW w:w="779" w:type="pct"/>
            <w:tcBorders>
              <w:top w:val="nil"/>
              <w:left w:val="nil"/>
              <w:bottom w:val="single" w:sz="4" w:space="0" w:color="auto"/>
              <w:right w:val="single" w:sz="4" w:space="0" w:color="auto"/>
            </w:tcBorders>
            <w:shd w:val="clear" w:color="auto" w:fill="FFFFFF" w:themeFill="background1"/>
            <w:hideMark/>
          </w:tcPr>
          <w:p w:rsidR="00CA34A7" w:rsidRPr="00875E33" w:rsidRDefault="00875E33" w:rsidP="002C4800">
            <w:pPr>
              <w:widowControl w:val="0"/>
              <w:snapToGrid w:val="0"/>
              <w:jc w:val="center"/>
              <w:rPr>
                <w:rFonts w:ascii="Arial Narrow" w:hAnsi="Arial Narrow" w:cs="Arial"/>
                <w:sz w:val="20"/>
                <w:szCs w:val="20"/>
                <w:highlight w:val="black"/>
                <w:lang w:eastAsia="en-US"/>
              </w:rPr>
            </w:pPr>
            <w:r>
              <w:rPr>
                <w:rFonts w:ascii="Arial Narrow" w:hAnsi="Arial Narrow" w:cs="Arial"/>
                <w:noProof/>
                <w:color w:val="000000"/>
                <w:sz w:val="20"/>
                <w:szCs w:val="20"/>
                <w:highlight w:val="black"/>
                <w:lang w:eastAsia="en-US"/>
              </w:rPr>
              <w:t>''''''''''''''''''''''''''''''''</w:t>
            </w:r>
          </w:p>
        </w:tc>
        <w:tc>
          <w:tcPr>
            <w:tcW w:w="797" w:type="pct"/>
            <w:tcBorders>
              <w:top w:val="nil"/>
              <w:left w:val="nil"/>
              <w:bottom w:val="single" w:sz="4" w:space="0" w:color="auto"/>
              <w:right w:val="single" w:sz="8" w:space="0" w:color="auto"/>
            </w:tcBorders>
            <w:shd w:val="clear" w:color="auto" w:fill="FFFFFF" w:themeFill="background1"/>
            <w:hideMark/>
          </w:tcPr>
          <w:p w:rsidR="00CA34A7" w:rsidRPr="00875E33" w:rsidRDefault="00875E33" w:rsidP="002C4800">
            <w:pPr>
              <w:widowControl w:val="0"/>
              <w:snapToGrid w:val="0"/>
              <w:jc w:val="center"/>
              <w:rPr>
                <w:rFonts w:ascii="Arial Narrow" w:hAnsi="Arial Narrow" w:cs="Arial"/>
                <w:sz w:val="20"/>
                <w:szCs w:val="20"/>
                <w:highlight w:val="black"/>
                <w:lang w:eastAsia="en-US"/>
              </w:rPr>
            </w:pPr>
            <w:r>
              <w:rPr>
                <w:rFonts w:ascii="Arial Narrow" w:hAnsi="Arial Narrow" w:cs="Arial"/>
                <w:noProof/>
                <w:color w:val="000000"/>
                <w:sz w:val="20"/>
                <w:szCs w:val="20"/>
                <w:highlight w:val="black"/>
                <w:lang w:eastAsia="en-US"/>
              </w:rPr>
              <w:t>'''''''''''''''''''''''''''''</w:t>
            </w:r>
          </w:p>
        </w:tc>
      </w:tr>
      <w:tr w:rsidR="00CA34A7" w:rsidRPr="005F218C" w:rsidTr="008709E7">
        <w:tc>
          <w:tcPr>
            <w:tcW w:w="1169" w:type="pct"/>
            <w:tcBorders>
              <w:top w:val="single" w:sz="4" w:space="0" w:color="auto"/>
              <w:left w:val="single" w:sz="4" w:space="0" w:color="auto"/>
              <w:bottom w:val="single" w:sz="4" w:space="0" w:color="auto"/>
              <w:right w:val="single" w:sz="4" w:space="0" w:color="auto"/>
            </w:tcBorders>
            <w:vAlign w:val="center"/>
            <w:hideMark/>
          </w:tcPr>
          <w:p w:rsidR="00CA34A7" w:rsidRPr="00875E33" w:rsidRDefault="00CA34A7" w:rsidP="002C4800">
            <w:pPr>
              <w:widowControl w:val="0"/>
              <w:tabs>
                <w:tab w:val="left" w:pos="142"/>
              </w:tabs>
              <w:snapToGrid w:val="0"/>
              <w:rPr>
                <w:rFonts w:ascii="Arial Narrow" w:hAnsi="Arial Narrow" w:cs="Arial"/>
                <w:sz w:val="20"/>
                <w:szCs w:val="20"/>
                <w:lang w:eastAsia="en-US"/>
              </w:rPr>
            </w:pPr>
            <w:r w:rsidRPr="008A4A37">
              <w:rPr>
                <w:rFonts w:ascii="Arial Narrow" w:hAnsi="Arial Narrow" w:cs="Arial"/>
                <w:sz w:val="20"/>
                <w:szCs w:val="20"/>
              </w:rPr>
              <w:t>Net impact on other healthcare budgets</w:t>
            </w:r>
          </w:p>
        </w:tc>
        <w:tc>
          <w:tcPr>
            <w:tcW w:w="747" w:type="pct"/>
            <w:tcBorders>
              <w:top w:val="nil"/>
              <w:left w:val="nil"/>
              <w:bottom w:val="single" w:sz="4" w:space="0" w:color="auto"/>
              <w:right w:val="single" w:sz="4" w:space="0" w:color="auto"/>
            </w:tcBorders>
            <w:shd w:val="clear" w:color="auto" w:fill="FFFFFF" w:themeFill="background1"/>
            <w:vAlign w:val="center"/>
            <w:hideMark/>
          </w:tcPr>
          <w:p w:rsidR="00CA34A7" w:rsidRPr="00875E33" w:rsidRDefault="00875E33" w:rsidP="002C4800">
            <w:pPr>
              <w:widowControl w:val="0"/>
              <w:snapToGrid w:val="0"/>
              <w:jc w:val="center"/>
              <w:rPr>
                <w:rFonts w:ascii="Arial Narrow" w:hAnsi="Arial Narrow" w:cs="Arial"/>
                <w:bCs/>
                <w:color w:val="000000"/>
                <w:sz w:val="20"/>
                <w:szCs w:val="20"/>
                <w:highlight w:val="black"/>
                <w:lang w:eastAsia="en-US"/>
              </w:rPr>
            </w:pPr>
            <w:r>
              <w:rPr>
                <w:rFonts w:ascii="Arial Narrow" w:hAnsi="Arial Narrow" w:cs="Arial"/>
                <w:noProof/>
                <w:color w:val="000000"/>
                <w:sz w:val="20"/>
                <w:szCs w:val="20"/>
                <w:highlight w:val="black"/>
                <w:lang w:eastAsia="en-US"/>
              </w:rPr>
              <w:t>'''''''''''''''''''''''''''''</w:t>
            </w:r>
          </w:p>
        </w:tc>
        <w:tc>
          <w:tcPr>
            <w:tcW w:w="749" w:type="pct"/>
            <w:tcBorders>
              <w:top w:val="nil"/>
              <w:left w:val="nil"/>
              <w:bottom w:val="single" w:sz="4" w:space="0" w:color="auto"/>
              <w:right w:val="single" w:sz="4" w:space="0" w:color="auto"/>
            </w:tcBorders>
            <w:shd w:val="clear" w:color="auto" w:fill="FFFFFF" w:themeFill="background1"/>
            <w:vAlign w:val="center"/>
            <w:hideMark/>
          </w:tcPr>
          <w:p w:rsidR="00CA34A7" w:rsidRPr="00875E33" w:rsidRDefault="00875E33" w:rsidP="002C4800">
            <w:pPr>
              <w:widowControl w:val="0"/>
              <w:snapToGrid w:val="0"/>
              <w:jc w:val="center"/>
              <w:rPr>
                <w:rFonts w:ascii="Arial Narrow" w:hAnsi="Arial Narrow" w:cs="Arial"/>
                <w:bCs/>
                <w:color w:val="000000"/>
                <w:sz w:val="20"/>
                <w:szCs w:val="20"/>
                <w:highlight w:val="black"/>
                <w:lang w:eastAsia="en-US"/>
              </w:rPr>
            </w:pPr>
            <w:r>
              <w:rPr>
                <w:rFonts w:ascii="Arial Narrow" w:hAnsi="Arial Narrow" w:cs="Arial"/>
                <w:noProof/>
                <w:color w:val="000000"/>
                <w:sz w:val="20"/>
                <w:szCs w:val="20"/>
                <w:highlight w:val="black"/>
                <w:lang w:eastAsia="en-US"/>
              </w:rPr>
              <w:t>''''''''''''''''''''''''''''''</w:t>
            </w:r>
          </w:p>
        </w:tc>
        <w:tc>
          <w:tcPr>
            <w:tcW w:w="759" w:type="pct"/>
            <w:tcBorders>
              <w:top w:val="nil"/>
              <w:left w:val="nil"/>
              <w:bottom w:val="single" w:sz="4" w:space="0" w:color="auto"/>
              <w:right w:val="single" w:sz="4" w:space="0" w:color="auto"/>
            </w:tcBorders>
            <w:shd w:val="clear" w:color="auto" w:fill="FFFFFF" w:themeFill="background1"/>
            <w:vAlign w:val="center"/>
            <w:hideMark/>
          </w:tcPr>
          <w:p w:rsidR="00CA34A7" w:rsidRPr="00875E33" w:rsidRDefault="00875E33" w:rsidP="002C4800">
            <w:pPr>
              <w:widowControl w:val="0"/>
              <w:snapToGrid w:val="0"/>
              <w:jc w:val="center"/>
              <w:rPr>
                <w:rFonts w:ascii="Arial Narrow" w:hAnsi="Arial Narrow" w:cs="Arial"/>
                <w:bCs/>
                <w:color w:val="000000"/>
                <w:sz w:val="20"/>
                <w:szCs w:val="20"/>
                <w:highlight w:val="black"/>
                <w:lang w:eastAsia="en-US"/>
              </w:rPr>
            </w:pPr>
            <w:r>
              <w:rPr>
                <w:rFonts w:ascii="Arial Narrow" w:hAnsi="Arial Narrow" w:cs="Arial"/>
                <w:noProof/>
                <w:color w:val="000000"/>
                <w:sz w:val="20"/>
                <w:szCs w:val="20"/>
                <w:highlight w:val="black"/>
                <w:lang w:eastAsia="en-US"/>
              </w:rPr>
              <w:t>''''''''''''''''''''''''''''</w:t>
            </w:r>
          </w:p>
        </w:tc>
        <w:tc>
          <w:tcPr>
            <w:tcW w:w="779" w:type="pct"/>
            <w:tcBorders>
              <w:top w:val="nil"/>
              <w:left w:val="nil"/>
              <w:bottom w:val="single" w:sz="4" w:space="0" w:color="auto"/>
              <w:right w:val="single" w:sz="4" w:space="0" w:color="auto"/>
            </w:tcBorders>
            <w:shd w:val="clear" w:color="auto" w:fill="FFFFFF" w:themeFill="background1"/>
            <w:vAlign w:val="center"/>
            <w:hideMark/>
          </w:tcPr>
          <w:p w:rsidR="00CA34A7" w:rsidRPr="00875E33" w:rsidRDefault="00875E33" w:rsidP="002C4800">
            <w:pPr>
              <w:widowControl w:val="0"/>
              <w:snapToGrid w:val="0"/>
              <w:jc w:val="center"/>
              <w:rPr>
                <w:rFonts w:ascii="Arial Narrow" w:hAnsi="Arial Narrow" w:cs="Arial"/>
                <w:bCs/>
                <w:color w:val="000000"/>
                <w:sz w:val="20"/>
                <w:szCs w:val="20"/>
                <w:highlight w:val="black"/>
                <w:lang w:eastAsia="en-US"/>
              </w:rPr>
            </w:pPr>
            <w:r>
              <w:rPr>
                <w:rFonts w:ascii="Arial Narrow" w:hAnsi="Arial Narrow" w:cs="Arial"/>
                <w:noProof/>
                <w:color w:val="000000"/>
                <w:sz w:val="20"/>
                <w:szCs w:val="20"/>
                <w:highlight w:val="black"/>
                <w:lang w:eastAsia="en-US"/>
              </w:rPr>
              <w:t>''''''''''''''''''''''''''''</w:t>
            </w:r>
          </w:p>
        </w:tc>
        <w:tc>
          <w:tcPr>
            <w:tcW w:w="797" w:type="pct"/>
            <w:tcBorders>
              <w:top w:val="nil"/>
              <w:left w:val="nil"/>
              <w:bottom w:val="single" w:sz="4" w:space="0" w:color="auto"/>
              <w:right w:val="single" w:sz="8" w:space="0" w:color="auto"/>
            </w:tcBorders>
            <w:shd w:val="clear" w:color="auto" w:fill="FFFFFF" w:themeFill="background1"/>
            <w:vAlign w:val="center"/>
            <w:hideMark/>
          </w:tcPr>
          <w:p w:rsidR="00CA34A7" w:rsidRPr="00875E33" w:rsidRDefault="00875E33" w:rsidP="002C4800">
            <w:pPr>
              <w:widowControl w:val="0"/>
              <w:snapToGrid w:val="0"/>
              <w:jc w:val="center"/>
              <w:rPr>
                <w:rFonts w:ascii="Arial Narrow" w:hAnsi="Arial Narrow" w:cs="Arial"/>
                <w:bCs/>
                <w:color w:val="000000"/>
                <w:sz w:val="20"/>
                <w:szCs w:val="20"/>
                <w:highlight w:val="black"/>
                <w:lang w:eastAsia="en-US"/>
              </w:rPr>
            </w:pPr>
            <w:r>
              <w:rPr>
                <w:rFonts w:ascii="Arial Narrow" w:hAnsi="Arial Narrow" w:cs="Arial"/>
                <w:noProof/>
                <w:color w:val="000000"/>
                <w:sz w:val="20"/>
                <w:szCs w:val="20"/>
                <w:highlight w:val="black"/>
                <w:lang w:eastAsia="en-US"/>
              </w:rPr>
              <w:t>'''''''''''''''''''''''''''''</w:t>
            </w:r>
          </w:p>
        </w:tc>
      </w:tr>
      <w:tr w:rsidR="00CA34A7" w:rsidRPr="005F218C" w:rsidTr="008709E7">
        <w:tc>
          <w:tcPr>
            <w:tcW w:w="1169" w:type="pct"/>
            <w:tcBorders>
              <w:top w:val="single" w:sz="4" w:space="0" w:color="auto"/>
              <w:left w:val="single" w:sz="4" w:space="0" w:color="auto"/>
              <w:bottom w:val="single" w:sz="4" w:space="0" w:color="auto"/>
              <w:right w:val="single" w:sz="4" w:space="0" w:color="auto"/>
            </w:tcBorders>
            <w:vAlign w:val="center"/>
            <w:hideMark/>
          </w:tcPr>
          <w:p w:rsidR="00CA34A7" w:rsidRPr="00875E33" w:rsidRDefault="00CA34A7" w:rsidP="002C4800">
            <w:pPr>
              <w:widowControl w:val="0"/>
              <w:tabs>
                <w:tab w:val="left" w:pos="142"/>
              </w:tabs>
              <w:snapToGrid w:val="0"/>
              <w:rPr>
                <w:rFonts w:ascii="Arial Narrow" w:hAnsi="Arial Narrow" w:cs="Arial"/>
                <w:sz w:val="20"/>
                <w:szCs w:val="20"/>
                <w:lang w:eastAsia="en-US"/>
              </w:rPr>
            </w:pPr>
            <w:r w:rsidRPr="008A4A37">
              <w:rPr>
                <w:rFonts w:ascii="Arial Narrow" w:hAnsi="Arial Narrow" w:cs="Arial"/>
                <w:b/>
                <w:sz w:val="20"/>
                <w:szCs w:val="20"/>
              </w:rPr>
              <w:t>Total net cost to Government</w:t>
            </w:r>
          </w:p>
        </w:tc>
        <w:tc>
          <w:tcPr>
            <w:tcW w:w="747" w:type="pct"/>
            <w:tcBorders>
              <w:top w:val="nil"/>
              <w:left w:val="nil"/>
              <w:bottom w:val="single" w:sz="4" w:space="0" w:color="auto"/>
              <w:right w:val="single" w:sz="4" w:space="0" w:color="auto"/>
            </w:tcBorders>
            <w:shd w:val="clear" w:color="auto" w:fill="FFFFFF" w:themeFill="background1"/>
            <w:vAlign w:val="center"/>
            <w:hideMark/>
          </w:tcPr>
          <w:p w:rsidR="00CA34A7" w:rsidRPr="00875E33" w:rsidRDefault="00875E33" w:rsidP="002C4800">
            <w:pPr>
              <w:widowControl w:val="0"/>
              <w:snapToGrid w:val="0"/>
              <w:jc w:val="center"/>
              <w:rPr>
                <w:rFonts w:ascii="Arial Narrow" w:hAnsi="Arial Narrow" w:cs="Arial"/>
                <w:bCs/>
                <w:color w:val="000000"/>
                <w:sz w:val="20"/>
                <w:szCs w:val="20"/>
                <w:highlight w:val="black"/>
                <w:lang w:eastAsia="en-US"/>
              </w:rPr>
            </w:pPr>
            <w:r>
              <w:rPr>
                <w:rFonts w:ascii="Arial Narrow" w:hAnsi="Arial Narrow" w:cs="Arial"/>
                <w:b/>
                <w:noProof/>
                <w:color w:val="000000"/>
                <w:sz w:val="20"/>
                <w:szCs w:val="20"/>
                <w:highlight w:val="black"/>
                <w:lang w:eastAsia="en-US"/>
              </w:rPr>
              <w:t>'''''''''''''''''''''''</w:t>
            </w:r>
          </w:p>
        </w:tc>
        <w:tc>
          <w:tcPr>
            <w:tcW w:w="749" w:type="pct"/>
            <w:tcBorders>
              <w:top w:val="nil"/>
              <w:left w:val="nil"/>
              <w:bottom w:val="single" w:sz="4" w:space="0" w:color="auto"/>
              <w:right w:val="single" w:sz="4" w:space="0" w:color="auto"/>
            </w:tcBorders>
            <w:shd w:val="clear" w:color="auto" w:fill="FFFFFF" w:themeFill="background1"/>
            <w:vAlign w:val="center"/>
            <w:hideMark/>
          </w:tcPr>
          <w:p w:rsidR="00CA34A7" w:rsidRPr="00875E33" w:rsidRDefault="00875E33" w:rsidP="002C4800">
            <w:pPr>
              <w:widowControl w:val="0"/>
              <w:snapToGrid w:val="0"/>
              <w:jc w:val="center"/>
              <w:rPr>
                <w:rFonts w:ascii="Arial Narrow" w:hAnsi="Arial Narrow" w:cs="Arial"/>
                <w:bCs/>
                <w:color w:val="000000"/>
                <w:sz w:val="20"/>
                <w:szCs w:val="20"/>
                <w:highlight w:val="black"/>
                <w:lang w:eastAsia="en-US"/>
              </w:rPr>
            </w:pPr>
            <w:r>
              <w:rPr>
                <w:rFonts w:ascii="Arial Narrow" w:hAnsi="Arial Narrow" w:cs="Arial"/>
                <w:b/>
                <w:noProof/>
                <w:color w:val="000000"/>
                <w:sz w:val="20"/>
                <w:szCs w:val="20"/>
                <w:highlight w:val="black"/>
                <w:lang w:eastAsia="en-US"/>
              </w:rPr>
              <w:t>'''''''''''''''''''''''</w:t>
            </w:r>
          </w:p>
        </w:tc>
        <w:tc>
          <w:tcPr>
            <w:tcW w:w="759" w:type="pct"/>
            <w:tcBorders>
              <w:top w:val="nil"/>
              <w:left w:val="nil"/>
              <w:bottom w:val="single" w:sz="4" w:space="0" w:color="auto"/>
              <w:right w:val="single" w:sz="4" w:space="0" w:color="auto"/>
            </w:tcBorders>
            <w:shd w:val="clear" w:color="auto" w:fill="FFFFFF" w:themeFill="background1"/>
            <w:vAlign w:val="center"/>
            <w:hideMark/>
          </w:tcPr>
          <w:p w:rsidR="00CA34A7" w:rsidRPr="00875E33" w:rsidRDefault="00875E33" w:rsidP="002C4800">
            <w:pPr>
              <w:widowControl w:val="0"/>
              <w:snapToGrid w:val="0"/>
              <w:jc w:val="center"/>
              <w:rPr>
                <w:rFonts w:ascii="Arial Narrow" w:hAnsi="Arial Narrow" w:cs="Arial"/>
                <w:bCs/>
                <w:color w:val="000000"/>
                <w:sz w:val="20"/>
                <w:szCs w:val="20"/>
                <w:highlight w:val="black"/>
                <w:lang w:eastAsia="en-US"/>
              </w:rPr>
            </w:pPr>
            <w:r>
              <w:rPr>
                <w:rFonts w:ascii="Arial Narrow" w:hAnsi="Arial Narrow" w:cs="Arial"/>
                <w:b/>
                <w:noProof/>
                <w:color w:val="000000"/>
                <w:sz w:val="20"/>
                <w:szCs w:val="20"/>
                <w:highlight w:val="black"/>
                <w:lang w:eastAsia="en-US"/>
              </w:rPr>
              <w:t>'''''''''''''''''''''''''</w:t>
            </w:r>
          </w:p>
        </w:tc>
        <w:tc>
          <w:tcPr>
            <w:tcW w:w="779" w:type="pct"/>
            <w:tcBorders>
              <w:top w:val="nil"/>
              <w:left w:val="nil"/>
              <w:bottom w:val="single" w:sz="4" w:space="0" w:color="auto"/>
              <w:right w:val="single" w:sz="4" w:space="0" w:color="auto"/>
            </w:tcBorders>
            <w:shd w:val="clear" w:color="auto" w:fill="FFFFFF" w:themeFill="background1"/>
            <w:vAlign w:val="center"/>
            <w:hideMark/>
          </w:tcPr>
          <w:p w:rsidR="00CA34A7" w:rsidRPr="00875E33" w:rsidRDefault="00875E33" w:rsidP="002C4800">
            <w:pPr>
              <w:widowControl w:val="0"/>
              <w:snapToGrid w:val="0"/>
              <w:jc w:val="center"/>
              <w:rPr>
                <w:rFonts w:ascii="Arial Narrow" w:hAnsi="Arial Narrow" w:cs="Arial"/>
                <w:bCs/>
                <w:color w:val="000000"/>
                <w:sz w:val="20"/>
                <w:szCs w:val="20"/>
                <w:highlight w:val="black"/>
                <w:lang w:eastAsia="en-US"/>
              </w:rPr>
            </w:pPr>
            <w:r>
              <w:rPr>
                <w:rFonts w:ascii="Arial Narrow" w:hAnsi="Arial Narrow" w:cs="Arial"/>
                <w:b/>
                <w:noProof/>
                <w:color w:val="000000"/>
                <w:sz w:val="20"/>
                <w:szCs w:val="20"/>
                <w:highlight w:val="black"/>
                <w:lang w:eastAsia="en-US"/>
              </w:rPr>
              <w:t>''''''''''''''''''''''</w:t>
            </w:r>
          </w:p>
        </w:tc>
        <w:tc>
          <w:tcPr>
            <w:tcW w:w="797" w:type="pct"/>
            <w:tcBorders>
              <w:top w:val="nil"/>
              <w:left w:val="nil"/>
              <w:bottom w:val="single" w:sz="4" w:space="0" w:color="auto"/>
              <w:right w:val="single" w:sz="8" w:space="0" w:color="auto"/>
            </w:tcBorders>
            <w:shd w:val="clear" w:color="auto" w:fill="FFFFFF" w:themeFill="background1"/>
            <w:vAlign w:val="center"/>
            <w:hideMark/>
          </w:tcPr>
          <w:p w:rsidR="00CA34A7" w:rsidRPr="00875E33" w:rsidRDefault="00875E33" w:rsidP="002C4800">
            <w:pPr>
              <w:widowControl w:val="0"/>
              <w:snapToGrid w:val="0"/>
              <w:jc w:val="center"/>
              <w:rPr>
                <w:rFonts w:ascii="Arial Narrow" w:hAnsi="Arial Narrow" w:cs="Arial"/>
                <w:bCs/>
                <w:color w:val="000000"/>
                <w:sz w:val="20"/>
                <w:szCs w:val="20"/>
                <w:highlight w:val="black"/>
                <w:lang w:eastAsia="en-US"/>
              </w:rPr>
            </w:pPr>
            <w:r>
              <w:rPr>
                <w:rFonts w:ascii="Arial Narrow" w:hAnsi="Arial Narrow" w:cs="Arial"/>
                <w:b/>
                <w:noProof/>
                <w:color w:val="000000"/>
                <w:sz w:val="20"/>
                <w:szCs w:val="20"/>
                <w:highlight w:val="black"/>
                <w:lang w:eastAsia="en-US"/>
              </w:rPr>
              <w:t>''''''''''''''''''''''''''</w:t>
            </w:r>
          </w:p>
        </w:tc>
      </w:tr>
    </w:tbl>
    <w:p w:rsidR="00CA34A7" w:rsidRPr="00875E33" w:rsidRDefault="00875E33" w:rsidP="008709E7">
      <w:pPr>
        <w:widowControl w:val="0"/>
        <w:snapToGrid w:val="0"/>
        <w:ind w:left="709"/>
        <w:jc w:val="both"/>
        <w:rPr>
          <w:rFonts w:ascii="Arial Narrow" w:hAnsi="Arial Narrow" w:cs="Arial"/>
          <w:sz w:val="16"/>
          <w:szCs w:val="18"/>
          <w:highlight w:val="black"/>
          <w:lang w:eastAsia="en-US"/>
        </w:rPr>
      </w:pPr>
      <w:r>
        <w:rPr>
          <w:rFonts w:ascii="Arial Narrow" w:hAnsi="Arial Narrow" w:cs="Arial"/>
          <w:noProof/>
          <w:color w:val="000000"/>
          <w:sz w:val="18"/>
          <w:szCs w:val="20"/>
          <w:highlight w:val="black"/>
          <w:vertAlign w:val="superscript"/>
          <w:lang w:eastAsia="en-US"/>
        </w:rPr>
        <w:t>''' '''''''''''''''''''''''' '''''''''''''' ''''''''''''''''' ''''''''' ''''''''''''''''' '''''''' ''''''''''' ''''' '''''''''''''''''''''' '''''' '''''''' ''''''''''''''''''''''''''''''</w:t>
      </w:r>
    </w:p>
    <w:p w:rsidR="00CA34A7" w:rsidRPr="008A4A37" w:rsidRDefault="00CA34A7" w:rsidP="008709E7">
      <w:pPr>
        <w:widowControl w:val="0"/>
        <w:snapToGrid w:val="0"/>
        <w:ind w:left="709"/>
        <w:jc w:val="both"/>
        <w:rPr>
          <w:rFonts w:ascii="Arial Narrow" w:hAnsi="Arial Narrow" w:cs="Arial"/>
          <w:color w:val="0000FF"/>
          <w:sz w:val="20"/>
          <w:szCs w:val="20"/>
          <w:lang w:eastAsia="en-US"/>
        </w:rPr>
      </w:pPr>
      <w:r w:rsidRPr="008A4A37">
        <w:rPr>
          <w:rFonts w:ascii="Arial Narrow" w:hAnsi="Arial Narrow" w:cs="Arial"/>
          <w:sz w:val="16"/>
          <w:szCs w:val="18"/>
          <w:lang w:eastAsia="en-US"/>
        </w:rPr>
        <w:t xml:space="preserve">Source: </w:t>
      </w:r>
      <w:r w:rsidRPr="008A4A37">
        <w:rPr>
          <w:rFonts w:ascii="Arial Narrow" w:hAnsi="Arial Narrow" w:cs="Arial"/>
          <w:sz w:val="18"/>
          <w:szCs w:val="20"/>
          <w:lang w:eastAsia="en-US"/>
        </w:rPr>
        <w:t xml:space="preserve">Table E-6, p 132; </w:t>
      </w:r>
      <w:r w:rsidRPr="008A4A37">
        <w:rPr>
          <w:rFonts w:ascii="Arial Narrow" w:hAnsi="Arial Narrow" w:cs="Arial"/>
          <w:sz w:val="18"/>
          <w:szCs w:val="18"/>
          <w:lang w:eastAsia="en-US"/>
        </w:rPr>
        <w:t xml:space="preserve">Table E-9, p 135 </w:t>
      </w:r>
      <w:r w:rsidRPr="008A4A37">
        <w:rPr>
          <w:rFonts w:ascii="Arial Narrow" w:hAnsi="Arial Narrow" w:cs="Arial"/>
          <w:sz w:val="18"/>
          <w:szCs w:val="20"/>
          <w:lang w:eastAsia="en-US"/>
        </w:rPr>
        <w:t>of the submission; Section Excel Workbook Sheets E1, E2, E4</w:t>
      </w:r>
    </w:p>
    <w:p w:rsidR="00A41355" w:rsidRPr="00113F13" w:rsidRDefault="00A41355" w:rsidP="00A41355">
      <w:pPr>
        <w:pStyle w:val="ListParagraph"/>
        <w:rPr>
          <w:rFonts w:ascii="Arial" w:hAnsi="Arial"/>
          <w:sz w:val="22"/>
          <w:szCs w:val="22"/>
        </w:rPr>
      </w:pPr>
    </w:p>
    <w:p w:rsidR="00A41355" w:rsidRPr="00113F13" w:rsidRDefault="00A41355" w:rsidP="00A41355">
      <w:pPr>
        <w:pStyle w:val="ListParagraph"/>
        <w:numPr>
          <w:ilvl w:val="1"/>
          <w:numId w:val="25"/>
        </w:numPr>
        <w:jc w:val="both"/>
        <w:rPr>
          <w:rFonts w:ascii="Arial" w:hAnsi="Arial"/>
          <w:sz w:val="22"/>
          <w:szCs w:val="22"/>
        </w:rPr>
      </w:pPr>
      <w:r w:rsidRPr="00113F13">
        <w:rPr>
          <w:rFonts w:ascii="Arial" w:hAnsi="Arial"/>
          <w:sz w:val="22"/>
          <w:szCs w:val="22"/>
        </w:rPr>
        <w:t xml:space="preserve">The PSCR (p4) argues that the submission uses a simple “prevalence based” approach to model the financial estimates, and that it does not assume that the treatment duration is </w:t>
      </w:r>
      <w:r w:rsidR="00875E33">
        <w:rPr>
          <w:rFonts w:ascii="Arial" w:hAnsi="Arial"/>
          <w:noProof/>
          <w:color w:val="000000"/>
          <w:sz w:val="22"/>
          <w:szCs w:val="22"/>
          <w:highlight w:val="black"/>
        </w:rPr>
        <w:t>'''''''''''''''</w:t>
      </w:r>
      <w:r w:rsidRPr="00113F13">
        <w:rPr>
          <w:rFonts w:ascii="Arial" w:hAnsi="Arial"/>
          <w:sz w:val="22"/>
          <w:szCs w:val="22"/>
        </w:rPr>
        <w:t xml:space="preserve"> cycles per patient. Rather the model assumes that at any given point in time there are a certain number of eligible patients on treatment. The ESC disagreed with this response as the submission calculates the prevalent number of people multiplied by </w:t>
      </w:r>
      <w:r w:rsidR="00875E33">
        <w:rPr>
          <w:rFonts w:ascii="Arial" w:hAnsi="Arial"/>
          <w:noProof/>
          <w:color w:val="000000"/>
          <w:sz w:val="22"/>
          <w:szCs w:val="22"/>
          <w:highlight w:val="black"/>
        </w:rPr>
        <w:t>'''''''''''''</w:t>
      </w:r>
      <w:r w:rsidRPr="00113F13">
        <w:rPr>
          <w:rFonts w:ascii="Arial" w:hAnsi="Arial"/>
          <w:sz w:val="22"/>
          <w:szCs w:val="22"/>
        </w:rPr>
        <w:t xml:space="preserve"> cycles of treatment. </w:t>
      </w:r>
    </w:p>
    <w:p w:rsidR="00A41355" w:rsidRPr="00113F13" w:rsidRDefault="00A41355" w:rsidP="00A41355">
      <w:pPr>
        <w:pStyle w:val="ListParagraph"/>
        <w:jc w:val="both"/>
        <w:rPr>
          <w:rFonts w:ascii="Arial" w:hAnsi="Arial"/>
          <w:sz w:val="22"/>
          <w:szCs w:val="22"/>
        </w:rPr>
      </w:pPr>
    </w:p>
    <w:p w:rsidR="002D6A07" w:rsidRPr="00113F13" w:rsidRDefault="00A41355" w:rsidP="00A41355">
      <w:pPr>
        <w:pStyle w:val="ListParagraph"/>
        <w:numPr>
          <w:ilvl w:val="1"/>
          <w:numId w:val="25"/>
        </w:numPr>
        <w:jc w:val="both"/>
        <w:rPr>
          <w:rFonts w:ascii="Arial" w:hAnsi="Arial"/>
          <w:sz w:val="22"/>
          <w:szCs w:val="22"/>
        </w:rPr>
      </w:pPr>
      <w:r w:rsidRPr="00113F13">
        <w:rPr>
          <w:rFonts w:ascii="Arial" w:hAnsi="Arial"/>
          <w:sz w:val="22"/>
          <w:szCs w:val="22"/>
        </w:rPr>
        <w:t xml:space="preserve">The ESC also noted the Periodic Safety Update Report (PSUR) regarding tumour </w:t>
      </w:r>
      <w:proofErr w:type="spellStart"/>
      <w:r w:rsidRPr="00113F13">
        <w:rPr>
          <w:rFonts w:ascii="Arial" w:hAnsi="Arial"/>
          <w:sz w:val="22"/>
          <w:szCs w:val="22"/>
        </w:rPr>
        <w:t>lysis</w:t>
      </w:r>
      <w:proofErr w:type="spellEnd"/>
      <w:r w:rsidRPr="00113F13">
        <w:rPr>
          <w:rFonts w:ascii="Arial" w:hAnsi="Arial"/>
          <w:sz w:val="22"/>
          <w:szCs w:val="22"/>
        </w:rPr>
        <w:t xml:space="preserve"> syndrome and pancytopenia. The costs associated with pancytopenia as an adverse event is potentially accounted for within the costs assigned for neutropenia, febrile neutropenia grade 3/4 and leukopenia adverse events within the submission, however treatment of tumour </w:t>
      </w:r>
      <w:proofErr w:type="spellStart"/>
      <w:r w:rsidRPr="00113F13">
        <w:rPr>
          <w:rFonts w:ascii="Arial" w:hAnsi="Arial"/>
          <w:sz w:val="22"/>
          <w:szCs w:val="22"/>
        </w:rPr>
        <w:t>lysis</w:t>
      </w:r>
      <w:proofErr w:type="spellEnd"/>
      <w:r w:rsidRPr="00113F13">
        <w:rPr>
          <w:rFonts w:ascii="Arial" w:hAnsi="Arial"/>
          <w:sz w:val="22"/>
          <w:szCs w:val="22"/>
        </w:rPr>
        <w:t xml:space="preserve"> syndrome may incur additional costs if preventive treatment is deemed necessary and/or treatment is required. </w:t>
      </w:r>
    </w:p>
    <w:p w:rsidR="00BB7EC3" w:rsidRDefault="00BB7EC3" w:rsidP="00BB7EC3">
      <w:pPr>
        <w:pStyle w:val="ListParagraph"/>
        <w:ind w:left="709"/>
        <w:jc w:val="both"/>
        <w:rPr>
          <w:rFonts w:ascii="Arial" w:hAnsi="Arial"/>
          <w:i/>
          <w:sz w:val="22"/>
          <w:szCs w:val="22"/>
        </w:rPr>
      </w:pPr>
    </w:p>
    <w:p w:rsidR="00BB7EC3" w:rsidRPr="00BB7EC3" w:rsidRDefault="00BB7EC3" w:rsidP="00BB7EC3">
      <w:pPr>
        <w:pStyle w:val="ListParagraph"/>
        <w:ind w:left="709"/>
        <w:jc w:val="both"/>
        <w:rPr>
          <w:rFonts w:ascii="Arial" w:hAnsi="Arial"/>
          <w:i/>
          <w:sz w:val="22"/>
          <w:szCs w:val="22"/>
        </w:rPr>
      </w:pPr>
      <w:r>
        <w:rPr>
          <w:rFonts w:ascii="Arial" w:hAnsi="Arial"/>
          <w:i/>
          <w:sz w:val="22"/>
          <w:szCs w:val="22"/>
        </w:rPr>
        <w:t>For more detail on PBAC’s view, see section 7 “PBAC outcome”</w:t>
      </w:r>
    </w:p>
    <w:p w:rsidR="00CE10C4" w:rsidRPr="00882085" w:rsidRDefault="00CE10C4" w:rsidP="00882085">
      <w:pPr>
        <w:jc w:val="both"/>
        <w:rPr>
          <w:rFonts w:ascii="Arial" w:hAnsi="Arial"/>
          <w:b/>
          <w:sz w:val="22"/>
          <w:szCs w:val="22"/>
        </w:rPr>
      </w:pPr>
    </w:p>
    <w:p w:rsidR="00326E79" w:rsidRPr="00882085" w:rsidRDefault="00A62C1A" w:rsidP="00300C63">
      <w:pPr>
        <w:pStyle w:val="ListParagraph"/>
        <w:numPr>
          <w:ilvl w:val="0"/>
          <w:numId w:val="25"/>
        </w:numPr>
        <w:jc w:val="both"/>
        <w:rPr>
          <w:rFonts w:ascii="Arial" w:hAnsi="Arial"/>
          <w:b/>
          <w:sz w:val="22"/>
          <w:szCs w:val="22"/>
        </w:rPr>
      </w:pPr>
      <w:r w:rsidRPr="00882085">
        <w:rPr>
          <w:rFonts w:ascii="Arial" w:hAnsi="Arial"/>
          <w:b/>
          <w:sz w:val="22"/>
          <w:szCs w:val="22"/>
        </w:rPr>
        <w:t xml:space="preserve">PBAC </w:t>
      </w:r>
      <w:r w:rsidR="00930937" w:rsidRPr="00882085">
        <w:rPr>
          <w:rFonts w:ascii="Arial" w:hAnsi="Arial"/>
          <w:b/>
          <w:sz w:val="22"/>
          <w:szCs w:val="22"/>
        </w:rPr>
        <w:t>Outcome</w:t>
      </w:r>
      <w:r w:rsidR="00B43E90" w:rsidRPr="00882085">
        <w:rPr>
          <w:rFonts w:ascii="Arial" w:hAnsi="Arial"/>
          <w:b/>
          <w:sz w:val="22"/>
          <w:szCs w:val="22"/>
        </w:rPr>
        <w:t xml:space="preserve"> </w:t>
      </w:r>
    </w:p>
    <w:p w:rsidR="00BB7EC3" w:rsidRPr="00E95389" w:rsidRDefault="00BB7EC3" w:rsidP="000C26C0">
      <w:pPr>
        <w:rPr>
          <w:rFonts w:ascii="Arial" w:hAnsi="Arial"/>
          <w:sz w:val="22"/>
          <w:szCs w:val="22"/>
        </w:rPr>
      </w:pPr>
    </w:p>
    <w:p w:rsidR="000C26C0" w:rsidRPr="00E95389" w:rsidRDefault="000C26C0" w:rsidP="00300C63">
      <w:pPr>
        <w:pStyle w:val="ListParagraph"/>
        <w:numPr>
          <w:ilvl w:val="1"/>
          <w:numId w:val="25"/>
        </w:numPr>
        <w:ind w:left="709" w:hanging="709"/>
        <w:jc w:val="both"/>
        <w:rPr>
          <w:rFonts w:ascii="Arial" w:hAnsi="Arial"/>
          <w:sz w:val="22"/>
          <w:szCs w:val="22"/>
        </w:rPr>
      </w:pPr>
      <w:r w:rsidRPr="00E95389">
        <w:rPr>
          <w:rFonts w:ascii="Arial" w:hAnsi="Arial"/>
          <w:sz w:val="22"/>
          <w:szCs w:val="22"/>
        </w:rPr>
        <w:t xml:space="preserve">The PBAC rejected the submission </w:t>
      </w:r>
      <w:r w:rsidR="00E95389">
        <w:rPr>
          <w:rFonts w:ascii="Arial" w:hAnsi="Arial"/>
          <w:sz w:val="22"/>
          <w:szCs w:val="22"/>
        </w:rPr>
        <w:t xml:space="preserve">requesting PBS listing of </w:t>
      </w:r>
      <w:proofErr w:type="spellStart"/>
      <w:r w:rsidR="00E95389">
        <w:rPr>
          <w:rFonts w:ascii="Arial" w:hAnsi="Arial"/>
          <w:sz w:val="22"/>
          <w:szCs w:val="22"/>
        </w:rPr>
        <w:t>pomalidomide</w:t>
      </w:r>
      <w:proofErr w:type="spellEnd"/>
      <w:r w:rsidR="00E95389">
        <w:rPr>
          <w:rFonts w:ascii="Arial" w:hAnsi="Arial"/>
          <w:sz w:val="22"/>
          <w:szCs w:val="22"/>
        </w:rPr>
        <w:t xml:space="preserve"> for multiple myeloma </w:t>
      </w:r>
      <w:r w:rsidRPr="00E95389">
        <w:rPr>
          <w:rFonts w:ascii="Arial" w:hAnsi="Arial"/>
          <w:sz w:val="22"/>
          <w:szCs w:val="22"/>
        </w:rPr>
        <w:t xml:space="preserve">on the basis that cost-effectiveness had not been </w:t>
      </w:r>
      <w:r w:rsidR="002306A2">
        <w:rPr>
          <w:rFonts w:ascii="Arial" w:hAnsi="Arial"/>
          <w:sz w:val="22"/>
          <w:szCs w:val="22"/>
        </w:rPr>
        <w:t xml:space="preserve">demonstrated. The true ICER had not been </w:t>
      </w:r>
      <w:r w:rsidRPr="00E95389">
        <w:rPr>
          <w:rFonts w:ascii="Arial" w:hAnsi="Arial"/>
          <w:sz w:val="22"/>
          <w:szCs w:val="22"/>
        </w:rPr>
        <w:t xml:space="preserve">adequately estimated </w:t>
      </w:r>
      <w:r w:rsidR="002306A2">
        <w:rPr>
          <w:rFonts w:ascii="Arial" w:hAnsi="Arial"/>
          <w:sz w:val="22"/>
          <w:szCs w:val="22"/>
        </w:rPr>
        <w:t xml:space="preserve">by the sponsor </w:t>
      </w:r>
      <w:r w:rsidRPr="00E95389">
        <w:rPr>
          <w:rFonts w:ascii="Arial" w:hAnsi="Arial"/>
          <w:sz w:val="22"/>
          <w:szCs w:val="22"/>
        </w:rPr>
        <w:t xml:space="preserve">and </w:t>
      </w:r>
      <w:r w:rsidR="002306A2">
        <w:rPr>
          <w:rFonts w:ascii="Arial" w:hAnsi="Arial"/>
          <w:sz w:val="22"/>
          <w:szCs w:val="22"/>
        </w:rPr>
        <w:t xml:space="preserve">the most plausible ICERs calculated after the final input from the sponsor were unacceptably high and </w:t>
      </w:r>
      <w:r w:rsidRPr="00E95389">
        <w:rPr>
          <w:rFonts w:ascii="Arial" w:hAnsi="Arial"/>
          <w:sz w:val="22"/>
          <w:szCs w:val="22"/>
        </w:rPr>
        <w:t xml:space="preserve">highly uncertain. </w:t>
      </w:r>
    </w:p>
    <w:p w:rsidR="00BB7EC3" w:rsidRPr="00E95389" w:rsidRDefault="00BB7EC3" w:rsidP="00BB7EC3">
      <w:pPr>
        <w:pStyle w:val="ListParagraph"/>
        <w:rPr>
          <w:rFonts w:ascii="Arial" w:hAnsi="Arial"/>
          <w:sz w:val="22"/>
          <w:szCs w:val="22"/>
        </w:rPr>
      </w:pPr>
    </w:p>
    <w:p w:rsidR="00BB7EC3" w:rsidRPr="00E95389" w:rsidRDefault="000718C7" w:rsidP="00300C63">
      <w:pPr>
        <w:pStyle w:val="ListParagraph"/>
        <w:numPr>
          <w:ilvl w:val="1"/>
          <w:numId w:val="25"/>
        </w:numPr>
        <w:ind w:left="709" w:hanging="709"/>
        <w:jc w:val="both"/>
        <w:rPr>
          <w:rFonts w:ascii="Arial" w:hAnsi="Arial"/>
          <w:sz w:val="22"/>
          <w:szCs w:val="22"/>
        </w:rPr>
      </w:pPr>
      <w:r w:rsidRPr="00E95389">
        <w:rPr>
          <w:rFonts w:ascii="Arial" w:hAnsi="Arial"/>
          <w:sz w:val="22"/>
          <w:szCs w:val="22"/>
        </w:rPr>
        <w:t>The PBAC</w:t>
      </w:r>
      <w:r w:rsidR="008110C2" w:rsidRPr="00E95389">
        <w:rPr>
          <w:rFonts w:ascii="Arial" w:hAnsi="Arial"/>
          <w:sz w:val="22"/>
          <w:szCs w:val="22"/>
        </w:rPr>
        <w:t xml:space="preserve"> </w:t>
      </w:r>
      <w:r w:rsidR="000D64F8" w:rsidRPr="00E95389">
        <w:rPr>
          <w:rFonts w:ascii="Arial" w:hAnsi="Arial"/>
          <w:sz w:val="22"/>
          <w:szCs w:val="22"/>
        </w:rPr>
        <w:t>consider</w:t>
      </w:r>
      <w:r w:rsidR="008110C2" w:rsidRPr="00E95389">
        <w:rPr>
          <w:rFonts w:ascii="Arial" w:hAnsi="Arial"/>
          <w:sz w:val="22"/>
          <w:szCs w:val="22"/>
        </w:rPr>
        <w:t>ed that multiple myeloma remains incurable while becoming an increasingly more common disease</w:t>
      </w:r>
      <w:r w:rsidR="00CE6931" w:rsidRPr="00E95389">
        <w:rPr>
          <w:rFonts w:ascii="Arial" w:hAnsi="Arial"/>
          <w:sz w:val="22"/>
          <w:szCs w:val="22"/>
        </w:rPr>
        <w:t>.</w:t>
      </w:r>
      <w:r w:rsidR="008110C2" w:rsidRPr="00E95389">
        <w:rPr>
          <w:rFonts w:ascii="Arial" w:hAnsi="Arial"/>
          <w:sz w:val="22"/>
          <w:szCs w:val="22"/>
        </w:rPr>
        <w:t xml:space="preserve"> </w:t>
      </w:r>
      <w:r w:rsidR="00CE6931" w:rsidRPr="00E95389">
        <w:rPr>
          <w:rFonts w:ascii="Arial" w:hAnsi="Arial"/>
          <w:sz w:val="22"/>
          <w:szCs w:val="22"/>
        </w:rPr>
        <w:t>N</w:t>
      </w:r>
      <w:r w:rsidR="00F233E3" w:rsidRPr="00E95389">
        <w:rPr>
          <w:rFonts w:ascii="Arial" w:hAnsi="Arial"/>
          <w:sz w:val="22"/>
          <w:szCs w:val="22"/>
        </w:rPr>
        <w:t xml:space="preserve">oting the consumer comments in support of </w:t>
      </w:r>
      <w:proofErr w:type="spellStart"/>
      <w:r w:rsidR="00F233E3" w:rsidRPr="00E95389">
        <w:rPr>
          <w:rFonts w:ascii="Arial" w:hAnsi="Arial"/>
          <w:sz w:val="22"/>
          <w:szCs w:val="22"/>
        </w:rPr>
        <w:t>pomalidomide</w:t>
      </w:r>
      <w:proofErr w:type="spellEnd"/>
      <w:r w:rsidR="00F233E3" w:rsidRPr="00E95389">
        <w:rPr>
          <w:rFonts w:ascii="Arial" w:hAnsi="Arial"/>
          <w:sz w:val="22"/>
          <w:szCs w:val="22"/>
        </w:rPr>
        <w:t xml:space="preserve">, </w:t>
      </w:r>
      <w:r w:rsidR="00CE6931" w:rsidRPr="00E95389">
        <w:rPr>
          <w:rFonts w:ascii="Arial" w:hAnsi="Arial"/>
          <w:sz w:val="22"/>
          <w:szCs w:val="22"/>
        </w:rPr>
        <w:t xml:space="preserve">the PBAC </w:t>
      </w:r>
      <w:r w:rsidR="00317948" w:rsidRPr="00E95389">
        <w:rPr>
          <w:rFonts w:ascii="Arial" w:hAnsi="Arial"/>
          <w:sz w:val="22"/>
          <w:szCs w:val="22"/>
        </w:rPr>
        <w:t xml:space="preserve">recognised </w:t>
      </w:r>
      <w:r w:rsidRPr="00E95389">
        <w:rPr>
          <w:rFonts w:ascii="Arial" w:hAnsi="Arial"/>
          <w:sz w:val="22"/>
          <w:szCs w:val="22"/>
        </w:rPr>
        <w:t xml:space="preserve">that there may be a clinical </w:t>
      </w:r>
      <w:r w:rsidR="00F233E3" w:rsidRPr="00E95389">
        <w:rPr>
          <w:rFonts w:ascii="Arial" w:hAnsi="Arial"/>
          <w:sz w:val="22"/>
          <w:szCs w:val="22"/>
        </w:rPr>
        <w:t>place</w:t>
      </w:r>
      <w:r w:rsidRPr="00E95389">
        <w:rPr>
          <w:rFonts w:ascii="Arial" w:hAnsi="Arial"/>
          <w:sz w:val="22"/>
          <w:szCs w:val="22"/>
        </w:rPr>
        <w:t xml:space="preserve"> </w:t>
      </w:r>
      <w:r w:rsidR="008110C2" w:rsidRPr="00E95389">
        <w:rPr>
          <w:rFonts w:ascii="Arial" w:hAnsi="Arial"/>
          <w:sz w:val="22"/>
          <w:szCs w:val="22"/>
        </w:rPr>
        <w:t>for the drug in</w:t>
      </w:r>
      <w:r w:rsidRPr="00E95389">
        <w:rPr>
          <w:rFonts w:ascii="Arial" w:hAnsi="Arial"/>
          <w:sz w:val="22"/>
          <w:szCs w:val="22"/>
        </w:rPr>
        <w:t xml:space="preserve"> </w:t>
      </w:r>
      <w:r w:rsidR="008110C2" w:rsidRPr="00E95389">
        <w:rPr>
          <w:rFonts w:ascii="Arial" w:hAnsi="Arial"/>
          <w:sz w:val="22"/>
          <w:szCs w:val="22"/>
        </w:rPr>
        <w:t>patients who h</w:t>
      </w:r>
      <w:r w:rsidRPr="00E95389">
        <w:rPr>
          <w:rFonts w:ascii="Arial" w:hAnsi="Arial"/>
          <w:sz w:val="22"/>
          <w:szCs w:val="22"/>
        </w:rPr>
        <w:t xml:space="preserve">ave failed </w:t>
      </w:r>
      <w:proofErr w:type="spellStart"/>
      <w:r w:rsidRPr="00E95389">
        <w:rPr>
          <w:rFonts w:ascii="Arial" w:hAnsi="Arial"/>
          <w:sz w:val="22"/>
          <w:szCs w:val="22"/>
        </w:rPr>
        <w:t>bortezomib</w:t>
      </w:r>
      <w:proofErr w:type="spellEnd"/>
      <w:r w:rsidRPr="00E95389">
        <w:rPr>
          <w:rFonts w:ascii="Arial" w:hAnsi="Arial"/>
          <w:sz w:val="22"/>
          <w:szCs w:val="22"/>
        </w:rPr>
        <w:t xml:space="preserve"> and </w:t>
      </w:r>
      <w:proofErr w:type="spellStart"/>
      <w:r w:rsidRPr="00E95389">
        <w:rPr>
          <w:rFonts w:ascii="Arial" w:hAnsi="Arial"/>
          <w:sz w:val="22"/>
          <w:szCs w:val="22"/>
        </w:rPr>
        <w:t>lenalidomide</w:t>
      </w:r>
      <w:proofErr w:type="spellEnd"/>
      <w:r w:rsidRPr="00E95389">
        <w:rPr>
          <w:rFonts w:ascii="Arial" w:hAnsi="Arial"/>
          <w:sz w:val="22"/>
          <w:szCs w:val="22"/>
        </w:rPr>
        <w:t xml:space="preserve">. </w:t>
      </w:r>
    </w:p>
    <w:p w:rsidR="00BB7EC3" w:rsidRPr="00E95389" w:rsidRDefault="00BB7EC3" w:rsidP="00BB7EC3">
      <w:pPr>
        <w:pStyle w:val="ListParagraph"/>
        <w:rPr>
          <w:rFonts w:ascii="Arial" w:hAnsi="Arial"/>
          <w:sz w:val="22"/>
          <w:szCs w:val="22"/>
        </w:rPr>
      </w:pPr>
    </w:p>
    <w:p w:rsidR="00BB7EC3" w:rsidRPr="00E95389" w:rsidRDefault="00723184" w:rsidP="00300C63">
      <w:pPr>
        <w:pStyle w:val="ListParagraph"/>
        <w:numPr>
          <w:ilvl w:val="1"/>
          <w:numId w:val="25"/>
        </w:numPr>
        <w:ind w:left="709" w:hanging="709"/>
        <w:jc w:val="both"/>
        <w:rPr>
          <w:rFonts w:ascii="Arial" w:hAnsi="Arial"/>
          <w:sz w:val="22"/>
          <w:szCs w:val="22"/>
        </w:rPr>
      </w:pPr>
      <w:r w:rsidRPr="00E95389">
        <w:rPr>
          <w:rFonts w:ascii="Arial" w:hAnsi="Arial"/>
          <w:sz w:val="22"/>
          <w:szCs w:val="22"/>
        </w:rPr>
        <w:t xml:space="preserve">The PBAC accepted that HDD </w:t>
      </w:r>
      <w:r w:rsidR="0079394F" w:rsidRPr="00E95389">
        <w:rPr>
          <w:rFonts w:ascii="Arial" w:hAnsi="Arial"/>
          <w:sz w:val="22"/>
          <w:szCs w:val="22"/>
        </w:rPr>
        <w:t>w</w:t>
      </w:r>
      <w:r w:rsidRPr="00E95389">
        <w:rPr>
          <w:rFonts w:ascii="Arial" w:hAnsi="Arial"/>
          <w:sz w:val="22"/>
          <w:szCs w:val="22"/>
        </w:rPr>
        <w:t xml:space="preserve">as the </w:t>
      </w:r>
      <w:r w:rsidR="0079394F" w:rsidRPr="00E95389">
        <w:rPr>
          <w:rFonts w:ascii="Arial" w:hAnsi="Arial"/>
          <w:sz w:val="22"/>
          <w:szCs w:val="22"/>
        </w:rPr>
        <w:t xml:space="preserve">appropriate </w:t>
      </w:r>
      <w:r w:rsidRPr="00E95389">
        <w:rPr>
          <w:rFonts w:ascii="Arial" w:hAnsi="Arial"/>
          <w:sz w:val="22"/>
          <w:szCs w:val="22"/>
        </w:rPr>
        <w:t xml:space="preserve">comparator, while noting that </w:t>
      </w:r>
      <w:r w:rsidR="00FA15C3" w:rsidRPr="00E95389">
        <w:rPr>
          <w:rFonts w:ascii="Arial" w:hAnsi="Arial"/>
          <w:sz w:val="22"/>
          <w:szCs w:val="22"/>
        </w:rPr>
        <w:t xml:space="preserve">other </w:t>
      </w:r>
      <w:r w:rsidR="0031742B" w:rsidRPr="00E95389">
        <w:rPr>
          <w:rFonts w:ascii="Arial" w:hAnsi="Arial"/>
          <w:sz w:val="22"/>
          <w:szCs w:val="22"/>
        </w:rPr>
        <w:t xml:space="preserve">salvage </w:t>
      </w:r>
      <w:r w:rsidRPr="00E95389">
        <w:rPr>
          <w:rFonts w:ascii="Arial" w:hAnsi="Arial"/>
          <w:sz w:val="22"/>
          <w:szCs w:val="22"/>
        </w:rPr>
        <w:t xml:space="preserve">therapies would also be replaced in practice. </w:t>
      </w:r>
    </w:p>
    <w:p w:rsidR="00BB7EC3" w:rsidRPr="00E95389" w:rsidRDefault="00BB7EC3" w:rsidP="00BB7EC3">
      <w:pPr>
        <w:pStyle w:val="ListParagraph"/>
        <w:rPr>
          <w:rFonts w:ascii="Arial" w:hAnsi="Arial"/>
          <w:sz w:val="22"/>
          <w:szCs w:val="22"/>
        </w:rPr>
      </w:pPr>
    </w:p>
    <w:p w:rsidR="00BB7EC3" w:rsidRPr="00E95389" w:rsidRDefault="00D60B85" w:rsidP="00300C63">
      <w:pPr>
        <w:pStyle w:val="ListParagraph"/>
        <w:numPr>
          <w:ilvl w:val="1"/>
          <w:numId w:val="25"/>
        </w:numPr>
        <w:ind w:left="709" w:hanging="709"/>
        <w:jc w:val="both"/>
        <w:rPr>
          <w:rFonts w:ascii="Arial" w:hAnsi="Arial"/>
          <w:sz w:val="22"/>
          <w:szCs w:val="22"/>
        </w:rPr>
      </w:pPr>
      <w:r w:rsidRPr="00E95389">
        <w:rPr>
          <w:rFonts w:ascii="Arial" w:hAnsi="Arial"/>
          <w:sz w:val="22"/>
          <w:szCs w:val="22"/>
        </w:rPr>
        <w:t>The PBAC noted that the primary clinical trial, MM-003,</w:t>
      </w:r>
      <w:r w:rsidR="00510792" w:rsidRPr="00E95389">
        <w:rPr>
          <w:rFonts w:ascii="Arial" w:hAnsi="Arial"/>
          <w:sz w:val="22"/>
          <w:szCs w:val="22"/>
        </w:rPr>
        <w:t xml:space="preserve"> was an open label trial with Australian centres involved</w:t>
      </w:r>
      <w:r w:rsidR="009D4891" w:rsidRPr="00E95389">
        <w:rPr>
          <w:rFonts w:ascii="Arial" w:hAnsi="Arial"/>
          <w:sz w:val="22"/>
          <w:szCs w:val="22"/>
        </w:rPr>
        <w:t xml:space="preserve"> and</w:t>
      </w:r>
      <w:r w:rsidR="00510792" w:rsidRPr="00E95389">
        <w:rPr>
          <w:rFonts w:ascii="Arial" w:hAnsi="Arial"/>
          <w:sz w:val="22"/>
          <w:szCs w:val="22"/>
        </w:rPr>
        <w:t xml:space="preserve"> well balanced for prognostic features. The primary endpoint was investigator assigned PFS, </w:t>
      </w:r>
      <w:r w:rsidR="00CE6931" w:rsidRPr="00E95389">
        <w:rPr>
          <w:rFonts w:ascii="Arial" w:hAnsi="Arial"/>
          <w:sz w:val="22"/>
          <w:szCs w:val="22"/>
        </w:rPr>
        <w:t>with</w:t>
      </w:r>
      <w:r w:rsidR="00510792" w:rsidRPr="00E95389">
        <w:rPr>
          <w:rFonts w:ascii="Arial" w:hAnsi="Arial"/>
          <w:sz w:val="22"/>
          <w:szCs w:val="22"/>
        </w:rPr>
        <w:t xml:space="preserve"> OS as a secondary endpoint. </w:t>
      </w:r>
      <w:r w:rsidR="00B4073F" w:rsidRPr="00E95389">
        <w:rPr>
          <w:rFonts w:ascii="Arial" w:hAnsi="Arial"/>
          <w:sz w:val="22"/>
          <w:szCs w:val="22"/>
        </w:rPr>
        <w:t xml:space="preserve"> </w:t>
      </w:r>
      <w:r w:rsidR="00B77B9A">
        <w:rPr>
          <w:rFonts w:ascii="Arial" w:hAnsi="Arial"/>
          <w:sz w:val="22"/>
          <w:szCs w:val="22"/>
        </w:rPr>
        <w:t xml:space="preserve">There was cross-over at progression. </w:t>
      </w:r>
      <w:r w:rsidR="00B4073F" w:rsidRPr="00E95389">
        <w:rPr>
          <w:rFonts w:ascii="Arial" w:hAnsi="Arial"/>
          <w:sz w:val="22"/>
          <w:szCs w:val="22"/>
        </w:rPr>
        <w:t xml:space="preserve">The PBAC noted ESC advice about potential </w:t>
      </w:r>
      <w:r w:rsidR="00B4073F" w:rsidRPr="00E95389">
        <w:rPr>
          <w:rFonts w:ascii="Arial" w:hAnsi="Arial"/>
          <w:sz w:val="22"/>
          <w:szCs w:val="22"/>
        </w:rPr>
        <w:lastRenderedPageBreak/>
        <w:t xml:space="preserve">applicability issues given the higher percentage of trial patients receiving vincristine and the lower percentage of trial patients receiving thalidomide at baseline, when compared with the baseline characteristics of the population in the Named Patient Program (NPP). However the PBAC considered that </w:t>
      </w:r>
      <w:r w:rsidR="007A2AE1">
        <w:rPr>
          <w:rFonts w:ascii="Arial" w:hAnsi="Arial"/>
          <w:sz w:val="22"/>
          <w:szCs w:val="22"/>
        </w:rPr>
        <w:t xml:space="preserve">these differences were unlikely to significantly affect either the clinical place or the cost-effectiveness of </w:t>
      </w:r>
      <w:proofErr w:type="spellStart"/>
      <w:r w:rsidR="007A2AE1">
        <w:rPr>
          <w:rFonts w:ascii="Arial" w:hAnsi="Arial"/>
          <w:sz w:val="22"/>
          <w:szCs w:val="22"/>
        </w:rPr>
        <w:t>pomalidomide</w:t>
      </w:r>
      <w:proofErr w:type="spellEnd"/>
      <w:r w:rsidR="007C45D6">
        <w:rPr>
          <w:rFonts w:ascii="Arial" w:hAnsi="Arial"/>
          <w:sz w:val="22"/>
          <w:szCs w:val="22"/>
        </w:rPr>
        <w:t xml:space="preserve">. </w:t>
      </w:r>
    </w:p>
    <w:p w:rsidR="00BB7EC3" w:rsidRPr="00E95389" w:rsidRDefault="00BB7EC3" w:rsidP="00BB7EC3">
      <w:pPr>
        <w:pStyle w:val="ListParagraph"/>
        <w:rPr>
          <w:rFonts w:ascii="Arial" w:hAnsi="Arial"/>
          <w:sz w:val="22"/>
          <w:szCs w:val="22"/>
        </w:rPr>
      </w:pPr>
    </w:p>
    <w:p w:rsidR="00BB7EC3" w:rsidRPr="00E95389" w:rsidRDefault="002A4466" w:rsidP="00300C63">
      <w:pPr>
        <w:pStyle w:val="ListParagraph"/>
        <w:numPr>
          <w:ilvl w:val="1"/>
          <w:numId w:val="25"/>
        </w:numPr>
        <w:ind w:left="709" w:hanging="709"/>
        <w:jc w:val="both"/>
        <w:rPr>
          <w:rFonts w:ascii="Arial" w:hAnsi="Arial"/>
          <w:sz w:val="22"/>
          <w:szCs w:val="22"/>
        </w:rPr>
      </w:pPr>
      <w:r w:rsidRPr="00E95389">
        <w:rPr>
          <w:rFonts w:ascii="Arial" w:hAnsi="Arial"/>
          <w:sz w:val="22"/>
          <w:szCs w:val="22"/>
        </w:rPr>
        <w:t xml:space="preserve">The PBAC considered that </w:t>
      </w:r>
      <w:proofErr w:type="spellStart"/>
      <w:r w:rsidRPr="00E95389">
        <w:rPr>
          <w:rFonts w:ascii="Arial" w:hAnsi="Arial"/>
          <w:sz w:val="22"/>
          <w:szCs w:val="22"/>
        </w:rPr>
        <w:t>pomalidomide</w:t>
      </w:r>
      <w:proofErr w:type="spellEnd"/>
      <w:r w:rsidRPr="00E95389">
        <w:rPr>
          <w:rFonts w:ascii="Arial" w:hAnsi="Arial"/>
          <w:sz w:val="22"/>
          <w:szCs w:val="22"/>
        </w:rPr>
        <w:t xml:space="preserve"> has superior effectiveness </w:t>
      </w:r>
      <w:r w:rsidR="00DC44A8" w:rsidRPr="00E95389">
        <w:rPr>
          <w:rFonts w:ascii="Arial" w:hAnsi="Arial"/>
          <w:sz w:val="22"/>
          <w:szCs w:val="22"/>
        </w:rPr>
        <w:t>compar</w:t>
      </w:r>
      <w:r w:rsidR="00DC44A8">
        <w:rPr>
          <w:rFonts w:ascii="Arial" w:hAnsi="Arial"/>
          <w:sz w:val="22"/>
          <w:szCs w:val="22"/>
        </w:rPr>
        <w:t>ed with</w:t>
      </w:r>
      <w:r w:rsidRPr="00E95389">
        <w:rPr>
          <w:rFonts w:ascii="Arial" w:hAnsi="Arial"/>
          <w:sz w:val="22"/>
          <w:szCs w:val="22"/>
        </w:rPr>
        <w:t xml:space="preserve"> HDD</w:t>
      </w:r>
      <w:r w:rsidR="00B77B9A">
        <w:rPr>
          <w:rFonts w:ascii="Arial" w:hAnsi="Arial"/>
          <w:sz w:val="22"/>
          <w:szCs w:val="22"/>
        </w:rPr>
        <w:t xml:space="preserve">, showing an improvement of </w:t>
      </w:r>
      <w:r w:rsidR="00875E33">
        <w:rPr>
          <w:rFonts w:ascii="Arial" w:hAnsi="Arial"/>
          <w:noProof/>
          <w:color w:val="000000"/>
          <w:sz w:val="22"/>
          <w:szCs w:val="22"/>
          <w:highlight w:val="black"/>
        </w:rPr>
        <w:t>''''''''' ''''''''''''''</w:t>
      </w:r>
      <w:r w:rsidR="00B77B9A">
        <w:rPr>
          <w:rFonts w:ascii="Arial" w:hAnsi="Arial"/>
          <w:sz w:val="22"/>
          <w:szCs w:val="22"/>
        </w:rPr>
        <w:t xml:space="preserve">s in PFS and </w:t>
      </w:r>
      <w:r w:rsidR="00875E33">
        <w:rPr>
          <w:rFonts w:ascii="Arial" w:hAnsi="Arial"/>
          <w:noProof/>
          <w:color w:val="000000"/>
          <w:sz w:val="22"/>
          <w:szCs w:val="22"/>
          <w:highlight w:val="black"/>
        </w:rPr>
        <w:t>'''''''''''' '''''''''''''''</w:t>
      </w:r>
      <w:r w:rsidR="00B77B9A">
        <w:rPr>
          <w:rFonts w:ascii="Arial" w:hAnsi="Arial"/>
          <w:sz w:val="22"/>
          <w:szCs w:val="22"/>
        </w:rPr>
        <w:t xml:space="preserve"> in OS.</w:t>
      </w:r>
      <w:r w:rsidRPr="00E95389">
        <w:rPr>
          <w:rFonts w:ascii="Arial" w:hAnsi="Arial"/>
          <w:sz w:val="22"/>
          <w:szCs w:val="22"/>
        </w:rPr>
        <w:t xml:space="preserve"> </w:t>
      </w:r>
      <w:r w:rsidR="00184208">
        <w:rPr>
          <w:rFonts w:ascii="Arial" w:hAnsi="Arial"/>
          <w:sz w:val="22"/>
          <w:szCs w:val="22"/>
        </w:rPr>
        <w:t>The PBAC also</w:t>
      </w:r>
      <w:r w:rsidR="00184208" w:rsidRPr="00E95389">
        <w:rPr>
          <w:rFonts w:ascii="Arial" w:hAnsi="Arial"/>
          <w:sz w:val="22"/>
          <w:szCs w:val="22"/>
        </w:rPr>
        <w:t xml:space="preserve"> </w:t>
      </w:r>
      <w:r w:rsidRPr="00E95389">
        <w:rPr>
          <w:rFonts w:ascii="Arial" w:hAnsi="Arial"/>
          <w:sz w:val="22"/>
          <w:szCs w:val="22"/>
        </w:rPr>
        <w:t>noted that the EQ</w:t>
      </w:r>
      <w:r w:rsidR="00474E1F" w:rsidRPr="00E95389">
        <w:rPr>
          <w:rFonts w:ascii="Arial" w:hAnsi="Arial"/>
          <w:sz w:val="22"/>
          <w:szCs w:val="22"/>
        </w:rPr>
        <w:t>-</w:t>
      </w:r>
      <w:r w:rsidRPr="00E95389">
        <w:rPr>
          <w:rFonts w:ascii="Arial" w:hAnsi="Arial"/>
          <w:sz w:val="22"/>
          <w:szCs w:val="22"/>
        </w:rPr>
        <w:t xml:space="preserve">5D </w:t>
      </w:r>
      <w:r w:rsidR="00474E1F" w:rsidRPr="00E95389">
        <w:rPr>
          <w:rFonts w:ascii="Arial" w:hAnsi="Arial"/>
          <w:sz w:val="22"/>
          <w:szCs w:val="22"/>
        </w:rPr>
        <w:t xml:space="preserve">instrument </w:t>
      </w:r>
      <w:r w:rsidRPr="00E95389">
        <w:rPr>
          <w:rFonts w:ascii="Arial" w:hAnsi="Arial"/>
          <w:sz w:val="22"/>
          <w:szCs w:val="22"/>
        </w:rPr>
        <w:t xml:space="preserve">showed </w:t>
      </w:r>
      <w:r w:rsidR="00EC3B16">
        <w:rPr>
          <w:rFonts w:ascii="Arial" w:hAnsi="Arial"/>
          <w:sz w:val="22"/>
          <w:szCs w:val="22"/>
        </w:rPr>
        <w:t xml:space="preserve">a trend towards </w:t>
      </w:r>
      <w:r w:rsidRPr="00E95389">
        <w:rPr>
          <w:rFonts w:ascii="Arial" w:hAnsi="Arial"/>
          <w:sz w:val="22"/>
          <w:szCs w:val="22"/>
        </w:rPr>
        <w:t xml:space="preserve">improved quality of life </w:t>
      </w:r>
      <w:r w:rsidR="00601C49" w:rsidRPr="00E95389">
        <w:rPr>
          <w:rFonts w:ascii="Arial" w:hAnsi="Arial"/>
          <w:sz w:val="22"/>
          <w:szCs w:val="22"/>
        </w:rPr>
        <w:t xml:space="preserve">with </w:t>
      </w:r>
      <w:proofErr w:type="spellStart"/>
      <w:r w:rsidRPr="00E95389">
        <w:rPr>
          <w:rFonts w:ascii="Arial" w:hAnsi="Arial"/>
          <w:sz w:val="22"/>
          <w:szCs w:val="22"/>
        </w:rPr>
        <w:t>pomalidomide</w:t>
      </w:r>
      <w:proofErr w:type="spellEnd"/>
      <w:r w:rsidRPr="00E95389">
        <w:rPr>
          <w:rFonts w:ascii="Arial" w:hAnsi="Arial"/>
          <w:sz w:val="22"/>
          <w:szCs w:val="22"/>
        </w:rPr>
        <w:t xml:space="preserve"> plus LDD compared </w:t>
      </w:r>
      <w:r w:rsidR="00DC44A8">
        <w:rPr>
          <w:rFonts w:ascii="Arial" w:hAnsi="Arial"/>
          <w:sz w:val="22"/>
          <w:szCs w:val="22"/>
        </w:rPr>
        <w:t>with</w:t>
      </w:r>
      <w:r w:rsidRPr="00E95389">
        <w:rPr>
          <w:rFonts w:ascii="Arial" w:hAnsi="Arial"/>
          <w:sz w:val="22"/>
          <w:szCs w:val="22"/>
        </w:rPr>
        <w:t xml:space="preserve"> HDD</w:t>
      </w:r>
      <w:r w:rsidR="00EC3B16">
        <w:rPr>
          <w:rFonts w:ascii="Arial" w:hAnsi="Arial"/>
          <w:sz w:val="22"/>
          <w:szCs w:val="22"/>
        </w:rPr>
        <w:t>, noting however that the differences in the EQ-5D utility index score between treatment arms were generally not statistically significant</w:t>
      </w:r>
      <w:r w:rsidRPr="00E95389">
        <w:rPr>
          <w:rFonts w:ascii="Arial" w:hAnsi="Arial"/>
          <w:sz w:val="22"/>
          <w:szCs w:val="22"/>
        </w:rPr>
        <w:t xml:space="preserve">. </w:t>
      </w:r>
    </w:p>
    <w:p w:rsidR="00BB7EC3" w:rsidRPr="00E95389" w:rsidRDefault="00BB7EC3" w:rsidP="00BB7EC3">
      <w:pPr>
        <w:pStyle w:val="ListParagraph"/>
        <w:rPr>
          <w:rFonts w:ascii="Arial" w:hAnsi="Arial"/>
          <w:sz w:val="22"/>
          <w:szCs w:val="22"/>
        </w:rPr>
      </w:pPr>
    </w:p>
    <w:p w:rsidR="00BB7EC3" w:rsidRPr="00E95389" w:rsidRDefault="000718C7" w:rsidP="00300C63">
      <w:pPr>
        <w:pStyle w:val="ListParagraph"/>
        <w:numPr>
          <w:ilvl w:val="1"/>
          <w:numId w:val="25"/>
        </w:numPr>
        <w:ind w:left="709" w:hanging="709"/>
        <w:jc w:val="both"/>
        <w:rPr>
          <w:rFonts w:ascii="Arial" w:hAnsi="Arial"/>
          <w:sz w:val="22"/>
          <w:szCs w:val="22"/>
        </w:rPr>
      </w:pPr>
      <w:r w:rsidRPr="00E95389">
        <w:rPr>
          <w:rFonts w:ascii="Arial" w:hAnsi="Arial"/>
          <w:sz w:val="22"/>
          <w:szCs w:val="22"/>
        </w:rPr>
        <w:t xml:space="preserve">The PBAC </w:t>
      </w:r>
      <w:r w:rsidR="00B15554" w:rsidRPr="00E95389">
        <w:rPr>
          <w:rFonts w:ascii="Arial" w:hAnsi="Arial"/>
          <w:sz w:val="22"/>
          <w:szCs w:val="22"/>
        </w:rPr>
        <w:t>considered</w:t>
      </w:r>
      <w:r w:rsidR="002931A6" w:rsidRPr="00E95389">
        <w:rPr>
          <w:rFonts w:ascii="Arial" w:hAnsi="Arial"/>
          <w:sz w:val="22"/>
          <w:szCs w:val="22"/>
        </w:rPr>
        <w:t xml:space="preserve"> that </w:t>
      </w:r>
      <w:proofErr w:type="spellStart"/>
      <w:r w:rsidR="002931A6" w:rsidRPr="00E95389">
        <w:rPr>
          <w:rFonts w:ascii="Arial" w:hAnsi="Arial"/>
          <w:sz w:val="22"/>
          <w:szCs w:val="22"/>
        </w:rPr>
        <w:t>pomalidomide</w:t>
      </w:r>
      <w:proofErr w:type="spellEnd"/>
      <w:r w:rsidR="002931A6" w:rsidRPr="00E95389">
        <w:rPr>
          <w:rFonts w:ascii="Arial" w:hAnsi="Arial"/>
          <w:sz w:val="22"/>
          <w:szCs w:val="22"/>
        </w:rPr>
        <w:t xml:space="preserve"> has inferior</w:t>
      </w:r>
      <w:r w:rsidR="00B15554" w:rsidRPr="00E95389">
        <w:rPr>
          <w:rFonts w:ascii="Arial" w:hAnsi="Arial"/>
          <w:sz w:val="22"/>
          <w:szCs w:val="22"/>
        </w:rPr>
        <w:t>, but manageable,</w:t>
      </w:r>
      <w:r w:rsidR="00DC44A8">
        <w:rPr>
          <w:rFonts w:ascii="Arial" w:hAnsi="Arial"/>
          <w:sz w:val="22"/>
          <w:szCs w:val="22"/>
        </w:rPr>
        <w:t xml:space="preserve"> </w:t>
      </w:r>
      <w:r w:rsidR="00A73B7B">
        <w:rPr>
          <w:rFonts w:ascii="Arial" w:hAnsi="Arial"/>
          <w:sz w:val="22"/>
          <w:szCs w:val="22"/>
        </w:rPr>
        <w:t>safety</w:t>
      </w:r>
      <w:r w:rsidR="002931A6" w:rsidRPr="00E95389">
        <w:rPr>
          <w:rFonts w:ascii="Arial" w:hAnsi="Arial"/>
          <w:sz w:val="22"/>
          <w:szCs w:val="22"/>
        </w:rPr>
        <w:t xml:space="preserve"> </w:t>
      </w:r>
      <w:r w:rsidR="00DC44A8">
        <w:rPr>
          <w:rFonts w:ascii="Arial" w:hAnsi="Arial"/>
          <w:sz w:val="22"/>
          <w:szCs w:val="22"/>
        </w:rPr>
        <w:t xml:space="preserve">compared with </w:t>
      </w:r>
      <w:r w:rsidR="002931A6" w:rsidRPr="00E95389">
        <w:rPr>
          <w:rFonts w:ascii="Arial" w:hAnsi="Arial"/>
          <w:sz w:val="22"/>
          <w:szCs w:val="22"/>
        </w:rPr>
        <w:t xml:space="preserve">HDD. </w:t>
      </w:r>
    </w:p>
    <w:p w:rsidR="00DD0E42" w:rsidRPr="00E95389" w:rsidRDefault="00DD0E42" w:rsidP="00DD0E42">
      <w:pPr>
        <w:pStyle w:val="ListParagraph"/>
        <w:rPr>
          <w:rFonts w:ascii="Arial" w:hAnsi="Arial"/>
          <w:sz w:val="22"/>
          <w:szCs w:val="22"/>
        </w:rPr>
      </w:pPr>
    </w:p>
    <w:p w:rsidR="00DD0E42" w:rsidRPr="00E95389" w:rsidRDefault="00DD0E42" w:rsidP="00300C63">
      <w:pPr>
        <w:pStyle w:val="ListParagraph"/>
        <w:numPr>
          <w:ilvl w:val="1"/>
          <w:numId w:val="25"/>
        </w:numPr>
        <w:ind w:left="709" w:hanging="709"/>
        <w:jc w:val="both"/>
        <w:rPr>
          <w:rFonts w:ascii="Arial" w:hAnsi="Arial"/>
          <w:sz w:val="22"/>
          <w:szCs w:val="22"/>
        </w:rPr>
      </w:pPr>
      <w:r w:rsidRPr="00E95389">
        <w:rPr>
          <w:rFonts w:ascii="Arial" w:hAnsi="Arial"/>
          <w:sz w:val="22"/>
          <w:szCs w:val="22"/>
        </w:rPr>
        <w:t xml:space="preserve">The PBAC </w:t>
      </w:r>
      <w:r w:rsidR="00A346A3" w:rsidRPr="00E95389">
        <w:rPr>
          <w:rFonts w:ascii="Arial" w:hAnsi="Arial"/>
          <w:sz w:val="22"/>
          <w:szCs w:val="22"/>
        </w:rPr>
        <w:t>noted</w:t>
      </w:r>
      <w:r w:rsidRPr="00E95389">
        <w:rPr>
          <w:rFonts w:ascii="Arial" w:hAnsi="Arial"/>
          <w:sz w:val="22"/>
          <w:szCs w:val="22"/>
        </w:rPr>
        <w:t xml:space="preserve"> the ESC </w:t>
      </w:r>
      <w:r w:rsidR="00A346A3" w:rsidRPr="00E95389">
        <w:rPr>
          <w:rFonts w:ascii="Arial" w:hAnsi="Arial"/>
          <w:sz w:val="22"/>
          <w:szCs w:val="22"/>
        </w:rPr>
        <w:t>advice</w:t>
      </w:r>
      <w:r w:rsidRPr="00E95389">
        <w:rPr>
          <w:rFonts w:ascii="Arial" w:hAnsi="Arial"/>
          <w:sz w:val="22"/>
          <w:szCs w:val="22"/>
        </w:rPr>
        <w:t xml:space="preserve"> that the two-stage </w:t>
      </w:r>
      <w:proofErr w:type="spellStart"/>
      <w:r w:rsidRPr="00E95389">
        <w:rPr>
          <w:rFonts w:ascii="Arial" w:hAnsi="Arial"/>
          <w:sz w:val="22"/>
          <w:szCs w:val="22"/>
        </w:rPr>
        <w:t>Weibull</w:t>
      </w:r>
      <w:proofErr w:type="spellEnd"/>
      <w:r w:rsidRPr="00E95389">
        <w:rPr>
          <w:rFonts w:ascii="Arial" w:hAnsi="Arial"/>
          <w:sz w:val="22"/>
          <w:szCs w:val="22"/>
        </w:rPr>
        <w:t xml:space="preserve"> </w:t>
      </w:r>
      <w:r w:rsidR="00233175" w:rsidRPr="00E95389">
        <w:rPr>
          <w:rFonts w:ascii="Arial" w:hAnsi="Arial"/>
          <w:sz w:val="22"/>
          <w:szCs w:val="22"/>
        </w:rPr>
        <w:t xml:space="preserve">approach to adjust </w:t>
      </w:r>
      <w:r w:rsidRPr="00E95389">
        <w:rPr>
          <w:rFonts w:ascii="Arial" w:hAnsi="Arial"/>
          <w:sz w:val="22"/>
          <w:szCs w:val="22"/>
        </w:rPr>
        <w:t>for cross</w:t>
      </w:r>
      <w:r w:rsidR="00233175" w:rsidRPr="00E95389">
        <w:rPr>
          <w:rFonts w:ascii="Arial" w:hAnsi="Arial"/>
          <w:sz w:val="22"/>
          <w:szCs w:val="22"/>
        </w:rPr>
        <w:t>-</w:t>
      </w:r>
      <w:r w:rsidRPr="00E95389">
        <w:rPr>
          <w:rFonts w:ascii="Arial" w:hAnsi="Arial"/>
          <w:sz w:val="22"/>
          <w:szCs w:val="22"/>
        </w:rPr>
        <w:t>over</w:t>
      </w:r>
      <w:r w:rsidR="008E15C5" w:rsidRPr="00E95389">
        <w:rPr>
          <w:rFonts w:ascii="Arial" w:hAnsi="Arial"/>
          <w:sz w:val="22"/>
          <w:szCs w:val="22"/>
        </w:rPr>
        <w:t xml:space="preserve"> in the MM-003 trial</w:t>
      </w:r>
      <w:r w:rsidRPr="00E95389">
        <w:rPr>
          <w:rFonts w:ascii="Arial" w:hAnsi="Arial"/>
          <w:sz w:val="22"/>
          <w:szCs w:val="22"/>
        </w:rPr>
        <w:t xml:space="preserve"> was favoured</w:t>
      </w:r>
      <w:r w:rsidR="00A346A3" w:rsidRPr="00E95389">
        <w:rPr>
          <w:rFonts w:ascii="Arial" w:hAnsi="Arial"/>
          <w:sz w:val="22"/>
          <w:szCs w:val="22"/>
        </w:rPr>
        <w:t>. The PBAC considered that</w:t>
      </w:r>
      <w:r w:rsidRPr="00E95389">
        <w:rPr>
          <w:rFonts w:ascii="Arial" w:hAnsi="Arial"/>
          <w:sz w:val="22"/>
          <w:szCs w:val="22"/>
        </w:rPr>
        <w:t xml:space="preserve"> a sensitivity analysis using the RPSFT method may be informative given that the </w:t>
      </w:r>
      <w:r w:rsidR="003F19D1" w:rsidRPr="00E95389">
        <w:rPr>
          <w:rFonts w:ascii="Arial" w:hAnsi="Arial"/>
          <w:sz w:val="22"/>
          <w:szCs w:val="22"/>
        </w:rPr>
        <w:t>effect of LDD on</w:t>
      </w:r>
      <w:r w:rsidRPr="00E95389">
        <w:rPr>
          <w:rFonts w:ascii="Arial" w:hAnsi="Arial"/>
          <w:sz w:val="22"/>
          <w:szCs w:val="22"/>
        </w:rPr>
        <w:t xml:space="preserve"> </w:t>
      </w:r>
      <w:r w:rsidR="00741DF5" w:rsidRPr="00E95389">
        <w:rPr>
          <w:rFonts w:ascii="Arial" w:hAnsi="Arial"/>
          <w:sz w:val="22"/>
          <w:szCs w:val="22"/>
        </w:rPr>
        <w:t>median OS</w:t>
      </w:r>
      <w:r w:rsidR="00A346A3" w:rsidRPr="00E95389">
        <w:rPr>
          <w:rFonts w:ascii="Arial" w:hAnsi="Arial"/>
          <w:sz w:val="22"/>
          <w:szCs w:val="22"/>
        </w:rPr>
        <w:t xml:space="preserve"> between the treatment arm (</w:t>
      </w:r>
      <w:proofErr w:type="spellStart"/>
      <w:r w:rsidR="00A346A3" w:rsidRPr="00E95389">
        <w:rPr>
          <w:rFonts w:ascii="Arial" w:hAnsi="Arial"/>
          <w:sz w:val="22"/>
          <w:szCs w:val="22"/>
        </w:rPr>
        <w:t>pomalidomide</w:t>
      </w:r>
      <w:proofErr w:type="spellEnd"/>
      <w:r w:rsidR="00A346A3" w:rsidRPr="00E95389">
        <w:rPr>
          <w:rFonts w:ascii="Arial" w:hAnsi="Arial"/>
          <w:sz w:val="22"/>
          <w:szCs w:val="22"/>
        </w:rPr>
        <w:t xml:space="preserve"> plus LDD) and the cross-over treatment (</w:t>
      </w:r>
      <w:proofErr w:type="spellStart"/>
      <w:r w:rsidR="00A346A3" w:rsidRPr="00E95389">
        <w:rPr>
          <w:rFonts w:ascii="Arial" w:hAnsi="Arial"/>
          <w:sz w:val="22"/>
          <w:szCs w:val="22"/>
        </w:rPr>
        <w:t>pomalidomide</w:t>
      </w:r>
      <w:proofErr w:type="spellEnd"/>
      <w:r w:rsidR="00A346A3" w:rsidRPr="00E95389">
        <w:rPr>
          <w:rFonts w:ascii="Arial" w:hAnsi="Arial"/>
          <w:sz w:val="22"/>
          <w:szCs w:val="22"/>
        </w:rPr>
        <w:t xml:space="preserve"> plus LDD or </w:t>
      </w:r>
      <w:proofErr w:type="spellStart"/>
      <w:r w:rsidR="00A346A3" w:rsidRPr="00E95389">
        <w:rPr>
          <w:rFonts w:ascii="Arial" w:hAnsi="Arial"/>
          <w:sz w:val="22"/>
          <w:szCs w:val="22"/>
        </w:rPr>
        <w:t>pomalidomide</w:t>
      </w:r>
      <w:proofErr w:type="spellEnd"/>
      <w:r w:rsidR="00A346A3" w:rsidRPr="00E95389">
        <w:rPr>
          <w:rFonts w:ascii="Arial" w:hAnsi="Arial"/>
          <w:sz w:val="22"/>
          <w:szCs w:val="22"/>
        </w:rPr>
        <w:t xml:space="preserve"> alone) may be small</w:t>
      </w:r>
      <w:r w:rsidR="007E1EF4" w:rsidRPr="00E95389">
        <w:rPr>
          <w:rFonts w:ascii="Arial" w:hAnsi="Arial"/>
          <w:sz w:val="22"/>
          <w:szCs w:val="22"/>
        </w:rPr>
        <w:t>,</w:t>
      </w:r>
      <w:r w:rsidR="00741DF5" w:rsidRPr="00E95389">
        <w:rPr>
          <w:rFonts w:ascii="Arial" w:hAnsi="Arial"/>
          <w:sz w:val="22"/>
          <w:szCs w:val="22"/>
        </w:rPr>
        <w:t xml:space="preserve"> </w:t>
      </w:r>
      <w:r w:rsidR="00A346A3" w:rsidRPr="00E95389">
        <w:rPr>
          <w:rFonts w:ascii="Arial" w:hAnsi="Arial"/>
          <w:sz w:val="22"/>
          <w:szCs w:val="22"/>
        </w:rPr>
        <w:t>noting</w:t>
      </w:r>
      <w:r w:rsidR="007E1EF4" w:rsidRPr="00E95389">
        <w:rPr>
          <w:rFonts w:ascii="Arial" w:hAnsi="Arial"/>
          <w:sz w:val="22"/>
          <w:szCs w:val="22"/>
        </w:rPr>
        <w:t xml:space="preserve"> </w:t>
      </w:r>
      <w:r w:rsidR="00A346A3" w:rsidRPr="00E95389">
        <w:rPr>
          <w:rFonts w:ascii="Arial" w:hAnsi="Arial"/>
          <w:sz w:val="22"/>
          <w:szCs w:val="22"/>
        </w:rPr>
        <w:t xml:space="preserve">the difference in median OS between </w:t>
      </w:r>
      <w:proofErr w:type="spellStart"/>
      <w:r w:rsidR="00A346A3" w:rsidRPr="00E95389">
        <w:rPr>
          <w:rFonts w:ascii="Arial" w:hAnsi="Arial"/>
          <w:sz w:val="22"/>
          <w:szCs w:val="22"/>
        </w:rPr>
        <w:t>pomalidomide</w:t>
      </w:r>
      <w:proofErr w:type="spellEnd"/>
      <w:r w:rsidR="00A346A3" w:rsidRPr="00E95389">
        <w:rPr>
          <w:rFonts w:ascii="Arial" w:hAnsi="Arial"/>
          <w:sz w:val="22"/>
          <w:szCs w:val="22"/>
        </w:rPr>
        <w:t xml:space="preserve"> plus LDD</w:t>
      </w:r>
      <w:r w:rsidR="003F19D1" w:rsidRPr="00E95389">
        <w:rPr>
          <w:rFonts w:ascii="Arial" w:hAnsi="Arial"/>
          <w:sz w:val="22"/>
          <w:szCs w:val="22"/>
        </w:rPr>
        <w:t xml:space="preserve"> (16.5 months)</w:t>
      </w:r>
      <w:r w:rsidR="00A346A3" w:rsidRPr="00E95389">
        <w:rPr>
          <w:rFonts w:ascii="Arial" w:hAnsi="Arial"/>
          <w:sz w:val="22"/>
          <w:szCs w:val="22"/>
        </w:rPr>
        <w:t xml:space="preserve"> and </w:t>
      </w:r>
      <w:proofErr w:type="spellStart"/>
      <w:r w:rsidR="00A346A3" w:rsidRPr="00E95389">
        <w:rPr>
          <w:rFonts w:ascii="Arial" w:hAnsi="Arial"/>
          <w:sz w:val="22"/>
          <w:szCs w:val="22"/>
        </w:rPr>
        <w:t>pomalidomide</w:t>
      </w:r>
      <w:proofErr w:type="spellEnd"/>
      <w:r w:rsidR="00A346A3" w:rsidRPr="00E95389">
        <w:rPr>
          <w:rFonts w:ascii="Arial" w:hAnsi="Arial"/>
          <w:sz w:val="22"/>
          <w:szCs w:val="22"/>
        </w:rPr>
        <w:t xml:space="preserve"> </w:t>
      </w:r>
      <w:r w:rsidR="003F19D1" w:rsidRPr="00E95389">
        <w:rPr>
          <w:rFonts w:ascii="Arial" w:hAnsi="Arial"/>
          <w:sz w:val="22"/>
          <w:szCs w:val="22"/>
        </w:rPr>
        <w:t xml:space="preserve">alone (13.6 months) </w:t>
      </w:r>
      <w:r w:rsidR="007E1EF4" w:rsidRPr="00E95389">
        <w:rPr>
          <w:rFonts w:ascii="Arial" w:hAnsi="Arial"/>
          <w:sz w:val="22"/>
          <w:szCs w:val="22"/>
        </w:rPr>
        <w:t>demonstrated in the trial MM-002</w:t>
      </w:r>
      <w:r w:rsidR="00A346A3" w:rsidRPr="00E95389">
        <w:rPr>
          <w:rFonts w:ascii="Arial" w:hAnsi="Arial"/>
          <w:sz w:val="22"/>
          <w:szCs w:val="22"/>
        </w:rPr>
        <w:t xml:space="preserve"> (Richardson</w:t>
      </w:r>
      <w:r w:rsidR="003F19D1" w:rsidRPr="00E95389">
        <w:rPr>
          <w:rFonts w:ascii="Arial" w:hAnsi="Arial"/>
          <w:sz w:val="22"/>
          <w:szCs w:val="22"/>
        </w:rPr>
        <w:t xml:space="preserve"> et al</w:t>
      </w:r>
      <w:r w:rsidR="00A346A3" w:rsidRPr="00E95389">
        <w:rPr>
          <w:rFonts w:ascii="Arial" w:hAnsi="Arial"/>
          <w:sz w:val="22"/>
          <w:szCs w:val="22"/>
        </w:rPr>
        <w:t xml:space="preserve">, </w:t>
      </w:r>
      <w:r w:rsidR="00A346A3" w:rsidRPr="00E95389">
        <w:rPr>
          <w:rFonts w:ascii="Arial" w:hAnsi="Arial"/>
          <w:i/>
          <w:sz w:val="22"/>
          <w:szCs w:val="22"/>
        </w:rPr>
        <w:t>Blood</w:t>
      </w:r>
      <w:r w:rsidR="003F19D1" w:rsidRPr="00E95389">
        <w:rPr>
          <w:rFonts w:ascii="Arial" w:hAnsi="Arial"/>
          <w:sz w:val="22"/>
          <w:szCs w:val="22"/>
        </w:rPr>
        <w:t xml:space="preserve"> 2014</w:t>
      </w:r>
      <w:r w:rsidR="00A346A3" w:rsidRPr="00E95389">
        <w:rPr>
          <w:rFonts w:ascii="Arial" w:hAnsi="Arial"/>
          <w:sz w:val="22"/>
          <w:szCs w:val="22"/>
        </w:rPr>
        <w:t>)</w:t>
      </w:r>
      <w:r w:rsidRPr="00E95389">
        <w:rPr>
          <w:rFonts w:ascii="Arial" w:hAnsi="Arial"/>
          <w:sz w:val="22"/>
          <w:szCs w:val="22"/>
        </w:rPr>
        <w:t xml:space="preserve">. </w:t>
      </w:r>
      <w:r w:rsidR="00340805">
        <w:rPr>
          <w:rFonts w:ascii="Arial" w:hAnsi="Arial"/>
          <w:sz w:val="22"/>
          <w:szCs w:val="22"/>
        </w:rPr>
        <w:t>The PBAC was also concerned about assumptions that the treatment effect would be maintained beyond the trial duration</w:t>
      </w:r>
      <w:r w:rsidR="002306A2">
        <w:rPr>
          <w:rFonts w:ascii="Arial" w:hAnsi="Arial"/>
          <w:sz w:val="22"/>
          <w:szCs w:val="22"/>
        </w:rPr>
        <w:t>.</w:t>
      </w:r>
    </w:p>
    <w:p w:rsidR="00BB7EC3" w:rsidRPr="00E95389" w:rsidRDefault="00BB7EC3" w:rsidP="00BB7EC3">
      <w:pPr>
        <w:pStyle w:val="ListParagraph"/>
        <w:rPr>
          <w:rFonts w:ascii="Arial" w:hAnsi="Arial"/>
          <w:sz w:val="22"/>
          <w:szCs w:val="22"/>
        </w:rPr>
      </w:pPr>
    </w:p>
    <w:p w:rsidR="0031742B" w:rsidRPr="00E95389" w:rsidRDefault="00827DC5" w:rsidP="00DD0E42">
      <w:pPr>
        <w:pStyle w:val="ListParagraph"/>
        <w:numPr>
          <w:ilvl w:val="1"/>
          <w:numId w:val="25"/>
        </w:numPr>
        <w:ind w:left="709" w:hanging="709"/>
        <w:jc w:val="both"/>
        <w:rPr>
          <w:rFonts w:ascii="Arial" w:hAnsi="Arial"/>
          <w:sz w:val="22"/>
          <w:szCs w:val="22"/>
        </w:rPr>
      </w:pPr>
      <w:r w:rsidRPr="00E95389">
        <w:rPr>
          <w:rFonts w:ascii="Arial" w:hAnsi="Arial"/>
          <w:sz w:val="22"/>
          <w:szCs w:val="22"/>
        </w:rPr>
        <w:t xml:space="preserve">The </w:t>
      </w:r>
      <w:r w:rsidR="00BB7EC3" w:rsidRPr="00E95389">
        <w:rPr>
          <w:rFonts w:ascii="Arial" w:hAnsi="Arial"/>
          <w:sz w:val="22"/>
          <w:szCs w:val="22"/>
        </w:rPr>
        <w:t xml:space="preserve">PBAC </w:t>
      </w:r>
      <w:r w:rsidRPr="00E95389">
        <w:rPr>
          <w:rFonts w:ascii="Arial" w:hAnsi="Arial"/>
          <w:sz w:val="22"/>
          <w:szCs w:val="22"/>
        </w:rPr>
        <w:t>considered that the model structure was reasonable</w:t>
      </w:r>
      <w:r w:rsidR="00E1662B">
        <w:rPr>
          <w:rFonts w:ascii="Arial" w:hAnsi="Arial"/>
          <w:sz w:val="22"/>
          <w:szCs w:val="22"/>
        </w:rPr>
        <w:t>.</w:t>
      </w:r>
      <w:r w:rsidR="00BB7EC3" w:rsidRPr="00E95389">
        <w:rPr>
          <w:rFonts w:ascii="Arial" w:hAnsi="Arial"/>
          <w:sz w:val="22"/>
          <w:szCs w:val="22"/>
        </w:rPr>
        <w:t xml:space="preserve"> </w:t>
      </w:r>
      <w:r w:rsidR="00E1662B">
        <w:rPr>
          <w:rFonts w:ascii="Arial" w:hAnsi="Arial"/>
          <w:sz w:val="22"/>
          <w:szCs w:val="22"/>
        </w:rPr>
        <w:t>H</w:t>
      </w:r>
      <w:r w:rsidRPr="00E95389">
        <w:rPr>
          <w:rFonts w:ascii="Arial" w:hAnsi="Arial"/>
          <w:sz w:val="22"/>
          <w:szCs w:val="22"/>
        </w:rPr>
        <w:t xml:space="preserve">owever </w:t>
      </w:r>
      <w:r w:rsidR="00C32F1D">
        <w:rPr>
          <w:rFonts w:ascii="Arial" w:hAnsi="Arial"/>
          <w:sz w:val="22"/>
          <w:szCs w:val="22"/>
        </w:rPr>
        <w:t>several</w:t>
      </w:r>
      <w:r w:rsidRPr="00E95389">
        <w:rPr>
          <w:rFonts w:ascii="Arial" w:hAnsi="Arial"/>
          <w:sz w:val="22"/>
          <w:szCs w:val="22"/>
        </w:rPr>
        <w:t xml:space="preserve"> </w:t>
      </w:r>
      <w:r w:rsidR="00BB7EC3" w:rsidRPr="00E95389">
        <w:rPr>
          <w:rFonts w:ascii="Arial" w:hAnsi="Arial"/>
          <w:sz w:val="22"/>
          <w:szCs w:val="22"/>
        </w:rPr>
        <w:t xml:space="preserve">model inputs </w:t>
      </w:r>
      <w:r w:rsidRPr="00E95389">
        <w:rPr>
          <w:rFonts w:ascii="Arial" w:hAnsi="Arial"/>
          <w:sz w:val="22"/>
          <w:szCs w:val="22"/>
        </w:rPr>
        <w:t>wer</w:t>
      </w:r>
      <w:r w:rsidR="00BB7EC3" w:rsidRPr="00E95389">
        <w:rPr>
          <w:rFonts w:ascii="Arial" w:hAnsi="Arial"/>
          <w:sz w:val="22"/>
          <w:szCs w:val="22"/>
        </w:rPr>
        <w:t>e not reasonable</w:t>
      </w:r>
      <w:r w:rsidR="00C34A91" w:rsidRPr="00E95389">
        <w:rPr>
          <w:rFonts w:ascii="Arial" w:hAnsi="Arial"/>
          <w:sz w:val="22"/>
          <w:szCs w:val="22"/>
        </w:rPr>
        <w:t>, including the extrapolation, utilities, time horizon, and cost offsets</w:t>
      </w:r>
      <w:r w:rsidR="00DD0E42" w:rsidRPr="00E95389">
        <w:rPr>
          <w:rFonts w:ascii="Arial" w:hAnsi="Arial"/>
          <w:sz w:val="22"/>
          <w:szCs w:val="22"/>
        </w:rPr>
        <w:t>:</w:t>
      </w:r>
    </w:p>
    <w:p w:rsidR="00DD0E42" w:rsidRPr="00E95389" w:rsidRDefault="0034627E" w:rsidP="00DD0E42">
      <w:pPr>
        <w:pStyle w:val="ListParagraph"/>
        <w:numPr>
          <w:ilvl w:val="0"/>
          <w:numId w:val="40"/>
        </w:numPr>
        <w:jc w:val="both"/>
        <w:rPr>
          <w:rFonts w:ascii="Arial" w:hAnsi="Arial"/>
          <w:sz w:val="22"/>
          <w:szCs w:val="22"/>
        </w:rPr>
      </w:pPr>
      <w:r w:rsidRPr="00E95389">
        <w:rPr>
          <w:rFonts w:ascii="Arial" w:hAnsi="Arial"/>
          <w:sz w:val="22"/>
          <w:szCs w:val="22"/>
        </w:rPr>
        <w:t>Time horizon: t</w:t>
      </w:r>
      <w:r w:rsidR="00DD0E42" w:rsidRPr="00E95389">
        <w:rPr>
          <w:rFonts w:ascii="Arial" w:hAnsi="Arial"/>
          <w:sz w:val="22"/>
          <w:szCs w:val="22"/>
        </w:rPr>
        <w:t xml:space="preserve">he time horizon of 10 years was not considered appropriate, and the PBAC considered that </w:t>
      </w:r>
      <w:proofErr w:type="gramStart"/>
      <w:r w:rsidR="00DD0E42" w:rsidRPr="00E95389">
        <w:rPr>
          <w:rFonts w:ascii="Arial" w:hAnsi="Arial"/>
          <w:sz w:val="22"/>
          <w:szCs w:val="22"/>
        </w:rPr>
        <w:t>a more</w:t>
      </w:r>
      <w:proofErr w:type="gramEnd"/>
      <w:r w:rsidR="00DD0E42" w:rsidRPr="00E95389">
        <w:rPr>
          <w:rFonts w:ascii="Arial" w:hAnsi="Arial"/>
          <w:sz w:val="22"/>
          <w:szCs w:val="22"/>
        </w:rPr>
        <w:t xml:space="preserve"> conservative model duration of 5 years would be more reasonable given that this is a last-line therapy</w:t>
      </w:r>
      <w:r w:rsidR="007C45D6">
        <w:rPr>
          <w:rFonts w:ascii="Arial" w:hAnsi="Arial"/>
          <w:sz w:val="22"/>
          <w:szCs w:val="22"/>
        </w:rPr>
        <w:t xml:space="preserve">, and the median OS of 54 weeks only in the </w:t>
      </w:r>
      <w:proofErr w:type="spellStart"/>
      <w:r w:rsidR="007C45D6">
        <w:rPr>
          <w:rFonts w:ascii="Arial" w:hAnsi="Arial"/>
          <w:sz w:val="22"/>
          <w:szCs w:val="22"/>
        </w:rPr>
        <w:t>pomalidomide</w:t>
      </w:r>
      <w:proofErr w:type="spellEnd"/>
      <w:r w:rsidR="007C45D6">
        <w:rPr>
          <w:rFonts w:ascii="Arial" w:hAnsi="Arial"/>
          <w:sz w:val="22"/>
          <w:szCs w:val="22"/>
        </w:rPr>
        <w:t xml:space="preserve"> plus LDD arm of the MM-003 trial</w:t>
      </w:r>
      <w:r w:rsidR="00DD0E42" w:rsidRPr="00E95389">
        <w:rPr>
          <w:rFonts w:ascii="Arial" w:hAnsi="Arial"/>
          <w:sz w:val="22"/>
          <w:szCs w:val="22"/>
        </w:rPr>
        <w:t xml:space="preserve">. </w:t>
      </w:r>
    </w:p>
    <w:p w:rsidR="00DD0E42" w:rsidRPr="00E95389" w:rsidRDefault="0034627E" w:rsidP="00DD0E42">
      <w:pPr>
        <w:pStyle w:val="ListParagraph"/>
        <w:numPr>
          <w:ilvl w:val="0"/>
          <w:numId w:val="40"/>
        </w:numPr>
        <w:jc w:val="both"/>
        <w:rPr>
          <w:rFonts w:ascii="Arial" w:hAnsi="Arial"/>
          <w:sz w:val="22"/>
          <w:szCs w:val="22"/>
        </w:rPr>
      </w:pPr>
      <w:r w:rsidRPr="00E95389">
        <w:rPr>
          <w:rFonts w:ascii="Arial" w:hAnsi="Arial"/>
          <w:sz w:val="22"/>
          <w:szCs w:val="22"/>
        </w:rPr>
        <w:t>Extrapolation method: t</w:t>
      </w:r>
      <w:r w:rsidR="00DD0E42" w:rsidRPr="00E95389">
        <w:rPr>
          <w:rFonts w:ascii="Arial" w:hAnsi="Arial"/>
          <w:sz w:val="22"/>
          <w:szCs w:val="22"/>
        </w:rPr>
        <w:t>he extrapolation method has considerable impact on the estimated ICER</w:t>
      </w:r>
      <w:r w:rsidR="000F002D" w:rsidRPr="00E95389">
        <w:rPr>
          <w:rFonts w:ascii="Arial" w:hAnsi="Arial"/>
          <w:sz w:val="22"/>
          <w:szCs w:val="22"/>
        </w:rPr>
        <w:t>.</w:t>
      </w:r>
      <w:r w:rsidR="009D4891" w:rsidRPr="00E95389">
        <w:rPr>
          <w:rFonts w:ascii="Arial" w:hAnsi="Arial"/>
          <w:sz w:val="22"/>
          <w:szCs w:val="22"/>
        </w:rPr>
        <w:t xml:space="preserve"> </w:t>
      </w:r>
      <w:r w:rsidR="000F002D" w:rsidRPr="00E95389">
        <w:rPr>
          <w:rFonts w:ascii="Arial" w:hAnsi="Arial"/>
          <w:sz w:val="22"/>
          <w:szCs w:val="22"/>
        </w:rPr>
        <w:t>The PBAC agreed with the ESC, that using goodness of fit measures for each of the extrapolation methods to inform a weighted average, would be a more reasonable approach.</w:t>
      </w:r>
    </w:p>
    <w:p w:rsidR="00520DDB" w:rsidRPr="00E95389" w:rsidRDefault="00520DDB" w:rsidP="00DD0E42">
      <w:pPr>
        <w:pStyle w:val="ListParagraph"/>
        <w:numPr>
          <w:ilvl w:val="0"/>
          <w:numId w:val="40"/>
        </w:numPr>
        <w:jc w:val="both"/>
        <w:rPr>
          <w:rFonts w:ascii="Arial" w:hAnsi="Arial"/>
          <w:sz w:val="22"/>
          <w:szCs w:val="22"/>
        </w:rPr>
      </w:pPr>
      <w:r w:rsidRPr="00E95389">
        <w:rPr>
          <w:rFonts w:ascii="Arial" w:hAnsi="Arial"/>
          <w:sz w:val="22"/>
          <w:szCs w:val="22"/>
        </w:rPr>
        <w:t>Utilities</w:t>
      </w:r>
      <w:r w:rsidR="00C17096">
        <w:rPr>
          <w:rFonts w:ascii="Arial" w:hAnsi="Arial"/>
          <w:sz w:val="22"/>
          <w:szCs w:val="22"/>
        </w:rPr>
        <w:t xml:space="preserve">: </w:t>
      </w:r>
      <w:r w:rsidRPr="00E95389">
        <w:rPr>
          <w:rFonts w:ascii="Arial" w:hAnsi="Arial"/>
          <w:sz w:val="22"/>
          <w:szCs w:val="22"/>
        </w:rPr>
        <w:t>the PBAC considered that using the trial based utilities would be more appropriate</w:t>
      </w:r>
      <w:r w:rsidR="003D67F1" w:rsidRPr="00E95389">
        <w:rPr>
          <w:rFonts w:ascii="Arial" w:hAnsi="Arial"/>
          <w:sz w:val="22"/>
          <w:szCs w:val="22"/>
        </w:rPr>
        <w:t>.</w:t>
      </w:r>
    </w:p>
    <w:p w:rsidR="00520DDB" w:rsidRPr="00E95389" w:rsidRDefault="00520DDB" w:rsidP="00DD0E42">
      <w:pPr>
        <w:pStyle w:val="ListParagraph"/>
        <w:numPr>
          <w:ilvl w:val="0"/>
          <w:numId w:val="40"/>
        </w:numPr>
        <w:jc w:val="both"/>
        <w:rPr>
          <w:rFonts w:ascii="Arial" w:hAnsi="Arial"/>
          <w:sz w:val="22"/>
          <w:szCs w:val="22"/>
        </w:rPr>
      </w:pPr>
      <w:r w:rsidRPr="00E95389">
        <w:rPr>
          <w:rFonts w:ascii="Arial" w:hAnsi="Arial"/>
          <w:sz w:val="22"/>
          <w:szCs w:val="22"/>
        </w:rPr>
        <w:t>Cost off</w:t>
      </w:r>
      <w:r w:rsidR="00A2755D" w:rsidRPr="00E95389">
        <w:rPr>
          <w:rFonts w:ascii="Arial" w:hAnsi="Arial"/>
          <w:sz w:val="22"/>
          <w:szCs w:val="22"/>
        </w:rPr>
        <w:t>sets</w:t>
      </w:r>
      <w:r w:rsidR="00C17096">
        <w:rPr>
          <w:rFonts w:ascii="Arial" w:hAnsi="Arial"/>
          <w:sz w:val="22"/>
          <w:szCs w:val="22"/>
        </w:rPr>
        <w:t xml:space="preserve">: </w:t>
      </w:r>
      <w:r w:rsidR="00A2755D" w:rsidRPr="00E95389">
        <w:rPr>
          <w:rFonts w:ascii="Arial" w:hAnsi="Arial"/>
          <w:sz w:val="22"/>
          <w:szCs w:val="22"/>
        </w:rPr>
        <w:t xml:space="preserve">the PBAC noted that costs </w:t>
      </w:r>
      <w:r w:rsidRPr="00E95389">
        <w:rPr>
          <w:rFonts w:ascii="Arial" w:hAnsi="Arial"/>
          <w:sz w:val="22"/>
          <w:szCs w:val="22"/>
        </w:rPr>
        <w:t xml:space="preserve">for </w:t>
      </w:r>
      <w:r w:rsidR="001C5A51" w:rsidRPr="00E95389">
        <w:rPr>
          <w:rFonts w:ascii="Arial" w:hAnsi="Arial"/>
          <w:sz w:val="22"/>
          <w:szCs w:val="22"/>
        </w:rPr>
        <w:t>anti-thrombotic prophylaxis</w:t>
      </w:r>
      <w:r w:rsidRPr="00E95389">
        <w:rPr>
          <w:rFonts w:ascii="Arial" w:hAnsi="Arial"/>
          <w:sz w:val="22"/>
          <w:szCs w:val="22"/>
        </w:rPr>
        <w:t xml:space="preserve"> should be included</w:t>
      </w:r>
      <w:r w:rsidR="00A2755D" w:rsidRPr="00E95389">
        <w:rPr>
          <w:rFonts w:ascii="Arial" w:hAnsi="Arial"/>
          <w:sz w:val="22"/>
          <w:szCs w:val="22"/>
        </w:rPr>
        <w:t xml:space="preserve"> in the economic analysis</w:t>
      </w:r>
      <w:r w:rsidRPr="00E95389">
        <w:rPr>
          <w:rFonts w:ascii="Arial" w:hAnsi="Arial"/>
          <w:sz w:val="22"/>
          <w:szCs w:val="22"/>
        </w:rPr>
        <w:t>.</w:t>
      </w:r>
    </w:p>
    <w:p w:rsidR="0031742B" w:rsidRPr="00E95389" w:rsidRDefault="0031742B" w:rsidP="0031742B">
      <w:pPr>
        <w:pStyle w:val="ListParagraph"/>
        <w:rPr>
          <w:rFonts w:ascii="Arial" w:hAnsi="Arial"/>
          <w:sz w:val="22"/>
          <w:szCs w:val="22"/>
        </w:rPr>
      </w:pPr>
    </w:p>
    <w:p w:rsidR="00BB7EC3" w:rsidRPr="00E95389" w:rsidRDefault="00FB6E53" w:rsidP="00F47883">
      <w:pPr>
        <w:pStyle w:val="ListParagraph"/>
        <w:ind w:left="709"/>
        <w:jc w:val="both"/>
        <w:rPr>
          <w:rFonts w:ascii="Arial" w:hAnsi="Arial"/>
          <w:sz w:val="22"/>
          <w:szCs w:val="22"/>
        </w:rPr>
      </w:pPr>
      <w:r>
        <w:rPr>
          <w:rFonts w:ascii="Arial" w:hAnsi="Arial"/>
          <w:sz w:val="22"/>
          <w:szCs w:val="22"/>
        </w:rPr>
        <w:t>Modifying several of these inputs resulted</w:t>
      </w:r>
      <w:r w:rsidR="0031742B" w:rsidRPr="00E95389">
        <w:rPr>
          <w:rFonts w:ascii="Arial" w:hAnsi="Arial"/>
          <w:sz w:val="22"/>
          <w:szCs w:val="22"/>
        </w:rPr>
        <w:t xml:space="preserve"> in an</w:t>
      </w:r>
      <w:r>
        <w:rPr>
          <w:rFonts w:ascii="Arial" w:hAnsi="Arial"/>
          <w:sz w:val="22"/>
          <w:szCs w:val="22"/>
        </w:rPr>
        <w:t xml:space="preserve"> estimated</w:t>
      </w:r>
      <w:r w:rsidR="0031742B" w:rsidRPr="00E95389">
        <w:rPr>
          <w:rFonts w:ascii="Arial" w:hAnsi="Arial"/>
          <w:sz w:val="22"/>
          <w:szCs w:val="22"/>
        </w:rPr>
        <w:t xml:space="preserve"> ICER between </w:t>
      </w:r>
      <w:r w:rsidR="00C32F1D">
        <w:rPr>
          <w:rFonts w:ascii="Arial" w:hAnsi="Arial"/>
          <w:sz w:val="22"/>
          <w:szCs w:val="22"/>
        </w:rPr>
        <w:t>$</w:t>
      </w:r>
      <w:r w:rsidR="0031742B" w:rsidRPr="00E95389">
        <w:rPr>
          <w:rFonts w:ascii="Arial" w:hAnsi="Arial"/>
          <w:sz w:val="22"/>
          <w:szCs w:val="22"/>
        </w:rPr>
        <w:t>75,00</w:t>
      </w:r>
      <w:r w:rsidR="00EF30B2" w:rsidRPr="00E95389">
        <w:rPr>
          <w:rFonts w:ascii="Arial" w:hAnsi="Arial"/>
          <w:sz w:val="22"/>
          <w:szCs w:val="22"/>
        </w:rPr>
        <w:t xml:space="preserve">0 – </w:t>
      </w:r>
      <w:r w:rsidR="00C32F1D">
        <w:rPr>
          <w:rFonts w:ascii="Arial" w:hAnsi="Arial"/>
          <w:sz w:val="22"/>
          <w:szCs w:val="22"/>
        </w:rPr>
        <w:t>$</w:t>
      </w:r>
      <w:proofErr w:type="gramStart"/>
      <w:r w:rsidR="00EF30B2" w:rsidRPr="00E95389">
        <w:rPr>
          <w:rFonts w:ascii="Arial" w:hAnsi="Arial"/>
          <w:sz w:val="22"/>
          <w:szCs w:val="22"/>
        </w:rPr>
        <w:t>105,000</w:t>
      </w:r>
      <w:r w:rsidR="00C32F1D">
        <w:rPr>
          <w:rFonts w:ascii="Arial" w:hAnsi="Arial"/>
          <w:sz w:val="22"/>
          <w:szCs w:val="22"/>
        </w:rPr>
        <w:t>/QALY</w:t>
      </w:r>
      <w:proofErr w:type="gramEnd"/>
      <w:r w:rsidR="007C45D6">
        <w:rPr>
          <w:rFonts w:ascii="Arial" w:hAnsi="Arial"/>
          <w:sz w:val="22"/>
          <w:szCs w:val="22"/>
        </w:rPr>
        <w:t>.</w:t>
      </w:r>
      <w:r w:rsidR="00EF30B2" w:rsidRPr="00E95389">
        <w:rPr>
          <w:rFonts w:ascii="Arial" w:hAnsi="Arial"/>
          <w:sz w:val="22"/>
          <w:szCs w:val="22"/>
        </w:rPr>
        <w:t xml:space="preserve"> </w:t>
      </w:r>
      <w:r w:rsidR="007C45D6">
        <w:rPr>
          <w:rFonts w:ascii="Arial" w:hAnsi="Arial"/>
          <w:sz w:val="22"/>
          <w:szCs w:val="22"/>
        </w:rPr>
        <w:t>T</w:t>
      </w:r>
      <w:r w:rsidR="00EF30B2" w:rsidRPr="00E95389">
        <w:rPr>
          <w:rFonts w:ascii="Arial" w:hAnsi="Arial"/>
          <w:sz w:val="22"/>
          <w:szCs w:val="22"/>
        </w:rPr>
        <w:t xml:space="preserve">he PBAC considered </w:t>
      </w:r>
      <w:r w:rsidR="007C45D6">
        <w:rPr>
          <w:rFonts w:ascii="Arial" w:hAnsi="Arial"/>
          <w:sz w:val="22"/>
          <w:szCs w:val="22"/>
        </w:rPr>
        <w:t xml:space="preserve">that </w:t>
      </w:r>
      <w:r w:rsidR="00340805">
        <w:rPr>
          <w:rFonts w:ascii="Arial" w:hAnsi="Arial"/>
          <w:sz w:val="22"/>
          <w:szCs w:val="22"/>
        </w:rPr>
        <w:t xml:space="preserve">these estimates indicated that </w:t>
      </w:r>
      <w:proofErr w:type="spellStart"/>
      <w:r w:rsidR="00340805">
        <w:rPr>
          <w:rFonts w:ascii="Arial" w:hAnsi="Arial"/>
          <w:sz w:val="22"/>
          <w:szCs w:val="22"/>
        </w:rPr>
        <w:t>pomalidomide</w:t>
      </w:r>
      <w:proofErr w:type="spellEnd"/>
      <w:r w:rsidR="00340805">
        <w:rPr>
          <w:rFonts w:ascii="Arial" w:hAnsi="Arial"/>
          <w:sz w:val="22"/>
          <w:szCs w:val="22"/>
        </w:rPr>
        <w:t xml:space="preserve"> was not cost effective</w:t>
      </w:r>
      <w:r w:rsidR="00E1662B">
        <w:rPr>
          <w:rFonts w:ascii="Arial" w:hAnsi="Arial"/>
          <w:sz w:val="22"/>
          <w:szCs w:val="22"/>
        </w:rPr>
        <w:t xml:space="preserve"> at the price proposed in the submission</w:t>
      </w:r>
      <w:r w:rsidR="00EF30B2" w:rsidRPr="00E95389">
        <w:rPr>
          <w:rFonts w:ascii="Arial" w:hAnsi="Arial"/>
          <w:sz w:val="22"/>
          <w:szCs w:val="22"/>
        </w:rPr>
        <w:t>.</w:t>
      </w:r>
    </w:p>
    <w:p w:rsidR="00BB7EC3" w:rsidRPr="00E95389" w:rsidRDefault="00BB7EC3" w:rsidP="00BB7EC3">
      <w:pPr>
        <w:pStyle w:val="ListParagraph"/>
        <w:rPr>
          <w:rFonts w:ascii="Arial" w:hAnsi="Arial"/>
          <w:sz w:val="22"/>
          <w:szCs w:val="22"/>
        </w:rPr>
      </w:pPr>
    </w:p>
    <w:p w:rsidR="003A1924" w:rsidRDefault="008E15C5" w:rsidP="00C32F1D">
      <w:pPr>
        <w:pStyle w:val="ListParagraph"/>
        <w:numPr>
          <w:ilvl w:val="1"/>
          <w:numId w:val="25"/>
        </w:numPr>
        <w:ind w:left="709" w:hanging="709"/>
        <w:jc w:val="both"/>
        <w:rPr>
          <w:rFonts w:ascii="Arial" w:hAnsi="Arial"/>
          <w:sz w:val="22"/>
          <w:szCs w:val="22"/>
        </w:rPr>
      </w:pPr>
      <w:r w:rsidRPr="00FB6E53">
        <w:rPr>
          <w:rFonts w:ascii="Arial" w:hAnsi="Arial"/>
          <w:sz w:val="22"/>
          <w:szCs w:val="22"/>
        </w:rPr>
        <w:t xml:space="preserve">The PBAC agreed with the ESC view that </w:t>
      </w:r>
      <w:r w:rsidR="00317948" w:rsidRPr="00FB6E53">
        <w:rPr>
          <w:rFonts w:ascii="Arial" w:hAnsi="Arial"/>
          <w:sz w:val="22"/>
          <w:szCs w:val="22"/>
        </w:rPr>
        <w:t xml:space="preserve">the </w:t>
      </w:r>
      <w:r w:rsidR="00E1662B">
        <w:rPr>
          <w:rFonts w:ascii="Arial" w:hAnsi="Arial"/>
          <w:sz w:val="22"/>
          <w:szCs w:val="22"/>
        </w:rPr>
        <w:t xml:space="preserve">reliability </w:t>
      </w:r>
      <w:r w:rsidR="00DA6188" w:rsidRPr="00FB6E53">
        <w:rPr>
          <w:rFonts w:ascii="Arial" w:hAnsi="Arial"/>
          <w:sz w:val="22"/>
          <w:szCs w:val="22"/>
        </w:rPr>
        <w:t>of the financial estimates was</w:t>
      </w:r>
      <w:r w:rsidR="00EC243C" w:rsidRPr="00FB6E53">
        <w:rPr>
          <w:rFonts w:ascii="Arial" w:hAnsi="Arial"/>
          <w:sz w:val="22"/>
          <w:szCs w:val="22"/>
        </w:rPr>
        <w:t xml:space="preserve"> </w:t>
      </w:r>
      <w:r w:rsidR="00583CE1" w:rsidRPr="00FB6E53">
        <w:rPr>
          <w:rFonts w:ascii="Arial" w:hAnsi="Arial"/>
          <w:sz w:val="22"/>
          <w:szCs w:val="22"/>
        </w:rPr>
        <w:t>questionable</w:t>
      </w:r>
      <w:r w:rsidR="00FB6E53">
        <w:rPr>
          <w:rFonts w:ascii="Arial" w:hAnsi="Arial"/>
          <w:sz w:val="22"/>
          <w:szCs w:val="22"/>
        </w:rPr>
        <w:t>.</w:t>
      </w:r>
      <w:r w:rsidR="00C17096" w:rsidRPr="00FB6E53">
        <w:rPr>
          <w:rFonts w:ascii="Arial" w:hAnsi="Arial"/>
          <w:sz w:val="22"/>
          <w:szCs w:val="22"/>
        </w:rPr>
        <w:t xml:space="preserve"> </w:t>
      </w:r>
      <w:r w:rsidR="00FB6E53">
        <w:rPr>
          <w:rFonts w:ascii="Arial" w:hAnsi="Arial"/>
          <w:sz w:val="22"/>
          <w:szCs w:val="22"/>
        </w:rPr>
        <w:t>T</w:t>
      </w:r>
      <w:r w:rsidR="00C17096" w:rsidRPr="00FB6E53">
        <w:rPr>
          <w:rFonts w:ascii="Arial" w:hAnsi="Arial"/>
          <w:sz w:val="22"/>
          <w:szCs w:val="22"/>
        </w:rPr>
        <w:t>he sponsor use</w:t>
      </w:r>
      <w:r w:rsidR="00FB6E53">
        <w:rPr>
          <w:rFonts w:ascii="Arial" w:hAnsi="Arial"/>
          <w:sz w:val="22"/>
          <w:szCs w:val="22"/>
        </w:rPr>
        <w:t>d</w:t>
      </w:r>
      <w:r w:rsidR="00E1662B">
        <w:rPr>
          <w:rFonts w:ascii="Arial" w:hAnsi="Arial"/>
          <w:sz w:val="22"/>
          <w:szCs w:val="22"/>
        </w:rPr>
        <w:t xml:space="preserve"> </w:t>
      </w:r>
      <w:proofErr w:type="gramStart"/>
      <w:r w:rsidR="00C17096" w:rsidRPr="00FB6E53">
        <w:rPr>
          <w:rFonts w:ascii="Arial" w:hAnsi="Arial"/>
          <w:sz w:val="22"/>
          <w:szCs w:val="22"/>
        </w:rPr>
        <w:t>a</w:t>
      </w:r>
      <w:r w:rsidR="00A20CF1">
        <w:rPr>
          <w:rFonts w:ascii="Arial" w:hAnsi="Arial"/>
          <w:sz w:val="22"/>
          <w:szCs w:val="22"/>
        </w:rPr>
        <w:t xml:space="preserve"> </w:t>
      </w:r>
      <w:r w:rsidR="00C17096" w:rsidRPr="00FB6E53">
        <w:rPr>
          <w:rFonts w:ascii="Arial" w:hAnsi="Arial"/>
          <w:sz w:val="22"/>
          <w:szCs w:val="22"/>
        </w:rPr>
        <w:t>duration</w:t>
      </w:r>
      <w:proofErr w:type="gramEnd"/>
      <w:r w:rsidR="00C17096" w:rsidRPr="00FB6E53">
        <w:rPr>
          <w:rFonts w:ascii="Arial" w:hAnsi="Arial"/>
          <w:sz w:val="22"/>
          <w:szCs w:val="22"/>
        </w:rPr>
        <w:t xml:space="preserve"> of therapy that is inflated beyond that in the trial to calculate estimated PBS</w:t>
      </w:r>
      <w:r w:rsidR="00583CE1" w:rsidRPr="00FB6E53">
        <w:rPr>
          <w:rFonts w:ascii="Arial" w:hAnsi="Arial"/>
          <w:sz w:val="22"/>
          <w:szCs w:val="22"/>
        </w:rPr>
        <w:t xml:space="preserve"> </w:t>
      </w:r>
      <w:r w:rsidR="00C17096" w:rsidRPr="00FB6E53">
        <w:rPr>
          <w:rFonts w:ascii="Arial" w:hAnsi="Arial"/>
          <w:sz w:val="22"/>
          <w:szCs w:val="22"/>
        </w:rPr>
        <w:t>usage</w:t>
      </w:r>
      <w:r w:rsidR="00340805">
        <w:rPr>
          <w:rFonts w:ascii="Arial" w:hAnsi="Arial"/>
          <w:sz w:val="22"/>
          <w:szCs w:val="22"/>
        </w:rPr>
        <w:t>. T</w:t>
      </w:r>
      <w:r w:rsidR="00FB6E53">
        <w:rPr>
          <w:rFonts w:ascii="Arial" w:hAnsi="Arial"/>
          <w:sz w:val="22"/>
          <w:szCs w:val="22"/>
        </w:rPr>
        <w:t xml:space="preserve">he PBAC </w:t>
      </w:r>
      <w:r w:rsidR="00340805">
        <w:rPr>
          <w:rFonts w:ascii="Arial" w:hAnsi="Arial"/>
          <w:sz w:val="22"/>
          <w:szCs w:val="22"/>
        </w:rPr>
        <w:t xml:space="preserve">agreed with ESC that this </w:t>
      </w:r>
      <w:r w:rsidR="00FB6E53">
        <w:rPr>
          <w:rFonts w:ascii="Arial" w:hAnsi="Arial"/>
          <w:sz w:val="22"/>
          <w:szCs w:val="22"/>
        </w:rPr>
        <w:t>was unreasonable</w:t>
      </w:r>
      <w:r w:rsidR="001E4E97" w:rsidRPr="00FB6E53">
        <w:rPr>
          <w:rFonts w:ascii="Arial" w:hAnsi="Arial"/>
          <w:sz w:val="22"/>
          <w:szCs w:val="22"/>
        </w:rPr>
        <w:t>.</w:t>
      </w:r>
    </w:p>
    <w:p w:rsidR="00FA6055" w:rsidRPr="00E95389" w:rsidRDefault="00FA6055" w:rsidP="00C32F1D">
      <w:pPr>
        <w:pStyle w:val="ListParagraph"/>
        <w:ind w:left="709"/>
        <w:jc w:val="both"/>
        <w:rPr>
          <w:rFonts w:ascii="Arial" w:hAnsi="Arial"/>
          <w:sz w:val="22"/>
          <w:szCs w:val="22"/>
        </w:rPr>
      </w:pPr>
    </w:p>
    <w:p w:rsidR="00BB7EC3" w:rsidRPr="00E95389" w:rsidRDefault="00EF30B2" w:rsidP="00BB7EC3">
      <w:pPr>
        <w:pStyle w:val="ListParagraph"/>
        <w:numPr>
          <w:ilvl w:val="1"/>
          <w:numId w:val="25"/>
        </w:numPr>
        <w:ind w:left="709" w:hanging="709"/>
        <w:jc w:val="both"/>
        <w:rPr>
          <w:rFonts w:ascii="Arial" w:hAnsi="Arial"/>
          <w:sz w:val="22"/>
          <w:szCs w:val="22"/>
        </w:rPr>
      </w:pPr>
      <w:r w:rsidRPr="00E95389">
        <w:rPr>
          <w:rFonts w:ascii="Arial" w:hAnsi="Arial"/>
          <w:sz w:val="22"/>
          <w:szCs w:val="22"/>
        </w:rPr>
        <w:lastRenderedPageBreak/>
        <w:t xml:space="preserve">The PBAC identified that a major resubmission would be required to address </w:t>
      </w:r>
      <w:r w:rsidR="00785A5B" w:rsidRPr="00E95389">
        <w:rPr>
          <w:rFonts w:ascii="Arial" w:hAnsi="Arial"/>
          <w:sz w:val="22"/>
          <w:szCs w:val="22"/>
        </w:rPr>
        <w:t xml:space="preserve">the Committee’s concerns regarding the high and uncertain ICER.  The base case would need to be respecified as per the PBAC’s recommendations, and a price reduction would be required to achieve an ICER in the range of </w:t>
      </w:r>
      <w:r w:rsidR="00C32F1D">
        <w:rPr>
          <w:rFonts w:ascii="Arial" w:hAnsi="Arial"/>
          <w:sz w:val="22"/>
          <w:szCs w:val="22"/>
        </w:rPr>
        <w:t>$</w:t>
      </w:r>
      <w:r w:rsidR="005F218C">
        <w:rPr>
          <w:rFonts w:ascii="Arial" w:hAnsi="Arial"/>
          <w:sz w:val="22"/>
          <w:szCs w:val="22"/>
        </w:rPr>
        <w:t>4</w:t>
      </w:r>
      <w:r w:rsidR="00C32F1D">
        <w:rPr>
          <w:rFonts w:ascii="Arial" w:hAnsi="Arial"/>
          <w:sz w:val="22"/>
          <w:szCs w:val="22"/>
        </w:rPr>
        <w:t>5</w:t>
      </w:r>
      <w:r w:rsidR="00785A5B" w:rsidRPr="00E95389">
        <w:rPr>
          <w:rFonts w:ascii="Arial" w:hAnsi="Arial"/>
          <w:sz w:val="22"/>
          <w:szCs w:val="22"/>
        </w:rPr>
        <w:t xml:space="preserve">,000 – </w:t>
      </w:r>
      <w:r w:rsidR="00C32F1D">
        <w:rPr>
          <w:rFonts w:ascii="Arial" w:hAnsi="Arial"/>
          <w:sz w:val="22"/>
          <w:szCs w:val="22"/>
        </w:rPr>
        <w:t>$</w:t>
      </w:r>
      <w:r w:rsidR="005F218C">
        <w:rPr>
          <w:rFonts w:ascii="Arial" w:hAnsi="Arial"/>
          <w:sz w:val="22"/>
          <w:szCs w:val="22"/>
        </w:rPr>
        <w:t>75</w:t>
      </w:r>
      <w:r w:rsidR="00785A5B" w:rsidRPr="00E95389">
        <w:rPr>
          <w:rFonts w:ascii="Arial" w:hAnsi="Arial"/>
          <w:sz w:val="22"/>
          <w:szCs w:val="22"/>
        </w:rPr>
        <w:t>,000</w:t>
      </w:r>
      <w:r w:rsidR="00C32F1D">
        <w:rPr>
          <w:rFonts w:ascii="Arial" w:hAnsi="Arial"/>
          <w:sz w:val="22"/>
          <w:szCs w:val="22"/>
        </w:rPr>
        <w:t>/QALY</w:t>
      </w:r>
      <w:r w:rsidR="00785A5B" w:rsidRPr="00E95389">
        <w:rPr>
          <w:rFonts w:ascii="Arial" w:hAnsi="Arial"/>
          <w:sz w:val="22"/>
          <w:szCs w:val="22"/>
        </w:rPr>
        <w:t xml:space="preserve">. </w:t>
      </w:r>
      <w:r w:rsidR="00340805">
        <w:rPr>
          <w:rFonts w:ascii="Arial" w:hAnsi="Arial"/>
          <w:sz w:val="22"/>
          <w:szCs w:val="22"/>
        </w:rPr>
        <w:t>Further, appropriate multivariate sensitivity analyses would be required to enable some of the residual uncertainty to be understood.</w:t>
      </w:r>
    </w:p>
    <w:p w:rsidR="00BB7EC3" w:rsidRPr="00E95389" w:rsidRDefault="00BB7EC3" w:rsidP="00BB7EC3">
      <w:pPr>
        <w:pStyle w:val="ListParagraph"/>
        <w:rPr>
          <w:rFonts w:ascii="Arial" w:hAnsi="Arial"/>
          <w:sz w:val="22"/>
          <w:szCs w:val="22"/>
        </w:rPr>
      </w:pPr>
    </w:p>
    <w:p w:rsidR="00071552" w:rsidRPr="00E95389" w:rsidRDefault="00071552" w:rsidP="00071552">
      <w:pPr>
        <w:pStyle w:val="ListParagraph"/>
        <w:numPr>
          <w:ilvl w:val="1"/>
          <w:numId w:val="25"/>
        </w:numPr>
        <w:ind w:left="709" w:hanging="709"/>
        <w:jc w:val="both"/>
        <w:rPr>
          <w:rFonts w:ascii="Arial" w:hAnsi="Arial"/>
          <w:sz w:val="22"/>
          <w:szCs w:val="22"/>
        </w:rPr>
      </w:pPr>
      <w:r w:rsidRPr="00E95389">
        <w:rPr>
          <w:rFonts w:ascii="Arial" w:hAnsi="Arial"/>
          <w:sz w:val="22"/>
          <w:szCs w:val="22"/>
        </w:rPr>
        <w:t>The PBAC considered the following with regard to the requested restriction:</w:t>
      </w:r>
    </w:p>
    <w:p w:rsidR="00184208" w:rsidRDefault="00184208" w:rsidP="00071552">
      <w:pPr>
        <w:pStyle w:val="ListParagraph"/>
        <w:numPr>
          <w:ilvl w:val="0"/>
          <w:numId w:val="42"/>
        </w:numPr>
        <w:jc w:val="both"/>
        <w:rPr>
          <w:rFonts w:ascii="Arial" w:hAnsi="Arial"/>
          <w:sz w:val="22"/>
          <w:szCs w:val="22"/>
        </w:rPr>
      </w:pPr>
      <w:proofErr w:type="gramStart"/>
      <w:r>
        <w:rPr>
          <w:rFonts w:ascii="Arial" w:hAnsi="Arial"/>
          <w:sz w:val="22"/>
          <w:szCs w:val="22"/>
        </w:rPr>
        <w:t>that</w:t>
      </w:r>
      <w:proofErr w:type="gramEnd"/>
      <w:r>
        <w:rPr>
          <w:rFonts w:ascii="Arial" w:hAnsi="Arial"/>
          <w:sz w:val="22"/>
          <w:szCs w:val="22"/>
        </w:rPr>
        <w:t xml:space="preserve"> it </w:t>
      </w:r>
      <w:r w:rsidR="00F81942">
        <w:rPr>
          <w:rFonts w:ascii="Arial" w:hAnsi="Arial"/>
          <w:sz w:val="22"/>
          <w:szCs w:val="22"/>
        </w:rPr>
        <w:t xml:space="preserve">would be appropriate for it to be a written Authority application, providing evidence of progression and information </w:t>
      </w:r>
      <w:r w:rsidR="00340805">
        <w:rPr>
          <w:rFonts w:ascii="Arial" w:hAnsi="Arial"/>
          <w:sz w:val="22"/>
          <w:szCs w:val="22"/>
        </w:rPr>
        <w:t xml:space="preserve">about </w:t>
      </w:r>
      <w:r w:rsidR="00F81942">
        <w:rPr>
          <w:rFonts w:ascii="Arial" w:hAnsi="Arial"/>
          <w:sz w:val="22"/>
          <w:szCs w:val="22"/>
        </w:rPr>
        <w:t xml:space="preserve">prior therapy with </w:t>
      </w:r>
      <w:proofErr w:type="spellStart"/>
      <w:r w:rsidR="00F81942">
        <w:rPr>
          <w:rFonts w:ascii="Arial" w:hAnsi="Arial"/>
          <w:sz w:val="22"/>
          <w:szCs w:val="22"/>
        </w:rPr>
        <w:t>bortezomib</w:t>
      </w:r>
      <w:proofErr w:type="spellEnd"/>
      <w:r w:rsidR="00F81942">
        <w:rPr>
          <w:rFonts w:ascii="Arial" w:hAnsi="Arial"/>
          <w:sz w:val="22"/>
          <w:szCs w:val="22"/>
        </w:rPr>
        <w:t xml:space="preserve"> and </w:t>
      </w:r>
      <w:proofErr w:type="spellStart"/>
      <w:r w:rsidR="00F81942">
        <w:rPr>
          <w:rFonts w:ascii="Arial" w:hAnsi="Arial"/>
          <w:sz w:val="22"/>
          <w:szCs w:val="22"/>
        </w:rPr>
        <w:t>lenalidomide</w:t>
      </w:r>
      <w:proofErr w:type="spellEnd"/>
      <w:r w:rsidR="00F81942">
        <w:rPr>
          <w:rFonts w:ascii="Arial" w:hAnsi="Arial"/>
          <w:sz w:val="22"/>
          <w:szCs w:val="22"/>
        </w:rPr>
        <w:t>.</w:t>
      </w:r>
      <w:r>
        <w:rPr>
          <w:rFonts w:ascii="Arial" w:hAnsi="Arial"/>
          <w:sz w:val="22"/>
          <w:szCs w:val="22"/>
        </w:rPr>
        <w:t xml:space="preserve"> </w:t>
      </w:r>
    </w:p>
    <w:p w:rsidR="00071552" w:rsidRPr="00E95389" w:rsidRDefault="00071552" w:rsidP="00071552">
      <w:pPr>
        <w:pStyle w:val="ListParagraph"/>
        <w:numPr>
          <w:ilvl w:val="0"/>
          <w:numId w:val="42"/>
        </w:numPr>
        <w:jc w:val="both"/>
        <w:rPr>
          <w:rFonts w:ascii="Arial" w:hAnsi="Arial"/>
          <w:sz w:val="22"/>
          <w:szCs w:val="22"/>
        </w:rPr>
      </w:pPr>
      <w:proofErr w:type="gramStart"/>
      <w:r w:rsidRPr="00E95389">
        <w:rPr>
          <w:rFonts w:ascii="Arial" w:hAnsi="Arial"/>
          <w:sz w:val="22"/>
          <w:szCs w:val="22"/>
        </w:rPr>
        <w:t>that</w:t>
      </w:r>
      <w:proofErr w:type="gramEnd"/>
      <w:r w:rsidRPr="00E95389">
        <w:rPr>
          <w:rFonts w:ascii="Arial" w:hAnsi="Arial"/>
          <w:sz w:val="22"/>
          <w:szCs w:val="22"/>
        </w:rPr>
        <w:t xml:space="preserve"> the words “or are intolerant to” be removed from the proposed restriction, so that the restriction reads “for treatment of patients with multiple myeloma who have previously received and failed treatment with </w:t>
      </w:r>
      <w:proofErr w:type="spellStart"/>
      <w:r w:rsidRPr="00E95389">
        <w:rPr>
          <w:rFonts w:ascii="Arial" w:hAnsi="Arial"/>
          <w:sz w:val="22"/>
          <w:szCs w:val="22"/>
        </w:rPr>
        <w:t>lenalidomide</w:t>
      </w:r>
      <w:proofErr w:type="spellEnd"/>
      <w:r w:rsidRPr="00E95389">
        <w:rPr>
          <w:rFonts w:ascii="Arial" w:hAnsi="Arial"/>
          <w:sz w:val="22"/>
          <w:szCs w:val="22"/>
        </w:rPr>
        <w:t xml:space="preserve"> and </w:t>
      </w:r>
      <w:proofErr w:type="spellStart"/>
      <w:r w:rsidRPr="00E95389">
        <w:rPr>
          <w:rFonts w:ascii="Arial" w:hAnsi="Arial"/>
          <w:sz w:val="22"/>
          <w:szCs w:val="22"/>
        </w:rPr>
        <w:t>bortezomib</w:t>
      </w:r>
      <w:proofErr w:type="spellEnd"/>
      <w:r w:rsidRPr="00E95389">
        <w:rPr>
          <w:rFonts w:ascii="Arial" w:hAnsi="Arial"/>
          <w:sz w:val="22"/>
          <w:szCs w:val="22"/>
        </w:rPr>
        <w:t xml:space="preserve">.” </w:t>
      </w:r>
    </w:p>
    <w:p w:rsidR="00071552" w:rsidRPr="00E95389" w:rsidRDefault="00071552" w:rsidP="00F81942">
      <w:pPr>
        <w:pStyle w:val="ListParagraph"/>
        <w:numPr>
          <w:ilvl w:val="0"/>
          <w:numId w:val="42"/>
        </w:numPr>
        <w:jc w:val="both"/>
        <w:rPr>
          <w:rFonts w:ascii="Arial" w:hAnsi="Arial"/>
          <w:sz w:val="22"/>
          <w:szCs w:val="22"/>
        </w:rPr>
      </w:pPr>
      <w:proofErr w:type="gramStart"/>
      <w:r w:rsidRPr="00E95389">
        <w:rPr>
          <w:rFonts w:ascii="Arial" w:hAnsi="Arial"/>
          <w:sz w:val="22"/>
          <w:szCs w:val="22"/>
        </w:rPr>
        <w:t>that</w:t>
      </w:r>
      <w:proofErr w:type="gramEnd"/>
      <w:r w:rsidRPr="00E95389">
        <w:rPr>
          <w:rFonts w:ascii="Arial" w:hAnsi="Arial"/>
          <w:sz w:val="22"/>
          <w:szCs w:val="22"/>
        </w:rPr>
        <w:t xml:space="preserve"> a definition of failure </w:t>
      </w:r>
      <w:r w:rsidR="00A20CF1">
        <w:rPr>
          <w:rFonts w:ascii="Arial" w:hAnsi="Arial"/>
          <w:sz w:val="22"/>
          <w:szCs w:val="22"/>
        </w:rPr>
        <w:t>of</w:t>
      </w:r>
      <w:r w:rsidR="00A20CF1" w:rsidRPr="00E95389">
        <w:rPr>
          <w:rFonts w:ascii="Arial" w:hAnsi="Arial"/>
          <w:sz w:val="22"/>
          <w:szCs w:val="22"/>
        </w:rPr>
        <w:t xml:space="preserve"> </w:t>
      </w:r>
      <w:r w:rsidRPr="00E95389">
        <w:rPr>
          <w:rFonts w:ascii="Arial" w:hAnsi="Arial"/>
          <w:sz w:val="22"/>
          <w:szCs w:val="22"/>
        </w:rPr>
        <w:t>treatment</w:t>
      </w:r>
      <w:r w:rsidR="00340805">
        <w:rPr>
          <w:rFonts w:ascii="Arial" w:hAnsi="Arial"/>
          <w:sz w:val="22"/>
          <w:szCs w:val="22"/>
        </w:rPr>
        <w:t>,</w:t>
      </w:r>
      <w:r w:rsidRPr="00E95389">
        <w:rPr>
          <w:rFonts w:ascii="Arial" w:hAnsi="Arial"/>
          <w:sz w:val="22"/>
          <w:szCs w:val="22"/>
        </w:rPr>
        <w:t xml:space="preserve"> in</w:t>
      </w:r>
      <w:r w:rsidR="00F81942">
        <w:rPr>
          <w:rFonts w:ascii="Arial" w:hAnsi="Arial"/>
          <w:sz w:val="22"/>
          <w:szCs w:val="22"/>
        </w:rPr>
        <w:t xml:space="preserve"> line with that of the entry criteria of the MM-003</w:t>
      </w:r>
      <w:r w:rsidRPr="00E95389">
        <w:rPr>
          <w:rFonts w:ascii="Arial" w:hAnsi="Arial"/>
          <w:sz w:val="22"/>
          <w:szCs w:val="22"/>
        </w:rPr>
        <w:t xml:space="preserve"> trial, is included in the restriction.</w:t>
      </w:r>
      <w:r w:rsidR="00F81942">
        <w:rPr>
          <w:rFonts w:ascii="Arial" w:hAnsi="Arial"/>
          <w:sz w:val="22"/>
          <w:szCs w:val="22"/>
        </w:rPr>
        <w:t xml:space="preserve"> i.e. “Treatment failure is defined as confirmed </w:t>
      </w:r>
      <w:r w:rsidR="00F81942" w:rsidRPr="00F81942">
        <w:rPr>
          <w:rFonts w:ascii="Arial" w:hAnsi="Arial"/>
          <w:sz w:val="22"/>
          <w:szCs w:val="22"/>
        </w:rPr>
        <w:t>progressive disease during treatment or within 6 months of discontinuing treatment</w:t>
      </w:r>
      <w:r w:rsidR="00F81942">
        <w:rPr>
          <w:rFonts w:ascii="Arial" w:hAnsi="Arial"/>
          <w:sz w:val="22"/>
          <w:szCs w:val="22"/>
        </w:rPr>
        <w:t>”.</w:t>
      </w:r>
    </w:p>
    <w:p w:rsidR="00071552" w:rsidRPr="00E95389" w:rsidRDefault="00071552" w:rsidP="00071552">
      <w:pPr>
        <w:pStyle w:val="ListParagraph"/>
        <w:numPr>
          <w:ilvl w:val="0"/>
          <w:numId w:val="42"/>
        </w:numPr>
        <w:jc w:val="both"/>
        <w:rPr>
          <w:rFonts w:ascii="Arial" w:hAnsi="Arial"/>
          <w:sz w:val="22"/>
          <w:szCs w:val="22"/>
        </w:rPr>
      </w:pPr>
      <w:proofErr w:type="gramStart"/>
      <w:r w:rsidRPr="00E95389">
        <w:rPr>
          <w:rFonts w:ascii="Arial" w:hAnsi="Arial"/>
          <w:sz w:val="22"/>
          <w:szCs w:val="22"/>
        </w:rPr>
        <w:t>that</w:t>
      </w:r>
      <w:proofErr w:type="gramEnd"/>
      <w:r w:rsidRPr="00E95389">
        <w:rPr>
          <w:rFonts w:ascii="Arial" w:hAnsi="Arial"/>
          <w:sz w:val="22"/>
          <w:szCs w:val="22"/>
        </w:rPr>
        <w:t xml:space="preserve"> no repeats are included in line with the current listing of </w:t>
      </w:r>
      <w:proofErr w:type="spellStart"/>
      <w:r w:rsidRPr="00E95389">
        <w:rPr>
          <w:rFonts w:ascii="Arial" w:hAnsi="Arial"/>
          <w:sz w:val="22"/>
          <w:szCs w:val="22"/>
        </w:rPr>
        <w:t>lenalidomide</w:t>
      </w:r>
      <w:proofErr w:type="spellEnd"/>
      <w:r w:rsidRPr="00E95389">
        <w:rPr>
          <w:rFonts w:ascii="Arial" w:hAnsi="Arial"/>
          <w:sz w:val="22"/>
          <w:szCs w:val="22"/>
        </w:rPr>
        <w:t>.</w:t>
      </w:r>
    </w:p>
    <w:p w:rsidR="00071552" w:rsidRPr="00E95389" w:rsidRDefault="00071552" w:rsidP="00071552">
      <w:pPr>
        <w:pStyle w:val="ListParagraph"/>
        <w:rPr>
          <w:rFonts w:ascii="Arial" w:hAnsi="Arial"/>
          <w:sz w:val="22"/>
          <w:szCs w:val="22"/>
        </w:rPr>
      </w:pPr>
    </w:p>
    <w:p w:rsidR="005A3223" w:rsidRPr="002B2DA1" w:rsidRDefault="00BB7EC3" w:rsidP="005A3223">
      <w:pPr>
        <w:pStyle w:val="ListParagraph"/>
        <w:numPr>
          <w:ilvl w:val="1"/>
          <w:numId w:val="25"/>
        </w:numPr>
        <w:ind w:hanging="709"/>
        <w:jc w:val="both"/>
        <w:rPr>
          <w:rFonts w:ascii="Arial" w:hAnsi="Arial"/>
          <w:bCs/>
          <w:i/>
          <w:sz w:val="22"/>
          <w:szCs w:val="22"/>
        </w:rPr>
      </w:pPr>
      <w:r w:rsidRPr="002B2DA1">
        <w:rPr>
          <w:rFonts w:ascii="Arial" w:hAnsi="Arial"/>
          <w:sz w:val="22"/>
          <w:szCs w:val="22"/>
        </w:rPr>
        <w:t xml:space="preserve">The PBAC noted that this submission is </w:t>
      </w:r>
      <w:r w:rsidR="00B43E90" w:rsidRPr="002B2DA1">
        <w:rPr>
          <w:rFonts w:ascii="Arial" w:hAnsi="Arial"/>
          <w:sz w:val="22"/>
          <w:szCs w:val="22"/>
        </w:rPr>
        <w:t>eligibl</w:t>
      </w:r>
      <w:r w:rsidRPr="002B2DA1">
        <w:rPr>
          <w:rFonts w:ascii="Arial" w:hAnsi="Arial"/>
          <w:sz w:val="22"/>
          <w:szCs w:val="22"/>
        </w:rPr>
        <w:t>e</w:t>
      </w:r>
      <w:r w:rsidR="00B43E90" w:rsidRPr="002B2DA1">
        <w:rPr>
          <w:rFonts w:ascii="Arial" w:hAnsi="Arial"/>
          <w:sz w:val="22"/>
          <w:szCs w:val="22"/>
        </w:rPr>
        <w:t xml:space="preserve"> for </w:t>
      </w:r>
      <w:r w:rsidRPr="002B2DA1">
        <w:rPr>
          <w:rFonts w:ascii="Arial" w:hAnsi="Arial"/>
          <w:sz w:val="22"/>
          <w:szCs w:val="22"/>
        </w:rPr>
        <w:t xml:space="preserve">an </w:t>
      </w:r>
      <w:r w:rsidR="00B43E90" w:rsidRPr="002B2DA1">
        <w:rPr>
          <w:rFonts w:ascii="Arial" w:hAnsi="Arial"/>
          <w:sz w:val="22"/>
          <w:szCs w:val="22"/>
        </w:rPr>
        <w:t>Independent Review.</w:t>
      </w:r>
    </w:p>
    <w:p w:rsidR="00DF26A7" w:rsidRPr="00882085" w:rsidRDefault="00DF26A7" w:rsidP="00882085">
      <w:pPr>
        <w:jc w:val="both"/>
        <w:rPr>
          <w:rFonts w:ascii="Arial" w:hAnsi="Arial"/>
          <w:sz w:val="22"/>
          <w:szCs w:val="22"/>
        </w:rPr>
      </w:pPr>
    </w:p>
    <w:p w:rsidR="009C703C" w:rsidRPr="00882085" w:rsidRDefault="009C703C" w:rsidP="00882085">
      <w:pPr>
        <w:jc w:val="both"/>
        <w:rPr>
          <w:rFonts w:ascii="Arial" w:hAnsi="Arial"/>
          <w:b/>
          <w:sz w:val="22"/>
          <w:szCs w:val="22"/>
        </w:rPr>
      </w:pPr>
      <w:r w:rsidRPr="00882085">
        <w:rPr>
          <w:rFonts w:ascii="Arial" w:hAnsi="Arial"/>
          <w:b/>
          <w:sz w:val="22"/>
          <w:szCs w:val="22"/>
        </w:rPr>
        <w:t>Outcome:</w:t>
      </w:r>
    </w:p>
    <w:p w:rsidR="009C703C" w:rsidRDefault="009C703C" w:rsidP="00882085">
      <w:pPr>
        <w:jc w:val="both"/>
        <w:rPr>
          <w:rFonts w:ascii="Arial" w:hAnsi="Arial"/>
          <w:sz w:val="22"/>
          <w:szCs w:val="22"/>
        </w:rPr>
      </w:pPr>
      <w:proofErr w:type="gramStart"/>
      <w:r w:rsidRPr="00882085">
        <w:rPr>
          <w:rFonts w:ascii="Arial" w:hAnsi="Arial"/>
          <w:sz w:val="22"/>
          <w:szCs w:val="22"/>
        </w:rPr>
        <w:t>Rejected</w:t>
      </w:r>
      <w:r w:rsidR="006B5109">
        <w:rPr>
          <w:rFonts w:ascii="Arial" w:hAnsi="Arial"/>
          <w:sz w:val="22"/>
          <w:szCs w:val="22"/>
        </w:rPr>
        <w:t>.</w:t>
      </w:r>
      <w:proofErr w:type="gramEnd"/>
    </w:p>
    <w:p w:rsidR="00BB7EC3" w:rsidRDefault="00BB7EC3" w:rsidP="00882085">
      <w:pPr>
        <w:jc w:val="both"/>
        <w:rPr>
          <w:rFonts w:ascii="Arial" w:hAnsi="Arial"/>
          <w:sz w:val="22"/>
          <w:szCs w:val="22"/>
        </w:rPr>
      </w:pPr>
    </w:p>
    <w:p w:rsidR="00C176A8" w:rsidRDefault="00C176A8" w:rsidP="00C176A8">
      <w:pPr>
        <w:pStyle w:val="ListParagraph"/>
        <w:numPr>
          <w:ilvl w:val="0"/>
          <w:numId w:val="25"/>
        </w:numPr>
        <w:jc w:val="both"/>
        <w:rPr>
          <w:rFonts w:ascii="Arial" w:hAnsi="Arial" w:cs="Arial"/>
          <w:b/>
          <w:sz w:val="22"/>
        </w:rPr>
      </w:pPr>
      <w:r w:rsidRPr="00D4420F">
        <w:rPr>
          <w:rFonts w:ascii="Arial" w:hAnsi="Arial" w:cs="Arial"/>
          <w:b/>
          <w:sz w:val="22"/>
        </w:rPr>
        <w:t>Context for Decision</w:t>
      </w:r>
    </w:p>
    <w:p w:rsidR="00C176A8" w:rsidRPr="00D4420F" w:rsidRDefault="00C176A8" w:rsidP="00C176A8">
      <w:pPr>
        <w:pStyle w:val="ListParagraph"/>
        <w:jc w:val="both"/>
        <w:rPr>
          <w:rFonts w:ascii="Arial" w:hAnsi="Arial" w:cs="Arial"/>
          <w:b/>
          <w:sz w:val="22"/>
        </w:rPr>
      </w:pPr>
    </w:p>
    <w:p w:rsidR="00C176A8" w:rsidRPr="00D4420F" w:rsidRDefault="00C176A8" w:rsidP="00C176A8">
      <w:pPr>
        <w:ind w:left="720"/>
        <w:jc w:val="both"/>
        <w:rPr>
          <w:rFonts w:ascii="Arial" w:hAnsi="Arial" w:cs="Arial"/>
          <w:sz w:val="22"/>
        </w:rPr>
      </w:pPr>
      <w:r w:rsidRPr="00D4420F">
        <w:rPr>
          <w:rFonts w:ascii="Arial" w:hAnsi="Arial" w:cs="Arial"/>
          <w:sz w:val="22"/>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C176A8" w:rsidRPr="00D4420F" w:rsidRDefault="00C176A8" w:rsidP="00C176A8">
      <w:pPr>
        <w:jc w:val="both"/>
        <w:rPr>
          <w:rFonts w:ascii="Arial" w:hAnsi="Arial" w:cs="Arial"/>
          <w:sz w:val="22"/>
        </w:rPr>
      </w:pPr>
    </w:p>
    <w:p w:rsidR="00C176A8" w:rsidRDefault="00C176A8" w:rsidP="00C176A8">
      <w:pPr>
        <w:pStyle w:val="ListParagraph"/>
        <w:numPr>
          <w:ilvl w:val="0"/>
          <w:numId w:val="25"/>
        </w:numPr>
        <w:jc w:val="both"/>
        <w:rPr>
          <w:rFonts w:ascii="Arial" w:hAnsi="Arial" w:cs="Arial"/>
          <w:b/>
          <w:sz w:val="22"/>
        </w:rPr>
      </w:pPr>
      <w:r w:rsidRPr="00D4420F">
        <w:rPr>
          <w:rFonts w:ascii="Arial" w:hAnsi="Arial" w:cs="Arial"/>
          <w:b/>
          <w:sz w:val="22"/>
        </w:rPr>
        <w:t>Sponsor’s Comment</w:t>
      </w:r>
    </w:p>
    <w:p w:rsidR="005F218C" w:rsidRDefault="005F218C" w:rsidP="005F218C">
      <w:pPr>
        <w:jc w:val="both"/>
        <w:rPr>
          <w:rFonts w:ascii="Arial" w:hAnsi="Arial" w:cs="Arial"/>
          <w:b/>
          <w:sz w:val="22"/>
        </w:rPr>
      </w:pPr>
    </w:p>
    <w:p w:rsidR="005F218C" w:rsidRPr="005F218C" w:rsidRDefault="005F218C" w:rsidP="005F218C">
      <w:pPr>
        <w:ind w:left="720"/>
        <w:jc w:val="both"/>
        <w:rPr>
          <w:rFonts w:ascii="Arial" w:hAnsi="Arial" w:cs="Arial"/>
          <w:b/>
          <w:sz w:val="22"/>
        </w:rPr>
      </w:pPr>
      <w:r w:rsidRPr="00BA5158">
        <w:rPr>
          <w:rFonts w:ascii="Arial" w:hAnsi="Arial"/>
          <w:sz w:val="22"/>
          <w:szCs w:val="22"/>
        </w:rPr>
        <w:t xml:space="preserve">The </w:t>
      </w:r>
      <w:r>
        <w:rPr>
          <w:rFonts w:ascii="Arial" w:hAnsi="Arial"/>
          <w:sz w:val="22"/>
          <w:szCs w:val="22"/>
        </w:rPr>
        <w:t>s</w:t>
      </w:r>
      <w:r w:rsidRPr="00BA5158">
        <w:rPr>
          <w:rFonts w:ascii="Arial" w:hAnsi="Arial"/>
          <w:sz w:val="22"/>
          <w:szCs w:val="22"/>
        </w:rPr>
        <w:t xml:space="preserve">ponsor is disappointed with the decision but remains committed to working with PBAC to facilitate PBS listing of </w:t>
      </w:r>
      <w:proofErr w:type="spellStart"/>
      <w:r w:rsidRPr="00BA5158">
        <w:rPr>
          <w:rFonts w:ascii="Arial" w:hAnsi="Arial"/>
          <w:sz w:val="22"/>
          <w:szCs w:val="22"/>
        </w:rPr>
        <w:t>pomalidomide</w:t>
      </w:r>
      <w:proofErr w:type="spellEnd"/>
      <w:r w:rsidRPr="00BA5158">
        <w:rPr>
          <w:rFonts w:ascii="Arial" w:hAnsi="Arial"/>
          <w:sz w:val="22"/>
          <w:szCs w:val="22"/>
        </w:rPr>
        <w:t xml:space="preserve"> at the earliest possible opportunity</w:t>
      </w:r>
      <w:r>
        <w:rPr>
          <w:rFonts w:ascii="Arial" w:hAnsi="Arial"/>
          <w:sz w:val="22"/>
          <w:szCs w:val="22"/>
        </w:rPr>
        <w:t xml:space="preserve">. </w:t>
      </w:r>
    </w:p>
    <w:p w:rsidR="00C176A8" w:rsidRDefault="00C176A8" w:rsidP="00882085">
      <w:pPr>
        <w:jc w:val="both"/>
        <w:rPr>
          <w:rFonts w:ascii="Arial" w:hAnsi="Arial"/>
          <w:sz w:val="22"/>
          <w:szCs w:val="22"/>
        </w:rPr>
      </w:pPr>
    </w:p>
    <w:sectPr w:rsidR="00C176A8" w:rsidSect="00653D69">
      <w:headerReference w:type="even" r:id="rId9"/>
      <w:headerReference w:type="default" r:id="rId10"/>
      <w:footerReference w:type="even" r:id="rId11"/>
      <w:footerReference w:type="default" r:id="rId12"/>
      <w:footerReference w:type="first" r:id="rId13"/>
      <w:pgSz w:w="11906" w:h="16838" w:code="9"/>
      <w:pgMar w:top="1440" w:right="1440" w:bottom="1440" w:left="1440" w:header="720" w:footer="72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5E33" w:rsidRDefault="00875E33">
      <w:r>
        <w:separator/>
      </w:r>
    </w:p>
  </w:endnote>
  <w:endnote w:type="continuationSeparator" w:id="0">
    <w:p w:rsidR="00875E33" w:rsidRDefault="00875E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E96454" w:rsidTr="005A3173">
      <w:trPr>
        <w:trHeight w:val="151"/>
      </w:trPr>
      <w:tc>
        <w:tcPr>
          <w:tcW w:w="2250" w:type="pct"/>
          <w:tcBorders>
            <w:top w:val="nil"/>
            <w:left w:val="nil"/>
            <w:bottom w:val="single" w:sz="4" w:space="0" w:color="4F81BD"/>
            <w:right w:val="nil"/>
          </w:tcBorders>
        </w:tcPr>
        <w:p w:rsidR="00E96454" w:rsidRPr="005A3173" w:rsidRDefault="00E96454" w:rsidP="005A3173">
          <w:pPr>
            <w:pStyle w:val="Header"/>
            <w:spacing w:line="276" w:lineRule="auto"/>
            <w:rPr>
              <w:rFonts w:ascii="Calibri" w:eastAsia="MS Gothic" w:hAnsi="Calibri"/>
              <w:b/>
              <w:bCs/>
              <w:color w:val="4F81BD"/>
            </w:rPr>
          </w:pPr>
        </w:p>
      </w:tc>
      <w:tc>
        <w:tcPr>
          <w:tcW w:w="500" w:type="pct"/>
          <w:vMerge w:val="restart"/>
          <w:noWrap/>
          <w:vAlign w:val="center"/>
          <w:hideMark/>
        </w:tcPr>
        <w:p w:rsidR="00E96454" w:rsidRPr="005A3173" w:rsidRDefault="00E96454"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E96454" w:rsidRPr="005A3173" w:rsidRDefault="00E96454" w:rsidP="005A3173">
          <w:pPr>
            <w:pStyle w:val="Header"/>
            <w:spacing w:line="276" w:lineRule="auto"/>
            <w:rPr>
              <w:rFonts w:ascii="Calibri" w:eastAsia="MS Gothic" w:hAnsi="Calibri"/>
              <w:b/>
              <w:bCs/>
              <w:color w:val="4F81BD"/>
            </w:rPr>
          </w:pPr>
        </w:p>
      </w:tc>
    </w:tr>
    <w:tr w:rsidR="00E96454" w:rsidTr="005A3173">
      <w:trPr>
        <w:trHeight w:val="150"/>
      </w:trPr>
      <w:tc>
        <w:tcPr>
          <w:tcW w:w="2250" w:type="pct"/>
          <w:tcBorders>
            <w:top w:val="single" w:sz="4" w:space="0" w:color="4F81BD"/>
            <w:left w:val="nil"/>
            <w:bottom w:val="nil"/>
            <w:right w:val="nil"/>
          </w:tcBorders>
        </w:tcPr>
        <w:p w:rsidR="00E96454" w:rsidRPr="005A3173" w:rsidRDefault="00E96454" w:rsidP="005A3173">
          <w:pPr>
            <w:pStyle w:val="Header"/>
            <w:spacing w:line="276" w:lineRule="auto"/>
            <w:rPr>
              <w:rFonts w:ascii="Calibri" w:eastAsia="MS Gothic" w:hAnsi="Calibri"/>
              <w:b/>
              <w:bCs/>
              <w:color w:val="4F81BD"/>
            </w:rPr>
          </w:pPr>
        </w:p>
      </w:tc>
      <w:tc>
        <w:tcPr>
          <w:tcW w:w="0" w:type="auto"/>
          <w:vMerge/>
          <w:vAlign w:val="center"/>
          <w:hideMark/>
        </w:tcPr>
        <w:p w:rsidR="00E96454" w:rsidRPr="005A3173" w:rsidRDefault="00E96454" w:rsidP="005A3173">
          <w:pPr>
            <w:rPr>
              <w:rFonts w:ascii="Calibri" w:hAnsi="Calibri"/>
              <w:color w:val="365F91"/>
              <w:sz w:val="22"/>
              <w:szCs w:val="22"/>
            </w:rPr>
          </w:pPr>
        </w:p>
      </w:tc>
      <w:tc>
        <w:tcPr>
          <w:tcW w:w="2250" w:type="pct"/>
          <w:tcBorders>
            <w:top w:val="single" w:sz="4" w:space="0" w:color="4F81BD"/>
            <w:left w:val="nil"/>
            <w:bottom w:val="nil"/>
            <w:right w:val="nil"/>
          </w:tcBorders>
        </w:tcPr>
        <w:p w:rsidR="00E96454" w:rsidRPr="005A3173" w:rsidRDefault="00E96454" w:rsidP="005A3173">
          <w:pPr>
            <w:pStyle w:val="Header"/>
            <w:spacing w:line="276" w:lineRule="auto"/>
            <w:rPr>
              <w:rFonts w:ascii="Calibri" w:eastAsia="MS Gothic" w:hAnsi="Calibri"/>
              <w:b/>
              <w:bCs/>
              <w:color w:val="4F81BD"/>
            </w:rPr>
          </w:pPr>
        </w:p>
      </w:tc>
    </w:tr>
  </w:tbl>
  <w:p w:rsidR="00E96454" w:rsidRDefault="00E96454"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96454" w:rsidRDefault="00E9645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212157"/>
      <w:docPartObj>
        <w:docPartGallery w:val="Page Numbers (Bottom of Page)"/>
        <w:docPartUnique/>
      </w:docPartObj>
    </w:sdtPr>
    <w:sdtEndPr>
      <w:rPr>
        <w:rFonts w:ascii="Arial" w:hAnsi="Arial" w:cs="Arial"/>
        <w:noProof/>
        <w:sz w:val="20"/>
        <w:szCs w:val="20"/>
      </w:rPr>
    </w:sdtEndPr>
    <w:sdtContent>
      <w:p w:rsidR="00E96454" w:rsidRDefault="00E96454">
        <w:pPr>
          <w:pStyle w:val="Footer"/>
          <w:jc w:val="center"/>
        </w:pPr>
      </w:p>
      <w:p w:rsidR="00E96454" w:rsidRPr="00651169" w:rsidRDefault="00E96454">
        <w:pPr>
          <w:pStyle w:val="Footer"/>
          <w:jc w:val="center"/>
          <w:rPr>
            <w:rFonts w:ascii="Arial" w:hAnsi="Arial" w:cs="Arial"/>
            <w:sz w:val="20"/>
            <w:szCs w:val="20"/>
          </w:rPr>
        </w:pPr>
        <w:r w:rsidRPr="00651169">
          <w:rPr>
            <w:rFonts w:ascii="Arial" w:hAnsi="Arial" w:cs="Arial"/>
            <w:sz w:val="20"/>
            <w:szCs w:val="20"/>
          </w:rPr>
          <w:fldChar w:fldCharType="begin"/>
        </w:r>
        <w:r w:rsidRPr="00651169">
          <w:rPr>
            <w:rFonts w:ascii="Arial" w:hAnsi="Arial" w:cs="Arial"/>
            <w:sz w:val="20"/>
            <w:szCs w:val="20"/>
          </w:rPr>
          <w:instrText xml:space="preserve"> PAGE   \* MERGEFORMAT </w:instrText>
        </w:r>
        <w:r w:rsidRPr="00651169">
          <w:rPr>
            <w:rFonts w:ascii="Arial" w:hAnsi="Arial" w:cs="Arial"/>
            <w:sz w:val="20"/>
            <w:szCs w:val="20"/>
          </w:rPr>
          <w:fldChar w:fldCharType="separate"/>
        </w:r>
        <w:r w:rsidR="00E13D05">
          <w:rPr>
            <w:rFonts w:ascii="Arial" w:hAnsi="Arial" w:cs="Arial"/>
            <w:noProof/>
            <w:sz w:val="20"/>
            <w:szCs w:val="20"/>
          </w:rPr>
          <w:t>2</w:t>
        </w:r>
        <w:r w:rsidRPr="00651169">
          <w:rPr>
            <w:rFonts w:ascii="Arial" w:hAnsi="Arial" w:cs="Arial"/>
            <w:noProof/>
            <w:sz w:val="20"/>
            <w:szCs w:val="20"/>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4A0" w:firstRow="1" w:lastRow="0" w:firstColumn="1" w:lastColumn="0" w:noHBand="0" w:noVBand="1"/>
    </w:tblPr>
    <w:tblGrid>
      <w:gridCol w:w="3995"/>
      <w:gridCol w:w="1252"/>
      <w:gridCol w:w="3995"/>
    </w:tblGrid>
    <w:tr w:rsidR="00E96454" w:rsidTr="005A3173">
      <w:trPr>
        <w:trHeight w:val="151"/>
      </w:trPr>
      <w:tc>
        <w:tcPr>
          <w:tcW w:w="2250" w:type="pct"/>
          <w:tcBorders>
            <w:top w:val="nil"/>
            <w:left w:val="nil"/>
            <w:bottom w:val="single" w:sz="4" w:space="0" w:color="4F81BD"/>
            <w:right w:val="nil"/>
          </w:tcBorders>
        </w:tcPr>
        <w:p w:rsidR="00E96454" w:rsidRPr="005A3173" w:rsidRDefault="00E96454" w:rsidP="005A3173">
          <w:pPr>
            <w:pStyle w:val="Header"/>
            <w:spacing w:line="276" w:lineRule="auto"/>
            <w:rPr>
              <w:rFonts w:ascii="Calibri" w:eastAsia="MS Gothic" w:hAnsi="Calibri"/>
              <w:b/>
              <w:bCs/>
              <w:color w:val="4F81BD"/>
            </w:rPr>
          </w:pPr>
        </w:p>
      </w:tc>
      <w:tc>
        <w:tcPr>
          <w:tcW w:w="500" w:type="pct"/>
          <w:vMerge w:val="restart"/>
          <w:noWrap/>
          <w:vAlign w:val="center"/>
          <w:hideMark/>
        </w:tcPr>
        <w:p w:rsidR="00E96454" w:rsidRPr="005A3173" w:rsidRDefault="00E96454"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E96454" w:rsidRPr="005A3173" w:rsidRDefault="00E96454" w:rsidP="005A3173">
          <w:pPr>
            <w:pStyle w:val="Header"/>
            <w:spacing w:line="276" w:lineRule="auto"/>
            <w:rPr>
              <w:rFonts w:ascii="Calibri" w:eastAsia="MS Gothic" w:hAnsi="Calibri"/>
              <w:b/>
              <w:bCs/>
              <w:color w:val="4F81BD"/>
            </w:rPr>
          </w:pPr>
        </w:p>
      </w:tc>
    </w:tr>
    <w:tr w:rsidR="00E96454" w:rsidTr="005A3173">
      <w:trPr>
        <w:trHeight w:val="150"/>
      </w:trPr>
      <w:tc>
        <w:tcPr>
          <w:tcW w:w="2250" w:type="pct"/>
          <w:tcBorders>
            <w:top w:val="single" w:sz="4" w:space="0" w:color="4F81BD"/>
            <w:left w:val="nil"/>
            <w:bottom w:val="nil"/>
            <w:right w:val="nil"/>
          </w:tcBorders>
        </w:tcPr>
        <w:p w:rsidR="00E96454" w:rsidRPr="005A3173" w:rsidRDefault="00E96454" w:rsidP="005A3173">
          <w:pPr>
            <w:pStyle w:val="Header"/>
            <w:spacing w:line="276" w:lineRule="auto"/>
            <w:rPr>
              <w:rFonts w:ascii="Calibri" w:eastAsia="MS Gothic" w:hAnsi="Calibri"/>
              <w:b/>
              <w:bCs/>
              <w:color w:val="4F81BD"/>
            </w:rPr>
          </w:pPr>
        </w:p>
      </w:tc>
      <w:tc>
        <w:tcPr>
          <w:tcW w:w="0" w:type="auto"/>
          <w:vMerge/>
          <w:vAlign w:val="center"/>
          <w:hideMark/>
        </w:tcPr>
        <w:p w:rsidR="00E96454" w:rsidRPr="005A3173" w:rsidRDefault="00E96454" w:rsidP="005A3173">
          <w:pPr>
            <w:rPr>
              <w:rFonts w:ascii="Calibri" w:hAnsi="Calibri"/>
              <w:color w:val="365F91"/>
              <w:sz w:val="22"/>
              <w:szCs w:val="22"/>
            </w:rPr>
          </w:pPr>
        </w:p>
      </w:tc>
      <w:tc>
        <w:tcPr>
          <w:tcW w:w="2250" w:type="pct"/>
          <w:tcBorders>
            <w:top w:val="single" w:sz="4" w:space="0" w:color="4F81BD"/>
            <w:left w:val="nil"/>
            <w:bottom w:val="nil"/>
            <w:right w:val="nil"/>
          </w:tcBorders>
        </w:tcPr>
        <w:p w:rsidR="00E96454" w:rsidRPr="005A3173" w:rsidRDefault="00E96454" w:rsidP="005A3173">
          <w:pPr>
            <w:pStyle w:val="Header"/>
            <w:spacing w:line="276" w:lineRule="auto"/>
            <w:rPr>
              <w:rFonts w:ascii="Calibri" w:eastAsia="MS Gothic" w:hAnsi="Calibri"/>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E96454" w:rsidTr="005A3173">
      <w:trPr>
        <w:trHeight w:val="151"/>
      </w:trPr>
      <w:tc>
        <w:tcPr>
          <w:tcW w:w="2250" w:type="pct"/>
          <w:tcBorders>
            <w:top w:val="nil"/>
            <w:left w:val="nil"/>
            <w:bottom w:val="single" w:sz="4" w:space="0" w:color="4F81BD"/>
            <w:right w:val="nil"/>
          </w:tcBorders>
        </w:tcPr>
        <w:p w:rsidR="00E96454" w:rsidRPr="005A3173" w:rsidRDefault="00E96454" w:rsidP="005A3173">
          <w:pPr>
            <w:pStyle w:val="Header"/>
            <w:spacing w:line="276" w:lineRule="auto"/>
            <w:rPr>
              <w:rFonts w:ascii="Calibri" w:eastAsia="MS Gothic" w:hAnsi="Calibri"/>
              <w:b/>
              <w:bCs/>
              <w:color w:val="4F81BD"/>
            </w:rPr>
          </w:pPr>
        </w:p>
      </w:tc>
      <w:tc>
        <w:tcPr>
          <w:tcW w:w="500" w:type="pct"/>
          <w:vMerge w:val="restart"/>
          <w:noWrap/>
          <w:vAlign w:val="center"/>
          <w:hideMark/>
        </w:tcPr>
        <w:p w:rsidR="00E96454" w:rsidRPr="005A3173" w:rsidRDefault="00E96454"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E96454" w:rsidRPr="005A3173" w:rsidRDefault="00E96454" w:rsidP="005A3173">
          <w:pPr>
            <w:pStyle w:val="Header"/>
            <w:spacing w:line="276" w:lineRule="auto"/>
            <w:rPr>
              <w:rFonts w:ascii="Calibri" w:eastAsia="MS Gothic" w:hAnsi="Calibri"/>
              <w:b/>
              <w:bCs/>
              <w:color w:val="4F81BD"/>
            </w:rPr>
          </w:pPr>
        </w:p>
      </w:tc>
    </w:tr>
    <w:tr w:rsidR="00E96454" w:rsidTr="005A3173">
      <w:trPr>
        <w:trHeight w:val="150"/>
      </w:trPr>
      <w:tc>
        <w:tcPr>
          <w:tcW w:w="2250" w:type="pct"/>
          <w:tcBorders>
            <w:top w:val="single" w:sz="4" w:space="0" w:color="4F81BD"/>
            <w:left w:val="nil"/>
            <w:bottom w:val="nil"/>
            <w:right w:val="nil"/>
          </w:tcBorders>
        </w:tcPr>
        <w:p w:rsidR="00E96454" w:rsidRPr="005A3173" w:rsidRDefault="00E96454" w:rsidP="005A3173">
          <w:pPr>
            <w:pStyle w:val="Header"/>
            <w:spacing w:line="276" w:lineRule="auto"/>
            <w:rPr>
              <w:rFonts w:ascii="Calibri" w:eastAsia="MS Gothic" w:hAnsi="Calibri"/>
              <w:b/>
              <w:bCs/>
              <w:color w:val="4F81BD"/>
            </w:rPr>
          </w:pPr>
        </w:p>
      </w:tc>
      <w:tc>
        <w:tcPr>
          <w:tcW w:w="0" w:type="auto"/>
          <w:vMerge/>
          <w:vAlign w:val="center"/>
          <w:hideMark/>
        </w:tcPr>
        <w:p w:rsidR="00E96454" w:rsidRPr="005A3173" w:rsidRDefault="00E96454" w:rsidP="005A3173">
          <w:pPr>
            <w:rPr>
              <w:rFonts w:ascii="Calibri" w:hAnsi="Calibri"/>
              <w:color w:val="365F91"/>
              <w:sz w:val="22"/>
              <w:szCs w:val="22"/>
            </w:rPr>
          </w:pPr>
        </w:p>
      </w:tc>
      <w:tc>
        <w:tcPr>
          <w:tcW w:w="2250" w:type="pct"/>
          <w:tcBorders>
            <w:top w:val="single" w:sz="4" w:space="0" w:color="4F81BD"/>
            <w:left w:val="nil"/>
            <w:bottom w:val="nil"/>
            <w:right w:val="nil"/>
          </w:tcBorders>
        </w:tcPr>
        <w:p w:rsidR="00E96454" w:rsidRPr="005A3173" w:rsidRDefault="00E96454" w:rsidP="005A3173">
          <w:pPr>
            <w:pStyle w:val="Header"/>
            <w:spacing w:line="276" w:lineRule="auto"/>
            <w:rPr>
              <w:rFonts w:ascii="Calibri" w:eastAsia="MS Gothic" w:hAnsi="Calibri"/>
              <w:b/>
              <w:bCs/>
              <w:color w:val="4F81BD"/>
            </w:rPr>
          </w:pPr>
        </w:p>
      </w:tc>
    </w:tr>
  </w:tbl>
  <w:p w:rsidR="00E96454" w:rsidRPr="007C0F57" w:rsidRDefault="00E96454"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sidRPr="007C0F57">
      <w:rPr>
        <w:b/>
        <w:i/>
        <w:sz w:val="20"/>
        <w:szCs w:val="20"/>
      </w:rPr>
      <w:t>BAC Meeting</w:t>
    </w:r>
  </w:p>
  <w:p w:rsidR="00E96454" w:rsidRPr="007C0F57" w:rsidRDefault="00E96454" w:rsidP="007C0F57">
    <w:pPr>
      <w:pStyle w:val="Footer"/>
      <w:jc w:val="center"/>
      <w:rPr>
        <w:b/>
        <w:i/>
        <w:sz w:val="20"/>
        <w:szCs w:val="20"/>
      </w:rPr>
    </w:pPr>
    <w:r w:rsidRPr="007C0F57">
      <w:rPr>
        <w:b/>
        <w:i/>
        <w:sz w:val="20"/>
        <w:szCs w:val="20"/>
      </w:rPr>
      <w:t>Commercial-in-Confidence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5E33" w:rsidRDefault="00875E33">
      <w:r>
        <w:separator/>
      </w:r>
    </w:p>
  </w:footnote>
  <w:footnote w:type="continuationSeparator" w:id="0">
    <w:p w:rsidR="00875E33" w:rsidRDefault="00875E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4937" w:type="pct"/>
      <w:tblLook w:val="04A0" w:firstRow="1" w:lastRow="0" w:firstColumn="1" w:lastColumn="0" w:noHBand="0" w:noVBand="1"/>
    </w:tblPr>
    <w:tblGrid>
      <w:gridCol w:w="4038"/>
      <w:gridCol w:w="1252"/>
      <w:gridCol w:w="3836"/>
    </w:tblGrid>
    <w:tr w:rsidR="00E96454" w:rsidRPr="008E0D90" w:rsidTr="00A06225">
      <w:trPr>
        <w:trHeight w:val="151"/>
      </w:trPr>
      <w:tc>
        <w:tcPr>
          <w:tcW w:w="2389" w:type="pct"/>
          <w:tcBorders>
            <w:top w:val="nil"/>
            <w:left w:val="nil"/>
            <w:bottom w:val="single" w:sz="4" w:space="0" w:color="4F81BD"/>
            <w:right w:val="nil"/>
          </w:tcBorders>
        </w:tcPr>
        <w:p w:rsidR="00E96454" w:rsidRPr="00A06225" w:rsidRDefault="00E96454">
          <w:pPr>
            <w:pStyle w:val="Header"/>
            <w:spacing w:line="276" w:lineRule="auto"/>
            <w:rPr>
              <w:rFonts w:ascii="Cambria" w:eastAsia="MS Gothic" w:hAnsi="Cambria"/>
              <w:b/>
              <w:bCs/>
              <w:color w:val="4F81BD"/>
            </w:rPr>
          </w:pPr>
        </w:p>
      </w:tc>
      <w:tc>
        <w:tcPr>
          <w:tcW w:w="333" w:type="pct"/>
          <w:vMerge w:val="restart"/>
          <w:noWrap/>
          <w:vAlign w:val="center"/>
          <w:hideMark/>
        </w:tcPr>
        <w:p w:rsidR="00E96454" w:rsidRPr="00A06225" w:rsidRDefault="00E96454"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rsidR="00E96454" w:rsidRPr="00A06225" w:rsidRDefault="00E96454">
          <w:pPr>
            <w:pStyle w:val="Header"/>
            <w:spacing w:line="276" w:lineRule="auto"/>
            <w:rPr>
              <w:rFonts w:ascii="Cambria" w:eastAsia="MS Gothic" w:hAnsi="Cambria"/>
              <w:b/>
              <w:bCs/>
              <w:color w:val="4F81BD"/>
            </w:rPr>
          </w:pPr>
        </w:p>
      </w:tc>
    </w:tr>
    <w:tr w:rsidR="00E96454" w:rsidRPr="008E0D90" w:rsidTr="00A06225">
      <w:trPr>
        <w:trHeight w:val="150"/>
      </w:trPr>
      <w:tc>
        <w:tcPr>
          <w:tcW w:w="2389" w:type="pct"/>
          <w:tcBorders>
            <w:top w:val="single" w:sz="4" w:space="0" w:color="4F81BD"/>
            <w:left w:val="nil"/>
            <w:bottom w:val="nil"/>
            <w:right w:val="nil"/>
          </w:tcBorders>
        </w:tcPr>
        <w:p w:rsidR="00E96454" w:rsidRPr="00A06225" w:rsidRDefault="00E96454">
          <w:pPr>
            <w:pStyle w:val="Header"/>
            <w:spacing w:line="276" w:lineRule="auto"/>
            <w:rPr>
              <w:rFonts w:ascii="Cambria" w:eastAsia="MS Gothic" w:hAnsi="Cambria"/>
              <w:b/>
              <w:bCs/>
              <w:color w:val="4F81BD"/>
            </w:rPr>
          </w:pPr>
        </w:p>
      </w:tc>
      <w:tc>
        <w:tcPr>
          <w:tcW w:w="0" w:type="auto"/>
          <w:vMerge/>
          <w:vAlign w:val="center"/>
          <w:hideMark/>
        </w:tcPr>
        <w:p w:rsidR="00E96454" w:rsidRPr="00A06225" w:rsidRDefault="00E96454">
          <w:pPr>
            <w:rPr>
              <w:rFonts w:ascii="Cambria" w:hAnsi="Cambria"/>
              <w:color w:val="4F81BD"/>
              <w:sz w:val="22"/>
              <w:szCs w:val="22"/>
            </w:rPr>
          </w:pPr>
        </w:p>
      </w:tc>
      <w:tc>
        <w:tcPr>
          <w:tcW w:w="2278" w:type="pct"/>
          <w:tcBorders>
            <w:top w:val="single" w:sz="4" w:space="0" w:color="4F81BD"/>
            <w:left w:val="nil"/>
            <w:bottom w:val="nil"/>
            <w:right w:val="nil"/>
          </w:tcBorders>
        </w:tcPr>
        <w:p w:rsidR="00E96454" w:rsidRPr="00A06225" w:rsidRDefault="00E96454">
          <w:pPr>
            <w:pStyle w:val="Header"/>
            <w:spacing w:line="276" w:lineRule="auto"/>
            <w:rPr>
              <w:rFonts w:ascii="Cambria" w:eastAsia="MS Gothic" w:hAnsi="Cambria"/>
              <w:b/>
              <w:bCs/>
              <w:color w:val="4F81BD"/>
            </w:rPr>
          </w:pPr>
        </w:p>
      </w:tc>
    </w:tr>
  </w:tbl>
  <w:p w:rsidR="00E96454" w:rsidRDefault="00E9645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6454" w:rsidRPr="00DF217D" w:rsidRDefault="00E96454" w:rsidP="00C176A8">
    <w:pPr>
      <w:pStyle w:val="Header"/>
      <w:jc w:val="center"/>
      <w:rPr>
        <w:rFonts w:ascii="Arial" w:hAnsi="Arial" w:cs="Arial"/>
        <w:i/>
        <w:color w:val="808080"/>
        <w:sz w:val="22"/>
      </w:rPr>
    </w:pPr>
    <w:r>
      <w:rPr>
        <w:rFonts w:ascii="Arial" w:hAnsi="Arial" w:cs="Arial"/>
        <w:i/>
        <w:color w:val="808080"/>
        <w:sz w:val="22"/>
      </w:rPr>
      <w:t>Public Summary Document</w:t>
    </w:r>
    <w:r w:rsidRPr="00DF217D">
      <w:rPr>
        <w:rFonts w:ascii="Arial" w:hAnsi="Arial" w:cs="Arial"/>
        <w:i/>
        <w:color w:val="808080"/>
        <w:sz w:val="22"/>
      </w:rPr>
      <w:t xml:space="preserve">– </w:t>
    </w:r>
    <w:r>
      <w:rPr>
        <w:rFonts w:ascii="Arial" w:hAnsi="Arial" w:cs="Arial"/>
        <w:i/>
        <w:color w:val="808080"/>
        <w:sz w:val="22"/>
      </w:rPr>
      <w:t xml:space="preserve">July 2014 </w:t>
    </w:r>
    <w:r w:rsidRPr="00DF217D">
      <w:rPr>
        <w:rFonts w:ascii="Arial" w:hAnsi="Arial" w:cs="Arial"/>
        <w:i/>
        <w:color w:val="808080"/>
        <w:sz w:val="22"/>
      </w:rPr>
      <w:t>PBAC</w:t>
    </w:r>
    <w:r>
      <w:rPr>
        <w:rFonts w:ascii="Arial" w:hAnsi="Arial" w:cs="Arial"/>
        <w:i/>
        <w:color w:val="808080"/>
        <w:sz w:val="22"/>
      </w:rPr>
      <w:t xml:space="preserve"> </w:t>
    </w:r>
    <w:r w:rsidRPr="00DF217D">
      <w:rPr>
        <w:rFonts w:ascii="Arial" w:hAnsi="Arial" w:cs="Arial"/>
        <w:i/>
        <w:color w:val="808080"/>
        <w:sz w:val="22"/>
      </w:rPr>
      <w:t>Meeting</w:t>
    </w:r>
  </w:p>
  <w:p w:rsidR="00E96454" w:rsidRPr="00DF217D" w:rsidRDefault="00E96454" w:rsidP="00A06225">
    <w:pPr>
      <w:pStyle w:val="Header"/>
      <w:rPr>
        <w:rFonts w:ascii="Arial" w:hAnsi="Arial" w:cs="Arial"/>
        <w:i/>
        <w:color w:val="808080"/>
        <w:sz w:val="22"/>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C0811"/>
    <w:multiLevelType w:val="hybridMultilevel"/>
    <w:tmpl w:val="9E3E2776"/>
    <w:lvl w:ilvl="0" w:tplc="369A0A56">
      <w:start w:val="1"/>
      <w:numFmt w:val="bullet"/>
      <w:lvlText w:val=""/>
      <w:lvlJc w:val="left"/>
      <w:pPr>
        <w:tabs>
          <w:tab w:val="num" w:pos="720"/>
        </w:tabs>
        <w:ind w:left="720" w:hanging="360"/>
      </w:pPr>
      <w:rPr>
        <w:rFonts w:ascii="Symbol" w:hAnsi="Symbol" w:hint="default"/>
      </w:rPr>
    </w:lvl>
    <w:lvl w:ilvl="1" w:tplc="E4321262" w:tentative="1">
      <w:start w:val="1"/>
      <w:numFmt w:val="bullet"/>
      <w:lvlText w:val="o"/>
      <w:lvlJc w:val="left"/>
      <w:pPr>
        <w:tabs>
          <w:tab w:val="num" w:pos="1440"/>
        </w:tabs>
        <w:ind w:left="1440" w:hanging="360"/>
      </w:pPr>
      <w:rPr>
        <w:rFonts w:ascii="Courier New" w:hAnsi="Courier New" w:cs="Courier New" w:hint="default"/>
      </w:rPr>
    </w:lvl>
    <w:lvl w:ilvl="2" w:tplc="8E7CC4D4" w:tentative="1">
      <w:start w:val="1"/>
      <w:numFmt w:val="bullet"/>
      <w:lvlText w:val=""/>
      <w:lvlJc w:val="left"/>
      <w:pPr>
        <w:tabs>
          <w:tab w:val="num" w:pos="2160"/>
        </w:tabs>
        <w:ind w:left="2160" w:hanging="360"/>
      </w:pPr>
      <w:rPr>
        <w:rFonts w:ascii="Wingdings" w:hAnsi="Wingdings" w:hint="default"/>
      </w:rPr>
    </w:lvl>
    <w:lvl w:ilvl="3" w:tplc="B172EB80" w:tentative="1">
      <w:start w:val="1"/>
      <w:numFmt w:val="bullet"/>
      <w:lvlText w:val=""/>
      <w:lvlJc w:val="left"/>
      <w:pPr>
        <w:tabs>
          <w:tab w:val="num" w:pos="2880"/>
        </w:tabs>
        <w:ind w:left="2880" w:hanging="360"/>
      </w:pPr>
      <w:rPr>
        <w:rFonts w:ascii="Symbol" w:hAnsi="Symbol" w:hint="default"/>
      </w:rPr>
    </w:lvl>
    <w:lvl w:ilvl="4" w:tplc="1F10EB0A" w:tentative="1">
      <w:start w:val="1"/>
      <w:numFmt w:val="bullet"/>
      <w:lvlText w:val="o"/>
      <w:lvlJc w:val="left"/>
      <w:pPr>
        <w:tabs>
          <w:tab w:val="num" w:pos="3600"/>
        </w:tabs>
        <w:ind w:left="3600" w:hanging="360"/>
      </w:pPr>
      <w:rPr>
        <w:rFonts w:ascii="Courier New" w:hAnsi="Courier New" w:cs="Courier New" w:hint="default"/>
      </w:rPr>
    </w:lvl>
    <w:lvl w:ilvl="5" w:tplc="7D4EB088" w:tentative="1">
      <w:start w:val="1"/>
      <w:numFmt w:val="bullet"/>
      <w:lvlText w:val=""/>
      <w:lvlJc w:val="left"/>
      <w:pPr>
        <w:tabs>
          <w:tab w:val="num" w:pos="4320"/>
        </w:tabs>
        <w:ind w:left="4320" w:hanging="360"/>
      </w:pPr>
      <w:rPr>
        <w:rFonts w:ascii="Wingdings" w:hAnsi="Wingdings" w:hint="default"/>
      </w:rPr>
    </w:lvl>
    <w:lvl w:ilvl="6" w:tplc="EF8EA542" w:tentative="1">
      <w:start w:val="1"/>
      <w:numFmt w:val="bullet"/>
      <w:lvlText w:val=""/>
      <w:lvlJc w:val="left"/>
      <w:pPr>
        <w:tabs>
          <w:tab w:val="num" w:pos="5040"/>
        </w:tabs>
        <w:ind w:left="5040" w:hanging="360"/>
      </w:pPr>
      <w:rPr>
        <w:rFonts w:ascii="Symbol" w:hAnsi="Symbol" w:hint="default"/>
      </w:rPr>
    </w:lvl>
    <w:lvl w:ilvl="7" w:tplc="5A12F5AE" w:tentative="1">
      <w:start w:val="1"/>
      <w:numFmt w:val="bullet"/>
      <w:lvlText w:val="o"/>
      <w:lvlJc w:val="left"/>
      <w:pPr>
        <w:tabs>
          <w:tab w:val="num" w:pos="5760"/>
        </w:tabs>
        <w:ind w:left="5760" w:hanging="360"/>
      </w:pPr>
      <w:rPr>
        <w:rFonts w:ascii="Courier New" w:hAnsi="Courier New" w:cs="Courier New" w:hint="default"/>
      </w:rPr>
    </w:lvl>
    <w:lvl w:ilvl="8" w:tplc="D292A61E" w:tentative="1">
      <w:start w:val="1"/>
      <w:numFmt w:val="bullet"/>
      <w:lvlText w:val=""/>
      <w:lvlJc w:val="left"/>
      <w:pPr>
        <w:tabs>
          <w:tab w:val="num" w:pos="6480"/>
        </w:tabs>
        <w:ind w:left="6480" w:hanging="360"/>
      </w:pPr>
      <w:rPr>
        <w:rFonts w:ascii="Wingdings" w:hAnsi="Wingdings" w:hint="default"/>
      </w:rPr>
    </w:lvl>
  </w:abstractNum>
  <w:abstractNum w:abstractNumId="1">
    <w:nsid w:val="0B486DC1"/>
    <w:multiLevelType w:val="hybridMultilevel"/>
    <w:tmpl w:val="87AC74E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nsid w:val="0CCB7669"/>
    <w:multiLevelType w:val="hybridMultilevel"/>
    <w:tmpl w:val="F4A28330"/>
    <w:lvl w:ilvl="0" w:tplc="83A001E2">
      <w:start w:val="2001"/>
      <w:numFmt w:val="bullet"/>
      <w:lvlText w:val="-"/>
      <w:lvlJc w:val="left"/>
      <w:pPr>
        <w:tabs>
          <w:tab w:val="num" w:pos="564"/>
        </w:tabs>
        <w:ind w:left="564"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ED53C7B"/>
    <w:multiLevelType w:val="hybridMultilevel"/>
    <w:tmpl w:val="3146A6DC"/>
    <w:lvl w:ilvl="0" w:tplc="11A68620">
      <w:start w:val="1"/>
      <w:numFmt w:val="bullet"/>
      <w:lvlText w:val=""/>
      <w:lvlJc w:val="left"/>
      <w:pPr>
        <w:tabs>
          <w:tab w:val="num" w:pos="1440"/>
        </w:tabs>
        <w:ind w:left="1440" w:hanging="360"/>
      </w:pPr>
      <w:rPr>
        <w:rFonts w:ascii="Symbol" w:hAnsi="Symbol" w:hint="default"/>
      </w:rPr>
    </w:lvl>
    <w:lvl w:ilvl="1" w:tplc="20407D32" w:tentative="1">
      <w:start w:val="1"/>
      <w:numFmt w:val="bullet"/>
      <w:lvlText w:val="o"/>
      <w:lvlJc w:val="left"/>
      <w:pPr>
        <w:tabs>
          <w:tab w:val="num" w:pos="2160"/>
        </w:tabs>
        <w:ind w:left="2160" w:hanging="360"/>
      </w:pPr>
      <w:rPr>
        <w:rFonts w:ascii="Courier New" w:hAnsi="Courier New" w:cs="Courier New" w:hint="default"/>
      </w:rPr>
    </w:lvl>
    <w:lvl w:ilvl="2" w:tplc="69AAF76E" w:tentative="1">
      <w:start w:val="1"/>
      <w:numFmt w:val="bullet"/>
      <w:lvlText w:val=""/>
      <w:lvlJc w:val="left"/>
      <w:pPr>
        <w:tabs>
          <w:tab w:val="num" w:pos="2880"/>
        </w:tabs>
        <w:ind w:left="2880" w:hanging="360"/>
      </w:pPr>
      <w:rPr>
        <w:rFonts w:ascii="Wingdings" w:hAnsi="Wingdings" w:hint="default"/>
      </w:rPr>
    </w:lvl>
    <w:lvl w:ilvl="3" w:tplc="D2DA9822" w:tentative="1">
      <w:start w:val="1"/>
      <w:numFmt w:val="bullet"/>
      <w:lvlText w:val=""/>
      <w:lvlJc w:val="left"/>
      <w:pPr>
        <w:tabs>
          <w:tab w:val="num" w:pos="3600"/>
        </w:tabs>
        <w:ind w:left="3600" w:hanging="360"/>
      </w:pPr>
      <w:rPr>
        <w:rFonts w:ascii="Symbol" w:hAnsi="Symbol" w:hint="default"/>
      </w:rPr>
    </w:lvl>
    <w:lvl w:ilvl="4" w:tplc="CD2A682A" w:tentative="1">
      <w:start w:val="1"/>
      <w:numFmt w:val="bullet"/>
      <w:lvlText w:val="o"/>
      <w:lvlJc w:val="left"/>
      <w:pPr>
        <w:tabs>
          <w:tab w:val="num" w:pos="4320"/>
        </w:tabs>
        <w:ind w:left="4320" w:hanging="360"/>
      </w:pPr>
      <w:rPr>
        <w:rFonts w:ascii="Courier New" w:hAnsi="Courier New" w:cs="Courier New" w:hint="default"/>
      </w:rPr>
    </w:lvl>
    <w:lvl w:ilvl="5" w:tplc="98B01800" w:tentative="1">
      <w:start w:val="1"/>
      <w:numFmt w:val="bullet"/>
      <w:lvlText w:val=""/>
      <w:lvlJc w:val="left"/>
      <w:pPr>
        <w:tabs>
          <w:tab w:val="num" w:pos="5040"/>
        </w:tabs>
        <w:ind w:left="5040" w:hanging="360"/>
      </w:pPr>
      <w:rPr>
        <w:rFonts w:ascii="Wingdings" w:hAnsi="Wingdings" w:hint="default"/>
      </w:rPr>
    </w:lvl>
    <w:lvl w:ilvl="6" w:tplc="2CD2F398" w:tentative="1">
      <w:start w:val="1"/>
      <w:numFmt w:val="bullet"/>
      <w:lvlText w:val=""/>
      <w:lvlJc w:val="left"/>
      <w:pPr>
        <w:tabs>
          <w:tab w:val="num" w:pos="5760"/>
        </w:tabs>
        <w:ind w:left="5760" w:hanging="360"/>
      </w:pPr>
      <w:rPr>
        <w:rFonts w:ascii="Symbol" w:hAnsi="Symbol" w:hint="default"/>
      </w:rPr>
    </w:lvl>
    <w:lvl w:ilvl="7" w:tplc="94EC8F56" w:tentative="1">
      <w:start w:val="1"/>
      <w:numFmt w:val="bullet"/>
      <w:lvlText w:val="o"/>
      <w:lvlJc w:val="left"/>
      <w:pPr>
        <w:tabs>
          <w:tab w:val="num" w:pos="6480"/>
        </w:tabs>
        <w:ind w:left="6480" w:hanging="360"/>
      </w:pPr>
      <w:rPr>
        <w:rFonts w:ascii="Courier New" w:hAnsi="Courier New" w:cs="Courier New" w:hint="default"/>
      </w:rPr>
    </w:lvl>
    <w:lvl w:ilvl="8" w:tplc="77740B72" w:tentative="1">
      <w:start w:val="1"/>
      <w:numFmt w:val="bullet"/>
      <w:lvlText w:val=""/>
      <w:lvlJc w:val="left"/>
      <w:pPr>
        <w:tabs>
          <w:tab w:val="num" w:pos="7200"/>
        </w:tabs>
        <w:ind w:left="7200" w:hanging="360"/>
      </w:pPr>
      <w:rPr>
        <w:rFonts w:ascii="Wingdings" w:hAnsi="Wingdings" w:hint="default"/>
      </w:rPr>
    </w:lvl>
  </w:abstractNum>
  <w:abstractNum w:abstractNumId="4">
    <w:nsid w:val="0F0015B3"/>
    <w:multiLevelType w:val="hybridMultilevel"/>
    <w:tmpl w:val="67C6A6E6"/>
    <w:lvl w:ilvl="0" w:tplc="18143B82">
      <w:start w:val="1"/>
      <w:numFmt w:val="bullet"/>
      <w:lvlText w:val=""/>
      <w:lvlJc w:val="left"/>
      <w:pPr>
        <w:tabs>
          <w:tab w:val="num" w:pos="720"/>
        </w:tabs>
        <w:ind w:left="720" w:hanging="360"/>
      </w:pPr>
      <w:rPr>
        <w:rFonts w:ascii="Symbol" w:hAnsi="Symbol" w:hint="default"/>
      </w:rPr>
    </w:lvl>
    <w:lvl w:ilvl="1" w:tplc="3BB87880" w:tentative="1">
      <w:start w:val="1"/>
      <w:numFmt w:val="bullet"/>
      <w:lvlText w:val="o"/>
      <w:lvlJc w:val="left"/>
      <w:pPr>
        <w:tabs>
          <w:tab w:val="num" w:pos="1440"/>
        </w:tabs>
        <w:ind w:left="1440" w:hanging="360"/>
      </w:pPr>
      <w:rPr>
        <w:rFonts w:ascii="Courier New" w:hAnsi="Courier New" w:cs="Courier New" w:hint="default"/>
      </w:rPr>
    </w:lvl>
    <w:lvl w:ilvl="2" w:tplc="32008766" w:tentative="1">
      <w:start w:val="1"/>
      <w:numFmt w:val="bullet"/>
      <w:lvlText w:val=""/>
      <w:lvlJc w:val="left"/>
      <w:pPr>
        <w:tabs>
          <w:tab w:val="num" w:pos="2160"/>
        </w:tabs>
        <w:ind w:left="2160" w:hanging="360"/>
      </w:pPr>
      <w:rPr>
        <w:rFonts w:ascii="Wingdings" w:hAnsi="Wingdings" w:hint="default"/>
      </w:rPr>
    </w:lvl>
    <w:lvl w:ilvl="3" w:tplc="E45AFFCC" w:tentative="1">
      <w:start w:val="1"/>
      <w:numFmt w:val="bullet"/>
      <w:lvlText w:val=""/>
      <w:lvlJc w:val="left"/>
      <w:pPr>
        <w:tabs>
          <w:tab w:val="num" w:pos="2880"/>
        </w:tabs>
        <w:ind w:left="2880" w:hanging="360"/>
      </w:pPr>
      <w:rPr>
        <w:rFonts w:ascii="Symbol" w:hAnsi="Symbol" w:hint="default"/>
      </w:rPr>
    </w:lvl>
    <w:lvl w:ilvl="4" w:tplc="E9C82456" w:tentative="1">
      <w:start w:val="1"/>
      <w:numFmt w:val="bullet"/>
      <w:lvlText w:val="o"/>
      <w:lvlJc w:val="left"/>
      <w:pPr>
        <w:tabs>
          <w:tab w:val="num" w:pos="3600"/>
        </w:tabs>
        <w:ind w:left="3600" w:hanging="360"/>
      </w:pPr>
      <w:rPr>
        <w:rFonts w:ascii="Courier New" w:hAnsi="Courier New" w:cs="Courier New" w:hint="default"/>
      </w:rPr>
    </w:lvl>
    <w:lvl w:ilvl="5" w:tplc="7640D61A" w:tentative="1">
      <w:start w:val="1"/>
      <w:numFmt w:val="bullet"/>
      <w:lvlText w:val=""/>
      <w:lvlJc w:val="left"/>
      <w:pPr>
        <w:tabs>
          <w:tab w:val="num" w:pos="4320"/>
        </w:tabs>
        <w:ind w:left="4320" w:hanging="360"/>
      </w:pPr>
      <w:rPr>
        <w:rFonts w:ascii="Wingdings" w:hAnsi="Wingdings" w:hint="default"/>
      </w:rPr>
    </w:lvl>
    <w:lvl w:ilvl="6" w:tplc="591CF4A6" w:tentative="1">
      <w:start w:val="1"/>
      <w:numFmt w:val="bullet"/>
      <w:lvlText w:val=""/>
      <w:lvlJc w:val="left"/>
      <w:pPr>
        <w:tabs>
          <w:tab w:val="num" w:pos="5040"/>
        </w:tabs>
        <w:ind w:left="5040" w:hanging="360"/>
      </w:pPr>
      <w:rPr>
        <w:rFonts w:ascii="Symbol" w:hAnsi="Symbol" w:hint="default"/>
      </w:rPr>
    </w:lvl>
    <w:lvl w:ilvl="7" w:tplc="0C2E83BC" w:tentative="1">
      <w:start w:val="1"/>
      <w:numFmt w:val="bullet"/>
      <w:lvlText w:val="o"/>
      <w:lvlJc w:val="left"/>
      <w:pPr>
        <w:tabs>
          <w:tab w:val="num" w:pos="5760"/>
        </w:tabs>
        <w:ind w:left="5760" w:hanging="360"/>
      </w:pPr>
      <w:rPr>
        <w:rFonts w:ascii="Courier New" w:hAnsi="Courier New" w:cs="Courier New" w:hint="default"/>
      </w:rPr>
    </w:lvl>
    <w:lvl w:ilvl="8" w:tplc="55C6FBAE" w:tentative="1">
      <w:start w:val="1"/>
      <w:numFmt w:val="bullet"/>
      <w:lvlText w:val=""/>
      <w:lvlJc w:val="left"/>
      <w:pPr>
        <w:tabs>
          <w:tab w:val="num" w:pos="6480"/>
        </w:tabs>
        <w:ind w:left="6480" w:hanging="360"/>
      </w:pPr>
      <w:rPr>
        <w:rFonts w:ascii="Wingdings" w:hAnsi="Wingdings" w:hint="default"/>
      </w:rPr>
    </w:lvl>
  </w:abstractNum>
  <w:abstractNum w:abstractNumId="5">
    <w:nsid w:val="108628D3"/>
    <w:multiLevelType w:val="hybridMultilevel"/>
    <w:tmpl w:val="6D444AB6"/>
    <w:lvl w:ilvl="0" w:tplc="5D4EED54">
      <w:numFmt w:val="bullet"/>
      <w:lvlText w:val="-"/>
      <w:lvlJc w:val="left"/>
      <w:pPr>
        <w:ind w:left="1140" w:hanging="360"/>
      </w:pPr>
      <w:rPr>
        <w:rFonts w:ascii="Arial" w:eastAsia="Times New Roman" w:hAnsi="Arial" w:cs="Arial" w:hint="default"/>
      </w:rPr>
    </w:lvl>
    <w:lvl w:ilvl="1" w:tplc="0C090003" w:tentative="1">
      <w:start w:val="1"/>
      <w:numFmt w:val="bullet"/>
      <w:lvlText w:val="o"/>
      <w:lvlJc w:val="left"/>
      <w:pPr>
        <w:ind w:left="1860" w:hanging="360"/>
      </w:pPr>
      <w:rPr>
        <w:rFonts w:ascii="Courier New" w:hAnsi="Courier New" w:cs="Courier New" w:hint="default"/>
      </w:rPr>
    </w:lvl>
    <w:lvl w:ilvl="2" w:tplc="0C090005" w:tentative="1">
      <w:start w:val="1"/>
      <w:numFmt w:val="bullet"/>
      <w:lvlText w:val=""/>
      <w:lvlJc w:val="left"/>
      <w:pPr>
        <w:ind w:left="2580" w:hanging="360"/>
      </w:pPr>
      <w:rPr>
        <w:rFonts w:ascii="Wingdings" w:hAnsi="Wingdings" w:hint="default"/>
      </w:rPr>
    </w:lvl>
    <w:lvl w:ilvl="3" w:tplc="0C090001" w:tentative="1">
      <w:start w:val="1"/>
      <w:numFmt w:val="bullet"/>
      <w:lvlText w:val=""/>
      <w:lvlJc w:val="left"/>
      <w:pPr>
        <w:ind w:left="3300" w:hanging="360"/>
      </w:pPr>
      <w:rPr>
        <w:rFonts w:ascii="Symbol" w:hAnsi="Symbol" w:hint="default"/>
      </w:rPr>
    </w:lvl>
    <w:lvl w:ilvl="4" w:tplc="0C090003" w:tentative="1">
      <w:start w:val="1"/>
      <w:numFmt w:val="bullet"/>
      <w:lvlText w:val="o"/>
      <w:lvlJc w:val="left"/>
      <w:pPr>
        <w:ind w:left="4020" w:hanging="360"/>
      </w:pPr>
      <w:rPr>
        <w:rFonts w:ascii="Courier New" w:hAnsi="Courier New" w:cs="Courier New" w:hint="default"/>
      </w:rPr>
    </w:lvl>
    <w:lvl w:ilvl="5" w:tplc="0C090005" w:tentative="1">
      <w:start w:val="1"/>
      <w:numFmt w:val="bullet"/>
      <w:lvlText w:val=""/>
      <w:lvlJc w:val="left"/>
      <w:pPr>
        <w:ind w:left="4740" w:hanging="360"/>
      </w:pPr>
      <w:rPr>
        <w:rFonts w:ascii="Wingdings" w:hAnsi="Wingdings" w:hint="default"/>
      </w:rPr>
    </w:lvl>
    <w:lvl w:ilvl="6" w:tplc="0C090001" w:tentative="1">
      <w:start w:val="1"/>
      <w:numFmt w:val="bullet"/>
      <w:lvlText w:val=""/>
      <w:lvlJc w:val="left"/>
      <w:pPr>
        <w:ind w:left="5460" w:hanging="360"/>
      </w:pPr>
      <w:rPr>
        <w:rFonts w:ascii="Symbol" w:hAnsi="Symbol" w:hint="default"/>
      </w:rPr>
    </w:lvl>
    <w:lvl w:ilvl="7" w:tplc="0C090003" w:tentative="1">
      <w:start w:val="1"/>
      <w:numFmt w:val="bullet"/>
      <w:lvlText w:val="o"/>
      <w:lvlJc w:val="left"/>
      <w:pPr>
        <w:ind w:left="6180" w:hanging="360"/>
      </w:pPr>
      <w:rPr>
        <w:rFonts w:ascii="Courier New" w:hAnsi="Courier New" w:cs="Courier New" w:hint="default"/>
      </w:rPr>
    </w:lvl>
    <w:lvl w:ilvl="8" w:tplc="0C090005" w:tentative="1">
      <w:start w:val="1"/>
      <w:numFmt w:val="bullet"/>
      <w:lvlText w:val=""/>
      <w:lvlJc w:val="left"/>
      <w:pPr>
        <w:ind w:left="6900" w:hanging="360"/>
      </w:pPr>
      <w:rPr>
        <w:rFonts w:ascii="Wingdings" w:hAnsi="Wingdings" w:hint="default"/>
      </w:rPr>
    </w:lvl>
  </w:abstractNum>
  <w:abstractNum w:abstractNumId="6">
    <w:nsid w:val="13637D3C"/>
    <w:multiLevelType w:val="hybridMultilevel"/>
    <w:tmpl w:val="5CD0F9C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17DD3355"/>
    <w:multiLevelType w:val="hybridMultilevel"/>
    <w:tmpl w:val="0CF8F39C"/>
    <w:lvl w:ilvl="0" w:tplc="A11C36BA">
      <w:start w:val="1"/>
      <w:numFmt w:val="decimal"/>
      <w:lvlText w:val="%1."/>
      <w:lvlJc w:val="left"/>
      <w:pPr>
        <w:tabs>
          <w:tab w:val="num" w:pos="1080"/>
        </w:tabs>
        <w:ind w:left="1080" w:hanging="720"/>
      </w:pPr>
      <w:rPr>
        <w:rFonts w:hint="default"/>
        <w:b w:val="0"/>
      </w:rPr>
    </w:lvl>
    <w:lvl w:ilvl="1" w:tplc="D0EC86D2" w:tentative="1">
      <w:start w:val="1"/>
      <w:numFmt w:val="lowerLetter"/>
      <w:lvlText w:val="%2."/>
      <w:lvlJc w:val="left"/>
      <w:pPr>
        <w:tabs>
          <w:tab w:val="num" w:pos="1440"/>
        </w:tabs>
        <w:ind w:left="1440" w:hanging="360"/>
      </w:pPr>
    </w:lvl>
    <w:lvl w:ilvl="2" w:tplc="8D14A0C2" w:tentative="1">
      <w:start w:val="1"/>
      <w:numFmt w:val="lowerRoman"/>
      <w:lvlText w:val="%3."/>
      <w:lvlJc w:val="right"/>
      <w:pPr>
        <w:tabs>
          <w:tab w:val="num" w:pos="2160"/>
        </w:tabs>
        <w:ind w:left="2160" w:hanging="180"/>
      </w:pPr>
    </w:lvl>
    <w:lvl w:ilvl="3" w:tplc="C4BE3906" w:tentative="1">
      <w:start w:val="1"/>
      <w:numFmt w:val="decimal"/>
      <w:lvlText w:val="%4."/>
      <w:lvlJc w:val="left"/>
      <w:pPr>
        <w:tabs>
          <w:tab w:val="num" w:pos="2880"/>
        </w:tabs>
        <w:ind w:left="2880" w:hanging="360"/>
      </w:pPr>
    </w:lvl>
    <w:lvl w:ilvl="4" w:tplc="1D220490" w:tentative="1">
      <w:start w:val="1"/>
      <w:numFmt w:val="lowerLetter"/>
      <w:lvlText w:val="%5."/>
      <w:lvlJc w:val="left"/>
      <w:pPr>
        <w:tabs>
          <w:tab w:val="num" w:pos="3600"/>
        </w:tabs>
        <w:ind w:left="3600" w:hanging="360"/>
      </w:pPr>
    </w:lvl>
    <w:lvl w:ilvl="5" w:tplc="676CFA04" w:tentative="1">
      <w:start w:val="1"/>
      <w:numFmt w:val="lowerRoman"/>
      <w:lvlText w:val="%6."/>
      <w:lvlJc w:val="right"/>
      <w:pPr>
        <w:tabs>
          <w:tab w:val="num" w:pos="4320"/>
        </w:tabs>
        <w:ind w:left="4320" w:hanging="180"/>
      </w:pPr>
    </w:lvl>
    <w:lvl w:ilvl="6" w:tplc="0558725C" w:tentative="1">
      <w:start w:val="1"/>
      <w:numFmt w:val="decimal"/>
      <w:lvlText w:val="%7."/>
      <w:lvlJc w:val="left"/>
      <w:pPr>
        <w:tabs>
          <w:tab w:val="num" w:pos="5040"/>
        </w:tabs>
        <w:ind w:left="5040" w:hanging="360"/>
      </w:pPr>
    </w:lvl>
    <w:lvl w:ilvl="7" w:tplc="ADE47330" w:tentative="1">
      <w:start w:val="1"/>
      <w:numFmt w:val="lowerLetter"/>
      <w:lvlText w:val="%8."/>
      <w:lvlJc w:val="left"/>
      <w:pPr>
        <w:tabs>
          <w:tab w:val="num" w:pos="5760"/>
        </w:tabs>
        <w:ind w:left="5760" w:hanging="360"/>
      </w:pPr>
    </w:lvl>
    <w:lvl w:ilvl="8" w:tplc="8346BE84" w:tentative="1">
      <w:start w:val="1"/>
      <w:numFmt w:val="lowerRoman"/>
      <w:lvlText w:val="%9."/>
      <w:lvlJc w:val="right"/>
      <w:pPr>
        <w:tabs>
          <w:tab w:val="num" w:pos="6480"/>
        </w:tabs>
        <w:ind w:left="6480" w:hanging="180"/>
      </w:pPr>
    </w:lvl>
  </w:abstractNum>
  <w:abstractNum w:abstractNumId="8">
    <w:nsid w:val="1E821623"/>
    <w:multiLevelType w:val="hybridMultilevel"/>
    <w:tmpl w:val="DFFEA42C"/>
    <w:lvl w:ilvl="0" w:tplc="27E62F28">
      <w:start w:val="1"/>
      <w:numFmt w:val="bullet"/>
      <w:lvlText w:val=""/>
      <w:lvlJc w:val="left"/>
      <w:pPr>
        <w:tabs>
          <w:tab w:val="num" w:pos="720"/>
        </w:tabs>
        <w:ind w:left="720" w:hanging="360"/>
      </w:pPr>
      <w:rPr>
        <w:rFonts w:ascii="Symbol" w:hAnsi="Symbol" w:hint="default"/>
      </w:rPr>
    </w:lvl>
    <w:lvl w:ilvl="1" w:tplc="869C860E" w:tentative="1">
      <w:start w:val="1"/>
      <w:numFmt w:val="bullet"/>
      <w:lvlText w:val="o"/>
      <w:lvlJc w:val="left"/>
      <w:pPr>
        <w:tabs>
          <w:tab w:val="num" w:pos="1440"/>
        </w:tabs>
        <w:ind w:left="1440" w:hanging="360"/>
      </w:pPr>
      <w:rPr>
        <w:rFonts w:ascii="Courier New" w:hAnsi="Courier New" w:cs="Courier New" w:hint="default"/>
      </w:rPr>
    </w:lvl>
    <w:lvl w:ilvl="2" w:tplc="41EE92A0" w:tentative="1">
      <w:start w:val="1"/>
      <w:numFmt w:val="bullet"/>
      <w:lvlText w:val=""/>
      <w:lvlJc w:val="left"/>
      <w:pPr>
        <w:tabs>
          <w:tab w:val="num" w:pos="2160"/>
        </w:tabs>
        <w:ind w:left="2160" w:hanging="360"/>
      </w:pPr>
      <w:rPr>
        <w:rFonts w:ascii="Wingdings" w:hAnsi="Wingdings" w:hint="default"/>
      </w:rPr>
    </w:lvl>
    <w:lvl w:ilvl="3" w:tplc="7BE80782" w:tentative="1">
      <w:start w:val="1"/>
      <w:numFmt w:val="bullet"/>
      <w:lvlText w:val=""/>
      <w:lvlJc w:val="left"/>
      <w:pPr>
        <w:tabs>
          <w:tab w:val="num" w:pos="2880"/>
        </w:tabs>
        <w:ind w:left="2880" w:hanging="360"/>
      </w:pPr>
      <w:rPr>
        <w:rFonts w:ascii="Symbol" w:hAnsi="Symbol" w:hint="default"/>
      </w:rPr>
    </w:lvl>
    <w:lvl w:ilvl="4" w:tplc="66BCBC84" w:tentative="1">
      <w:start w:val="1"/>
      <w:numFmt w:val="bullet"/>
      <w:lvlText w:val="o"/>
      <w:lvlJc w:val="left"/>
      <w:pPr>
        <w:tabs>
          <w:tab w:val="num" w:pos="3600"/>
        </w:tabs>
        <w:ind w:left="3600" w:hanging="360"/>
      </w:pPr>
      <w:rPr>
        <w:rFonts w:ascii="Courier New" w:hAnsi="Courier New" w:cs="Courier New" w:hint="default"/>
      </w:rPr>
    </w:lvl>
    <w:lvl w:ilvl="5" w:tplc="B920B2C2" w:tentative="1">
      <w:start w:val="1"/>
      <w:numFmt w:val="bullet"/>
      <w:lvlText w:val=""/>
      <w:lvlJc w:val="left"/>
      <w:pPr>
        <w:tabs>
          <w:tab w:val="num" w:pos="4320"/>
        </w:tabs>
        <w:ind w:left="4320" w:hanging="360"/>
      </w:pPr>
      <w:rPr>
        <w:rFonts w:ascii="Wingdings" w:hAnsi="Wingdings" w:hint="default"/>
      </w:rPr>
    </w:lvl>
    <w:lvl w:ilvl="6" w:tplc="59EE8322" w:tentative="1">
      <w:start w:val="1"/>
      <w:numFmt w:val="bullet"/>
      <w:lvlText w:val=""/>
      <w:lvlJc w:val="left"/>
      <w:pPr>
        <w:tabs>
          <w:tab w:val="num" w:pos="5040"/>
        </w:tabs>
        <w:ind w:left="5040" w:hanging="360"/>
      </w:pPr>
      <w:rPr>
        <w:rFonts w:ascii="Symbol" w:hAnsi="Symbol" w:hint="default"/>
      </w:rPr>
    </w:lvl>
    <w:lvl w:ilvl="7" w:tplc="52D41B08" w:tentative="1">
      <w:start w:val="1"/>
      <w:numFmt w:val="bullet"/>
      <w:lvlText w:val="o"/>
      <w:lvlJc w:val="left"/>
      <w:pPr>
        <w:tabs>
          <w:tab w:val="num" w:pos="5760"/>
        </w:tabs>
        <w:ind w:left="5760" w:hanging="360"/>
      </w:pPr>
      <w:rPr>
        <w:rFonts w:ascii="Courier New" w:hAnsi="Courier New" w:cs="Courier New" w:hint="default"/>
      </w:rPr>
    </w:lvl>
    <w:lvl w:ilvl="8" w:tplc="4ADC39B2" w:tentative="1">
      <w:start w:val="1"/>
      <w:numFmt w:val="bullet"/>
      <w:lvlText w:val=""/>
      <w:lvlJc w:val="left"/>
      <w:pPr>
        <w:tabs>
          <w:tab w:val="num" w:pos="6480"/>
        </w:tabs>
        <w:ind w:left="6480" w:hanging="360"/>
      </w:pPr>
      <w:rPr>
        <w:rFonts w:ascii="Wingdings" w:hAnsi="Wingdings" w:hint="default"/>
      </w:rPr>
    </w:lvl>
  </w:abstractNum>
  <w:abstractNum w:abstractNumId="9">
    <w:nsid w:val="1F8E53D6"/>
    <w:multiLevelType w:val="hybridMultilevel"/>
    <w:tmpl w:val="1AA23FC0"/>
    <w:lvl w:ilvl="0" w:tplc="0C090001">
      <w:start w:val="1"/>
      <w:numFmt w:val="bullet"/>
      <w:lvlText w:val=""/>
      <w:lvlJc w:val="left"/>
      <w:pPr>
        <w:ind w:left="1485" w:hanging="360"/>
      </w:pPr>
      <w:rPr>
        <w:rFonts w:ascii="Symbol" w:hAnsi="Symbol" w:hint="default"/>
      </w:rPr>
    </w:lvl>
    <w:lvl w:ilvl="1" w:tplc="0C090003" w:tentative="1">
      <w:start w:val="1"/>
      <w:numFmt w:val="bullet"/>
      <w:lvlText w:val="o"/>
      <w:lvlJc w:val="left"/>
      <w:pPr>
        <w:ind w:left="2205" w:hanging="360"/>
      </w:pPr>
      <w:rPr>
        <w:rFonts w:ascii="Courier New" w:hAnsi="Courier New" w:cs="Courier New" w:hint="default"/>
      </w:rPr>
    </w:lvl>
    <w:lvl w:ilvl="2" w:tplc="0C090005" w:tentative="1">
      <w:start w:val="1"/>
      <w:numFmt w:val="bullet"/>
      <w:lvlText w:val=""/>
      <w:lvlJc w:val="left"/>
      <w:pPr>
        <w:ind w:left="2925" w:hanging="360"/>
      </w:pPr>
      <w:rPr>
        <w:rFonts w:ascii="Wingdings" w:hAnsi="Wingdings" w:hint="default"/>
      </w:rPr>
    </w:lvl>
    <w:lvl w:ilvl="3" w:tplc="0C090001" w:tentative="1">
      <w:start w:val="1"/>
      <w:numFmt w:val="bullet"/>
      <w:lvlText w:val=""/>
      <w:lvlJc w:val="left"/>
      <w:pPr>
        <w:ind w:left="3645" w:hanging="360"/>
      </w:pPr>
      <w:rPr>
        <w:rFonts w:ascii="Symbol" w:hAnsi="Symbol" w:hint="default"/>
      </w:rPr>
    </w:lvl>
    <w:lvl w:ilvl="4" w:tplc="0C090003" w:tentative="1">
      <w:start w:val="1"/>
      <w:numFmt w:val="bullet"/>
      <w:lvlText w:val="o"/>
      <w:lvlJc w:val="left"/>
      <w:pPr>
        <w:ind w:left="4365" w:hanging="360"/>
      </w:pPr>
      <w:rPr>
        <w:rFonts w:ascii="Courier New" w:hAnsi="Courier New" w:cs="Courier New" w:hint="default"/>
      </w:rPr>
    </w:lvl>
    <w:lvl w:ilvl="5" w:tplc="0C090005" w:tentative="1">
      <w:start w:val="1"/>
      <w:numFmt w:val="bullet"/>
      <w:lvlText w:val=""/>
      <w:lvlJc w:val="left"/>
      <w:pPr>
        <w:ind w:left="5085" w:hanging="360"/>
      </w:pPr>
      <w:rPr>
        <w:rFonts w:ascii="Wingdings" w:hAnsi="Wingdings" w:hint="default"/>
      </w:rPr>
    </w:lvl>
    <w:lvl w:ilvl="6" w:tplc="0C090001" w:tentative="1">
      <w:start w:val="1"/>
      <w:numFmt w:val="bullet"/>
      <w:lvlText w:val=""/>
      <w:lvlJc w:val="left"/>
      <w:pPr>
        <w:ind w:left="5805" w:hanging="360"/>
      </w:pPr>
      <w:rPr>
        <w:rFonts w:ascii="Symbol" w:hAnsi="Symbol" w:hint="default"/>
      </w:rPr>
    </w:lvl>
    <w:lvl w:ilvl="7" w:tplc="0C090003" w:tentative="1">
      <w:start w:val="1"/>
      <w:numFmt w:val="bullet"/>
      <w:lvlText w:val="o"/>
      <w:lvlJc w:val="left"/>
      <w:pPr>
        <w:ind w:left="6525" w:hanging="360"/>
      </w:pPr>
      <w:rPr>
        <w:rFonts w:ascii="Courier New" w:hAnsi="Courier New" w:cs="Courier New" w:hint="default"/>
      </w:rPr>
    </w:lvl>
    <w:lvl w:ilvl="8" w:tplc="0C090005" w:tentative="1">
      <w:start w:val="1"/>
      <w:numFmt w:val="bullet"/>
      <w:lvlText w:val=""/>
      <w:lvlJc w:val="left"/>
      <w:pPr>
        <w:ind w:left="7245" w:hanging="360"/>
      </w:pPr>
      <w:rPr>
        <w:rFonts w:ascii="Wingdings" w:hAnsi="Wingdings" w:hint="default"/>
      </w:rPr>
    </w:lvl>
  </w:abstractNum>
  <w:abstractNum w:abstractNumId="10">
    <w:nsid w:val="1FD562B8"/>
    <w:multiLevelType w:val="multilevel"/>
    <w:tmpl w:val="EE1084A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223878BE"/>
    <w:multiLevelType w:val="multilevel"/>
    <w:tmpl w:val="A50A1636"/>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520"/>
        </w:tabs>
        <w:ind w:left="2520" w:hanging="360"/>
      </w:pPr>
      <w:rPr>
        <w:rFonts w:ascii="Courier New" w:hAnsi="Courier New" w:cs="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12">
    <w:nsid w:val="353D2333"/>
    <w:multiLevelType w:val="hybridMultilevel"/>
    <w:tmpl w:val="437C4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5594AD6"/>
    <w:multiLevelType w:val="hybridMultilevel"/>
    <w:tmpl w:val="7DB4DC82"/>
    <w:lvl w:ilvl="0" w:tplc="22B017EA">
      <w:start w:val="1"/>
      <w:numFmt w:val="decimal"/>
      <w:lvlText w:val="%1."/>
      <w:lvlJc w:val="left"/>
      <w:pPr>
        <w:tabs>
          <w:tab w:val="num" w:pos="1080"/>
        </w:tabs>
        <w:ind w:left="1080" w:hanging="720"/>
      </w:pPr>
      <w:rPr>
        <w:rFonts w:hint="default"/>
      </w:rPr>
    </w:lvl>
    <w:lvl w:ilvl="1" w:tplc="DF9E6316">
      <w:start w:val="1"/>
      <w:numFmt w:val="bullet"/>
      <w:lvlText w:val=""/>
      <w:lvlJc w:val="left"/>
      <w:pPr>
        <w:tabs>
          <w:tab w:val="num" w:pos="1440"/>
        </w:tabs>
        <w:ind w:left="1440" w:hanging="360"/>
      </w:pPr>
      <w:rPr>
        <w:rFonts w:ascii="Symbol" w:hAnsi="Symbol" w:hint="default"/>
      </w:rPr>
    </w:lvl>
    <w:lvl w:ilvl="2" w:tplc="C9926760" w:tentative="1">
      <w:start w:val="1"/>
      <w:numFmt w:val="lowerRoman"/>
      <w:lvlText w:val="%3."/>
      <w:lvlJc w:val="right"/>
      <w:pPr>
        <w:tabs>
          <w:tab w:val="num" w:pos="2160"/>
        </w:tabs>
        <w:ind w:left="2160" w:hanging="180"/>
      </w:pPr>
    </w:lvl>
    <w:lvl w:ilvl="3" w:tplc="4C4A2488" w:tentative="1">
      <w:start w:val="1"/>
      <w:numFmt w:val="decimal"/>
      <w:lvlText w:val="%4."/>
      <w:lvlJc w:val="left"/>
      <w:pPr>
        <w:tabs>
          <w:tab w:val="num" w:pos="2880"/>
        </w:tabs>
        <w:ind w:left="2880" w:hanging="360"/>
      </w:pPr>
    </w:lvl>
    <w:lvl w:ilvl="4" w:tplc="E2046DE8" w:tentative="1">
      <w:start w:val="1"/>
      <w:numFmt w:val="lowerLetter"/>
      <w:lvlText w:val="%5."/>
      <w:lvlJc w:val="left"/>
      <w:pPr>
        <w:tabs>
          <w:tab w:val="num" w:pos="3600"/>
        </w:tabs>
        <w:ind w:left="3600" w:hanging="360"/>
      </w:pPr>
    </w:lvl>
    <w:lvl w:ilvl="5" w:tplc="FC2E3076" w:tentative="1">
      <w:start w:val="1"/>
      <w:numFmt w:val="lowerRoman"/>
      <w:lvlText w:val="%6."/>
      <w:lvlJc w:val="right"/>
      <w:pPr>
        <w:tabs>
          <w:tab w:val="num" w:pos="4320"/>
        </w:tabs>
        <w:ind w:left="4320" w:hanging="180"/>
      </w:pPr>
    </w:lvl>
    <w:lvl w:ilvl="6" w:tplc="7C7E4D22" w:tentative="1">
      <w:start w:val="1"/>
      <w:numFmt w:val="decimal"/>
      <w:lvlText w:val="%7."/>
      <w:lvlJc w:val="left"/>
      <w:pPr>
        <w:tabs>
          <w:tab w:val="num" w:pos="5040"/>
        </w:tabs>
        <w:ind w:left="5040" w:hanging="360"/>
      </w:pPr>
    </w:lvl>
    <w:lvl w:ilvl="7" w:tplc="8A88F2DA" w:tentative="1">
      <w:start w:val="1"/>
      <w:numFmt w:val="lowerLetter"/>
      <w:lvlText w:val="%8."/>
      <w:lvlJc w:val="left"/>
      <w:pPr>
        <w:tabs>
          <w:tab w:val="num" w:pos="5760"/>
        </w:tabs>
        <w:ind w:left="5760" w:hanging="360"/>
      </w:pPr>
    </w:lvl>
    <w:lvl w:ilvl="8" w:tplc="4BF21BD6" w:tentative="1">
      <w:start w:val="1"/>
      <w:numFmt w:val="lowerRoman"/>
      <w:lvlText w:val="%9."/>
      <w:lvlJc w:val="right"/>
      <w:pPr>
        <w:tabs>
          <w:tab w:val="num" w:pos="6480"/>
        </w:tabs>
        <w:ind w:left="6480" w:hanging="180"/>
      </w:pPr>
    </w:lvl>
  </w:abstractNum>
  <w:abstractNum w:abstractNumId="14">
    <w:nsid w:val="3B6F5F56"/>
    <w:multiLevelType w:val="hybridMultilevel"/>
    <w:tmpl w:val="611C0734"/>
    <w:lvl w:ilvl="0" w:tplc="172C78AA">
      <w:start w:val="1"/>
      <w:numFmt w:val="bullet"/>
      <w:lvlText w:val=""/>
      <w:lvlJc w:val="left"/>
      <w:pPr>
        <w:tabs>
          <w:tab w:val="num" w:pos="1140"/>
        </w:tabs>
        <w:ind w:left="1140" w:hanging="360"/>
      </w:pPr>
      <w:rPr>
        <w:rFonts w:ascii="Symbol" w:hAnsi="Symbol" w:hint="default"/>
      </w:rPr>
    </w:lvl>
    <w:lvl w:ilvl="1" w:tplc="0C090003" w:tentative="1">
      <w:start w:val="1"/>
      <w:numFmt w:val="bullet"/>
      <w:lvlText w:val="o"/>
      <w:lvlJc w:val="left"/>
      <w:pPr>
        <w:tabs>
          <w:tab w:val="num" w:pos="2220"/>
        </w:tabs>
        <w:ind w:left="2220" w:hanging="360"/>
      </w:pPr>
      <w:rPr>
        <w:rFonts w:ascii="Courier New" w:hAnsi="Courier New" w:cs="Courier New" w:hint="default"/>
      </w:rPr>
    </w:lvl>
    <w:lvl w:ilvl="2" w:tplc="0C090005" w:tentative="1">
      <w:start w:val="1"/>
      <w:numFmt w:val="bullet"/>
      <w:lvlText w:val=""/>
      <w:lvlJc w:val="left"/>
      <w:pPr>
        <w:tabs>
          <w:tab w:val="num" w:pos="2940"/>
        </w:tabs>
        <w:ind w:left="2940" w:hanging="360"/>
      </w:pPr>
      <w:rPr>
        <w:rFonts w:ascii="Wingdings" w:hAnsi="Wingdings" w:hint="default"/>
      </w:rPr>
    </w:lvl>
    <w:lvl w:ilvl="3" w:tplc="0C090001" w:tentative="1">
      <w:start w:val="1"/>
      <w:numFmt w:val="bullet"/>
      <w:lvlText w:val=""/>
      <w:lvlJc w:val="left"/>
      <w:pPr>
        <w:tabs>
          <w:tab w:val="num" w:pos="3660"/>
        </w:tabs>
        <w:ind w:left="3660" w:hanging="360"/>
      </w:pPr>
      <w:rPr>
        <w:rFonts w:ascii="Symbol" w:hAnsi="Symbol" w:hint="default"/>
      </w:rPr>
    </w:lvl>
    <w:lvl w:ilvl="4" w:tplc="0C090003" w:tentative="1">
      <w:start w:val="1"/>
      <w:numFmt w:val="bullet"/>
      <w:lvlText w:val="o"/>
      <w:lvlJc w:val="left"/>
      <w:pPr>
        <w:tabs>
          <w:tab w:val="num" w:pos="4380"/>
        </w:tabs>
        <w:ind w:left="4380" w:hanging="360"/>
      </w:pPr>
      <w:rPr>
        <w:rFonts w:ascii="Courier New" w:hAnsi="Courier New" w:cs="Courier New" w:hint="default"/>
      </w:rPr>
    </w:lvl>
    <w:lvl w:ilvl="5" w:tplc="0C090005" w:tentative="1">
      <w:start w:val="1"/>
      <w:numFmt w:val="bullet"/>
      <w:lvlText w:val=""/>
      <w:lvlJc w:val="left"/>
      <w:pPr>
        <w:tabs>
          <w:tab w:val="num" w:pos="5100"/>
        </w:tabs>
        <w:ind w:left="5100" w:hanging="360"/>
      </w:pPr>
      <w:rPr>
        <w:rFonts w:ascii="Wingdings" w:hAnsi="Wingdings" w:hint="default"/>
      </w:rPr>
    </w:lvl>
    <w:lvl w:ilvl="6" w:tplc="0C090001" w:tentative="1">
      <w:start w:val="1"/>
      <w:numFmt w:val="bullet"/>
      <w:lvlText w:val=""/>
      <w:lvlJc w:val="left"/>
      <w:pPr>
        <w:tabs>
          <w:tab w:val="num" w:pos="5820"/>
        </w:tabs>
        <w:ind w:left="5820" w:hanging="360"/>
      </w:pPr>
      <w:rPr>
        <w:rFonts w:ascii="Symbol" w:hAnsi="Symbol" w:hint="default"/>
      </w:rPr>
    </w:lvl>
    <w:lvl w:ilvl="7" w:tplc="0C090003" w:tentative="1">
      <w:start w:val="1"/>
      <w:numFmt w:val="bullet"/>
      <w:lvlText w:val="o"/>
      <w:lvlJc w:val="left"/>
      <w:pPr>
        <w:tabs>
          <w:tab w:val="num" w:pos="6540"/>
        </w:tabs>
        <w:ind w:left="6540" w:hanging="360"/>
      </w:pPr>
      <w:rPr>
        <w:rFonts w:ascii="Courier New" w:hAnsi="Courier New" w:cs="Courier New" w:hint="default"/>
      </w:rPr>
    </w:lvl>
    <w:lvl w:ilvl="8" w:tplc="0C090005" w:tentative="1">
      <w:start w:val="1"/>
      <w:numFmt w:val="bullet"/>
      <w:lvlText w:val=""/>
      <w:lvlJc w:val="left"/>
      <w:pPr>
        <w:tabs>
          <w:tab w:val="num" w:pos="7260"/>
        </w:tabs>
        <w:ind w:left="7260" w:hanging="360"/>
      </w:pPr>
      <w:rPr>
        <w:rFonts w:ascii="Wingdings" w:hAnsi="Wingdings" w:hint="default"/>
      </w:rPr>
    </w:lvl>
  </w:abstractNum>
  <w:abstractNum w:abstractNumId="15">
    <w:nsid w:val="3D0D5913"/>
    <w:multiLevelType w:val="hybridMultilevel"/>
    <w:tmpl w:val="DB7C9EEC"/>
    <w:lvl w:ilvl="0" w:tplc="01B82BD6">
      <w:start w:val="1"/>
      <w:numFmt w:val="lowerLetter"/>
      <w:lvlText w:val="%1)"/>
      <w:lvlJc w:val="left"/>
      <w:pPr>
        <w:tabs>
          <w:tab w:val="num" w:pos="720"/>
        </w:tabs>
        <w:ind w:left="720" w:hanging="360"/>
      </w:pPr>
      <w:rPr>
        <w:rFonts w:hint="default"/>
      </w:rPr>
    </w:lvl>
    <w:lvl w:ilvl="1" w:tplc="0DA0F9B6" w:tentative="1">
      <w:start w:val="1"/>
      <w:numFmt w:val="lowerLetter"/>
      <w:lvlText w:val="%2."/>
      <w:lvlJc w:val="left"/>
      <w:pPr>
        <w:tabs>
          <w:tab w:val="num" w:pos="1440"/>
        </w:tabs>
        <w:ind w:left="1440" w:hanging="360"/>
      </w:pPr>
    </w:lvl>
    <w:lvl w:ilvl="2" w:tplc="6028710A" w:tentative="1">
      <w:start w:val="1"/>
      <w:numFmt w:val="lowerRoman"/>
      <w:lvlText w:val="%3."/>
      <w:lvlJc w:val="right"/>
      <w:pPr>
        <w:tabs>
          <w:tab w:val="num" w:pos="2160"/>
        </w:tabs>
        <w:ind w:left="2160" w:hanging="180"/>
      </w:pPr>
    </w:lvl>
    <w:lvl w:ilvl="3" w:tplc="1FD486B0" w:tentative="1">
      <w:start w:val="1"/>
      <w:numFmt w:val="decimal"/>
      <w:lvlText w:val="%4."/>
      <w:lvlJc w:val="left"/>
      <w:pPr>
        <w:tabs>
          <w:tab w:val="num" w:pos="2880"/>
        </w:tabs>
        <w:ind w:left="2880" w:hanging="360"/>
      </w:pPr>
    </w:lvl>
    <w:lvl w:ilvl="4" w:tplc="9BE2B8D4" w:tentative="1">
      <w:start w:val="1"/>
      <w:numFmt w:val="lowerLetter"/>
      <w:lvlText w:val="%5."/>
      <w:lvlJc w:val="left"/>
      <w:pPr>
        <w:tabs>
          <w:tab w:val="num" w:pos="3600"/>
        </w:tabs>
        <w:ind w:left="3600" w:hanging="360"/>
      </w:pPr>
    </w:lvl>
    <w:lvl w:ilvl="5" w:tplc="43E8AAE6" w:tentative="1">
      <w:start w:val="1"/>
      <w:numFmt w:val="lowerRoman"/>
      <w:lvlText w:val="%6."/>
      <w:lvlJc w:val="right"/>
      <w:pPr>
        <w:tabs>
          <w:tab w:val="num" w:pos="4320"/>
        </w:tabs>
        <w:ind w:left="4320" w:hanging="180"/>
      </w:pPr>
    </w:lvl>
    <w:lvl w:ilvl="6" w:tplc="BEA67336" w:tentative="1">
      <w:start w:val="1"/>
      <w:numFmt w:val="decimal"/>
      <w:lvlText w:val="%7."/>
      <w:lvlJc w:val="left"/>
      <w:pPr>
        <w:tabs>
          <w:tab w:val="num" w:pos="5040"/>
        </w:tabs>
        <w:ind w:left="5040" w:hanging="360"/>
      </w:pPr>
    </w:lvl>
    <w:lvl w:ilvl="7" w:tplc="3ACE5E54" w:tentative="1">
      <w:start w:val="1"/>
      <w:numFmt w:val="lowerLetter"/>
      <w:lvlText w:val="%8."/>
      <w:lvlJc w:val="left"/>
      <w:pPr>
        <w:tabs>
          <w:tab w:val="num" w:pos="5760"/>
        </w:tabs>
        <w:ind w:left="5760" w:hanging="360"/>
      </w:pPr>
    </w:lvl>
    <w:lvl w:ilvl="8" w:tplc="53A2C09C" w:tentative="1">
      <w:start w:val="1"/>
      <w:numFmt w:val="lowerRoman"/>
      <w:lvlText w:val="%9."/>
      <w:lvlJc w:val="right"/>
      <w:pPr>
        <w:tabs>
          <w:tab w:val="num" w:pos="6480"/>
        </w:tabs>
        <w:ind w:left="6480" w:hanging="180"/>
      </w:pPr>
    </w:lvl>
  </w:abstractNum>
  <w:abstractNum w:abstractNumId="16">
    <w:nsid w:val="3F030CD8"/>
    <w:multiLevelType w:val="hybridMultilevel"/>
    <w:tmpl w:val="87BCAAC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nsid w:val="421D22F8"/>
    <w:multiLevelType w:val="hybridMultilevel"/>
    <w:tmpl w:val="7D26809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8">
    <w:nsid w:val="49FF02A6"/>
    <w:multiLevelType w:val="hybridMultilevel"/>
    <w:tmpl w:val="17A6BABA"/>
    <w:lvl w:ilvl="0" w:tplc="9DD805DA">
      <w:start w:val="1"/>
      <w:numFmt w:val="bullet"/>
      <w:lvlText w:val=""/>
      <w:lvlJc w:val="left"/>
      <w:pPr>
        <w:tabs>
          <w:tab w:val="num" w:pos="720"/>
        </w:tabs>
        <w:ind w:left="720" w:hanging="360"/>
      </w:pPr>
      <w:rPr>
        <w:rFonts w:ascii="Symbol" w:hAnsi="Symbol" w:hint="default"/>
      </w:rPr>
    </w:lvl>
    <w:lvl w:ilvl="1" w:tplc="EA02E690" w:tentative="1">
      <w:start w:val="1"/>
      <w:numFmt w:val="bullet"/>
      <w:lvlText w:val="o"/>
      <w:lvlJc w:val="left"/>
      <w:pPr>
        <w:tabs>
          <w:tab w:val="num" w:pos="1440"/>
        </w:tabs>
        <w:ind w:left="1440" w:hanging="360"/>
      </w:pPr>
      <w:rPr>
        <w:rFonts w:ascii="Courier New" w:hAnsi="Courier New" w:cs="Courier New" w:hint="default"/>
      </w:rPr>
    </w:lvl>
    <w:lvl w:ilvl="2" w:tplc="C8EC9974" w:tentative="1">
      <w:start w:val="1"/>
      <w:numFmt w:val="bullet"/>
      <w:lvlText w:val=""/>
      <w:lvlJc w:val="left"/>
      <w:pPr>
        <w:tabs>
          <w:tab w:val="num" w:pos="2160"/>
        </w:tabs>
        <w:ind w:left="2160" w:hanging="360"/>
      </w:pPr>
      <w:rPr>
        <w:rFonts w:ascii="Wingdings" w:hAnsi="Wingdings" w:hint="default"/>
      </w:rPr>
    </w:lvl>
    <w:lvl w:ilvl="3" w:tplc="7602CA3C" w:tentative="1">
      <w:start w:val="1"/>
      <w:numFmt w:val="bullet"/>
      <w:lvlText w:val=""/>
      <w:lvlJc w:val="left"/>
      <w:pPr>
        <w:tabs>
          <w:tab w:val="num" w:pos="2880"/>
        </w:tabs>
        <w:ind w:left="2880" w:hanging="360"/>
      </w:pPr>
      <w:rPr>
        <w:rFonts w:ascii="Symbol" w:hAnsi="Symbol" w:hint="default"/>
      </w:rPr>
    </w:lvl>
    <w:lvl w:ilvl="4" w:tplc="DE7CEBFA" w:tentative="1">
      <w:start w:val="1"/>
      <w:numFmt w:val="bullet"/>
      <w:lvlText w:val="o"/>
      <w:lvlJc w:val="left"/>
      <w:pPr>
        <w:tabs>
          <w:tab w:val="num" w:pos="3600"/>
        </w:tabs>
        <w:ind w:left="3600" w:hanging="360"/>
      </w:pPr>
      <w:rPr>
        <w:rFonts w:ascii="Courier New" w:hAnsi="Courier New" w:cs="Courier New" w:hint="default"/>
      </w:rPr>
    </w:lvl>
    <w:lvl w:ilvl="5" w:tplc="58CE6F88" w:tentative="1">
      <w:start w:val="1"/>
      <w:numFmt w:val="bullet"/>
      <w:lvlText w:val=""/>
      <w:lvlJc w:val="left"/>
      <w:pPr>
        <w:tabs>
          <w:tab w:val="num" w:pos="4320"/>
        </w:tabs>
        <w:ind w:left="4320" w:hanging="360"/>
      </w:pPr>
      <w:rPr>
        <w:rFonts w:ascii="Wingdings" w:hAnsi="Wingdings" w:hint="default"/>
      </w:rPr>
    </w:lvl>
    <w:lvl w:ilvl="6" w:tplc="2DA8E5A8" w:tentative="1">
      <w:start w:val="1"/>
      <w:numFmt w:val="bullet"/>
      <w:lvlText w:val=""/>
      <w:lvlJc w:val="left"/>
      <w:pPr>
        <w:tabs>
          <w:tab w:val="num" w:pos="5040"/>
        </w:tabs>
        <w:ind w:left="5040" w:hanging="360"/>
      </w:pPr>
      <w:rPr>
        <w:rFonts w:ascii="Symbol" w:hAnsi="Symbol" w:hint="default"/>
      </w:rPr>
    </w:lvl>
    <w:lvl w:ilvl="7" w:tplc="23E461DE" w:tentative="1">
      <w:start w:val="1"/>
      <w:numFmt w:val="bullet"/>
      <w:lvlText w:val="o"/>
      <w:lvlJc w:val="left"/>
      <w:pPr>
        <w:tabs>
          <w:tab w:val="num" w:pos="5760"/>
        </w:tabs>
        <w:ind w:left="5760" w:hanging="360"/>
      </w:pPr>
      <w:rPr>
        <w:rFonts w:ascii="Courier New" w:hAnsi="Courier New" w:cs="Courier New" w:hint="default"/>
      </w:rPr>
    </w:lvl>
    <w:lvl w:ilvl="8" w:tplc="F3F22F68" w:tentative="1">
      <w:start w:val="1"/>
      <w:numFmt w:val="bullet"/>
      <w:lvlText w:val=""/>
      <w:lvlJc w:val="left"/>
      <w:pPr>
        <w:tabs>
          <w:tab w:val="num" w:pos="6480"/>
        </w:tabs>
        <w:ind w:left="6480" w:hanging="360"/>
      </w:pPr>
      <w:rPr>
        <w:rFonts w:ascii="Wingdings" w:hAnsi="Wingdings" w:hint="default"/>
      </w:rPr>
    </w:lvl>
  </w:abstractNum>
  <w:abstractNum w:abstractNumId="19">
    <w:nsid w:val="4A2B0988"/>
    <w:multiLevelType w:val="hybridMultilevel"/>
    <w:tmpl w:val="90AA54FC"/>
    <w:lvl w:ilvl="0" w:tplc="FFFFFFF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nsid w:val="4B913F4A"/>
    <w:multiLevelType w:val="hybridMultilevel"/>
    <w:tmpl w:val="913C34B6"/>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1">
    <w:nsid w:val="4FCC14D5"/>
    <w:multiLevelType w:val="hybridMultilevel"/>
    <w:tmpl w:val="72827708"/>
    <w:lvl w:ilvl="0" w:tplc="0D527340">
      <w:start w:val="1"/>
      <w:numFmt w:val="decimal"/>
      <w:lvlText w:val="%1."/>
      <w:lvlJc w:val="left"/>
      <w:pPr>
        <w:tabs>
          <w:tab w:val="num" w:pos="360"/>
        </w:tabs>
        <w:ind w:left="360" w:hanging="360"/>
      </w:pPr>
      <w:rPr>
        <w:color w:val="auto"/>
      </w:r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2">
    <w:nsid w:val="51822598"/>
    <w:multiLevelType w:val="multilevel"/>
    <w:tmpl w:val="A87079A4"/>
    <w:lvl w:ilvl="0">
      <w:start w:val="1"/>
      <w:numFmt w:val="lowerLetter"/>
      <w:lvlText w:val="(%1)"/>
      <w:lvlJc w:val="left"/>
      <w:pPr>
        <w:ind w:left="1788" w:hanging="795"/>
      </w:pPr>
      <w:rPr>
        <w:rFonts w:hint="default"/>
      </w:rPr>
    </w:lvl>
    <w:lvl w:ilvl="1" w:tentative="1">
      <w:start w:val="1"/>
      <w:numFmt w:val="lowerLetter"/>
      <w:lvlText w:val="%2."/>
      <w:lvlJc w:val="left"/>
      <w:pPr>
        <w:ind w:left="2073" w:hanging="360"/>
      </w:pPr>
    </w:lvl>
    <w:lvl w:ilvl="2" w:tentative="1">
      <w:start w:val="1"/>
      <w:numFmt w:val="lowerRoman"/>
      <w:lvlText w:val="%3."/>
      <w:lvlJc w:val="right"/>
      <w:pPr>
        <w:ind w:left="2793" w:hanging="180"/>
      </w:pPr>
    </w:lvl>
    <w:lvl w:ilvl="3" w:tentative="1">
      <w:start w:val="1"/>
      <w:numFmt w:val="decimal"/>
      <w:lvlText w:val="%4."/>
      <w:lvlJc w:val="left"/>
      <w:pPr>
        <w:ind w:left="3513" w:hanging="360"/>
      </w:pPr>
    </w:lvl>
    <w:lvl w:ilvl="4" w:tentative="1">
      <w:start w:val="1"/>
      <w:numFmt w:val="lowerLetter"/>
      <w:lvlText w:val="%5."/>
      <w:lvlJc w:val="left"/>
      <w:pPr>
        <w:ind w:left="4233" w:hanging="360"/>
      </w:pPr>
    </w:lvl>
    <w:lvl w:ilvl="5" w:tentative="1">
      <w:start w:val="1"/>
      <w:numFmt w:val="lowerRoman"/>
      <w:lvlText w:val="%6."/>
      <w:lvlJc w:val="right"/>
      <w:pPr>
        <w:ind w:left="4953" w:hanging="180"/>
      </w:pPr>
    </w:lvl>
    <w:lvl w:ilvl="6" w:tentative="1">
      <w:start w:val="1"/>
      <w:numFmt w:val="decimal"/>
      <w:lvlText w:val="%7."/>
      <w:lvlJc w:val="left"/>
      <w:pPr>
        <w:ind w:left="5673" w:hanging="360"/>
      </w:pPr>
    </w:lvl>
    <w:lvl w:ilvl="7" w:tentative="1">
      <w:start w:val="1"/>
      <w:numFmt w:val="lowerLetter"/>
      <w:lvlText w:val="%8."/>
      <w:lvlJc w:val="left"/>
      <w:pPr>
        <w:ind w:left="6393" w:hanging="360"/>
      </w:pPr>
    </w:lvl>
    <w:lvl w:ilvl="8" w:tentative="1">
      <w:start w:val="1"/>
      <w:numFmt w:val="lowerRoman"/>
      <w:lvlText w:val="%9."/>
      <w:lvlJc w:val="right"/>
      <w:pPr>
        <w:ind w:left="7113" w:hanging="180"/>
      </w:pPr>
    </w:lvl>
  </w:abstractNum>
  <w:abstractNum w:abstractNumId="23">
    <w:nsid w:val="51CF3102"/>
    <w:multiLevelType w:val="hybridMultilevel"/>
    <w:tmpl w:val="A8D09DBA"/>
    <w:lvl w:ilvl="0" w:tplc="5D4EED54">
      <w:numFmt w:val="bullet"/>
      <w:lvlText w:val="-"/>
      <w:lvlJc w:val="left"/>
      <w:pPr>
        <w:ind w:left="1849" w:hanging="360"/>
      </w:pPr>
      <w:rPr>
        <w:rFonts w:ascii="Arial" w:eastAsia="Times New Roman" w:hAnsi="Arial" w:cs="Aria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4">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562D32C1"/>
    <w:multiLevelType w:val="hybridMultilevel"/>
    <w:tmpl w:val="B5CCE7EA"/>
    <w:lvl w:ilvl="0" w:tplc="A538F58C">
      <w:start w:val="1"/>
      <w:numFmt w:val="decimal"/>
      <w:lvlText w:val="%1."/>
      <w:lvlJc w:val="left"/>
      <w:pPr>
        <w:tabs>
          <w:tab w:val="num" w:pos="720"/>
        </w:tabs>
        <w:ind w:left="720" w:hanging="360"/>
      </w:pPr>
      <w:rPr>
        <w:rFonts w:hint="default"/>
        <w:i/>
        <w:color w:val="auto"/>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6">
    <w:nsid w:val="59BC5196"/>
    <w:multiLevelType w:val="multilevel"/>
    <w:tmpl w:val="8C66A856"/>
    <w:lvl w:ilvl="0">
      <w:start w:val="6"/>
      <w:numFmt w:val="decimal"/>
      <w:lvlText w:val="%1"/>
      <w:lvlJc w:val="left"/>
      <w:pPr>
        <w:ind w:left="360" w:hanging="360"/>
      </w:pPr>
      <w:rPr>
        <w:rFonts w:hint="default"/>
        <w:i w:val="0"/>
      </w:rPr>
    </w:lvl>
    <w:lvl w:ilvl="1">
      <w:start w:val="1"/>
      <w:numFmt w:val="decimal"/>
      <w:lvlText w:val="%1.%2"/>
      <w:lvlJc w:val="left"/>
      <w:pPr>
        <w:ind w:left="107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nsid w:val="62A175B5"/>
    <w:multiLevelType w:val="hybridMultilevel"/>
    <w:tmpl w:val="08A63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B905492"/>
    <w:multiLevelType w:val="hybridMultilevel"/>
    <w:tmpl w:val="2084D5D4"/>
    <w:lvl w:ilvl="0" w:tplc="513E3F20">
      <w:start w:val="4"/>
      <w:numFmt w:val="decimal"/>
      <w:lvlText w:val="%1."/>
      <w:lvlJc w:val="left"/>
      <w:pPr>
        <w:tabs>
          <w:tab w:val="num" w:pos="720"/>
        </w:tabs>
        <w:ind w:left="720" w:hanging="360"/>
      </w:pPr>
      <w:rPr>
        <w:rFonts w:hint="default"/>
      </w:rPr>
    </w:lvl>
    <w:lvl w:ilvl="1" w:tplc="02E6A8EE" w:tentative="1">
      <w:start w:val="1"/>
      <w:numFmt w:val="lowerLetter"/>
      <w:lvlText w:val="%2."/>
      <w:lvlJc w:val="left"/>
      <w:pPr>
        <w:tabs>
          <w:tab w:val="num" w:pos="1440"/>
        </w:tabs>
        <w:ind w:left="1440" w:hanging="360"/>
      </w:pPr>
    </w:lvl>
    <w:lvl w:ilvl="2" w:tplc="59C2CD90" w:tentative="1">
      <w:start w:val="1"/>
      <w:numFmt w:val="lowerRoman"/>
      <w:lvlText w:val="%3."/>
      <w:lvlJc w:val="right"/>
      <w:pPr>
        <w:tabs>
          <w:tab w:val="num" w:pos="2160"/>
        </w:tabs>
        <w:ind w:left="2160" w:hanging="180"/>
      </w:pPr>
    </w:lvl>
    <w:lvl w:ilvl="3" w:tplc="B706D67C" w:tentative="1">
      <w:start w:val="1"/>
      <w:numFmt w:val="decimal"/>
      <w:lvlText w:val="%4."/>
      <w:lvlJc w:val="left"/>
      <w:pPr>
        <w:tabs>
          <w:tab w:val="num" w:pos="2880"/>
        </w:tabs>
        <w:ind w:left="2880" w:hanging="360"/>
      </w:pPr>
    </w:lvl>
    <w:lvl w:ilvl="4" w:tplc="CF22E9E2" w:tentative="1">
      <w:start w:val="1"/>
      <w:numFmt w:val="lowerLetter"/>
      <w:lvlText w:val="%5."/>
      <w:lvlJc w:val="left"/>
      <w:pPr>
        <w:tabs>
          <w:tab w:val="num" w:pos="3600"/>
        </w:tabs>
        <w:ind w:left="3600" w:hanging="360"/>
      </w:pPr>
    </w:lvl>
    <w:lvl w:ilvl="5" w:tplc="2FF2CB52" w:tentative="1">
      <w:start w:val="1"/>
      <w:numFmt w:val="lowerRoman"/>
      <w:lvlText w:val="%6."/>
      <w:lvlJc w:val="right"/>
      <w:pPr>
        <w:tabs>
          <w:tab w:val="num" w:pos="4320"/>
        </w:tabs>
        <w:ind w:left="4320" w:hanging="180"/>
      </w:pPr>
    </w:lvl>
    <w:lvl w:ilvl="6" w:tplc="C0086DAC" w:tentative="1">
      <w:start w:val="1"/>
      <w:numFmt w:val="decimal"/>
      <w:lvlText w:val="%7."/>
      <w:lvlJc w:val="left"/>
      <w:pPr>
        <w:tabs>
          <w:tab w:val="num" w:pos="5040"/>
        </w:tabs>
        <w:ind w:left="5040" w:hanging="360"/>
      </w:pPr>
    </w:lvl>
    <w:lvl w:ilvl="7" w:tplc="E192646A" w:tentative="1">
      <w:start w:val="1"/>
      <w:numFmt w:val="lowerLetter"/>
      <w:lvlText w:val="%8."/>
      <w:lvlJc w:val="left"/>
      <w:pPr>
        <w:tabs>
          <w:tab w:val="num" w:pos="5760"/>
        </w:tabs>
        <w:ind w:left="5760" w:hanging="360"/>
      </w:pPr>
    </w:lvl>
    <w:lvl w:ilvl="8" w:tplc="A33818BA" w:tentative="1">
      <w:start w:val="1"/>
      <w:numFmt w:val="lowerRoman"/>
      <w:lvlText w:val="%9."/>
      <w:lvlJc w:val="right"/>
      <w:pPr>
        <w:tabs>
          <w:tab w:val="num" w:pos="6480"/>
        </w:tabs>
        <w:ind w:left="6480" w:hanging="180"/>
      </w:pPr>
    </w:lvl>
  </w:abstractNum>
  <w:abstractNum w:abstractNumId="29">
    <w:nsid w:val="6C6407F1"/>
    <w:multiLevelType w:val="hybridMultilevel"/>
    <w:tmpl w:val="CAE41E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E452EBA"/>
    <w:multiLevelType w:val="hybridMultilevel"/>
    <w:tmpl w:val="0582D05A"/>
    <w:lvl w:ilvl="0" w:tplc="2E500086">
      <w:start w:val="1"/>
      <w:numFmt w:val="bullet"/>
      <w:lvlText w:val=""/>
      <w:lvlJc w:val="left"/>
      <w:pPr>
        <w:tabs>
          <w:tab w:val="num" w:pos="720"/>
        </w:tabs>
        <w:ind w:left="720" w:hanging="360"/>
      </w:pPr>
      <w:rPr>
        <w:rFonts w:ascii="Symbol" w:hAnsi="Symbol" w:hint="default"/>
      </w:rPr>
    </w:lvl>
    <w:lvl w:ilvl="1" w:tplc="6F5A277C" w:tentative="1">
      <w:start w:val="1"/>
      <w:numFmt w:val="bullet"/>
      <w:lvlText w:val="o"/>
      <w:lvlJc w:val="left"/>
      <w:pPr>
        <w:tabs>
          <w:tab w:val="num" w:pos="1440"/>
        </w:tabs>
        <w:ind w:left="1440" w:hanging="360"/>
      </w:pPr>
      <w:rPr>
        <w:rFonts w:ascii="Courier New" w:hAnsi="Courier New" w:cs="Courier New" w:hint="default"/>
      </w:rPr>
    </w:lvl>
    <w:lvl w:ilvl="2" w:tplc="40A2ED06" w:tentative="1">
      <w:start w:val="1"/>
      <w:numFmt w:val="bullet"/>
      <w:lvlText w:val=""/>
      <w:lvlJc w:val="left"/>
      <w:pPr>
        <w:tabs>
          <w:tab w:val="num" w:pos="2160"/>
        </w:tabs>
        <w:ind w:left="2160" w:hanging="360"/>
      </w:pPr>
      <w:rPr>
        <w:rFonts w:ascii="Wingdings" w:hAnsi="Wingdings" w:hint="default"/>
      </w:rPr>
    </w:lvl>
    <w:lvl w:ilvl="3" w:tplc="8CE4AD88" w:tentative="1">
      <w:start w:val="1"/>
      <w:numFmt w:val="bullet"/>
      <w:lvlText w:val=""/>
      <w:lvlJc w:val="left"/>
      <w:pPr>
        <w:tabs>
          <w:tab w:val="num" w:pos="2880"/>
        </w:tabs>
        <w:ind w:left="2880" w:hanging="360"/>
      </w:pPr>
      <w:rPr>
        <w:rFonts w:ascii="Symbol" w:hAnsi="Symbol" w:hint="default"/>
      </w:rPr>
    </w:lvl>
    <w:lvl w:ilvl="4" w:tplc="AB789EA2" w:tentative="1">
      <w:start w:val="1"/>
      <w:numFmt w:val="bullet"/>
      <w:lvlText w:val="o"/>
      <w:lvlJc w:val="left"/>
      <w:pPr>
        <w:tabs>
          <w:tab w:val="num" w:pos="3600"/>
        </w:tabs>
        <w:ind w:left="3600" w:hanging="360"/>
      </w:pPr>
      <w:rPr>
        <w:rFonts w:ascii="Courier New" w:hAnsi="Courier New" w:cs="Courier New" w:hint="default"/>
      </w:rPr>
    </w:lvl>
    <w:lvl w:ilvl="5" w:tplc="27D6AEFC" w:tentative="1">
      <w:start w:val="1"/>
      <w:numFmt w:val="bullet"/>
      <w:lvlText w:val=""/>
      <w:lvlJc w:val="left"/>
      <w:pPr>
        <w:tabs>
          <w:tab w:val="num" w:pos="4320"/>
        </w:tabs>
        <w:ind w:left="4320" w:hanging="360"/>
      </w:pPr>
      <w:rPr>
        <w:rFonts w:ascii="Wingdings" w:hAnsi="Wingdings" w:hint="default"/>
      </w:rPr>
    </w:lvl>
    <w:lvl w:ilvl="6" w:tplc="7EFC1546" w:tentative="1">
      <w:start w:val="1"/>
      <w:numFmt w:val="bullet"/>
      <w:lvlText w:val=""/>
      <w:lvlJc w:val="left"/>
      <w:pPr>
        <w:tabs>
          <w:tab w:val="num" w:pos="5040"/>
        </w:tabs>
        <w:ind w:left="5040" w:hanging="360"/>
      </w:pPr>
      <w:rPr>
        <w:rFonts w:ascii="Symbol" w:hAnsi="Symbol" w:hint="default"/>
      </w:rPr>
    </w:lvl>
    <w:lvl w:ilvl="7" w:tplc="9424ADAC" w:tentative="1">
      <w:start w:val="1"/>
      <w:numFmt w:val="bullet"/>
      <w:lvlText w:val="o"/>
      <w:lvlJc w:val="left"/>
      <w:pPr>
        <w:tabs>
          <w:tab w:val="num" w:pos="5760"/>
        </w:tabs>
        <w:ind w:left="5760" w:hanging="360"/>
      </w:pPr>
      <w:rPr>
        <w:rFonts w:ascii="Courier New" w:hAnsi="Courier New" w:cs="Courier New" w:hint="default"/>
      </w:rPr>
    </w:lvl>
    <w:lvl w:ilvl="8" w:tplc="2F346262" w:tentative="1">
      <w:start w:val="1"/>
      <w:numFmt w:val="bullet"/>
      <w:lvlText w:val=""/>
      <w:lvlJc w:val="left"/>
      <w:pPr>
        <w:tabs>
          <w:tab w:val="num" w:pos="6480"/>
        </w:tabs>
        <w:ind w:left="6480" w:hanging="360"/>
      </w:pPr>
      <w:rPr>
        <w:rFonts w:ascii="Wingdings" w:hAnsi="Wingdings" w:hint="default"/>
      </w:rPr>
    </w:lvl>
  </w:abstractNum>
  <w:abstractNum w:abstractNumId="31">
    <w:nsid w:val="6EBB4D7B"/>
    <w:multiLevelType w:val="hybridMultilevel"/>
    <w:tmpl w:val="5CD8634A"/>
    <w:lvl w:ilvl="0" w:tplc="172C78AA">
      <w:start w:val="1"/>
      <w:numFmt w:val="bullet"/>
      <w:lvlText w:val=""/>
      <w:lvlJc w:val="left"/>
      <w:pPr>
        <w:tabs>
          <w:tab w:val="num" w:pos="420"/>
        </w:tabs>
        <w:ind w:left="420" w:hanging="36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32">
    <w:nsid w:val="76346CBF"/>
    <w:multiLevelType w:val="hybridMultilevel"/>
    <w:tmpl w:val="A87079A4"/>
    <w:lvl w:ilvl="0" w:tplc="0DBC61CE">
      <w:start w:val="1"/>
      <w:numFmt w:val="lowerLetter"/>
      <w:lvlText w:val="(%1)"/>
      <w:lvlJc w:val="left"/>
      <w:pPr>
        <w:ind w:left="1788" w:hanging="795"/>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33">
    <w:nsid w:val="77425ECF"/>
    <w:multiLevelType w:val="hybridMultilevel"/>
    <w:tmpl w:val="05445F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779D0873"/>
    <w:multiLevelType w:val="hybridMultilevel"/>
    <w:tmpl w:val="DB8E6D4A"/>
    <w:lvl w:ilvl="0" w:tplc="11FC3552">
      <w:start w:val="1"/>
      <w:numFmt w:val="bullet"/>
      <w:lvlText w:val=""/>
      <w:lvlJc w:val="left"/>
      <w:pPr>
        <w:tabs>
          <w:tab w:val="num" w:pos="1440"/>
        </w:tabs>
        <w:ind w:left="1440" w:hanging="360"/>
      </w:pPr>
      <w:rPr>
        <w:rFonts w:ascii="Symbol" w:hAnsi="Symbol" w:hint="default"/>
        <w:color w:val="auto"/>
      </w:rPr>
    </w:lvl>
    <w:lvl w:ilvl="1" w:tplc="0C090003" w:tentative="1">
      <w:start w:val="1"/>
      <w:numFmt w:val="bullet"/>
      <w:lvlText w:val="o"/>
      <w:lvlJc w:val="left"/>
      <w:pPr>
        <w:tabs>
          <w:tab w:val="num" w:pos="2520"/>
        </w:tabs>
        <w:ind w:left="2520" w:hanging="360"/>
      </w:pPr>
      <w:rPr>
        <w:rFonts w:ascii="Courier New" w:hAnsi="Courier New" w:cs="Courier New" w:hint="default"/>
      </w:rPr>
    </w:lvl>
    <w:lvl w:ilvl="2" w:tplc="0C090005" w:tentative="1">
      <w:start w:val="1"/>
      <w:numFmt w:val="bullet"/>
      <w:lvlText w:val=""/>
      <w:lvlJc w:val="left"/>
      <w:pPr>
        <w:tabs>
          <w:tab w:val="num" w:pos="3240"/>
        </w:tabs>
        <w:ind w:left="3240" w:hanging="360"/>
      </w:pPr>
      <w:rPr>
        <w:rFonts w:ascii="Wingdings" w:hAnsi="Wingdings" w:hint="default"/>
      </w:rPr>
    </w:lvl>
    <w:lvl w:ilvl="3" w:tplc="0C090001" w:tentative="1">
      <w:start w:val="1"/>
      <w:numFmt w:val="bullet"/>
      <w:lvlText w:val=""/>
      <w:lvlJc w:val="left"/>
      <w:pPr>
        <w:tabs>
          <w:tab w:val="num" w:pos="3960"/>
        </w:tabs>
        <w:ind w:left="3960" w:hanging="360"/>
      </w:pPr>
      <w:rPr>
        <w:rFonts w:ascii="Symbol" w:hAnsi="Symbol" w:hint="default"/>
      </w:rPr>
    </w:lvl>
    <w:lvl w:ilvl="4" w:tplc="0C090003" w:tentative="1">
      <w:start w:val="1"/>
      <w:numFmt w:val="bullet"/>
      <w:lvlText w:val="o"/>
      <w:lvlJc w:val="left"/>
      <w:pPr>
        <w:tabs>
          <w:tab w:val="num" w:pos="4680"/>
        </w:tabs>
        <w:ind w:left="4680" w:hanging="360"/>
      </w:pPr>
      <w:rPr>
        <w:rFonts w:ascii="Courier New" w:hAnsi="Courier New" w:cs="Courier New" w:hint="default"/>
      </w:rPr>
    </w:lvl>
    <w:lvl w:ilvl="5" w:tplc="0C090005" w:tentative="1">
      <w:start w:val="1"/>
      <w:numFmt w:val="bullet"/>
      <w:lvlText w:val=""/>
      <w:lvlJc w:val="left"/>
      <w:pPr>
        <w:tabs>
          <w:tab w:val="num" w:pos="5400"/>
        </w:tabs>
        <w:ind w:left="5400" w:hanging="360"/>
      </w:pPr>
      <w:rPr>
        <w:rFonts w:ascii="Wingdings" w:hAnsi="Wingdings" w:hint="default"/>
      </w:rPr>
    </w:lvl>
    <w:lvl w:ilvl="6" w:tplc="0C090001" w:tentative="1">
      <w:start w:val="1"/>
      <w:numFmt w:val="bullet"/>
      <w:lvlText w:val=""/>
      <w:lvlJc w:val="left"/>
      <w:pPr>
        <w:tabs>
          <w:tab w:val="num" w:pos="6120"/>
        </w:tabs>
        <w:ind w:left="6120" w:hanging="360"/>
      </w:pPr>
      <w:rPr>
        <w:rFonts w:ascii="Symbol" w:hAnsi="Symbol" w:hint="default"/>
      </w:rPr>
    </w:lvl>
    <w:lvl w:ilvl="7" w:tplc="0C090003" w:tentative="1">
      <w:start w:val="1"/>
      <w:numFmt w:val="bullet"/>
      <w:lvlText w:val="o"/>
      <w:lvlJc w:val="left"/>
      <w:pPr>
        <w:tabs>
          <w:tab w:val="num" w:pos="6840"/>
        </w:tabs>
        <w:ind w:left="6840" w:hanging="360"/>
      </w:pPr>
      <w:rPr>
        <w:rFonts w:ascii="Courier New" w:hAnsi="Courier New" w:cs="Courier New" w:hint="default"/>
      </w:rPr>
    </w:lvl>
    <w:lvl w:ilvl="8" w:tplc="0C090005" w:tentative="1">
      <w:start w:val="1"/>
      <w:numFmt w:val="bullet"/>
      <w:lvlText w:val=""/>
      <w:lvlJc w:val="left"/>
      <w:pPr>
        <w:tabs>
          <w:tab w:val="num" w:pos="7560"/>
        </w:tabs>
        <w:ind w:left="7560" w:hanging="360"/>
      </w:pPr>
      <w:rPr>
        <w:rFonts w:ascii="Wingdings" w:hAnsi="Wingdings" w:hint="default"/>
      </w:rPr>
    </w:lvl>
  </w:abstractNum>
  <w:abstractNum w:abstractNumId="35">
    <w:nsid w:val="784D033C"/>
    <w:multiLevelType w:val="multilevel"/>
    <w:tmpl w:val="96BC1D1C"/>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nsid w:val="79DA634B"/>
    <w:multiLevelType w:val="hybridMultilevel"/>
    <w:tmpl w:val="E6B0A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A3C2A4E"/>
    <w:multiLevelType w:val="hybridMultilevel"/>
    <w:tmpl w:val="625CE314"/>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38">
    <w:nsid w:val="7D101EF5"/>
    <w:multiLevelType w:val="hybridMultilevel"/>
    <w:tmpl w:val="408E12BC"/>
    <w:lvl w:ilvl="0" w:tplc="FC4E0402">
      <w:start w:val="1"/>
      <w:numFmt w:val="lowerLetter"/>
      <w:lvlText w:val="(%1)"/>
      <w:lvlJc w:val="left"/>
      <w:pPr>
        <w:ind w:left="1444" w:hanging="735"/>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39">
    <w:nsid w:val="7F6945C7"/>
    <w:multiLevelType w:val="hybridMultilevel"/>
    <w:tmpl w:val="661C996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num w:numId="1">
    <w:abstractNumId w:val="8"/>
  </w:num>
  <w:num w:numId="2">
    <w:abstractNumId w:val="30"/>
  </w:num>
  <w:num w:numId="3">
    <w:abstractNumId w:val="18"/>
  </w:num>
  <w:num w:numId="4">
    <w:abstractNumId w:val="0"/>
  </w:num>
  <w:num w:numId="5">
    <w:abstractNumId w:val="4"/>
  </w:num>
  <w:num w:numId="6">
    <w:abstractNumId w:val="15"/>
  </w:num>
  <w:num w:numId="7">
    <w:abstractNumId w:val="13"/>
  </w:num>
  <w:num w:numId="8">
    <w:abstractNumId w:val="3"/>
  </w:num>
  <w:num w:numId="9">
    <w:abstractNumId w:val="7"/>
  </w:num>
  <w:num w:numId="10">
    <w:abstractNumId w:val="28"/>
  </w:num>
  <w:num w:numId="11">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31"/>
  </w:num>
  <w:num w:numId="15">
    <w:abstractNumId w:val="25"/>
  </w:num>
  <w:num w:numId="16">
    <w:abstractNumId w:val="21"/>
  </w:num>
  <w:num w:numId="17">
    <w:abstractNumId w:val="34"/>
  </w:num>
  <w:num w:numId="18">
    <w:abstractNumId w:val="11"/>
  </w:num>
  <w:num w:numId="19">
    <w:abstractNumId w:val="14"/>
  </w:num>
  <w:num w:numId="20">
    <w:abstractNumId w:val="2"/>
  </w:num>
  <w:num w:numId="21">
    <w:abstractNumId w:val="27"/>
  </w:num>
  <w:num w:numId="22">
    <w:abstractNumId w:val="29"/>
  </w:num>
  <w:num w:numId="23">
    <w:abstractNumId w:val="36"/>
  </w:num>
  <w:num w:numId="24">
    <w:abstractNumId w:val="12"/>
  </w:num>
  <w:num w:numId="25">
    <w:abstractNumId w:val="35"/>
  </w:num>
  <w:num w:numId="26">
    <w:abstractNumId w:val="26"/>
  </w:num>
  <w:num w:numId="27">
    <w:abstractNumId w:val="10"/>
  </w:num>
  <w:num w:numId="28">
    <w:abstractNumId w:val="5"/>
  </w:num>
  <w:num w:numId="29">
    <w:abstractNumId w:val="23"/>
  </w:num>
  <w:num w:numId="30">
    <w:abstractNumId w:val="1"/>
  </w:num>
  <w:num w:numId="31">
    <w:abstractNumId w:val="24"/>
  </w:num>
  <w:num w:numId="32">
    <w:abstractNumId w:val="32"/>
  </w:num>
  <w:num w:numId="33">
    <w:abstractNumId w:val="22"/>
  </w:num>
  <w:num w:numId="34">
    <w:abstractNumId w:val="38"/>
  </w:num>
  <w:num w:numId="35">
    <w:abstractNumId w:val="9"/>
  </w:num>
  <w:num w:numId="36">
    <w:abstractNumId w:val="20"/>
  </w:num>
  <w:num w:numId="37">
    <w:abstractNumId w:val="6"/>
  </w:num>
  <w:num w:numId="38">
    <w:abstractNumId w:val="16"/>
  </w:num>
  <w:num w:numId="39">
    <w:abstractNumId w:val="39"/>
  </w:num>
  <w:num w:numId="40">
    <w:abstractNumId w:val="37"/>
  </w:num>
  <w:num w:numId="41">
    <w:abstractNumId w:val="33"/>
  </w:num>
  <w:num w:numId="4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40E"/>
    <w:rsid w:val="000025AD"/>
    <w:rsid w:val="0002464A"/>
    <w:rsid w:val="0003106B"/>
    <w:rsid w:val="000421A1"/>
    <w:rsid w:val="0004240E"/>
    <w:rsid w:val="00044B20"/>
    <w:rsid w:val="00045E26"/>
    <w:rsid w:val="000514B5"/>
    <w:rsid w:val="0005716E"/>
    <w:rsid w:val="00060E64"/>
    <w:rsid w:val="00063B73"/>
    <w:rsid w:val="000659D9"/>
    <w:rsid w:val="0007035A"/>
    <w:rsid w:val="00071552"/>
    <w:rsid w:val="000718C7"/>
    <w:rsid w:val="000952FA"/>
    <w:rsid w:val="000969AD"/>
    <w:rsid w:val="000B558D"/>
    <w:rsid w:val="000B7402"/>
    <w:rsid w:val="000C08DA"/>
    <w:rsid w:val="000C26C0"/>
    <w:rsid w:val="000C34FC"/>
    <w:rsid w:val="000C6996"/>
    <w:rsid w:val="000D23BA"/>
    <w:rsid w:val="000D64F8"/>
    <w:rsid w:val="000E681E"/>
    <w:rsid w:val="000F002D"/>
    <w:rsid w:val="000F4E6A"/>
    <w:rsid w:val="00100099"/>
    <w:rsid w:val="001107BF"/>
    <w:rsid w:val="00113F13"/>
    <w:rsid w:val="00115B14"/>
    <w:rsid w:val="0012417C"/>
    <w:rsid w:val="00142395"/>
    <w:rsid w:val="00142714"/>
    <w:rsid w:val="001452ED"/>
    <w:rsid w:val="001518C2"/>
    <w:rsid w:val="00175D61"/>
    <w:rsid w:val="001830CE"/>
    <w:rsid w:val="00184208"/>
    <w:rsid w:val="00196307"/>
    <w:rsid w:val="001A7767"/>
    <w:rsid w:val="001B017F"/>
    <w:rsid w:val="001B5129"/>
    <w:rsid w:val="001C1195"/>
    <w:rsid w:val="001C5A51"/>
    <w:rsid w:val="001D4FB6"/>
    <w:rsid w:val="001E4E97"/>
    <w:rsid w:val="001E6B51"/>
    <w:rsid w:val="00204381"/>
    <w:rsid w:val="002153F8"/>
    <w:rsid w:val="002306A2"/>
    <w:rsid w:val="00233175"/>
    <w:rsid w:val="0026485D"/>
    <w:rsid w:val="00271BA1"/>
    <w:rsid w:val="00273F2B"/>
    <w:rsid w:val="00274414"/>
    <w:rsid w:val="00277505"/>
    <w:rsid w:val="002931A6"/>
    <w:rsid w:val="0029458F"/>
    <w:rsid w:val="002A20B8"/>
    <w:rsid w:val="002A4466"/>
    <w:rsid w:val="002A4960"/>
    <w:rsid w:val="002B1AE6"/>
    <w:rsid w:val="002B2DA1"/>
    <w:rsid w:val="002B30F8"/>
    <w:rsid w:val="002B6EEF"/>
    <w:rsid w:val="002C212F"/>
    <w:rsid w:val="002C4800"/>
    <w:rsid w:val="002D557A"/>
    <w:rsid w:val="002D6A07"/>
    <w:rsid w:val="002F7A94"/>
    <w:rsid w:val="00300C63"/>
    <w:rsid w:val="00301BC0"/>
    <w:rsid w:val="00305B32"/>
    <w:rsid w:val="0031742B"/>
    <w:rsid w:val="00317948"/>
    <w:rsid w:val="00320D26"/>
    <w:rsid w:val="00326E79"/>
    <w:rsid w:val="00327721"/>
    <w:rsid w:val="00331301"/>
    <w:rsid w:val="003367EF"/>
    <w:rsid w:val="00340805"/>
    <w:rsid w:val="00341AE4"/>
    <w:rsid w:val="0034627E"/>
    <w:rsid w:val="003A1924"/>
    <w:rsid w:val="003A5B4A"/>
    <w:rsid w:val="003B23C5"/>
    <w:rsid w:val="003B2A75"/>
    <w:rsid w:val="003B6774"/>
    <w:rsid w:val="003C5942"/>
    <w:rsid w:val="003D027C"/>
    <w:rsid w:val="003D4AC4"/>
    <w:rsid w:val="003D63B7"/>
    <w:rsid w:val="003D67F1"/>
    <w:rsid w:val="003E468B"/>
    <w:rsid w:val="003F1231"/>
    <w:rsid w:val="003F19D1"/>
    <w:rsid w:val="003F5C8C"/>
    <w:rsid w:val="0041643C"/>
    <w:rsid w:val="00446E07"/>
    <w:rsid w:val="00466ADA"/>
    <w:rsid w:val="00470C16"/>
    <w:rsid w:val="00474E1F"/>
    <w:rsid w:val="00496C85"/>
    <w:rsid w:val="00497E88"/>
    <w:rsid w:val="004A2EA6"/>
    <w:rsid w:val="004A33AA"/>
    <w:rsid w:val="004B5640"/>
    <w:rsid w:val="004C16FD"/>
    <w:rsid w:val="004C1BD7"/>
    <w:rsid w:val="004C691D"/>
    <w:rsid w:val="004E5416"/>
    <w:rsid w:val="004E600B"/>
    <w:rsid w:val="004E692D"/>
    <w:rsid w:val="004E7ACA"/>
    <w:rsid w:val="00510792"/>
    <w:rsid w:val="00514CD7"/>
    <w:rsid w:val="00520DDB"/>
    <w:rsid w:val="00527646"/>
    <w:rsid w:val="005317D0"/>
    <w:rsid w:val="00534E2E"/>
    <w:rsid w:val="00544552"/>
    <w:rsid w:val="0056280A"/>
    <w:rsid w:val="00567B1F"/>
    <w:rsid w:val="00581932"/>
    <w:rsid w:val="00583CE1"/>
    <w:rsid w:val="005A3173"/>
    <w:rsid w:val="005A3223"/>
    <w:rsid w:val="005A3DA3"/>
    <w:rsid w:val="005A52C4"/>
    <w:rsid w:val="005A6FFE"/>
    <w:rsid w:val="005D03AB"/>
    <w:rsid w:val="005D5017"/>
    <w:rsid w:val="005F218C"/>
    <w:rsid w:val="00601A91"/>
    <w:rsid w:val="00601C49"/>
    <w:rsid w:val="00602BA3"/>
    <w:rsid w:val="00606A5D"/>
    <w:rsid w:val="00614159"/>
    <w:rsid w:val="00617C00"/>
    <w:rsid w:val="006263BF"/>
    <w:rsid w:val="00630A2C"/>
    <w:rsid w:val="00633804"/>
    <w:rsid w:val="006370CF"/>
    <w:rsid w:val="006500FB"/>
    <w:rsid w:val="00651169"/>
    <w:rsid w:val="00653D69"/>
    <w:rsid w:val="00670A76"/>
    <w:rsid w:val="006711AA"/>
    <w:rsid w:val="00675622"/>
    <w:rsid w:val="006906DB"/>
    <w:rsid w:val="006A12A5"/>
    <w:rsid w:val="006A6B8A"/>
    <w:rsid w:val="006B0D94"/>
    <w:rsid w:val="006B485D"/>
    <w:rsid w:val="006B5109"/>
    <w:rsid w:val="006C7BA1"/>
    <w:rsid w:val="006D6EC7"/>
    <w:rsid w:val="006F1857"/>
    <w:rsid w:val="006F372D"/>
    <w:rsid w:val="006F5125"/>
    <w:rsid w:val="00716377"/>
    <w:rsid w:val="007174BB"/>
    <w:rsid w:val="00723184"/>
    <w:rsid w:val="00741DF5"/>
    <w:rsid w:val="00753EA9"/>
    <w:rsid w:val="00753FB9"/>
    <w:rsid w:val="00760A55"/>
    <w:rsid w:val="00760C1D"/>
    <w:rsid w:val="0076499D"/>
    <w:rsid w:val="007669B7"/>
    <w:rsid w:val="007753C2"/>
    <w:rsid w:val="0078117C"/>
    <w:rsid w:val="007838B8"/>
    <w:rsid w:val="00785A5B"/>
    <w:rsid w:val="0079394F"/>
    <w:rsid w:val="007A2AE1"/>
    <w:rsid w:val="007C0F57"/>
    <w:rsid w:val="007C40B6"/>
    <w:rsid w:val="007C45D6"/>
    <w:rsid w:val="007C729F"/>
    <w:rsid w:val="007D5630"/>
    <w:rsid w:val="007E1D28"/>
    <w:rsid w:val="007E1EF4"/>
    <w:rsid w:val="007F2641"/>
    <w:rsid w:val="00806796"/>
    <w:rsid w:val="008110C2"/>
    <w:rsid w:val="0081499E"/>
    <w:rsid w:val="00824312"/>
    <w:rsid w:val="00827591"/>
    <w:rsid w:val="00827DC5"/>
    <w:rsid w:val="00850B00"/>
    <w:rsid w:val="00853CBA"/>
    <w:rsid w:val="00863E68"/>
    <w:rsid w:val="008709E7"/>
    <w:rsid w:val="00870DD8"/>
    <w:rsid w:val="00875E33"/>
    <w:rsid w:val="00882085"/>
    <w:rsid w:val="00883188"/>
    <w:rsid w:val="00897D58"/>
    <w:rsid w:val="008A1634"/>
    <w:rsid w:val="008A3AE7"/>
    <w:rsid w:val="008A4937"/>
    <w:rsid w:val="008A4A37"/>
    <w:rsid w:val="008A575C"/>
    <w:rsid w:val="008B17E9"/>
    <w:rsid w:val="008C4984"/>
    <w:rsid w:val="008D3C82"/>
    <w:rsid w:val="008D447E"/>
    <w:rsid w:val="008E026F"/>
    <w:rsid w:val="008E15C5"/>
    <w:rsid w:val="008E3680"/>
    <w:rsid w:val="008E5870"/>
    <w:rsid w:val="008F1434"/>
    <w:rsid w:val="008F6516"/>
    <w:rsid w:val="008F7355"/>
    <w:rsid w:val="009230D6"/>
    <w:rsid w:val="00930937"/>
    <w:rsid w:val="00942160"/>
    <w:rsid w:val="00951C24"/>
    <w:rsid w:val="009602C5"/>
    <w:rsid w:val="00974C21"/>
    <w:rsid w:val="009A3690"/>
    <w:rsid w:val="009A68B6"/>
    <w:rsid w:val="009B35A0"/>
    <w:rsid w:val="009C703C"/>
    <w:rsid w:val="009D3CAA"/>
    <w:rsid w:val="009D4891"/>
    <w:rsid w:val="009D72DF"/>
    <w:rsid w:val="009E0FB6"/>
    <w:rsid w:val="009E60E8"/>
    <w:rsid w:val="009F071D"/>
    <w:rsid w:val="009F5B65"/>
    <w:rsid w:val="00A015A4"/>
    <w:rsid w:val="00A015BB"/>
    <w:rsid w:val="00A06225"/>
    <w:rsid w:val="00A20CF1"/>
    <w:rsid w:val="00A2755D"/>
    <w:rsid w:val="00A27682"/>
    <w:rsid w:val="00A346A3"/>
    <w:rsid w:val="00A37C8D"/>
    <w:rsid w:val="00A41355"/>
    <w:rsid w:val="00A5273B"/>
    <w:rsid w:val="00A53A9D"/>
    <w:rsid w:val="00A5441B"/>
    <w:rsid w:val="00A62C1A"/>
    <w:rsid w:val="00A6426D"/>
    <w:rsid w:val="00A70622"/>
    <w:rsid w:val="00A70977"/>
    <w:rsid w:val="00A70A9D"/>
    <w:rsid w:val="00A73B7B"/>
    <w:rsid w:val="00A8390C"/>
    <w:rsid w:val="00AA4D1C"/>
    <w:rsid w:val="00AA6F20"/>
    <w:rsid w:val="00AC5206"/>
    <w:rsid w:val="00AC7566"/>
    <w:rsid w:val="00AE11A5"/>
    <w:rsid w:val="00AF68CC"/>
    <w:rsid w:val="00B072DB"/>
    <w:rsid w:val="00B15554"/>
    <w:rsid w:val="00B205AA"/>
    <w:rsid w:val="00B249EE"/>
    <w:rsid w:val="00B25F75"/>
    <w:rsid w:val="00B4073F"/>
    <w:rsid w:val="00B43E90"/>
    <w:rsid w:val="00B56118"/>
    <w:rsid w:val="00B77B9A"/>
    <w:rsid w:val="00BA238C"/>
    <w:rsid w:val="00BB69F5"/>
    <w:rsid w:val="00BB7EC3"/>
    <w:rsid w:val="00BC300A"/>
    <w:rsid w:val="00BC3C02"/>
    <w:rsid w:val="00BC4B9A"/>
    <w:rsid w:val="00BF4CB6"/>
    <w:rsid w:val="00BF4F7D"/>
    <w:rsid w:val="00C12768"/>
    <w:rsid w:val="00C17096"/>
    <w:rsid w:val="00C176A8"/>
    <w:rsid w:val="00C329D7"/>
    <w:rsid w:val="00C32F1D"/>
    <w:rsid w:val="00C34A91"/>
    <w:rsid w:val="00C35996"/>
    <w:rsid w:val="00C5342C"/>
    <w:rsid w:val="00C6256A"/>
    <w:rsid w:val="00C708E4"/>
    <w:rsid w:val="00C91449"/>
    <w:rsid w:val="00C92D10"/>
    <w:rsid w:val="00CA34A7"/>
    <w:rsid w:val="00CD1F86"/>
    <w:rsid w:val="00CD6392"/>
    <w:rsid w:val="00CE10C4"/>
    <w:rsid w:val="00CE27B5"/>
    <w:rsid w:val="00CE6931"/>
    <w:rsid w:val="00D0321E"/>
    <w:rsid w:val="00D1404A"/>
    <w:rsid w:val="00D16485"/>
    <w:rsid w:val="00D3280C"/>
    <w:rsid w:val="00D3406A"/>
    <w:rsid w:val="00D469B2"/>
    <w:rsid w:val="00D50311"/>
    <w:rsid w:val="00D60B85"/>
    <w:rsid w:val="00D64C7E"/>
    <w:rsid w:val="00D741EB"/>
    <w:rsid w:val="00D91271"/>
    <w:rsid w:val="00DA4BAC"/>
    <w:rsid w:val="00DA6188"/>
    <w:rsid w:val="00DC44A8"/>
    <w:rsid w:val="00DD0E42"/>
    <w:rsid w:val="00DE3258"/>
    <w:rsid w:val="00DE6D27"/>
    <w:rsid w:val="00DF217D"/>
    <w:rsid w:val="00DF26A7"/>
    <w:rsid w:val="00DF482F"/>
    <w:rsid w:val="00E00724"/>
    <w:rsid w:val="00E0470D"/>
    <w:rsid w:val="00E13D05"/>
    <w:rsid w:val="00E1662B"/>
    <w:rsid w:val="00E16910"/>
    <w:rsid w:val="00E22B03"/>
    <w:rsid w:val="00E3547C"/>
    <w:rsid w:val="00E46187"/>
    <w:rsid w:val="00E560E4"/>
    <w:rsid w:val="00E60942"/>
    <w:rsid w:val="00E63E5D"/>
    <w:rsid w:val="00E65E54"/>
    <w:rsid w:val="00E80155"/>
    <w:rsid w:val="00E83B34"/>
    <w:rsid w:val="00E848C0"/>
    <w:rsid w:val="00E91B96"/>
    <w:rsid w:val="00E941A1"/>
    <w:rsid w:val="00E95389"/>
    <w:rsid w:val="00E95CE3"/>
    <w:rsid w:val="00E96454"/>
    <w:rsid w:val="00EA2825"/>
    <w:rsid w:val="00EB5088"/>
    <w:rsid w:val="00EC243C"/>
    <w:rsid w:val="00EC3B16"/>
    <w:rsid w:val="00ED1644"/>
    <w:rsid w:val="00EF30B2"/>
    <w:rsid w:val="00EF6D71"/>
    <w:rsid w:val="00F02FBA"/>
    <w:rsid w:val="00F050BD"/>
    <w:rsid w:val="00F05657"/>
    <w:rsid w:val="00F22DA1"/>
    <w:rsid w:val="00F233E3"/>
    <w:rsid w:val="00F25578"/>
    <w:rsid w:val="00F258E5"/>
    <w:rsid w:val="00F300BC"/>
    <w:rsid w:val="00F3334E"/>
    <w:rsid w:val="00F47883"/>
    <w:rsid w:val="00F50EC4"/>
    <w:rsid w:val="00F57A6D"/>
    <w:rsid w:val="00F638CC"/>
    <w:rsid w:val="00F70822"/>
    <w:rsid w:val="00F72571"/>
    <w:rsid w:val="00F81942"/>
    <w:rsid w:val="00F8247A"/>
    <w:rsid w:val="00F958D6"/>
    <w:rsid w:val="00FA15C3"/>
    <w:rsid w:val="00FA5883"/>
    <w:rsid w:val="00FA5962"/>
    <w:rsid w:val="00FA6055"/>
    <w:rsid w:val="00FB322F"/>
    <w:rsid w:val="00FB442F"/>
    <w:rsid w:val="00FB6E53"/>
    <w:rsid w:val="00FC1929"/>
    <w:rsid w:val="00FC49E2"/>
    <w:rsid w:val="00FC5AFF"/>
    <w:rsid w:val="00FC5B46"/>
    <w:rsid w:val="00FF1ED4"/>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rPr>
  </w:style>
  <w:style w:type="paragraph" w:styleId="Heading1">
    <w:name w:val="heading 1"/>
    <w:basedOn w:val="Normal"/>
    <w:next w:val="Normal"/>
    <w:qFormat/>
    <w:rsid w:val="006F1857"/>
    <w:pPr>
      <w:keepNext/>
      <w:outlineLvl w:val="0"/>
    </w:pPr>
    <w:rPr>
      <w:rFonts w:ascii="Arial" w:hAnsi="Arial"/>
      <w:b/>
      <w:sz w:val="28"/>
    </w:rPr>
  </w:style>
  <w:style w:type="paragraph" w:styleId="Heading2">
    <w:name w:val="heading 2"/>
    <w:basedOn w:val="Normal"/>
    <w:next w:val="Normal"/>
    <w:qFormat/>
    <w:pPr>
      <w:keepNext/>
      <w:outlineLvl w:val="1"/>
    </w:p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basedOn w:val="Normal"/>
    <w:uiPriority w:val="72"/>
    <w:qFormat/>
    <w:rsid w:val="00C35996"/>
    <w:pPr>
      <w:ind w:left="720"/>
      <w:contextualSpacing/>
    </w:p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paragraph" w:customStyle="1" w:styleId="TableFooter">
    <w:name w:val="Table Footer"/>
    <w:basedOn w:val="Normal"/>
    <w:qFormat/>
    <w:rsid w:val="00824312"/>
    <w:pPr>
      <w:widowControl w:val="0"/>
      <w:snapToGrid w:val="0"/>
      <w:jc w:val="both"/>
    </w:pPr>
    <w:rPr>
      <w:rFonts w:ascii="Arial Narrow" w:hAnsi="Arial Narrow" w:cs="Arial"/>
      <w:sz w:val="18"/>
      <w:szCs w:val="20"/>
      <w:lang w:eastAsia="en-US"/>
    </w:rPr>
  </w:style>
  <w:style w:type="character" w:customStyle="1" w:styleId="SmallBold">
    <w:name w:val="Small Bold"/>
    <w:basedOn w:val="DefaultParagraphFont"/>
    <w:uiPriority w:val="4"/>
    <w:qFormat/>
    <w:rsid w:val="00824312"/>
    <w:rPr>
      <w:rFonts w:ascii="Candara" w:hAnsi="Candara" w:hint="default"/>
      <w:b/>
      <w:bCs w:val="0"/>
      <w:sz w:val="20"/>
      <w:lang w:val="en-AU"/>
    </w:rPr>
  </w:style>
  <w:style w:type="paragraph" w:styleId="Revision">
    <w:name w:val="Revision"/>
    <w:hidden/>
    <w:uiPriority w:val="71"/>
    <w:rsid w:val="00470C16"/>
    <w:rPr>
      <w:sz w:val="24"/>
      <w:szCs w:val="24"/>
    </w:rPr>
  </w:style>
  <w:style w:type="table" w:customStyle="1" w:styleId="TableGrid1">
    <w:name w:val="Table Grid1"/>
    <w:basedOn w:val="TableNormal"/>
    <w:next w:val="TableGrid"/>
    <w:uiPriority w:val="39"/>
    <w:rsid w:val="00A015B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rPr>
  </w:style>
  <w:style w:type="paragraph" w:styleId="Heading1">
    <w:name w:val="heading 1"/>
    <w:basedOn w:val="Normal"/>
    <w:next w:val="Normal"/>
    <w:qFormat/>
    <w:rsid w:val="006F1857"/>
    <w:pPr>
      <w:keepNext/>
      <w:outlineLvl w:val="0"/>
    </w:pPr>
    <w:rPr>
      <w:rFonts w:ascii="Arial" w:hAnsi="Arial"/>
      <w:b/>
      <w:sz w:val="28"/>
    </w:rPr>
  </w:style>
  <w:style w:type="paragraph" w:styleId="Heading2">
    <w:name w:val="heading 2"/>
    <w:basedOn w:val="Normal"/>
    <w:next w:val="Normal"/>
    <w:qFormat/>
    <w:pPr>
      <w:keepNext/>
      <w:outlineLvl w:val="1"/>
    </w:p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basedOn w:val="Normal"/>
    <w:uiPriority w:val="72"/>
    <w:qFormat/>
    <w:rsid w:val="00C35996"/>
    <w:pPr>
      <w:ind w:left="720"/>
      <w:contextualSpacing/>
    </w:p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paragraph" w:customStyle="1" w:styleId="TableFooter">
    <w:name w:val="Table Footer"/>
    <w:basedOn w:val="Normal"/>
    <w:qFormat/>
    <w:rsid w:val="00824312"/>
    <w:pPr>
      <w:widowControl w:val="0"/>
      <w:snapToGrid w:val="0"/>
      <w:jc w:val="both"/>
    </w:pPr>
    <w:rPr>
      <w:rFonts w:ascii="Arial Narrow" w:hAnsi="Arial Narrow" w:cs="Arial"/>
      <w:sz w:val="18"/>
      <w:szCs w:val="20"/>
      <w:lang w:eastAsia="en-US"/>
    </w:rPr>
  </w:style>
  <w:style w:type="character" w:customStyle="1" w:styleId="SmallBold">
    <w:name w:val="Small Bold"/>
    <w:basedOn w:val="DefaultParagraphFont"/>
    <w:uiPriority w:val="4"/>
    <w:qFormat/>
    <w:rsid w:val="00824312"/>
    <w:rPr>
      <w:rFonts w:ascii="Candara" w:hAnsi="Candara" w:hint="default"/>
      <w:b/>
      <w:bCs w:val="0"/>
      <w:sz w:val="20"/>
      <w:lang w:val="en-AU"/>
    </w:rPr>
  </w:style>
  <w:style w:type="paragraph" w:styleId="Revision">
    <w:name w:val="Revision"/>
    <w:hidden/>
    <w:uiPriority w:val="71"/>
    <w:rsid w:val="00470C16"/>
    <w:rPr>
      <w:sz w:val="24"/>
      <w:szCs w:val="24"/>
    </w:rPr>
  </w:style>
  <w:style w:type="table" w:customStyle="1" w:styleId="TableGrid1">
    <w:name w:val="Table Grid1"/>
    <w:basedOn w:val="TableNormal"/>
    <w:next w:val="TableGrid"/>
    <w:uiPriority w:val="39"/>
    <w:rsid w:val="00A015B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262810782">
      <w:bodyDiv w:val="1"/>
      <w:marLeft w:val="0"/>
      <w:marRight w:val="0"/>
      <w:marTop w:val="0"/>
      <w:marBottom w:val="0"/>
      <w:divBdr>
        <w:top w:val="none" w:sz="0" w:space="0" w:color="auto"/>
        <w:left w:val="none" w:sz="0" w:space="0" w:color="auto"/>
        <w:bottom w:val="none" w:sz="0" w:space="0" w:color="auto"/>
        <w:right w:val="none" w:sz="0" w:space="0" w:color="auto"/>
      </w:divBdr>
    </w:div>
    <w:div w:id="339819968">
      <w:bodyDiv w:val="1"/>
      <w:marLeft w:val="0"/>
      <w:marRight w:val="0"/>
      <w:marTop w:val="0"/>
      <w:marBottom w:val="0"/>
      <w:divBdr>
        <w:top w:val="none" w:sz="0" w:space="0" w:color="auto"/>
        <w:left w:val="none" w:sz="0" w:space="0" w:color="auto"/>
        <w:bottom w:val="none" w:sz="0" w:space="0" w:color="auto"/>
        <w:right w:val="none" w:sz="0" w:space="0" w:color="auto"/>
      </w:divBdr>
    </w:div>
    <w:div w:id="445665034">
      <w:bodyDiv w:val="1"/>
      <w:marLeft w:val="0"/>
      <w:marRight w:val="0"/>
      <w:marTop w:val="0"/>
      <w:marBottom w:val="0"/>
      <w:divBdr>
        <w:top w:val="none" w:sz="0" w:space="0" w:color="auto"/>
        <w:left w:val="none" w:sz="0" w:space="0" w:color="auto"/>
        <w:bottom w:val="none" w:sz="0" w:space="0" w:color="auto"/>
        <w:right w:val="none" w:sz="0" w:space="0" w:color="auto"/>
      </w:divBdr>
    </w:div>
    <w:div w:id="597638869">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832376775">
      <w:bodyDiv w:val="1"/>
      <w:marLeft w:val="0"/>
      <w:marRight w:val="0"/>
      <w:marTop w:val="0"/>
      <w:marBottom w:val="0"/>
      <w:divBdr>
        <w:top w:val="none" w:sz="0" w:space="0" w:color="auto"/>
        <w:left w:val="none" w:sz="0" w:space="0" w:color="auto"/>
        <w:bottom w:val="none" w:sz="0" w:space="0" w:color="auto"/>
        <w:right w:val="none" w:sz="0" w:space="0" w:color="auto"/>
      </w:divBdr>
    </w:div>
    <w:div w:id="939411249">
      <w:bodyDiv w:val="1"/>
      <w:marLeft w:val="0"/>
      <w:marRight w:val="0"/>
      <w:marTop w:val="0"/>
      <w:marBottom w:val="0"/>
      <w:divBdr>
        <w:top w:val="none" w:sz="0" w:space="0" w:color="auto"/>
        <w:left w:val="none" w:sz="0" w:space="0" w:color="auto"/>
        <w:bottom w:val="none" w:sz="0" w:space="0" w:color="auto"/>
        <w:right w:val="none" w:sz="0" w:space="0" w:color="auto"/>
      </w:divBdr>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 w:id="1946768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6E0B21-BF4E-4027-A4E9-8943D41764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13</Pages>
  <Words>5448</Words>
  <Characters>32268</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37641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Mareddy Shobha</dc:creator>
  <cp:lastModifiedBy>Thomas Gareth</cp:lastModifiedBy>
  <cp:revision>6</cp:revision>
  <cp:lastPrinted>2013-02-09T16:16:00Z</cp:lastPrinted>
  <dcterms:created xsi:type="dcterms:W3CDTF">2014-10-29T03:43:00Z</dcterms:created>
  <dcterms:modified xsi:type="dcterms:W3CDTF">2014-11-10T04:12:00Z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