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FE644C" w:rsidRDefault="00FE644C" w:rsidP="00B74C8E">
      <w:pPr>
        <w:pStyle w:val="BodyText"/>
        <w:ind w:left="709" w:hanging="709"/>
        <w:outlineLvl w:val="0"/>
        <w:rPr>
          <w:b/>
          <w:sz w:val="28"/>
        </w:rPr>
      </w:pPr>
      <w:bookmarkStart w:id="0" w:name="_Toc398539915"/>
      <w:r w:rsidRPr="00FE644C">
        <w:rPr>
          <w:b/>
          <w:sz w:val="28"/>
        </w:rPr>
        <w:t>7.2</w:t>
      </w:r>
      <w:r w:rsidRPr="00FE644C">
        <w:rPr>
          <w:b/>
          <w:sz w:val="28"/>
        </w:rPr>
        <w:tab/>
      </w:r>
      <w:bookmarkStart w:id="1" w:name="_GoBack"/>
      <w:bookmarkEnd w:id="1"/>
      <w:r w:rsidRPr="00FE644C">
        <w:rPr>
          <w:b/>
          <w:sz w:val="28"/>
        </w:rPr>
        <w:t>AXITINIB</w:t>
      </w:r>
      <w:r w:rsidR="00B74C8E">
        <w:rPr>
          <w:b/>
          <w:sz w:val="28"/>
        </w:rPr>
        <w:t xml:space="preserve">, </w:t>
      </w:r>
      <w:r w:rsidR="00B74C8E">
        <w:rPr>
          <w:b/>
          <w:sz w:val="28"/>
        </w:rPr>
        <w:br/>
      </w:r>
      <w:r w:rsidR="00AA1115" w:rsidRPr="00FE644C">
        <w:rPr>
          <w:b/>
          <w:sz w:val="28"/>
        </w:rPr>
        <w:t>tablets</w:t>
      </w:r>
      <w:r w:rsidR="00B60939" w:rsidRPr="00FE644C">
        <w:rPr>
          <w:b/>
          <w:sz w:val="28"/>
        </w:rPr>
        <w:t xml:space="preserve">, </w:t>
      </w:r>
      <w:r w:rsidR="00AA1115" w:rsidRPr="00FE644C">
        <w:rPr>
          <w:b/>
          <w:sz w:val="28"/>
        </w:rPr>
        <w:t>1 mg &amp; 5 mg</w:t>
      </w:r>
      <w:r w:rsidR="00413AA8" w:rsidRPr="00FE644C">
        <w:rPr>
          <w:b/>
          <w:sz w:val="28"/>
        </w:rPr>
        <w:t>;</w:t>
      </w:r>
      <w:r w:rsidR="00B60939" w:rsidRPr="00FE644C">
        <w:rPr>
          <w:b/>
          <w:sz w:val="28"/>
        </w:rPr>
        <w:t xml:space="preserve"> </w:t>
      </w:r>
      <w:r w:rsidR="00B74C8E">
        <w:rPr>
          <w:b/>
          <w:sz w:val="28"/>
        </w:rPr>
        <w:br/>
      </w:r>
      <w:proofErr w:type="spellStart"/>
      <w:r w:rsidR="00AA1115" w:rsidRPr="00FE644C">
        <w:rPr>
          <w:b/>
          <w:sz w:val="28"/>
        </w:rPr>
        <w:t>Inlyta</w:t>
      </w:r>
      <w:proofErr w:type="spellEnd"/>
      <w:r w:rsidR="00B60939" w:rsidRPr="00FE644C">
        <w:rPr>
          <w:b/>
          <w:sz w:val="28"/>
          <w:vertAlign w:val="superscript"/>
        </w:rPr>
        <w:t>®</w:t>
      </w:r>
      <w:r w:rsidR="00413AA8" w:rsidRPr="00FE644C">
        <w:rPr>
          <w:b/>
          <w:sz w:val="28"/>
        </w:rPr>
        <w:t>;</w:t>
      </w:r>
      <w:r w:rsidR="00B60939" w:rsidRPr="00FE644C">
        <w:rPr>
          <w:b/>
          <w:sz w:val="28"/>
        </w:rPr>
        <w:t xml:space="preserve"> </w:t>
      </w:r>
      <w:r w:rsidR="00AA1115" w:rsidRPr="00FE644C">
        <w:rPr>
          <w:b/>
          <w:sz w:val="28"/>
        </w:rPr>
        <w:t>Pfizer</w:t>
      </w:r>
      <w:r w:rsidR="004D3E60" w:rsidRPr="00FE644C">
        <w:rPr>
          <w:b/>
          <w:sz w:val="28"/>
        </w:rPr>
        <w:t xml:space="preserve"> Australia Pty Ltd</w:t>
      </w:r>
      <w:bookmarkEnd w:id="0"/>
      <w:r w:rsidR="00413AA8" w:rsidRPr="00FE644C">
        <w:rPr>
          <w:b/>
          <w:sz w:val="28"/>
        </w:rPr>
        <w:t>.</w:t>
      </w:r>
    </w:p>
    <w:p w:rsidR="00413AA8" w:rsidRPr="002372C4" w:rsidRDefault="00413AA8" w:rsidP="007F2DC4"/>
    <w:p w:rsidR="00F338FF" w:rsidRPr="002372C4" w:rsidRDefault="00F338FF" w:rsidP="00B74C8E">
      <w:pPr>
        <w:pStyle w:val="PBACheading1"/>
        <w:outlineLvl w:val="1"/>
        <w:rPr>
          <w:b/>
        </w:rPr>
      </w:pPr>
      <w:bookmarkStart w:id="2" w:name="_Toc398539917"/>
      <w:r w:rsidRPr="002372C4">
        <w:rPr>
          <w:b/>
        </w:rPr>
        <w:t>Purpose of Application</w:t>
      </w:r>
      <w:bookmarkEnd w:id="2"/>
    </w:p>
    <w:p w:rsidR="00B60939" w:rsidRPr="002372C4" w:rsidRDefault="00B60939" w:rsidP="007F2DC4">
      <w:pPr>
        <w:rPr>
          <w:szCs w:val="22"/>
        </w:rPr>
      </w:pPr>
    </w:p>
    <w:p w:rsidR="00B60939" w:rsidRPr="002372C4" w:rsidRDefault="004D3E60" w:rsidP="00191DF6">
      <w:pPr>
        <w:pStyle w:val="ListParagraph"/>
        <w:widowControl/>
        <w:numPr>
          <w:ilvl w:val="1"/>
          <w:numId w:val="7"/>
        </w:numPr>
        <w:rPr>
          <w:szCs w:val="22"/>
        </w:rPr>
      </w:pPr>
      <w:r>
        <w:t>The major re</w:t>
      </w:r>
      <w:r w:rsidR="006F0A54">
        <w:t>-</w:t>
      </w:r>
      <w:r>
        <w:t xml:space="preserve">submission </w:t>
      </w:r>
      <w:r w:rsidR="00153973">
        <w:t>sought</w:t>
      </w:r>
      <w:r>
        <w:t xml:space="preserve"> an </w:t>
      </w:r>
      <w:r w:rsidR="001E238E" w:rsidRPr="002372C4">
        <w:t>Author</w:t>
      </w:r>
      <w:r w:rsidR="00C46CC1" w:rsidRPr="002372C4">
        <w:t xml:space="preserve">ity </w:t>
      </w:r>
      <w:proofErr w:type="gramStart"/>
      <w:r w:rsidR="00C46CC1" w:rsidRPr="002372C4">
        <w:t>Required</w:t>
      </w:r>
      <w:proofErr w:type="gramEnd"/>
      <w:r w:rsidR="00C46CC1" w:rsidRPr="002372C4">
        <w:t xml:space="preserve"> list</w:t>
      </w:r>
      <w:r w:rsidR="00C40F5F" w:rsidRPr="002372C4">
        <w:t xml:space="preserve">ing </w:t>
      </w:r>
      <w:r w:rsidR="001E238E" w:rsidRPr="002372C4">
        <w:t>for tre</w:t>
      </w:r>
      <w:r w:rsidR="00C40F5F" w:rsidRPr="002372C4">
        <w:t xml:space="preserve">atment of </w:t>
      </w:r>
      <w:r w:rsidR="00C46CC1" w:rsidRPr="002372C4">
        <w:t>second-line treatment of stage IV clear cell variant renal cell carcinoma (RCC)</w:t>
      </w:r>
      <w:r w:rsidR="001E238E" w:rsidRPr="002372C4">
        <w:t>.</w:t>
      </w:r>
    </w:p>
    <w:p w:rsidR="00FD6089" w:rsidRPr="002372C4" w:rsidRDefault="00FD6089" w:rsidP="007F2DC4"/>
    <w:p w:rsidR="00F338FF" w:rsidRPr="002372C4" w:rsidRDefault="00F338FF" w:rsidP="00B74C8E">
      <w:pPr>
        <w:pStyle w:val="PBACheading1"/>
        <w:outlineLvl w:val="1"/>
        <w:rPr>
          <w:b/>
        </w:rPr>
      </w:pPr>
      <w:bookmarkStart w:id="3" w:name="_Toc398539918"/>
      <w:r w:rsidRPr="002372C4">
        <w:rPr>
          <w:b/>
        </w:rPr>
        <w:t>Requested listing</w:t>
      </w:r>
      <w:bookmarkEnd w:id="3"/>
    </w:p>
    <w:p w:rsidR="00B60939" w:rsidRPr="002372C4" w:rsidRDefault="00B60939" w:rsidP="007F2DC4"/>
    <w:p w:rsidR="001D5BE7" w:rsidRPr="002372C4" w:rsidRDefault="001D5BE7" w:rsidP="00DB6D11">
      <w:pPr>
        <w:pStyle w:val="ListParagraph"/>
        <w:widowControl/>
        <w:numPr>
          <w:ilvl w:val="1"/>
          <w:numId w:val="7"/>
        </w:numPr>
        <w:rPr>
          <w:iCs/>
          <w:szCs w:val="22"/>
        </w:rPr>
      </w:pPr>
      <w:r w:rsidRPr="002372C4">
        <w:rPr>
          <w:szCs w:val="22"/>
        </w:rPr>
        <w:t xml:space="preserve">The </w:t>
      </w:r>
      <w:r w:rsidR="0036162E">
        <w:rPr>
          <w:szCs w:val="22"/>
        </w:rPr>
        <w:t xml:space="preserve">Secretariat’s suggested wording for the restriction </w:t>
      </w:r>
      <w:r w:rsidRPr="002372C4">
        <w:rPr>
          <w:szCs w:val="22"/>
        </w:rPr>
        <w:t xml:space="preserve">for initial and continuing treatment </w:t>
      </w:r>
      <w:r w:rsidR="004D3E60">
        <w:rPr>
          <w:szCs w:val="22"/>
        </w:rPr>
        <w:t>is</w:t>
      </w:r>
      <w:r w:rsidR="004D3E60" w:rsidRPr="002372C4">
        <w:rPr>
          <w:szCs w:val="22"/>
        </w:rPr>
        <w:t xml:space="preserve"> </w:t>
      </w:r>
      <w:r w:rsidRPr="002372C4">
        <w:rPr>
          <w:szCs w:val="22"/>
        </w:rPr>
        <w:t>presented below</w:t>
      </w:r>
      <w:r w:rsidR="004D3E60">
        <w:rPr>
          <w:szCs w:val="22"/>
        </w:rPr>
        <w:t xml:space="preserve"> as the re</w:t>
      </w:r>
      <w:r w:rsidR="006F0A54">
        <w:rPr>
          <w:szCs w:val="22"/>
        </w:rPr>
        <w:t>-</w:t>
      </w:r>
      <w:r w:rsidR="004D3E60">
        <w:rPr>
          <w:szCs w:val="22"/>
        </w:rPr>
        <w:t>submission’s presented restriction was in the incorrect format.</w:t>
      </w:r>
    </w:p>
    <w:p w:rsidR="001D5BE7" w:rsidRPr="002372C4" w:rsidRDefault="001D5BE7" w:rsidP="001D5BE7">
      <w:pPr>
        <w:ind w:left="709"/>
        <w:rPr>
          <w:iCs/>
          <w:szCs w:val="22"/>
        </w:rPr>
      </w:pPr>
    </w:p>
    <w:p w:rsidR="00321C34" w:rsidRDefault="00321C34" w:rsidP="007F2DC4"/>
    <w:tbl>
      <w:tblPr>
        <w:tblW w:w="8363" w:type="dxa"/>
        <w:tblInd w:w="817" w:type="dxa"/>
        <w:tblLayout w:type="fixed"/>
        <w:tblLook w:val="0000" w:firstRow="0" w:lastRow="0" w:firstColumn="0" w:lastColumn="0" w:noHBand="0" w:noVBand="0"/>
      </w:tblPr>
      <w:tblGrid>
        <w:gridCol w:w="2126"/>
        <w:gridCol w:w="1134"/>
        <w:gridCol w:w="993"/>
        <w:gridCol w:w="4110"/>
      </w:tblGrid>
      <w:tr w:rsidR="00FD6089" w:rsidRPr="00E744FF" w:rsidTr="00FD6089">
        <w:trPr>
          <w:cantSplit/>
          <w:trHeight w:val="471"/>
        </w:trPr>
        <w:tc>
          <w:tcPr>
            <w:tcW w:w="2126" w:type="dxa"/>
            <w:tcBorders>
              <w:bottom w:val="single" w:sz="4" w:space="0" w:color="auto"/>
            </w:tcBorders>
          </w:tcPr>
          <w:p w:rsidR="00FD6089" w:rsidRPr="00E744FF" w:rsidRDefault="00FD6089" w:rsidP="0036162E">
            <w:pPr>
              <w:keepNext/>
              <w:ind w:left="-108"/>
              <w:rPr>
                <w:rFonts w:ascii="Arial Narrow" w:hAnsi="Arial Narrow"/>
                <w:sz w:val="20"/>
              </w:rPr>
            </w:pPr>
            <w:r w:rsidRPr="00E744FF">
              <w:rPr>
                <w:rFonts w:ascii="Arial Narrow" w:hAnsi="Arial Narrow"/>
                <w:sz w:val="20"/>
              </w:rPr>
              <w:t>Name, Restriction,</w:t>
            </w:r>
          </w:p>
          <w:p w:rsidR="00FD6089" w:rsidRPr="00E744FF" w:rsidRDefault="00FD6089" w:rsidP="0036162E">
            <w:pPr>
              <w:keepNext/>
              <w:ind w:left="-108"/>
              <w:rPr>
                <w:rFonts w:ascii="Arial Narrow" w:hAnsi="Arial Narrow"/>
                <w:sz w:val="20"/>
              </w:rPr>
            </w:pPr>
            <w:r w:rsidRPr="00E744FF">
              <w:rPr>
                <w:rFonts w:ascii="Arial Narrow" w:hAnsi="Arial Narrow"/>
                <w:sz w:val="20"/>
              </w:rPr>
              <w:t>Manner of administration and form</w:t>
            </w:r>
          </w:p>
        </w:tc>
        <w:tc>
          <w:tcPr>
            <w:tcW w:w="1134" w:type="dxa"/>
            <w:tcBorders>
              <w:bottom w:val="single" w:sz="4" w:space="0" w:color="auto"/>
            </w:tcBorders>
          </w:tcPr>
          <w:p w:rsidR="00FD6089" w:rsidRDefault="00FD6089" w:rsidP="0036162E">
            <w:pPr>
              <w:keepNext/>
              <w:ind w:left="-108"/>
              <w:rPr>
                <w:rFonts w:ascii="Arial Narrow" w:hAnsi="Arial Narrow"/>
                <w:sz w:val="20"/>
              </w:rPr>
            </w:pPr>
            <w:r w:rsidRPr="00E744FF">
              <w:rPr>
                <w:rFonts w:ascii="Arial Narrow" w:hAnsi="Arial Narrow"/>
                <w:sz w:val="20"/>
              </w:rPr>
              <w:t>Max</w:t>
            </w:r>
            <w:r>
              <w:rPr>
                <w:rFonts w:ascii="Arial Narrow" w:hAnsi="Arial Narrow"/>
                <w:sz w:val="20"/>
              </w:rPr>
              <w:t xml:space="preserve"> </w:t>
            </w:r>
            <w:proofErr w:type="spellStart"/>
            <w:r w:rsidRPr="00E744FF">
              <w:rPr>
                <w:rFonts w:ascii="Arial Narrow" w:hAnsi="Arial Narrow"/>
                <w:sz w:val="20"/>
              </w:rPr>
              <w:t>Qty</w:t>
            </w:r>
            <w:proofErr w:type="spellEnd"/>
          </w:p>
          <w:p w:rsidR="00FD6089" w:rsidRPr="00E744FF" w:rsidRDefault="00FD6089" w:rsidP="006E2F5C">
            <w:pPr>
              <w:keepNext/>
              <w:ind w:left="-108"/>
              <w:rPr>
                <w:rFonts w:ascii="Arial Narrow" w:hAnsi="Arial Narrow"/>
                <w:sz w:val="20"/>
              </w:rPr>
            </w:pPr>
            <w:r w:rsidRPr="00E744FF">
              <w:rPr>
                <w:rFonts w:ascii="Arial Narrow" w:hAnsi="Arial Narrow"/>
                <w:sz w:val="20"/>
              </w:rPr>
              <w:t>(</w:t>
            </w:r>
            <w:r>
              <w:rPr>
                <w:rFonts w:ascii="Arial Narrow" w:hAnsi="Arial Narrow"/>
                <w:sz w:val="20"/>
              </w:rPr>
              <w:t>Units</w:t>
            </w:r>
            <w:r w:rsidRPr="00E744FF">
              <w:rPr>
                <w:rFonts w:ascii="Arial Narrow" w:hAnsi="Arial Narrow"/>
                <w:sz w:val="20"/>
              </w:rPr>
              <w:t>)</w:t>
            </w:r>
          </w:p>
        </w:tc>
        <w:tc>
          <w:tcPr>
            <w:tcW w:w="993" w:type="dxa"/>
            <w:tcBorders>
              <w:bottom w:val="single" w:sz="4" w:space="0" w:color="auto"/>
            </w:tcBorders>
          </w:tcPr>
          <w:p w:rsidR="00FD6089" w:rsidRDefault="00FD6089" w:rsidP="006E2F5C">
            <w:pPr>
              <w:keepNext/>
              <w:ind w:left="-108"/>
              <w:jc w:val="left"/>
              <w:rPr>
                <w:rFonts w:ascii="Arial Narrow" w:hAnsi="Arial Narrow"/>
                <w:sz w:val="20"/>
              </w:rPr>
            </w:pPr>
            <w:r>
              <w:rPr>
                <w:rFonts w:ascii="Arial Narrow" w:hAnsi="Arial Narrow"/>
                <w:sz w:val="20"/>
              </w:rPr>
              <w:t xml:space="preserve">No. of </w:t>
            </w:r>
          </w:p>
          <w:p w:rsidR="00FD6089" w:rsidRPr="00E744FF" w:rsidRDefault="00FD6089" w:rsidP="006E2F5C">
            <w:pPr>
              <w:keepNext/>
              <w:ind w:left="-108"/>
              <w:jc w:val="left"/>
              <w:rPr>
                <w:rFonts w:ascii="Arial Narrow" w:hAnsi="Arial Narrow"/>
                <w:sz w:val="20"/>
              </w:rPr>
            </w:pPr>
            <w:proofErr w:type="spellStart"/>
            <w:r>
              <w:rPr>
                <w:rFonts w:ascii="Arial Narrow" w:hAnsi="Arial Narrow"/>
                <w:sz w:val="20"/>
              </w:rPr>
              <w:t>Rpts</w:t>
            </w:r>
            <w:proofErr w:type="spellEnd"/>
          </w:p>
        </w:tc>
        <w:tc>
          <w:tcPr>
            <w:tcW w:w="4110" w:type="dxa"/>
            <w:tcBorders>
              <w:bottom w:val="single" w:sz="4" w:space="0" w:color="auto"/>
            </w:tcBorders>
          </w:tcPr>
          <w:p w:rsidR="00FD6089" w:rsidRPr="00E744FF" w:rsidRDefault="00FD6089" w:rsidP="006E2F5C">
            <w:pPr>
              <w:keepNext/>
              <w:ind w:left="111"/>
              <w:rPr>
                <w:rFonts w:ascii="Arial Narrow" w:hAnsi="Arial Narrow"/>
                <w:sz w:val="20"/>
                <w:lang w:val="fr-FR"/>
              </w:rPr>
            </w:pPr>
            <w:r w:rsidRPr="00E744FF">
              <w:rPr>
                <w:rFonts w:ascii="Arial Narrow" w:hAnsi="Arial Narrow"/>
                <w:sz w:val="20"/>
              </w:rPr>
              <w:t>Proprietary Name and Manufacturer</w:t>
            </w:r>
          </w:p>
        </w:tc>
      </w:tr>
    </w:tbl>
    <w:p w:rsidR="00D0616B" w:rsidRDefault="00D0616B"/>
    <w:tbl>
      <w:tblPr>
        <w:tblW w:w="8363" w:type="dxa"/>
        <w:tblInd w:w="817" w:type="dxa"/>
        <w:tblLayout w:type="fixed"/>
        <w:tblLook w:val="0000" w:firstRow="0" w:lastRow="0" w:firstColumn="0" w:lastColumn="0" w:noHBand="0" w:noVBand="0"/>
      </w:tblPr>
      <w:tblGrid>
        <w:gridCol w:w="1701"/>
        <w:gridCol w:w="425"/>
        <w:gridCol w:w="1134"/>
        <w:gridCol w:w="993"/>
        <w:gridCol w:w="1134"/>
        <w:gridCol w:w="1134"/>
        <w:gridCol w:w="1842"/>
      </w:tblGrid>
      <w:tr w:rsidR="00FD6089" w:rsidRPr="00E744FF" w:rsidTr="004E3534">
        <w:trPr>
          <w:gridAfter w:val="1"/>
          <w:wAfter w:w="1842" w:type="dxa"/>
          <w:cantSplit/>
          <w:trHeight w:val="577"/>
        </w:trPr>
        <w:tc>
          <w:tcPr>
            <w:tcW w:w="2126" w:type="dxa"/>
            <w:gridSpan w:val="2"/>
          </w:tcPr>
          <w:p w:rsidR="00FD6089" w:rsidRPr="00E744FF" w:rsidRDefault="00FD6089" w:rsidP="004E3534">
            <w:pPr>
              <w:keepNext/>
              <w:ind w:left="-108"/>
              <w:rPr>
                <w:rFonts w:ascii="Arial Narrow" w:hAnsi="Arial Narrow"/>
                <w:sz w:val="20"/>
              </w:rPr>
            </w:pPr>
            <w:r w:rsidRPr="00E744FF">
              <w:rPr>
                <w:rFonts w:ascii="Arial Narrow" w:hAnsi="Arial Narrow"/>
                <w:smallCaps/>
                <w:sz w:val="20"/>
              </w:rPr>
              <w:t>AXITINIB</w:t>
            </w:r>
          </w:p>
          <w:p w:rsidR="00FD6089" w:rsidRPr="00E744FF" w:rsidRDefault="00FD6089" w:rsidP="004E3534">
            <w:pPr>
              <w:keepNext/>
              <w:ind w:left="-108"/>
              <w:rPr>
                <w:rFonts w:ascii="Arial Narrow" w:hAnsi="Arial Narrow"/>
                <w:sz w:val="20"/>
              </w:rPr>
            </w:pPr>
            <w:proofErr w:type="spellStart"/>
            <w:r w:rsidRPr="00E744FF">
              <w:rPr>
                <w:rFonts w:ascii="Arial Narrow" w:hAnsi="Arial Narrow"/>
                <w:sz w:val="20"/>
              </w:rPr>
              <w:t>axitinib</w:t>
            </w:r>
            <w:proofErr w:type="spellEnd"/>
            <w:r w:rsidRPr="00E744FF">
              <w:rPr>
                <w:rFonts w:ascii="Arial Narrow" w:hAnsi="Arial Narrow"/>
                <w:sz w:val="20"/>
              </w:rPr>
              <w:t xml:space="preserve"> 1 mg tablet, 28</w:t>
            </w:r>
          </w:p>
          <w:p w:rsidR="00FD6089" w:rsidRPr="00E744FF" w:rsidRDefault="00FD6089" w:rsidP="004E3534">
            <w:pPr>
              <w:keepNext/>
              <w:ind w:left="-108"/>
              <w:rPr>
                <w:rFonts w:ascii="Arial Narrow" w:hAnsi="Arial Narrow"/>
                <w:sz w:val="20"/>
              </w:rPr>
            </w:pPr>
            <w:proofErr w:type="spellStart"/>
            <w:r w:rsidRPr="00E744FF">
              <w:rPr>
                <w:rFonts w:ascii="Arial Narrow" w:hAnsi="Arial Narrow"/>
                <w:sz w:val="20"/>
              </w:rPr>
              <w:t>axitinib</w:t>
            </w:r>
            <w:proofErr w:type="spellEnd"/>
            <w:r w:rsidRPr="00E744FF">
              <w:rPr>
                <w:rFonts w:ascii="Arial Narrow" w:hAnsi="Arial Narrow"/>
                <w:sz w:val="20"/>
              </w:rPr>
              <w:t xml:space="preserve"> 5 mg tablet, 28</w:t>
            </w:r>
          </w:p>
          <w:p w:rsidR="00FD6089" w:rsidRDefault="00FD6089" w:rsidP="004E3534">
            <w:pPr>
              <w:keepNext/>
              <w:ind w:left="-108"/>
              <w:rPr>
                <w:rFonts w:ascii="Arial Narrow" w:hAnsi="Arial Narrow"/>
                <w:smallCaps/>
                <w:sz w:val="20"/>
              </w:rPr>
            </w:pPr>
          </w:p>
          <w:p w:rsidR="00FD6089" w:rsidRPr="00E744FF" w:rsidRDefault="00FD6089" w:rsidP="004E3534">
            <w:pPr>
              <w:keepNext/>
              <w:ind w:left="-108"/>
              <w:rPr>
                <w:rFonts w:ascii="Arial Narrow" w:hAnsi="Arial Narrow"/>
                <w:smallCaps/>
                <w:sz w:val="20"/>
              </w:rPr>
            </w:pPr>
          </w:p>
        </w:tc>
        <w:tc>
          <w:tcPr>
            <w:tcW w:w="1134" w:type="dxa"/>
          </w:tcPr>
          <w:p w:rsidR="00FD6089" w:rsidRPr="00E744FF" w:rsidRDefault="00FD6089" w:rsidP="004E3534">
            <w:pPr>
              <w:keepNext/>
              <w:ind w:left="-108"/>
              <w:rPr>
                <w:rFonts w:ascii="Arial Narrow" w:hAnsi="Arial Narrow"/>
                <w:sz w:val="20"/>
              </w:rPr>
            </w:pPr>
          </w:p>
          <w:p w:rsidR="00FD6089" w:rsidRDefault="00FD6089" w:rsidP="004E3534">
            <w:pPr>
              <w:keepNext/>
              <w:ind w:left="-108"/>
              <w:rPr>
                <w:rFonts w:ascii="Arial Narrow" w:hAnsi="Arial Narrow"/>
                <w:sz w:val="20"/>
              </w:rPr>
            </w:pPr>
            <w:r>
              <w:rPr>
                <w:rFonts w:ascii="Arial Narrow" w:hAnsi="Arial Narrow"/>
                <w:sz w:val="20"/>
              </w:rPr>
              <w:t>56</w:t>
            </w:r>
          </w:p>
          <w:p w:rsidR="00FD6089" w:rsidRPr="00E744FF" w:rsidRDefault="00FD6089" w:rsidP="004E3534">
            <w:pPr>
              <w:keepNext/>
              <w:ind w:left="-108"/>
              <w:rPr>
                <w:rFonts w:ascii="Arial Narrow" w:hAnsi="Arial Narrow"/>
                <w:sz w:val="20"/>
              </w:rPr>
            </w:pPr>
            <w:r>
              <w:rPr>
                <w:rFonts w:ascii="Arial Narrow" w:hAnsi="Arial Narrow"/>
                <w:sz w:val="20"/>
              </w:rPr>
              <w:t>56</w:t>
            </w:r>
          </w:p>
        </w:tc>
        <w:tc>
          <w:tcPr>
            <w:tcW w:w="993" w:type="dxa"/>
          </w:tcPr>
          <w:p w:rsidR="00FD6089" w:rsidRDefault="00FD6089" w:rsidP="004E3534">
            <w:pPr>
              <w:keepNext/>
              <w:ind w:left="-108"/>
              <w:rPr>
                <w:rFonts w:ascii="Arial Narrow" w:hAnsi="Arial Narrow"/>
                <w:sz w:val="20"/>
              </w:rPr>
            </w:pPr>
          </w:p>
          <w:p w:rsidR="00FD6089" w:rsidRDefault="00FD6089" w:rsidP="004E3534">
            <w:pPr>
              <w:keepNext/>
              <w:ind w:left="-108"/>
              <w:rPr>
                <w:rFonts w:ascii="Arial Narrow" w:hAnsi="Arial Narrow"/>
                <w:sz w:val="20"/>
              </w:rPr>
            </w:pPr>
            <w:r>
              <w:rPr>
                <w:rFonts w:ascii="Arial Narrow" w:hAnsi="Arial Narrow"/>
                <w:sz w:val="20"/>
              </w:rPr>
              <w:t>2</w:t>
            </w:r>
          </w:p>
          <w:p w:rsidR="00FD6089" w:rsidRPr="00E744FF" w:rsidRDefault="00FD6089" w:rsidP="004E3534">
            <w:pPr>
              <w:keepNext/>
              <w:ind w:left="-108"/>
              <w:rPr>
                <w:rFonts w:ascii="Arial Narrow" w:hAnsi="Arial Narrow"/>
                <w:sz w:val="20"/>
              </w:rPr>
            </w:pPr>
            <w:r>
              <w:rPr>
                <w:rFonts w:ascii="Arial Narrow" w:hAnsi="Arial Narrow"/>
                <w:sz w:val="20"/>
              </w:rPr>
              <w:t>2</w:t>
            </w:r>
          </w:p>
        </w:tc>
        <w:tc>
          <w:tcPr>
            <w:tcW w:w="1134" w:type="dxa"/>
          </w:tcPr>
          <w:p w:rsidR="00FD6089" w:rsidRPr="00E744FF" w:rsidRDefault="00FD6089" w:rsidP="004E3534">
            <w:pPr>
              <w:keepNext/>
              <w:ind w:left="-108"/>
              <w:rPr>
                <w:rFonts w:ascii="Arial Narrow" w:hAnsi="Arial Narrow"/>
                <w:sz w:val="20"/>
              </w:rPr>
            </w:pPr>
          </w:p>
          <w:p w:rsidR="00FD6089" w:rsidRDefault="00FD6089" w:rsidP="004E3534">
            <w:pPr>
              <w:keepNext/>
              <w:ind w:left="-108"/>
              <w:rPr>
                <w:rFonts w:ascii="Arial Narrow" w:hAnsi="Arial Narrow"/>
                <w:sz w:val="20"/>
              </w:rPr>
            </w:pPr>
            <w:proofErr w:type="spellStart"/>
            <w:r w:rsidRPr="00E744FF">
              <w:rPr>
                <w:rFonts w:ascii="Arial Narrow" w:hAnsi="Arial Narrow"/>
                <w:sz w:val="20"/>
              </w:rPr>
              <w:t>Inlyta</w:t>
            </w:r>
            <w:proofErr w:type="spellEnd"/>
          </w:p>
          <w:p w:rsidR="00FD6089" w:rsidRPr="00E744FF" w:rsidRDefault="00FD6089" w:rsidP="004E3534">
            <w:pPr>
              <w:keepNext/>
              <w:ind w:left="-108"/>
              <w:rPr>
                <w:rFonts w:ascii="Arial Narrow" w:hAnsi="Arial Narrow"/>
                <w:sz w:val="20"/>
              </w:rPr>
            </w:pPr>
            <w:proofErr w:type="spellStart"/>
            <w:r>
              <w:rPr>
                <w:rFonts w:ascii="Arial Narrow" w:hAnsi="Arial Narrow"/>
                <w:sz w:val="20"/>
              </w:rPr>
              <w:t>Inlyta</w:t>
            </w:r>
            <w:proofErr w:type="spellEnd"/>
          </w:p>
        </w:tc>
        <w:tc>
          <w:tcPr>
            <w:tcW w:w="1134" w:type="dxa"/>
          </w:tcPr>
          <w:p w:rsidR="00FD6089" w:rsidRPr="00E744FF" w:rsidRDefault="00FD6089" w:rsidP="004E3534">
            <w:pPr>
              <w:keepNext/>
              <w:ind w:left="-108"/>
              <w:rPr>
                <w:rFonts w:ascii="Arial Narrow" w:hAnsi="Arial Narrow"/>
                <w:sz w:val="20"/>
              </w:rPr>
            </w:pPr>
          </w:p>
          <w:p w:rsidR="00FD6089" w:rsidRDefault="00FD6089" w:rsidP="004E3534">
            <w:pPr>
              <w:keepNext/>
              <w:ind w:left="-108"/>
              <w:rPr>
                <w:rFonts w:ascii="Arial Narrow" w:hAnsi="Arial Narrow"/>
                <w:sz w:val="20"/>
              </w:rPr>
            </w:pPr>
            <w:r w:rsidRPr="00E744FF">
              <w:rPr>
                <w:rFonts w:ascii="Arial Narrow" w:hAnsi="Arial Narrow"/>
                <w:sz w:val="20"/>
              </w:rPr>
              <w:t>Pfizer</w:t>
            </w:r>
          </w:p>
          <w:p w:rsidR="00FD6089" w:rsidRPr="00E744FF" w:rsidRDefault="00FD6089" w:rsidP="004E3534">
            <w:pPr>
              <w:keepNext/>
              <w:ind w:left="-108"/>
              <w:rPr>
                <w:rFonts w:ascii="Arial Narrow" w:hAnsi="Arial Narrow"/>
                <w:sz w:val="20"/>
              </w:rPr>
            </w:pPr>
            <w:r>
              <w:rPr>
                <w:rFonts w:ascii="Arial Narrow" w:hAnsi="Arial Narrow"/>
                <w:sz w:val="20"/>
              </w:rPr>
              <w:t>Pfizer</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 xml:space="preserve">Category / </w:t>
            </w:r>
          </w:p>
          <w:p w:rsidR="0036162E" w:rsidRPr="00260CE3" w:rsidRDefault="0036162E" w:rsidP="0036162E">
            <w:pPr>
              <w:rPr>
                <w:rFonts w:ascii="Arial Narrow" w:hAnsi="Arial Narrow"/>
                <w:b/>
                <w:sz w:val="20"/>
              </w:rPr>
            </w:pPr>
            <w:r w:rsidRPr="00260CE3">
              <w:rPr>
                <w:rFonts w:ascii="Arial Narrow" w:hAnsi="Arial Narrow"/>
                <w:b/>
                <w:sz w:val="20"/>
              </w:rPr>
              <w:t>Program</w:t>
            </w:r>
          </w:p>
        </w:tc>
        <w:tc>
          <w:tcPr>
            <w:tcW w:w="6662" w:type="dxa"/>
            <w:gridSpan w:val="6"/>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sidRPr="00260CE3">
              <w:rPr>
                <w:rFonts w:ascii="Arial Narrow" w:hAnsi="Arial Narrow"/>
                <w:sz w:val="20"/>
              </w:rPr>
              <w:t>GENERAL – General Schedule (Code GE)</w:t>
            </w:r>
          </w:p>
          <w:p w:rsidR="0036162E" w:rsidRPr="00260CE3" w:rsidRDefault="0036162E" w:rsidP="0036162E">
            <w:pPr>
              <w:rPr>
                <w:rFonts w:ascii="Arial Narrow" w:hAnsi="Arial Narrow"/>
                <w:sz w:val="20"/>
              </w:rPr>
            </w:pP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36162E" w:rsidRPr="00260CE3" w:rsidRDefault="0036162E" w:rsidP="0036162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6662" w:type="dxa"/>
            <w:gridSpan w:val="6"/>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Pr>
                <w:rFonts w:ascii="Arial Narrow" w:hAnsi="Arial Narrow"/>
                <w:sz w:val="20"/>
              </w:rPr>
              <w:t>---</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Severity:</w:t>
            </w:r>
          </w:p>
        </w:tc>
        <w:tc>
          <w:tcPr>
            <w:tcW w:w="6662" w:type="dxa"/>
            <w:gridSpan w:val="6"/>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Pr>
                <w:rFonts w:ascii="Arial Narrow" w:hAnsi="Arial Narrow"/>
                <w:sz w:val="20"/>
              </w:rPr>
              <w:t>Stage IV</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Condition:</w:t>
            </w:r>
          </w:p>
        </w:tc>
        <w:tc>
          <w:tcPr>
            <w:tcW w:w="6662" w:type="dxa"/>
            <w:gridSpan w:val="6"/>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sidRPr="00EE6D59">
              <w:rPr>
                <w:rFonts w:ascii="Arial Narrow" w:hAnsi="Arial Narrow"/>
                <w:sz w:val="20"/>
              </w:rPr>
              <w:t>clear cell variant renal cell carcinoma (RCC)</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Pr>
                <w:rFonts w:ascii="Arial Narrow" w:hAnsi="Arial Narrow"/>
                <w:sz w:val="20"/>
              </w:rPr>
              <w:t xml:space="preserve">Stage IV </w:t>
            </w:r>
            <w:r w:rsidRPr="00EE6D59">
              <w:rPr>
                <w:rFonts w:ascii="Arial Narrow" w:hAnsi="Arial Narrow"/>
                <w:sz w:val="20"/>
              </w:rPr>
              <w:t>clear cell variant renal cell carcinoma (RCC)</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Treatment phase:</w:t>
            </w:r>
          </w:p>
          <w:p w:rsidR="0036162E" w:rsidRPr="00260CE3" w:rsidRDefault="0036162E" w:rsidP="0036162E">
            <w:pPr>
              <w:rPr>
                <w:rFonts w:ascii="Arial Narrow" w:hAnsi="Arial Narrow"/>
                <w:i/>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Pr>
                <w:rFonts w:ascii="Arial Narrow" w:hAnsi="Arial Narrow"/>
                <w:sz w:val="20"/>
              </w:rPr>
              <w:t>Initial treatment</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36162E" w:rsidRPr="00260CE3" w:rsidRDefault="0036162E" w:rsidP="0036162E">
            <w:pPr>
              <w:rPr>
                <w:rFonts w:ascii="Arial Narrow" w:hAnsi="Arial Narrow"/>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36162E" w:rsidRDefault="0036162E" w:rsidP="0036162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Pr>
                <w:rFonts w:ascii="Arial Narrow" w:hAnsi="Arial Narrow"/>
                <w:sz w:val="20"/>
              </w:rPr>
              <w:t>Restricted benefit</w:t>
            </w:r>
          </w:p>
          <w:p w:rsidR="0036162E" w:rsidRDefault="0036162E" w:rsidP="0036162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In Writing</w:t>
            </w:r>
          </w:p>
          <w:p w:rsidR="0036162E" w:rsidRDefault="0036162E" w:rsidP="0036162E">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4" w:name="Check3"/>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bookmarkEnd w:id="4"/>
            <w:r>
              <w:rPr>
                <w:rFonts w:ascii="Arial Narrow" w:hAnsi="Arial Narrow"/>
                <w:sz w:val="20"/>
              </w:rPr>
              <w:t>Authority Required</w:t>
            </w:r>
            <w:r w:rsidRPr="00260CE3">
              <w:rPr>
                <w:rFonts w:ascii="Arial Narrow" w:hAnsi="Arial Narrow"/>
                <w:sz w:val="20"/>
              </w:rPr>
              <w:t xml:space="preserve"> </w:t>
            </w:r>
            <w:r>
              <w:rPr>
                <w:rFonts w:ascii="Arial Narrow" w:hAnsi="Arial Narrow"/>
                <w:sz w:val="20"/>
              </w:rPr>
              <w:t>- Telephone</w:t>
            </w:r>
          </w:p>
          <w:p w:rsidR="0036162E" w:rsidRDefault="0036162E" w:rsidP="0036162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Emergency</w:t>
            </w:r>
          </w:p>
          <w:p w:rsidR="0036162E" w:rsidRPr="00260CE3" w:rsidRDefault="0036162E" w:rsidP="0036162E">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5" w:name="Check5"/>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bookmarkEnd w:id="5"/>
            <w:r>
              <w:rPr>
                <w:rFonts w:ascii="Arial Narrow" w:hAnsi="Arial Narrow"/>
                <w:sz w:val="20"/>
              </w:rPr>
              <w:t>Authority Required - Electronic</w:t>
            </w:r>
          </w:p>
          <w:p w:rsidR="0036162E" w:rsidRDefault="0036162E" w:rsidP="0036162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Pr>
                <w:rFonts w:ascii="Arial Narrow" w:hAnsi="Arial Narrow"/>
                <w:sz w:val="20"/>
              </w:rPr>
              <w:t>Streamlined</w:t>
            </w:r>
          </w:p>
          <w:p w:rsidR="0036162E" w:rsidRPr="00260CE3" w:rsidRDefault="0036162E" w:rsidP="0036162E">
            <w:pPr>
              <w:rPr>
                <w:rFonts w:ascii="Arial Narrow" w:hAnsi="Arial Narrow"/>
                <w:sz w:val="20"/>
              </w:rPr>
            </w:pP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lastRenderedPageBreak/>
              <w:t>Clinical criteria:</w:t>
            </w:r>
          </w:p>
          <w:p w:rsidR="0036162E" w:rsidRPr="00260CE3" w:rsidRDefault="0036162E" w:rsidP="0036162E">
            <w:pPr>
              <w:rPr>
                <w:rFonts w:ascii="Arial Narrow" w:hAnsi="Arial Narrow"/>
                <w:i/>
                <w:sz w:val="20"/>
              </w:rPr>
            </w:pPr>
          </w:p>
          <w:p w:rsidR="0036162E" w:rsidRPr="00260CE3" w:rsidRDefault="0036162E" w:rsidP="0036162E">
            <w:pPr>
              <w:rPr>
                <w:rFonts w:ascii="Arial Narrow" w:hAnsi="Arial Narrow"/>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36162E" w:rsidRPr="00E744FF" w:rsidRDefault="0036162E" w:rsidP="0036162E">
            <w:pPr>
              <w:rPr>
                <w:rFonts w:ascii="Arial Narrow" w:hAnsi="Arial Narrow"/>
                <w:sz w:val="20"/>
              </w:rPr>
            </w:pPr>
            <w:r w:rsidRPr="00D64695">
              <w:rPr>
                <w:rFonts w:ascii="Arial Narrow" w:hAnsi="Arial Narrow"/>
                <w:sz w:val="20"/>
              </w:rPr>
              <w:t xml:space="preserve">Patient must have progressive disease according to the Response Evaluation Criteria In Solid Tumours (RECIST) following first-line treatment with a tyrosine kinase inhibitor, </w:t>
            </w:r>
          </w:p>
          <w:p w:rsidR="0036162E" w:rsidRDefault="0036162E" w:rsidP="0036162E">
            <w:pPr>
              <w:rPr>
                <w:rFonts w:ascii="Arial Narrow" w:hAnsi="Arial Narrow"/>
                <w:bCs/>
                <w:sz w:val="20"/>
              </w:rPr>
            </w:pPr>
          </w:p>
          <w:p w:rsidR="0036162E" w:rsidRPr="00E744FF" w:rsidRDefault="0036162E" w:rsidP="0036162E">
            <w:pPr>
              <w:rPr>
                <w:rFonts w:ascii="Arial Narrow" w:hAnsi="Arial Narrow"/>
                <w:bCs/>
                <w:sz w:val="20"/>
              </w:rPr>
            </w:pPr>
            <w:r w:rsidRPr="00E744FF">
              <w:rPr>
                <w:rFonts w:ascii="Arial Narrow" w:hAnsi="Arial Narrow"/>
                <w:bCs/>
                <w:sz w:val="20"/>
              </w:rPr>
              <w:t>AND</w:t>
            </w:r>
          </w:p>
          <w:p w:rsidR="0036162E" w:rsidRDefault="0036162E" w:rsidP="0036162E">
            <w:pPr>
              <w:rPr>
                <w:rFonts w:ascii="Arial Narrow" w:hAnsi="Arial Narrow"/>
                <w:sz w:val="20"/>
              </w:rPr>
            </w:pPr>
          </w:p>
          <w:p w:rsidR="0036162E" w:rsidRPr="00D64695" w:rsidRDefault="0036162E" w:rsidP="0036162E">
            <w:pPr>
              <w:rPr>
                <w:rFonts w:ascii="Arial Narrow" w:hAnsi="Arial Narrow"/>
                <w:sz w:val="20"/>
              </w:rPr>
            </w:pPr>
            <w:r w:rsidRPr="00D64695">
              <w:rPr>
                <w:rFonts w:ascii="Arial Narrow" w:hAnsi="Arial Narrow"/>
                <w:sz w:val="20"/>
              </w:rPr>
              <w:t xml:space="preserve">Patient must have a WHO </w:t>
            </w:r>
            <w:r>
              <w:rPr>
                <w:rFonts w:ascii="Arial Narrow" w:hAnsi="Arial Narrow"/>
                <w:sz w:val="20"/>
              </w:rPr>
              <w:t>performance status of 2 or less,</w:t>
            </w:r>
          </w:p>
          <w:p w:rsidR="0036162E" w:rsidRDefault="0036162E" w:rsidP="0036162E">
            <w:pPr>
              <w:rPr>
                <w:rFonts w:ascii="Arial Narrow" w:hAnsi="Arial Narrow"/>
                <w:bCs/>
                <w:sz w:val="20"/>
              </w:rPr>
            </w:pPr>
          </w:p>
          <w:p w:rsidR="0036162E" w:rsidRPr="00E744FF" w:rsidRDefault="0036162E" w:rsidP="0036162E">
            <w:pPr>
              <w:rPr>
                <w:rFonts w:ascii="Arial Narrow" w:hAnsi="Arial Narrow"/>
                <w:bCs/>
                <w:sz w:val="20"/>
              </w:rPr>
            </w:pPr>
            <w:r w:rsidRPr="00E744FF">
              <w:rPr>
                <w:rFonts w:ascii="Arial Narrow" w:hAnsi="Arial Narrow"/>
                <w:bCs/>
                <w:sz w:val="20"/>
              </w:rPr>
              <w:t>AND</w:t>
            </w:r>
          </w:p>
          <w:p w:rsidR="0036162E" w:rsidRDefault="0036162E" w:rsidP="0036162E">
            <w:pPr>
              <w:rPr>
                <w:rFonts w:ascii="Arial Narrow" w:hAnsi="Arial Narrow"/>
                <w:sz w:val="20"/>
              </w:rPr>
            </w:pPr>
          </w:p>
          <w:p w:rsidR="0036162E" w:rsidRDefault="0036162E" w:rsidP="0036162E">
            <w:pPr>
              <w:rPr>
                <w:rFonts w:ascii="Arial Narrow" w:hAnsi="Arial Narrow"/>
                <w:sz w:val="20"/>
              </w:rPr>
            </w:pPr>
            <w:r w:rsidRPr="00D64695">
              <w:rPr>
                <w:rFonts w:ascii="Arial Narrow" w:hAnsi="Arial Narrow"/>
                <w:sz w:val="20"/>
              </w:rPr>
              <w:t>The treatment must be the sole PBS-subsid</w:t>
            </w:r>
            <w:r>
              <w:rPr>
                <w:rFonts w:ascii="Arial Narrow" w:hAnsi="Arial Narrow"/>
                <w:sz w:val="20"/>
              </w:rPr>
              <w:t>ised therapy for this condition,</w:t>
            </w:r>
          </w:p>
          <w:p w:rsidR="0036162E" w:rsidRDefault="0036162E" w:rsidP="0036162E">
            <w:pPr>
              <w:rPr>
                <w:rFonts w:ascii="Arial Narrow" w:hAnsi="Arial Narrow"/>
                <w:sz w:val="20"/>
              </w:rPr>
            </w:pPr>
          </w:p>
          <w:p w:rsidR="0036162E" w:rsidRPr="00D64695" w:rsidRDefault="0036162E" w:rsidP="0036162E">
            <w:pPr>
              <w:rPr>
                <w:rFonts w:ascii="Arial Narrow" w:hAnsi="Arial Narrow"/>
                <w:sz w:val="20"/>
              </w:rPr>
            </w:pPr>
            <w:r>
              <w:rPr>
                <w:rFonts w:ascii="Arial Narrow" w:hAnsi="Arial Narrow"/>
                <w:sz w:val="20"/>
              </w:rPr>
              <w:t>AND</w:t>
            </w:r>
          </w:p>
          <w:p w:rsidR="0036162E" w:rsidRDefault="0036162E" w:rsidP="0036162E">
            <w:pPr>
              <w:rPr>
                <w:rFonts w:ascii="Arial Narrow" w:hAnsi="Arial Narrow"/>
                <w:sz w:val="20"/>
              </w:rPr>
            </w:pPr>
          </w:p>
          <w:p w:rsidR="0036162E" w:rsidRDefault="0036162E" w:rsidP="0036162E">
            <w:pPr>
              <w:rPr>
                <w:rFonts w:ascii="Arial Narrow" w:hAnsi="Arial Narrow"/>
                <w:sz w:val="20"/>
              </w:rPr>
            </w:pPr>
            <w:r>
              <w:rPr>
                <w:rFonts w:ascii="Arial Narrow" w:hAnsi="Arial Narrow"/>
                <w:sz w:val="20"/>
              </w:rPr>
              <w:t xml:space="preserve">Patient must not have developed progressive disease following second-line </w:t>
            </w:r>
            <w:proofErr w:type="spellStart"/>
            <w:r>
              <w:rPr>
                <w:rFonts w:ascii="Arial Narrow" w:hAnsi="Arial Narrow"/>
                <w:sz w:val="20"/>
              </w:rPr>
              <w:t>everolimus</w:t>
            </w:r>
            <w:proofErr w:type="spellEnd"/>
            <w:r>
              <w:rPr>
                <w:rFonts w:ascii="Arial Narrow" w:hAnsi="Arial Narrow"/>
                <w:sz w:val="20"/>
              </w:rPr>
              <w:t xml:space="preserve"> treatment </w:t>
            </w:r>
            <w:r w:rsidRPr="00DF0E0B">
              <w:rPr>
                <w:rFonts w:ascii="Arial Narrow" w:hAnsi="Arial Narrow"/>
                <w:i/>
                <w:sz w:val="20"/>
              </w:rPr>
              <w:t xml:space="preserve">[insert into </w:t>
            </w:r>
            <w:proofErr w:type="spellStart"/>
            <w:r w:rsidRPr="00DF0E0B">
              <w:rPr>
                <w:rFonts w:ascii="Arial Narrow" w:hAnsi="Arial Narrow"/>
                <w:i/>
                <w:sz w:val="20"/>
              </w:rPr>
              <w:t>everolimus</w:t>
            </w:r>
            <w:proofErr w:type="spellEnd"/>
            <w:r w:rsidRPr="00DF0E0B">
              <w:rPr>
                <w:rFonts w:ascii="Arial Narrow" w:hAnsi="Arial Narrow"/>
                <w:i/>
                <w:sz w:val="20"/>
              </w:rPr>
              <w:t xml:space="preserve">’ listing if </w:t>
            </w:r>
            <w:proofErr w:type="spellStart"/>
            <w:r w:rsidRPr="00DF0E0B">
              <w:rPr>
                <w:rFonts w:ascii="Arial Narrow" w:hAnsi="Arial Narrow"/>
                <w:i/>
                <w:sz w:val="20"/>
              </w:rPr>
              <w:t>axitinib</w:t>
            </w:r>
            <w:proofErr w:type="spellEnd"/>
            <w:r w:rsidRPr="00DF0E0B">
              <w:rPr>
                <w:rFonts w:ascii="Arial Narrow" w:hAnsi="Arial Narrow"/>
                <w:i/>
                <w:sz w:val="20"/>
              </w:rPr>
              <w:t xml:space="preserve"> is recommended for listing; replace ‘</w:t>
            </w:r>
            <w:proofErr w:type="spellStart"/>
            <w:r w:rsidRPr="00DF0E0B">
              <w:rPr>
                <w:rFonts w:ascii="Arial Narrow" w:hAnsi="Arial Narrow"/>
                <w:i/>
                <w:sz w:val="20"/>
              </w:rPr>
              <w:t>everolimus</w:t>
            </w:r>
            <w:proofErr w:type="spellEnd"/>
            <w:r w:rsidRPr="00DF0E0B">
              <w:rPr>
                <w:rFonts w:ascii="Arial Narrow" w:hAnsi="Arial Narrow"/>
                <w:i/>
                <w:sz w:val="20"/>
              </w:rPr>
              <w:t>’ with ‘</w:t>
            </w:r>
            <w:proofErr w:type="spellStart"/>
            <w:r w:rsidRPr="00DF0E0B">
              <w:rPr>
                <w:rFonts w:ascii="Arial Narrow" w:hAnsi="Arial Narrow"/>
                <w:i/>
                <w:sz w:val="20"/>
              </w:rPr>
              <w:t>axitinib</w:t>
            </w:r>
            <w:proofErr w:type="spellEnd"/>
            <w:r w:rsidRPr="00DF0E0B">
              <w:rPr>
                <w:rFonts w:ascii="Arial Narrow" w:hAnsi="Arial Narrow"/>
                <w:i/>
                <w:sz w:val="20"/>
              </w:rPr>
              <w:t>’]</w:t>
            </w:r>
          </w:p>
          <w:p w:rsidR="0036162E" w:rsidRPr="00260CE3" w:rsidRDefault="0036162E" w:rsidP="0036162E">
            <w:pPr>
              <w:rPr>
                <w:rFonts w:ascii="Arial Narrow" w:hAnsi="Arial Narrow"/>
                <w:sz w:val="20"/>
              </w:rPr>
            </w:pP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Pr>
                <w:rFonts w:ascii="Arial Narrow" w:hAnsi="Arial Narrow"/>
                <w:b/>
                <w:sz w:val="20"/>
              </w:rPr>
              <w:t>Prescriber Instruction</w:t>
            </w:r>
          </w:p>
          <w:p w:rsidR="0036162E" w:rsidRPr="00260CE3" w:rsidRDefault="0036162E" w:rsidP="0036162E">
            <w:pPr>
              <w:rPr>
                <w:rFonts w:ascii="Arial Narrow" w:hAnsi="Arial Narrow"/>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36162E" w:rsidRDefault="0036162E" w:rsidP="0036162E">
            <w:pPr>
              <w:rPr>
                <w:rFonts w:ascii="Arial Narrow" w:hAnsi="Arial Narrow"/>
                <w:sz w:val="20"/>
              </w:rPr>
            </w:pPr>
            <w:r w:rsidRPr="00D64695">
              <w:rPr>
                <w:rFonts w:ascii="Arial Narrow" w:hAnsi="Arial Narrow"/>
                <w:sz w:val="20"/>
              </w:rPr>
              <w:t xml:space="preserve">Patients who have developed intolerance to a tyrosine kinase inhibitor of a severity necessitating permanent treatment withdrawal are eligible to receive PBS-subsidised </w:t>
            </w:r>
            <w:r>
              <w:rPr>
                <w:rFonts w:ascii="Arial Narrow" w:hAnsi="Arial Narrow"/>
                <w:sz w:val="20"/>
              </w:rPr>
              <w:t>treatment with this drug</w:t>
            </w:r>
            <w:r w:rsidRPr="00D64695">
              <w:rPr>
                <w:rFonts w:ascii="Arial Narrow" w:hAnsi="Arial Narrow"/>
                <w:sz w:val="20"/>
              </w:rPr>
              <w:t xml:space="preserve">. </w:t>
            </w:r>
          </w:p>
          <w:p w:rsidR="0036162E" w:rsidRPr="00260CE3" w:rsidRDefault="0036162E" w:rsidP="0036162E">
            <w:pPr>
              <w:rPr>
                <w:rFonts w:ascii="Arial Narrow" w:hAnsi="Arial Narrow"/>
                <w:sz w:val="20"/>
              </w:rPr>
            </w:pP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Default="0036162E" w:rsidP="0036162E">
            <w:pPr>
              <w:rPr>
                <w:rFonts w:ascii="Arial Narrow" w:hAnsi="Arial Narrow"/>
                <w:b/>
                <w:sz w:val="20"/>
              </w:rPr>
            </w:pPr>
            <w:r w:rsidRPr="00D359D0">
              <w:rPr>
                <w:rFonts w:ascii="Arial Narrow" w:hAnsi="Arial Narrow"/>
                <w:b/>
                <w:sz w:val="20"/>
              </w:rPr>
              <w:t>Prescriber Instruction</w:t>
            </w:r>
          </w:p>
          <w:p w:rsidR="0036162E" w:rsidRPr="00260CE3" w:rsidRDefault="0036162E" w:rsidP="0036162E">
            <w:pPr>
              <w:rPr>
                <w:rFonts w:ascii="Arial Narrow" w:hAnsi="Arial Narrow"/>
                <w:b/>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36162E" w:rsidRPr="00D64695" w:rsidRDefault="0036162E" w:rsidP="0036162E">
            <w:pPr>
              <w:rPr>
                <w:rFonts w:ascii="Arial Narrow" w:hAnsi="Arial Narrow"/>
                <w:sz w:val="20"/>
              </w:rPr>
            </w:pPr>
            <w:r w:rsidRPr="00D359D0">
              <w:rPr>
                <w:rFonts w:ascii="Arial Narrow" w:hAnsi="Arial Narrow"/>
                <w:sz w:val="20"/>
              </w:rPr>
              <w:t>Prescribers may request an increased maximum quantity sufficient to provide up to one month's supply for patients who require dose adjustment.</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Administrative Advice</w:t>
            </w:r>
          </w:p>
          <w:p w:rsidR="0036162E" w:rsidRPr="00260CE3" w:rsidRDefault="0036162E" w:rsidP="0036162E">
            <w:pPr>
              <w:rPr>
                <w:rFonts w:ascii="Arial Narrow" w:hAnsi="Arial Narrow"/>
                <w:i/>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36162E" w:rsidRPr="0022149E" w:rsidRDefault="0036162E" w:rsidP="0036162E">
            <w:pPr>
              <w:rPr>
                <w:rFonts w:ascii="Arial Narrow" w:hAnsi="Arial Narrow"/>
                <w:sz w:val="20"/>
              </w:rPr>
            </w:pPr>
            <w:r w:rsidRPr="00E744FF">
              <w:rPr>
                <w:rFonts w:ascii="Arial Narrow" w:hAnsi="Arial Narrow"/>
                <w:sz w:val="20"/>
                <w:u w:val="single"/>
              </w:rPr>
              <w:t xml:space="preserve">Note </w:t>
            </w:r>
          </w:p>
          <w:p w:rsidR="0036162E" w:rsidRPr="00D64695" w:rsidRDefault="0036162E" w:rsidP="0036162E">
            <w:pPr>
              <w:rPr>
                <w:rFonts w:ascii="Arial Narrow" w:hAnsi="Arial Narrow"/>
                <w:sz w:val="20"/>
              </w:rPr>
            </w:pPr>
            <w:r w:rsidRPr="00D64695">
              <w:rPr>
                <w:rFonts w:ascii="Arial Narrow" w:hAnsi="Arial Narrow"/>
                <w:sz w:val="20"/>
              </w:rPr>
              <w:t>Response Evaluation Criteria In Solid Tumours (RECIST) is defined as follows:</w:t>
            </w:r>
          </w:p>
          <w:p w:rsidR="0036162E" w:rsidRPr="00D64695" w:rsidRDefault="0036162E" w:rsidP="0036162E">
            <w:pPr>
              <w:rPr>
                <w:rFonts w:ascii="Arial Narrow" w:hAnsi="Arial Narrow"/>
                <w:sz w:val="20"/>
              </w:rPr>
            </w:pPr>
            <w:r w:rsidRPr="00D64695">
              <w:rPr>
                <w:rFonts w:ascii="Arial Narrow" w:hAnsi="Arial Narrow"/>
                <w:sz w:val="20"/>
              </w:rPr>
              <w:t>Complete response (CR) is disappearance of all target lesions.</w:t>
            </w:r>
          </w:p>
          <w:p w:rsidR="0036162E" w:rsidRPr="00D64695" w:rsidRDefault="0036162E" w:rsidP="0036162E">
            <w:pPr>
              <w:rPr>
                <w:rFonts w:ascii="Arial Narrow" w:hAnsi="Arial Narrow"/>
                <w:sz w:val="20"/>
              </w:rPr>
            </w:pPr>
            <w:r w:rsidRPr="00D64695">
              <w:rPr>
                <w:rFonts w:ascii="Arial Narrow" w:hAnsi="Arial Narrow"/>
                <w:sz w:val="20"/>
              </w:rPr>
              <w:t>Partial response (PR) is a 30% decrease in the sum of the longest diameter of target lesions.</w:t>
            </w:r>
          </w:p>
          <w:p w:rsidR="0036162E" w:rsidRPr="00D64695" w:rsidRDefault="0036162E" w:rsidP="0036162E">
            <w:pPr>
              <w:rPr>
                <w:rFonts w:ascii="Arial Narrow" w:hAnsi="Arial Narrow"/>
                <w:sz w:val="20"/>
              </w:rPr>
            </w:pPr>
            <w:r w:rsidRPr="00D64695">
              <w:rPr>
                <w:rFonts w:ascii="Arial Narrow" w:hAnsi="Arial Narrow"/>
                <w:sz w:val="20"/>
              </w:rPr>
              <w:t>Progressive disease (PD) is a 20% increase in the sum of the longest diameter of target lesions.</w:t>
            </w:r>
          </w:p>
          <w:p w:rsidR="0036162E" w:rsidRDefault="0036162E" w:rsidP="0036162E">
            <w:pPr>
              <w:rPr>
                <w:rFonts w:ascii="Arial Narrow" w:hAnsi="Arial Narrow"/>
                <w:sz w:val="20"/>
              </w:rPr>
            </w:pPr>
            <w:r w:rsidRPr="00D64695">
              <w:rPr>
                <w:rFonts w:ascii="Arial Narrow" w:hAnsi="Arial Narrow"/>
                <w:sz w:val="20"/>
              </w:rPr>
              <w:t>Stable disease (SD) is small changes that do not meet above criteria.</w:t>
            </w:r>
          </w:p>
          <w:p w:rsidR="0036162E" w:rsidRDefault="0036162E" w:rsidP="0036162E">
            <w:pPr>
              <w:rPr>
                <w:rFonts w:ascii="Arial Narrow" w:hAnsi="Arial Narrow"/>
                <w:sz w:val="20"/>
                <w:u w:val="single"/>
              </w:rPr>
            </w:pPr>
          </w:p>
          <w:p w:rsidR="0036162E" w:rsidRPr="00E744FF" w:rsidRDefault="0036162E" w:rsidP="0036162E">
            <w:pPr>
              <w:rPr>
                <w:rFonts w:ascii="Arial Narrow" w:hAnsi="Arial Narrow"/>
                <w:sz w:val="20"/>
                <w:u w:val="single"/>
              </w:rPr>
            </w:pPr>
            <w:r w:rsidRPr="00E744FF">
              <w:rPr>
                <w:rFonts w:ascii="Arial Narrow" w:hAnsi="Arial Narrow"/>
                <w:sz w:val="20"/>
                <w:u w:val="single"/>
              </w:rPr>
              <w:t xml:space="preserve">Note </w:t>
            </w:r>
          </w:p>
          <w:p w:rsidR="0036162E" w:rsidRPr="00D64695" w:rsidRDefault="0036162E" w:rsidP="0036162E">
            <w:pPr>
              <w:rPr>
                <w:rFonts w:ascii="Arial Narrow" w:hAnsi="Arial Narrow"/>
                <w:sz w:val="20"/>
              </w:rPr>
            </w:pPr>
            <w:r w:rsidRPr="00D64695">
              <w:rPr>
                <w:rFonts w:ascii="Arial Narrow" w:hAnsi="Arial Narrow"/>
                <w:sz w:val="20"/>
              </w:rPr>
              <w:t>No increase in the maximum number of repeats may be authorised.</w:t>
            </w:r>
          </w:p>
          <w:p w:rsidR="0036162E" w:rsidRPr="00D64695" w:rsidRDefault="0036162E" w:rsidP="0036162E">
            <w:pPr>
              <w:rPr>
                <w:rFonts w:ascii="Arial Narrow" w:hAnsi="Arial Narrow"/>
                <w:sz w:val="20"/>
              </w:rPr>
            </w:pPr>
          </w:p>
          <w:p w:rsidR="0036162E" w:rsidRPr="00E744FF" w:rsidRDefault="0036162E" w:rsidP="0036162E">
            <w:pPr>
              <w:rPr>
                <w:rFonts w:ascii="Arial Narrow" w:hAnsi="Arial Narrow"/>
                <w:sz w:val="20"/>
                <w:u w:val="single"/>
              </w:rPr>
            </w:pPr>
            <w:r w:rsidRPr="00E744FF">
              <w:rPr>
                <w:rFonts w:ascii="Arial Narrow" w:hAnsi="Arial Narrow"/>
                <w:sz w:val="20"/>
                <w:u w:val="single"/>
              </w:rPr>
              <w:t xml:space="preserve">Note </w:t>
            </w:r>
          </w:p>
          <w:p w:rsidR="0036162E" w:rsidRPr="00260CE3" w:rsidRDefault="0036162E" w:rsidP="0036162E">
            <w:pPr>
              <w:rPr>
                <w:rFonts w:ascii="Arial Narrow" w:hAnsi="Arial Narrow"/>
                <w:sz w:val="20"/>
              </w:rPr>
            </w:pPr>
            <w:r w:rsidRPr="00D64695">
              <w:rPr>
                <w:rFonts w:ascii="Arial Narrow" w:hAnsi="Arial Narrow"/>
                <w:sz w:val="20"/>
              </w:rPr>
              <w:t>Special Pricing Arrangements apply</w:t>
            </w:r>
          </w:p>
        </w:tc>
      </w:tr>
    </w:tbl>
    <w:p w:rsidR="0036162E" w:rsidRDefault="0036162E" w:rsidP="0036162E">
      <w:pPr>
        <w:rPr>
          <w:szCs w:val="22"/>
        </w:rPr>
      </w:pPr>
    </w:p>
    <w:p w:rsidR="00D0616B" w:rsidRDefault="00D0616B" w:rsidP="0036162E">
      <w:pPr>
        <w:rPr>
          <w:szCs w:val="22"/>
        </w:rPr>
      </w:pPr>
    </w:p>
    <w:p w:rsidR="002F0F2E" w:rsidRDefault="002F0F2E" w:rsidP="0036162E">
      <w:pPr>
        <w:rPr>
          <w:szCs w:val="22"/>
        </w:rPr>
      </w:pPr>
    </w:p>
    <w:tbl>
      <w:tblPr>
        <w:tblW w:w="8363" w:type="dxa"/>
        <w:tblInd w:w="817" w:type="dxa"/>
        <w:tblLayout w:type="fixed"/>
        <w:tblLook w:val="0000" w:firstRow="0" w:lastRow="0" w:firstColumn="0" w:lastColumn="0" w:noHBand="0" w:noVBand="0"/>
      </w:tblPr>
      <w:tblGrid>
        <w:gridCol w:w="1701"/>
        <w:gridCol w:w="425"/>
        <w:gridCol w:w="1134"/>
        <w:gridCol w:w="851"/>
        <w:gridCol w:w="1276"/>
        <w:gridCol w:w="2976"/>
      </w:tblGrid>
      <w:tr w:rsidR="00FD6089" w:rsidRPr="00EC4FCE" w:rsidTr="00FD6089">
        <w:trPr>
          <w:cantSplit/>
          <w:trHeight w:val="471"/>
        </w:trPr>
        <w:tc>
          <w:tcPr>
            <w:tcW w:w="2126" w:type="dxa"/>
            <w:gridSpan w:val="2"/>
            <w:tcBorders>
              <w:bottom w:val="single" w:sz="4" w:space="0" w:color="auto"/>
            </w:tcBorders>
          </w:tcPr>
          <w:p w:rsidR="00FD6089" w:rsidRPr="00EC4FCE" w:rsidRDefault="00FD6089" w:rsidP="0036162E">
            <w:pPr>
              <w:keepNext/>
              <w:ind w:left="-108"/>
              <w:rPr>
                <w:rFonts w:ascii="Arial Narrow" w:hAnsi="Arial Narrow"/>
                <w:sz w:val="20"/>
              </w:rPr>
            </w:pPr>
            <w:r w:rsidRPr="00EC4FCE">
              <w:rPr>
                <w:rFonts w:ascii="Arial Narrow" w:hAnsi="Arial Narrow"/>
                <w:sz w:val="20"/>
              </w:rPr>
              <w:t>Name, Restriction,</w:t>
            </w:r>
          </w:p>
          <w:p w:rsidR="00FD6089" w:rsidRPr="00EC4FCE" w:rsidRDefault="00FD6089" w:rsidP="0036162E">
            <w:pPr>
              <w:keepNext/>
              <w:ind w:left="-108"/>
              <w:rPr>
                <w:rFonts w:ascii="Arial Narrow" w:hAnsi="Arial Narrow"/>
                <w:sz w:val="20"/>
              </w:rPr>
            </w:pPr>
            <w:r w:rsidRPr="00EC4FCE">
              <w:rPr>
                <w:rFonts w:ascii="Arial Narrow" w:hAnsi="Arial Narrow"/>
                <w:sz w:val="20"/>
              </w:rPr>
              <w:t>Manner of administration and form</w:t>
            </w:r>
          </w:p>
        </w:tc>
        <w:tc>
          <w:tcPr>
            <w:tcW w:w="1134" w:type="dxa"/>
            <w:tcBorders>
              <w:bottom w:val="single" w:sz="4" w:space="0" w:color="auto"/>
            </w:tcBorders>
          </w:tcPr>
          <w:p w:rsidR="00FD6089" w:rsidRDefault="00FD6089" w:rsidP="0036162E">
            <w:pPr>
              <w:keepNext/>
              <w:ind w:left="-108"/>
              <w:rPr>
                <w:rFonts w:ascii="Arial Narrow" w:hAnsi="Arial Narrow"/>
                <w:sz w:val="20"/>
              </w:rPr>
            </w:pPr>
            <w:r w:rsidRPr="00EC4FCE">
              <w:rPr>
                <w:rFonts w:ascii="Arial Narrow" w:hAnsi="Arial Narrow"/>
                <w:sz w:val="20"/>
              </w:rPr>
              <w:t>Max</w:t>
            </w:r>
            <w:r>
              <w:rPr>
                <w:rFonts w:ascii="Arial Narrow" w:hAnsi="Arial Narrow"/>
                <w:sz w:val="20"/>
              </w:rPr>
              <w:t xml:space="preserve"> </w:t>
            </w:r>
            <w:proofErr w:type="spellStart"/>
            <w:r w:rsidRPr="00EC4FCE">
              <w:rPr>
                <w:rFonts w:ascii="Arial Narrow" w:hAnsi="Arial Narrow"/>
                <w:sz w:val="20"/>
              </w:rPr>
              <w:t>Qty</w:t>
            </w:r>
            <w:proofErr w:type="spellEnd"/>
          </w:p>
          <w:p w:rsidR="00FD6089" w:rsidRPr="00EC4FCE" w:rsidRDefault="00FD6089" w:rsidP="006E2F5C">
            <w:pPr>
              <w:keepNext/>
              <w:ind w:left="-108"/>
              <w:rPr>
                <w:rFonts w:ascii="Arial Narrow" w:hAnsi="Arial Narrow"/>
                <w:sz w:val="20"/>
              </w:rPr>
            </w:pPr>
            <w:r w:rsidRPr="00EC4FCE">
              <w:rPr>
                <w:rFonts w:ascii="Arial Narrow" w:hAnsi="Arial Narrow"/>
                <w:sz w:val="20"/>
              </w:rPr>
              <w:t>(</w:t>
            </w:r>
            <w:r>
              <w:rPr>
                <w:rFonts w:ascii="Arial Narrow" w:hAnsi="Arial Narrow"/>
                <w:sz w:val="20"/>
              </w:rPr>
              <w:t>Units</w:t>
            </w:r>
            <w:r w:rsidRPr="00EC4FCE">
              <w:rPr>
                <w:rFonts w:ascii="Arial Narrow" w:hAnsi="Arial Narrow"/>
                <w:sz w:val="20"/>
              </w:rPr>
              <w:t>)</w:t>
            </w:r>
          </w:p>
        </w:tc>
        <w:tc>
          <w:tcPr>
            <w:tcW w:w="851" w:type="dxa"/>
            <w:tcBorders>
              <w:bottom w:val="single" w:sz="4" w:space="0" w:color="auto"/>
            </w:tcBorders>
          </w:tcPr>
          <w:p w:rsidR="00FD6089" w:rsidRDefault="00FD6089" w:rsidP="0036162E">
            <w:pPr>
              <w:keepNext/>
              <w:ind w:left="-108"/>
              <w:rPr>
                <w:rFonts w:ascii="Arial Narrow" w:hAnsi="Arial Narrow"/>
                <w:sz w:val="20"/>
              </w:rPr>
            </w:pPr>
            <w:r>
              <w:rPr>
                <w:rFonts w:ascii="Arial Narrow" w:hAnsi="Arial Narrow"/>
                <w:sz w:val="20"/>
              </w:rPr>
              <w:t>No. of</w:t>
            </w:r>
          </w:p>
          <w:p w:rsidR="00FD6089" w:rsidRPr="00EC4FCE" w:rsidRDefault="00FD6089" w:rsidP="0036162E">
            <w:pPr>
              <w:keepNext/>
              <w:ind w:left="-108"/>
              <w:rPr>
                <w:rFonts w:ascii="Arial Narrow" w:hAnsi="Arial Narrow"/>
                <w:sz w:val="20"/>
              </w:rPr>
            </w:pPr>
            <w:proofErr w:type="spellStart"/>
            <w:r>
              <w:rPr>
                <w:rFonts w:ascii="Arial Narrow" w:hAnsi="Arial Narrow"/>
                <w:sz w:val="20"/>
              </w:rPr>
              <w:t>Rpts</w:t>
            </w:r>
            <w:proofErr w:type="spellEnd"/>
          </w:p>
        </w:tc>
        <w:tc>
          <w:tcPr>
            <w:tcW w:w="4252" w:type="dxa"/>
            <w:gridSpan w:val="2"/>
            <w:tcBorders>
              <w:bottom w:val="single" w:sz="4" w:space="0" w:color="auto"/>
            </w:tcBorders>
          </w:tcPr>
          <w:p w:rsidR="00FD6089" w:rsidRPr="00EC4FCE" w:rsidRDefault="00FD6089" w:rsidP="0036162E">
            <w:pPr>
              <w:keepNext/>
              <w:rPr>
                <w:rFonts w:ascii="Arial Narrow" w:hAnsi="Arial Narrow"/>
                <w:sz w:val="20"/>
                <w:lang w:val="fr-FR"/>
              </w:rPr>
            </w:pPr>
            <w:r w:rsidRPr="00EC4FCE">
              <w:rPr>
                <w:rFonts w:ascii="Arial Narrow" w:hAnsi="Arial Narrow"/>
                <w:sz w:val="20"/>
              </w:rPr>
              <w:t>Proprietary Name and Manufacturer</w:t>
            </w:r>
          </w:p>
        </w:tc>
      </w:tr>
      <w:tr w:rsidR="00FD6089" w:rsidRPr="00EC4FCE" w:rsidTr="00FD6089">
        <w:trPr>
          <w:cantSplit/>
          <w:trHeight w:val="577"/>
        </w:trPr>
        <w:tc>
          <w:tcPr>
            <w:tcW w:w="2126" w:type="dxa"/>
            <w:gridSpan w:val="2"/>
          </w:tcPr>
          <w:p w:rsidR="00FD6089" w:rsidRPr="00EC4FCE" w:rsidRDefault="00FD6089" w:rsidP="0036162E">
            <w:pPr>
              <w:keepNext/>
              <w:ind w:left="-108"/>
              <w:rPr>
                <w:rFonts w:ascii="Arial Narrow" w:hAnsi="Arial Narrow"/>
                <w:sz w:val="20"/>
              </w:rPr>
            </w:pPr>
            <w:r w:rsidRPr="00EC4FCE">
              <w:rPr>
                <w:rFonts w:ascii="Arial Narrow" w:hAnsi="Arial Narrow"/>
                <w:smallCaps/>
                <w:sz w:val="20"/>
              </w:rPr>
              <w:t>AXITINIB</w:t>
            </w:r>
          </w:p>
          <w:p w:rsidR="00FD6089" w:rsidRPr="00EC4FCE" w:rsidRDefault="00FD6089" w:rsidP="0036162E">
            <w:pPr>
              <w:keepNext/>
              <w:ind w:left="-108"/>
              <w:rPr>
                <w:rFonts w:ascii="Arial Narrow" w:hAnsi="Arial Narrow"/>
                <w:sz w:val="20"/>
              </w:rPr>
            </w:pPr>
            <w:proofErr w:type="spellStart"/>
            <w:r w:rsidRPr="00EC4FCE">
              <w:rPr>
                <w:rFonts w:ascii="Arial Narrow" w:hAnsi="Arial Narrow"/>
                <w:sz w:val="20"/>
              </w:rPr>
              <w:t>axitinib</w:t>
            </w:r>
            <w:proofErr w:type="spellEnd"/>
            <w:r w:rsidRPr="00EC4FCE">
              <w:rPr>
                <w:rFonts w:ascii="Arial Narrow" w:hAnsi="Arial Narrow"/>
                <w:sz w:val="20"/>
              </w:rPr>
              <w:t xml:space="preserve"> 1 mg tablet, 28</w:t>
            </w:r>
          </w:p>
          <w:p w:rsidR="00FD6089" w:rsidRPr="00EC4FCE" w:rsidRDefault="00FD6089" w:rsidP="0036162E">
            <w:pPr>
              <w:keepNext/>
              <w:ind w:left="-108"/>
              <w:rPr>
                <w:rFonts w:ascii="Arial Narrow" w:hAnsi="Arial Narrow"/>
                <w:sz w:val="20"/>
              </w:rPr>
            </w:pPr>
            <w:proofErr w:type="spellStart"/>
            <w:r w:rsidRPr="00EC4FCE">
              <w:rPr>
                <w:rFonts w:ascii="Arial Narrow" w:hAnsi="Arial Narrow"/>
                <w:sz w:val="20"/>
              </w:rPr>
              <w:t>axitinib</w:t>
            </w:r>
            <w:proofErr w:type="spellEnd"/>
            <w:r w:rsidRPr="00EC4FCE">
              <w:rPr>
                <w:rFonts w:ascii="Arial Narrow" w:hAnsi="Arial Narrow"/>
                <w:sz w:val="20"/>
              </w:rPr>
              <w:t xml:space="preserve"> 5 mg tablet, 28</w:t>
            </w:r>
          </w:p>
          <w:p w:rsidR="00FD6089" w:rsidRDefault="00FD6089" w:rsidP="0036162E">
            <w:pPr>
              <w:keepNext/>
              <w:rPr>
                <w:rFonts w:ascii="Arial Narrow" w:hAnsi="Arial Narrow"/>
                <w:smallCaps/>
                <w:sz w:val="20"/>
              </w:rPr>
            </w:pPr>
          </w:p>
          <w:p w:rsidR="00FD6089" w:rsidRPr="00EC4FCE" w:rsidRDefault="00FD6089" w:rsidP="0036162E">
            <w:pPr>
              <w:keepNext/>
              <w:ind w:left="-108"/>
              <w:rPr>
                <w:rFonts w:ascii="Arial Narrow" w:hAnsi="Arial Narrow"/>
                <w:smallCaps/>
                <w:sz w:val="20"/>
              </w:rPr>
            </w:pPr>
          </w:p>
        </w:tc>
        <w:tc>
          <w:tcPr>
            <w:tcW w:w="1134" w:type="dxa"/>
          </w:tcPr>
          <w:p w:rsidR="00FD6089" w:rsidRPr="00EC4FCE" w:rsidRDefault="00FD6089" w:rsidP="0036162E">
            <w:pPr>
              <w:keepNext/>
              <w:rPr>
                <w:rFonts w:ascii="Arial Narrow" w:hAnsi="Arial Narrow"/>
                <w:sz w:val="20"/>
              </w:rPr>
            </w:pPr>
          </w:p>
          <w:p w:rsidR="00FD6089" w:rsidRDefault="00FD6089" w:rsidP="0036162E">
            <w:pPr>
              <w:keepNext/>
              <w:ind w:left="-108"/>
              <w:rPr>
                <w:rFonts w:ascii="Arial Narrow" w:hAnsi="Arial Narrow"/>
                <w:sz w:val="20"/>
              </w:rPr>
            </w:pPr>
            <w:r>
              <w:rPr>
                <w:rFonts w:ascii="Arial Narrow" w:hAnsi="Arial Narrow"/>
                <w:sz w:val="20"/>
              </w:rPr>
              <w:t>56</w:t>
            </w:r>
          </w:p>
          <w:p w:rsidR="00FD6089" w:rsidRPr="00EC4FCE" w:rsidRDefault="00FD6089" w:rsidP="0036162E">
            <w:pPr>
              <w:keepNext/>
              <w:ind w:left="-108"/>
              <w:rPr>
                <w:rFonts w:ascii="Arial Narrow" w:hAnsi="Arial Narrow"/>
                <w:sz w:val="20"/>
              </w:rPr>
            </w:pPr>
            <w:r>
              <w:rPr>
                <w:rFonts w:ascii="Arial Narrow" w:hAnsi="Arial Narrow"/>
                <w:sz w:val="20"/>
              </w:rPr>
              <w:t>56</w:t>
            </w:r>
          </w:p>
        </w:tc>
        <w:tc>
          <w:tcPr>
            <w:tcW w:w="851" w:type="dxa"/>
          </w:tcPr>
          <w:p w:rsidR="00FD6089" w:rsidRDefault="00FD6089" w:rsidP="0036162E">
            <w:pPr>
              <w:keepNext/>
              <w:rPr>
                <w:rFonts w:ascii="Arial Narrow" w:hAnsi="Arial Narrow"/>
                <w:sz w:val="20"/>
              </w:rPr>
            </w:pPr>
          </w:p>
          <w:p w:rsidR="00FD6089" w:rsidRDefault="00FD6089" w:rsidP="0036162E">
            <w:pPr>
              <w:keepNext/>
              <w:rPr>
                <w:rFonts w:ascii="Arial Narrow" w:hAnsi="Arial Narrow"/>
                <w:sz w:val="20"/>
              </w:rPr>
            </w:pPr>
            <w:r>
              <w:rPr>
                <w:rFonts w:ascii="Arial Narrow" w:hAnsi="Arial Narrow"/>
                <w:sz w:val="20"/>
              </w:rPr>
              <w:t>5</w:t>
            </w:r>
          </w:p>
          <w:p w:rsidR="00FD6089" w:rsidRPr="00EC4FCE" w:rsidRDefault="00FD6089" w:rsidP="0036162E">
            <w:pPr>
              <w:keepNext/>
              <w:rPr>
                <w:rFonts w:ascii="Arial Narrow" w:hAnsi="Arial Narrow"/>
                <w:sz w:val="20"/>
              </w:rPr>
            </w:pPr>
            <w:r>
              <w:rPr>
                <w:rFonts w:ascii="Arial Narrow" w:hAnsi="Arial Narrow"/>
                <w:sz w:val="20"/>
              </w:rPr>
              <w:t>5</w:t>
            </w:r>
          </w:p>
        </w:tc>
        <w:tc>
          <w:tcPr>
            <w:tcW w:w="1276" w:type="dxa"/>
          </w:tcPr>
          <w:p w:rsidR="00FD6089" w:rsidRPr="00EC4FCE" w:rsidRDefault="00FD6089" w:rsidP="0036162E">
            <w:pPr>
              <w:keepNext/>
              <w:rPr>
                <w:rFonts w:ascii="Arial Narrow" w:hAnsi="Arial Narrow"/>
                <w:sz w:val="20"/>
              </w:rPr>
            </w:pPr>
          </w:p>
          <w:p w:rsidR="00FD6089" w:rsidRDefault="00FD6089" w:rsidP="0036162E">
            <w:pPr>
              <w:keepNext/>
              <w:rPr>
                <w:rFonts w:ascii="Arial Narrow" w:hAnsi="Arial Narrow"/>
                <w:sz w:val="20"/>
              </w:rPr>
            </w:pPr>
            <w:proofErr w:type="spellStart"/>
            <w:r w:rsidRPr="00EC4FCE">
              <w:rPr>
                <w:rFonts w:ascii="Arial Narrow" w:hAnsi="Arial Narrow"/>
                <w:sz w:val="20"/>
              </w:rPr>
              <w:t>Inlyta</w:t>
            </w:r>
            <w:proofErr w:type="spellEnd"/>
          </w:p>
          <w:p w:rsidR="00FD6089" w:rsidRPr="00EC4FCE" w:rsidRDefault="00FD6089" w:rsidP="0036162E">
            <w:pPr>
              <w:keepNext/>
              <w:rPr>
                <w:rFonts w:ascii="Arial Narrow" w:hAnsi="Arial Narrow"/>
                <w:sz w:val="20"/>
              </w:rPr>
            </w:pPr>
            <w:proofErr w:type="spellStart"/>
            <w:r>
              <w:rPr>
                <w:rFonts w:ascii="Arial Narrow" w:hAnsi="Arial Narrow"/>
                <w:sz w:val="20"/>
              </w:rPr>
              <w:t>Inlyta</w:t>
            </w:r>
            <w:proofErr w:type="spellEnd"/>
          </w:p>
        </w:tc>
        <w:tc>
          <w:tcPr>
            <w:tcW w:w="2976" w:type="dxa"/>
          </w:tcPr>
          <w:p w:rsidR="00FD6089" w:rsidRPr="00EC4FCE" w:rsidRDefault="00FD6089" w:rsidP="0036162E">
            <w:pPr>
              <w:keepNext/>
              <w:rPr>
                <w:rFonts w:ascii="Arial Narrow" w:hAnsi="Arial Narrow"/>
                <w:sz w:val="20"/>
              </w:rPr>
            </w:pPr>
          </w:p>
          <w:p w:rsidR="00FD6089" w:rsidRDefault="00FD6089" w:rsidP="0036162E">
            <w:pPr>
              <w:keepNext/>
              <w:rPr>
                <w:rFonts w:ascii="Arial Narrow" w:hAnsi="Arial Narrow"/>
                <w:sz w:val="20"/>
              </w:rPr>
            </w:pPr>
            <w:r w:rsidRPr="00EC4FCE">
              <w:rPr>
                <w:rFonts w:ascii="Arial Narrow" w:hAnsi="Arial Narrow"/>
                <w:sz w:val="20"/>
              </w:rPr>
              <w:t>Pfizer</w:t>
            </w:r>
          </w:p>
          <w:p w:rsidR="00FD6089" w:rsidRPr="00EC4FCE" w:rsidRDefault="00FD6089" w:rsidP="0036162E">
            <w:pPr>
              <w:keepNext/>
              <w:rPr>
                <w:rFonts w:ascii="Arial Narrow" w:hAnsi="Arial Narrow"/>
                <w:sz w:val="20"/>
              </w:rPr>
            </w:pPr>
            <w:r>
              <w:rPr>
                <w:rFonts w:ascii="Arial Narrow" w:hAnsi="Arial Narrow"/>
                <w:sz w:val="20"/>
              </w:rPr>
              <w:t>Pfizer</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 xml:space="preserve">Category / </w:t>
            </w:r>
          </w:p>
          <w:p w:rsidR="0036162E" w:rsidRPr="00260CE3" w:rsidRDefault="0036162E" w:rsidP="0036162E">
            <w:pPr>
              <w:rPr>
                <w:rFonts w:ascii="Arial Narrow" w:hAnsi="Arial Narrow"/>
                <w:b/>
                <w:sz w:val="20"/>
              </w:rPr>
            </w:pPr>
            <w:r w:rsidRPr="00260CE3">
              <w:rPr>
                <w:rFonts w:ascii="Arial Narrow" w:hAnsi="Arial Narrow"/>
                <w:b/>
                <w:sz w:val="20"/>
              </w:rPr>
              <w:t>Program</w:t>
            </w:r>
          </w:p>
        </w:tc>
        <w:tc>
          <w:tcPr>
            <w:tcW w:w="6662" w:type="dxa"/>
            <w:gridSpan w:val="5"/>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sidRPr="00260CE3">
              <w:rPr>
                <w:rFonts w:ascii="Arial Narrow" w:hAnsi="Arial Narrow"/>
                <w:sz w:val="20"/>
              </w:rPr>
              <w:t>GENERAL – General Schedule (Code GE)</w:t>
            </w:r>
          </w:p>
          <w:p w:rsidR="0036162E" w:rsidRPr="00260CE3" w:rsidRDefault="0036162E" w:rsidP="0036162E">
            <w:pPr>
              <w:rPr>
                <w:rFonts w:ascii="Arial Narrow" w:hAnsi="Arial Narrow"/>
                <w:sz w:val="20"/>
              </w:rPr>
            </w:pP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Prescriber type:</w:t>
            </w:r>
          </w:p>
        </w:tc>
        <w:tc>
          <w:tcPr>
            <w:tcW w:w="6662" w:type="dxa"/>
            <w:gridSpan w:val="5"/>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36162E" w:rsidRPr="00260CE3" w:rsidRDefault="0036162E" w:rsidP="0036162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6662" w:type="dxa"/>
            <w:gridSpan w:val="5"/>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Pr>
                <w:rFonts w:ascii="Arial Narrow" w:hAnsi="Arial Narrow"/>
                <w:sz w:val="20"/>
              </w:rPr>
              <w:t>---</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lastRenderedPageBreak/>
              <w:t>Severity:</w:t>
            </w:r>
          </w:p>
        </w:tc>
        <w:tc>
          <w:tcPr>
            <w:tcW w:w="6662" w:type="dxa"/>
            <w:gridSpan w:val="5"/>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Pr>
                <w:rFonts w:ascii="Arial Narrow" w:hAnsi="Arial Narrow"/>
                <w:sz w:val="20"/>
              </w:rPr>
              <w:t>Stage IV</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Condition:</w:t>
            </w:r>
          </w:p>
        </w:tc>
        <w:tc>
          <w:tcPr>
            <w:tcW w:w="6662" w:type="dxa"/>
            <w:gridSpan w:val="5"/>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sidRPr="00EE6D59">
              <w:rPr>
                <w:rFonts w:ascii="Arial Narrow" w:hAnsi="Arial Narrow"/>
                <w:sz w:val="20"/>
              </w:rPr>
              <w:t>clear cell variant renal cell carcinoma (RCC)</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PBS Indication:</w:t>
            </w:r>
          </w:p>
        </w:tc>
        <w:tc>
          <w:tcPr>
            <w:tcW w:w="6662" w:type="dxa"/>
            <w:gridSpan w:val="5"/>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Pr>
                <w:rFonts w:ascii="Arial Narrow" w:hAnsi="Arial Narrow"/>
                <w:sz w:val="20"/>
              </w:rPr>
              <w:t xml:space="preserve">Stage IV </w:t>
            </w:r>
            <w:r w:rsidRPr="00EE6D59">
              <w:rPr>
                <w:rFonts w:ascii="Arial Narrow" w:hAnsi="Arial Narrow"/>
                <w:sz w:val="20"/>
              </w:rPr>
              <w:t>clear cell variant renal cell carcinoma (RCC)</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Treatment phase:</w:t>
            </w:r>
          </w:p>
          <w:p w:rsidR="0036162E" w:rsidRPr="00260CE3" w:rsidRDefault="0036162E" w:rsidP="0036162E">
            <w:pPr>
              <w:rPr>
                <w:rFonts w:ascii="Arial Narrow" w:hAnsi="Arial Narrow"/>
                <w:i/>
                <w:sz w:val="20"/>
              </w:rPr>
            </w:pPr>
          </w:p>
        </w:tc>
        <w:tc>
          <w:tcPr>
            <w:tcW w:w="6662" w:type="dxa"/>
            <w:gridSpan w:val="5"/>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sz w:val="20"/>
              </w:rPr>
            </w:pPr>
            <w:r>
              <w:rPr>
                <w:rFonts w:ascii="Arial Narrow" w:hAnsi="Arial Narrow"/>
                <w:sz w:val="20"/>
              </w:rPr>
              <w:t>Continuing treatment beyond 3 months</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36162E" w:rsidRPr="00260CE3" w:rsidRDefault="0036162E" w:rsidP="0036162E">
            <w:pPr>
              <w:rPr>
                <w:rFonts w:ascii="Arial Narrow" w:hAnsi="Arial Narrow"/>
                <w:sz w:val="20"/>
              </w:rPr>
            </w:pPr>
          </w:p>
        </w:tc>
        <w:tc>
          <w:tcPr>
            <w:tcW w:w="6662" w:type="dxa"/>
            <w:gridSpan w:val="5"/>
            <w:tcBorders>
              <w:top w:val="single" w:sz="4" w:space="0" w:color="auto"/>
              <w:left w:val="single" w:sz="4" w:space="0" w:color="auto"/>
              <w:bottom w:val="single" w:sz="4" w:space="0" w:color="auto"/>
              <w:right w:val="single" w:sz="4" w:space="0" w:color="auto"/>
            </w:tcBorders>
          </w:tcPr>
          <w:p w:rsidR="0036162E" w:rsidRDefault="0036162E" w:rsidP="0036162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Pr>
                <w:rFonts w:ascii="Arial Narrow" w:hAnsi="Arial Narrow"/>
                <w:sz w:val="20"/>
              </w:rPr>
              <w:t>Restricted benefit</w:t>
            </w:r>
          </w:p>
          <w:p w:rsidR="0036162E" w:rsidRDefault="0036162E" w:rsidP="0036162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In Writing</w:t>
            </w:r>
          </w:p>
          <w:p w:rsidR="0036162E" w:rsidRDefault="0036162E" w:rsidP="0036162E">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w:t>
            </w:r>
            <w:r w:rsidRPr="00260CE3">
              <w:rPr>
                <w:rFonts w:ascii="Arial Narrow" w:hAnsi="Arial Narrow"/>
                <w:sz w:val="20"/>
              </w:rPr>
              <w:t xml:space="preserve"> </w:t>
            </w:r>
            <w:r>
              <w:rPr>
                <w:rFonts w:ascii="Arial Narrow" w:hAnsi="Arial Narrow"/>
                <w:sz w:val="20"/>
              </w:rPr>
              <w:t>- Telephone</w:t>
            </w:r>
          </w:p>
          <w:p w:rsidR="0036162E" w:rsidRDefault="0036162E" w:rsidP="0036162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Emergency</w:t>
            </w:r>
          </w:p>
          <w:p w:rsidR="0036162E" w:rsidRPr="00260CE3" w:rsidRDefault="0036162E" w:rsidP="0036162E">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Electronic</w:t>
            </w:r>
          </w:p>
          <w:p w:rsidR="0036162E" w:rsidRDefault="0036162E" w:rsidP="0036162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Pr>
                <w:rFonts w:ascii="Arial Narrow" w:hAnsi="Arial Narrow"/>
                <w:sz w:val="20"/>
              </w:rPr>
              <w:t>Streamlined</w:t>
            </w:r>
          </w:p>
          <w:p w:rsidR="0036162E" w:rsidRPr="00260CE3" w:rsidRDefault="0036162E" w:rsidP="0036162E">
            <w:pPr>
              <w:rPr>
                <w:rFonts w:ascii="Arial Narrow" w:hAnsi="Arial Narrow"/>
                <w:sz w:val="20"/>
              </w:rPr>
            </w:pP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Clinical criteria:</w:t>
            </w:r>
          </w:p>
          <w:p w:rsidR="0036162E" w:rsidRPr="00260CE3" w:rsidRDefault="0036162E" w:rsidP="0036162E">
            <w:pPr>
              <w:rPr>
                <w:rFonts w:ascii="Arial Narrow" w:hAnsi="Arial Narrow"/>
                <w:i/>
                <w:sz w:val="20"/>
              </w:rPr>
            </w:pPr>
          </w:p>
          <w:p w:rsidR="0036162E" w:rsidRPr="00260CE3" w:rsidRDefault="0036162E" w:rsidP="0036162E">
            <w:pPr>
              <w:rPr>
                <w:rFonts w:ascii="Arial Narrow" w:hAnsi="Arial Narrow"/>
                <w:sz w:val="20"/>
              </w:rPr>
            </w:pPr>
          </w:p>
        </w:tc>
        <w:tc>
          <w:tcPr>
            <w:tcW w:w="6662" w:type="dxa"/>
            <w:gridSpan w:val="5"/>
            <w:tcBorders>
              <w:top w:val="single" w:sz="4" w:space="0" w:color="auto"/>
              <w:left w:val="single" w:sz="4" w:space="0" w:color="auto"/>
              <w:bottom w:val="single" w:sz="4" w:space="0" w:color="auto"/>
              <w:right w:val="single" w:sz="4" w:space="0" w:color="auto"/>
            </w:tcBorders>
          </w:tcPr>
          <w:p w:rsidR="0036162E" w:rsidRPr="00796EC0" w:rsidRDefault="0036162E" w:rsidP="0036162E">
            <w:pPr>
              <w:rPr>
                <w:rFonts w:ascii="Arial Narrow" w:hAnsi="Arial Narrow"/>
                <w:sz w:val="20"/>
              </w:rPr>
            </w:pPr>
            <w:r w:rsidRPr="00796EC0">
              <w:rPr>
                <w:rFonts w:ascii="Arial Narrow" w:hAnsi="Arial Narrow"/>
                <w:sz w:val="20"/>
              </w:rPr>
              <w:t>Patient must have previously been issued with an authority prescription for this drug for this condition,</w:t>
            </w:r>
          </w:p>
          <w:p w:rsidR="0036162E" w:rsidRPr="00796EC0" w:rsidRDefault="0036162E" w:rsidP="0036162E">
            <w:pPr>
              <w:rPr>
                <w:rFonts w:ascii="Arial Narrow" w:hAnsi="Arial Narrow"/>
                <w:sz w:val="20"/>
              </w:rPr>
            </w:pPr>
          </w:p>
          <w:p w:rsidR="0036162E" w:rsidRPr="00796EC0" w:rsidRDefault="0036162E" w:rsidP="0036162E">
            <w:pPr>
              <w:rPr>
                <w:rFonts w:ascii="Arial Narrow" w:hAnsi="Arial Narrow"/>
                <w:sz w:val="20"/>
              </w:rPr>
            </w:pPr>
            <w:r w:rsidRPr="00796EC0">
              <w:rPr>
                <w:rFonts w:ascii="Arial Narrow" w:hAnsi="Arial Narrow"/>
                <w:sz w:val="20"/>
              </w:rPr>
              <w:t>AND</w:t>
            </w:r>
          </w:p>
          <w:p w:rsidR="0036162E" w:rsidRPr="00796EC0" w:rsidRDefault="0036162E" w:rsidP="0036162E">
            <w:pPr>
              <w:rPr>
                <w:rFonts w:ascii="Arial Narrow" w:hAnsi="Arial Narrow"/>
                <w:sz w:val="20"/>
              </w:rPr>
            </w:pPr>
          </w:p>
          <w:p w:rsidR="0036162E" w:rsidRPr="00796EC0" w:rsidRDefault="0036162E" w:rsidP="0036162E">
            <w:pPr>
              <w:rPr>
                <w:rFonts w:ascii="Arial Narrow" w:hAnsi="Arial Narrow"/>
                <w:sz w:val="20"/>
              </w:rPr>
            </w:pPr>
            <w:r w:rsidRPr="00796EC0">
              <w:rPr>
                <w:rFonts w:ascii="Arial Narrow" w:hAnsi="Arial Narrow"/>
                <w:sz w:val="20"/>
              </w:rPr>
              <w:t>Patient must have stable or responding disease according to the Response Evaluation Criteria In Solid Tumours (RECIST),</w:t>
            </w:r>
          </w:p>
          <w:p w:rsidR="0036162E" w:rsidRDefault="0036162E" w:rsidP="0036162E">
            <w:pPr>
              <w:rPr>
                <w:rFonts w:ascii="Arial Narrow" w:hAnsi="Arial Narrow"/>
                <w:sz w:val="20"/>
              </w:rPr>
            </w:pPr>
          </w:p>
          <w:p w:rsidR="0036162E" w:rsidRDefault="0036162E" w:rsidP="0036162E">
            <w:pPr>
              <w:rPr>
                <w:rFonts w:ascii="Arial Narrow" w:hAnsi="Arial Narrow"/>
                <w:sz w:val="20"/>
              </w:rPr>
            </w:pPr>
            <w:r>
              <w:rPr>
                <w:rFonts w:ascii="Arial Narrow" w:hAnsi="Arial Narrow"/>
                <w:sz w:val="20"/>
              </w:rPr>
              <w:t>AND</w:t>
            </w:r>
          </w:p>
          <w:p w:rsidR="0036162E" w:rsidRPr="00796EC0" w:rsidRDefault="0036162E" w:rsidP="0036162E">
            <w:pPr>
              <w:rPr>
                <w:rFonts w:ascii="Arial Narrow" w:hAnsi="Arial Narrow"/>
                <w:sz w:val="20"/>
              </w:rPr>
            </w:pPr>
          </w:p>
          <w:p w:rsidR="0036162E" w:rsidRPr="00796EC0" w:rsidRDefault="0036162E" w:rsidP="0036162E">
            <w:pPr>
              <w:rPr>
                <w:rFonts w:ascii="Arial Narrow" w:hAnsi="Arial Narrow"/>
                <w:sz w:val="20"/>
              </w:rPr>
            </w:pPr>
            <w:r w:rsidRPr="00796EC0">
              <w:rPr>
                <w:rFonts w:ascii="Arial Narrow" w:hAnsi="Arial Narrow"/>
                <w:sz w:val="20"/>
              </w:rPr>
              <w:t>The treatment must be the sole PBS-subsidised therapy for this condition.</w:t>
            </w:r>
          </w:p>
          <w:p w:rsidR="0036162E" w:rsidRPr="00260CE3" w:rsidRDefault="0036162E" w:rsidP="0036162E">
            <w:pPr>
              <w:rPr>
                <w:rFonts w:ascii="Arial Narrow" w:hAnsi="Arial Narrow"/>
                <w:sz w:val="20"/>
              </w:rPr>
            </w:pP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Default="0036162E" w:rsidP="0036162E">
            <w:pPr>
              <w:rPr>
                <w:rFonts w:ascii="Arial Narrow" w:hAnsi="Arial Narrow"/>
                <w:b/>
                <w:sz w:val="20"/>
              </w:rPr>
            </w:pPr>
            <w:r w:rsidRPr="00D359D0">
              <w:rPr>
                <w:rFonts w:ascii="Arial Narrow" w:hAnsi="Arial Narrow"/>
                <w:b/>
                <w:sz w:val="20"/>
              </w:rPr>
              <w:t>Prescriber Instruction</w:t>
            </w:r>
          </w:p>
          <w:p w:rsidR="0036162E" w:rsidRPr="00260CE3" w:rsidRDefault="0036162E" w:rsidP="0036162E">
            <w:pPr>
              <w:rPr>
                <w:rFonts w:ascii="Arial Narrow" w:hAnsi="Arial Narrow"/>
                <w:b/>
                <w:sz w:val="20"/>
              </w:rPr>
            </w:pPr>
          </w:p>
        </w:tc>
        <w:tc>
          <w:tcPr>
            <w:tcW w:w="6662" w:type="dxa"/>
            <w:gridSpan w:val="5"/>
            <w:tcBorders>
              <w:top w:val="single" w:sz="4" w:space="0" w:color="auto"/>
              <w:left w:val="single" w:sz="4" w:space="0" w:color="auto"/>
              <w:bottom w:val="single" w:sz="4" w:space="0" w:color="auto"/>
              <w:right w:val="single" w:sz="4" w:space="0" w:color="auto"/>
            </w:tcBorders>
          </w:tcPr>
          <w:p w:rsidR="0036162E" w:rsidRPr="00796EC0" w:rsidRDefault="0036162E" w:rsidP="0036162E">
            <w:pPr>
              <w:rPr>
                <w:rFonts w:ascii="Arial Narrow" w:hAnsi="Arial Narrow"/>
                <w:sz w:val="20"/>
              </w:rPr>
            </w:pPr>
            <w:r w:rsidRPr="00D359D0">
              <w:rPr>
                <w:rFonts w:ascii="Arial Narrow" w:hAnsi="Arial Narrow"/>
                <w:sz w:val="20"/>
              </w:rPr>
              <w:t>Prescribers may request an increased maximum quantity sufficient to provide up to one month's supply for patients who require dose adjustment.</w:t>
            </w:r>
          </w:p>
        </w:tc>
      </w:tr>
      <w:tr w:rsidR="0036162E" w:rsidRPr="00260CE3" w:rsidTr="004E3534">
        <w:trPr>
          <w:cantSplit/>
          <w:trHeight w:val="360"/>
        </w:trPr>
        <w:tc>
          <w:tcPr>
            <w:tcW w:w="1701" w:type="dxa"/>
            <w:tcBorders>
              <w:top w:val="single" w:sz="4" w:space="0" w:color="auto"/>
              <w:left w:val="single" w:sz="4" w:space="0" w:color="auto"/>
              <w:bottom w:val="single" w:sz="4" w:space="0" w:color="auto"/>
              <w:right w:val="single" w:sz="4" w:space="0" w:color="auto"/>
            </w:tcBorders>
          </w:tcPr>
          <w:p w:rsidR="0036162E" w:rsidRPr="00260CE3" w:rsidRDefault="0036162E" w:rsidP="0036162E">
            <w:pPr>
              <w:rPr>
                <w:rFonts w:ascii="Arial Narrow" w:hAnsi="Arial Narrow"/>
                <w:b/>
                <w:sz w:val="20"/>
              </w:rPr>
            </w:pPr>
            <w:r w:rsidRPr="00260CE3">
              <w:rPr>
                <w:rFonts w:ascii="Arial Narrow" w:hAnsi="Arial Narrow"/>
                <w:b/>
                <w:sz w:val="20"/>
              </w:rPr>
              <w:t>Administrative Advice</w:t>
            </w:r>
          </w:p>
          <w:p w:rsidR="0036162E" w:rsidRPr="00260CE3" w:rsidRDefault="0036162E" w:rsidP="0036162E">
            <w:pPr>
              <w:rPr>
                <w:rFonts w:ascii="Arial Narrow" w:hAnsi="Arial Narrow"/>
                <w:i/>
                <w:sz w:val="20"/>
              </w:rPr>
            </w:pPr>
          </w:p>
        </w:tc>
        <w:tc>
          <w:tcPr>
            <w:tcW w:w="6662" w:type="dxa"/>
            <w:gridSpan w:val="5"/>
            <w:tcBorders>
              <w:top w:val="single" w:sz="4" w:space="0" w:color="auto"/>
              <w:left w:val="single" w:sz="4" w:space="0" w:color="auto"/>
              <w:bottom w:val="single" w:sz="4" w:space="0" w:color="auto"/>
              <w:right w:val="single" w:sz="4" w:space="0" w:color="auto"/>
            </w:tcBorders>
          </w:tcPr>
          <w:p w:rsidR="0036162E" w:rsidRPr="00E744FF" w:rsidRDefault="0036162E" w:rsidP="0036162E">
            <w:pPr>
              <w:rPr>
                <w:rFonts w:ascii="Arial Narrow" w:hAnsi="Arial Narrow"/>
                <w:sz w:val="20"/>
              </w:rPr>
            </w:pPr>
            <w:r w:rsidRPr="00E744FF">
              <w:rPr>
                <w:rFonts w:ascii="Arial Narrow" w:hAnsi="Arial Narrow"/>
                <w:bCs/>
                <w:sz w:val="20"/>
                <w:u w:val="single"/>
              </w:rPr>
              <w:t>Note</w:t>
            </w:r>
            <w:r w:rsidRPr="00E744FF">
              <w:rPr>
                <w:rFonts w:ascii="Arial Narrow" w:hAnsi="Arial Narrow"/>
                <w:sz w:val="20"/>
              </w:rPr>
              <w:t xml:space="preserve"> </w:t>
            </w:r>
          </w:p>
          <w:p w:rsidR="0036162E" w:rsidRPr="00BF7B61" w:rsidRDefault="0036162E" w:rsidP="0036162E">
            <w:pPr>
              <w:rPr>
                <w:rFonts w:ascii="Arial Narrow" w:hAnsi="Arial Narrow"/>
                <w:sz w:val="20"/>
              </w:rPr>
            </w:pPr>
            <w:r w:rsidRPr="00BF7B61">
              <w:rPr>
                <w:rFonts w:ascii="Arial Narrow" w:hAnsi="Arial Narrow"/>
                <w:sz w:val="20"/>
              </w:rPr>
              <w:t>Response Evaluation Criteria In Solid Tumours (RECIST) is defined as follows:</w:t>
            </w:r>
          </w:p>
          <w:p w:rsidR="0036162E" w:rsidRPr="00BF7B61" w:rsidRDefault="0036162E" w:rsidP="0036162E">
            <w:pPr>
              <w:rPr>
                <w:rFonts w:ascii="Arial Narrow" w:hAnsi="Arial Narrow"/>
                <w:sz w:val="20"/>
              </w:rPr>
            </w:pPr>
            <w:r w:rsidRPr="00BF7B61">
              <w:rPr>
                <w:rFonts w:ascii="Arial Narrow" w:hAnsi="Arial Narrow"/>
                <w:sz w:val="20"/>
              </w:rPr>
              <w:t>Complete response (CR) is disappearance of all target lesions.</w:t>
            </w:r>
          </w:p>
          <w:p w:rsidR="0036162E" w:rsidRPr="00BF7B61" w:rsidRDefault="0036162E" w:rsidP="0036162E">
            <w:pPr>
              <w:rPr>
                <w:rFonts w:ascii="Arial Narrow" w:hAnsi="Arial Narrow"/>
                <w:sz w:val="20"/>
              </w:rPr>
            </w:pPr>
            <w:r w:rsidRPr="00BF7B61">
              <w:rPr>
                <w:rFonts w:ascii="Arial Narrow" w:hAnsi="Arial Narrow"/>
                <w:sz w:val="20"/>
              </w:rPr>
              <w:t>Partial response (PR) is a 30% decrease in the sum of the longest diameter of target lesions.</w:t>
            </w:r>
          </w:p>
          <w:p w:rsidR="0036162E" w:rsidRPr="00BF7B61" w:rsidRDefault="0036162E" w:rsidP="0036162E">
            <w:pPr>
              <w:rPr>
                <w:rFonts w:ascii="Arial Narrow" w:hAnsi="Arial Narrow"/>
                <w:sz w:val="20"/>
              </w:rPr>
            </w:pPr>
            <w:r w:rsidRPr="00BF7B61">
              <w:rPr>
                <w:rFonts w:ascii="Arial Narrow" w:hAnsi="Arial Narrow"/>
                <w:sz w:val="20"/>
              </w:rPr>
              <w:t>Progressive disease (PD) is a 20% increase in the sum of the longest diameter of target lesions.</w:t>
            </w:r>
          </w:p>
          <w:p w:rsidR="0036162E" w:rsidRDefault="0036162E" w:rsidP="0036162E">
            <w:pPr>
              <w:rPr>
                <w:rFonts w:ascii="Arial Narrow" w:hAnsi="Arial Narrow"/>
                <w:sz w:val="20"/>
              </w:rPr>
            </w:pPr>
            <w:r w:rsidRPr="00BF7B61">
              <w:rPr>
                <w:rFonts w:ascii="Arial Narrow" w:hAnsi="Arial Narrow"/>
                <w:sz w:val="20"/>
              </w:rPr>
              <w:t>Stable disease (SD) is small changes that do not meet above criteria.</w:t>
            </w:r>
          </w:p>
          <w:p w:rsidR="0036162E" w:rsidRDefault="0036162E" w:rsidP="0036162E">
            <w:pPr>
              <w:rPr>
                <w:rFonts w:ascii="Arial Narrow" w:hAnsi="Arial Narrow"/>
                <w:sz w:val="20"/>
              </w:rPr>
            </w:pPr>
          </w:p>
          <w:p w:rsidR="0036162E" w:rsidRPr="0022149E" w:rsidRDefault="0036162E" w:rsidP="0036162E">
            <w:pPr>
              <w:rPr>
                <w:rFonts w:ascii="Arial Narrow" w:hAnsi="Arial Narrow"/>
                <w:sz w:val="20"/>
              </w:rPr>
            </w:pPr>
            <w:r w:rsidRPr="0022149E">
              <w:rPr>
                <w:rFonts w:ascii="Arial Narrow" w:hAnsi="Arial Narrow"/>
                <w:bCs/>
                <w:sz w:val="20"/>
                <w:u w:val="single"/>
              </w:rPr>
              <w:t>Note</w:t>
            </w:r>
            <w:r w:rsidRPr="0022149E">
              <w:rPr>
                <w:rFonts w:ascii="Arial Narrow" w:hAnsi="Arial Narrow"/>
                <w:sz w:val="20"/>
              </w:rPr>
              <w:t xml:space="preserve"> </w:t>
            </w:r>
          </w:p>
          <w:p w:rsidR="0036162E" w:rsidRPr="0022149E" w:rsidRDefault="0036162E" w:rsidP="0036162E">
            <w:pPr>
              <w:rPr>
                <w:rFonts w:ascii="Arial Narrow" w:hAnsi="Arial Narrow"/>
                <w:sz w:val="20"/>
              </w:rPr>
            </w:pPr>
            <w:r w:rsidRPr="0022149E">
              <w:rPr>
                <w:rFonts w:ascii="Arial Narrow" w:hAnsi="Arial Narrow"/>
                <w:sz w:val="20"/>
              </w:rPr>
              <w:t>No increase in the maximum number of repeats may be authorised.</w:t>
            </w:r>
          </w:p>
          <w:p w:rsidR="0036162E" w:rsidRPr="0022149E" w:rsidRDefault="0036162E" w:rsidP="0036162E">
            <w:pPr>
              <w:rPr>
                <w:rFonts w:ascii="Arial Narrow" w:hAnsi="Arial Narrow"/>
                <w:sz w:val="20"/>
              </w:rPr>
            </w:pPr>
          </w:p>
          <w:p w:rsidR="0036162E" w:rsidRPr="0022149E" w:rsidRDefault="0036162E" w:rsidP="0036162E">
            <w:pPr>
              <w:rPr>
                <w:rFonts w:ascii="Arial Narrow" w:hAnsi="Arial Narrow"/>
                <w:sz w:val="20"/>
              </w:rPr>
            </w:pPr>
            <w:r w:rsidRPr="0022149E">
              <w:rPr>
                <w:rFonts w:ascii="Arial Narrow" w:hAnsi="Arial Narrow"/>
                <w:bCs/>
                <w:sz w:val="20"/>
                <w:u w:val="single"/>
              </w:rPr>
              <w:t>Note</w:t>
            </w:r>
            <w:r w:rsidRPr="0022149E">
              <w:rPr>
                <w:rFonts w:ascii="Arial Narrow" w:hAnsi="Arial Narrow"/>
                <w:sz w:val="20"/>
              </w:rPr>
              <w:t xml:space="preserve"> </w:t>
            </w:r>
          </w:p>
          <w:p w:rsidR="0036162E" w:rsidRPr="00260CE3" w:rsidRDefault="0036162E" w:rsidP="0036162E">
            <w:pPr>
              <w:rPr>
                <w:rFonts w:ascii="Arial Narrow" w:hAnsi="Arial Narrow"/>
                <w:sz w:val="20"/>
              </w:rPr>
            </w:pPr>
            <w:r w:rsidRPr="0022149E">
              <w:rPr>
                <w:rFonts w:ascii="Arial Narrow" w:hAnsi="Arial Narrow"/>
                <w:sz w:val="20"/>
              </w:rPr>
              <w:t>Special Pricing Arrangements apply.</w:t>
            </w:r>
          </w:p>
        </w:tc>
      </w:tr>
    </w:tbl>
    <w:p w:rsidR="0036162E" w:rsidRDefault="0036162E" w:rsidP="007F2DC4"/>
    <w:p w:rsidR="00FE1D80" w:rsidRPr="00FE1D80" w:rsidRDefault="00FE1D80" w:rsidP="007F2DC4">
      <w:pPr>
        <w:rPr>
          <w:i/>
        </w:rPr>
      </w:pPr>
    </w:p>
    <w:p w:rsidR="004D3E60" w:rsidRPr="00153973" w:rsidRDefault="004D3E60" w:rsidP="004D3E60">
      <w:pPr>
        <w:pStyle w:val="ListParagraph"/>
        <w:widowControl/>
        <w:numPr>
          <w:ilvl w:val="1"/>
          <w:numId w:val="9"/>
        </w:numPr>
        <w:rPr>
          <w:szCs w:val="22"/>
        </w:rPr>
      </w:pPr>
      <w:r w:rsidRPr="00153973">
        <w:rPr>
          <w:szCs w:val="22"/>
        </w:rPr>
        <w:t>The ESC noted that the</w:t>
      </w:r>
      <w:r w:rsidRPr="00153973">
        <w:t xml:space="preserve"> </w:t>
      </w:r>
      <w:r w:rsidRPr="00153973">
        <w:rPr>
          <w:szCs w:val="22"/>
        </w:rPr>
        <w:t xml:space="preserve">PCSR </w:t>
      </w:r>
      <w:r w:rsidR="00B20431" w:rsidRPr="00153973">
        <w:rPr>
          <w:szCs w:val="22"/>
        </w:rPr>
        <w:t xml:space="preserve">(p.1) </w:t>
      </w:r>
      <w:r w:rsidRPr="00153973">
        <w:rPr>
          <w:szCs w:val="22"/>
        </w:rPr>
        <w:t>agreed with the proposal to list both the 1 mg and 5 mg strengths for ini</w:t>
      </w:r>
      <w:r w:rsidR="00B20431" w:rsidRPr="00153973">
        <w:rPr>
          <w:szCs w:val="22"/>
        </w:rPr>
        <w:t xml:space="preserve">tial treatment, and all other Secretariat suggested changes. </w:t>
      </w:r>
    </w:p>
    <w:p w:rsidR="00F97A78" w:rsidRDefault="00F97A78" w:rsidP="00B20431">
      <w:pPr>
        <w:pStyle w:val="ListParagraph"/>
        <w:widowControl/>
        <w:rPr>
          <w:szCs w:val="22"/>
        </w:rPr>
      </w:pPr>
    </w:p>
    <w:p w:rsidR="00153973" w:rsidRPr="00153973" w:rsidRDefault="00153973" w:rsidP="00153973">
      <w:pPr>
        <w:pStyle w:val="ListParagraph"/>
        <w:rPr>
          <w:i/>
          <w:szCs w:val="22"/>
        </w:rPr>
      </w:pPr>
      <w:r w:rsidRPr="00153973">
        <w:rPr>
          <w:i/>
          <w:szCs w:val="22"/>
        </w:rPr>
        <w:t>For more detail on PBAC’s view, see section 7 “PBAC outcome”</w:t>
      </w:r>
    </w:p>
    <w:p w:rsidR="00B20431" w:rsidRDefault="00B20431" w:rsidP="00B20431">
      <w:pPr>
        <w:pStyle w:val="ListParagraph"/>
        <w:widowControl/>
        <w:rPr>
          <w:szCs w:val="22"/>
        </w:rPr>
      </w:pPr>
    </w:p>
    <w:p w:rsidR="00FD6089" w:rsidRPr="004D3E60" w:rsidRDefault="00FD6089" w:rsidP="00B20431">
      <w:pPr>
        <w:pStyle w:val="ListParagraph"/>
        <w:widowControl/>
        <w:rPr>
          <w:szCs w:val="22"/>
        </w:rPr>
      </w:pPr>
    </w:p>
    <w:p w:rsidR="00F338FF" w:rsidRPr="002372C4" w:rsidRDefault="00F338FF" w:rsidP="00B74C8E">
      <w:pPr>
        <w:pStyle w:val="PBACheading1"/>
        <w:outlineLvl w:val="1"/>
      </w:pPr>
      <w:bookmarkStart w:id="6" w:name="_Toc397940659"/>
      <w:bookmarkStart w:id="7" w:name="_Toc397940722"/>
      <w:bookmarkStart w:id="8" w:name="_Toc398539919"/>
      <w:bookmarkEnd w:id="6"/>
      <w:bookmarkEnd w:id="7"/>
      <w:r w:rsidRPr="002372C4">
        <w:rPr>
          <w:b/>
        </w:rPr>
        <w:t>Background</w:t>
      </w:r>
      <w:bookmarkEnd w:id="8"/>
    </w:p>
    <w:p w:rsidR="00B60939" w:rsidRPr="002372C4" w:rsidRDefault="00B60939" w:rsidP="007F2DC4">
      <w:pPr>
        <w:rPr>
          <w:szCs w:val="22"/>
        </w:rPr>
      </w:pPr>
    </w:p>
    <w:p w:rsidR="00B60939" w:rsidRPr="00BF27B2" w:rsidRDefault="003C68F5" w:rsidP="003C68F5">
      <w:pPr>
        <w:pStyle w:val="ListParagraph"/>
        <w:widowControl/>
        <w:numPr>
          <w:ilvl w:val="1"/>
          <w:numId w:val="7"/>
        </w:numPr>
        <w:rPr>
          <w:szCs w:val="22"/>
        </w:rPr>
      </w:pPr>
      <w:proofErr w:type="spellStart"/>
      <w:r w:rsidRPr="00BF27B2">
        <w:rPr>
          <w:szCs w:val="22"/>
        </w:rPr>
        <w:t>Axitinib</w:t>
      </w:r>
      <w:proofErr w:type="spellEnd"/>
      <w:r w:rsidRPr="00BF27B2">
        <w:rPr>
          <w:szCs w:val="22"/>
        </w:rPr>
        <w:t xml:space="preserve"> was TGA registered on </w:t>
      </w:r>
      <w:r w:rsidR="003C2AC0" w:rsidRPr="00BF27B2">
        <w:rPr>
          <w:szCs w:val="22"/>
        </w:rPr>
        <w:t>19 July 2012</w:t>
      </w:r>
      <w:r w:rsidRPr="00BF27B2">
        <w:rPr>
          <w:szCs w:val="22"/>
        </w:rPr>
        <w:t xml:space="preserve"> for </w:t>
      </w:r>
      <w:r w:rsidR="003C2AC0" w:rsidRPr="00BF27B2">
        <w:rPr>
          <w:szCs w:val="22"/>
        </w:rPr>
        <w:t>the treatment of patients with advanced renal cell carcinoma (RCC) after failure of one prior systemic therapy</w:t>
      </w:r>
      <w:r w:rsidR="00B20431">
        <w:rPr>
          <w:szCs w:val="22"/>
        </w:rPr>
        <w:t>.</w:t>
      </w:r>
      <w:r w:rsidR="00B60939" w:rsidRPr="00BF27B2">
        <w:rPr>
          <w:szCs w:val="22"/>
        </w:rPr>
        <w:t xml:space="preserve"> </w:t>
      </w:r>
    </w:p>
    <w:p w:rsidR="00B60939" w:rsidRPr="002372C4" w:rsidRDefault="00B60939" w:rsidP="007F2DC4"/>
    <w:p w:rsidR="00B60939" w:rsidRDefault="00BF27B2" w:rsidP="00191DF6">
      <w:pPr>
        <w:pStyle w:val="ListParagraph"/>
        <w:widowControl/>
        <w:numPr>
          <w:ilvl w:val="1"/>
          <w:numId w:val="7"/>
        </w:numPr>
        <w:rPr>
          <w:szCs w:val="22"/>
        </w:rPr>
      </w:pPr>
      <w:r>
        <w:rPr>
          <w:szCs w:val="22"/>
        </w:rPr>
        <w:t>Th</w:t>
      </w:r>
      <w:r w:rsidR="00B20431">
        <w:rPr>
          <w:szCs w:val="22"/>
        </w:rPr>
        <w:t xml:space="preserve">is </w:t>
      </w:r>
      <w:r w:rsidR="00153973">
        <w:rPr>
          <w:szCs w:val="22"/>
        </w:rPr>
        <w:t>was</w:t>
      </w:r>
      <w:r w:rsidR="00B20431">
        <w:rPr>
          <w:szCs w:val="22"/>
        </w:rPr>
        <w:t xml:space="preserve"> the second consideration </w:t>
      </w:r>
      <w:r>
        <w:rPr>
          <w:szCs w:val="22"/>
        </w:rPr>
        <w:t xml:space="preserve">by the </w:t>
      </w:r>
      <w:r w:rsidR="00A73103" w:rsidRPr="002372C4">
        <w:rPr>
          <w:szCs w:val="22"/>
        </w:rPr>
        <w:t>PBAC.</w:t>
      </w:r>
      <w:r w:rsidR="00B60939" w:rsidRPr="002372C4">
        <w:rPr>
          <w:szCs w:val="22"/>
        </w:rPr>
        <w:t xml:space="preserve"> </w:t>
      </w:r>
    </w:p>
    <w:p w:rsidR="00B20431" w:rsidRDefault="00B20431" w:rsidP="00B20431">
      <w:pPr>
        <w:pStyle w:val="ListParagraph"/>
        <w:widowControl/>
        <w:rPr>
          <w:szCs w:val="22"/>
        </w:rPr>
      </w:pPr>
    </w:p>
    <w:p w:rsidR="00B20431" w:rsidRDefault="00B20431" w:rsidP="00B20431">
      <w:pPr>
        <w:pStyle w:val="ListParagraph"/>
        <w:widowControl/>
        <w:numPr>
          <w:ilvl w:val="1"/>
          <w:numId w:val="7"/>
        </w:numPr>
        <w:rPr>
          <w:szCs w:val="22"/>
        </w:rPr>
      </w:pPr>
      <w:r>
        <w:rPr>
          <w:szCs w:val="22"/>
        </w:rPr>
        <w:t>In November 2013, t</w:t>
      </w:r>
      <w:r w:rsidRPr="00B20431">
        <w:rPr>
          <w:szCs w:val="22"/>
        </w:rPr>
        <w:t xml:space="preserve">he PBAC rejected the submission to list </w:t>
      </w:r>
      <w:proofErr w:type="spellStart"/>
      <w:r w:rsidRPr="00B20431">
        <w:rPr>
          <w:szCs w:val="22"/>
        </w:rPr>
        <w:t>axitinib</w:t>
      </w:r>
      <w:proofErr w:type="spellEnd"/>
      <w:r w:rsidRPr="00B20431">
        <w:rPr>
          <w:szCs w:val="22"/>
        </w:rPr>
        <w:t xml:space="preserve"> on the PBS for the second-line treatment of Stage IV clear cell RCC on the basis of inadequate data to support the claim of superior clinical effectiveness over best supportive care (BSC).</w:t>
      </w:r>
    </w:p>
    <w:p w:rsidR="00B20431" w:rsidRPr="00B20431" w:rsidRDefault="00B20431" w:rsidP="00B20431">
      <w:pPr>
        <w:pStyle w:val="ListParagraph"/>
        <w:widowControl/>
        <w:rPr>
          <w:szCs w:val="22"/>
        </w:rPr>
      </w:pPr>
    </w:p>
    <w:p w:rsidR="00B20431" w:rsidRPr="00B20431" w:rsidRDefault="00B20431" w:rsidP="00B20431">
      <w:pPr>
        <w:pStyle w:val="ListParagraph"/>
        <w:widowControl/>
        <w:numPr>
          <w:ilvl w:val="1"/>
          <w:numId w:val="7"/>
        </w:numPr>
        <w:rPr>
          <w:szCs w:val="22"/>
        </w:rPr>
      </w:pPr>
      <w:r w:rsidRPr="00B20431">
        <w:rPr>
          <w:szCs w:val="22"/>
        </w:rPr>
        <w:t xml:space="preserve">The PBAC considered that the indirect comparison presented in the submission was not informative for decision making purposes given the significant risk of bias in the RENCOMP study.  </w:t>
      </w:r>
      <w:r>
        <w:rPr>
          <w:szCs w:val="22"/>
        </w:rPr>
        <w:t>T</w:t>
      </w:r>
      <w:r w:rsidRPr="00B20431">
        <w:rPr>
          <w:szCs w:val="22"/>
        </w:rPr>
        <w:t>here were substantial differences in the two studies used in the indirect comparison in terms of their design, the baseline characteristics of patients, the treatments and the methods of analyses. The PBAC agreed with the ESC that the submission did not adequately support the use of progression free survival (PFS) as a surrogate for overall survival (OS).</w:t>
      </w:r>
    </w:p>
    <w:p w:rsidR="00B20431" w:rsidRPr="00B20431" w:rsidRDefault="00B20431" w:rsidP="00B20431">
      <w:pPr>
        <w:pStyle w:val="ListParagraph"/>
        <w:widowControl/>
        <w:rPr>
          <w:szCs w:val="22"/>
        </w:rPr>
      </w:pPr>
    </w:p>
    <w:p w:rsidR="00B20431" w:rsidRPr="002372C4" w:rsidRDefault="00B20431" w:rsidP="00B20431">
      <w:pPr>
        <w:pStyle w:val="ListParagraph"/>
        <w:widowControl/>
        <w:numPr>
          <w:ilvl w:val="1"/>
          <w:numId w:val="7"/>
        </w:numPr>
        <w:rPr>
          <w:szCs w:val="22"/>
        </w:rPr>
      </w:pPr>
      <w:r>
        <w:rPr>
          <w:szCs w:val="22"/>
        </w:rPr>
        <w:t>Since</w:t>
      </w:r>
      <w:r w:rsidRPr="00B20431">
        <w:rPr>
          <w:szCs w:val="22"/>
        </w:rPr>
        <w:t xml:space="preserve"> the claim of clinical efficacy was not substantiated by the data presented, the PBAC did not find the economic modelling to be valid or informative.</w:t>
      </w:r>
    </w:p>
    <w:p w:rsidR="00B60939" w:rsidRPr="002372C4" w:rsidRDefault="00B60939" w:rsidP="007F2DC4"/>
    <w:p w:rsidR="00B60939" w:rsidRPr="002372C4" w:rsidRDefault="00B60939" w:rsidP="007F2DC4"/>
    <w:p w:rsidR="00F338FF" w:rsidRPr="002372C4" w:rsidRDefault="00F338FF" w:rsidP="00B74C8E">
      <w:pPr>
        <w:pStyle w:val="PBACheading1"/>
        <w:outlineLvl w:val="1"/>
        <w:rPr>
          <w:b/>
        </w:rPr>
      </w:pPr>
      <w:bookmarkStart w:id="9" w:name="_Toc397940661"/>
      <w:bookmarkStart w:id="10" w:name="_Toc397940724"/>
      <w:bookmarkStart w:id="11" w:name="_Toc398539920"/>
      <w:bookmarkEnd w:id="9"/>
      <w:bookmarkEnd w:id="10"/>
      <w:r w:rsidRPr="002372C4">
        <w:rPr>
          <w:b/>
        </w:rPr>
        <w:t>Clinical place for the proposed therapy</w:t>
      </w:r>
      <w:bookmarkEnd w:id="11"/>
    </w:p>
    <w:p w:rsidR="00B60939" w:rsidRPr="002372C4" w:rsidRDefault="00B60939" w:rsidP="007F2DC4">
      <w:pPr>
        <w:rPr>
          <w:szCs w:val="22"/>
        </w:rPr>
      </w:pPr>
    </w:p>
    <w:p w:rsidR="001B6188" w:rsidRPr="00E740C5" w:rsidRDefault="00A5729E" w:rsidP="00E740C5">
      <w:pPr>
        <w:pStyle w:val="ListParagraph"/>
        <w:widowControl/>
        <w:numPr>
          <w:ilvl w:val="1"/>
          <w:numId w:val="7"/>
        </w:numPr>
        <w:rPr>
          <w:szCs w:val="22"/>
        </w:rPr>
      </w:pPr>
      <w:r w:rsidRPr="002372C4">
        <w:rPr>
          <w:szCs w:val="22"/>
        </w:rPr>
        <w:t xml:space="preserve">The re-submission </w:t>
      </w:r>
      <w:r w:rsidR="003751FC" w:rsidRPr="002372C4">
        <w:rPr>
          <w:szCs w:val="22"/>
        </w:rPr>
        <w:t>propose</w:t>
      </w:r>
      <w:r w:rsidR="003751FC">
        <w:rPr>
          <w:szCs w:val="22"/>
        </w:rPr>
        <w:t>d</w:t>
      </w:r>
      <w:r w:rsidR="003751FC" w:rsidRPr="002372C4">
        <w:rPr>
          <w:szCs w:val="22"/>
        </w:rPr>
        <w:t xml:space="preserve"> </w:t>
      </w:r>
      <w:proofErr w:type="spellStart"/>
      <w:r w:rsidRPr="002372C4">
        <w:rPr>
          <w:szCs w:val="22"/>
        </w:rPr>
        <w:t>axitinib</w:t>
      </w:r>
      <w:proofErr w:type="spellEnd"/>
      <w:r w:rsidRPr="002372C4">
        <w:rPr>
          <w:szCs w:val="22"/>
        </w:rPr>
        <w:t xml:space="preserve"> to be used as second-line treatment of Stage IV clear cell renal cell carcinoma (</w:t>
      </w:r>
      <w:proofErr w:type="spellStart"/>
      <w:r w:rsidRPr="002372C4">
        <w:rPr>
          <w:szCs w:val="22"/>
        </w:rPr>
        <w:t>mRCC</w:t>
      </w:r>
      <w:proofErr w:type="spellEnd"/>
      <w:r w:rsidRPr="002372C4">
        <w:rPr>
          <w:szCs w:val="22"/>
        </w:rPr>
        <w:t>)</w:t>
      </w:r>
      <w:r w:rsidR="00BB7DD7">
        <w:rPr>
          <w:szCs w:val="22"/>
        </w:rPr>
        <w:t xml:space="preserve"> as an alternative to </w:t>
      </w:r>
      <w:proofErr w:type="spellStart"/>
      <w:r w:rsidR="00BB7DD7">
        <w:rPr>
          <w:szCs w:val="22"/>
        </w:rPr>
        <w:t>everolimus</w:t>
      </w:r>
      <w:proofErr w:type="spellEnd"/>
      <w:r w:rsidRPr="002372C4">
        <w:rPr>
          <w:szCs w:val="22"/>
        </w:rPr>
        <w:t xml:space="preserve">. Since the previous submission, </w:t>
      </w:r>
      <w:proofErr w:type="spellStart"/>
      <w:r w:rsidRPr="002372C4">
        <w:rPr>
          <w:szCs w:val="22"/>
        </w:rPr>
        <w:t>everolimus</w:t>
      </w:r>
      <w:proofErr w:type="spellEnd"/>
      <w:r w:rsidRPr="002372C4">
        <w:rPr>
          <w:szCs w:val="22"/>
        </w:rPr>
        <w:t xml:space="preserve"> </w:t>
      </w:r>
      <w:r w:rsidR="00153973">
        <w:rPr>
          <w:szCs w:val="22"/>
        </w:rPr>
        <w:t>had</w:t>
      </w:r>
      <w:r w:rsidRPr="002372C4">
        <w:rPr>
          <w:szCs w:val="22"/>
        </w:rPr>
        <w:t xml:space="preserve"> been approved by the PBAC for the second-line treatment of Stage IV clear cell RCC.</w:t>
      </w:r>
    </w:p>
    <w:p w:rsidR="006F0A54" w:rsidRPr="002372C4" w:rsidRDefault="006F0A54" w:rsidP="007F2DC4">
      <w:pPr>
        <w:pStyle w:val="ListParagraph"/>
        <w:ind w:left="0"/>
        <w:rPr>
          <w:szCs w:val="22"/>
        </w:rPr>
      </w:pPr>
    </w:p>
    <w:p w:rsidR="00F338FF" w:rsidRPr="002372C4" w:rsidRDefault="00F338FF" w:rsidP="00B74C8E">
      <w:pPr>
        <w:pStyle w:val="PBACheading1"/>
        <w:outlineLvl w:val="1"/>
        <w:rPr>
          <w:b/>
        </w:rPr>
      </w:pPr>
      <w:bookmarkStart w:id="12" w:name="_Toc398539921"/>
      <w:r w:rsidRPr="002372C4">
        <w:rPr>
          <w:b/>
        </w:rPr>
        <w:t>Comparator</w:t>
      </w:r>
      <w:bookmarkEnd w:id="12"/>
    </w:p>
    <w:p w:rsidR="00497F10" w:rsidRPr="002372C4" w:rsidRDefault="00497F10" w:rsidP="007F2DC4"/>
    <w:p w:rsidR="00497F10" w:rsidRPr="00153973" w:rsidRDefault="00A5729E" w:rsidP="00707F1D">
      <w:pPr>
        <w:pStyle w:val="ListParagraph"/>
        <w:widowControl/>
        <w:numPr>
          <w:ilvl w:val="1"/>
          <w:numId w:val="7"/>
        </w:numPr>
        <w:rPr>
          <w:szCs w:val="22"/>
        </w:rPr>
      </w:pPr>
      <w:r w:rsidRPr="002372C4">
        <w:t xml:space="preserve">The re-submission </w:t>
      </w:r>
      <w:r w:rsidR="003751FC" w:rsidRPr="002372C4">
        <w:t>nominate</w:t>
      </w:r>
      <w:r w:rsidR="003751FC">
        <w:t>d</w:t>
      </w:r>
      <w:r w:rsidR="003751FC" w:rsidRPr="002372C4">
        <w:t xml:space="preserve"> </w:t>
      </w:r>
      <w:proofErr w:type="spellStart"/>
      <w:r w:rsidRPr="002372C4">
        <w:t>e</w:t>
      </w:r>
      <w:r w:rsidR="00113488" w:rsidRPr="002372C4">
        <w:t>verolimus</w:t>
      </w:r>
      <w:proofErr w:type="spellEnd"/>
      <w:r w:rsidRPr="002372C4">
        <w:t xml:space="preserve"> as the main comparator</w:t>
      </w:r>
      <w:r w:rsidR="00497F10" w:rsidRPr="002372C4">
        <w:t xml:space="preserve">.  </w:t>
      </w:r>
      <w:r w:rsidR="009F1B4B" w:rsidRPr="00153973">
        <w:t xml:space="preserve">This was considered appropriate. </w:t>
      </w:r>
      <w:r w:rsidR="00113488" w:rsidRPr="00153973">
        <w:t xml:space="preserve">This </w:t>
      </w:r>
      <w:r w:rsidR="009F1B4B" w:rsidRPr="00153973">
        <w:t xml:space="preserve">was </w:t>
      </w:r>
      <w:r w:rsidR="00113488" w:rsidRPr="00153973">
        <w:t>a</w:t>
      </w:r>
      <w:r w:rsidR="00497F10" w:rsidRPr="00153973">
        <w:t xml:space="preserve"> different comparator from </w:t>
      </w:r>
      <w:r w:rsidRPr="00153973">
        <w:t xml:space="preserve">the </w:t>
      </w:r>
      <w:r w:rsidR="00497F10" w:rsidRPr="00153973">
        <w:t>previous submission</w:t>
      </w:r>
      <w:r w:rsidR="00113488" w:rsidRPr="00153973">
        <w:t xml:space="preserve"> </w:t>
      </w:r>
      <w:r w:rsidR="006F0A54" w:rsidRPr="00153973">
        <w:t>(best supportive care) but was reasonable since</w:t>
      </w:r>
      <w:r w:rsidR="00113488" w:rsidRPr="00153973">
        <w:t xml:space="preserve"> </w:t>
      </w:r>
      <w:proofErr w:type="spellStart"/>
      <w:r w:rsidR="00113488" w:rsidRPr="00153973">
        <w:t>everolimus</w:t>
      </w:r>
      <w:proofErr w:type="spellEnd"/>
      <w:r w:rsidR="00113488" w:rsidRPr="00153973">
        <w:t xml:space="preserve"> for second-line treatment of RCC</w:t>
      </w:r>
      <w:r w:rsidR="006F0A54" w:rsidRPr="00153973">
        <w:t xml:space="preserve"> </w:t>
      </w:r>
      <w:r w:rsidR="00153973">
        <w:t>had</w:t>
      </w:r>
      <w:r w:rsidR="006F0A54" w:rsidRPr="00153973">
        <w:t xml:space="preserve"> since been listed on the PBS</w:t>
      </w:r>
      <w:r w:rsidRPr="00153973">
        <w:t>.</w:t>
      </w:r>
    </w:p>
    <w:p w:rsidR="00BC7D92" w:rsidRDefault="00BC7D92" w:rsidP="00BC7D92">
      <w:pPr>
        <w:pStyle w:val="PBACheading1"/>
        <w:numPr>
          <w:ilvl w:val="0"/>
          <w:numId w:val="0"/>
        </w:numPr>
        <w:ind w:left="720"/>
      </w:pPr>
    </w:p>
    <w:p w:rsidR="00BC7D92" w:rsidRPr="00BC7D92" w:rsidRDefault="00BC7D92" w:rsidP="00BC7D92">
      <w:pPr>
        <w:pStyle w:val="PBACheading1"/>
        <w:numPr>
          <w:ilvl w:val="0"/>
          <w:numId w:val="0"/>
        </w:numPr>
        <w:ind w:left="720"/>
        <w:rPr>
          <w:i/>
        </w:rPr>
      </w:pPr>
      <w:r w:rsidRPr="00BC7D92">
        <w:rPr>
          <w:i/>
        </w:rPr>
        <w:t>For more detail on PBAC’s view, see section 7 “PBAC outcome”</w:t>
      </w:r>
    </w:p>
    <w:p w:rsidR="00B60939" w:rsidRDefault="00B60939" w:rsidP="007F2DC4"/>
    <w:p w:rsidR="006F0A54" w:rsidRPr="002372C4" w:rsidRDefault="006F0A54" w:rsidP="007F2DC4"/>
    <w:p w:rsidR="00585F92" w:rsidRDefault="00FD6089" w:rsidP="00B74C8E">
      <w:pPr>
        <w:pStyle w:val="PBACheading1"/>
        <w:outlineLvl w:val="1"/>
        <w:rPr>
          <w:b/>
        </w:rPr>
      </w:pPr>
      <w:bookmarkStart w:id="13" w:name="_Toc397940664"/>
      <w:bookmarkStart w:id="14" w:name="_Toc397940727"/>
      <w:bookmarkStart w:id="15" w:name="_Toc398539922"/>
      <w:bookmarkEnd w:id="13"/>
      <w:bookmarkEnd w:id="14"/>
      <w:r>
        <w:rPr>
          <w:b/>
        </w:rPr>
        <w:t>C</w:t>
      </w:r>
      <w:r w:rsidR="00D06FD4" w:rsidRPr="002372C4">
        <w:rPr>
          <w:b/>
        </w:rPr>
        <w:t>onsideration of the evidence</w:t>
      </w:r>
      <w:bookmarkEnd w:id="15"/>
    </w:p>
    <w:p w:rsidR="00C614D7" w:rsidRPr="00C614D7" w:rsidRDefault="00C614D7" w:rsidP="00C614D7">
      <w:pPr>
        <w:pStyle w:val="PBACheading1"/>
        <w:numPr>
          <w:ilvl w:val="0"/>
          <w:numId w:val="0"/>
        </w:numPr>
        <w:ind w:left="720"/>
        <w:rPr>
          <w:b/>
        </w:rPr>
      </w:pPr>
    </w:p>
    <w:p w:rsidR="002B50C7" w:rsidRPr="00FE644C" w:rsidRDefault="002B50C7" w:rsidP="00B74C8E">
      <w:pPr>
        <w:pStyle w:val="BodyText"/>
        <w:outlineLvl w:val="2"/>
        <w:rPr>
          <w:b/>
        </w:rPr>
      </w:pPr>
      <w:r w:rsidRPr="00FE644C">
        <w:rPr>
          <w:b/>
        </w:rPr>
        <w:t>Sponsor hearing</w:t>
      </w:r>
    </w:p>
    <w:p w:rsidR="00FE644C" w:rsidRPr="00585F92" w:rsidRDefault="00FE644C" w:rsidP="00FE644C">
      <w:pPr>
        <w:pStyle w:val="BodyText"/>
      </w:pPr>
    </w:p>
    <w:p w:rsidR="002B50C7" w:rsidRPr="00585F92" w:rsidRDefault="002B50C7" w:rsidP="002B50C7">
      <w:pPr>
        <w:numPr>
          <w:ilvl w:val="1"/>
          <w:numId w:val="7"/>
        </w:numPr>
        <w:contextualSpacing/>
        <w:rPr>
          <w:bCs/>
          <w:szCs w:val="22"/>
        </w:rPr>
      </w:pPr>
      <w:r w:rsidRPr="00585F92">
        <w:rPr>
          <w:bCs/>
          <w:szCs w:val="22"/>
        </w:rPr>
        <w:t>There was no hearing for this item.</w:t>
      </w:r>
    </w:p>
    <w:p w:rsidR="002B50C7" w:rsidRPr="003A49F2" w:rsidRDefault="002B50C7" w:rsidP="002B50C7">
      <w:pPr>
        <w:rPr>
          <w:bCs/>
          <w:szCs w:val="22"/>
          <w:highlight w:val="yellow"/>
        </w:rPr>
      </w:pPr>
    </w:p>
    <w:p w:rsidR="002B50C7" w:rsidRDefault="002B50C7" w:rsidP="00B74C8E">
      <w:pPr>
        <w:pStyle w:val="BodyText"/>
        <w:outlineLvl w:val="2"/>
        <w:rPr>
          <w:b/>
        </w:rPr>
      </w:pPr>
      <w:r w:rsidRPr="00FE644C">
        <w:rPr>
          <w:b/>
        </w:rPr>
        <w:t>Consumer comments</w:t>
      </w:r>
    </w:p>
    <w:p w:rsidR="00FE644C" w:rsidRPr="00FE644C" w:rsidRDefault="00FE644C" w:rsidP="00FE644C">
      <w:pPr>
        <w:pStyle w:val="BodyText"/>
        <w:rPr>
          <w:b/>
        </w:rPr>
      </w:pPr>
    </w:p>
    <w:p w:rsidR="00FC30B7" w:rsidRDefault="002B50C7" w:rsidP="002B50C7">
      <w:pPr>
        <w:numPr>
          <w:ilvl w:val="1"/>
          <w:numId w:val="7"/>
        </w:numPr>
        <w:contextualSpacing/>
        <w:rPr>
          <w:bCs/>
          <w:szCs w:val="22"/>
        </w:rPr>
      </w:pPr>
      <w:r w:rsidRPr="00585F92">
        <w:rPr>
          <w:bCs/>
          <w:szCs w:val="22"/>
        </w:rPr>
        <w:t>The PBAC noted and welcomed the input from individuals (</w:t>
      </w:r>
      <w:r w:rsidR="00585F92" w:rsidRPr="00585F92">
        <w:rPr>
          <w:bCs/>
          <w:szCs w:val="22"/>
        </w:rPr>
        <w:t>6</w:t>
      </w:r>
      <w:r w:rsidR="00BB7DD7">
        <w:rPr>
          <w:bCs/>
          <w:szCs w:val="22"/>
        </w:rPr>
        <w:t>)</w:t>
      </w:r>
      <w:r w:rsidRPr="00585F92">
        <w:rPr>
          <w:bCs/>
          <w:szCs w:val="22"/>
        </w:rPr>
        <w:t xml:space="preserve"> and organisation</w:t>
      </w:r>
      <w:r w:rsidR="00BB7DD7">
        <w:rPr>
          <w:bCs/>
          <w:szCs w:val="22"/>
        </w:rPr>
        <w:t>s</w:t>
      </w:r>
      <w:r w:rsidRPr="00585F92">
        <w:rPr>
          <w:bCs/>
          <w:szCs w:val="22"/>
        </w:rPr>
        <w:t xml:space="preserve"> (1) via the Consumer Comments facility on the PBS website.  The comments described a range</w:t>
      </w:r>
      <w:r w:rsidR="00BC7D92">
        <w:rPr>
          <w:bCs/>
          <w:szCs w:val="22"/>
        </w:rPr>
        <w:t xml:space="preserve"> of benefits of treatment with </w:t>
      </w:r>
      <w:proofErr w:type="spellStart"/>
      <w:r w:rsidR="00585F92" w:rsidRPr="00585F92">
        <w:rPr>
          <w:bCs/>
          <w:szCs w:val="22"/>
        </w:rPr>
        <w:t>axitinib</w:t>
      </w:r>
      <w:proofErr w:type="spellEnd"/>
      <w:r w:rsidR="00585F92" w:rsidRPr="00585F92">
        <w:rPr>
          <w:bCs/>
          <w:szCs w:val="22"/>
        </w:rPr>
        <w:t xml:space="preserve"> </w:t>
      </w:r>
      <w:r w:rsidRPr="00585F92">
        <w:rPr>
          <w:bCs/>
          <w:szCs w:val="22"/>
        </w:rPr>
        <w:t xml:space="preserve">including </w:t>
      </w:r>
      <w:r w:rsidR="00BC7D92">
        <w:rPr>
          <w:bCs/>
          <w:szCs w:val="22"/>
        </w:rPr>
        <w:t xml:space="preserve">a clinical need for </w:t>
      </w:r>
      <w:r w:rsidR="00585F92" w:rsidRPr="00585F92">
        <w:rPr>
          <w:bCs/>
          <w:szCs w:val="22"/>
        </w:rPr>
        <w:t>having a</w:t>
      </w:r>
      <w:r w:rsidR="00BC7D92">
        <w:rPr>
          <w:bCs/>
          <w:szCs w:val="22"/>
        </w:rPr>
        <w:t>lternative</w:t>
      </w:r>
      <w:r w:rsidR="00585F92" w:rsidRPr="00585F92">
        <w:rPr>
          <w:bCs/>
          <w:szCs w:val="22"/>
        </w:rPr>
        <w:t xml:space="preserve"> second line drug made available for the treatment of RCC.</w:t>
      </w:r>
    </w:p>
    <w:p w:rsidR="00FC30B7" w:rsidRDefault="00FC30B7" w:rsidP="00FC30B7">
      <w:pPr>
        <w:ind w:left="720"/>
        <w:contextualSpacing/>
        <w:rPr>
          <w:bCs/>
          <w:szCs w:val="22"/>
        </w:rPr>
      </w:pPr>
    </w:p>
    <w:p w:rsidR="00E740C5" w:rsidRPr="00E740C5" w:rsidRDefault="00FC30B7" w:rsidP="00E740C5">
      <w:pPr>
        <w:numPr>
          <w:ilvl w:val="1"/>
          <w:numId w:val="7"/>
        </w:numPr>
        <w:contextualSpacing/>
        <w:rPr>
          <w:b/>
          <w:szCs w:val="22"/>
        </w:rPr>
      </w:pPr>
      <w:r>
        <w:rPr>
          <w:bCs/>
          <w:szCs w:val="22"/>
        </w:rPr>
        <w:t xml:space="preserve">Kidney Health Australia commented on the increasing incidence of renal carcinoma </w:t>
      </w:r>
      <w:r>
        <w:rPr>
          <w:bCs/>
          <w:szCs w:val="22"/>
        </w:rPr>
        <w:lastRenderedPageBreak/>
        <w:t xml:space="preserve">in Australia and the comparative lack of PBS-subsidised treatment options compared to other cancers.  Kidney Health Australia noted that available treatments in Australia lag behind other national and multinational treatment guidelines in terms of the number of lines of treatment available to patients and prescribers beyond disease progression.  Kidney Health Australia further commented that it was of the view that a tyrosine kinase inhibitor (TKI) followed by another TKI and then a </w:t>
      </w:r>
      <w:r w:rsidRPr="00FC30B7">
        <w:rPr>
          <w:bCs/>
          <w:szCs w:val="22"/>
        </w:rPr>
        <w:t>mammalian target of</w:t>
      </w:r>
      <w:r>
        <w:rPr>
          <w:bCs/>
          <w:szCs w:val="22"/>
        </w:rPr>
        <w:t xml:space="preserve"> rapamycin (</w:t>
      </w:r>
      <w:proofErr w:type="spellStart"/>
      <w:r>
        <w:rPr>
          <w:bCs/>
          <w:szCs w:val="22"/>
        </w:rPr>
        <w:t>mTOR</w:t>
      </w:r>
      <w:proofErr w:type="spellEnd"/>
      <w:r>
        <w:rPr>
          <w:bCs/>
          <w:szCs w:val="22"/>
        </w:rPr>
        <w:t xml:space="preserve">) therapy for progressive disease would provide better outcomes than a sequence of TKI followed by an </w:t>
      </w:r>
      <w:proofErr w:type="spellStart"/>
      <w:r>
        <w:rPr>
          <w:bCs/>
          <w:szCs w:val="22"/>
        </w:rPr>
        <w:t>mTOR</w:t>
      </w:r>
      <w:proofErr w:type="spellEnd"/>
      <w:r>
        <w:rPr>
          <w:bCs/>
          <w:szCs w:val="22"/>
        </w:rPr>
        <w:t xml:space="preserve"> th</w:t>
      </w:r>
      <w:r w:rsidR="00E740C5">
        <w:rPr>
          <w:bCs/>
          <w:szCs w:val="22"/>
        </w:rPr>
        <w:t>erapy followed by another TKI.</w:t>
      </w:r>
    </w:p>
    <w:p w:rsidR="00B60939" w:rsidRPr="002372C4" w:rsidRDefault="00B60939" w:rsidP="00E740C5">
      <w:pPr>
        <w:contextualSpacing/>
        <w:rPr>
          <w:b/>
          <w:szCs w:val="22"/>
        </w:rPr>
      </w:pPr>
    </w:p>
    <w:p w:rsidR="00B60939" w:rsidRPr="00FE644C" w:rsidRDefault="00B60939" w:rsidP="00B74C8E">
      <w:pPr>
        <w:pStyle w:val="BodyText"/>
        <w:outlineLvl w:val="2"/>
        <w:rPr>
          <w:b/>
        </w:rPr>
      </w:pPr>
      <w:bookmarkStart w:id="16" w:name="_Toc398539923"/>
      <w:r w:rsidRPr="00FE644C">
        <w:rPr>
          <w:b/>
        </w:rPr>
        <w:t>Clinical trials</w:t>
      </w:r>
      <w:bookmarkEnd w:id="16"/>
    </w:p>
    <w:p w:rsidR="00B60939" w:rsidRPr="002372C4" w:rsidRDefault="00B60939" w:rsidP="007F2DC4">
      <w:pPr>
        <w:rPr>
          <w:szCs w:val="22"/>
        </w:rPr>
      </w:pPr>
    </w:p>
    <w:p w:rsidR="007F1017" w:rsidRPr="00C04058" w:rsidRDefault="001B6188" w:rsidP="00132A7B">
      <w:pPr>
        <w:pStyle w:val="ListParagraph"/>
        <w:widowControl/>
        <w:numPr>
          <w:ilvl w:val="1"/>
          <w:numId w:val="7"/>
        </w:numPr>
        <w:rPr>
          <w:szCs w:val="22"/>
        </w:rPr>
      </w:pPr>
      <w:r w:rsidRPr="002372C4">
        <w:t>The re-submiss</w:t>
      </w:r>
      <w:r w:rsidR="003B3CB1" w:rsidRPr="002372C4">
        <w:t xml:space="preserve">ion </w:t>
      </w:r>
      <w:r w:rsidR="009F1B4B">
        <w:t>was</w:t>
      </w:r>
      <w:r w:rsidR="009F1B4B" w:rsidRPr="002372C4">
        <w:t xml:space="preserve"> </w:t>
      </w:r>
      <w:r w:rsidR="003B3CB1" w:rsidRPr="002372C4">
        <w:t>based on one</w:t>
      </w:r>
      <w:r w:rsidRPr="002372C4">
        <w:t xml:space="preserve"> </w:t>
      </w:r>
      <w:r w:rsidR="003B3CB1" w:rsidRPr="002372C4">
        <w:t xml:space="preserve">trial (AXIS) </w:t>
      </w:r>
      <w:r w:rsidR="002312B2" w:rsidRPr="002372C4">
        <w:t xml:space="preserve">comparing </w:t>
      </w:r>
      <w:proofErr w:type="spellStart"/>
      <w:r w:rsidR="003B3CB1" w:rsidRPr="002372C4">
        <w:t>axitinib</w:t>
      </w:r>
      <w:proofErr w:type="spellEnd"/>
      <w:r w:rsidR="002312B2" w:rsidRPr="002372C4">
        <w:t xml:space="preserve"> to </w:t>
      </w:r>
      <w:proofErr w:type="spellStart"/>
      <w:r w:rsidR="002312B2" w:rsidRPr="002372C4">
        <w:t>sorafenib</w:t>
      </w:r>
      <w:proofErr w:type="spellEnd"/>
      <w:r w:rsidR="003B3CB1" w:rsidRPr="002372C4">
        <w:t xml:space="preserve"> (n=723</w:t>
      </w:r>
      <w:r w:rsidRPr="002372C4">
        <w:t>)</w:t>
      </w:r>
      <w:r w:rsidR="004A6C66" w:rsidRPr="002372C4">
        <w:t xml:space="preserve"> and one trial (RECORD-1) comparing </w:t>
      </w:r>
      <w:proofErr w:type="spellStart"/>
      <w:r w:rsidR="004A6C66" w:rsidRPr="002372C4">
        <w:t>everolimus</w:t>
      </w:r>
      <w:proofErr w:type="spellEnd"/>
      <w:r w:rsidR="004A6C66" w:rsidRPr="002372C4">
        <w:t xml:space="preserve"> to placebo (n=416)</w:t>
      </w:r>
      <w:r w:rsidRPr="002372C4">
        <w:t>.</w:t>
      </w:r>
      <w:r w:rsidRPr="002372C4">
        <w:rPr>
          <w:color w:val="3366FF"/>
        </w:rPr>
        <w:t xml:space="preserve"> </w:t>
      </w:r>
      <w:r w:rsidR="00425CB2" w:rsidRPr="002372C4">
        <w:rPr>
          <w:color w:val="3366FF"/>
        </w:rPr>
        <w:t xml:space="preserve"> </w:t>
      </w:r>
      <w:r w:rsidR="004A6C66" w:rsidRPr="002372C4">
        <w:t>These</w:t>
      </w:r>
      <w:r w:rsidR="00425CB2" w:rsidRPr="002372C4">
        <w:t xml:space="preserve"> trials </w:t>
      </w:r>
      <w:r w:rsidR="00132A7B" w:rsidRPr="002372C4">
        <w:t>were presented in</w:t>
      </w:r>
      <w:r w:rsidR="00425CB2" w:rsidRPr="002372C4">
        <w:t xml:space="preserve"> </w:t>
      </w:r>
      <w:r w:rsidR="004A6C66" w:rsidRPr="002372C4">
        <w:t>the previous submission</w:t>
      </w:r>
      <w:r w:rsidR="00425CB2" w:rsidRPr="002372C4">
        <w:t>.</w:t>
      </w:r>
    </w:p>
    <w:p w:rsidR="00C04058" w:rsidRPr="00C04058" w:rsidRDefault="00C04058" w:rsidP="00C04058">
      <w:pPr>
        <w:pStyle w:val="ListParagraph"/>
        <w:widowControl/>
        <w:rPr>
          <w:szCs w:val="22"/>
        </w:rPr>
      </w:pPr>
    </w:p>
    <w:p w:rsidR="00C04058" w:rsidRPr="00C04058" w:rsidRDefault="00C04058" w:rsidP="00C04058">
      <w:pPr>
        <w:pStyle w:val="ListParagraph"/>
        <w:widowControl/>
        <w:numPr>
          <w:ilvl w:val="1"/>
          <w:numId w:val="7"/>
        </w:numPr>
      </w:pPr>
      <w:r w:rsidRPr="00C04058">
        <w:t xml:space="preserve">An indirect comparison using either </w:t>
      </w:r>
      <w:proofErr w:type="spellStart"/>
      <w:r w:rsidRPr="00C04058">
        <w:t>sorafenib</w:t>
      </w:r>
      <w:proofErr w:type="spellEnd"/>
      <w:r w:rsidRPr="00C04058">
        <w:t xml:space="preserve"> or BSC as a common reference was not conducted as there were no data available. The re-submission provided a side-by-side comparison and used Simulated Treatment Comparison (STC) and Matching-Adjusted Indirect Comparison (MAIC) methods to compare </w:t>
      </w:r>
      <w:proofErr w:type="spellStart"/>
      <w:r w:rsidRPr="00C04058">
        <w:t>axitinib</w:t>
      </w:r>
      <w:proofErr w:type="spellEnd"/>
      <w:r w:rsidRPr="00C04058">
        <w:t xml:space="preserve"> with </w:t>
      </w:r>
      <w:proofErr w:type="spellStart"/>
      <w:r w:rsidRPr="00C04058">
        <w:t>everolimus</w:t>
      </w:r>
      <w:proofErr w:type="spellEnd"/>
      <w:r w:rsidRPr="00C04058">
        <w:t xml:space="preserve"> in terms of the primary outcome of progression-free survival (PFS) and the secondary outcome of overall survival (OS).</w:t>
      </w:r>
    </w:p>
    <w:p w:rsidR="001B6188" w:rsidRPr="002372C4" w:rsidRDefault="001B6188" w:rsidP="007F2DC4">
      <w:pPr>
        <w:widowControl/>
        <w:rPr>
          <w:szCs w:val="22"/>
        </w:rPr>
      </w:pPr>
    </w:p>
    <w:p w:rsidR="001B6188" w:rsidRDefault="001B6188" w:rsidP="00132A7B">
      <w:pPr>
        <w:pStyle w:val="ListParagraph"/>
        <w:widowControl/>
        <w:numPr>
          <w:ilvl w:val="1"/>
          <w:numId w:val="7"/>
        </w:numPr>
        <w:rPr>
          <w:szCs w:val="22"/>
        </w:rPr>
      </w:pPr>
      <w:r w:rsidRPr="002372C4">
        <w:rPr>
          <w:szCs w:val="22"/>
        </w:rPr>
        <w:t xml:space="preserve">Details of the trials presented in the re-submission are provided in </w:t>
      </w:r>
      <w:r w:rsidR="00693866">
        <w:rPr>
          <w:szCs w:val="22"/>
        </w:rPr>
        <w:t>the table below.</w:t>
      </w:r>
      <w:r w:rsidR="00132A7B" w:rsidRPr="002372C4">
        <w:rPr>
          <w:szCs w:val="22"/>
        </w:rPr>
        <w:t xml:space="preserve">  Additional publications for both trials were identified in the updated literature search.</w:t>
      </w:r>
      <w:r w:rsidR="002312B2" w:rsidRPr="002372C4">
        <w:rPr>
          <w:szCs w:val="22"/>
        </w:rPr>
        <w:t xml:space="preserve"> </w:t>
      </w:r>
    </w:p>
    <w:p w:rsidR="00FD6089" w:rsidRPr="00FD6089" w:rsidRDefault="00FD6089" w:rsidP="00FD6089">
      <w:pPr>
        <w:pStyle w:val="ListParagraph"/>
        <w:rPr>
          <w:szCs w:val="22"/>
        </w:rPr>
      </w:pPr>
    </w:p>
    <w:p w:rsidR="00490E63" w:rsidRPr="002372C4" w:rsidRDefault="00490E63" w:rsidP="00833AE2">
      <w:pPr>
        <w:ind w:firstLine="709"/>
        <w:rPr>
          <w:rStyle w:val="CommentReference"/>
        </w:rPr>
      </w:pPr>
      <w:r w:rsidRPr="002372C4">
        <w:rPr>
          <w:rStyle w:val="CommentReference"/>
        </w:rPr>
        <w:t>Trials (and associated reports) presented in the submission</w:t>
      </w:r>
    </w:p>
    <w:tbl>
      <w:tblPr>
        <w:tblpPr w:leftFromText="180" w:rightFromText="180" w:vertAnchor="text" w:tblpX="737" w:tblpY="1"/>
        <w:tblOverlap w:val="never"/>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rials (and associated reports) presented in the submission"/>
      </w:tblPr>
      <w:tblGrid>
        <w:gridCol w:w="1416"/>
        <w:gridCol w:w="1855"/>
        <w:gridCol w:w="5121"/>
      </w:tblGrid>
      <w:tr w:rsidR="00E22754" w:rsidRPr="002372C4" w:rsidTr="00E22754">
        <w:trPr>
          <w:tblHeader/>
        </w:trPr>
        <w:tc>
          <w:tcPr>
            <w:tcW w:w="844" w:type="pct"/>
            <w:tcBorders>
              <w:top w:val="single" w:sz="4" w:space="0" w:color="auto"/>
              <w:left w:val="single" w:sz="4" w:space="0" w:color="auto"/>
              <w:bottom w:val="single" w:sz="4" w:space="0" w:color="auto"/>
              <w:right w:val="single" w:sz="4" w:space="0" w:color="auto"/>
            </w:tcBorders>
            <w:vAlign w:val="center"/>
          </w:tcPr>
          <w:p w:rsidR="00E22754" w:rsidRPr="002372C4" w:rsidRDefault="00E22754" w:rsidP="00153973">
            <w:pPr>
              <w:pStyle w:val="TableHeading"/>
              <w:spacing w:before="0" w:after="0"/>
              <w:rPr>
                <w:rFonts w:cs="Arial"/>
                <w:lang w:eastAsia="en-AU"/>
              </w:rPr>
            </w:pPr>
            <w:r w:rsidRPr="002372C4">
              <w:rPr>
                <w:rFonts w:cs="Arial"/>
                <w:lang w:eastAsia="en-AU"/>
              </w:rPr>
              <w:t>Trial</w:t>
            </w:r>
          </w:p>
        </w:tc>
        <w:tc>
          <w:tcPr>
            <w:tcW w:w="1105" w:type="pct"/>
            <w:tcBorders>
              <w:top w:val="single" w:sz="4" w:space="0" w:color="auto"/>
              <w:left w:val="single" w:sz="4" w:space="0" w:color="auto"/>
              <w:bottom w:val="single" w:sz="4" w:space="0" w:color="auto"/>
              <w:right w:val="single" w:sz="4" w:space="0" w:color="auto"/>
            </w:tcBorders>
            <w:vAlign w:val="center"/>
          </w:tcPr>
          <w:p w:rsidR="00E22754" w:rsidRPr="002372C4" w:rsidRDefault="00E22754" w:rsidP="00153973">
            <w:pPr>
              <w:pStyle w:val="TableHeading"/>
              <w:spacing w:before="0" w:after="0"/>
              <w:jc w:val="center"/>
              <w:rPr>
                <w:rFonts w:cs="Arial"/>
                <w:lang w:eastAsia="en-AU"/>
              </w:rPr>
            </w:pPr>
            <w:r w:rsidRPr="002372C4">
              <w:rPr>
                <w:rFonts w:cs="Arial"/>
                <w:lang w:eastAsia="en-AU"/>
              </w:rPr>
              <w:t>Description</w:t>
            </w:r>
          </w:p>
        </w:tc>
        <w:tc>
          <w:tcPr>
            <w:tcW w:w="3051" w:type="pct"/>
            <w:tcBorders>
              <w:top w:val="single" w:sz="4" w:space="0" w:color="auto"/>
              <w:left w:val="single" w:sz="4" w:space="0" w:color="auto"/>
              <w:bottom w:val="single" w:sz="4" w:space="0" w:color="auto"/>
              <w:right w:val="single" w:sz="4" w:space="0" w:color="auto"/>
            </w:tcBorders>
            <w:vAlign w:val="center"/>
          </w:tcPr>
          <w:p w:rsidR="00E22754" w:rsidRPr="002372C4" w:rsidRDefault="00E22754" w:rsidP="00153973">
            <w:pPr>
              <w:pStyle w:val="TableHeading"/>
              <w:spacing w:before="0" w:after="0"/>
              <w:jc w:val="center"/>
              <w:rPr>
                <w:rFonts w:cs="Arial"/>
                <w:lang w:eastAsia="en-AU"/>
              </w:rPr>
            </w:pPr>
            <w:r w:rsidRPr="002372C4">
              <w:rPr>
                <w:rFonts w:cs="Arial"/>
                <w:lang w:eastAsia="en-AU"/>
              </w:rPr>
              <w:t>Reports</w:t>
            </w:r>
          </w:p>
          <w:p w:rsidR="00E22754" w:rsidRPr="002372C4" w:rsidRDefault="00E22754" w:rsidP="00153973">
            <w:pPr>
              <w:pStyle w:val="TableHeading"/>
              <w:spacing w:before="0" w:after="0"/>
              <w:jc w:val="center"/>
              <w:rPr>
                <w:rFonts w:cs="Arial"/>
                <w:lang w:eastAsia="en-AU"/>
              </w:rPr>
            </w:pPr>
          </w:p>
        </w:tc>
      </w:tr>
      <w:tr w:rsidR="00E22754" w:rsidRPr="002372C4" w:rsidTr="00E22754">
        <w:tc>
          <w:tcPr>
            <w:tcW w:w="5000" w:type="pct"/>
            <w:gridSpan w:val="3"/>
            <w:tcBorders>
              <w:top w:val="single" w:sz="4" w:space="0" w:color="auto"/>
              <w:left w:val="single" w:sz="4" w:space="0" w:color="auto"/>
              <w:bottom w:val="single" w:sz="4" w:space="0" w:color="auto"/>
              <w:right w:val="single" w:sz="4" w:space="0" w:color="auto"/>
            </w:tcBorders>
            <w:vAlign w:val="center"/>
          </w:tcPr>
          <w:p w:rsidR="00E22754" w:rsidRPr="002372C4" w:rsidRDefault="00E22754" w:rsidP="00153973">
            <w:pPr>
              <w:pStyle w:val="TableText0"/>
              <w:spacing w:before="0" w:after="0"/>
              <w:rPr>
                <w:rFonts w:cs="Arial"/>
                <w:iCs/>
                <w:lang w:eastAsia="en-AU"/>
              </w:rPr>
            </w:pPr>
            <w:proofErr w:type="spellStart"/>
            <w:r w:rsidRPr="002372C4">
              <w:rPr>
                <w:rFonts w:cs="Arial"/>
                <w:iCs/>
                <w:lang w:eastAsia="en-AU"/>
              </w:rPr>
              <w:t>Axitinib</w:t>
            </w:r>
            <w:proofErr w:type="spellEnd"/>
          </w:p>
        </w:tc>
      </w:tr>
      <w:tr w:rsidR="00E22754" w:rsidRPr="002372C4" w:rsidTr="00E22754">
        <w:tc>
          <w:tcPr>
            <w:tcW w:w="844" w:type="pct"/>
            <w:vMerge w:val="restart"/>
            <w:tcBorders>
              <w:top w:val="single" w:sz="4" w:space="0" w:color="auto"/>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r w:rsidRPr="002372C4">
              <w:rPr>
                <w:rFonts w:cs="Arial"/>
                <w:lang w:eastAsia="en-AU"/>
              </w:rPr>
              <w:t>Trial A4061032 (AXIS)</w:t>
            </w:r>
          </w:p>
        </w:tc>
        <w:tc>
          <w:tcPr>
            <w:tcW w:w="1105" w:type="pct"/>
            <w:vMerge w:val="restart"/>
            <w:tcBorders>
              <w:top w:val="single" w:sz="4" w:space="0" w:color="auto"/>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r w:rsidRPr="002372C4">
              <w:rPr>
                <w:rFonts w:cs="Arial"/>
                <w:lang w:eastAsia="en-AU"/>
              </w:rPr>
              <w:t xml:space="preserve">Randomised, open-label trial comparing </w:t>
            </w:r>
            <w:proofErr w:type="spellStart"/>
            <w:r w:rsidRPr="002372C4">
              <w:rPr>
                <w:rFonts w:cs="Arial"/>
                <w:lang w:eastAsia="en-AU"/>
              </w:rPr>
              <w:t>axitinib</w:t>
            </w:r>
            <w:proofErr w:type="spellEnd"/>
            <w:r w:rsidRPr="002372C4">
              <w:rPr>
                <w:rFonts w:cs="Arial"/>
                <w:lang w:eastAsia="en-AU"/>
              </w:rPr>
              <w:t xml:space="preserve"> to </w:t>
            </w:r>
            <w:proofErr w:type="spellStart"/>
            <w:r w:rsidRPr="002372C4">
              <w:rPr>
                <w:rFonts w:cs="Arial"/>
                <w:lang w:eastAsia="en-AU"/>
              </w:rPr>
              <w:t>sorafenib</w:t>
            </w:r>
            <w:proofErr w:type="spellEnd"/>
            <w:r w:rsidRPr="002372C4">
              <w:rPr>
                <w:rFonts w:cs="Arial"/>
                <w:lang w:eastAsia="en-AU"/>
              </w:rPr>
              <w:t xml:space="preserve"> in patients with clear cell </w:t>
            </w:r>
            <w:proofErr w:type="spellStart"/>
            <w:r w:rsidRPr="002372C4">
              <w:rPr>
                <w:rFonts w:cs="Arial"/>
                <w:lang w:eastAsia="en-AU"/>
              </w:rPr>
              <w:t>mRCC</w:t>
            </w:r>
            <w:proofErr w:type="spellEnd"/>
            <w:r w:rsidRPr="002372C4">
              <w:rPr>
                <w:rFonts w:cs="Arial"/>
                <w:lang w:eastAsia="en-AU"/>
              </w:rPr>
              <w:t xml:space="preserve"> following failure of one prior systemic first-line therapy</w:t>
            </w: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r w:rsidRPr="002372C4">
              <w:rPr>
                <w:rFonts w:cs="Arial"/>
              </w:rPr>
              <w:t xml:space="preserve">Final Supplemental Clinical Study Report: </w:t>
            </w:r>
            <w:proofErr w:type="spellStart"/>
            <w:r w:rsidRPr="002372C4">
              <w:rPr>
                <w:rFonts w:cs="Arial"/>
              </w:rPr>
              <w:t>Axitinib</w:t>
            </w:r>
            <w:proofErr w:type="spellEnd"/>
            <w:r w:rsidRPr="002372C4">
              <w:rPr>
                <w:rFonts w:cs="Arial"/>
              </w:rPr>
              <w:t xml:space="preserve"> (AG-013736) as second line therapy for metastatic renal cell cancer: Axis Trial. 1 November 2011.</w:t>
            </w:r>
          </w:p>
        </w:tc>
      </w:tr>
      <w:tr w:rsidR="00E22754" w:rsidRPr="002372C4" w:rsidTr="00E22754">
        <w:tc>
          <w:tcPr>
            <w:tcW w:w="844"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rPr>
            </w:pPr>
            <w:r w:rsidRPr="002372C4">
              <w:rPr>
                <w:rFonts w:cs="Arial"/>
              </w:rPr>
              <w:t xml:space="preserve">Motzer RJ et al. </w:t>
            </w:r>
            <w:proofErr w:type="spellStart"/>
            <w:r w:rsidRPr="002372C4">
              <w:rPr>
                <w:rFonts w:cs="Arial"/>
              </w:rPr>
              <w:t>Axitinib</w:t>
            </w:r>
            <w:proofErr w:type="spellEnd"/>
            <w:r w:rsidRPr="002372C4">
              <w:rPr>
                <w:rFonts w:cs="Arial"/>
              </w:rPr>
              <w:t xml:space="preserve"> versus </w:t>
            </w:r>
            <w:proofErr w:type="spellStart"/>
            <w:r w:rsidRPr="002372C4">
              <w:rPr>
                <w:rFonts w:cs="Arial"/>
              </w:rPr>
              <w:t>sorafenib</w:t>
            </w:r>
            <w:proofErr w:type="spellEnd"/>
            <w:r w:rsidRPr="002372C4">
              <w:rPr>
                <w:rFonts w:cs="Arial"/>
              </w:rPr>
              <w:t xml:space="preserve"> as second-line treatment for advanced renal cell carcinoma: overall survival analysis and updated results from a randomised phase 3 trial. The Lancet Oncology, 2013; 14:552-562.</w:t>
            </w:r>
          </w:p>
        </w:tc>
      </w:tr>
      <w:tr w:rsidR="00E22754" w:rsidRPr="002372C4" w:rsidTr="00E22754">
        <w:tc>
          <w:tcPr>
            <w:tcW w:w="844"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rPr>
            </w:pPr>
            <w:proofErr w:type="spellStart"/>
            <w:r w:rsidRPr="002372C4">
              <w:rPr>
                <w:rFonts w:cs="Arial"/>
              </w:rPr>
              <w:t>Rini</w:t>
            </w:r>
            <w:proofErr w:type="spellEnd"/>
            <w:r w:rsidRPr="002372C4">
              <w:rPr>
                <w:rFonts w:cs="Arial"/>
              </w:rPr>
              <w:t xml:space="preserve"> B. Comparative effectiveness of </w:t>
            </w:r>
            <w:proofErr w:type="spellStart"/>
            <w:r w:rsidRPr="002372C4">
              <w:rPr>
                <w:rFonts w:cs="Arial"/>
              </w:rPr>
              <w:t>axitinib</w:t>
            </w:r>
            <w:proofErr w:type="spellEnd"/>
            <w:r w:rsidRPr="002372C4">
              <w:rPr>
                <w:rFonts w:cs="Arial"/>
              </w:rPr>
              <w:t xml:space="preserve"> versus </w:t>
            </w:r>
            <w:proofErr w:type="spellStart"/>
            <w:r w:rsidRPr="002372C4">
              <w:rPr>
                <w:rFonts w:cs="Arial"/>
              </w:rPr>
              <w:t>sorafenib</w:t>
            </w:r>
            <w:proofErr w:type="spellEnd"/>
            <w:r w:rsidRPr="002372C4">
              <w:rPr>
                <w:rFonts w:cs="Arial"/>
              </w:rPr>
              <w:t xml:space="preserve"> in advanced renal cell carcinoma (AXIS): a randomised phase 3 trial. Lancet. 2011; 378 (9807): 1931-1939.</w:t>
            </w:r>
          </w:p>
        </w:tc>
      </w:tr>
      <w:tr w:rsidR="00E22754" w:rsidRPr="002372C4" w:rsidTr="00E22754">
        <w:tc>
          <w:tcPr>
            <w:tcW w:w="844"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rPr>
            </w:pPr>
            <w:proofErr w:type="spellStart"/>
            <w:r w:rsidRPr="002372C4">
              <w:rPr>
                <w:rFonts w:cs="Arial"/>
              </w:rPr>
              <w:t>Cella</w:t>
            </w:r>
            <w:proofErr w:type="spellEnd"/>
            <w:r w:rsidRPr="002372C4">
              <w:rPr>
                <w:rFonts w:cs="Arial"/>
              </w:rPr>
              <w:t xml:space="preserve"> D. Patient-reported outcomes for </w:t>
            </w:r>
            <w:proofErr w:type="spellStart"/>
            <w:r w:rsidRPr="002372C4">
              <w:rPr>
                <w:rFonts w:cs="Arial"/>
              </w:rPr>
              <w:t>axitinib</w:t>
            </w:r>
            <w:proofErr w:type="spellEnd"/>
            <w:r w:rsidRPr="002372C4">
              <w:rPr>
                <w:rFonts w:cs="Arial"/>
              </w:rPr>
              <w:t xml:space="preserve"> vs </w:t>
            </w:r>
            <w:proofErr w:type="spellStart"/>
            <w:r w:rsidRPr="002372C4">
              <w:rPr>
                <w:rFonts w:cs="Arial"/>
              </w:rPr>
              <w:t>sorafenib</w:t>
            </w:r>
            <w:proofErr w:type="spellEnd"/>
            <w:r w:rsidRPr="002372C4">
              <w:rPr>
                <w:rFonts w:cs="Arial"/>
              </w:rPr>
              <w:t xml:space="preserve"> in metastatic renal cell carcinoma: phase III (AXIS) trial. British Journal of Cancer, 2013; 108(8): 1571-1578.</w:t>
            </w:r>
          </w:p>
        </w:tc>
      </w:tr>
      <w:tr w:rsidR="00E22754" w:rsidRPr="002372C4" w:rsidTr="00E22754">
        <w:tc>
          <w:tcPr>
            <w:tcW w:w="844"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rPr>
            </w:pPr>
            <w:proofErr w:type="spellStart"/>
            <w:r w:rsidRPr="002372C4">
              <w:rPr>
                <w:rFonts w:cs="Arial"/>
                <w:iCs/>
              </w:rPr>
              <w:t>Escudier</w:t>
            </w:r>
            <w:proofErr w:type="spellEnd"/>
            <w:r w:rsidRPr="002372C4">
              <w:rPr>
                <w:rFonts w:cs="Arial"/>
                <w:iCs/>
              </w:rPr>
              <w:t xml:space="preserve"> B et al. Safety and efficacy of second-line </w:t>
            </w:r>
            <w:proofErr w:type="spellStart"/>
            <w:r w:rsidRPr="002372C4">
              <w:rPr>
                <w:rFonts w:cs="Arial"/>
                <w:iCs/>
              </w:rPr>
              <w:t>axitinib</w:t>
            </w:r>
            <w:proofErr w:type="spellEnd"/>
            <w:r w:rsidRPr="002372C4">
              <w:rPr>
                <w:rFonts w:cs="Arial"/>
                <w:iCs/>
              </w:rPr>
              <w:t xml:space="preserve"> versus </w:t>
            </w:r>
            <w:proofErr w:type="spellStart"/>
            <w:r w:rsidRPr="002372C4">
              <w:rPr>
                <w:rFonts w:cs="Arial"/>
                <w:iCs/>
              </w:rPr>
              <w:t>sorafenib</w:t>
            </w:r>
            <w:proofErr w:type="spellEnd"/>
            <w:r w:rsidRPr="002372C4">
              <w:rPr>
                <w:rFonts w:cs="Arial"/>
                <w:iCs/>
              </w:rPr>
              <w:t xml:space="preserve"> in metastatic renal cell carcinoma by duration of prior therapy: </w:t>
            </w:r>
            <w:proofErr w:type="spellStart"/>
            <w:r w:rsidRPr="002372C4">
              <w:rPr>
                <w:rFonts w:cs="Arial"/>
                <w:iCs/>
              </w:rPr>
              <w:t>Subanalyses</w:t>
            </w:r>
            <w:proofErr w:type="spellEnd"/>
            <w:r w:rsidRPr="002372C4">
              <w:rPr>
                <w:rFonts w:cs="Arial"/>
                <w:iCs/>
              </w:rPr>
              <w:t xml:space="preserve"> from a phase III trial.</w:t>
            </w:r>
            <w:r w:rsidRPr="002372C4">
              <w:rPr>
                <w:iCs/>
              </w:rPr>
              <w:t xml:space="preserve"> European Journal of Cancer, 2013; 49(Suppl.2): Abs2795.</w:t>
            </w:r>
            <w:r w:rsidRPr="002372C4">
              <w:rPr>
                <w:rFonts w:cs="Arial"/>
                <w:iCs/>
              </w:rPr>
              <w:t xml:space="preserve">   </w:t>
            </w:r>
          </w:p>
        </w:tc>
      </w:tr>
      <w:tr w:rsidR="00E22754" w:rsidRPr="002372C4" w:rsidTr="00E22754">
        <w:tc>
          <w:tcPr>
            <w:tcW w:w="844" w:type="pct"/>
            <w:tcBorders>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tcBorders>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rPr>
            </w:pPr>
            <w:proofErr w:type="spellStart"/>
            <w:r w:rsidRPr="002372C4">
              <w:rPr>
                <w:rFonts w:cs="Arial"/>
              </w:rPr>
              <w:t>Escudier</w:t>
            </w:r>
            <w:proofErr w:type="spellEnd"/>
            <w:r w:rsidRPr="002372C4">
              <w:rPr>
                <w:rFonts w:cs="Arial"/>
              </w:rPr>
              <w:t xml:space="preserve"> B. </w:t>
            </w:r>
            <w:proofErr w:type="spellStart"/>
            <w:r w:rsidRPr="002372C4">
              <w:rPr>
                <w:rFonts w:cs="Arial"/>
              </w:rPr>
              <w:t>Axitinib</w:t>
            </w:r>
            <w:proofErr w:type="spellEnd"/>
            <w:r w:rsidRPr="002372C4">
              <w:rPr>
                <w:rFonts w:cs="Arial"/>
              </w:rPr>
              <w:t xml:space="preserve"> versus </w:t>
            </w:r>
            <w:proofErr w:type="spellStart"/>
            <w:r w:rsidRPr="002372C4">
              <w:rPr>
                <w:rFonts w:cs="Arial"/>
              </w:rPr>
              <w:t>sorafenib</w:t>
            </w:r>
            <w:proofErr w:type="spellEnd"/>
            <w:r w:rsidRPr="002372C4">
              <w:rPr>
                <w:rFonts w:cs="Arial"/>
              </w:rPr>
              <w:t xml:space="preserve"> in advanced renal cell carcinoma: </w:t>
            </w:r>
            <w:proofErr w:type="spellStart"/>
            <w:r w:rsidRPr="002372C4">
              <w:rPr>
                <w:rFonts w:cs="Arial"/>
              </w:rPr>
              <w:t>subanalyses</w:t>
            </w:r>
            <w:proofErr w:type="spellEnd"/>
            <w:r w:rsidRPr="002372C4">
              <w:rPr>
                <w:rFonts w:cs="Arial"/>
              </w:rPr>
              <w:t xml:space="preserve"> by prior therapy </w:t>
            </w:r>
          </w:p>
          <w:p w:rsidR="00E22754" w:rsidRPr="002372C4" w:rsidRDefault="00E22754" w:rsidP="00153973">
            <w:pPr>
              <w:pStyle w:val="TableText0"/>
              <w:spacing w:before="0" w:after="0"/>
              <w:rPr>
                <w:rFonts w:cs="Arial"/>
              </w:rPr>
            </w:pPr>
            <w:proofErr w:type="gramStart"/>
            <w:r w:rsidRPr="002372C4">
              <w:rPr>
                <w:rFonts w:cs="Arial"/>
              </w:rPr>
              <w:t>from</w:t>
            </w:r>
            <w:proofErr w:type="gramEnd"/>
            <w:r w:rsidRPr="002372C4">
              <w:rPr>
                <w:rFonts w:cs="Arial"/>
              </w:rPr>
              <w:t xml:space="preserve"> a randomised phase III trial. British Journal of Cancer, 2014; 1-8 doi:10.1038/bjc.2014.244. </w:t>
            </w:r>
          </w:p>
        </w:tc>
      </w:tr>
      <w:tr w:rsidR="00E22754" w:rsidRPr="002372C4" w:rsidTr="00E22754">
        <w:tc>
          <w:tcPr>
            <w:tcW w:w="844"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r w:rsidRPr="002372C4">
              <w:rPr>
                <w:rFonts w:cs="Arial"/>
                <w:lang w:eastAsia="en-AU"/>
              </w:rPr>
              <w:t>Trial A4061051</w:t>
            </w:r>
          </w:p>
        </w:tc>
        <w:tc>
          <w:tcPr>
            <w:tcW w:w="1105"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r w:rsidRPr="002372C4">
              <w:rPr>
                <w:rFonts w:cs="Arial"/>
                <w:lang w:eastAsia="en-AU"/>
              </w:rPr>
              <w:t xml:space="preserve">Randomised, open-label trial comparing </w:t>
            </w:r>
            <w:proofErr w:type="spellStart"/>
            <w:r w:rsidRPr="002372C4">
              <w:rPr>
                <w:rFonts w:cs="Arial"/>
                <w:lang w:eastAsia="en-AU"/>
              </w:rPr>
              <w:t>axitinib</w:t>
            </w:r>
            <w:proofErr w:type="spellEnd"/>
            <w:r w:rsidRPr="002372C4">
              <w:rPr>
                <w:rFonts w:cs="Arial"/>
                <w:lang w:eastAsia="en-AU"/>
              </w:rPr>
              <w:t xml:space="preserve"> to </w:t>
            </w:r>
            <w:proofErr w:type="spellStart"/>
            <w:r w:rsidRPr="002372C4">
              <w:rPr>
                <w:rFonts w:cs="Arial"/>
                <w:lang w:eastAsia="en-AU"/>
              </w:rPr>
              <w:t>sorafenib</w:t>
            </w:r>
            <w:proofErr w:type="spellEnd"/>
            <w:r w:rsidRPr="002372C4">
              <w:rPr>
                <w:rFonts w:cs="Arial"/>
                <w:lang w:eastAsia="en-AU"/>
              </w:rPr>
              <w:t xml:space="preserve"> in Asian </w:t>
            </w:r>
            <w:r w:rsidRPr="002372C4">
              <w:rPr>
                <w:rFonts w:cs="Arial"/>
                <w:lang w:eastAsia="en-AU"/>
              </w:rPr>
              <w:lastRenderedPageBreak/>
              <w:t xml:space="preserve">patients with clear cell </w:t>
            </w:r>
            <w:proofErr w:type="spellStart"/>
            <w:r w:rsidRPr="002372C4">
              <w:rPr>
                <w:rFonts w:cs="Arial"/>
                <w:lang w:eastAsia="en-AU"/>
              </w:rPr>
              <w:t>mRCC</w:t>
            </w:r>
            <w:proofErr w:type="spellEnd"/>
            <w:r w:rsidRPr="002372C4">
              <w:rPr>
                <w:rFonts w:cs="Arial"/>
                <w:lang w:eastAsia="en-AU"/>
              </w:rPr>
              <w:t xml:space="preserve"> following failure of one prior systemic first-line therapy</w:t>
            </w: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r w:rsidRPr="002372C4">
              <w:rPr>
                <w:rFonts w:cs="Arial"/>
              </w:rPr>
              <w:lastRenderedPageBreak/>
              <w:t>Clinical study report for previously treated Asian patients on Protocol A4061051: AG-013736 (</w:t>
            </w:r>
            <w:proofErr w:type="spellStart"/>
            <w:r w:rsidRPr="002372C4">
              <w:rPr>
                <w:rFonts w:cs="Arial"/>
              </w:rPr>
              <w:t>axitinib</w:t>
            </w:r>
            <w:proofErr w:type="spellEnd"/>
            <w:r w:rsidRPr="002372C4">
              <w:rPr>
                <w:rFonts w:cs="Arial"/>
              </w:rPr>
              <w:t>) for the treatment of metastatic renal cell cancer. 26 September 2012.</w:t>
            </w:r>
          </w:p>
        </w:tc>
      </w:tr>
      <w:tr w:rsidR="00E22754" w:rsidRPr="002372C4" w:rsidTr="00E22754">
        <w:tc>
          <w:tcPr>
            <w:tcW w:w="5000" w:type="pct"/>
            <w:gridSpan w:val="3"/>
            <w:tcBorders>
              <w:top w:val="single" w:sz="4" w:space="0" w:color="auto"/>
              <w:left w:val="single" w:sz="4" w:space="0" w:color="auto"/>
              <w:bottom w:val="single" w:sz="4" w:space="0" w:color="auto"/>
              <w:right w:val="single" w:sz="4" w:space="0" w:color="auto"/>
            </w:tcBorders>
            <w:vAlign w:val="center"/>
          </w:tcPr>
          <w:p w:rsidR="00E22754" w:rsidRPr="002372C4" w:rsidRDefault="00E22754" w:rsidP="00153973">
            <w:pPr>
              <w:pStyle w:val="TableText0"/>
              <w:spacing w:before="0" w:after="0"/>
              <w:rPr>
                <w:rFonts w:cs="Arial"/>
                <w:iCs/>
                <w:lang w:eastAsia="en-AU"/>
              </w:rPr>
            </w:pPr>
            <w:proofErr w:type="spellStart"/>
            <w:r w:rsidRPr="002372C4">
              <w:rPr>
                <w:rFonts w:cs="Arial"/>
                <w:iCs/>
                <w:lang w:eastAsia="en-AU"/>
              </w:rPr>
              <w:lastRenderedPageBreak/>
              <w:t>Everolimus</w:t>
            </w:r>
            <w:proofErr w:type="spellEnd"/>
          </w:p>
        </w:tc>
      </w:tr>
      <w:tr w:rsidR="00E22754" w:rsidRPr="002372C4" w:rsidTr="00E22754">
        <w:trPr>
          <w:trHeight w:val="460"/>
        </w:trPr>
        <w:tc>
          <w:tcPr>
            <w:tcW w:w="844" w:type="pct"/>
            <w:vMerge w:val="restart"/>
            <w:tcBorders>
              <w:top w:val="single" w:sz="4" w:space="0" w:color="auto"/>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r w:rsidRPr="002372C4">
              <w:rPr>
                <w:rFonts w:cs="Arial"/>
                <w:lang w:eastAsia="en-AU"/>
              </w:rPr>
              <w:t>RECORD-1</w:t>
            </w:r>
          </w:p>
        </w:tc>
        <w:tc>
          <w:tcPr>
            <w:tcW w:w="1105" w:type="pct"/>
            <w:vMerge w:val="restart"/>
            <w:tcBorders>
              <w:top w:val="single" w:sz="4" w:space="0" w:color="auto"/>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r w:rsidRPr="002372C4">
              <w:rPr>
                <w:rFonts w:cs="Arial"/>
                <w:lang w:eastAsia="en-AU"/>
              </w:rPr>
              <w:t xml:space="preserve">Randomised, double-blind trial of </w:t>
            </w:r>
            <w:proofErr w:type="spellStart"/>
            <w:r w:rsidRPr="002372C4">
              <w:rPr>
                <w:rFonts w:cs="Arial"/>
                <w:lang w:eastAsia="en-AU"/>
              </w:rPr>
              <w:t>everolimus</w:t>
            </w:r>
            <w:proofErr w:type="spellEnd"/>
            <w:r w:rsidRPr="002372C4">
              <w:rPr>
                <w:rFonts w:cs="Arial"/>
                <w:lang w:eastAsia="en-AU"/>
              </w:rPr>
              <w:t xml:space="preserve"> versus placebo in patients with clear cell </w:t>
            </w:r>
            <w:proofErr w:type="spellStart"/>
            <w:r w:rsidRPr="002372C4">
              <w:rPr>
                <w:rFonts w:cs="Arial"/>
                <w:lang w:eastAsia="en-AU"/>
              </w:rPr>
              <w:t>mRCC</w:t>
            </w:r>
            <w:proofErr w:type="spellEnd"/>
            <w:r w:rsidRPr="002372C4">
              <w:rPr>
                <w:rFonts w:cs="Arial"/>
                <w:lang w:eastAsia="en-AU"/>
              </w:rPr>
              <w:t xml:space="preserve"> who had progressed on or within 6 months of stopping treatment with </w:t>
            </w:r>
            <w:proofErr w:type="spellStart"/>
            <w:r w:rsidRPr="002372C4">
              <w:rPr>
                <w:rFonts w:cs="Arial"/>
                <w:lang w:eastAsia="en-AU"/>
              </w:rPr>
              <w:t>sunitinib</w:t>
            </w:r>
            <w:proofErr w:type="spellEnd"/>
            <w:r w:rsidRPr="002372C4">
              <w:rPr>
                <w:rFonts w:cs="Arial"/>
                <w:lang w:eastAsia="en-AU"/>
              </w:rPr>
              <w:t xml:space="preserve"> or </w:t>
            </w:r>
            <w:proofErr w:type="spellStart"/>
            <w:r w:rsidRPr="002372C4">
              <w:rPr>
                <w:rFonts w:cs="Arial"/>
                <w:lang w:eastAsia="en-AU"/>
              </w:rPr>
              <w:t>sorafenib</w:t>
            </w:r>
            <w:proofErr w:type="spellEnd"/>
            <w:r w:rsidRPr="002372C4">
              <w:rPr>
                <w:rFonts w:cs="Arial"/>
                <w:lang w:eastAsia="en-AU"/>
              </w:rPr>
              <w:t>, or both.</w:t>
            </w: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r w:rsidRPr="002372C4">
              <w:rPr>
                <w:rFonts w:cs="Arial"/>
              </w:rPr>
              <w:t xml:space="preserve">Motzer R. Efficacy of </w:t>
            </w:r>
            <w:proofErr w:type="spellStart"/>
            <w:r w:rsidRPr="002372C4">
              <w:rPr>
                <w:rFonts w:cs="Arial"/>
              </w:rPr>
              <w:t>everolimus</w:t>
            </w:r>
            <w:proofErr w:type="spellEnd"/>
            <w:r w:rsidRPr="002372C4">
              <w:rPr>
                <w:rFonts w:cs="Arial"/>
              </w:rPr>
              <w:t xml:space="preserve"> in advanced renal cell carcinoma: a double-blind, randomised, placebo-controlled phase III trial. Lancet. 2008; 372: 449-456.</w:t>
            </w:r>
          </w:p>
        </w:tc>
      </w:tr>
      <w:tr w:rsidR="00E22754" w:rsidRPr="002372C4" w:rsidTr="00E22754">
        <w:tc>
          <w:tcPr>
            <w:tcW w:w="844"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r w:rsidRPr="002372C4">
              <w:rPr>
                <w:rFonts w:cs="Arial"/>
              </w:rPr>
              <w:t xml:space="preserve">Motzer R. Phase III trial of </w:t>
            </w:r>
            <w:proofErr w:type="spellStart"/>
            <w:r w:rsidRPr="002372C4">
              <w:rPr>
                <w:rFonts w:cs="Arial"/>
              </w:rPr>
              <w:t>everolimus</w:t>
            </w:r>
            <w:proofErr w:type="spellEnd"/>
            <w:r w:rsidRPr="002372C4">
              <w:rPr>
                <w:rFonts w:cs="Arial"/>
              </w:rPr>
              <w:t xml:space="preserve"> for metastatic renal cell carcinoma. Final results and analysis of prognostic factors. Cancer. 2010; 116: 4256-4265.</w:t>
            </w:r>
          </w:p>
        </w:tc>
      </w:tr>
      <w:tr w:rsidR="00E22754" w:rsidRPr="002372C4" w:rsidTr="00E22754">
        <w:tc>
          <w:tcPr>
            <w:tcW w:w="844"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proofErr w:type="spellStart"/>
            <w:r w:rsidRPr="002372C4">
              <w:rPr>
                <w:rFonts w:cs="Arial"/>
              </w:rPr>
              <w:t>Bracarda</w:t>
            </w:r>
            <w:proofErr w:type="spellEnd"/>
            <w:r w:rsidRPr="002372C4">
              <w:rPr>
                <w:rFonts w:cs="Arial"/>
              </w:rPr>
              <w:t xml:space="preserve"> S. </w:t>
            </w:r>
            <w:proofErr w:type="spellStart"/>
            <w:r w:rsidRPr="002372C4">
              <w:rPr>
                <w:rFonts w:cs="Arial"/>
              </w:rPr>
              <w:t>Everolimus</w:t>
            </w:r>
            <w:proofErr w:type="spellEnd"/>
            <w:r w:rsidRPr="002372C4">
              <w:rPr>
                <w:rFonts w:cs="Arial"/>
              </w:rPr>
              <w:t xml:space="preserve"> in metastatic renal cell carcinoma patients intolerant to previous </w:t>
            </w:r>
            <w:proofErr w:type="spellStart"/>
            <w:r w:rsidRPr="002372C4">
              <w:rPr>
                <w:rFonts w:cs="Arial"/>
              </w:rPr>
              <w:t>VEGFr</w:t>
            </w:r>
            <w:proofErr w:type="spellEnd"/>
            <w:r w:rsidRPr="002372C4">
              <w:rPr>
                <w:rFonts w:cs="Arial"/>
              </w:rPr>
              <w:t>-TKI therapy: a RECORD-1 subgroup analysis. British Journal of Cancer. 2012; 106: 1475-1480.</w:t>
            </w:r>
          </w:p>
        </w:tc>
      </w:tr>
      <w:tr w:rsidR="00E22754" w:rsidRPr="002372C4" w:rsidTr="00E22754">
        <w:tc>
          <w:tcPr>
            <w:tcW w:w="844"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proofErr w:type="spellStart"/>
            <w:r w:rsidRPr="002372C4">
              <w:rPr>
                <w:rFonts w:cs="Arial"/>
              </w:rPr>
              <w:t>Calvo</w:t>
            </w:r>
            <w:proofErr w:type="spellEnd"/>
            <w:r w:rsidRPr="002372C4">
              <w:rPr>
                <w:rFonts w:cs="Arial"/>
              </w:rPr>
              <w:t xml:space="preserve"> E. </w:t>
            </w:r>
            <w:proofErr w:type="spellStart"/>
            <w:r w:rsidRPr="002372C4">
              <w:rPr>
                <w:rFonts w:cs="Arial"/>
              </w:rPr>
              <w:t>Everolimus</w:t>
            </w:r>
            <w:proofErr w:type="spellEnd"/>
            <w:r w:rsidRPr="002372C4">
              <w:rPr>
                <w:rFonts w:cs="Arial"/>
              </w:rPr>
              <w:t xml:space="preserve"> in metastatic renal cell carcinoma: subgroup analysis of patients with 1 or 2 previous vascular endothelial growth factor receptor-tyrosine kinase inhibitor therapies enrolled in the phase III RECORD-1 study. European J of Cancer. 2012; 48: 333-339.</w:t>
            </w:r>
          </w:p>
        </w:tc>
      </w:tr>
      <w:tr w:rsidR="00E22754" w:rsidRPr="002372C4" w:rsidTr="00E22754">
        <w:tc>
          <w:tcPr>
            <w:tcW w:w="844"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rPr>
                <w:rFonts w:ascii="Arial Narrow" w:hAnsi="Arial Narrow"/>
                <w:sz w:val="20"/>
              </w:rPr>
            </w:pPr>
            <w:proofErr w:type="spellStart"/>
            <w:r w:rsidRPr="002372C4">
              <w:rPr>
                <w:rFonts w:ascii="Arial Narrow" w:hAnsi="Arial Narrow"/>
                <w:sz w:val="20"/>
              </w:rPr>
              <w:t>Korhonen</w:t>
            </w:r>
            <w:proofErr w:type="spellEnd"/>
            <w:r w:rsidRPr="002372C4">
              <w:rPr>
                <w:rFonts w:ascii="Arial Narrow" w:hAnsi="Arial Narrow"/>
                <w:sz w:val="20"/>
              </w:rPr>
              <w:t xml:space="preserve"> P: Correcting overall survival for the impact of crossover via a Rank-Preserving Structural Failure Time (RPSFT) model in the RECORD-1 trial of </w:t>
            </w:r>
            <w:proofErr w:type="spellStart"/>
            <w:r w:rsidRPr="002372C4">
              <w:rPr>
                <w:rFonts w:ascii="Arial Narrow" w:hAnsi="Arial Narrow"/>
                <w:sz w:val="20"/>
              </w:rPr>
              <w:t>everolimus</w:t>
            </w:r>
            <w:proofErr w:type="spellEnd"/>
            <w:r w:rsidRPr="002372C4">
              <w:rPr>
                <w:rFonts w:ascii="Arial Narrow" w:hAnsi="Arial Narrow"/>
                <w:sz w:val="20"/>
              </w:rPr>
              <w:t xml:space="preserve"> in metastatic renal-cell carcinoma. J of Biopharmaceutical Statistics. 2012; 22(6): 1258-1271.</w:t>
            </w:r>
          </w:p>
        </w:tc>
      </w:tr>
    </w:tbl>
    <w:p w:rsidR="006A5342" w:rsidRDefault="006A5342"/>
    <w:tbl>
      <w:tblPr>
        <w:tblpPr w:leftFromText="180" w:rightFromText="180" w:vertAnchor="text" w:tblpX="737" w:tblpY="1"/>
        <w:tblOverlap w:val="never"/>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rials (and associated reports) presented in the submission"/>
      </w:tblPr>
      <w:tblGrid>
        <w:gridCol w:w="1416"/>
        <w:gridCol w:w="1855"/>
        <w:gridCol w:w="5121"/>
      </w:tblGrid>
      <w:tr w:rsidR="00E22754" w:rsidRPr="002372C4" w:rsidTr="00E22754">
        <w:tc>
          <w:tcPr>
            <w:tcW w:w="844" w:type="pct"/>
            <w:vMerge w:val="restart"/>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val="restart"/>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rPr>
                <w:rFonts w:ascii="Arial Narrow" w:hAnsi="Arial Narrow"/>
                <w:sz w:val="20"/>
              </w:rPr>
            </w:pPr>
            <w:proofErr w:type="spellStart"/>
            <w:r w:rsidRPr="002372C4">
              <w:rPr>
                <w:rFonts w:ascii="Arial Narrow" w:hAnsi="Arial Narrow"/>
                <w:sz w:val="20"/>
              </w:rPr>
              <w:t>DiLorenzo</w:t>
            </w:r>
            <w:proofErr w:type="spellEnd"/>
            <w:r w:rsidRPr="002372C4">
              <w:rPr>
                <w:rFonts w:ascii="Arial Narrow" w:hAnsi="Arial Narrow"/>
                <w:sz w:val="20"/>
              </w:rPr>
              <w:t xml:space="preserve"> G. An adjusted indirect comparison of </w:t>
            </w:r>
            <w:proofErr w:type="spellStart"/>
            <w:r w:rsidRPr="002372C4">
              <w:rPr>
                <w:rFonts w:ascii="Arial Narrow" w:hAnsi="Arial Narrow"/>
                <w:sz w:val="20"/>
              </w:rPr>
              <w:t>everolimus</w:t>
            </w:r>
            <w:proofErr w:type="spellEnd"/>
            <w:r w:rsidRPr="002372C4">
              <w:rPr>
                <w:rFonts w:ascii="Arial Narrow" w:hAnsi="Arial Narrow"/>
                <w:sz w:val="20"/>
              </w:rPr>
              <w:t xml:space="preserve"> and </w:t>
            </w:r>
            <w:proofErr w:type="spellStart"/>
            <w:r w:rsidRPr="002372C4">
              <w:rPr>
                <w:rFonts w:ascii="Arial Narrow" w:hAnsi="Arial Narrow"/>
                <w:sz w:val="20"/>
              </w:rPr>
              <w:t>sorafenib</w:t>
            </w:r>
            <w:proofErr w:type="spellEnd"/>
            <w:r w:rsidRPr="002372C4">
              <w:rPr>
                <w:rFonts w:ascii="Arial Narrow" w:hAnsi="Arial Narrow"/>
                <w:sz w:val="20"/>
              </w:rPr>
              <w:t xml:space="preserve"> therapy in </w:t>
            </w:r>
            <w:proofErr w:type="spellStart"/>
            <w:r w:rsidRPr="002372C4">
              <w:rPr>
                <w:rFonts w:ascii="Arial Narrow" w:hAnsi="Arial Narrow"/>
                <w:sz w:val="20"/>
              </w:rPr>
              <w:t>sunitinib</w:t>
            </w:r>
            <w:proofErr w:type="spellEnd"/>
            <w:r w:rsidRPr="002372C4">
              <w:rPr>
                <w:rFonts w:ascii="Arial Narrow" w:hAnsi="Arial Narrow"/>
                <w:sz w:val="20"/>
              </w:rPr>
              <w:t xml:space="preserve">-refractory metastatic renal cell carcinoma patients using repeated matched samples. Expert </w:t>
            </w:r>
            <w:proofErr w:type="spellStart"/>
            <w:r w:rsidRPr="002372C4">
              <w:rPr>
                <w:rFonts w:ascii="Arial Narrow" w:hAnsi="Arial Narrow"/>
                <w:sz w:val="20"/>
              </w:rPr>
              <w:t>Opin</w:t>
            </w:r>
            <w:proofErr w:type="spellEnd"/>
            <w:r w:rsidRPr="002372C4">
              <w:rPr>
                <w:rFonts w:ascii="Arial Narrow" w:hAnsi="Arial Narrow"/>
                <w:sz w:val="20"/>
              </w:rPr>
              <w:t xml:space="preserve">. </w:t>
            </w:r>
            <w:proofErr w:type="spellStart"/>
            <w:r w:rsidRPr="002372C4">
              <w:rPr>
                <w:rFonts w:ascii="Arial Narrow" w:hAnsi="Arial Narrow"/>
                <w:sz w:val="20"/>
              </w:rPr>
              <w:t>Pharmacother</w:t>
            </w:r>
            <w:proofErr w:type="spellEnd"/>
            <w:r w:rsidRPr="002372C4">
              <w:rPr>
                <w:rFonts w:ascii="Arial Narrow" w:hAnsi="Arial Narrow"/>
                <w:sz w:val="20"/>
              </w:rPr>
              <w:t>. 2011; 12 (10): 1491-1497.</w:t>
            </w:r>
          </w:p>
        </w:tc>
      </w:tr>
      <w:tr w:rsidR="00E22754" w:rsidRPr="002372C4" w:rsidTr="00E22754">
        <w:tc>
          <w:tcPr>
            <w:tcW w:w="844"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rPr>
                <w:rFonts w:ascii="Arial Narrow" w:hAnsi="Arial Narrow"/>
                <w:sz w:val="20"/>
              </w:rPr>
            </w:pPr>
            <w:proofErr w:type="spellStart"/>
            <w:r w:rsidRPr="002372C4">
              <w:rPr>
                <w:rFonts w:ascii="Arial Narrow" w:hAnsi="Arial Narrow"/>
                <w:sz w:val="20"/>
              </w:rPr>
              <w:t>Proskorovsky</w:t>
            </w:r>
            <w:proofErr w:type="spellEnd"/>
            <w:r w:rsidRPr="002372C4">
              <w:rPr>
                <w:rFonts w:ascii="Arial Narrow" w:hAnsi="Arial Narrow"/>
                <w:sz w:val="20"/>
              </w:rPr>
              <w:t xml:space="preserve"> I. </w:t>
            </w:r>
            <w:proofErr w:type="spellStart"/>
            <w:r w:rsidRPr="002372C4">
              <w:rPr>
                <w:rFonts w:ascii="Arial Narrow" w:hAnsi="Arial Narrow"/>
                <w:sz w:val="20"/>
              </w:rPr>
              <w:t>Axitinib</w:t>
            </w:r>
            <w:proofErr w:type="spellEnd"/>
            <w:r w:rsidRPr="002372C4">
              <w:rPr>
                <w:rFonts w:ascii="Arial Narrow" w:hAnsi="Arial Narrow"/>
                <w:sz w:val="20"/>
              </w:rPr>
              <w:t xml:space="preserve"> and </w:t>
            </w:r>
            <w:proofErr w:type="spellStart"/>
            <w:r w:rsidRPr="002372C4">
              <w:rPr>
                <w:rFonts w:ascii="Arial Narrow" w:hAnsi="Arial Narrow"/>
                <w:sz w:val="20"/>
              </w:rPr>
              <w:t>everolimus</w:t>
            </w:r>
            <w:proofErr w:type="spellEnd"/>
            <w:r w:rsidRPr="002372C4">
              <w:rPr>
                <w:rFonts w:ascii="Arial Narrow" w:hAnsi="Arial Narrow"/>
                <w:sz w:val="20"/>
              </w:rPr>
              <w:t xml:space="preserve"> in the treatment of </w:t>
            </w:r>
            <w:proofErr w:type="spellStart"/>
            <w:r w:rsidRPr="002372C4">
              <w:rPr>
                <w:rFonts w:ascii="Arial Narrow" w:hAnsi="Arial Narrow"/>
                <w:sz w:val="20"/>
              </w:rPr>
              <w:t>sunitinib</w:t>
            </w:r>
            <w:proofErr w:type="spellEnd"/>
            <w:r w:rsidRPr="002372C4">
              <w:rPr>
                <w:rFonts w:ascii="Arial Narrow" w:hAnsi="Arial Narrow"/>
                <w:sz w:val="20"/>
              </w:rPr>
              <w:t>-refractory patients with metastatic renal cell carcinoma (</w:t>
            </w:r>
            <w:proofErr w:type="spellStart"/>
            <w:r w:rsidRPr="002372C4">
              <w:rPr>
                <w:rFonts w:ascii="Arial Narrow" w:hAnsi="Arial Narrow"/>
                <w:sz w:val="20"/>
              </w:rPr>
              <w:t>mRCC</w:t>
            </w:r>
            <w:proofErr w:type="spellEnd"/>
            <w:r w:rsidRPr="002372C4">
              <w:rPr>
                <w:rFonts w:ascii="Arial Narrow" w:hAnsi="Arial Narrow"/>
                <w:sz w:val="20"/>
              </w:rPr>
              <w:t>): Results of a simulated treatment comparison (STC) analysis. Presented at ESMO 2012 Congress; 28 September – 2 October 2012; Vienna, Austria. Abstract 2780.</w:t>
            </w:r>
          </w:p>
        </w:tc>
      </w:tr>
      <w:tr w:rsidR="00E22754" w:rsidRPr="002372C4" w:rsidTr="00E22754">
        <w:tc>
          <w:tcPr>
            <w:tcW w:w="844"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rPr>
                <w:rFonts w:ascii="Arial Narrow" w:hAnsi="Arial Narrow"/>
                <w:sz w:val="20"/>
              </w:rPr>
            </w:pPr>
            <w:r w:rsidRPr="002372C4">
              <w:rPr>
                <w:rFonts w:ascii="Arial Narrow" w:hAnsi="Arial Narrow"/>
                <w:sz w:val="20"/>
              </w:rPr>
              <w:t xml:space="preserve">Beaumont J. Patient-reported outcomes in a phase III study of </w:t>
            </w:r>
            <w:proofErr w:type="spellStart"/>
            <w:r w:rsidRPr="002372C4">
              <w:rPr>
                <w:rFonts w:ascii="Arial Narrow" w:hAnsi="Arial Narrow"/>
                <w:sz w:val="20"/>
              </w:rPr>
              <w:t>everolimus</w:t>
            </w:r>
            <w:proofErr w:type="spellEnd"/>
            <w:r w:rsidRPr="002372C4">
              <w:rPr>
                <w:rFonts w:ascii="Arial Narrow" w:hAnsi="Arial Narrow"/>
                <w:sz w:val="20"/>
              </w:rPr>
              <w:t xml:space="preserve"> versus placebo in patients with metastatic carcinoma of the kidney that has progressed on vascular endothelial growth factor receptor tyrosine kinase inhibitor therapy. The Oncologist. 2011; 16: 632-640.</w:t>
            </w:r>
          </w:p>
        </w:tc>
      </w:tr>
      <w:tr w:rsidR="00E22754" w:rsidRPr="002372C4" w:rsidTr="00E22754">
        <w:trPr>
          <w:trHeight w:val="632"/>
        </w:trPr>
        <w:tc>
          <w:tcPr>
            <w:tcW w:w="844" w:type="pct"/>
            <w:vMerge w:val="restart"/>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val="restart"/>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rPr>
                <w:rFonts w:ascii="Arial Narrow" w:hAnsi="Arial Narrow"/>
                <w:sz w:val="20"/>
              </w:rPr>
            </w:pPr>
            <w:r w:rsidRPr="002372C4">
              <w:rPr>
                <w:rFonts w:ascii="Arial Narrow" w:hAnsi="Arial Narrow"/>
                <w:sz w:val="20"/>
              </w:rPr>
              <w:t xml:space="preserve">Porta C. Efficacy and safety of </w:t>
            </w:r>
            <w:proofErr w:type="spellStart"/>
            <w:r w:rsidRPr="002372C4">
              <w:rPr>
                <w:rFonts w:ascii="Arial Narrow" w:hAnsi="Arial Narrow"/>
                <w:sz w:val="20"/>
              </w:rPr>
              <w:t>everolimus</w:t>
            </w:r>
            <w:proofErr w:type="spellEnd"/>
            <w:r w:rsidRPr="002372C4">
              <w:rPr>
                <w:rFonts w:ascii="Arial Narrow" w:hAnsi="Arial Narrow"/>
                <w:sz w:val="20"/>
              </w:rPr>
              <w:t xml:space="preserve"> in elderly patients with metastatic renal cell carcinoma: an exploratory analysis of the outcomes of elderly patients in the RECORD-1 trial. European Urology. 2012; 61: 826-833.</w:t>
            </w:r>
          </w:p>
        </w:tc>
      </w:tr>
      <w:tr w:rsidR="00E22754" w:rsidRPr="002372C4" w:rsidTr="00E22754">
        <w:tc>
          <w:tcPr>
            <w:tcW w:w="844"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tcBorders>
              <w:left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rPr>
                <w:rFonts w:ascii="Arial Narrow" w:hAnsi="Arial Narrow"/>
                <w:sz w:val="20"/>
              </w:rPr>
            </w:pPr>
            <w:r w:rsidRPr="002372C4">
              <w:rPr>
                <w:rFonts w:ascii="Arial Narrow" w:hAnsi="Arial Narrow"/>
                <w:sz w:val="20"/>
              </w:rPr>
              <w:t xml:space="preserve">Tsukamoto T. Phase III trial of </w:t>
            </w:r>
            <w:proofErr w:type="spellStart"/>
            <w:r w:rsidRPr="002372C4">
              <w:rPr>
                <w:rFonts w:ascii="Arial Narrow" w:hAnsi="Arial Narrow"/>
                <w:sz w:val="20"/>
              </w:rPr>
              <w:t>everolimus</w:t>
            </w:r>
            <w:proofErr w:type="spellEnd"/>
            <w:r w:rsidRPr="002372C4">
              <w:rPr>
                <w:rFonts w:ascii="Arial Narrow" w:hAnsi="Arial Narrow"/>
                <w:sz w:val="20"/>
              </w:rPr>
              <w:t xml:space="preserve"> in metastatic renal cell carcinoma: subgroup analysis of Japanese patients from RECORD-1. Japanese Journal of Clinical Oncology. 2011; 41 (1): 17-24. </w:t>
            </w:r>
          </w:p>
        </w:tc>
      </w:tr>
      <w:tr w:rsidR="00E22754" w:rsidRPr="002372C4" w:rsidTr="00E22754">
        <w:tc>
          <w:tcPr>
            <w:tcW w:w="844" w:type="pct"/>
            <w:vMerge/>
            <w:tcBorders>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1105" w:type="pct"/>
            <w:vMerge/>
            <w:tcBorders>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p>
        </w:tc>
        <w:tc>
          <w:tcPr>
            <w:tcW w:w="3051" w:type="pct"/>
            <w:tcBorders>
              <w:top w:val="single" w:sz="4" w:space="0" w:color="auto"/>
              <w:left w:val="single" w:sz="4" w:space="0" w:color="auto"/>
              <w:bottom w:val="single" w:sz="4" w:space="0" w:color="auto"/>
              <w:right w:val="single" w:sz="4" w:space="0" w:color="auto"/>
            </w:tcBorders>
          </w:tcPr>
          <w:p w:rsidR="00E22754" w:rsidRPr="002372C4" w:rsidRDefault="00E22754" w:rsidP="00153973">
            <w:pPr>
              <w:pStyle w:val="TableText0"/>
              <w:spacing w:before="0" w:after="0"/>
              <w:rPr>
                <w:rFonts w:cs="Arial"/>
                <w:lang w:eastAsia="en-AU"/>
              </w:rPr>
            </w:pPr>
            <w:r w:rsidRPr="002372C4">
              <w:rPr>
                <w:rFonts w:cs="Arial"/>
                <w:lang w:eastAsia="en-AU"/>
              </w:rPr>
              <w:t xml:space="preserve">White D. </w:t>
            </w:r>
            <w:proofErr w:type="spellStart"/>
            <w:r w:rsidRPr="002372C4">
              <w:rPr>
                <w:rFonts w:cs="Arial"/>
                <w:lang w:eastAsia="en-AU"/>
              </w:rPr>
              <w:t>Noninfectious</w:t>
            </w:r>
            <w:proofErr w:type="spellEnd"/>
            <w:r w:rsidRPr="002372C4">
              <w:rPr>
                <w:rFonts w:cs="Arial"/>
                <w:lang w:eastAsia="en-AU"/>
              </w:rPr>
              <w:t xml:space="preserve"> pneumonitis after </w:t>
            </w:r>
            <w:proofErr w:type="spellStart"/>
            <w:r w:rsidRPr="002372C4">
              <w:rPr>
                <w:rFonts w:cs="Arial"/>
                <w:lang w:eastAsia="en-AU"/>
              </w:rPr>
              <w:t>everolimus</w:t>
            </w:r>
            <w:proofErr w:type="spellEnd"/>
            <w:r w:rsidRPr="002372C4">
              <w:rPr>
                <w:rFonts w:cs="Arial"/>
                <w:lang w:eastAsia="en-AU"/>
              </w:rPr>
              <w:t xml:space="preserve"> therapy for advanced renal cell carcinoma. American Journal of Respiratory and Critical Care Medicine. 2010; 182(3): 396-403.</w:t>
            </w:r>
          </w:p>
        </w:tc>
      </w:tr>
    </w:tbl>
    <w:p w:rsidR="001728AB" w:rsidRPr="002372C4" w:rsidRDefault="001728AB"/>
    <w:p w:rsidR="00490E63" w:rsidRPr="002372C4" w:rsidRDefault="00CE3720" w:rsidP="001728AB">
      <w:pPr>
        <w:pStyle w:val="TableFooter"/>
        <w:ind w:left="709"/>
      </w:pPr>
      <w:r w:rsidRPr="002372C4">
        <w:br w:type="textWrapping" w:clear="all"/>
      </w:r>
      <w:r w:rsidR="00490E63" w:rsidRPr="002372C4">
        <w:t>Source: Tables B.2-3; B.2-</w:t>
      </w:r>
      <w:r w:rsidR="00D97120" w:rsidRPr="002372C4">
        <w:t>4,</w:t>
      </w:r>
      <w:r w:rsidR="00490E63" w:rsidRPr="002372C4">
        <w:t xml:space="preserve"> pp.B-4-B-6 of the re-submission</w:t>
      </w:r>
    </w:p>
    <w:p w:rsidR="001B6188" w:rsidRPr="002372C4" w:rsidRDefault="001B6188" w:rsidP="007F2DC4">
      <w:pPr>
        <w:widowControl/>
        <w:rPr>
          <w:szCs w:val="22"/>
        </w:rPr>
      </w:pPr>
    </w:p>
    <w:p w:rsidR="007F1017" w:rsidRDefault="00D515E6" w:rsidP="007F2DC4">
      <w:pPr>
        <w:pStyle w:val="ListParagraph"/>
        <w:widowControl/>
        <w:numPr>
          <w:ilvl w:val="1"/>
          <w:numId w:val="7"/>
        </w:numPr>
        <w:rPr>
          <w:szCs w:val="22"/>
        </w:rPr>
      </w:pPr>
      <w:r w:rsidRPr="002372C4">
        <w:rPr>
          <w:szCs w:val="22"/>
        </w:rPr>
        <w:t>The key features of the</w:t>
      </w:r>
      <w:r w:rsidR="00961AF9" w:rsidRPr="002372C4">
        <w:rPr>
          <w:szCs w:val="22"/>
        </w:rPr>
        <w:t xml:space="preserve"> </w:t>
      </w:r>
      <w:r w:rsidR="00B2171D" w:rsidRPr="002372C4">
        <w:rPr>
          <w:szCs w:val="22"/>
        </w:rPr>
        <w:t xml:space="preserve">pivotal </w:t>
      </w:r>
      <w:r w:rsidR="00961AF9" w:rsidRPr="002372C4">
        <w:rPr>
          <w:szCs w:val="22"/>
        </w:rPr>
        <w:t xml:space="preserve">randomised </w:t>
      </w:r>
      <w:r w:rsidR="00452256" w:rsidRPr="002372C4">
        <w:rPr>
          <w:szCs w:val="22"/>
        </w:rPr>
        <w:t>trials</w:t>
      </w:r>
      <w:r w:rsidR="00D61B25" w:rsidRPr="002372C4">
        <w:rPr>
          <w:szCs w:val="22"/>
        </w:rPr>
        <w:t xml:space="preserve"> are summarised in</w:t>
      </w:r>
      <w:r w:rsidR="00961AF9" w:rsidRPr="002372C4">
        <w:rPr>
          <w:szCs w:val="22"/>
        </w:rPr>
        <w:t xml:space="preserve"> </w:t>
      </w:r>
      <w:r w:rsidR="00693866">
        <w:rPr>
          <w:szCs w:val="22"/>
        </w:rPr>
        <w:t>the table below</w:t>
      </w:r>
      <w:r w:rsidR="00E740C5">
        <w:rPr>
          <w:szCs w:val="22"/>
        </w:rPr>
        <w:t>.</w:t>
      </w:r>
    </w:p>
    <w:p w:rsidR="00E740C5" w:rsidRPr="00E740C5" w:rsidRDefault="00E740C5" w:rsidP="00E740C5">
      <w:pPr>
        <w:pStyle w:val="ListParagraph"/>
        <w:widowControl/>
        <w:rPr>
          <w:rStyle w:val="CommentReference"/>
          <w:rFonts w:ascii="Arial" w:hAnsi="Arial"/>
          <w:b w:val="0"/>
          <w:sz w:val="22"/>
          <w:szCs w:val="22"/>
        </w:rPr>
      </w:pPr>
    </w:p>
    <w:p w:rsidR="007F1017" w:rsidRPr="002372C4" w:rsidRDefault="007F1017" w:rsidP="007F2DC4">
      <w:pPr>
        <w:ind w:firstLine="720"/>
        <w:rPr>
          <w:rStyle w:val="CommentReference"/>
        </w:rPr>
      </w:pPr>
      <w:r w:rsidRPr="002372C4">
        <w:rPr>
          <w:rStyle w:val="CommentReference"/>
        </w:rPr>
        <w:t>Key features of the included evidence – indirect comparison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 indirect comparison"/>
      </w:tblPr>
      <w:tblGrid>
        <w:gridCol w:w="1134"/>
        <w:gridCol w:w="708"/>
        <w:gridCol w:w="1844"/>
        <w:gridCol w:w="991"/>
        <w:gridCol w:w="2268"/>
        <w:gridCol w:w="1400"/>
      </w:tblGrid>
      <w:tr w:rsidR="00D8702C" w:rsidRPr="002372C4" w:rsidTr="008A443D">
        <w:trPr>
          <w:tblHeader/>
        </w:trPr>
        <w:tc>
          <w:tcPr>
            <w:tcW w:w="679" w:type="pct"/>
            <w:shd w:val="clear" w:color="auto" w:fill="auto"/>
            <w:vAlign w:val="center"/>
          </w:tcPr>
          <w:p w:rsidR="00D8702C" w:rsidRPr="002372C4" w:rsidRDefault="00D8702C" w:rsidP="007F2DC4">
            <w:pPr>
              <w:jc w:val="left"/>
              <w:rPr>
                <w:rFonts w:ascii="Arial Narrow" w:hAnsi="Arial Narrow"/>
                <w:b/>
                <w:sz w:val="20"/>
                <w:szCs w:val="16"/>
                <w:lang w:val="en-US"/>
              </w:rPr>
            </w:pPr>
            <w:r w:rsidRPr="002372C4">
              <w:rPr>
                <w:rFonts w:ascii="Arial Narrow" w:hAnsi="Arial Narrow"/>
                <w:b/>
                <w:sz w:val="20"/>
                <w:szCs w:val="16"/>
                <w:lang w:val="en-US"/>
              </w:rPr>
              <w:t>Trial</w:t>
            </w:r>
          </w:p>
        </w:tc>
        <w:tc>
          <w:tcPr>
            <w:tcW w:w="424" w:type="pct"/>
            <w:shd w:val="clear" w:color="auto" w:fill="auto"/>
            <w:vAlign w:val="center"/>
          </w:tcPr>
          <w:p w:rsidR="00D8702C" w:rsidRPr="002372C4" w:rsidRDefault="00D8702C" w:rsidP="007F2DC4">
            <w:pPr>
              <w:jc w:val="center"/>
              <w:rPr>
                <w:rFonts w:ascii="Arial Narrow" w:hAnsi="Arial Narrow"/>
                <w:b/>
                <w:sz w:val="20"/>
                <w:szCs w:val="16"/>
                <w:lang w:val="en-US"/>
              </w:rPr>
            </w:pPr>
            <w:r w:rsidRPr="002372C4">
              <w:rPr>
                <w:rFonts w:ascii="Arial Narrow" w:hAnsi="Arial Narrow"/>
                <w:b/>
                <w:sz w:val="20"/>
                <w:szCs w:val="16"/>
                <w:lang w:val="en-US"/>
              </w:rPr>
              <w:t>N</w:t>
            </w:r>
          </w:p>
        </w:tc>
        <w:tc>
          <w:tcPr>
            <w:tcW w:w="1105" w:type="pct"/>
            <w:shd w:val="clear" w:color="auto" w:fill="auto"/>
            <w:vAlign w:val="center"/>
          </w:tcPr>
          <w:p w:rsidR="00D8702C" w:rsidRPr="002372C4" w:rsidRDefault="00D8702C" w:rsidP="007F2DC4">
            <w:pPr>
              <w:jc w:val="center"/>
              <w:rPr>
                <w:rFonts w:ascii="Arial Narrow" w:hAnsi="Arial Narrow"/>
                <w:b/>
                <w:sz w:val="20"/>
                <w:szCs w:val="16"/>
                <w:lang w:val="en-US"/>
              </w:rPr>
            </w:pPr>
            <w:r w:rsidRPr="002372C4">
              <w:rPr>
                <w:rFonts w:ascii="Arial Narrow" w:hAnsi="Arial Narrow"/>
                <w:b/>
                <w:sz w:val="20"/>
                <w:szCs w:val="16"/>
                <w:lang w:val="en-US"/>
              </w:rPr>
              <w:t>Design/ duration</w:t>
            </w:r>
          </w:p>
        </w:tc>
        <w:tc>
          <w:tcPr>
            <w:tcW w:w="594" w:type="pct"/>
            <w:shd w:val="clear" w:color="auto" w:fill="auto"/>
            <w:vAlign w:val="center"/>
          </w:tcPr>
          <w:p w:rsidR="00D8702C" w:rsidRPr="002372C4" w:rsidRDefault="00D8702C" w:rsidP="007F2DC4">
            <w:pPr>
              <w:jc w:val="center"/>
              <w:rPr>
                <w:rFonts w:ascii="Arial Narrow" w:hAnsi="Arial Narrow"/>
                <w:b/>
                <w:sz w:val="20"/>
                <w:szCs w:val="16"/>
                <w:lang w:val="en-US"/>
              </w:rPr>
            </w:pPr>
            <w:r w:rsidRPr="002372C4">
              <w:rPr>
                <w:rFonts w:ascii="Arial Narrow" w:hAnsi="Arial Narrow"/>
                <w:b/>
                <w:sz w:val="20"/>
                <w:szCs w:val="16"/>
                <w:lang w:val="en-US"/>
              </w:rPr>
              <w:t>Risk of bias</w:t>
            </w:r>
          </w:p>
        </w:tc>
        <w:tc>
          <w:tcPr>
            <w:tcW w:w="1359" w:type="pct"/>
            <w:shd w:val="clear" w:color="auto" w:fill="auto"/>
            <w:vAlign w:val="center"/>
          </w:tcPr>
          <w:p w:rsidR="00D8702C" w:rsidRPr="002372C4" w:rsidRDefault="00D8702C" w:rsidP="007F2DC4">
            <w:pPr>
              <w:jc w:val="center"/>
              <w:rPr>
                <w:rFonts w:ascii="Arial Narrow" w:hAnsi="Arial Narrow"/>
                <w:b/>
                <w:sz w:val="20"/>
                <w:szCs w:val="16"/>
                <w:lang w:val="en-US"/>
              </w:rPr>
            </w:pPr>
            <w:r w:rsidRPr="002372C4">
              <w:rPr>
                <w:rFonts w:ascii="Arial Narrow" w:hAnsi="Arial Narrow"/>
                <w:b/>
                <w:sz w:val="20"/>
                <w:szCs w:val="16"/>
                <w:lang w:val="en-US"/>
              </w:rPr>
              <w:t>Patient population</w:t>
            </w:r>
          </w:p>
        </w:tc>
        <w:tc>
          <w:tcPr>
            <w:tcW w:w="839" w:type="pct"/>
            <w:shd w:val="clear" w:color="auto" w:fill="auto"/>
            <w:vAlign w:val="center"/>
          </w:tcPr>
          <w:p w:rsidR="00D8702C" w:rsidRPr="002372C4" w:rsidRDefault="00D8702C" w:rsidP="007F2DC4">
            <w:pPr>
              <w:jc w:val="center"/>
              <w:rPr>
                <w:rFonts w:ascii="Arial Narrow" w:hAnsi="Arial Narrow"/>
                <w:b/>
                <w:sz w:val="20"/>
                <w:szCs w:val="16"/>
                <w:lang w:val="en-US"/>
              </w:rPr>
            </w:pPr>
            <w:r w:rsidRPr="002372C4">
              <w:rPr>
                <w:rFonts w:ascii="Arial Narrow" w:hAnsi="Arial Narrow"/>
                <w:b/>
                <w:sz w:val="20"/>
                <w:szCs w:val="16"/>
                <w:lang w:val="en-US"/>
              </w:rPr>
              <w:t>Outcome(s)</w:t>
            </w:r>
          </w:p>
        </w:tc>
      </w:tr>
      <w:tr w:rsidR="00D06FD4" w:rsidRPr="002372C4" w:rsidTr="00D06FD4">
        <w:tc>
          <w:tcPr>
            <w:tcW w:w="5000" w:type="pct"/>
            <w:gridSpan w:val="6"/>
            <w:shd w:val="clear" w:color="auto" w:fill="auto"/>
            <w:vAlign w:val="center"/>
          </w:tcPr>
          <w:p w:rsidR="00D06FD4" w:rsidRPr="002372C4" w:rsidRDefault="00920358" w:rsidP="007F2DC4">
            <w:pPr>
              <w:jc w:val="left"/>
              <w:rPr>
                <w:rFonts w:ascii="Arial Narrow" w:hAnsi="Arial Narrow"/>
                <w:b/>
                <w:sz w:val="20"/>
                <w:szCs w:val="16"/>
                <w:lang w:val="en-US"/>
              </w:rPr>
            </w:pPr>
            <w:proofErr w:type="spellStart"/>
            <w:r w:rsidRPr="002372C4">
              <w:rPr>
                <w:rFonts w:ascii="Arial Narrow" w:hAnsi="Arial Narrow"/>
                <w:b/>
                <w:sz w:val="20"/>
                <w:szCs w:val="16"/>
                <w:lang w:val="en-US"/>
              </w:rPr>
              <w:t>Axitinib</w:t>
            </w:r>
            <w:proofErr w:type="spellEnd"/>
            <w:r w:rsidRPr="002372C4">
              <w:rPr>
                <w:rFonts w:ascii="Arial Narrow" w:hAnsi="Arial Narrow"/>
                <w:b/>
                <w:sz w:val="20"/>
                <w:szCs w:val="16"/>
                <w:lang w:val="en-US"/>
              </w:rPr>
              <w:t xml:space="preserve"> vs. </w:t>
            </w:r>
            <w:proofErr w:type="spellStart"/>
            <w:r w:rsidRPr="002372C4">
              <w:rPr>
                <w:rFonts w:ascii="Arial Narrow" w:hAnsi="Arial Narrow"/>
                <w:b/>
                <w:sz w:val="20"/>
                <w:szCs w:val="16"/>
                <w:lang w:val="en-US"/>
              </w:rPr>
              <w:t>sorafenib</w:t>
            </w:r>
            <w:proofErr w:type="spellEnd"/>
          </w:p>
        </w:tc>
      </w:tr>
      <w:tr w:rsidR="00D8702C" w:rsidRPr="002372C4" w:rsidTr="008A443D">
        <w:tc>
          <w:tcPr>
            <w:tcW w:w="679" w:type="pct"/>
            <w:shd w:val="clear" w:color="auto" w:fill="auto"/>
            <w:vAlign w:val="center"/>
          </w:tcPr>
          <w:p w:rsidR="00D8702C" w:rsidRPr="002372C4" w:rsidRDefault="00D8702C" w:rsidP="007F2DC4">
            <w:pPr>
              <w:jc w:val="left"/>
              <w:rPr>
                <w:rFonts w:ascii="Arial Narrow" w:hAnsi="Arial Narrow"/>
                <w:sz w:val="20"/>
                <w:szCs w:val="16"/>
                <w:lang w:val="en-US"/>
              </w:rPr>
            </w:pPr>
            <w:r w:rsidRPr="002372C4">
              <w:rPr>
                <w:rFonts w:ascii="Arial Narrow" w:hAnsi="Arial Narrow"/>
                <w:sz w:val="20"/>
                <w:szCs w:val="16"/>
                <w:lang w:val="en-US"/>
              </w:rPr>
              <w:t>AXIS</w:t>
            </w:r>
          </w:p>
        </w:tc>
        <w:tc>
          <w:tcPr>
            <w:tcW w:w="424" w:type="pct"/>
            <w:shd w:val="clear" w:color="auto" w:fill="auto"/>
            <w:vAlign w:val="center"/>
          </w:tcPr>
          <w:p w:rsidR="00D8702C" w:rsidRPr="002372C4" w:rsidRDefault="00D8702C" w:rsidP="007F2DC4">
            <w:pPr>
              <w:jc w:val="center"/>
              <w:rPr>
                <w:rFonts w:ascii="Arial Narrow" w:hAnsi="Arial Narrow"/>
                <w:sz w:val="20"/>
                <w:szCs w:val="16"/>
                <w:lang w:val="en-US"/>
              </w:rPr>
            </w:pPr>
            <w:r w:rsidRPr="002372C4">
              <w:rPr>
                <w:rFonts w:ascii="Arial Narrow" w:hAnsi="Arial Narrow"/>
                <w:sz w:val="20"/>
                <w:szCs w:val="16"/>
                <w:lang w:val="en-US"/>
              </w:rPr>
              <w:t>723</w:t>
            </w:r>
          </w:p>
        </w:tc>
        <w:tc>
          <w:tcPr>
            <w:tcW w:w="1105" w:type="pct"/>
            <w:shd w:val="clear" w:color="auto" w:fill="auto"/>
            <w:vAlign w:val="center"/>
          </w:tcPr>
          <w:p w:rsidR="00D8702C" w:rsidRPr="002372C4" w:rsidRDefault="00D8702C" w:rsidP="007F2DC4">
            <w:pPr>
              <w:jc w:val="center"/>
              <w:rPr>
                <w:rFonts w:ascii="Arial Narrow" w:hAnsi="Arial Narrow"/>
                <w:sz w:val="20"/>
                <w:szCs w:val="16"/>
                <w:lang w:val="en-US"/>
              </w:rPr>
            </w:pPr>
            <w:r w:rsidRPr="002372C4">
              <w:rPr>
                <w:rFonts w:ascii="Arial Narrow" w:hAnsi="Arial Narrow"/>
                <w:sz w:val="20"/>
                <w:szCs w:val="16"/>
                <w:lang w:val="en-US"/>
              </w:rPr>
              <w:t>R, OL</w:t>
            </w:r>
          </w:p>
          <w:p w:rsidR="00D8702C" w:rsidRPr="002372C4" w:rsidRDefault="00D8702C" w:rsidP="007F2DC4">
            <w:pPr>
              <w:jc w:val="center"/>
              <w:rPr>
                <w:rFonts w:ascii="Arial Narrow" w:hAnsi="Arial Narrow"/>
                <w:sz w:val="20"/>
                <w:szCs w:val="16"/>
                <w:lang w:val="en-US"/>
              </w:rPr>
            </w:pPr>
            <w:r w:rsidRPr="002372C4">
              <w:rPr>
                <w:rFonts w:ascii="Arial Narrow" w:hAnsi="Arial Narrow"/>
                <w:sz w:val="20"/>
                <w:szCs w:val="16"/>
                <w:lang w:val="en-US"/>
              </w:rPr>
              <w:lastRenderedPageBreak/>
              <w:t>Up to 37 months</w:t>
            </w:r>
          </w:p>
        </w:tc>
        <w:tc>
          <w:tcPr>
            <w:tcW w:w="594" w:type="pct"/>
            <w:shd w:val="clear" w:color="auto" w:fill="auto"/>
            <w:vAlign w:val="center"/>
          </w:tcPr>
          <w:p w:rsidR="00D8702C" w:rsidRPr="002372C4" w:rsidRDefault="00264CBE" w:rsidP="007F2DC4">
            <w:pPr>
              <w:jc w:val="center"/>
              <w:rPr>
                <w:rFonts w:ascii="Arial Narrow" w:hAnsi="Arial Narrow"/>
                <w:sz w:val="20"/>
                <w:szCs w:val="16"/>
                <w:lang w:val="en-US"/>
              </w:rPr>
            </w:pPr>
            <w:proofErr w:type="spellStart"/>
            <w:r w:rsidRPr="002372C4">
              <w:rPr>
                <w:rFonts w:ascii="Arial Narrow" w:hAnsi="Arial Narrow"/>
                <w:sz w:val="20"/>
                <w:szCs w:val="16"/>
                <w:lang w:val="en-US"/>
              </w:rPr>
              <w:lastRenderedPageBreak/>
              <w:t>Low</w:t>
            </w:r>
            <w:r w:rsidR="00D8702C" w:rsidRPr="002372C4">
              <w:rPr>
                <w:rFonts w:ascii="Arial Narrow" w:hAnsi="Arial Narrow"/>
                <w:sz w:val="20"/>
                <w:szCs w:val="16"/>
                <w:vertAlign w:val="superscript"/>
                <w:lang w:val="en-US"/>
              </w:rPr>
              <w:t>a</w:t>
            </w:r>
            <w:proofErr w:type="spellEnd"/>
          </w:p>
        </w:tc>
        <w:tc>
          <w:tcPr>
            <w:tcW w:w="1359" w:type="pct"/>
            <w:shd w:val="clear" w:color="auto" w:fill="auto"/>
            <w:vAlign w:val="center"/>
          </w:tcPr>
          <w:p w:rsidR="00D8702C" w:rsidRPr="002372C4" w:rsidRDefault="00D8702C" w:rsidP="007F2DC4">
            <w:pPr>
              <w:jc w:val="center"/>
              <w:rPr>
                <w:rFonts w:ascii="Arial Narrow" w:hAnsi="Arial Narrow"/>
                <w:sz w:val="20"/>
                <w:szCs w:val="16"/>
                <w:lang w:val="en-US"/>
              </w:rPr>
            </w:pPr>
            <w:r w:rsidRPr="002372C4">
              <w:rPr>
                <w:rFonts w:ascii="Arial Narrow" w:hAnsi="Arial Narrow"/>
                <w:sz w:val="20"/>
                <w:szCs w:val="16"/>
                <w:lang w:val="en-US"/>
              </w:rPr>
              <w:t>Failed one prior systemic 1</w:t>
            </w:r>
            <w:r w:rsidRPr="002372C4">
              <w:rPr>
                <w:rFonts w:ascii="Arial Narrow" w:hAnsi="Arial Narrow"/>
                <w:sz w:val="20"/>
                <w:szCs w:val="16"/>
                <w:vertAlign w:val="superscript"/>
                <w:lang w:val="en-US"/>
              </w:rPr>
              <w:t>st</w:t>
            </w:r>
            <w:r w:rsidRPr="002372C4">
              <w:rPr>
                <w:rFonts w:ascii="Arial Narrow" w:hAnsi="Arial Narrow"/>
                <w:sz w:val="20"/>
                <w:szCs w:val="16"/>
                <w:lang w:val="en-US"/>
              </w:rPr>
              <w:t>-</w:t>
            </w:r>
            <w:r w:rsidRPr="002372C4">
              <w:rPr>
                <w:rFonts w:ascii="Arial Narrow" w:hAnsi="Arial Narrow"/>
                <w:sz w:val="20"/>
                <w:szCs w:val="16"/>
                <w:lang w:val="en-US"/>
              </w:rPr>
              <w:lastRenderedPageBreak/>
              <w:t>line therapy</w:t>
            </w:r>
          </w:p>
        </w:tc>
        <w:tc>
          <w:tcPr>
            <w:tcW w:w="839" w:type="pct"/>
            <w:shd w:val="clear" w:color="auto" w:fill="auto"/>
            <w:vAlign w:val="center"/>
          </w:tcPr>
          <w:p w:rsidR="00D8702C" w:rsidRPr="002372C4" w:rsidRDefault="00D8702C" w:rsidP="007F2DC4">
            <w:pPr>
              <w:jc w:val="center"/>
              <w:rPr>
                <w:rFonts w:ascii="Arial Narrow" w:hAnsi="Arial Narrow"/>
                <w:sz w:val="20"/>
                <w:szCs w:val="16"/>
                <w:lang w:val="en-US"/>
              </w:rPr>
            </w:pPr>
            <w:r w:rsidRPr="002372C4">
              <w:rPr>
                <w:rFonts w:ascii="Arial Narrow" w:hAnsi="Arial Narrow"/>
                <w:sz w:val="20"/>
                <w:szCs w:val="16"/>
                <w:lang w:val="en-US"/>
              </w:rPr>
              <w:lastRenderedPageBreak/>
              <w:t>PFS, OS</w:t>
            </w:r>
          </w:p>
        </w:tc>
      </w:tr>
      <w:tr w:rsidR="00D06FD4" w:rsidRPr="002372C4" w:rsidTr="00D06FD4">
        <w:tc>
          <w:tcPr>
            <w:tcW w:w="5000" w:type="pct"/>
            <w:gridSpan w:val="6"/>
            <w:shd w:val="clear" w:color="auto" w:fill="auto"/>
            <w:vAlign w:val="center"/>
          </w:tcPr>
          <w:p w:rsidR="00D06FD4" w:rsidRPr="002372C4" w:rsidRDefault="00EE2A2C" w:rsidP="007F2DC4">
            <w:pPr>
              <w:jc w:val="left"/>
              <w:rPr>
                <w:rFonts w:ascii="Arial Narrow" w:hAnsi="Arial Narrow"/>
                <w:b/>
                <w:sz w:val="20"/>
                <w:szCs w:val="16"/>
                <w:lang w:val="en-US"/>
              </w:rPr>
            </w:pPr>
            <w:proofErr w:type="spellStart"/>
            <w:r w:rsidRPr="002372C4">
              <w:rPr>
                <w:rFonts w:ascii="Arial Narrow" w:hAnsi="Arial Narrow"/>
                <w:b/>
                <w:sz w:val="20"/>
                <w:szCs w:val="16"/>
                <w:lang w:val="en-US"/>
              </w:rPr>
              <w:lastRenderedPageBreak/>
              <w:t>Everolimus</w:t>
            </w:r>
            <w:proofErr w:type="spellEnd"/>
            <w:r w:rsidRPr="002372C4">
              <w:rPr>
                <w:rFonts w:ascii="Arial Narrow" w:hAnsi="Arial Narrow"/>
                <w:b/>
                <w:sz w:val="20"/>
                <w:szCs w:val="16"/>
                <w:lang w:val="en-US"/>
              </w:rPr>
              <w:t xml:space="preserve"> vs placebo</w:t>
            </w:r>
          </w:p>
        </w:tc>
      </w:tr>
      <w:tr w:rsidR="00D8702C" w:rsidRPr="002372C4" w:rsidTr="008A443D">
        <w:tc>
          <w:tcPr>
            <w:tcW w:w="679" w:type="pct"/>
            <w:shd w:val="clear" w:color="auto" w:fill="auto"/>
            <w:vAlign w:val="center"/>
          </w:tcPr>
          <w:p w:rsidR="00D8702C" w:rsidRPr="002372C4" w:rsidRDefault="00D8702C" w:rsidP="007F2DC4">
            <w:pPr>
              <w:jc w:val="left"/>
              <w:rPr>
                <w:rFonts w:ascii="Arial Narrow" w:hAnsi="Arial Narrow"/>
                <w:sz w:val="20"/>
                <w:szCs w:val="16"/>
                <w:lang w:val="en-US"/>
              </w:rPr>
            </w:pPr>
            <w:r w:rsidRPr="002372C4">
              <w:rPr>
                <w:rFonts w:ascii="Arial Narrow" w:hAnsi="Arial Narrow"/>
                <w:sz w:val="20"/>
                <w:szCs w:val="16"/>
                <w:lang w:val="en-US"/>
              </w:rPr>
              <w:t>RECORD-1</w:t>
            </w:r>
          </w:p>
        </w:tc>
        <w:tc>
          <w:tcPr>
            <w:tcW w:w="424" w:type="pct"/>
            <w:shd w:val="clear" w:color="auto" w:fill="auto"/>
            <w:vAlign w:val="center"/>
          </w:tcPr>
          <w:p w:rsidR="00D8702C" w:rsidRPr="002372C4" w:rsidRDefault="00D8702C" w:rsidP="007F2DC4">
            <w:pPr>
              <w:jc w:val="center"/>
              <w:rPr>
                <w:rFonts w:ascii="Arial Narrow" w:hAnsi="Arial Narrow"/>
                <w:sz w:val="20"/>
                <w:szCs w:val="16"/>
                <w:lang w:val="en-US"/>
              </w:rPr>
            </w:pPr>
            <w:r w:rsidRPr="002372C4">
              <w:rPr>
                <w:rFonts w:ascii="Arial Narrow" w:hAnsi="Arial Narrow"/>
                <w:sz w:val="20"/>
                <w:szCs w:val="16"/>
                <w:lang w:val="en-US"/>
              </w:rPr>
              <w:t>416</w:t>
            </w:r>
          </w:p>
        </w:tc>
        <w:tc>
          <w:tcPr>
            <w:tcW w:w="1105" w:type="pct"/>
            <w:shd w:val="clear" w:color="auto" w:fill="auto"/>
            <w:vAlign w:val="center"/>
          </w:tcPr>
          <w:p w:rsidR="00D8702C" w:rsidRPr="002372C4" w:rsidRDefault="00D8702C" w:rsidP="007F2DC4">
            <w:pPr>
              <w:jc w:val="center"/>
              <w:rPr>
                <w:rFonts w:ascii="Arial Narrow" w:hAnsi="Arial Narrow"/>
                <w:sz w:val="20"/>
                <w:szCs w:val="16"/>
                <w:lang w:val="en-US"/>
              </w:rPr>
            </w:pPr>
            <w:r w:rsidRPr="002372C4">
              <w:rPr>
                <w:rFonts w:ascii="Arial Narrow" w:hAnsi="Arial Narrow"/>
                <w:sz w:val="20"/>
                <w:szCs w:val="16"/>
                <w:lang w:val="en-US"/>
              </w:rPr>
              <w:t>R, DB</w:t>
            </w:r>
          </w:p>
          <w:p w:rsidR="00D8702C" w:rsidRPr="002372C4" w:rsidRDefault="00D8702C" w:rsidP="007F2DC4">
            <w:pPr>
              <w:jc w:val="center"/>
              <w:rPr>
                <w:rFonts w:ascii="Arial Narrow" w:hAnsi="Arial Narrow"/>
                <w:sz w:val="20"/>
                <w:szCs w:val="16"/>
                <w:lang w:val="en-US"/>
              </w:rPr>
            </w:pPr>
            <w:r w:rsidRPr="002372C4">
              <w:rPr>
                <w:rFonts w:ascii="Arial Narrow" w:hAnsi="Arial Narrow"/>
                <w:sz w:val="20"/>
                <w:szCs w:val="16"/>
                <w:lang w:val="en-US"/>
              </w:rPr>
              <w:t>Up to ~22 months</w:t>
            </w:r>
          </w:p>
        </w:tc>
        <w:tc>
          <w:tcPr>
            <w:tcW w:w="594" w:type="pct"/>
            <w:shd w:val="clear" w:color="auto" w:fill="auto"/>
            <w:vAlign w:val="center"/>
          </w:tcPr>
          <w:p w:rsidR="00D8702C" w:rsidRPr="002372C4" w:rsidRDefault="00264CBE" w:rsidP="007F2DC4">
            <w:pPr>
              <w:jc w:val="center"/>
              <w:rPr>
                <w:rFonts w:ascii="Arial Narrow" w:hAnsi="Arial Narrow"/>
                <w:sz w:val="20"/>
                <w:szCs w:val="16"/>
                <w:lang w:val="en-US"/>
              </w:rPr>
            </w:pPr>
            <w:proofErr w:type="spellStart"/>
            <w:r w:rsidRPr="002372C4">
              <w:rPr>
                <w:rFonts w:ascii="Arial Narrow" w:hAnsi="Arial Narrow"/>
                <w:sz w:val="20"/>
                <w:szCs w:val="16"/>
                <w:lang w:val="en-US"/>
              </w:rPr>
              <w:t>Low</w:t>
            </w:r>
            <w:r w:rsidR="008A443D" w:rsidRPr="002372C4">
              <w:rPr>
                <w:rFonts w:ascii="Arial Narrow" w:hAnsi="Arial Narrow"/>
                <w:sz w:val="20"/>
                <w:szCs w:val="16"/>
                <w:vertAlign w:val="superscript"/>
                <w:lang w:val="en-US"/>
              </w:rPr>
              <w:t>b</w:t>
            </w:r>
            <w:proofErr w:type="spellEnd"/>
          </w:p>
        </w:tc>
        <w:tc>
          <w:tcPr>
            <w:tcW w:w="1359" w:type="pct"/>
            <w:shd w:val="clear" w:color="auto" w:fill="auto"/>
            <w:vAlign w:val="center"/>
          </w:tcPr>
          <w:p w:rsidR="00D8702C" w:rsidRPr="002372C4" w:rsidRDefault="00D8702C" w:rsidP="007F2DC4">
            <w:pPr>
              <w:jc w:val="center"/>
              <w:rPr>
                <w:rFonts w:ascii="Arial Narrow" w:hAnsi="Arial Narrow"/>
                <w:sz w:val="20"/>
                <w:szCs w:val="16"/>
                <w:lang w:val="en-US"/>
              </w:rPr>
            </w:pPr>
            <w:r w:rsidRPr="002372C4">
              <w:rPr>
                <w:rFonts w:ascii="Arial Narrow" w:hAnsi="Arial Narrow"/>
                <w:sz w:val="20"/>
                <w:szCs w:val="16"/>
                <w:lang w:val="en-US"/>
              </w:rPr>
              <w:t xml:space="preserve">Progressed on or within 6 months of stopping treatment with </w:t>
            </w:r>
            <w:proofErr w:type="spellStart"/>
            <w:r w:rsidRPr="002372C4">
              <w:rPr>
                <w:rFonts w:ascii="Arial Narrow" w:hAnsi="Arial Narrow"/>
                <w:sz w:val="20"/>
                <w:szCs w:val="16"/>
                <w:lang w:val="en-US"/>
              </w:rPr>
              <w:t>sunitinib</w:t>
            </w:r>
            <w:proofErr w:type="spellEnd"/>
            <w:r w:rsidRPr="002372C4">
              <w:rPr>
                <w:rFonts w:ascii="Arial Narrow" w:hAnsi="Arial Narrow"/>
                <w:sz w:val="20"/>
                <w:szCs w:val="16"/>
                <w:lang w:val="en-US"/>
              </w:rPr>
              <w:t xml:space="preserve"> and/or </w:t>
            </w:r>
            <w:proofErr w:type="spellStart"/>
            <w:r w:rsidRPr="002372C4">
              <w:rPr>
                <w:rFonts w:ascii="Arial Narrow" w:hAnsi="Arial Narrow"/>
                <w:sz w:val="20"/>
                <w:szCs w:val="16"/>
                <w:lang w:val="en-US"/>
              </w:rPr>
              <w:t>sorafenib</w:t>
            </w:r>
            <w:proofErr w:type="spellEnd"/>
            <w:r w:rsidRPr="002372C4">
              <w:rPr>
                <w:rFonts w:ascii="Arial Narrow" w:hAnsi="Arial Narrow"/>
                <w:sz w:val="20"/>
                <w:szCs w:val="16"/>
                <w:lang w:val="en-US"/>
              </w:rPr>
              <w:t>.</w:t>
            </w:r>
          </w:p>
        </w:tc>
        <w:tc>
          <w:tcPr>
            <w:tcW w:w="839" w:type="pct"/>
            <w:shd w:val="clear" w:color="auto" w:fill="auto"/>
            <w:vAlign w:val="center"/>
          </w:tcPr>
          <w:p w:rsidR="00D8702C" w:rsidRPr="002372C4" w:rsidRDefault="00D8702C" w:rsidP="007F2DC4">
            <w:pPr>
              <w:jc w:val="center"/>
              <w:rPr>
                <w:rFonts w:ascii="Arial Narrow" w:hAnsi="Arial Narrow"/>
                <w:sz w:val="20"/>
                <w:szCs w:val="16"/>
                <w:lang w:val="en-US"/>
              </w:rPr>
            </w:pPr>
            <w:r w:rsidRPr="002372C4">
              <w:rPr>
                <w:rFonts w:ascii="Arial Narrow" w:hAnsi="Arial Narrow"/>
                <w:sz w:val="20"/>
                <w:szCs w:val="16"/>
                <w:lang w:val="en-US"/>
              </w:rPr>
              <w:t>PFS, OS</w:t>
            </w:r>
          </w:p>
        </w:tc>
      </w:tr>
    </w:tbl>
    <w:p w:rsidR="007F1017" w:rsidRPr="002372C4" w:rsidRDefault="007F1017" w:rsidP="007F2DC4">
      <w:pPr>
        <w:pStyle w:val="TableFooter"/>
        <w:ind w:firstLine="720"/>
      </w:pPr>
      <w:r w:rsidRPr="002372C4">
        <w:t>DB=double blind; MC=multi-centre; OL=open label; OS=overall survival; PFS=progression-free survival; R=randomised</w:t>
      </w:r>
    </w:p>
    <w:p w:rsidR="00B60939" w:rsidRPr="002372C4" w:rsidRDefault="007F1017" w:rsidP="007F2DC4">
      <w:pPr>
        <w:pStyle w:val="TableFooter"/>
        <w:ind w:firstLine="720"/>
        <w:rPr>
          <w:szCs w:val="18"/>
        </w:rPr>
      </w:pPr>
      <w:r w:rsidRPr="002372C4">
        <w:rPr>
          <w:szCs w:val="18"/>
        </w:rPr>
        <w:t>Source: compiled during the evaluation</w:t>
      </w:r>
    </w:p>
    <w:p w:rsidR="00AB1ABF" w:rsidRPr="002372C4" w:rsidRDefault="00AB1ABF" w:rsidP="00833AE2">
      <w:pPr>
        <w:pStyle w:val="TableFooter"/>
        <w:tabs>
          <w:tab w:val="left" w:pos="993"/>
        </w:tabs>
        <w:ind w:left="993" w:hanging="273"/>
        <w:rPr>
          <w:iCs/>
          <w:szCs w:val="18"/>
        </w:rPr>
      </w:pPr>
      <w:proofErr w:type="gramStart"/>
      <w:r w:rsidRPr="002372C4">
        <w:rPr>
          <w:szCs w:val="18"/>
          <w:vertAlign w:val="superscript"/>
        </w:rPr>
        <w:t>a</w:t>
      </w:r>
      <w:proofErr w:type="gramEnd"/>
      <w:r w:rsidR="00833AE2" w:rsidRPr="002372C4">
        <w:rPr>
          <w:szCs w:val="18"/>
        </w:rPr>
        <w:tab/>
      </w:r>
      <w:r w:rsidRPr="002372C4">
        <w:rPr>
          <w:szCs w:val="18"/>
        </w:rPr>
        <w:t xml:space="preserve">Patients and investigators were </w:t>
      </w:r>
      <w:proofErr w:type="spellStart"/>
      <w:r w:rsidRPr="002372C4">
        <w:rPr>
          <w:szCs w:val="18"/>
        </w:rPr>
        <w:t>unblinded</w:t>
      </w:r>
      <w:proofErr w:type="spellEnd"/>
      <w:r w:rsidRPr="002372C4">
        <w:rPr>
          <w:szCs w:val="18"/>
        </w:rPr>
        <w:t xml:space="preserve"> to treatment assignment, thus there is a risk that there may be systematic bias in performance due to the knowledge of treatment assignment.  </w:t>
      </w:r>
      <w:r w:rsidRPr="002372C4">
        <w:rPr>
          <w:iCs/>
          <w:szCs w:val="18"/>
        </w:rPr>
        <w:t xml:space="preserve">Patients in AXIS could continue to subsequent therapies upon disease progression, with those randomised to </w:t>
      </w:r>
      <w:proofErr w:type="spellStart"/>
      <w:r w:rsidRPr="002372C4">
        <w:rPr>
          <w:iCs/>
          <w:szCs w:val="18"/>
        </w:rPr>
        <w:t>axitinib</w:t>
      </w:r>
      <w:proofErr w:type="spellEnd"/>
      <w:r w:rsidRPr="002372C4">
        <w:rPr>
          <w:iCs/>
          <w:szCs w:val="18"/>
        </w:rPr>
        <w:t xml:space="preserve"> able to receive subsequent </w:t>
      </w:r>
      <w:proofErr w:type="spellStart"/>
      <w:r w:rsidRPr="002372C4">
        <w:rPr>
          <w:iCs/>
          <w:szCs w:val="18"/>
        </w:rPr>
        <w:t>sorafenib</w:t>
      </w:r>
      <w:proofErr w:type="spellEnd"/>
      <w:r w:rsidRPr="002372C4">
        <w:rPr>
          <w:iCs/>
          <w:szCs w:val="18"/>
        </w:rPr>
        <w:t>, but not vice versa.  The results of OS may be confounded.</w:t>
      </w:r>
    </w:p>
    <w:p w:rsidR="00EE2A2C" w:rsidRPr="002372C4" w:rsidRDefault="008A443D" w:rsidP="00833AE2">
      <w:pPr>
        <w:pStyle w:val="TableFooter"/>
        <w:tabs>
          <w:tab w:val="left" w:pos="993"/>
        </w:tabs>
        <w:ind w:left="993" w:hanging="273"/>
        <w:rPr>
          <w:iCs/>
          <w:szCs w:val="18"/>
        </w:rPr>
      </w:pPr>
      <w:proofErr w:type="gramStart"/>
      <w:r w:rsidRPr="002372C4">
        <w:rPr>
          <w:szCs w:val="18"/>
          <w:vertAlign w:val="superscript"/>
        </w:rPr>
        <w:t>b</w:t>
      </w:r>
      <w:proofErr w:type="gramEnd"/>
      <w:r w:rsidR="00EE2A2C" w:rsidRPr="002372C4">
        <w:rPr>
          <w:szCs w:val="18"/>
        </w:rPr>
        <w:t xml:space="preserve"> </w:t>
      </w:r>
      <w:r w:rsidR="00833AE2" w:rsidRPr="002372C4">
        <w:rPr>
          <w:szCs w:val="18"/>
        </w:rPr>
        <w:tab/>
      </w:r>
      <w:r w:rsidR="00EE2A2C" w:rsidRPr="002372C4">
        <w:rPr>
          <w:iCs/>
          <w:szCs w:val="18"/>
        </w:rPr>
        <w:t xml:space="preserve">As patients (&gt;80%) in the BSC arm of the trial were permitted to cross over to </w:t>
      </w:r>
      <w:proofErr w:type="spellStart"/>
      <w:r w:rsidR="00EE2A2C" w:rsidRPr="002372C4">
        <w:rPr>
          <w:iCs/>
          <w:szCs w:val="18"/>
        </w:rPr>
        <w:t>everolimus</w:t>
      </w:r>
      <w:proofErr w:type="spellEnd"/>
      <w:r w:rsidR="00EE2A2C" w:rsidRPr="002372C4">
        <w:rPr>
          <w:iCs/>
          <w:szCs w:val="18"/>
        </w:rPr>
        <w:t xml:space="preserve"> post disease progression, OS is likely to be significantly biased.</w:t>
      </w:r>
    </w:p>
    <w:p w:rsidR="00B60939" w:rsidRPr="002372C4" w:rsidRDefault="00B60939" w:rsidP="007F2DC4">
      <w:pPr>
        <w:rPr>
          <w:szCs w:val="22"/>
        </w:rPr>
      </w:pPr>
    </w:p>
    <w:p w:rsidR="00B60939" w:rsidRPr="00FE644C" w:rsidRDefault="00B60939" w:rsidP="00B74C8E">
      <w:pPr>
        <w:pStyle w:val="BodyText"/>
        <w:outlineLvl w:val="2"/>
        <w:rPr>
          <w:b/>
        </w:rPr>
      </w:pPr>
      <w:bookmarkStart w:id="17" w:name="_Toc398539924"/>
      <w:r w:rsidRPr="00FE644C">
        <w:rPr>
          <w:b/>
        </w:rPr>
        <w:t>Comparative effectiveness</w:t>
      </w:r>
      <w:bookmarkEnd w:id="17"/>
    </w:p>
    <w:p w:rsidR="006F0A54" w:rsidRPr="00C04058" w:rsidRDefault="006F0A54" w:rsidP="00C04058">
      <w:pPr>
        <w:widowControl/>
        <w:rPr>
          <w:szCs w:val="22"/>
        </w:rPr>
      </w:pPr>
    </w:p>
    <w:p w:rsidR="00DF0E0B" w:rsidRPr="004E3534" w:rsidRDefault="00E67FCF" w:rsidP="004E3534">
      <w:pPr>
        <w:pStyle w:val="ListParagraph"/>
        <w:widowControl/>
        <w:numPr>
          <w:ilvl w:val="1"/>
          <w:numId w:val="7"/>
        </w:numPr>
        <w:rPr>
          <w:i/>
          <w:iCs/>
        </w:rPr>
      </w:pPr>
      <w:r w:rsidRPr="004E3534">
        <w:rPr>
          <w:szCs w:val="22"/>
        </w:rPr>
        <w:t>The results of PFS</w:t>
      </w:r>
      <w:r w:rsidR="00D0165A" w:rsidRPr="004E3534">
        <w:rPr>
          <w:szCs w:val="22"/>
        </w:rPr>
        <w:t xml:space="preserve"> </w:t>
      </w:r>
      <w:r w:rsidR="007C4E29" w:rsidRPr="004E3534">
        <w:rPr>
          <w:szCs w:val="22"/>
        </w:rPr>
        <w:t xml:space="preserve">outcomes </w:t>
      </w:r>
      <w:r w:rsidR="00D0165A" w:rsidRPr="004E3534">
        <w:rPr>
          <w:szCs w:val="22"/>
        </w:rPr>
        <w:t xml:space="preserve">between the trials and results of the STC and MAIC </w:t>
      </w:r>
      <w:r w:rsidRPr="004E3534">
        <w:rPr>
          <w:szCs w:val="22"/>
        </w:rPr>
        <w:t xml:space="preserve">comparisons of </w:t>
      </w:r>
      <w:proofErr w:type="spellStart"/>
      <w:r w:rsidRPr="004E3534">
        <w:rPr>
          <w:szCs w:val="22"/>
        </w:rPr>
        <w:t>axitinib</w:t>
      </w:r>
      <w:proofErr w:type="spellEnd"/>
      <w:r w:rsidRPr="004E3534">
        <w:rPr>
          <w:szCs w:val="22"/>
        </w:rPr>
        <w:t xml:space="preserve"> versus </w:t>
      </w:r>
      <w:proofErr w:type="spellStart"/>
      <w:r w:rsidRPr="004E3534">
        <w:rPr>
          <w:szCs w:val="22"/>
        </w:rPr>
        <w:t>everolimus</w:t>
      </w:r>
      <w:proofErr w:type="spellEnd"/>
      <w:r w:rsidRPr="004E3534">
        <w:rPr>
          <w:szCs w:val="22"/>
        </w:rPr>
        <w:t xml:space="preserve"> are shown below.</w:t>
      </w:r>
    </w:p>
    <w:p w:rsidR="00DF0E0B" w:rsidRDefault="00DF0E0B" w:rsidP="00DF0E0B">
      <w:pPr>
        <w:pStyle w:val="ListParagraph"/>
        <w:widowControl/>
        <w:ind w:left="709"/>
        <w:rPr>
          <w:szCs w:val="22"/>
        </w:rPr>
      </w:pPr>
    </w:p>
    <w:p w:rsidR="00DF0E0B" w:rsidRPr="004F2344" w:rsidRDefault="00DF0E0B" w:rsidP="00DF0E0B">
      <w:pPr>
        <w:ind w:left="709"/>
        <w:rPr>
          <w:rFonts w:ascii="Arial Narrow" w:hAnsi="Arial Narrow"/>
          <w:b/>
          <w:sz w:val="18"/>
          <w:szCs w:val="18"/>
        </w:rPr>
      </w:pPr>
      <w:r w:rsidRPr="004F2344">
        <w:rPr>
          <w:rFonts w:ascii="Arial Narrow" w:hAnsi="Arial Narrow"/>
          <w:b/>
          <w:sz w:val="18"/>
          <w:szCs w:val="18"/>
        </w:rPr>
        <w:t>Summary of progression-free survival (PFS) results from the included trials and results of the STC and MAIC comparisons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Summary of progression-free survival (PFS) results from the included trials and results of the STC and MAIC comparisons"/>
      </w:tblPr>
      <w:tblGrid>
        <w:gridCol w:w="1134"/>
        <w:gridCol w:w="2126"/>
        <w:gridCol w:w="993"/>
        <w:gridCol w:w="992"/>
        <w:gridCol w:w="1276"/>
        <w:gridCol w:w="1842"/>
      </w:tblGrid>
      <w:tr w:rsidR="00DF0E0B" w:rsidRPr="004F2344" w:rsidTr="00530DBE">
        <w:tc>
          <w:tcPr>
            <w:tcW w:w="1134" w:type="dxa"/>
            <w:shd w:val="clear" w:color="auto" w:fill="auto"/>
            <w:vAlign w:val="center"/>
          </w:tcPr>
          <w:p w:rsidR="00DF0E0B" w:rsidRPr="004F2344" w:rsidRDefault="00DF0E0B" w:rsidP="00497D05">
            <w:pPr>
              <w:jc w:val="left"/>
              <w:rPr>
                <w:rFonts w:ascii="Arial Narrow" w:hAnsi="Arial Narrow"/>
                <w:b/>
                <w:sz w:val="18"/>
                <w:szCs w:val="18"/>
              </w:rPr>
            </w:pPr>
            <w:r w:rsidRPr="004F2344">
              <w:rPr>
                <w:rFonts w:ascii="Arial Narrow" w:hAnsi="Arial Narrow"/>
                <w:b/>
                <w:sz w:val="18"/>
                <w:szCs w:val="18"/>
              </w:rPr>
              <w:t>Trial/Study</w:t>
            </w:r>
          </w:p>
        </w:tc>
        <w:tc>
          <w:tcPr>
            <w:tcW w:w="2126" w:type="dxa"/>
            <w:shd w:val="clear" w:color="auto" w:fill="auto"/>
            <w:vAlign w:val="center"/>
          </w:tcPr>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Population/</w:t>
            </w:r>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Outcome</w:t>
            </w:r>
          </w:p>
        </w:tc>
        <w:tc>
          <w:tcPr>
            <w:tcW w:w="1985" w:type="dxa"/>
            <w:gridSpan w:val="2"/>
            <w:shd w:val="clear" w:color="auto" w:fill="auto"/>
            <w:vAlign w:val="center"/>
          </w:tcPr>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 xml:space="preserve">Number of events </w:t>
            </w:r>
            <w:proofErr w:type="gramStart"/>
            <w:r w:rsidRPr="004F2344">
              <w:rPr>
                <w:rFonts w:ascii="Arial Narrow" w:hAnsi="Arial Narrow"/>
                <w:b/>
                <w:sz w:val="18"/>
                <w:szCs w:val="18"/>
              </w:rPr>
              <w:t>n(</w:t>
            </w:r>
            <w:proofErr w:type="gramEnd"/>
            <w:r w:rsidRPr="004F2344">
              <w:rPr>
                <w:rFonts w:ascii="Arial Narrow" w:hAnsi="Arial Narrow"/>
                <w:b/>
                <w:sz w:val="18"/>
                <w:szCs w:val="18"/>
              </w:rPr>
              <w:t>%)</w:t>
            </w:r>
          </w:p>
        </w:tc>
        <w:tc>
          <w:tcPr>
            <w:tcW w:w="1276" w:type="dxa"/>
            <w:shd w:val="clear" w:color="auto" w:fill="auto"/>
            <w:vAlign w:val="center"/>
          </w:tcPr>
          <w:p w:rsidR="00DF0E0B" w:rsidRPr="004F2344" w:rsidRDefault="00DF0E0B" w:rsidP="00497D05">
            <w:pPr>
              <w:jc w:val="center"/>
              <w:rPr>
                <w:rFonts w:ascii="Arial Narrow" w:hAnsi="Arial Narrow"/>
                <w:b/>
                <w:i/>
                <w:sz w:val="18"/>
                <w:szCs w:val="18"/>
              </w:rPr>
            </w:pPr>
            <w:r w:rsidRPr="004F2344">
              <w:rPr>
                <w:rFonts w:ascii="Arial Narrow" w:hAnsi="Arial Narrow"/>
                <w:b/>
                <w:i/>
                <w:sz w:val="18"/>
                <w:szCs w:val="18"/>
              </w:rPr>
              <w:t>Mean Diff</w:t>
            </w:r>
          </w:p>
          <w:p w:rsidR="00DF0E0B" w:rsidRPr="004F2344" w:rsidRDefault="00DF0E0B" w:rsidP="00497D05">
            <w:pPr>
              <w:jc w:val="center"/>
              <w:rPr>
                <w:rFonts w:ascii="Arial Narrow" w:hAnsi="Arial Narrow"/>
                <w:b/>
                <w:i/>
                <w:sz w:val="18"/>
                <w:szCs w:val="18"/>
              </w:rPr>
            </w:pPr>
            <w:r w:rsidRPr="004F2344">
              <w:rPr>
                <w:rFonts w:ascii="Arial Narrow" w:hAnsi="Arial Narrow"/>
                <w:b/>
                <w:i/>
                <w:sz w:val="18"/>
                <w:szCs w:val="18"/>
              </w:rPr>
              <w:t>(95%CI)</w:t>
            </w:r>
          </w:p>
        </w:tc>
        <w:tc>
          <w:tcPr>
            <w:tcW w:w="1842" w:type="dxa"/>
            <w:shd w:val="clear" w:color="auto" w:fill="auto"/>
            <w:vAlign w:val="center"/>
          </w:tcPr>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HR or RR</w:t>
            </w:r>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(95% CI)</w:t>
            </w:r>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p-value</w:t>
            </w:r>
          </w:p>
        </w:tc>
      </w:tr>
      <w:tr w:rsidR="00DF0E0B" w:rsidRPr="004F2344" w:rsidTr="00530DBE">
        <w:tc>
          <w:tcPr>
            <w:tcW w:w="8363" w:type="dxa"/>
            <w:gridSpan w:val="6"/>
            <w:shd w:val="clear" w:color="auto" w:fill="auto"/>
          </w:tcPr>
          <w:p w:rsidR="00DF0E0B" w:rsidRPr="004F2344" w:rsidRDefault="00DF0E0B" w:rsidP="00497D05">
            <w:pPr>
              <w:jc w:val="left"/>
              <w:rPr>
                <w:rFonts w:ascii="Arial Narrow" w:hAnsi="Arial Narrow"/>
                <w:b/>
                <w:sz w:val="18"/>
                <w:szCs w:val="18"/>
              </w:rPr>
            </w:pPr>
            <w:r w:rsidRPr="004F2344">
              <w:rPr>
                <w:rFonts w:ascii="Arial Narrow" w:hAnsi="Arial Narrow"/>
                <w:b/>
                <w:sz w:val="18"/>
                <w:szCs w:val="18"/>
              </w:rPr>
              <w:t xml:space="preserve">Trials of </w:t>
            </w:r>
            <w:proofErr w:type="spellStart"/>
            <w:r w:rsidRPr="004F2344">
              <w:rPr>
                <w:rFonts w:ascii="Arial Narrow" w:hAnsi="Arial Narrow"/>
                <w:b/>
                <w:sz w:val="18"/>
                <w:szCs w:val="18"/>
              </w:rPr>
              <w:t>axitinib</w:t>
            </w:r>
            <w:proofErr w:type="spellEnd"/>
          </w:p>
        </w:tc>
      </w:tr>
      <w:tr w:rsidR="00DF0E0B" w:rsidRPr="004F2344" w:rsidTr="00530DBE">
        <w:tc>
          <w:tcPr>
            <w:tcW w:w="1134" w:type="dxa"/>
            <w:vMerge w:val="restart"/>
            <w:shd w:val="clear" w:color="auto" w:fill="auto"/>
            <w:vAlign w:val="center"/>
          </w:tcPr>
          <w:p w:rsidR="00DF0E0B" w:rsidRPr="004F2344" w:rsidRDefault="00DF0E0B" w:rsidP="00497D05">
            <w:pPr>
              <w:jc w:val="left"/>
              <w:rPr>
                <w:rFonts w:ascii="Arial Narrow" w:hAnsi="Arial Narrow"/>
                <w:sz w:val="18"/>
                <w:szCs w:val="18"/>
              </w:rPr>
            </w:pPr>
            <w:r w:rsidRPr="004F2344">
              <w:rPr>
                <w:rFonts w:ascii="Arial Narrow" w:hAnsi="Arial Narrow"/>
                <w:b/>
                <w:sz w:val="18"/>
                <w:szCs w:val="18"/>
              </w:rPr>
              <w:t>Trial A4061032 (AXIS)</w:t>
            </w:r>
          </w:p>
        </w:tc>
        <w:tc>
          <w:tcPr>
            <w:tcW w:w="2126" w:type="dxa"/>
            <w:shd w:val="clear" w:color="auto" w:fill="auto"/>
            <w:vAlign w:val="center"/>
          </w:tcPr>
          <w:p w:rsidR="00DF0E0B" w:rsidRPr="004F2344" w:rsidRDefault="00DF0E0B" w:rsidP="00497D05">
            <w:pPr>
              <w:jc w:val="left"/>
              <w:rPr>
                <w:rFonts w:ascii="Arial Narrow" w:hAnsi="Arial Narrow"/>
                <w:sz w:val="18"/>
                <w:szCs w:val="18"/>
              </w:rPr>
            </w:pPr>
            <w:r w:rsidRPr="004F2344">
              <w:rPr>
                <w:rFonts w:ascii="Arial Narrow" w:hAnsi="Arial Narrow"/>
                <w:b/>
                <w:sz w:val="18"/>
                <w:szCs w:val="18"/>
              </w:rPr>
              <w:t xml:space="preserve">Prior </w:t>
            </w:r>
            <w:proofErr w:type="spellStart"/>
            <w:r w:rsidRPr="004F2344">
              <w:rPr>
                <w:rFonts w:ascii="Arial Narrow" w:hAnsi="Arial Narrow"/>
                <w:b/>
                <w:sz w:val="18"/>
                <w:szCs w:val="18"/>
              </w:rPr>
              <w:t>sunitinib</w:t>
            </w:r>
            <w:proofErr w:type="spellEnd"/>
            <w:r w:rsidRPr="004F2344">
              <w:rPr>
                <w:rFonts w:ascii="Arial Narrow" w:hAnsi="Arial Narrow"/>
                <w:b/>
                <w:sz w:val="18"/>
                <w:szCs w:val="18"/>
              </w:rPr>
              <w:t>-treated subgroup</w:t>
            </w:r>
          </w:p>
        </w:tc>
        <w:tc>
          <w:tcPr>
            <w:tcW w:w="993" w:type="dxa"/>
            <w:shd w:val="clear" w:color="auto" w:fill="auto"/>
            <w:vAlign w:val="center"/>
          </w:tcPr>
          <w:p w:rsidR="00DF0E0B" w:rsidRPr="004F2344" w:rsidRDefault="00DF0E0B" w:rsidP="00497D05">
            <w:pPr>
              <w:jc w:val="center"/>
              <w:rPr>
                <w:rFonts w:ascii="Arial Narrow" w:hAnsi="Arial Narrow"/>
                <w:b/>
                <w:sz w:val="18"/>
                <w:szCs w:val="18"/>
              </w:rPr>
            </w:pPr>
            <w:proofErr w:type="spellStart"/>
            <w:r w:rsidRPr="004F2344">
              <w:rPr>
                <w:rFonts w:ascii="Arial Narrow" w:hAnsi="Arial Narrow"/>
                <w:b/>
                <w:sz w:val="18"/>
                <w:szCs w:val="18"/>
              </w:rPr>
              <w:t>Axitinib</w:t>
            </w:r>
            <w:proofErr w:type="spellEnd"/>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(N=194)</w:t>
            </w:r>
          </w:p>
        </w:tc>
        <w:tc>
          <w:tcPr>
            <w:tcW w:w="992" w:type="dxa"/>
            <w:shd w:val="clear" w:color="auto" w:fill="auto"/>
            <w:vAlign w:val="center"/>
          </w:tcPr>
          <w:p w:rsidR="00DF0E0B" w:rsidRPr="004F2344" w:rsidRDefault="00DF0E0B" w:rsidP="00497D05">
            <w:pPr>
              <w:jc w:val="center"/>
              <w:rPr>
                <w:rFonts w:ascii="Arial Narrow" w:hAnsi="Arial Narrow"/>
                <w:b/>
                <w:sz w:val="18"/>
                <w:szCs w:val="18"/>
              </w:rPr>
            </w:pPr>
            <w:proofErr w:type="spellStart"/>
            <w:r w:rsidRPr="004F2344">
              <w:rPr>
                <w:rFonts w:ascii="Arial Narrow" w:hAnsi="Arial Narrow"/>
                <w:b/>
                <w:sz w:val="18"/>
                <w:szCs w:val="18"/>
              </w:rPr>
              <w:t>Sorafenib</w:t>
            </w:r>
            <w:proofErr w:type="spellEnd"/>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(N=195)</w:t>
            </w:r>
          </w:p>
        </w:tc>
        <w:tc>
          <w:tcPr>
            <w:tcW w:w="1276" w:type="dxa"/>
            <w:tcBorders>
              <w:bottom w:val="single" w:sz="2" w:space="0" w:color="auto"/>
              <w:right w:val="nil"/>
            </w:tcBorders>
            <w:shd w:val="clear" w:color="auto" w:fill="auto"/>
            <w:vAlign w:val="center"/>
          </w:tcPr>
          <w:p w:rsidR="00DF0E0B" w:rsidRPr="004F2344" w:rsidRDefault="00DF0E0B" w:rsidP="00497D05">
            <w:pPr>
              <w:jc w:val="center"/>
              <w:rPr>
                <w:rFonts w:ascii="Arial Narrow" w:hAnsi="Arial Narrow"/>
                <w:i/>
                <w:sz w:val="18"/>
                <w:szCs w:val="18"/>
              </w:rPr>
            </w:pPr>
          </w:p>
        </w:tc>
        <w:tc>
          <w:tcPr>
            <w:tcW w:w="1842" w:type="dxa"/>
            <w:tcBorders>
              <w:left w:val="nil"/>
              <w:bottom w:val="single" w:sz="2" w:space="0" w:color="auto"/>
            </w:tcBorders>
            <w:shd w:val="clear" w:color="auto" w:fill="auto"/>
            <w:vAlign w:val="center"/>
          </w:tcPr>
          <w:p w:rsidR="00DF0E0B" w:rsidRPr="004F2344" w:rsidRDefault="00DF0E0B" w:rsidP="00497D05">
            <w:pPr>
              <w:jc w:val="center"/>
              <w:rPr>
                <w:rFonts w:ascii="Arial Narrow" w:hAnsi="Arial Narrow"/>
                <w:sz w:val="18"/>
                <w:szCs w:val="18"/>
              </w:rPr>
            </w:pPr>
          </w:p>
        </w:tc>
      </w:tr>
      <w:tr w:rsidR="00DF0E0B" w:rsidRPr="004F2344" w:rsidTr="00530DBE">
        <w:trPr>
          <w:trHeight w:val="233"/>
        </w:trPr>
        <w:tc>
          <w:tcPr>
            <w:tcW w:w="1134" w:type="dxa"/>
            <w:vMerge/>
            <w:shd w:val="clear" w:color="auto" w:fill="auto"/>
          </w:tcPr>
          <w:p w:rsidR="00DF0E0B" w:rsidRPr="004F2344" w:rsidRDefault="00DF0E0B" w:rsidP="00497D05">
            <w:pPr>
              <w:jc w:val="left"/>
              <w:rPr>
                <w:rFonts w:ascii="Arial Narrow" w:hAnsi="Arial Narrow"/>
                <w:b/>
                <w:sz w:val="18"/>
                <w:szCs w:val="18"/>
              </w:rPr>
            </w:pPr>
          </w:p>
        </w:tc>
        <w:tc>
          <w:tcPr>
            <w:tcW w:w="2126" w:type="dxa"/>
            <w:tcBorders>
              <w:bottom w:val="nil"/>
            </w:tcBorders>
            <w:shd w:val="clear" w:color="auto" w:fill="auto"/>
            <w:vAlign w:val="center"/>
          </w:tcPr>
          <w:p w:rsidR="00DF0E0B" w:rsidRPr="004F2344" w:rsidRDefault="00DF0E0B" w:rsidP="00497D05">
            <w:pPr>
              <w:jc w:val="left"/>
              <w:rPr>
                <w:rFonts w:ascii="Arial Narrow" w:hAnsi="Arial Narrow"/>
                <w:sz w:val="18"/>
                <w:szCs w:val="18"/>
              </w:rPr>
            </w:pPr>
            <w:r w:rsidRPr="004F2344">
              <w:rPr>
                <w:rFonts w:ascii="Arial Narrow" w:hAnsi="Arial Narrow"/>
                <w:sz w:val="18"/>
                <w:szCs w:val="18"/>
              </w:rPr>
              <w:t>Progression or death due to any cause n (%)</w:t>
            </w:r>
          </w:p>
        </w:tc>
        <w:tc>
          <w:tcPr>
            <w:tcW w:w="993" w:type="dxa"/>
            <w:tcBorders>
              <w:bottom w:val="nil"/>
            </w:tcBorders>
            <w:shd w:val="clear" w:color="auto" w:fill="auto"/>
          </w:tcPr>
          <w:p w:rsidR="00DF0E0B" w:rsidRPr="004F2344" w:rsidRDefault="00DF0E0B" w:rsidP="00497D05">
            <w:pPr>
              <w:jc w:val="center"/>
              <w:rPr>
                <w:rFonts w:ascii="Arial Narrow" w:hAnsi="Arial Narrow"/>
                <w:sz w:val="18"/>
                <w:szCs w:val="18"/>
              </w:rPr>
            </w:pPr>
          </w:p>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117 (60.3)</w:t>
            </w:r>
          </w:p>
        </w:tc>
        <w:tc>
          <w:tcPr>
            <w:tcW w:w="992" w:type="dxa"/>
            <w:tcBorders>
              <w:bottom w:val="nil"/>
            </w:tcBorders>
            <w:shd w:val="clear" w:color="auto" w:fill="auto"/>
          </w:tcPr>
          <w:p w:rsidR="00DF0E0B" w:rsidRPr="004F2344" w:rsidRDefault="00DF0E0B" w:rsidP="00497D05">
            <w:pPr>
              <w:jc w:val="center"/>
              <w:rPr>
                <w:rFonts w:ascii="Arial Narrow" w:hAnsi="Arial Narrow"/>
                <w:sz w:val="18"/>
                <w:szCs w:val="18"/>
              </w:rPr>
            </w:pPr>
          </w:p>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120 (61.5)</w:t>
            </w:r>
          </w:p>
        </w:tc>
        <w:tc>
          <w:tcPr>
            <w:tcW w:w="1276" w:type="dxa"/>
            <w:tcBorders>
              <w:top w:val="single" w:sz="2" w:space="0" w:color="auto"/>
              <w:bottom w:val="nil"/>
            </w:tcBorders>
            <w:shd w:val="clear" w:color="auto" w:fill="auto"/>
          </w:tcPr>
          <w:p w:rsidR="00DF0E0B" w:rsidRPr="004F2344" w:rsidRDefault="00DF0E0B" w:rsidP="00497D05">
            <w:pPr>
              <w:jc w:val="center"/>
              <w:rPr>
                <w:rFonts w:ascii="Arial Narrow" w:hAnsi="Arial Narrow"/>
                <w:i/>
                <w:sz w:val="18"/>
                <w:szCs w:val="18"/>
              </w:rPr>
            </w:pPr>
          </w:p>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-0.01(-0.1,0.1)</w:t>
            </w:r>
          </w:p>
        </w:tc>
        <w:tc>
          <w:tcPr>
            <w:tcW w:w="1842" w:type="dxa"/>
            <w:tcBorders>
              <w:top w:val="single" w:sz="2" w:space="0" w:color="auto"/>
              <w:bottom w:val="nil"/>
            </w:tcBorders>
            <w:shd w:val="clear" w:color="auto" w:fill="auto"/>
          </w:tcPr>
          <w:p w:rsidR="00DF0E0B" w:rsidRPr="004F2344" w:rsidRDefault="00DF0E0B" w:rsidP="00497D05">
            <w:pPr>
              <w:jc w:val="center"/>
              <w:rPr>
                <w:rFonts w:ascii="Arial Narrow" w:hAnsi="Arial Narrow"/>
                <w:i/>
                <w:sz w:val="18"/>
                <w:szCs w:val="18"/>
              </w:rPr>
            </w:pPr>
          </w:p>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0.98 (0.84, 1.15)</w:t>
            </w:r>
          </w:p>
        </w:tc>
      </w:tr>
      <w:tr w:rsidR="00DF0E0B" w:rsidRPr="004F2344" w:rsidTr="00530DBE">
        <w:trPr>
          <w:trHeight w:val="238"/>
        </w:trPr>
        <w:tc>
          <w:tcPr>
            <w:tcW w:w="1134" w:type="dxa"/>
            <w:vMerge/>
            <w:shd w:val="clear" w:color="auto" w:fill="auto"/>
          </w:tcPr>
          <w:p w:rsidR="00DF0E0B" w:rsidRPr="004F2344" w:rsidRDefault="00DF0E0B" w:rsidP="00497D05">
            <w:pPr>
              <w:jc w:val="left"/>
              <w:rPr>
                <w:rFonts w:ascii="Arial Narrow" w:hAnsi="Arial Narrow"/>
                <w:b/>
                <w:sz w:val="18"/>
                <w:szCs w:val="18"/>
              </w:rPr>
            </w:pPr>
          </w:p>
        </w:tc>
        <w:tc>
          <w:tcPr>
            <w:tcW w:w="2126" w:type="dxa"/>
            <w:tcBorders>
              <w:top w:val="nil"/>
              <w:bottom w:val="nil"/>
            </w:tcBorders>
            <w:shd w:val="clear" w:color="auto" w:fill="auto"/>
            <w:vAlign w:val="center"/>
          </w:tcPr>
          <w:p w:rsidR="00DF0E0B" w:rsidRPr="004F2344" w:rsidRDefault="00DF0E0B" w:rsidP="00497D05">
            <w:pPr>
              <w:jc w:val="left"/>
              <w:rPr>
                <w:rFonts w:ascii="Arial Narrow" w:hAnsi="Arial Narrow"/>
                <w:sz w:val="18"/>
                <w:szCs w:val="18"/>
              </w:rPr>
            </w:pPr>
            <w:r w:rsidRPr="004F2344">
              <w:rPr>
                <w:rFonts w:ascii="Arial Narrow" w:hAnsi="Arial Narrow"/>
                <w:sz w:val="18"/>
                <w:szCs w:val="18"/>
              </w:rPr>
              <w:t xml:space="preserve">  Objective progression</w:t>
            </w:r>
          </w:p>
        </w:tc>
        <w:tc>
          <w:tcPr>
            <w:tcW w:w="993" w:type="dxa"/>
            <w:tcBorders>
              <w:top w:val="nil"/>
              <w:bottom w:val="nil"/>
            </w:tcBorders>
            <w:shd w:val="clear" w:color="auto" w:fill="auto"/>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109 (93.2)</w:t>
            </w:r>
          </w:p>
        </w:tc>
        <w:tc>
          <w:tcPr>
            <w:tcW w:w="992" w:type="dxa"/>
            <w:tcBorders>
              <w:top w:val="nil"/>
              <w:bottom w:val="nil"/>
            </w:tcBorders>
            <w:shd w:val="clear" w:color="auto" w:fill="auto"/>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114 (95.0)</w:t>
            </w:r>
          </w:p>
        </w:tc>
        <w:tc>
          <w:tcPr>
            <w:tcW w:w="1276" w:type="dxa"/>
            <w:tcBorders>
              <w:top w:val="nil"/>
              <w:bottom w:val="nil"/>
            </w:tcBorders>
            <w:shd w:val="clear" w:color="auto" w:fill="auto"/>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-0.02(-0.1,0.1)</w:t>
            </w:r>
          </w:p>
        </w:tc>
        <w:tc>
          <w:tcPr>
            <w:tcW w:w="1842" w:type="dxa"/>
            <w:tcBorders>
              <w:top w:val="nil"/>
              <w:bottom w:val="nil"/>
            </w:tcBorders>
            <w:shd w:val="clear" w:color="auto" w:fill="auto"/>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0.96(0.81, 1.14)</w:t>
            </w:r>
          </w:p>
        </w:tc>
      </w:tr>
      <w:tr w:rsidR="00DF0E0B" w:rsidRPr="004F2344" w:rsidTr="00530DBE">
        <w:trPr>
          <w:trHeight w:val="181"/>
        </w:trPr>
        <w:tc>
          <w:tcPr>
            <w:tcW w:w="1134" w:type="dxa"/>
            <w:vMerge/>
            <w:shd w:val="clear" w:color="auto" w:fill="auto"/>
          </w:tcPr>
          <w:p w:rsidR="00DF0E0B" w:rsidRPr="004F2344" w:rsidRDefault="00DF0E0B" w:rsidP="00497D05">
            <w:pPr>
              <w:jc w:val="left"/>
              <w:rPr>
                <w:rFonts w:ascii="Arial Narrow" w:hAnsi="Arial Narrow"/>
                <w:b/>
                <w:sz w:val="18"/>
                <w:szCs w:val="18"/>
              </w:rPr>
            </w:pPr>
          </w:p>
        </w:tc>
        <w:tc>
          <w:tcPr>
            <w:tcW w:w="2126" w:type="dxa"/>
            <w:tcBorders>
              <w:top w:val="nil"/>
            </w:tcBorders>
            <w:shd w:val="clear" w:color="auto" w:fill="auto"/>
            <w:vAlign w:val="center"/>
          </w:tcPr>
          <w:p w:rsidR="00DF0E0B" w:rsidRPr="004F2344" w:rsidRDefault="00DF0E0B" w:rsidP="00497D05">
            <w:pPr>
              <w:jc w:val="left"/>
              <w:rPr>
                <w:rFonts w:ascii="Arial Narrow" w:hAnsi="Arial Narrow"/>
                <w:sz w:val="18"/>
                <w:szCs w:val="18"/>
              </w:rPr>
            </w:pPr>
            <w:r w:rsidRPr="004F2344">
              <w:rPr>
                <w:rFonts w:ascii="Arial Narrow" w:hAnsi="Arial Narrow"/>
                <w:sz w:val="18"/>
                <w:szCs w:val="18"/>
              </w:rPr>
              <w:t xml:space="preserve">  Death without progression</w:t>
            </w:r>
          </w:p>
        </w:tc>
        <w:tc>
          <w:tcPr>
            <w:tcW w:w="993" w:type="dxa"/>
            <w:tcBorders>
              <w:top w:val="nil"/>
            </w:tcBorders>
            <w:shd w:val="clear" w:color="auto" w:fill="auto"/>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8 (6.8)</w:t>
            </w:r>
          </w:p>
        </w:tc>
        <w:tc>
          <w:tcPr>
            <w:tcW w:w="992" w:type="dxa"/>
            <w:tcBorders>
              <w:top w:val="nil"/>
            </w:tcBorders>
            <w:shd w:val="clear" w:color="auto" w:fill="auto"/>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6 (5.0)</w:t>
            </w:r>
          </w:p>
        </w:tc>
        <w:tc>
          <w:tcPr>
            <w:tcW w:w="1276" w:type="dxa"/>
            <w:tcBorders>
              <w:top w:val="nil"/>
              <w:bottom w:val="single" w:sz="2" w:space="0" w:color="auto"/>
            </w:tcBorders>
            <w:shd w:val="clear" w:color="auto" w:fill="auto"/>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0.01 (-0.03, 0.05)</w:t>
            </w:r>
          </w:p>
        </w:tc>
        <w:tc>
          <w:tcPr>
            <w:tcW w:w="1842" w:type="dxa"/>
            <w:tcBorders>
              <w:top w:val="nil"/>
              <w:bottom w:val="single" w:sz="2" w:space="0" w:color="auto"/>
            </w:tcBorders>
            <w:shd w:val="clear" w:color="auto" w:fill="auto"/>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1.34 (0.5, 3.8)</w:t>
            </w:r>
          </w:p>
        </w:tc>
      </w:tr>
      <w:tr w:rsidR="00DF0E0B" w:rsidRPr="004F2344" w:rsidTr="00530DBE">
        <w:trPr>
          <w:trHeight w:val="355"/>
        </w:trPr>
        <w:tc>
          <w:tcPr>
            <w:tcW w:w="1134" w:type="dxa"/>
            <w:vMerge/>
            <w:shd w:val="clear" w:color="auto" w:fill="auto"/>
          </w:tcPr>
          <w:p w:rsidR="00DF0E0B" w:rsidRPr="004F2344" w:rsidRDefault="00DF0E0B" w:rsidP="00497D05">
            <w:pPr>
              <w:jc w:val="left"/>
              <w:rPr>
                <w:rFonts w:ascii="Arial Narrow" w:hAnsi="Arial Narrow"/>
                <w:b/>
                <w:sz w:val="18"/>
                <w:szCs w:val="18"/>
              </w:rPr>
            </w:pPr>
          </w:p>
        </w:tc>
        <w:tc>
          <w:tcPr>
            <w:tcW w:w="2126" w:type="dxa"/>
            <w:shd w:val="clear" w:color="auto" w:fill="auto"/>
            <w:vAlign w:val="center"/>
          </w:tcPr>
          <w:p w:rsidR="00DF0E0B" w:rsidRPr="004F2344" w:rsidRDefault="00DF0E0B" w:rsidP="00497D05">
            <w:pPr>
              <w:jc w:val="left"/>
              <w:rPr>
                <w:rFonts w:ascii="Arial Narrow" w:hAnsi="Arial Narrow"/>
                <w:sz w:val="18"/>
                <w:szCs w:val="18"/>
              </w:rPr>
            </w:pPr>
            <w:r w:rsidRPr="004F2344">
              <w:rPr>
                <w:rFonts w:ascii="Arial Narrow" w:hAnsi="Arial Narrow"/>
                <w:sz w:val="18"/>
                <w:szCs w:val="18"/>
              </w:rPr>
              <w:t>Median progression-free survival (</w:t>
            </w:r>
            <w:proofErr w:type="spellStart"/>
            <w:r w:rsidRPr="004F2344">
              <w:rPr>
                <w:rFonts w:ascii="Arial Narrow" w:hAnsi="Arial Narrow"/>
                <w:sz w:val="18"/>
                <w:szCs w:val="18"/>
              </w:rPr>
              <w:t>mth</w:t>
            </w:r>
            <w:proofErr w:type="spellEnd"/>
            <w:r w:rsidRPr="004F2344">
              <w:rPr>
                <w:rFonts w:ascii="Arial Narrow" w:hAnsi="Arial Narrow"/>
                <w:sz w:val="18"/>
                <w:szCs w:val="18"/>
              </w:rPr>
              <w:t xml:space="preserve">) </w:t>
            </w:r>
          </w:p>
        </w:tc>
        <w:tc>
          <w:tcPr>
            <w:tcW w:w="993" w:type="dxa"/>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4.8</w:t>
            </w:r>
          </w:p>
        </w:tc>
        <w:tc>
          <w:tcPr>
            <w:tcW w:w="992" w:type="dxa"/>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3.4</w:t>
            </w:r>
          </w:p>
        </w:tc>
        <w:tc>
          <w:tcPr>
            <w:tcW w:w="1276" w:type="dxa"/>
            <w:tcBorders>
              <w:top w:val="single" w:sz="2" w:space="0" w:color="auto"/>
              <w:bottom w:val="single" w:sz="2" w:space="0" w:color="auto"/>
            </w:tcBorders>
            <w:shd w:val="clear" w:color="auto" w:fill="auto"/>
            <w:vAlign w:val="center"/>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1.4</w:t>
            </w:r>
          </w:p>
        </w:tc>
        <w:tc>
          <w:tcPr>
            <w:tcW w:w="1842" w:type="dxa"/>
            <w:tcBorders>
              <w:top w:val="single" w:sz="2" w:space="0" w:color="auto"/>
              <w:bottom w:val="single" w:sz="2" w:space="0" w:color="auto"/>
            </w:tcBorders>
            <w:shd w:val="clear" w:color="auto" w:fill="auto"/>
            <w:vAlign w:val="center"/>
          </w:tcPr>
          <w:p w:rsidR="00DF0E0B" w:rsidRDefault="00DF0E0B" w:rsidP="00497D05">
            <w:pPr>
              <w:jc w:val="center"/>
              <w:rPr>
                <w:rFonts w:ascii="Arial Narrow" w:hAnsi="Arial Narrow"/>
                <w:b/>
                <w:sz w:val="18"/>
                <w:szCs w:val="18"/>
              </w:rPr>
            </w:pPr>
            <w:r w:rsidRPr="004F2344">
              <w:rPr>
                <w:rFonts w:ascii="Arial Narrow" w:hAnsi="Arial Narrow"/>
                <w:b/>
                <w:sz w:val="18"/>
                <w:szCs w:val="18"/>
              </w:rPr>
              <w:t>HR: 0.741</w:t>
            </w:r>
            <w:r>
              <w:rPr>
                <w:rFonts w:ascii="Arial Narrow" w:hAnsi="Arial Narrow"/>
                <w:b/>
                <w:sz w:val="18"/>
                <w:szCs w:val="18"/>
              </w:rPr>
              <w:t xml:space="preserve"> </w:t>
            </w:r>
            <w:r w:rsidRPr="004F2344">
              <w:rPr>
                <w:rFonts w:ascii="Arial Narrow" w:hAnsi="Arial Narrow"/>
                <w:b/>
                <w:sz w:val="18"/>
                <w:szCs w:val="18"/>
              </w:rPr>
              <w:t xml:space="preserve">(0.573-0.958) </w:t>
            </w:r>
          </w:p>
          <w:p w:rsidR="00DF0E0B" w:rsidRPr="004F2344" w:rsidRDefault="00DF0E0B" w:rsidP="00497D05">
            <w:pPr>
              <w:jc w:val="center"/>
              <w:rPr>
                <w:rFonts w:ascii="Arial Narrow" w:hAnsi="Arial Narrow"/>
                <w:sz w:val="18"/>
                <w:szCs w:val="18"/>
              </w:rPr>
            </w:pPr>
            <w:r w:rsidRPr="004F2344">
              <w:rPr>
                <w:rFonts w:ascii="Arial Narrow" w:hAnsi="Arial Narrow"/>
                <w:b/>
                <w:sz w:val="18"/>
                <w:szCs w:val="18"/>
              </w:rPr>
              <w:t>p=0.0107</w:t>
            </w:r>
          </w:p>
        </w:tc>
      </w:tr>
      <w:tr w:rsidR="00DF0E0B" w:rsidRPr="004F2344" w:rsidTr="00530DBE">
        <w:tc>
          <w:tcPr>
            <w:tcW w:w="1134" w:type="dxa"/>
            <w:vMerge w:val="restart"/>
            <w:shd w:val="clear" w:color="auto" w:fill="auto"/>
            <w:vAlign w:val="center"/>
          </w:tcPr>
          <w:p w:rsidR="00DF0E0B" w:rsidRPr="004F2344" w:rsidRDefault="00DF0E0B" w:rsidP="00497D05">
            <w:pPr>
              <w:jc w:val="left"/>
              <w:rPr>
                <w:rFonts w:ascii="Arial Narrow" w:hAnsi="Arial Narrow"/>
                <w:b/>
                <w:sz w:val="18"/>
                <w:szCs w:val="18"/>
              </w:rPr>
            </w:pPr>
            <w:r w:rsidRPr="004F2344">
              <w:rPr>
                <w:rFonts w:ascii="Arial Narrow" w:hAnsi="Arial Narrow"/>
                <w:b/>
                <w:sz w:val="18"/>
                <w:szCs w:val="18"/>
              </w:rPr>
              <w:t>Trial A4061051^</w:t>
            </w:r>
          </w:p>
        </w:tc>
        <w:tc>
          <w:tcPr>
            <w:tcW w:w="2126" w:type="dxa"/>
            <w:shd w:val="clear" w:color="auto" w:fill="auto"/>
            <w:vAlign w:val="center"/>
          </w:tcPr>
          <w:p w:rsidR="00DF0E0B" w:rsidRPr="004F2344" w:rsidRDefault="00DF0E0B" w:rsidP="00497D05">
            <w:pPr>
              <w:jc w:val="left"/>
              <w:rPr>
                <w:rFonts w:ascii="Arial Narrow" w:hAnsi="Arial Narrow"/>
                <w:b/>
                <w:sz w:val="18"/>
                <w:szCs w:val="18"/>
              </w:rPr>
            </w:pPr>
            <w:r w:rsidRPr="004F2344">
              <w:rPr>
                <w:rFonts w:ascii="Arial Narrow" w:hAnsi="Arial Narrow"/>
                <w:b/>
                <w:sz w:val="18"/>
                <w:szCs w:val="18"/>
              </w:rPr>
              <w:t xml:space="preserve">Prior </w:t>
            </w:r>
            <w:proofErr w:type="spellStart"/>
            <w:r w:rsidRPr="004F2344">
              <w:rPr>
                <w:rFonts w:ascii="Arial Narrow" w:hAnsi="Arial Narrow"/>
                <w:b/>
                <w:sz w:val="18"/>
                <w:szCs w:val="18"/>
              </w:rPr>
              <w:t>sunitinib</w:t>
            </w:r>
            <w:proofErr w:type="spellEnd"/>
            <w:r w:rsidRPr="004F2344">
              <w:rPr>
                <w:rFonts w:ascii="Arial Narrow" w:hAnsi="Arial Narrow"/>
                <w:b/>
                <w:sz w:val="18"/>
                <w:szCs w:val="18"/>
              </w:rPr>
              <w:t>-containing regimen subgroup</w:t>
            </w:r>
          </w:p>
        </w:tc>
        <w:tc>
          <w:tcPr>
            <w:tcW w:w="993" w:type="dxa"/>
            <w:shd w:val="clear" w:color="auto" w:fill="auto"/>
            <w:vAlign w:val="center"/>
          </w:tcPr>
          <w:p w:rsidR="00DF0E0B" w:rsidRPr="004F2344" w:rsidRDefault="00DF0E0B" w:rsidP="00497D05">
            <w:pPr>
              <w:jc w:val="center"/>
              <w:rPr>
                <w:rFonts w:ascii="Arial Narrow" w:hAnsi="Arial Narrow"/>
                <w:b/>
                <w:sz w:val="18"/>
                <w:szCs w:val="18"/>
              </w:rPr>
            </w:pPr>
            <w:proofErr w:type="spellStart"/>
            <w:r w:rsidRPr="004F2344">
              <w:rPr>
                <w:rFonts w:ascii="Arial Narrow" w:hAnsi="Arial Narrow"/>
                <w:b/>
                <w:sz w:val="18"/>
                <w:szCs w:val="18"/>
              </w:rPr>
              <w:t>Axitinib</w:t>
            </w:r>
            <w:proofErr w:type="spellEnd"/>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(N=67)</w:t>
            </w:r>
          </w:p>
        </w:tc>
        <w:tc>
          <w:tcPr>
            <w:tcW w:w="992" w:type="dxa"/>
            <w:shd w:val="clear" w:color="auto" w:fill="auto"/>
            <w:vAlign w:val="center"/>
          </w:tcPr>
          <w:p w:rsidR="00DF0E0B" w:rsidRPr="004F2344" w:rsidRDefault="00DF0E0B" w:rsidP="00497D05">
            <w:pPr>
              <w:jc w:val="center"/>
              <w:rPr>
                <w:rFonts w:ascii="Arial Narrow" w:hAnsi="Arial Narrow"/>
                <w:b/>
                <w:sz w:val="18"/>
                <w:szCs w:val="18"/>
              </w:rPr>
            </w:pPr>
            <w:proofErr w:type="spellStart"/>
            <w:r w:rsidRPr="004F2344">
              <w:rPr>
                <w:rFonts w:ascii="Arial Narrow" w:hAnsi="Arial Narrow"/>
                <w:b/>
                <w:sz w:val="18"/>
                <w:szCs w:val="18"/>
              </w:rPr>
              <w:t>Sorafenib</w:t>
            </w:r>
            <w:proofErr w:type="spellEnd"/>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(N=34)</w:t>
            </w:r>
          </w:p>
        </w:tc>
        <w:tc>
          <w:tcPr>
            <w:tcW w:w="1276" w:type="dxa"/>
            <w:tcBorders>
              <w:top w:val="single" w:sz="2" w:space="0" w:color="auto"/>
              <w:bottom w:val="single" w:sz="2" w:space="0" w:color="auto"/>
              <w:right w:val="nil"/>
            </w:tcBorders>
            <w:shd w:val="clear" w:color="auto" w:fill="auto"/>
            <w:vAlign w:val="center"/>
          </w:tcPr>
          <w:p w:rsidR="00DF0E0B" w:rsidRPr="004F2344" w:rsidRDefault="00DF0E0B" w:rsidP="00497D05">
            <w:pPr>
              <w:jc w:val="center"/>
              <w:rPr>
                <w:rFonts w:ascii="Arial Narrow" w:hAnsi="Arial Narrow"/>
                <w:i/>
                <w:sz w:val="18"/>
                <w:szCs w:val="18"/>
              </w:rPr>
            </w:pPr>
          </w:p>
        </w:tc>
        <w:tc>
          <w:tcPr>
            <w:tcW w:w="1842" w:type="dxa"/>
            <w:tcBorders>
              <w:top w:val="single" w:sz="2" w:space="0" w:color="auto"/>
              <w:left w:val="nil"/>
              <w:bottom w:val="single" w:sz="2" w:space="0" w:color="auto"/>
            </w:tcBorders>
            <w:shd w:val="clear" w:color="auto" w:fill="auto"/>
            <w:vAlign w:val="center"/>
          </w:tcPr>
          <w:p w:rsidR="00DF0E0B" w:rsidRPr="004F2344" w:rsidRDefault="00DF0E0B" w:rsidP="00497D05">
            <w:pPr>
              <w:jc w:val="center"/>
              <w:rPr>
                <w:rFonts w:ascii="Arial Narrow" w:hAnsi="Arial Narrow"/>
                <w:sz w:val="18"/>
                <w:szCs w:val="18"/>
              </w:rPr>
            </w:pPr>
          </w:p>
        </w:tc>
      </w:tr>
      <w:tr w:rsidR="00DF0E0B" w:rsidRPr="004F2344" w:rsidTr="00530DBE">
        <w:trPr>
          <w:trHeight w:val="261"/>
        </w:trPr>
        <w:tc>
          <w:tcPr>
            <w:tcW w:w="1134" w:type="dxa"/>
            <w:vMerge/>
            <w:shd w:val="clear" w:color="auto" w:fill="auto"/>
          </w:tcPr>
          <w:p w:rsidR="00DF0E0B" w:rsidRPr="004F2344" w:rsidRDefault="00DF0E0B" w:rsidP="00497D05">
            <w:pPr>
              <w:jc w:val="left"/>
              <w:rPr>
                <w:rFonts w:ascii="Arial Narrow" w:hAnsi="Arial Narrow"/>
                <w:b/>
                <w:sz w:val="18"/>
                <w:szCs w:val="18"/>
              </w:rPr>
            </w:pPr>
          </w:p>
        </w:tc>
        <w:tc>
          <w:tcPr>
            <w:tcW w:w="2126" w:type="dxa"/>
            <w:tcBorders>
              <w:bottom w:val="nil"/>
            </w:tcBorders>
            <w:shd w:val="clear" w:color="auto" w:fill="auto"/>
            <w:vAlign w:val="center"/>
          </w:tcPr>
          <w:p w:rsidR="00DF0E0B" w:rsidRPr="004F2344" w:rsidRDefault="00DF0E0B" w:rsidP="00497D05">
            <w:pPr>
              <w:jc w:val="left"/>
              <w:rPr>
                <w:rFonts w:ascii="Arial Narrow" w:hAnsi="Arial Narrow"/>
                <w:sz w:val="18"/>
                <w:szCs w:val="18"/>
              </w:rPr>
            </w:pPr>
            <w:r w:rsidRPr="004F2344">
              <w:rPr>
                <w:rFonts w:ascii="Arial Narrow" w:hAnsi="Arial Narrow"/>
                <w:sz w:val="18"/>
                <w:szCs w:val="18"/>
              </w:rPr>
              <w:t xml:space="preserve">Progression or death due to any cause </w:t>
            </w:r>
            <w:proofErr w:type="gramStart"/>
            <w:r w:rsidRPr="004F2344">
              <w:rPr>
                <w:rFonts w:ascii="Arial Narrow" w:hAnsi="Arial Narrow"/>
                <w:sz w:val="18"/>
                <w:szCs w:val="18"/>
              </w:rPr>
              <w:t>n(</w:t>
            </w:r>
            <w:proofErr w:type="gramEnd"/>
            <w:r w:rsidRPr="004F2344">
              <w:rPr>
                <w:rFonts w:ascii="Arial Narrow" w:hAnsi="Arial Narrow"/>
                <w:sz w:val="18"/>
                <w:szCs w:val="18"/>
              </w:rPr>
              <w:t>%)</w:t>
            </w:r>
          </w:p>
        </w:tc>
        <w:tc>
          <w:tcPr>
            <w:tcW w:w="993" w:type="dxa"/>
            <w:tcBorders>
              <w:bottom w:val="nil"/>
            </w:tcBorders>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45 (67.2)</w:t>
            </w:r>
          </w:p>
        </w:tc>
        <w:tc>
          <w:tcPr>
            <w:tcW w:w="992" w:type="dxa"/>
            <w:tcBorders>
              <w:bottom w:val="nil"/>
            </w:tcBorders>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26 (76.5)</w:t>
            </w:r>
          </w:p>
        </w:tc>
        <w:tc>
          <w:tcPr>
            <w:tcW w:w="1276" w:type="dxa"/>
            <w:tcBorders>
              <w:top w:val="single" w:sz="2" w:space="0" w:color="auto"/>
              <w:bottom w:val="nil"/>
            </w:tcBorders>
            <w:shd w:val="clear" w:color="auto" w:fill="auto"/>
            <w:vAlign w:val="center"/>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-0.1(-0.3, 0.09)</w:t>
            </w:r>
          </w:p>
        </w:tc>
        <w:tc>
          <w:tcPr>
            <w:tcW w:w="1842" w:type="dxa"/>
            <w:tcBorders>
              <w:top w:val="single" w:sz="2" w:space="0" w:color="auto"/>
              <w:bottom w:val="nil"/>
            </w:tcBorders>
            <w:shd w:val="clear" w:color="auto" w:fill="auto"/>
            <w:vAlign w:val="center"/>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0.9 (0.7, 1.13)</w:t>
            </w:r>
          </w:p>
        </w:tc>
      </w:tr>
      <w:tr w:rsidR="00DF0E0B" w:rsidRPr="004F2344" w:rsidTr="00530DBE">
        <w:trPr>
          <w:trHeight w:val="56"/>
        </w:trPr>
        <w:tc>
          <w:tcPr>
            <w:tcW w:w="1134" w:type="dxa"/>
            <w:vMerge/>
            <w:shd w:val="clear" w:color="auto" w:fill="auto"/>
          </w:tcPr>
          <w:p w:rsidR="00DF0E0B" w:rsidRPr="004F2344" w:rsidRDefault="00DF0E0B" w:rsidP="00497D05">
            <w:pPr>
              <w:jc w:val="left"/>
              <w:rPr>
                <w:rFonts w:ascii="Arial Narrow" w:hAnsi="Arial Narrow"/>
                <w:b/>
                <w:sz w:val="18"/>
                <w:szCs w:val="18"/>
              </w:rPr>
            </w:pPr>
          </w:p>
        </w:tc>
        <w:tc>
          <w:tcPr>
            <w:tcW w:w="2126" w:type="dxa"/>
            <w:tcBorders>
              <w:top w:val="nil"/>
              <w:bottom w:val="nil"/>
            </w:tcBorders>
            <w:shd w:val="clear" w:color="auto" w:fill="auto"/>
            <w:vAlign w:val="center"/>
          </w:tcPr>
          <w:p w:rsidR="00DF0E0B" w:rsidRPr="004F2344" w:rsidRDefault="00DF0E0B" w:rsidP="00497D05">
            <w:pPr>
              <w:jc w:val="left"/>
              <w:rPr>
                <w:rFonts w:ascii="Arial Narrow" w:hAnsi="Arial Narrow"/>
                <w:sz w:val="18"/>
                <w:szCs w:val="18"/>
              </w:rPr>
            </w:pPr>
            <w:r w:rsidRPr="004F2344">
              <w:rPr>
                <w:rFonts w:ascii="Arial Narrow" w:hAnsi="Arial Narrow"/>
                <w:sz w:val="18"/>
                <w:szCs w:val="18"/>
              </w:rPr>
              <w:t>Objective progression</w:t>
            </w:r>
          </w:p>
        </w:tc>
        <w:tc>
          <w:tcPr>
            <w:tcW w:w="993" w:type="dxa"/>
            <w:tcBorders>
              <w:top w:val="nil"/>
              <w:bottom w:val="nil"/>
            </w:tcBorders>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43 (95.6)</w:t>
            </w:r>
          </w:p>
        </w:tc>
        <w:tc>
          <w:tcPr>
            <w:tcW w:w="992" w:type="dxa"/>
            <w:tcBorders>
              <w:top w:val="nil"/>
              <w:bottom w:val="nil"/>
            </w:tcBorders>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25 (96.2)</w:t>
            </w:r>
          </w:p>
        </w:tc>
        <w:tc>
          <w:tcPr>
            <w:tcW w:w="1276" w:type="dxa"/>
            <w:tcBorders>
              <w:top w:val="nil"/>
              <w:bottom w:val="nil"/>
            </w:tcBorders>
            <w:shd w:val="clear" w:color="auto" w:fill="auto"/>
            <w:vAlign w:val="center"/>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-0.1(-0.3, 0.09)</w:t>
            </w:r>
          </w:p>
        </w:tc>
        <w:tc>
          <w:tcPr>
            <w:tcW w:w="1842" w:type="dxa"/>
            <w:tcBorders>
              <w:top w:val="nil"/>
              <w:bottom w:val="nil"/>
            </w:tcBorders>
            <w:shd w:val="clear" w:color="auto" w:fill="auto"/>
            <w:vAlign w:val="center"/>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0.9 (0.7, 1.14)</w:t>
            </w:r>
          </w:p>
        </w:tc>
      </w:tr>
      <w:tr w:rsidR="00DF0E0B" w:rsidRPr="004F2344" w:rsidTr="00530DBE">
        <w:trPr>
          <w:trHeight w:val="120"/>
        </w:trPr>
        <w:tc>
          <w:tcPr>
            <w:tcW w:w="1134" w:type="dxa"/>
            <w:vMerge/>
            <w:shd w:val="clear" w:color="auto" w:fill="auto"/>
          </w:tcPr>
          <w:p w:rsidR="00DF0E0B" w:rsidRPr="004F2344" w:rsidRDefault="00DF0E0B" w:rsidP="00497D05">
            <w:pPr>
              <w:jc w:val="left"/>
              <w:rPr>
                <w:rFonts w:ascii="Arial Narrow" w:hAnsi="Arial Narrow"/>
                <w:b/>
                <w:sz w:val="18"/>
                <w:szCs w:val="18"/>
              </w:rPr>
            </w:pPr>
          </w:p>
        </w:tc>
        <w:tc>
          <w:tcPr>
            <w:tcW w:w="2126" w:type="dxa"/>
            <w:tcBorders>
              <w:top w:val="nil"/>
            </w:tcBorders>
            <w:shd w:val="clear" w:color="auto" w:fill="auto"/>
            <w:vAlign w:val="center"/>
          </w:tcPr>
          <w:p w:rsidR="00DF0E0B" w:rsidRPr="004F2344" w:rsidRDefault="00DF0E0B" w:rsidP="00497D05">
            <w:pPr>
              <w:jc w:val="left"/>
              <w:rPr>
                <w:rFonts w:ascii="Arial Narrow" w:hAnsi="Arial Narrow"/>
                <w:sz w:val="18"/>
                <w:szCs w:val="18"/>
              </w:rPr>
            </w:pPr>
            <w:r w:rsidRPr="004F2344">
              <w:rPr>
                <w:rFonts w:ascii="Arial Narrow" w:hAnsi="Arial Narrow"/>
                <w:sz w:val="18"/>
                <w:szCs w:val="18"/>
              </w:rPr>
              <w:t>Death without progression</w:t>
            </w:r>
          </w:p>
        </w:tc>
        <w:tc>
          <w:tcPr>
            <w:tcW w:w="993" w:type="dxa"/>
            <w:tcBorders>
              <w:top w:val="nil"/>
            </w:tcBorders>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2 (4.4)</w:t>
            </w:r>
          </w:p>
        </w:tc>
        <w:tc>
          <w:tcPr>
            <w:tcW w:w="992" w:type="dxa"/>
            <w:tcBorders>
              <w:top w:val="nil"/>
            </w:tcBorders>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1 (3.8)</w:t>
            </w:r>
          </w:p>
        </w:tc>
        <w:tc>
          <w:tcPr>
            <w:tcW w:w="1276" w:type="dxa"/>
            <w:tcBorders>
              <w:top w:val="nil"/>
            </w:tcBorders>
            <w:shd w:val="clear" w:color="auto" w:fill="auto"/>
            <w:vAlign w:val="center"/>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0.004(-0.1, 0.1)</w:t>
            </w:r>
          </w:p>
        </w:tc>
        <w:tc>
          <w:tcPr>
            <w:tcW w:w="1842" w:type="dxa"/>
            <w:tcBorders>
              <w:top w:val="nil"/>
            </w:tcBorders>
            <w:shd w:val="clear" w:color="auto" w:fill="auto"/>
            <w:vAlign w:val="center"/>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1.0 (0.1, 10.8)</w:t>
            </w:r>
          </w:p>
        </w:tc>
      </w:tr>
      <w:tr w:rsidR="00DF0E0B" w:rsidRPr="004F2344" w:rsidTr="00530DBE">
        <w:trPr>
          <w:trHeight w:val="271"/>
        </w:trPr>
        <w:tc>
          <w:tcPr>
            <w:tcW w:w="1134" w:type="dxa"/>
            <w:vMerge/>
            <w:shd w:val="clear" w:color="auto" w:fill="auto"/>
          </w:tcPr>
          <w:p w:rsidR="00DF0E0B" w:rsidRPr="004F2344" w:rsidRDefault="00DF0E0B" w:rsidP="00497D05">
            <w:pPr>
              <w:jc w:val="left"/>
              <w:rPr>
                <w:rFonts w:ascii="Arial Narrow" w:hAnsi="Arial Narrow"/>
                <w:b/>
                <w:sz w:val="18"/>
                <w:szCs w:val="18"/>
              </w:rPr>
            </w:pPr>
          </w:p>
        </w:tc>
        <w:tc>
          <w:tcPr>
            <w:tcW w:w="2126" w:type="dxa"/>
            <w:shd w:val="clear" w:color="auto" w:fill="auto"/>
            <w:vAlign w:val="center"/>
          </w:tcPr>
          <w:p w:rsidR="00DF0E0B" w:rsidRPr="004F2344" w:rsidRDefault="00DF0E0B" w:rsidP="00497D05">
            <w:pPr>
              <w:jc w:val="left"/>
              <w:rPr>
                <w:rFonts w:ascii="Arial Narrow" w:hAnsi="Arial Narrow"/>
                <w:sz w:val="18"/>
                <w:szCs w:val="18"/>
              </w:rPr>
            </w:pPr>
            <w:r w:rsidRPr="004F2344">
              <w:rPr>
                <w:rFonts w:ascii="Arial Narrow" w:hAnsi="Arial Narrow"/>
                <w:sz w:val="18"/>
                <w:szCs w:val="18"/>
              </w:rPr>
              <w:t>Median progression-free survival (</w:t>
            </w:r>
            <w:proofErr w:type="spellStart"/>
            <w:r w:rsidRPr="004F2344">
              <w:rPr>
                <w:rFonts w:ascii="Arial Narrow" w:hAnsi="Arial Narrow"/>
                <w:sz w:val="18"/>
                <w:szCs w:val="18"/>
              </w:rPr>
              <w:t>mth</w:t>
            </w:r>
            <w:proofErr w:type="spellEnd"/>
            <w:r w:rsidRPr="004F2344">
              <w:rPr>
                <w:rFonts w:ascii="Arial Narrow" w:hAnsi="Arial Narrow"/>
                <w:sz w:val="18"/>
                <w:szCs w:val="18"/>
              </w:rPr>
              <w:t>)</w:t>
            </w:r>
          </w:p>
        </w:tc>
        <w:tc>
          <w:tcPr>
            <w:tcW w:w="993" w:type="dxa"/>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4.7</w:t>
            </w:r>
          </w:p>
        </w:tc>
        <w:tc>
          <w:tcPr>
            <w:tcW w:w="992" w:type="dxa"/>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2.8</w:t>
            </w:r>
          </w:p>
        </w:tc>
        <w:tc>
          <w:tcPr>
            <w:tcW w:w="1276" w:type="dxa"/>
            <w:shd w:val="clear" w:color="auto" w:fill="auto"/>
            <w:vAlign w:val="center"/>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1.9</w:t>
            </w:r>
          </w:p>
        </w:tc>
        <w:tc>
          <w:tcPr>
            <w:tcW w:w="1842" w:type="dxa"/>
            <w:shd w:val="clear" w:color="auto" w:fill="auto"/>
            <w:vAlign w:val="center"/>
          </w:tcPr>
          <w:p w:rsidR="00DF0E0B" w:rsidRPr="004F2344" w:rsidRDefault="00DF0E0B" w:rsidP="00497D05">
            <w:pPr>
              <w:jc w:val="center"/>
              <w:rPr>
                <w:rFonts w:ascii="Arial Narrow" w:hAnsi="Arial Narrow"/>
                <w:bCs/>
                <w:sz w:val="18"/>
                <w:szCs w:val="18"/>
              </w:rPr>
            </w:pPr>
            <w:r w:rsidRPr="004F2344">
              <w:rPr>
                <w:rFonts w:ascii="Arial Narrow" w:hAnsi="Arial Narrow"/>
                <w:bCs/>
                <w:sz w:val="18"/>
                <w:szCs w:val="18"/>
              </w:rPr>
              <w:t>HR=0.629</w:t>
            </w:r>
            <w:r>
              <w:rPr>
                <w:rFonts w:ascii="Arial Narrow" w:hAnsi="Arial Narrow"/>
                <w:bCs/>
                <w:sz w:val="18"/>
                <w:szCs w:val="18"/>
              </w:rPr>
              <w:t xml:space="preserve"> </w:t>
            </w:r>
            <w:r w:rsidRPr="004F2344">
              <w:rPr>
                <w:rFonts w:ascii="Arial Narrow" w:hAnsi="Arial Narrow"/>
                <w:bCs/>
                <w:sz w:val="18"/>
                <w:szCs w:val="18"/>
              </w:rPr>
              <w:t>(0.377,1.048)</w:t>
            </w:r>
          </w:p>
          <w:p w:rsidR="00DF0E0B" w:rsidRPr="004F2344" w:rsidRDefault="00DF0E0B" w:rsidP="00497D05">
            <w:pPr>
              <w:jc w:val="center"/>
              <w:rPr>
                <w:rFonts w:ascii="Arial Narrow" w:hAnsi="Arial Narrow"/>
                <w:sz w:val="18"/>
                <w:szCs w:val="18"/>
              </w:rPr>
            </w:pPr>
            <w:r w:rsidRPr="004F2344">
              <w:rPr>
                <w:rFonts w:ascii="Arial Narrow" w:hAnsi="Arial Narrow"/>
                <w:b/>
                <w:sz w:val="18"/>
                <w:szCs w:val="18"/>
              </w:rPr>
              <w:t>P=0.0412</w:t>
            </w:r>
          </w:p>
        </w:tc>
      </w:tr>
      <w:tr w:rsidR="00DF0E0B" w:rsidRPr="004F2344" w:rsidTr="00530DBE">
        <w:tc>
          <w:tcPr>
            <w:tcW w:w="8363" w:type="dxa"/>
            <w:gridSpan w:val="6"/>
            <w:shd w:val="clear" w:color="auto" w:fill="auto"/>
          </w:tcPr>
          <w:p w:rsidR="00DF0E0B" w:rsidRPr="004F2344" w:rsidRDefault="00DF0E0B" w:rsidP="00497D05">
            <w:pPr>
              <w:jc w:val="left"/>
              <w:rPr>
                <w:rFonts w:ascii="Arial Narrow" w:hAnsi="Arial Narrow"/>
                <w:b/>
                <w:sz w:val="18"/>
                <w:szCs w:val="18"/>
              </w:rPr>
            </w:pPr>
            <w:r w:rsidRPr="004F2344">
              <w:rPr>
                <w:rFonts w:ascii="Arial Narrow" w:hAnsi="Arial Narrow"/>
                <w:b/>
                <w:sz w:val="18"/>
                <w:szCs w:val="18"/>
              </w:rPr>
              <w:t xml:space="preserve">Trial of </w:t>
            </w:r>
            <w:proofErr w:type="spellStart"/>
            <w:r w:rsidRPr="004F2344">
              <w:rPr>
                <w:rFonts w:ascii="Arial Narrow" w:hAnsi="Arial Narrow"/>
                <w:b/>
                <w:sz w:val="18"/>
                <w:szCs w:val="18"/>
              </w:rPr>
              <w:t>everolimus</w:t>
            </w:r>
            <w:proofErr w:type="spellEnd"/>
          </w:p>
        </w:tc>
      </w:tr>
      <w:tr w:rsidR="00DF0E0B" w:rsidRPr="004F2344" w:rsidTr="00530DBE">
        <w:tc>
          <w:tcPr>
            <w:tcW w:w="1134" w:type="dxa"/>
            <w:vMerge w:val="restart"/>
            <w:shd w:val="clear" w:color="auto" w:fill="auto"/>
            <w:vAlign w:val="center"/>
          </w:tcPr>
          <w:p w:rsidR="00DF0E0B" w:rsidRPr="004F2344" w:rsidRDefault="00DF0E0B" w:rsidP="00497D05">
            <w:pPr>
              <w:jc w:val="left"/>
              <w:rPr>
                <w:rFonts w:ascii="Arial Narrow" w:hAnsi="Arial Narrow"/>
                <w:b/>
                <w:sz w:val="18"/>
                <w:szCs w:val="18"/>
              </w:rPr>
            </w:pPr>
            <w:r w:rsidRPr="004F2344">
              <w:rPr>
                <w:rFonts w:ascii="Arial Narrow" w:hAnsi="Arial Narrow"/>
                <w:b/>
                <w:sz w:val="18"/>
                <w:szCs w:val="18"/>
              </w:rPr>
              <w:t>RECORD-1</w:t>
            </w:r>
          </w:p>
        </w:tc>
        <w:tc>
          <w:tcPr>
            <w:tcW w:w="2126" w:type="dxa"/>
            <w:shd w:val="clear" w:color="auto" w:fill="auto"/>
            <w:vAlign w:val="center"/>
          </w:tcPr>
          <w:p w:rsidR="00DF0E0B" w:rsidRPr="004F2344" w:rsidRDefault="00DF0E0B" w:rsidP="00497D05">
            <w:pPr>
              <w:jc w:val="left"/>
              <w:rPr>
                <w:rFonts w:ascii="Arial Narrow" w:hAnsi="Arial Narrow"/>
                <w:b/>
                <w:sz w:val="18"/>
                <w:szCs w:val="18"/>
              </w:rPr>
            </w:pPr>
            <w:r w:rsidRPr="004F2344">
              <w:rPr>
                <w:rFonts w:ascii="Arial Narrow" w:hAnsi="Arial Narrow"/>
                <w:b/>
                <w:sz w:val="18"/>
                <w:szCs w:val="18"/>
              </w:rPr>
              <w:t xml:space="preserve">Subgroup receiving </w:t>
            </w:r>
            <w:proofErr w:type="spellStart"/>
            <w:r w:rsidRPr="004F2344">
              <w:rPr>
                <w:rFonts w:ascii="Arial Narrow" w:hAnsi="Arial Narrow"/>
                <w:b/>
                <w:sz w:val="18"/>
                <w:szCs w:val="18"/>
              </w:rPr>
              <w:t>sunitinib</w:t>
            </w:r>
            <w:proofErr w:type="spellEnd"/>
            <w:r w:rsidRPr="004F2344">
              <w:rPr>
                <w:rFonts w:ascii="Arial Narrow" w:hAnsi="Arial Narrow"/>
                <w:b/>
                <w:sz w:val="18"/>
                <w:szCs w:val="18"/>
              </w:rPr>
              <w:t xml:space="preserve"> as their only previous anti-neoplastic (1</w:t>
            </w:r>
            <w:r w:rsidRPr="004F2344">
              <w:rPr>
                <w:rFonts w:ascii="Arial Narrow" w:hAnsi="Arial Narrow"/>
                <w:b/>
                <w:sz w:val="18"/>
                <w:szCs w:val="18"/>
                <w:vertAlign w:val="superscript"/>
              </w:rPr>
              <w:t>st</w:t>
            </w:r>
            <w:r w:rsidRPr="004F2344">
              <w:rPr>
                <w:rFonts w:ascii="Arial Narrow" w:hAnsi="Arial Narrow"/>
                <w:b/>
                <w:sz w:val="18"/>
                <w:szCs w:val="18"/>
              </w:rPr>
              <w:t xml:space="preserve"> line) therapy</w:t>
            </w:r>
          </w:p>
        </w:tc>
        <w:tc>
          <w:tcPr>
            <w:tcW w:w="993" w:type="dxa"/>
            <w:shd w:val="clear" w:color="auto" w:fill="auto"/>
            <w:vAlign w:val="center"/>
          </w:tcPr>
          <w:p w:rsidR="00DF0E0B" w:rsidRPr="004F2344" w:rsidRDefault="00DF0E0B" w:rsidP="00497D05">
            <w:pPr>
              <w:jc w:val="center"/>
              <w:rPr>
                <w:rFonts w:ascii="Arial Narrow" w:hAnsi="Arial Narrow"/>
                <w:b/>
                <w:sz w:val="18"/>
                <w:szCs w:val="18"/>
              </w:rPr>
            </w:pPr>
            <w:proofErr w:type="spellStart"/>
            <w:r>
              <w:rPr>
                <w:rFonts w:ascii="Arial Narrow" w:hAnsi="Arial Narrow"/>
                <w:b/>
                <w:sz w:val="18"/>
                <w:szCs w:val="18"/>
              </w:rPr>
              <w:t>E</w:t>
            </w:r>
            <w:r w:rsidRPr="004F2344">
              <w:rPr>
                <w:rFonts w:ascii="Arial Narrow" w:hAnsi="Arial Narrow"/>
                <w:b/>
                <w:sz w:val="18"/>
                <w:szCs w:val="18"/>
              </w:rPr>
              <w:t>verolimus</w:t>
            </w:r>
            <w:proofErr w:type="spellEnd"/>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(N=43)</w:t>
            </w:r>
          </w:p>
        </w:tc>
        <w:tc>
          <w:tcPr>
            <w:tcW w:w="992" w:type="dxa"/>
            <w:shd w:val="clear" w:color="auto" w:fill="auto"/>
            <w:vAlign w:val="center"/>
          </w:tcPr>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BSC</w:t>
            </w:r>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(N=13)</w:t>
            </w:r>
          </w:p>
        </w:tc>
        <w:tc>
          <w:tcPr>
            <w:tcW w:w="1276" w:type="dxa"/>
            <w:vMerge w:val="restart"/>
            <w:shd w:val="clear" w:color="auto" w:fill="auto"/>
            <w:vAlign w:val="center"/>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2.8</w:t>
            </w:r>
          </w:p>
        </w:tc>
        <w:tc>
          <w:tcPr>
            <w:tcW w:w="1842" w:type="dxa"/>
            <w:vMerge w:val="restart"/>
            <w:shd w:val="clear" w:color="auto" w:fill="auto"/>
            <w:vAlign w:val="center"/>
          </w:tcPr>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HR=0.22</w:t>
            </w:r>
            <w:r>
              <w:rPr>
                <w:rFonts w:ascii="Arial Narrow" w:hAnsi="Arial Narrow"/>
                <w:b/>
                <w:sz w:val="18"/>
                <w:szCs w:val="18"/>
              </w:rPr>
              <w:t xml:space="preserve"> </w:t>
            </w:r>
            <w:r w:rsidRPr="004F2344">
              <w:rPr>
                <w:rFonts w:ascii="Arial Narrow" w:hAnsi="Arial Narrow"/>
                <w:b/>
                <w:sz w:val="18"/>
                <w:szCs w:val="18"/>
              </w:rPr>
              <w:t>(0.09, 0.55)</w:t>
            </w:r>
          </w:p>
          <w:p w:rsidR="00DF0E0B" w:rsidRPr="004F2344" w:rsidRDefault="00DF0E0B" w:rsidP="00497D05">
            <w:pPr>
              <w:jc w:val="center"/>
              <w:rPr>
                <w:rFonts w:ascii="Arial Narrow" w:hAnsi="Arial Narrow"/>
                <w:sz w:val="18"/>
                <w:szCs w:val="18"/>
              </w:rPr>
            </w:pPr>
            <w:r w:rsidRPr="004F2344">
              <w:rPr>
                <w:rFonts w:ascii="Arial Narrow" w:hAnsi="Arial Narrow"/>
                <w:b/>
                <w:sz w:val="18"/>
                <w:szCs w:val="18"/>
              </w:rPr>
              <w:t>p&lt;0.001</w:t>
            </w:r>
          </w:p>
        </w:tc>
      </w:tr>
      <w:tr w:rsidR="00DF0E0B" w:rsidRPr="004F2344" w:rsidTr="00530DBE">
        <w:tc>
          <w:tcPr>
            <w:tcW w:w="1134" w:type="dxa"/>
            <w:vMerge/>
            <w:shd w:val="clear" w:color="auto" w:fill="auto"/>
          </w:tcPr>
          <w:p w:rsidR="00DF0E0B" w:rsidRPr="004F2344" w:rsidRDefault="00DF0E0B" w:rsidP="00497D05">
            <w:pPr>
              <w:jc w:val="left"/>
              <w:rPr>
                <w:rFonts w:ascii="Arial Narrow" w:hAnsi="Arial Narrow"/>
                <w:b/>
                <w:sz w:val="18"/>
                <w:szCs w:val="18"/>
              </w:rPr>
            </w:pPr>
          </w:p>
        </w:tc>
        <w:tc>
          <w:tcPr>
            <w:tcW w:w="2126" w:type="dxa"/>
            <w:shd w:val="clear" w:color="auto" w:fill="auto"/>
            <w:vAlign w:val="center"/>
          </w:tcPr>
          <w:p w:rsidR="00DF0E0B" w:rsidRPr="004F2344" w:rsidRDefault="00DF0E0B" w:rsidP="00497D05">
            <w:pPr>
              <w:jc w:val="left"/>
              <w:rPr>
                <w:rFonts w:ascii="Arial Narrow" w:hAnsi="Arial Narrow"/>
                <w:sz w:val="18"/>
                <w:szCs w:val="18"/>
              </w:rPr>
            </w:pPr>
            <w:r w:rsidRPr="004F2344">
              <w:rPr>
                <w:rFonts w:ascii="Arial Narrow" w:hAnsi="Arial Narrow"/>
                <w:sz w:val="18"/>
                <w:szCs w:val="18"/>
              </w:rPr>
              <w:t>Median PFS (</w:t>
            </w:r>
            <w:proofErr w:type="spellStart"/>
            <w:r w:rsidRPr="004F2344">
              <w:rPr>
                <w:rFonts w:ascii="Arial Narrow" w:hAnsi="Arial Narrow"/>
                <w:sz w:val="18"/>
                <w:szCs w:val="18"/>
              </w:rPr>
              <w:t>mth</w:t>
            </w:r>
            <w:proofErr w:type="spellEnd"/>
            <w:r w:rsidRPr="004F2344">
              <w:rPr>
                <w:rFonts w:ascii="Arial Narrow" w:hAnsi="Arial Narrow"/>
                <w:sz w:val="18"/>
                <w:szCs w:val="18"/>
              </w:rPr>
              <w:t>)</w:t>
            </w:r>
          </w:p>
        </w:tc>
        <w:tc>
          <w:tcPr>
            <w:tcW w:w="993" w:type="dxa"/>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4.6</w:t>
            </w:r>
          </w:p>
        </w:tc>
        <w:tc>
          <w:tcPr>
            <w:tcW w:w="992" w:type="dxa"/>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1.8</w:t>
            </w:r>
          </w:p>
        </w:tc>
        <w:tc>
          <w:tcPr>
            <w:tcW w:w="1276" w:type="dxa"/>
            <w:vMerge/>
            <w:shd w:val="clear" w:color="auto" w:fill="auto"/>
            <w:vAlign w:val="center"/>
          </w:tcPr>
          <w:p w:rsidR="00DF0E0B" w:rsidRPr="004F2344" w:rsidRDefault="00DF0E0B" w:rsidP="00497D05">
            <w:pPr>
              <w:jc w:val="center"/>
              <w:rPr>
                <w:rFonts w:ascii="Arial Narrow" w:hAnsi="Arial Narrow"/>
                <w:i/>
                <w:sz w:val="18"/>
                <w:szCs w:val="18"/>
              </w:rPr>
            </w:pPr>
          </w:p>
        </w:tc>
        <w:tc>
          <w:tcPr>
            <w:tcW w:w="1842" w:type="dxa"/>
            <w:vMerge/>
            <w:shd w:val="clear" w:color="auto" w:fill="auto"/>
            <w:vAlign w:val="center"/>
          </w:tcPr>
          <w:p w:rsidR="00DF0E0B" w:rsidRPr="004F2344" w:rsidRDefault="00DF0E0B" w:rsidP="00497D05">
            <w:pPr>
              <w:jc w:val="center"/>
              <w:rPr>
                <w:rFonts w:ascii="Arial Narrow" w:hAnsi="Arial Narrow"/>
                <w:sz w:val="18"/>
                <w:szCs w:val="18"/>
              </w:rPr>
            </w:pPr>
          </w:p>
        </w:tc>
      </w:tr>
      <w:tr w:rsidR="00DF0E0B" w:rsidRPr="004F2344" w:rsidTr="00530DBE">
        <w:tc>
          <w:tcPr>
            <w:tcW w:w="1134" w:type="dxa"/>
            <w:vMerge/>
            <w:shd w:val="clear" w:color="auto" w:fill="auto"/>
          </w:tcPr>
          <w:p w:rsidR="00DF0E0B" w:rsidRPr="004F2344" w:rsidRDefault="00DF0E0B" w:rsidP="00497D05">
            <w:pPr>
              <w:jc w:val="left"/>
              <w:rPr>
                <w:rFonts w:ascii="Arial Narrow" w:hAnsi="Arial Narrow"/>
                <w:b/>
                <w:sz w:val="18"/>
                <w:szCs w:val="18"/>
              </w:rPr>
            </w:pPr>
          </w:p>
        </w:tc>
        <w:tc>
          <w:tcPr>
            <w:tcW w:w="2126" w:type="dxa"/>
            <w:shd w:val="clear" w:color="auto" w:fill="auto"/>
            <w:vAlign w:val="center"/>
          </w:tcPr>
          <w:p w:rsidR="00DF0E0B" w:rsidRPr="004F2344" w:rsidRDefault="00DF0E0B" w:rsidP="00497D05">
            <w:pPr>
              <w:jc w:val="left"/>
              <w:rPr>
                <w:rFonts w:ascii="Arial Narrow" w:hAnsi="Arial Narrow"/>
                <w:b/>
                <w:sz w:val="18"/>
                <w:szCs w:val="18"/>
              </w:rPr>
            </w:pPr>
            <w:r w:rsidRPr="004F2344">
              <w:rPr>
                <w:rFonts w:ascii="Arial Narrow" w:hAnsi="Arial Narrow"/>
                <w:b/>
                <w:sz w:val="18"/>
                <w:szCs w:val="18"/>
              </w:rPr>
              <w:t xml:space="preserve">Subgroup receiving </w:t>
            </w:r>
            <w:proofErr w:type="spellStart"/>
            <w:r w:rsidRPr="004F2344">
              <w:rPr>
                <w:rFonts w:ascii="Arial Narrow" w:hAnsi="Arial Narrow"/>
                <w:b/>
                <w:sz w:val="18"/>
                <w:szCs w:val="18"/>
              </w:rPr>
              <w:t>sunitinib</w:t>
            </w:r>
            <w:proofErr w:type="spellEnd"/>
            <w:r w:rsidRPr="004F2344">
              <w:rPr>
                <w:rFonts w:ascii="Arial Narrow" w:hAnsi="Arial Narrow"/>
                <w:b/>
                <w:sz w:val="18"/>
                <w:szCs w:val="18"/>
              </w:rPr>
              <w:t xml:space="preserve"> as only previous </w:t>
            </w:r>
            <w:proofErr w:type="spellStart"/>
            <w:r w:rsidRPr="004F2344">
              <w:rPr>
                <w:rFonts w:ascii="Arial Narrow" w:hAnsi="Arial Narrow"/>
                <w:b/>
                <w:sz w:val="18"/>
                <w:szCs w:val="18"/>
              </w:rPr>
              <w:t>VEGRr</w:t>
            </w:r>
            <w:proofErr w:type="spellEnd"/>
            <w:r w:rsidRPr="004F2344">
              <w:rPr>
                <w:rFonts w:ascii="Arial Narrow" w:hAnsi="Arial Narrow"/>
                <w:b/>
                <w:sz w:val="18"/>
                <w:szCs w:val="18"/>
              </w:rPr>
              <w:t>-TKI</w:t>
            </w:r>
          </w:p>
        </w:tc>
        <w:tc>
          <w:tcPr>
            <w:tcW w:w="993" w:type="dxa"/>
            <w:shd w:val="clear" w:color="auto" w:fill="auto"/>
            <w:vAlign w:val="center"/>
          </w:tcPr>
          <w:p w:rsidR="00DF0E0B" w:rsidRPr="004F2344" w:rsidRDefault="00DF0E0B" w:rsidP="00497D05">
            <w:pPr>
              <w:jc w:val="center"/>
              <w:rPr>
                <w:rFonts w:ascii="Arial Narrow" w:hAnsi="Arial Narrow"/>
                <w:b/>
                <w:sz w:val="18"/>
                <w:szCs w:val="18"/>
              </w:rPr>
            </w:pPr>
            <w:proofErr w:type="spellStart"/>
            <w:r>
              <w:rPr>
                <w:rFonts w:ascii="Arial Narrow" w:hAnsi="Arial Narrow"/>
                <w:b/>
                <w:sz w:val="18"/>
                <w:szCs w:val="18"/>
              </w:rPr>
              <w:t>E</w:t>
            </w:r>
            <w:r w:rsidRPr="004F2344">
              <w:rPr>
                <w:rFonts w:ascii="Arial Narrow" w:hAnsi="Arial Narrow"/>
                <w:b/>
                <w:sz w:val="18"/>
                <w:szCs w:val="18"/>
              </w:rPr>
              <w:t>verolimus</w:t>
            </w:r>
            <w:proofErr w:type="spellEnd"/>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(N=124)</w:t>
            </w:r>
          </w:p>
        </w:tc>
        <w:tc>
          <w:tcPr>
            <w:tcW w:w="992" w:type="dxa"/>
            <w:shd w:val="clear" w:color="auto" w:fill="auto"/>
            <w:vAlign w:val="center"/>
          </w:tcPr>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BSC</w:t>
            </w:r>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(N=60)</w:t>
            </w:r>
          </w:p>
        </w:tc>
        <w:tc>
          <w:tcPr>
            <w:tcW w:w="1276" w:type="dxa"/>
            <w:vMerge w:val="restart"/>
            <w:shd w:val="clear" w:color="auto" w:fill="auto"/>
            <w:vAlign w:val="center"/>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2.1</w:t>
            </w:r>
          </w:p>
        </w:tc>
        <w:tc>
          <w:tcPr>
            <w:tcW w:w="1842" w:type="dxa"/>
            <w:vMerge w:val="restart"/>
            <w:shd w:val="clear" w:color="auto" w:fill="auto"/>
            <w:vAlign w:val="center"/>
          </w:tcPr>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HR=0.34</w:t>
            </w:r>
            <w:r>
              <w:rPr>
                <w:rFonts w:ascii="Arial Narrow" w:hAnsi="Arial Narrow"/>
                <w:b/>
                <w:sz w:val="18"/>
                <w:szCs w:val="18"/>
              </w:rPr>
              <w:t xml:space="preserve"> </w:t>
            </w:r>
            <w:r w:rsidRPr="004F2344">
              <w:rPr>
                <w:rFonts w:ascii="Arial Narrow" w:hAnsi="Arial Narrow"/>
                <w:b/>
                <w:sz w:val="18"/>
                <w:szCs w:val="18"/>
              </w:rPr>
              <w:t>(0.23, 0.51)</w:t>
            </w:r>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p&lt;0.001</w:t>
            </w:r>
          </w:p>
        </w:tc>
      </w:tr>
      <w:tr w:rsidR="00DF0E0B" w:rsidRPr="004F2344" w:rsidTr="00530DBE">
        <w:tc>
          <w:tcPr>
            <w:tcW w:w="1134" w:type="dxa"/>
            <w:vMerge/>
            <w:shd w:val="clear" w:color="auto" w:fill="auto"/>
          </w:tcPr>
          <w:p w:rsidR="00DF0E0B" w:rsidRPr="004F2344" w:rsidRDefault="00DF0E0B" w:rsidP="00497D05">
            <w:pPr>
              <w:jc w:val="left"/>
              <w:rPr>
                <w:rFonts w:ascii="Arial Narrow" w:hAnsi="Arial Narrow"/>
                <w:b/>
                <w:sz w:val="18"/>
                <w:szCs w:val="18"/>
              </w:rPr>
            </w:pPr>
          </w:p>
        </w:tc>
        <w:tc>
          <w:tcPr>
            <w:tcW w:w="2126" w:type="dxa"/>
            <w:shd w:val="clear" w:color="auto" w:fill="auto"/>
            <w:vAlign w:val="center"/>
          </w:tcPr>
          <w:p w:rsidR="00DF0E0B" w:rsidRPr="004F2344" w:rsidRDefault="00DF0E0B" w:rsidP="00497D05">
            <w:pPr>
              <w:jc w:val="left"/>
              <w:rPr>
                <w:rFonts w:ascii="Arial Narrow" w:hAnsi="Arial Narrow"/>
                <w:b/>
                <w:sz w:val="18"/>
                <w:szCs w:val="18"/>
              </w:rPr>
            </w:pPr>
            <w:r w:rsidRPr="004F2344">
              <w:rPr>
                <w:rFonts w:ascii="Arial Narrow" w:hAnsi="Arial Narrow"/>
                <w:sz w:val="18"/>
                <w:szCs w:val="18"/>
              </w:rPr>
              <w:t>Median PFS (</w:t>
            </w:r>
            <w:proofErr w:type="spellStart"/>
            <w:r w:rsidRPr="004F2344">
              <w:rPr>
                <w:rFonts w:ascii="Arial Narrow" w:hAnsi="Arial Narrow"/>
                <w:sz w:val="18"/>
                <w:szCs w:val="18"/>
              </w:rPr>
              <w:t>mth</w:t>
            </w:r>
            <w:proofErr w:type="spellEnd"/>
            <w:r w:rsidRPr="004F2344">
              <w:rPr>
                <w:rFonts w:ascii="Arial Narrow" w:hAnsi="Arial Narrow"/>
                <w:sz w:val="18"/>
                <w:szCs w:val="18"/>
              </w:rPr>
              <w:t>)</w:t>
            </w:r>
          </w:p>
        </w:tc>
        <w:tc>
          <w:tcPr>
            <w:tcW w:w="993" w:type="dxa"/>
            <w:shd w:val="clear" w:color="auto" w:fill="auto"/>
            <w:vAlign w:val="center"/>
          </w:tcPr>
          <w:p w:rsidR="00DF0E0B" w:rsidRPr="004F2344" w:rsidRDefault="00DF0E0B" w:rsidP="00497D05">
            <w:pPr>
              <w:jc w:val="center"/>
              <w:rPr>
                <w:rFonts w:ascii="Arial Narrow" w:hAnsi="Arial Narrow"/>
                <w:b/>
                <w:sz w:val="18"/>
                <w:szCs w:val="18"/>
              </w:rPr>
            </w:pPr>
            <w:r w:rsidRPr="004F2344">
              <w:rPr>
                <w:rFonts w:ascii="Arial Narrow" w:hAnsi="Arial Narrow"/>
                <w:sz w:val="18"/>
                <w:szCs w:val="18"/>
              </w:rPr>
              <w:t>3.9</w:t>
            </w:r>
          </w:p>
        </w:tc>
        <w:tc>
          <w:tcPr>
            <w:tcW w:w="992" w:type="dxa"/>
            <w:shd w:val="clear" w:color="auto" w:fill="auto"/>
            <w:vAlign w:val="center"/>
          </w:tcPr>
          <w:p w:rsidR="00DF0E0B" w:rsidRPr="004F2344" w:rsidRDefault="00DF0E0B" w:rsidP="00497D05">
            <w:pPr>
              <w:jc w:val="center"/>
              <w:rPr>
                <w:rFonts w:ascii="Arial Narrow" w:hAnsi="Arial Narrow"/>
                <w:b/>
                <w:sz w:val="18"/>
                <w:szCs w:val="18"/>
              </w:rPr>
            </w:pPr>
            <w:r w:rsidRPr="004F2344">
              <w:rPr>
                <w:rFonts w:ascii="Arial Narrow" w:hAnsi="Arial Narrow"/>
                <w:sz w:val="18"/>
                <w:szCs w:val="18"/>
              </w:rPr>
              <w:t>1.8</w:t>
            </w:r>
          </w:p>
        </w:tc>
        <w:tc>
          <w:tcPr>
            <w:tcW w:w="1276" w:type="dxa"/>
            <w:vMerge/>
            <w:shd w:val="clear" w:color="auto" w:fill="auto"/>
            <w:vAlign w:val="center"/>
          </w:tcPr>
          <w:p w:rsidR="00DF0E0B" w:rsidRPr="004F2344" w:rsidRDefault="00DF0E0B" w:rsidP="00497D05">
            <w:pPr>
              <w:jc w:val="center"/>
              <w:rPr>
                <w:rFonts w:ascii="Arial Narrow" w:hAnsi="Arial Narrow"/>
                <w:i/>
                <w:sz w:val="18"/>
                <w:szCs w:val="18"/>
              </w:rPr>
            </w:pPr>
          </w:p>
        </w:tc>
        <w:tc>
          <w:tcPr>
            <w:tcW w:w="1842" w:type="dxa"/>
            <w:vMerge/>
            <w:shd w:val="clear" w:color="auto" w:fill="auto"/>
            <w:vAlign w:val="center"/>
          </w:tcPr>
          <w:p w:rsidR="00DF0E0B" w:rsidRPr="004F2344" w:rsidRDefault="00DF0E0B" w:rsidP="00497D05">
            <w:pPr>
              <w:jc w:val="center"/>
              <w:rPr>
                <w:rFonts w:ascii="Arial Narrow" w:hAnsi="Arial Narrow"/>
                <w:b/>
                <w:sz w:val="18"/>
                <w:szCs w:val="18"/>
              </w:rPr>
            </w:pPr>
          </w:p>
        </w:tc>
      </w:tr>
      <w:tr w:rsidR="00DF0E0B" w:rsidRPr="004F2344" w:rsidTr="00530DBE">
        <w:tc>
          <w:tcPr>
            <w:tcW w:w="1134" w:type="dxa"/>
            <w:vMerge/>
            <w:shd w:val="clear" w:color="auto" w:fill="auto"/>
          </w:tcPr>
          <w:p w:rsidR="00DF0E0B" w:rsidRPr="004F2344" w:rsidRDefault="00DF0E0B" w:rsidP="00497D05">
            <w:pPr>
              <w:jc w:val="left"/>
              <w:rPr>
                <w:rFonts w:ascii="Arial Narrow" w:hAnsi="Arial Narrow"/>
                <w:b/>
                <w:sz w:val="18"/>
                <w:szCs w:val="18"/>
              </w:rPr>
            </w:pPr>
          </w:p>
        </w:tc>
        <w:tc>
          <w:tcPr>
            <w:tcW w:w="2126" w:type="dxa"/>
            <w:shd w:val="clear" w:color="auto" w:fill="auto"/>
            <w:vAlign w:val="center"/>
          </w:tcPr>
          <w:p w:rsidR="00DF0E0B" w:rsidRPr="004F2344" w:rsidRDefault="00DF0E0B" w:rsidP="00497D05">
            <w:pPr>
              <w:jc w:val="left"/>
              <w:rPr>
                <w:rFonts w:ascii="Arial Narrow" w:hAnsi="Arial Narrow"/>
                <w:b/>
                <w:sz w:val="18"/>
                <w:szCs w:val="18"/>
              </w:rPr>
            </w:pPr>
            <w:r w:rsidRPr="004F2344">
              <w:rPr>
                <w:rFonts w:ascii="Arial Narrow" w:hAnsi="Arial Narrow"/>
                <w:b/>
                <w:sz w:val="18"/>
                <w:szCs w:val="18"/>
              </w:rPr>
              <w:t>ITT population</w:t>
            </w:r>
          </w:p>
        </w:tc>
        <w:tc>
          <w:tcPr>
            <w:tcW w:w="993" w:type="dxa"/>
            <w:shd w:val="clear" w:color="auto" w:fill="auto"/>
            <w:vAlign w:val="center"/>
          </w:tcPr>
          <w:p w:rsidR="00DF0E0B" w:rsidRPr="004F2344" w:rsidRDefault="00DF0E0B" w:rsidP="00497D05">
            <w:pPr>
              <w:jc w:val="center"/>
              <w:rPr>
                <w:rFonts w:ascii="Arial Narrow" w:hAnsi="Arial Narrow"/>
                <w:b/>
                <w:sz w:val="18"/>
                <w:szCs w:val="18"/>
              </w:rPr>
            </w:pPr>
            <w:proofErr w:type="spellStart"/>
            <w:r>
              <w:rPr>
                <w:rFonts w:ascii="Arial Narrow" w:hAnsi="Arial Narrow"/>
                <w:b/>
                <w:sz w:val="18"/>
                <w:szCs w:val="18"/>
              </w:rPr>
              <w:t>E</w:t>
            </w:r>
            <w:r w:rsidRPr="004F2344">
              <w:rPr>
                <w:rFonts w:ascii="Arial Narrow" w:hAnsi="Arial Narrow"/>
                <w:b/>
                <w:sz w:val="18"/>
                <w:szCs w:val="18"/>
              </w:rPr>
              <w:t>verolimus</w:t>
            </w:r>
            <w:proofErr w:type="spellEnd"/>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(N=277)</w:t>
            </w:r>
          </w:p>
        </w:tc>
        <w:tc>
          <w:tcPr>
            <w:tcW w:w="992" w:type="dxa"/>
            <w:shd w:val="clear" w:color="auto" w:fill="auto"/>
            <w:vAlign w:val="center"/>
          </w:tcPr>
          <w:p w:rsidR="00DF0E0B" w:rsidRDefault="00DF0E0B" w:rsidP="00497D05">
            <w:pPr>
              <w:jc w:val="center"/>
              <w:rPr>
                <w:rFonts w:ascii="Arial Narrow" w:hAnsi="Arial Narrow"/>
                <w:b/>
                <w:sz w:val="18"/>
                <w:szCs w:val="18"/>
              </w:rPr>
            </w:pPr>
            <w:r w:rsidRPr="004F2344">
              <w:rPr>
                <w:rFonts w:ascii="Arial Narrow" w:hAnsi="Arial Narrow"/>
                <w:b/>
                <w:sz w:val="18"/>
                <w:szCs w:val="18"/>
              </w:rPr>
              <w:t xml:space="preserve">BSC </w:t>
            </w:r>
          </w:p>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(N=139)</w:t>
            </w:r>
          </w:p>
        </w:tc>
        <w:tc>
          <w:tcPr>
            <w:tcW w:w="1276" w:type="dxa"/>
            <w:vMerge w:val="restart"/>
            <w:shd w:val="clear" w:color="auto" w:fill="auto"/>
            <w:vAlign w:val="center"/>
          </w:tcPr>
          <w:p w:rsidR="00DF0E0B" w:rsidRPr="004F2344" w:rsidRDefault="00DF0E0B" w:rsidP="00497D05">
            <w:pPr>
              <w:jc w:val="center"/>
              <w:rPr>
                <w:rFonts w:ascii="Arial Narrow" w:hAnsi="Arial Narrow"/>
                <w:i/>
                <w:sz w:val="18"/>
                <w:szCs w:val="18"/>
              </w:rPr>
            </w:pPr>
            <w:r w:rsidRPr="004F2344">
              <w:rPr>
                <w:rFonts w:ascii="Arial Narrow" w:hAnsi="Arial Narrow"/>
                <w:i/>
                <w:sz w:val="18"/>
                <w:szCs w:val="18"/>
              </w:rPr>
              <w:t>3</w:t>
            </w:r>
          </w:p>
        </w:tc>
        <w:tc>
          <w:tcPr>
            <w:tcW w:w="1842" w:type="dxa"/>
            <w:vMerge w:val="restart"/>
            <w:shd w:val="clear" w:color="auto" w:fill="auto"/>
            <w:vAlign w:val="center"/>
          </w:tcPr>
          <w:p w:rsidR="00DF0E0B" w:rsidRPr="004F2344" w:rsidRDefault="00DF0E0B" w:rsidP="00497D05">
            <w:pPr>
              <w:jc w:val="center"/>
              <w:rPr>
                <w:rFonts w:ascii="Arial Narrow" w:hAnsi="Arial Narrow"/>
                <w:b/>
                <w:sz w:val="18"/>
                <w:szCs w:val="18"/>
              </w:rPr>
            </w:pPr>
            <w:r w:rsidRPr="004F2344">
              <w:rPr>
                <w:rFonts w:ascii="Arial Narrow" w:hAnsi="Arial Narrow"/>
                <w:b/>
                <w:sz w:val="18"/>
                <w:szCs w:val="18"/>
              </w:rPr>
              <w:t>HR=0.33</w:t>
            </w:r>
            <w:r>
              <w:rPr>
                <w:rFonts w:ascii="Arial Narrow" w:hAnsi="Arial Narrow"/>
                <w:b/>
                <w:sz w:val="18"/>
                <w:szCs w:val="18"/>
              </w:rPr>
              <w:t xml:space="preserve"> </w:t>
            </w:r>
            <w:r w:rsidRPr="004F2344">
              <w:rPr>
                <w:rFonts w:ascii="Arial Narrow" w:hAnsi="Arial Narrow"/>
                <w:b/>
                <w:sz w:val="18"/>
                <w:szCs w:val="18"/>
              </w:rPr>
              <w:t>(0.25-0.43)</w:t>
            </w:r>
          </w:p>
          <w:p w:rsidR="00DF0E0B" w:rsidRPr="004F2344" w:rsidRDefault="00DF0E0B" w:rsidP="00497D05">
            <w:pPr>
              <w:jc w:val="center"/>
              <w:rPr>
                <w:rFonts w:ascii="Arial Narrow" w:hAnsi="Arial Narrow"/>
                <w:sz w:val="18"/>
                <w:szCs w:val="18"/>
              </w:rPr>
            </w:pPr>
            <w:r w:rsidRPr="004F2344">
              <w:rPr>
                <w:rFonts w:ascii="Arial Narrow" w:hAnsi="Arial Narrow"/>
                <w:b/>
                <w:sz w:val="18"/>
                <w:szCs w:val="18"/>
              </w:rPr>
              <w:t>p&lt;0.001</w:t>
            </w:r>
          </w:p>
        </w:tc>
      </w:tr>
      <w:tr w:rsidR="00DF0E0B" w:rsidRPr="004F2344" w:rsidTr="00530DBE">
        <w:trPr>
          <w:trHeight w:val="70"/>
        </w:trPr>
        <w:tc>
          <w:tcPr>
            <w:tcW w:w="1134" w:type="dxa"/>
            <w:vMerge/>
            <w:tcBorders>
              <w:bottom w:val="double" w:sz="4" w:space="0" w:color="auto"/>
            </w:tcBorders>
            <w:shd w:val="clear" w:color="auto" w:fill="auto"/>
          </w:tcPr>
          <w:p w:rsidR="00DF0E0B" w:rsidRPr="004F2344" w:rsidRDefault="00DF0E0B" w:rsidP="00497D05">
            <w:pPr>
              <w:jc w:val="left"/>
              <w:rPr>
                <w:rFonts w:ascii="Arial Narrow" w:hAnsi="Arial Narrow"/>
                <w:b/>
                <w:sz w:val="18"/>
                <w:szCs w:val="18"/>
              </w:rPr>
            </w:pPr>
          </w:p>
        </w:tc>
        <w:tc>
          <w:tcPr>
            <w:tcW w:w="2126" w:type="dxa"/>
            <w:tcBorders>
              <w:bottom w:val="double" w:sz="4" w:space="0" w:color="auto"/>
            </w:tcBorders>
            <w:shd w:val="clear" w:color="auto" w:fill="auto"/>
            <w:vAlign w:val="center"/>
          </w:tcPr>
          <w:p w:rsidR="00DF0E0B" w:rsidRPr="004F2344" w:rsidRDefault="00DF0E0B" w:rsidP="00497D05">
            <w:pPr>
              <w:jc w:val="left"/>
              <w:rPr>
                <w:rFonts w:ascii="Arial Narrow" w:hAnsi="Arial Narrow"/>
                <w:sz w:val="18"/>
                <w:szCs w:val="18"/>
              </w:rPr>
            </w:pPr>
            <w:r w:rsidRPr="004F2344">
              <w:rPr>
                <w:rFonts w:ascii="Arial Narrow" w:hAnsi="Arial Narrow"/>
                <w:sz w:val="18"/>
                <w:szCs w:val="18"/>
              </w:rPr>
              <w:t>Median PFS (</w:t>
            </w:r>
            <w:proofErr w:type="spellStart"/>
            <w:r w:rsidRPr="004F2344">
              <w:rPr>
                <w:rFonts w:ascii="Arial Narrow" w:hAnsi="Arial Narrow"/>
                <w:sz w:val="18"/>
                <w:szCs w:val="18"/>
              </w:rPr>
              <w:t>mth</w:t>
            </w:r>
            <w:proofErr w:type="spellEnd"/>
            <w:r w:rsidRPr="004F2344">
              <w:rPr>
                <w:rFonts w:ascii="Arial Narrow" w:hAnsi="Arial Narrow"/>
                <w:sz w:val="18"/>
                <w:szCs w:val="18"/>
              </w:rPr>
              <w:t>)</w:t>
            </w:r>
          </w:p>
        </w:tc>
        <w:tc>
          <w:tcPr>
            <w:tcW w:w="993" w:type="dxa"/>
            <w:tcBorders>
              <w:bottom w:val="double" w:sz="4" w:space="0" w:color="auto"/>
            </w:tcBorders>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4.9</w:t>
            </w:r>
          </w:p>
        </w:tc>
        <w:tc>
          <w:tcPr>
            <w:tcW w:w="992" w:type="dxa"/>
            <w:tcBorders>
              <w:bottom w:val="double" w:sz="4" w:space="0" w:color="auto"/>
            </w:tcBorders>
            <w:shd w:val="clear" w:color="auto" w:fill="auto"/>
            <w:vAlign w:val="center"/>
          </w:tcPr>
          <w:p w:rsidR="00DF0E0B" w:rsidRPr="004F2344" w:rsidRDefault="00DF0E0B" w:rsidP="00497D05">
            <w:pPr>
              <w:jc w:val="center"/>
              <w:rPr>
                <w:rFonts w:ascii="Arial Narrow" w:hAnsi="Arial Narrow"/>
                <w:sz w:val="18"/>
                <w:szCs w:val="18"/>
              </w:rPr>
            </w:pPr>
            <w:r w:rsidRPr="004F2344">
              <w:rPr>
                <w:rFonts w:ascii="Arial Narrow" w:hAnsi="Arial Narrow"/>
                <w:sz w:val="18"/>
                <w:szCs w:val="18"/>
              </w:rPr>
              <w:t>1.9</w:t>
            </w:r>
          </w:p>
        </w:tc>
        <w:tc>
          <w:tcPr>
            <w:tcW w:w="1276" w:type="dxa"/>
            <w:vMerge/>
            <w:tcBorders>
              <w:bottom w:val="double" w:sz="4" w:space="0" w:color="auto"/>
            </w:tcBorders>
            <w:shd w:val="clear" w:color="auto" w:fill="auto"/>
            <w:vAlign w:val="center"/>
          </w:tcPr>
          <w:p w:rsidR="00DF0E0B" w:rsidRPr="004F2344" w:rsidRDefault="00DF0E0B" w:rsidP="00497D05">
            <w:pPr>
              <w:jc w:val="center"/>
              <w:rPr>
                <w:rFonts w:ascii="Arial Narrow" w:hAnsi="Arial Narrow"/>
                <w:i/>
                <w:sz w:val="18"/>
                <w:szCs w:val="18"/>
              </w:rPr>
            </w:pPr>
          </w:p>
        </w:tc>
        <w:tc>
          <w:tcPr>
            <w:tcW w:w="1842" w:type="dxa"/>
            <w:vMerge/>
            <w:tcBorders>
              <w:bottom w:val="double" w:sz="4" w:space="0" w:color="auto"/>
            </w:tcBorders>
            <w:shd w:val="clear" w:color="auto" w:fill="auto"/>
            <w:vAlign w:val="center"/>
          </w:tcPr>
          <w:p w:rsidR="00DF0E0B" w:rsidRPr="004F2344" w:rsidRDefault="00DF0E0B" w:rsidP="00497D05">
            <w:pPr>
              <w:jc w:val="center"/>
              <w:rPr>
                <w:rFonts w:ascii="Arial Narrow" w:hAnsi="Arial Narrow"/>
                <w:sz w:val="18"/>
                <w:szCs w:val="18"/>
              </w:rPr>
            </w:pPr>
          </w:p>
        </w:tc>
      </w:tr>
      <w:tr w:rsidR="00DF0E0B" w:rsidRPr="004F2344" w:rsidTr="00530DBE">
        <w:tc>
          <w:tcPr>
            <w:tcW w:w="8363" w:type="dxa"/>
            <w:gridSpan w:val="6"/>
            <w:shd w:val="clear" w:color="auto" w:fill="auto"/>
            <w:vAlign w:val="center"/>
          </w:tcPr>
          <w:p w:rsidR="00DF0E0B" w:rsidRPr="004F2344" w:rsidRDefault="00DF0E0B" w:rsidP="00497D05">
            <w:pPr>
              <w:jc w:val="left"/>
              <w:rPr>
                <w:rFonts w:ascii="Arial Narrow" w:hAnsi="Arial Narrow"/>
                <w:b/>
                <w:sz w:val="18"/>
                <w:szCs w:val="18"/>
              </w:rPr>
            </w:pPr>
            <w:r w:rsidRPr="004F2344">
              <w:rPr>
                <w:rFonts w:ascii="Arial Narrow" w:hAnsi="Arial Narrow"/>
                <w:b/>
                <w:sz w:val="18"/>
                <w:szCs w:val="18"/>
              </w:rPr>
              <w:t>Indirect estimates of effect</w:t>
            </w:r>
          </w:p>
        </w:tc>
      </w:tr>
      <w:tr w:rsidR="00DF0E0B" w:rsidRPr="004F2344" w:rsidTr="00530DBE">
        <w:trPr>
          <w:trHeight w:val="225"/>
        </w:trPr>
        <w:tc>
          <w:tcPr>
            <w:tcW w:w="6521" w:type="dxa"/>
            <w:gridSpan w:val="5"/>
            <w:vMerge w:val="restart"/>
            <w:shd w:val="clear" w:color="auto" w:fill="auto"/>
            <w:vAlign w:val="center"/>
          </w:tcPr>
          <w:p w:rsidR="00DF0E0B" w:rsidRPr="004F2344" w:rsidRDefault="00DF0E0B" w:rsidP="00497D05">
            <w:pPr>
              <w:jc w:val="left"/>
              <w:rPr>
                <w:rFonts w:ascii="Arial Narrow" w:hAnsi="Arial Narrow"/>
                <w:b/>
                <w:bCs/>
                <w:sz w:val="18"/>
                <w:szCs w:val="18"/>
              </w:rPr>
            </w:pPr>
            <w:r w:rsidRPr="004F2344">
              <w:rPr>
                <w:rFonts w:ascii="Arial Narrow" w:hAnsi="Arial Narrow"/>
                <w:b/>
                <w:bCs/>
                <w:sz w:val="18"/>
                <w:szCs w:val="18"/>
              </w:rPr>
              <w:t>Naïve side by side comparison</w:t>
            </w:r>
          </w:p>
        </w:tc>
        <w:tc>
          <w:tcPr>
            <w:tcW w:w="1842" w:type="dxa"/>
            <w:shd w:val="clear" w:color="auto" w:fill="auto"/>
            <w:vAlign w:val="center"/>
          </w:tcPr>
          <w:p w:rsidR="00DF0E0B" w:rsidRPr="004F2344" w:rsidRDefault="00DF0E0B" w:rsidP="00497D05">
            <w:pPr>
              <w:jc w:val="center"/>
              <w:rPr>
                <w:rFonts w:ascii="Arial Narrow" w:hAnsi="Arial Narrow"/>
                <w:bCs/>
                <w:sz w:val="18"/>
                <w:szCs w:val="18"/>
              </w:rPr>
            </w:pPr>
            <w:proofErr w:type="spellStart"/>
            <w:r w:rsidRPr="004F2344">
              <w:rPr>
                <w:rFonts w:ascii="Arial Narrow" w:hAnsi="Arial Narrow"/>
                <w:bCs/>
                <w:sz w:val="18"/>
                <w:szCs w:val="18"/>
              </w:rPr>
              <w:t>Axitinib</w:t>
            </w:r>
            <w:proofErr w:type="spellEnd"/>
            <w:r w:rsidRPr="004F2344">
              <w:rPr>
                <w:rFonts w:ascii="Arial Narrow" w:hAnsi="Arial Narrow"/>
                <w:bCs/>
                <w:sz w:val="18"/>
                <w:szCs w:val="18"/>
              </w:rPr>
              <w:t xml:space="preserve"> 4.8 months</w:t>
            </w:r>
          </w:p>
        </w:tc>
      </w:tr>
      <w:tr w:rsidR="00DF0E0B" w:rsidRPr="004F2344" w:rsidTr="00530DBE">
        <w:trPr>
          <w:trHeight w:val="225"/>
        </w:trPr>
        <w:tc>
          <w:tcPr>
            <w:tcW w:w="6521" w:type="dxa"/>
            <w:gridSpan w:val="5"/>
            <w:vMerge/>
            <w:shd w:val="clear" w:color="auto" w:fill="auto"/>
            <w:vAlign w:val="center"/>
          </w:tcPr>
          <w:p w:rsidR="00DF0E0B" w:rsidRPr="004F2344" w:rsidRDefault="00DF0E0B" w:rsidP="00497D05">
            <w:pPr>
              <w:jc w:val="left"/>
              <w:rPr>
                <w:rFonts w:ascii="Arial Narrow" w:hAnsi="Arial Narrow"/>
                <w:sz w:val="18"/>
                <w:szCs w:val="18"/>
                <w:vertAlign w:val="superscript"/>
              </w:rPr>
            </w:pPr>
          </w:p>
        </w:tc>
        <w:tc>
          <w:tcPr>
            <w:tcW w:w="1842" w:type="dxa"/>
            <w:shd w:val="clear" w:color="auto" w:fill="auto"/>
            <w:vAlign w:val="center"/>
          </w:tcPr>
          <w:p w:rsidR="00DF0E0B" w:rsidRPr="004F2344" w:rsidRDefault="00DF0E0B" w:rsidP="00497D05">
            <w:pPr>
              <w:jc w:val="center"/>
              <w:rPr>
                <w:rFonts w:ascii="Arial Narrow" w:hAnsi="Arial Narrow"/>
                <w:bCs/>
                <w:sz w:val="18"/>
                <w:szCs w:val="18"/>
              </w:rPr>
            </w:pPr>
            <w:proofErr w:type="spellStart"/>
            <w:r w:rsidRPr="004F2344">
              <w:rPr>
                <w:rFonts w:ascii="Arial Narrow" w:hAnsi="Arial Narrow"/>
                <w:bCs/>
                <w:sz w:val="18"/>
                <w:szCs w:val="18"/>
              </w:rPr>
              <w:t>Everolimus</w:t>
            </w:r>
            <w:proofErr w:type="spellEnd"/>
            <w:r w:rsidRPr="004F2344">
              <w:rPr>
                <w:rFonts w:ascii="Arial Narrow" w:hAnsi="Arial Narrow"/>
                <w:bCs/>
                <w:sz w:val="18"/>
                <w:szCs w:val="18"/>
              </w:rPr>
              <w:t xml:space="preserve"> 4.6 months</w:t>
            </w:r>
          </w:p>
        </w:tc>
      </w:tr>
      <w:tr w:rsidR="00DF0E0B" w:rsidRPr="004F2344" w:rsidTr="00530DBE">
        <w:tc>
          <w:tcPr>
            <w:tcW w:w="6521" w:type="dxa"/>
            <w:gridSpan w:val="5"/>
            <w:shd w:val="clear" w:color="auto" w:fill="auto"/>
            <w:vAlign w:val="center"/>
          </w:tcPr>
          <w:p w:rsidR="00DF0E0B" w:rsidRPr="004F2344" w:rsidRDefault="00DF0E0B" w:rsidP="00497D05">
            <w:pPr>
              <w:jc w:val="left"/>
              <w:rPr>
                <w:rFonts w:ascii="Arial Narrow" w:hAnsi="Arial Narrow"/>
                <w:b/>
                <w:sz w:val="18"/>
                <w:szCs w:val="18"/>
              </w:rPr>
            </w:pPr>
            <w:r w:rsidRPr="004F2344">
              <w:rPr>
                <w:rFonts w:ascii="Arial Narrow" w:hAnsi="Arial Narrow"/>
                <w:b/>
                <w:sz w:val="18"/>
                <w:szCs w:val="18"/>
              </w:rPr>
              <w:t xml:space="preserve">STC analysis: </w:t>
            </w:r>
            <w:proofErr w:type="spellStart"/>
            <w:r w:rsidRPr="004F2344">
              <w:rPr>
                <w:rFonts w:ascii="Arial Narrow" w:hAnsi="Arial Narrow"/>
                <w:b/>
                <w:sz w:val="18"/>
                <w:szCs w:val="18"/>
              </w:rPr>
              <w:t>everolimus</w:t>
            </w:r>
            <w:proofErr w:type="spellEnd"/>
            <w:r w:rsidRPr="004F2344">
              <w:rPr>
                <w:rFonts w:ascii="Arial Narrow" w:hAnsi="Arial Narrow"/>
                <w:b/>
                <w:sz w:val="18"/>
                <w:szCs w:val="18"/>
              </w:rPr>
              <w:t xml:space="preserve"> versus </w:t>
            </w:r>
            <w:proofErr w:type="spellStart"/>
            <w:r w:rsidRPr="004F2344">
              <w:rPr>
                <w:rFonts w:ascii="Arial Narrow" w:hAnsi="Arial Narrow"/>
                <w:b/>
                <w:sz w:val="18"/>
                <w:szCs w:val="18"/>
              </w:rPr>
              <w:t>axitinib</w:t>
            </w:r>
            <w:proofErr w:type="spellEnd"/>
            <w:r w:rsidRPr="004F2344">
              <w:rPr>
                <w:rFonts w:ascii="Arial Narrow" w:hAnsi="Arial Narrow"/>
                <w:b/>
                <w:sz w:val="18"/>
                <w:szCs w:val="18"/>
              </w:rPr>
              <w:t xml:space="preserve">: AXIS and RECORD-1 (subgroup receiving </w:t>
            </w:r>
            <w:proofErr w:type="spellStart"/>
            <w:r w:rsidRPr="004F2344">
              <w:rPr>
                <w:rFonts w:ascii="Arial Narrow" w:hAnsi="Arial Narrow"/>
                <w:b/>
                <w:sz w:val="18"/>
                <w:szCs w:val="18"/>
              </w:rPr>
              <w:lastRenderedPageBreak/>
              <w:t>sunitinib</w:t>
            </w:r>
            <w:proofErr w:type="spellEnd"/>
            <w:r w:rsidRPr="004F2344">
              <w:rPr>
                <w:rFonts w:ascii="Arial Narrow" w:hAnsi="Arial Narrow"/>
                <w:b/>
                <w:sz w:val="18"/>
                <w:szCs w:val="18"/>
              </w:rPr>
              <w:t xml:space="preserve"> as their only previous anti-neoplastic 1</w:t>
            </w:r>
            <w:r w:rsidRPr="004F2344">
              <w:rPr>
                <w:rFonts w:ascii="Arial Narrow" w:hAnsi="Arial Narrow"/>
                <w:b/>
                <w:sz w:val="18"/>
                <w:szCs w:val="18"/>
                <w:vertAlign w:val="superscript"/>
              </w:rPr>
              <w:t>st</w:t>
            </w:r>
            <w:r w:rsidRPr="004F2344">
              <w:rPr>
                <w:rFonts w:ascii="Arial Narrow" w:hAnsi="Arial Narrow"/>
                <w:b/>
                <w:sz w:val="18"/>
                <w:szCs w:val="18"/>
              </w:rPr>
              <w:t xml:space="preserve"> line therapy)</w:t>
            </w:r>
          </w:p>
        </w:tc>
        <w:tc>
          <w:tcPr>
            <w:tcW w:w="1842" w:type="dxa"/>
            <w:shd w:val="clear" w:color="auto" w:fill="auto"/>
            <w:vAlign w:val="center"/>
          </w:tcPr>
          <w:p w:rsidR="00DF0E0B" w:rsidRPr="004F2344" w:rsidRDefault="00DF0E0B" w:rsidP="00497D05">
            <w:pPr>
              <w:jc w:val="center"/>
              <w:rPr>
                <w:rFonts w:ascii="Arial Narrow" w:hAnsi="Arial Narrow"/>
                <w:bCs/>
                <w:sz w:val="18"/>
                <w:szCs w:val="18"/>
              </w:rPr>
            </w:pPr>
            <w:r w:rsidRPr="004F2344">
              <w:rPr>
                <w:rFonts w:ascii="Arial Narrow" w:hAnsi="Arial Narrow"/>
                <w:bCs/>
                <w:sz w:val="18"/>
                <w:szCs w:val="18"/>
              </w:rPr>
              <w:lastRenderedPageBreak/>
              <w:t xml:space="preserve">-0.35 (-0.6119; -0.0889) </w:t>
            </w:r>
            <w:r w:rsidRPr="004F2344">
              <w:rPr>
                <w:rFonts w:ascii="Arial Narrow" w:hAnsi="Arial Narrow"/>
                <w:bCs/>
                <w:sz w:val="18"/>
                <w:szCs w:val="18"/>
              </w:rPr>
              <w:lastRenderedPageBreak/>
              <w:t>(TR=0.70)</w:t>
            </w:r>
          </w:p>
          <w:p w:rsidR="00DF0E0B" w:rsidRPr="004F2344" w:rsidRDefault="00DF0E0B" w:rsidP="00497D05">
            <w:pPr>
              <w:jc w:val="center"/>
              <w:rPr>
                <w:rFonts w:ascii="Arial Narrow" w:hAnsi="Arial Narrow"/>
                <w:b/>
                <w:sz w:val="18"/>
                <w:szCs w:val="18"/>
              </w:rPr>
            </w:pPr>
            <w:r w:rsidRPr="004F2344">
              <w:rPr>
                <w:rFonts w:ascii="Arial Narrow" w:hAnsi="Arial Narrow"/>
                <w:bCs/>
                <w:sz w:val="18"/>
                <w:szCs w:val="18"/>
              </w:rPr>
              <w:t>(</w:t>
            </w:r>
            <w:proofErr w:type="spellStart"/>
            <w:r>
              <w:rPr>
                <w:rFonts w:ascii="Arial Narrow" w:hAnsi="Arial Narrow"/>
                <w:bCs/>
                <w:sz w:val="18"/>
                <w:szCs w:val="18"/>
              </w:rPr>
              <w:t>axitinib</w:t>
            </w:r>
            <w:proofErr w:type="spellEnd"/>
            <w:r>
              <w:rPr>
                <w:rFonts w:ascii="Arial Narrow" w:hAnsi="Arial Narrow"/>
                <w:bCs/>
                <w:sz w:val="18"/>
                <w:szCs w:val="18"/>
              </w:rPr>
              <w:t xml:space="preserve"> 5.1</w:t>
            </w:r>
            <w:r w:rsidRPr="004F2344">
              <w:rPr>
                <w:rFonts w:ascii="Arial Narrow" w:hAnsi="Arial Narrow"/>
                <w:bCs/>
                <w:sz w:val="18"/>
                <w:szCs w:val="18"/>
              </w:rPr>
              <w:t xml:space="preserve">, </w:t>
            </w:r>
            <w:proofErr w:type="spellStart"/>
            <w:r w:rsidRPr="004F2344">
              <w:rPr>
                <w:rFonts w:ascii="Arial Narrow" w:hAnsi="Arial Narrow"/>
                <w:bCs/>
                <w:sz w:val="18"/>
                <w:szCs w:val="18"/>
              </w:rPr>
              <w:t>everolimus</w:t>
            </w:r>
            <w:proofErr w:type="spellEnd"/>
            <w:r w:rsidRPr="004F2344">
              <w:rPr>
                <w:rFonts w:ascii="Arial Narrow" w:hAnsi="Arial Narrow"/>
                <w:bCs/>
                <w:sz w:val="18"/>
                <w:szCs w:val="18"/>
              </w:rPr>
              <w:t xml:space="preserve"> 3.6 months)</w:t>
            </w:r>
          </w:p>
        </w:tc>
      </w:tr>
      <w:tr w:rsidR="00DF0E0B" w:rsidRPr="004F2344" w:rsidTr="00530DBE">
        <w:tc>
          <w:tcPr>
            <w:tcW w:w="6521" w:type="dxa"/>
            <w:gridSpan w:val="5"/>
            <w:shd w:val="clear" w:color="auto" w:fill="auto"/>
            <w:vAlign w:val="center"/>
          </w:tcPr>
          <w:p w:rsidR="00DF0E0B" w:rsidRPr="004F2344" w:rsidRDefault="00DF0E0B" w:rsidP="00EF6399">
            <w:pPr>
              <w:jc w:val="left"/>
              <w:rPr>
                <w:rFonts w:ascii="Arial Narrow" w:hAnsi="Arial Narrow"/>
                <w:b/>
                <w:sz w:val="18"/>
                <w:szCs w:val="18"/>
              </w:rPr>
            </w:pPr>
            <w:r w:rsidRPr="004F2344">
              <w:rPr>
                <w:rFonts w:ascii="Arial Narrow" w:hAnsi="Arial Narrow"/>
                <w:b/>
                <w:sz w:val="18"/>
                <w:szCs w:val="18"/>
              </w:rPr>
              <w:lastRenderedPageBreak/>
              <w:t>MAIC analysi</w:t>
            </w:r>
            <w:r w:rsidRPr="00FD6089">
              <w:rPr>
                <w:rFonts w:ascii="Arial Narrow" w:hAnsi="Arial Narrow"/>
                <w:b/>
                <w:sz w:val="18"/>
                <w:szCs w:val="18"/>
              </w:rPr>
              <w:t xml:space="preserve">s: </w:t>
            </w:r>
            <w:proofErr w:type="spellStart"/>
            <w:r w:rsidRPr="00FD6089">
              <w:rPr>
                <w:rFonts w:ascii="Arial Narrow" w:hAnsi="Arial Narrow"/>
                <w:b/>
                <w:sz w:val="18"/>
                <w:szCs w:val="18"/>
              </w:rPr>
              <w:t>everolimus</w:t>
            </w:r>
            <w:proofErr w:type="spellEnd"/>
            <w:r w:rsidRPr="00FD6089">
              <w:rPr>
                <w:rFonts w:ascii="Arial Narrow" w:hAnsi="Arial Narrow"/>
                <w:b/>
                <w:sz w:val="18"/>
                <w:szCs w:val="18"/>
              </w:rPr>
              <w:t xml:space="preserve"> versus </w:t>
            </w:r>
            <w:proofErr w:type="spellStart"/>
            <w:r w:rsidRPr="00FD6089">
              <w:rPr>
                <w:rFonts w:ascii="Arial Narrow" w:hAnsi="Arial Narrow"/>
                <w:b/>
                <w:sz w:val="18"/>
                <w:szCs w:val="18"/>
              </w:rPr>
              <w:t>axitinib</w:t>
            </w:r>
            <w:proofErr w:type="spellEnd"/>
            <w:r w:rsidRPr="00FD6089">
              <w:rPr>
                <w:rFonts w:ascii="Arial Narrow" w:hAnsi="Arial Narrow"/>
                <w:b/>
                <w:sz w:val="18"/>
                <w:szCs w:val="18"/>
              </w:rPr>
              <w:t>: AXIS and RECORD-1</w:t>
            </w:r>
            <w:r w:rsidR="00EF6399">
              <w:rPr>
                <w:rFonts w:ascii="Arial Narrow" w:hAnsi="Arial Narrow"/>
                <w:b/>
                <w:sz w:val="18"/>
                <w:szCs w:val="18"/>
              </w:rPr>
              <w:t xml:space="preserve"> </w:t>
            </w:r>
            <w:r w:rsidR="00EF6399" w:rsidRPr="00EF6399">
              <w:rPr>
                <w:rFonts w:ascii="Arial Narrow" w:hAnsi="Arial Narrow"/>
                <w:b/>
                <w:noProof/>
                <w:color w:val="000000"/>
                <w:sz w:val="18"/>
                <w:szCs w:val="18"/>
              </w:rPr>
              <w:t>(subgroup  receiving sunitinib as their only previous anti-neoplastic 1st line therapy)</w:t>
            </w:r>
          </w:p>
        </w:tc>
        <w:tc>
          <w:tcPr>
            <w:tcW w:w="1842" w:type="dxa"/>
            <w:shd w:val="clear" w:color="auto" w:fill="auto"/>
            <w:vAlign w:val="center"/>
          </w:tcPr>
          <w:p w:rsidR="00EF6399" w:rsidRPr="00EF6399" w:rsidRDefault="00EF6399" w:rsidP="00EF6399">
            <w:pPr>
              <w:jc w:val="center"/>
              <w:rPr>
                <w:rFonts w:ascii="Arial Narrow" w:hAnsi="Arial Narrow"/>
                <w:bCs/>
                <w:noProof/>
                <w:color w:val="000000"/>
                <w:sz w:val="18"/>
                <w:szCs w:val="18"/>
              </w:rPr>
            </w:pPr>
            <w:r w:rsidRPr="00EF6399">
              <w:rPr>
                <w:rFonts w:ascii="Arial Narrow" w:hAnsi="Arial Narrow"/>
                <w:bCs/>
                <w:noProof/>
                <w:color w:val="000000"/>
                <w:sz w:val="18"/>
                <w:szCs w:val="18"/>
              </w:rPr>
              <w:t>-0.38 (-0.66; -0.11) (TR=0.68)</w:t>
            </w:r>
          </w:p>
          <w:p w:rsidR="00DF0E0B" w:rsidRPr="00421647" w:rsidRDefault="00EF6399" w:rsidP="00EF6399">
            <w:pPr>
              <w:widowControl/>
              <w:jc w:val="center"/>
              <w:rPr>
                <w:rFonts w:ascii="Arial Narrow" w:hAnsi="Arial Narrow"/>
                <w:b/>
                <w:sz w:val="18"/>
                <w:szCs w:val="18"/>
                <w:highlight w:val="black"/>
              </w:rPr>
            </w:pPr>
            <w:r w:rsidRPr="00EF6399">
              <w:rPr>
                <w:rFonts w:ascii="Arial Narrow" w:hAnsi="Arial Narrow"/>
                <w:bCs/>
                <w:noProof/>
                <w:color w:val="000000"/>
                <w:sz w:val="18"/>
                <w:szCs w:val="18"/>
              </w:rPr>
              <w:t>(axitinib 5.7, everolimus 3.9 months)</w:t>
            </w:r>
          </w:p>
        </w:tc>
      </w:tr>
    </w:tbl>
    <w:p w:rsidR="00DF0E0B" w:rsidRPr="004F2344" w:rsidRDefault="00DF0E0B" w:rsidP="00DF0E0B">
      <w:pPr>
        <w:ind w:left="709"/>
        <w:rPr>
          <w:rFonts w:ascii="Arial Narrow" w:hAnsi="Arial Narrow"/>
          <w:i/>
          <w:sz w:val="18"/>
          <w:szCs w:val="19"/>
        </w:rPr>
      </w:pPr>
      <w:r w:rsidRPr="004F2344">
        <w:rPr>
          <w:rFonts w:ascii="Arial Narrow" w:hAnsi="Arial Narrow"/>
          <w:i/>
          <w:sz w:val="18"/>
          <w:szCs w:val="19"/>
        </w:rPr>
        <w:t xml:space="preserve">Note: Shaded cells indicate these result that are used in the indirect comparisons.  Italics indicate RD/RR that were estimated during the evaluations using RevMan5, bold typography indicate results significant at the 5% level </w:t>
      </w:r>
    </w:p>
    <w:p w:rsidR="00DF0E0B" w:rsidRPr="004F2344" w:rsidRDefault="00DF0E0B" w:rsidP="00DF0E0B">
      <w:pPr>
        <w:ind w:left="709"/>
        <w:rPr>
          <w:rFonts w:ascii="Arial Narrow" w:hAnsi="Arial Narrow"/>
          <w:sz w:val="18"/>
          <w:szCs w:val="19"/>
        </w:rPr>
      </w:pPr>
      <w:r w:rsidRPr="004F2344">
        <w:rPr>
          <w:rFonts w:ascii="Arial Narrow" w:hAnsi="Arial Narrow"/>
          <w:sz w:val="18"/>
          <w:szCs w:val="19"/>
        </w:rPr>
        <w:t xml:space="preserve">Abbreviations: </w:t>
      </w:r>
      <w:proofErr w:type="spellStart"/>
      <w:r w:rsidRPr="004F2344">
        <w:rPr>
          <w:rFonts w:ascii="Arial Narrow" w:hAnsi="Arial Narrow"/>
          <w:sz w:val="18"/>
          <w:szCs w:val="19"/>
        </w:rPr>
        <w:t>mth</w:t>
      </w:r>
      <w:proofErr w:type="spellEnd"/>
      <w:r w:rsidRPr="004F2344">
        <w:rPr>
          <w:rFonts w:ascii="Arial Narrow" w:hAnsi="Arial Narrow"/>
          <w:sz w:val="18"/>
          <w:szCs w:val="19"/>
        </w:rPr>
        <w:t>=months; NR = not reported; PFS = pr</w:t>
      </w:r>
      <w:r>
        <w:rPr>
          <w:rFonts w:ascii="Arial Narrow" w:hAnsi="Arial Narrow"/>
          <w:sz w:val="18"/>
          <w:szCs w:val="19"/>
        </w:rPr>
        <w:t>ogression-free survival; STC = S</w:t>
      </w:r>
      <w:r w:rsidRPr="004F2344">
        <w:rPr>
          <w:rFonts w:ascii="Arial Narrow" w:hAnsi="Arial Narrow"/>
          <w:sz w:val="18"/>
          <w:szCs w:val="19"/>
        </w:rPr>
        <w:t xml:space="preserve">imulated Treatment Comparison; MAIC = Matching-Adjusted Indirect Comparison. </w:t>
      </w:r>
    </w:p>
    <w:p w:rsidR="00DF0E0B" w:rsidRPr="004F2344" w:rsidRDefault="00E740C5" w:rsidP="00DF0E0B">
      <w:pPr>
        <w:tabs>
          <w:tab w:val="left" w:pos="284"/>
        </w:tabs>
        <w:ind w:left="709"/>
        <w:rPr>
          <w:rFonts w:ascii="Arial Narrow" w:hAnsi="Arial Narrow"/>
          <w:sz w:val="18"/>
          <w:szCs w:val="19"/>
        </w:rPr>
      </w:pPr>
      <w:r>
        <w:rPr>
          <w:rFonts w:ascii="Arial Narrow" w:hAnsi="Arial Narrow"/>
          <w:sz w:val="18"/>
          <w:szCs w:val="19"/>
        </w:rPr>
        <w:t>^</w:t>
      </w:r>
      <w:r w:rsidR="00DF0E0B" w:rsidRPr="004F2344">
        <w:rPr>
          <w:rFonts w:ascii="Arial Narrow" w:hAnsi="Arial Narrow"/>
          <w:sz w:val="18"/>
          <w:szCs w:val="19"/>
        </w:rPr>
        <w:t>not powered to detect difference in overall survival or progression free survival</w:t>
      </w:r>
    </w:p>
    <w:p w:rsidR="00DF0E0B" w:rsidRDefault="00DF0E0B" w:rsidP="00DF0E0B">
      <w:pPr>
        <w:pStyle w:val="ListParagraph"/>
        <w:widowControl/>
        <w:ind w:left="709"/>
        <w:rPr>
          <w:szCs w:val="22"/>
        </w:rPr>
      </w:pPr>
      <w:r w:rsidRPr="004F2344">
        <w:rPr>
          <w:rFonts w:ascii="Arial Narrow" w:hAnsi="Arial Narrow"/>
          <w:sz w:val="18"/>
          <w:szCs w:val="19"/>
        </w:rPr>
        <w:t>Source: Table B.6-1, pB-60 of the re-submission.</w:t>
      </w:r>
    </w:p>
    <w:p w:rsidR="00DF0E0B" w:rsidRDefault="00DF0E0B" w:rsidP="00DF0E0B">
      <w:pPr>
        <w:pStyle w:val="ListParagraph"/>
        <w:widowControl/>
        <w:ind w:left="709"/>
        <w:rPr>
          <w:szCs w:val="22"/>
        </w:rPr>
      </w:pPr>
    </w:p>
    <w:p w:rsidR="00DF0E0B" w:rsidRPr="00DF0E0B" w:rsidRDefault="00DF0E0B" w:rsidP="00DF0E0B">
      <w:pPr>
        <w:pStyle w:val="ListParagraph"/>
        <w:widowControl/>
        <w:ind w:left="709"/>
        <w:rPr>
          <w:i/>
          <w:iCs/>
        </w:rPr>
      </w:pPr>
    </w:p>
    <w:p w:rsidR="001E1421" w:rsidRPr="001E1421" w:rsidRDefault="007633A1" w:rsidP="004E3534">
      <w:pPr>
        <w:pStyle w:val="ListParagraph"/>
        <w:numPr>
          <w:ilvl w:val="1"/>
          <w:numId w:val="7"/>
        </w:numPr>
        <w:ind w:left="709" w:hanging="709"/>
        <w:rPr>
          <w:iCs/>
        </w:rPr>
      </w:pPr>
      <w:r w:rsidRPr="007633A1">
        <w:rPr>
          <w:iCs/>
        </w:rPr>
        <w:t>T</w:t>
      </w:r>
      <w:r w:rsidR="001E1421" w:rsidRPr="001E1421">
        <w:rPr>
          <w:iCs/>
        </w:rPr>
        <w:t xml:space="preserve">he results of OS outcomes between the trials and results of the STC and MAIC of indirect comparisons of </w:t>
      </w:r>
      <w:proofErr w:type="spellStart"/>
      <w:r w:rsidR="001E1421" w:rsidRPr="001E1421">
        <w:rPr>
          <w:iCs/>
        </w:rPr>
        <w:t>axitinib</w:t>
      </w:r>
      <w:proofErr w:type="spellEnd"/>
      <w:r w:rsidR="001E1421" w:rsidRPr="001E1421">
        <w:rPr>
          <w:iCs/>
        </w:rPr>
        <w:t xml:space="preserve"> versus </w:t>
      </w:r>
      <w:proofErr w:type="spellStart"/>
      <w:r w:rsidR="001E1421" w:rsidRPr="001E1421">
        <w:rPr>
          <w:iCs/>
        </w:rPr>
        <w:t>everolimus</w:t>
      </w:r>
      <w:proofErr w:type="spellEnd"/>
      <w:r w:rsidR="001E1421" w:rsidRPr="001E1421">
        <w:rPr>
          <w:iCs/>
        </w:rPr>
        <w:t xml:space="preserve"> are shown below.</w:t>
      </w:r>
    </w:p>
    <w:p w:rsidR="001E1421" w:rsidRDefault="001E1421" w:rsidP="001E1421">
      <w:pPr>
        <w:pStyle w:val="ListParagraph"/>
        <w:ind w:left="709"/>
        <w:rPr>
          <w:iCs/>
        </w:rPr>
      </w:pPr>
    </w:p>
    <w:p w:rsidR="001E1421" w:rsidRPr="00C25019" w:rsidRDefault="001E1421" w:rsidP="001E1421">
      <w:pPr>
        <w:ind w:left="709"/>
        <w:rPr>
          <w:rFonts w:ascii="Arial Narrow" w:hAnsi="Arial Narrow"/>
          <w:b/>
          <w:sz w:val="18"/>
          <w:szCs w:val="18"/>
        </w:rPr>
      </w:pPr>
      <w:r w:rsidRPr="00C25019">
        <w:rPr>
          <w:rFonts w:ascii="Arial Narrow" w:hAnsi="Arial Narrow"/>
          <w:b/>
          <w:sz w:val="18"/>
          <w:szCs w:val="18"/>
        </w:rPr>
        <w:t>Summary of overall survival (OS) results from the included trials and results of the STC and MAIC comparisons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Summary of overall survival (OS) results from the included trials and results of the STC and MAIC comparisons"/>
      </w:tblPr>
      <w:tblGrid>
        <w:gridCol w:w="1134"/>
        <w:gridCol w:w="1843"/>
        <w:gridCol w:w="1134"/>
        <w:gridCol w:w="1134"/>
        <w:gridCol w:w="142"/>
        <w:gridCol w:w="1134"/>
        <w:gridCol w:w="1842"/>
      </w:tblGrid>
      <w:tr w:rsidR="001E1421" w:rsidRPr="00C25019" w:rsidTr="00530DBE">
        <w:trPr>
          <w:tblHeader/>
        </w:trPr>
        <w:tc>
          <w:tcPr>
            <w:tcW w:w="1134" w:type="dxa"/>
            <w:shd w:val="clear" w:color="auto" w:fill="auto"/>
            <w:vAlign w:val="center"/>
          </w:tcPr>
          <w:p w:rsidR="001E1421" w:rsidRPr="00C25019" w:rsidRDefault="001E1421" w:rsidP="00497D05">
            <w:pPr>
              <w:jc w:val="left"/>
              <w:rPr>
                <w:rFonts w:ascii="Arial Narrow" w:hAnsi="Arial Narrow"/>
                <w:b/>
                <w:sz w:val="18"/>
                <w:szCs w:val="18"/>
              </w:rPr>
            </w:pPr>
            <w:r w:rsidRPr="00C25019">
              <w:rPr>
                <w:rFonts w:ascii="Arial Narrow" w:hAnsi="Arial Narrow"/>
                <w:b/>
                <w:sz w:val="18"/>
                <w:szCs w:val="18"/>
              </w:rPr>
              <w:t>Trial/Study</w:t>
            </w:r>
          </w:p>
        </w:tc>
        <w:tc>
          <w:tcPr>
            <w:tcW w:w="1843" w:type="dxa"/>
            <w:shd w:val="clear" w:color="auto" w:fill="auto"/>
            <w:vAlign w:val="center"/>
          </w:tcPr>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Population/</w:t>
            </w:r>
          </w:p>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Outcome</w:t>
            </w:r>
          </w:p>
        </w:tc>
        <w:tc>
          <w:tcPr>
            <w:tcW w:w="2268" w:type="dxa"/>
            <w:gridSpan w:val="2"/>
            <w:shd w:val="clear" w:color="auto" w:fill="auto"/>
            <w:vAlign w:val="center"/>
          </w:tcPr>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Number of events</w:t>
            </w:r>
          </w:p>
          <w:p w:rsidR="001E1421" w:rsidRPr="00C25019" w:rsidRDefault="001E1421" w:rsidP="00497D05">
            <w:pPr>
              <w:jc w:val="center"/>
              <w:rPr>
                <w:rFonts w:ascii="Arial Narrow" w:hAnsi="Arial Narrow"/>
                <w:b/>
                <w:sz w:val="18"/>
                <w:szCs w:val="18"/>
              </w:rPr>
            </w:pPr>
            <w:proofErr w:type="gramStart"/>
            <w:r w:rsidRPr="00C25019">
              <w:rPr>
                <w:rFonts w:ascii="Arial Narrow" w:hAnsi="Arial Narrow"/>
                <w:b/>
                <w:sz w:val="18"/>
                <w:szCs w:val="18"/>
              </w:rPr>
              <w:t>n(</w:t>
            </w:r>
            <w:proofErr w:type="gramEnd"/>
            <w:r w:rsidRPr="00C25019">
              <w:rPr>
                <w:rFonts w:ascii="Arial Narrow" w:hAnsi="Arial Narrow"/>
                <w:b/>
                <w:sz w:val="18"/>
                <w:szCs w:val="18"/>
              </w:rPr>
              <w:t>%)</w:t>
            </w:r>
          </w:p>
        </w:tc>
        <w:tc>
          <w:tcPr>
            <w:tcW w:w="1276" w:type="dxa"/>
            <w:gridSpan w:val="2"/>
            <w:shd w:val="clear" w:color="auto" w:fill="auto"/>
            <w:vAlign w:val="center"/>
          </w:tcPr>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Mean</w:t>
            </w:r>
          </w:p>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Diff</w:t>
            </w:r>
          </w:p>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(95%CI)</w:t>
            </w:r>
          </w:p>
        </w:tc>
        <w:tc>
          <w:tcPr>
            <w:tcW w:w="1842" w:type="dxa"/>
            <w:shd w:val="clear" w:color="auto" w:fill="auto"/>
            <w:vAlign w:val="center"/>
          </w:tcPr>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HR or RR (95% CI)</w:t>
            </w:r>
          </w:p>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p-value</w:t>
            </w:r>
          </w:p>
        </w:tc>
      </w:tr>
      <w:tr w:rsidR="001E1421" w:rsidRPr="00C25019" w:rsidTr="00530DBE">
        <w:tc>
          <w:tcPr>
            <w:tcW w:w="5245" w:type="dxa"/>
            <w:gridSpan w:val="4"/>
            <w:tcBorders>
              <w:right w:val="nil"/>
            </w:tcBorders>
            <w:shd w:val="clear" w:color="auto" w:fill="auto"/>
          </w:tcPr>
          <w:p w:rsidR="001E1421" w:rsidRPr="00C25019" w:rsidRDefault="001E1421" w:rsidP="00497D05">
            <w:pPr>
              <w:jc w:val="left"/>
              <w:rPr>
                <w:rFonts w:ascii="Arial Narrow" w:hAnsi="Arial Narrow"/>
                <w:b/>
                <w:sz w:val="18"/>
                <w:szCs w:val="18"/>
              </w:rPr>
            </w:pPr>
            <w:r w:rsidRPr="00C25019">
              <w:rPr>
                <w:rFonts w:ascii="Arial Narrow" w:hAnsi="Arial Narrow"/>
                <w:b/>
                <w:sz w:val="18"/>
                <w:szCs w:val="18"/>
              </w:rPr>
              <w:t xml:space="preserve">Trials of </w:t>
            </w:r>
            <w:proofErr w:type="spellStart"/>
            <w:r w:rsidRPr="00C25019">
              <w:rPr>
                <w:rFonts w:ascii="Arial Narrow" w:hAnsi="Arial Narrow"/>
                <w:b/>
                <w:sz w:val="18"/>
                <w:szCs w:val="18"/>
              </w:rPr>
              <w:t>axitinib</w:t>
            </w:r>
            <w:proofErr w:type="spellEnd"/>
          </w:p>
        </w:tc>
        <w:tc>
          <w:tcPr>
            <w:tcW w:w="1276" w:type="dxa"/>
            <w:gridSpan w:val="2"/>
            <w:tcBorders>
              <w:left w:val="nil"/>
              <w:right w:val="nil"/>
            </w:tcBorders>
            <w:shd w:val="clear" w:color="auto" w:fill="auto"/>
          </w:tcPr>
          <w:p w:rsidR="001E1421" w:rsidRPr="00C25019" w:rsidRDefault="001E1421" w:rsidP="00497D05">
            <w:pPr>
              <w:jc w:val="left"/>
              <w:rPr>
                <w:rFonts w:ascii="Arial Narrow" w:hAnsi="Arial Narrow"/>
                <w:b/>
                <w:sz w:val="18"/>
                <w:szCs w:val="18"/>
              </w:rPr>
            </w:pPr>
          </w:p>
        </w:tc>
        <w:tc>
          <w:tcPr>
            <w:tcW w:w="1842" w:type="dxa"/>
            <w:tcBorders>
              <w:left w:val="nil"/>
            </w:tcBorders>
            <w:shd w:val="clear" w:color="auto" w:fill="auto"/>
          </w:tcPr>
          <w:p w:rsidR="001E1421" w:rsidRPr="00C25019" w:rsidRDefault="001E1421" w:rsidP="00497D05">
            <w:pPr>
              <w:jc w:val="left"/>
              <w:rPr>
                <w:rFonts w:ascii="Arial Narrow" w:hAnsi="Arial Narrow"/>
                <w:b/>
                <w:sz w:val="18"/>
                <w:szCs w:val="18"/>
              </w:rPr>
            </w:pPr>
          </w:p>
        </w:tc>
      </w:tr>
      <w:tr w:rsidR="001E1421" w:rsidRPr="00C25019" w:rsidTr="00530DBE">
        <w:trPr>
          <w:trHeight w:val="70"/>
        </w:trPr>
        <w:tc>
          <w:tcPr>
            <w:tcW w:w="1134" w:type="dxa"/>
            <w:vMerge w:val="restart"/>
            <w:shd w:val="clear" w:color="auto" w:fill="auto"/>
            <w:vAlign w:val="center"/>
          </w:tcPr>
          <w:p w:rsidR="001E1421" w:rsidRPr="00C25019" w:rsidRDefault="001E1421" w:rsidP="00497D05">
            <w:pPr>
              <w:jc w:val="left"/>
              <w:rPr>
                <w:rFonts w:ascii="Arial Narrow" w:hAnsi="Arial Narrow"/>
                <w:b/>
                <w:sz w:val="18"/>
                <w:szCs w:val="18"/>
              </w:rPr>
            </w:pPr>
            <w:r w:rsidRPr="00C25019">
              <w:rPr>
                <w:rFonts w:ascii="Arial Narrow" w:hAnsi="Arial Narrow"/>
                <w:b/>
                <w:sz w:val="18"/>
                <w:szCs w:val="18"/>
              </w:rPr>
              <w:t xml:space="preserve">Trial A4061032 (AXIS) </w:t>
            </w:r>
          </w:p>
        </w:tc>
        <w:tc>
          <w:tcPr>
            <w:tcW w:w="1843" w:type="dxa"/>
            <w:shd w:val="clear" w:color="auto" w:fill="auto"/>
            <w:vAlign w:val="center"/>
          </w:tcPr>
          <w:p w:rsidR="001E1421" w:rsidRPr="00C25019" w:rsidRDefault="001E1421" w:rsidP="00497D05">
            <w:pPr>
              <w:jc w:val="left"/>
              <w:rPr>
                <w:rFonts w:ascii="Arial Narrow" w:hAnsi="Arial Narrow"/>
                <w:b/>
                <w:sz w:val="18"/>
                <w:szCs w:val="18"/>
              </w:rPr>
            </w:pPr>
            <w:r w:rsidRPr="00C25019">
              <w:rPr>
                <w:rFonts w:ascii="Arial Narrow" w:hAnsi="Arial Narrow"/>
                <w:b/>
                <w:sz w:val="18"/>
                <w:szCs w:val="18"/>
              </w:rPr>
              <w:t xml:space="preserve">Prior </w:t>
            </w:r>
            <w:proofErr w:type="spellStart"/>
            <w:r w:rsidRPr="00C25019">
              <w:rPr>
                <w:rFonts w:ascii="Arial Narrow" w:hAnsi="Arial Narrow"/>
                <w:b/>
                <w:sz w:val="18"/>
                <w:szCs w:val="18"/>
              </w:rPr>
              <w:t>sunitinib</w:t>
            </w:r>
            <w:proofErr w:type="spellEnd"/>
            <w:r w:rsidRPr="00C25019">
              <w:rPr>
                <w:rFonts w:ascii="Arial Narrow" w:hAnsi="Arial Narrow"/>
                <w:b/>
                <w:sz w:val="18"/>
                <w:szCs w:val="18"/>
              </w:rPr>
              <w:t>-treated subgroup</w:t>
            </w:r>
          </w:p>
        </w:tc>
        <w:tc>
          <w:tcPr>
            <w:tcW w:w="1134" w:type="dxa"/>
            <w:shd w:val="clear" w:color="auto" w:fill="auto"/>
            <w:vAlign w:val="center"/>
          </w:tcPr>
          <w:p w:rsidR="001E1421" w:rsidRPr="00C25019" w:rsidRDefault="001E1421" w:rsidP="00497D05">
            <w:pPr>
              <w:jc w:val="center"/>
              <w:rPr>
                <w:rFonts w:ascii="Arial Narrow" w:hAnsi="Arial Narrow"/>
                <w:b/>
                <w:sz w:val="18"/>
                <w:szCs w:val="18"/>
              </w:rPr>
            </w:pPr>
            <w:proofErr w:type="spellStart"/>
            <w:r w:rsidRPr="00C25019">
              <w:rPr>
                <w:rFonts w:ascii="Arial Narrow" w:hAnsi="Arial Narrow"/>
                <w:b/>
                <w:sz w:val="18"/>
                <w:szCs w:val="18"/>
              </w:rPr>
              <w:t>Axitinib</w:t>
            </w:r>
            <w:proofErr w:type="spellEnd"/>
          </w:p>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(N=194)</w:t>
            </w:r>
          </w:p>
        </w:tc>
        <w:tc>
          <w:tcPr>
            <w:tcW w:w="1134" w:type="dxa"/>
            <w:shd w:val="clear" w:color="auto" w:fill="auto"/>
            <w:vAlign w:val="center"/>
          </w:tcPr>
          <w:p w:rsidR="001E1421" w:rsidRPr="00C25019" w:rsidRDefault="001E1421" w:rsidP="00497D05">
            <w:pPr>
              <w:jc w:val="center"/>
              <w:rPr>
                <w:rFonts w:ascii="Arial Narrow" w:hAnsi="Arial Narrow"/>
                <w:b/>
                <w:sz w:val="18"/>
                <w:szCs w:val="18"/>
              </w:rPr>
            </w:pPr>
            <w:proofErr w:type="spellStart"/>
            <w:r w:rsidRPr="00C25019">
              <w:rPr>
                <w:rFonts w:ascii="Arial Narrow" w:hAnsi="Arial Narrow"/>
                <w:b/>
                <w:sz w:val="18"/>
                <w:szCs w:val="18"/>
              </w:rPr>
              <w:t>Sorafenib</w:t>
            </w:r>
            <w:proofErr w:type="spellEnd"/>
          </w:p>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(N=195)</w:t>
            </w:r>
          </w:p>
        </w:tc>
        <w:tc>
          <w:tcPr>
            <w:tcW w:w="1276" w:type="dxa"/>
            <w:gridSpan w:val="2"/>
            <w:tcBorders>
              <w:right w:val="nil"/>
            </w:tcBorders>
            <w:shd w:val="clear" w:color="auto" w:fill="auto"/>
            <w:vAlign w:val="center"/>
          </w:tcPr>
          <w:p w:rsidR="001E1421" w:rsidRPr="00C25019" w:rsidRDefault="001E1421" w:rsidP="00497D05">
            <w:pPr>
              <w:jc w:val="center"/>
              <w:rPr>
                <w:rFonts w:ascii="Arial Narrow" w:hAnsi="Arial Narrow"/>
                <w:bCs/>
                <w:i/>
                <w:iCs/>
                <w:sz w:val="18"/>
                <w:szCs w:val="18"/>
              </w:rPr>
            </w:pPr>
          </w:p>
        </w:tc>
        <w:tc>
          <w:tcPr>
            <w:tcW w:w="1842" w:type="dxa"/>
            <w:shd w:val="clear" w:color="auto" w:fill="auto"/>
            <w:vAlign w:val="center"/>
          </w:tcPr>
          <w:p w:rsidR="001E1421" w:rsidRPr="00C25019" w:rsidRDefault="001E1421" w:rsidP="00497D05">
            <w:pPr>
              <w:jc w:val="center"/>
              <w:rPr>
                <w:rFonts w:ascii="Arial Narrow" w:hAnsi="Arial Narrow"/>
                <w:b/>
                <w:sz w:val="18"/>
                <w:szCs w:val="18"/>
              </w:rPr>
            </w:pPr>
          </w:p>
        </w:tc>
      </w:tr>
      <w:tr w:rsidR="001E1421" w:rsidRPr="00C25019" w:rsidTr="00530DBE">
        <w:trPr>
          <w:trHeight w:val="167"/>
        </w:trPr>
        <w:tc>
          <w:tcPr>
            <w:tcW w:w="1134" w:type="dxa"/>
            <w:vMerge/>
            <w:shd w:val="clear" w:color="auto" w:fill="auto"/>
            <w:vAlign w:val="center"/>
          </w:tcPr>
          <w:p w:rsidR="001E1421" w:rsidRPr="00C25019" w:rsidRDefault="001E1421" w:rsidP="00497D05">
            <w:pPr>
              <w:jc w:val="left"/>
              <w:rPr>
                <w:rFonts w:ascii="Arial Narrow" w:hAnsi="Arial Narrow"/>
                <w:b/>
                <w:sz w:val="18"/>
                <w:szCs w:val="18"/>
              </w:rPr>
            </w:pPr>
          </w:p>
        </w:tc>
        <w:tc>
          <w:tcPr>
            <w:tcW w:w="1843" w:type="dxa"/>
            <w:shd w:val="clear" w:color="auto" w:fill="auto"/>
            <w:vAlign w:val="center"/>
          </w:tcPr>
          <w:p w:rsidR="001E1421" w:rsidRPr="00C25019" w:rsidRDefault="001E1421" w:rsidP="00497D05">
            <w:pPr>
              <w:jc w:val="left"/>
              <w:rPr>
                <w:rFonts w:ascii="Arial Narrow" w:hAnsi="Arial Narrow"/>
                <w:sz w:val="18"/>
                <w:szCs w:val="18"/>
              </w:rPr>
            </w:pPr>
            <w:r w:rsidRPr="00C25019">
              <w:rPr>
                <w:rFonts w:ascii="Arial Narrow" w:hAnsi="Arial Narrow"/>
                <w:sz w:val="18"/>
                <w:szCs w:val="18"/>
              </w:rPr>
              <w:t>Died n (%)</w:t>
            </w:r>
          </w:p>
        </w:tc>
        <w:tc>
          <w:tcPr>
            <w:tcW w:w="1134" w:type="dxa"/>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131 (67.5)</w:t>
            </w:r>
          </w:p>
        </w:tc>
        <w:tc>
          <w:tcPr>
            <w:tcW w:w="1134" w:type="dxa"/>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131(67.2)</w:t>
            </w:r>
          </w:p>
        </w:tc>
        <w:tc>
          <w:tcPr>
            <w:tcW w:w="1276" w:type="dxa"/>
            <w:gridSpan w:val="2"/>
            <w:shd w:val="clear" w:color="auto" w:fill="auto"/>
            <w:vAlign w:val="center"/>
          </w:tcPr>
          <w:p w:rsidR="001E1421" w:rsidRPr="00C25019" w:rsidRDefault="001E1421" w:rsidP="00497D05">
            <w:pPr>
              <w:jc w:val="center"/>
              <w:rPr>
                <w:rFonts w:ascii="Arial Narrow" w:hAnsi="Arial Narrow"/>
                <w:bCs/>
                <w:i/>
                <w:iCs/>
                <w:sz w:val="18"/>
                <w:szCs w:val="18"/>
              </w:rPr>
            </w:pPr>
            <w:r w:rsidRPr="00C25019">
              <w:rPr>
                <w:rFonts w:ascii="Arial Narrow" w:hAnsi="Arial Narrow"/>
                <w:i/>
                <w:sz w:val="18"/>
                <w:szCs w:val="18"/>
              </w:rPr>
              <w:t>0.00</w:t>
            </w:r>
            <w:r>
              <w:rPr>
                <w:rFonts w:ascii="Arial Narrow" w:hAnsi="Arial Narrow"/>
                <w:i/>
                <w:sz w:val="18"/>
                <w:szCs w:val="18"/>
              </w:rPr>
              <w:t xml:space="preserve"> </w:t>
            </w:r>
            <w:r w:rsidRPr="00C25019">
              <w:rPr>
                <w:rFonts w:ascii="Arial Narrow" w:hAnsi="Arial Narrow"/>
                <w:i/>
                <w:sz w:val="18"/>
                <w:szCs w:val="18"/>
              </w:rPr>
              <w:t>(-0.09, 0.10)</w:t>
            </w:r>
          </w:p>
        </w:tc>
        <w:tc>
          <w:tcPr>
            <w:tcW w:w="1842" w:type="dxa"/>
            <w:shd w:val="clear" w:color="auto" w:fill="auto"/>
            <w:vAlign w:val="center"/>
          </w:tcPr>
          <w:p w:rsidR="001E1421" w:rsidRPr="00C25019" w:rsidRDefault="001E1421" w:rsidP="00497D05">
            <w:pPr>
              <w:jc w:val="center"/>
              <w:rPr>
                <w:rFonts w:ascii="Arial Narrow" w:hAnsi="Arial Narrow"/>
                <w:sz w:val="18"/>
                <w:szCs w:val="18"/>
                <w:lang w:val="pt-PT"/>
              </w:rPr>
            </w:pPr>
            <w:r w:rsidRPr="00C25019">
              <w:rPr>
                <w:rFonts w:ascii="Arial Narrow" w:hAnsi="Arial Narrow"/>
                <w:i/>
                <w:sz w:val="18"/>
                <w:szCs w:val="18"/>
                <w:lang w:val="pt-PT"/>
              </w:rPr>
              <w:t>1.0 (0.9, 1.2)</w:t>
            </w:r>
          </w:p>
        </w:tc>
      </w:tr>
      <w:tr w:rsidR="001E1421" w:rsidRPr="00C25019" w:rsidTr="00530DBE">
        <w:tc>
          <w:tcPr>
            <w:tcW w:w="1134" w:type="dxa"/>
            <w:vMerge/>
            <w:shd w:val="clear" w:color="auto" w:fill="auto"/>
            <w:vAlign w:val="center"/>
          </w:tcPr>
          <w:p w:rsidR="001E1421" w:rsidRPr="00C25019" w:rsidRDefault="001E1421" w:rsidP="00497D05">
            <w:pPr>
              <w:jc w:val="left"/>
              <w:rPr>
                <w:rFonts w:ascii="Arial Narrow" w:hAnsi="Arial Narrow"/>
                <w:b/>
                <w:sz w:val="18"/>
                <w:szCs w:val="18"/>
                <w:lang w:val="pt-PT"/>
              </w:rPr>
            </w:pPr>
          </w:p>
        </w:tc>
        <w:tc>
          <w:tcPr>
            <w:tcW w:w="1843" w:type="dxa"/>
            <w:shd w:val="clear" w:color="auto" w:fill="auto"/>
            <w:vAlign w:val="center"/>
          </w:tcPr>
          <w:p w:rsidR="001E1421" w:rsidRPr="00C25019" w:rsidRDefault="001E1421" w:rsidP="00497D05">
            <w:pPr>
              <w:jc w:val="left"/>
              <w:rPr>
                <w:rFonts w:ascii="Arial Narrow" w:hAnsi="Arial Narrow"/>
                <w:sz w:val="18"/>
                <w:szCs w:val="18"/>
                <w:lang w:val="pt-PT"/>
              </w:rPr>
            </w:pPr>
            <w:r w:rsidRPr="00C25019">
              <w:rPr>
                <w:rFonts w:ascii="Arial Narrow" w:hAnsi="Arial Narrow"/>
                <w:sz w:val="18"/>
                <w:szCs w:val="18"/>
                <w:lang w:val="pt-PT"/>
              </w:rPr>
              <w:t xml:space="preserve">Median OS (mth) </w:t>
            </w:r>
          </w:p>
          <w:p w:rsidR="001E1421" w:rsidRPr="00C25019" w:rsidRDefault="001E1421" w:rsidP="00497D05">
            <w:pPr>
              <w:jc w:val="left"/>
              <w:rPr>
                <w:rFonts w:ascii="Arial Narrow" w:hAnsi="Arial Narrow"/>
                <w:sz w:val="18"/>
                <w:szCs w:val="18"/>
                <w:lang w:val="pt-PT"/>
              </w:rPr>
            </w:pPr>
            <w:r w:rsidRPr="00C25019">
              <w:rPr>
                <w:rFonts w:ascii="Arial Narrow" w:hAnsi="Arial Narrow"/>
                <w:sz w:val="18"/>
                <w:szCs w:val="18"/>
                <w:lang w:val="pt-PT"/>
              </w:rPr>
              <w:t>95%CI^</w:t>
            </w:r>
          </w:p>
        </w:tc>
        <w:tc>
          <w:tcPr>
            <w:tcW w:w="1134" w:type="dxa"/>
            <w:shd w:val="clear" w:color="auto" w:fill="auto"/>
            <w:vAlign w:val="center"/>
          </w:tcPr>
          <w:p w:rsidR="001E1421" w:rsidRPr="00C25019" w:rsidRDefault="001E1421" w:rsidP="00497D05">
            <w:pPr>
              <w:jc w:val="center"/>
              <w:rPr>
                <w:rFonts w:ascii="Arial Narrow" w:hAnsi="Arial Narrow"/>
                <w:sz w:val="18"/>
                <w:szCs w:val="18"/>
                <w:lang w:val="pt-PT"/>
              </w:rPr>
            </w:pPr>
            <w:r w:rsidRPr="00C25019">
              <w:rPr>
                <w:rFonts w:ascii="Arial Narrow" w:hAnsi="Arial Narrow"/>
                <w:sz w:val="18"/>
                <w:szCs w:val="18"/>
                <w:lang w:val="pt-PT"/>
              </w:rPr>
              <w:t>15.2</w:t>
            </w:r>
          </w:p>
        </w:tc>
        <w:tc>
          <w:tcPr>
            <w:tcW w:w="1134" w:type="dxa"/>
            <w:shd w:val="clear" w:color="auto" w:fill="auto"/>
            <w:vAlign w:val="center"/>
          </w:tcPr>
          <w:p w:rsidR="001E1421" w:rsidRPr="00C25019" w:rsidRDefault="001E1421" w:rsidP="00497D05">
            <w:pPr>
              <w:jc w:val="center"/>
              <w:rPr>
                <w:rFonts w:ascii="Arial Narrow" w:hAnsi="Arial Narrow"/>
                <w:sz w:val="18"/>
                <w:szCs w:val="18"/>
                <w:lang w:val="pt-PT"/>
              </w:rPr>
            </w:pPr>
            <w:r w:rsidRPr="00C25019">
              <w:rPr>
                <w:rFonts w:ascii="Arial Narrow" w:hAnsi="Arial Narrow"/>
                <w:sz w:val="18"/>
                <w:szCs w:val="18"/>
                <w:lang w:val="pt-PT"/>
              </w:rPr>
              <w:t>16.5</w:t>
            </w:r>
          </w:p>
        </w:tc>
        <w:tc>
          <w:tcPr>
            <w:tcW w:w="1276" w:type="dxa"/>
            <w:gridSpan w:val="2"/>
            <w:shd w:val="clear" w:color="auto" w:fill="auto"/>
            <w:vAlign w:val="center"/>
          </w:tcPr>
          <w:p w:rsidR="001E1421" w:rsidRPr="00C25019" w:rsidRDefault="001E1421" w:rsidP="00497D05">
            <w:pPr>
              <w:jc w:val="center"/>
              <w:rPr>
                <w:rFonts w:ascii="Arial Narrow" w:hAnsi="Arial Narrow"/>
                <w:bCs/>
                <w:i/>
                <w:iCs/>
                <w:sz w:val="18"/>
                <w:szCs w:val="18"/>
                <w:lang w:val="pt-PT"/>
              </w:rPr>
            </w:pPr>
            <w:r w:rsidRPr="00C25019">
              <w:rPr>
                <w:rFonts w:ascii="Arial Narrow" w:hAnsi="Arial Narrow"/>
                <w:bCs/>
                <w:i/>
                <w:iCs/>
                <w:sz w:val="18"/>
                <w:szCs w:val="18"/>
                <w:lang w:val="pt-PT"/>
              </w:rPr>
              <w:t>-1.3</w:t>
            </w:r>
          </w:p>
        </w:tc>
        <w:tc>
          <w:tcPr>
            <w:tcW w:w="1842" w:type="dxa"/>
            <w:shd w:val="clear" w:color="auto" w:fill="auto"/>
            <w:vAlign w:val="center"/>
          </w:tcPr>
          <w:p w:rsidR="001E1421" w:rsidRPr="00C25019" w:rsidRDefault="001E1421" w:rsidP="00497D05">
            <w:pPr>
              <w:jc w:val="center"/>
              <w:rPr>
                <w:rFonts w:ascii="Arial Narrow" w:hAnsi="Arial Narrow"/>
                <w:sz w:val="18"/>
                <w:szCs w:val="18"/>
                <w:lang w:val="pt-PT"/>
              </w:rPr>
            </w:pPr>
            <w:r w:rsidRPr="00C25019">
              <w:rPr>
                <w:rFonts w:ascii="Arial Narrow" w:hAnsi="Arial Narrow"/>
                <w:sz w:val="18"/>
                <w:szCs w:val="18"/>
                <w:lang w:val="pt-PT"/>
              </w:rPr>
              <w:t>0.997(0.782,1.270) p=0.4902</w:t>
            </w:r>
          </w:p>
        </w:tc>
      </w:tr>
      <w:tr w:rsidR="001E1421" w:rsidRPr="00C25019" w:rsidTr="00530DBE">
        <w:trPr>
          <w:trHeight w:val="424"/>
        </w:trPr>
        <w:tc>
          <w:tcPr>
            <w:tcW w:w="1134" w:type="dxa"/>
            <w:vMerge/>
            <w:shd w:val="clear" w:color="auto" w:fill="auto"/>
            <w:vAlign w:val="center"/>
          </w:tcPr>
          <w:p w:rsidR="001E1421" w:rsidRPr="00C25019" w:rsidRDefault="001E1421" w:rsidP="00497D05">
            <w:pPr>
              <w:jc w:val="left"/>
              <w:rPr>
                <w:rFonts w:ascii="Arial Narrow" w:hAnsi="Arial Narrow"/>
                <w:b/>
                <w:sz w:val="18"/>
                <w:szCs w:val="18"/>
                <w:lang w:val="pt-PT"/>
              </w:rPr>
            </w:pPr>
          </w:p>
        </w:tc>
        <w:tc>
          <w:tcPr>
            <w:tcW w:w="1843" w:type="dxa"/>
            <w:shd w:val="clear" w:color="auto" w:fill="auto"/>
            <w:vAlign w:val="center"/>
          </w:tcPr>
          <w:p w:rsidR="001E1421" w:rsidRPr="00C25019" w:rsidRDefault="001E1421" w:rsidP="00497D05">
            <w:pPr>
              <w:jc w:val="left"/>
              <w:rPr>
                <w:rFonts w:ascii="Arial Narrow" w:hAnsi="Arial Narrow"/>
                <w:sz w:val="18"/>
                <w:szCs w:val="18"/>
                <w:lang w:val="pt-PT"/>
              </w:rPr>
            </w:pPr>
          </w:p>
        </w:tc>
        <w:tc>
          <w:tcPr>
            <w:tcW w:w="1134" w:type="dxa"/>
            <w:shd w:val="clear" w:color="auto" w:fill="auto"/>
            <w:vAlign w:val="center"/>
          </w:tcPr>
          <w:p w:rsidR="001E1421" w:rsidRPr="00C25019" w:rsidRDefault="001E1421" w:rsidP="00497D05">
            <w:pPr>
              <w:jc w:val="center"/>
              <w:rPr>
                <w:rFonts w:ascii="Arial Narrow" w:hAnsi="Arial Narrow"/>
                <w:b/>
                <w:sz w:val="18"/>
                <w:szCs w:val="18"/>
                <w:lang w:val="pt-PT"/>
              </w:rPr>
            </w:pPr>
            <w:r w:rsidRPr="00C25019">
              <w:rPr>
                <w:rFonts w:ascii="Arial Narrow" w:hAnsi="Arial Narrow"/>
                <w:b/>
                <w:sz w:val="18"/>
                <w:szCs w:val="18"/>
                <w:lang w:val="pt-PT"/>
              </w:rPr>
              <w:t>Axitinib</w:t>
            </w:r>
          </w:p>
          <w:p w:rsidR="001E1421" w:rsidRPr="00C25019" w:rsidRDefault="001E1421" w:rsidP="00497D05">
            <w:pPr>
              <w:jc w:val="center"/>
              <w:rPr>
                <w:rFonts w:ascii="Arial Narrow" w:hAnsi="Arial Narrow"/>
                <w:sz w:val="18"/>
                <w:szCs w:val="18"/>
                <w:lang w:val="pt-PT"/>
              </w:rPr>
            </w:pPr>
            <w:r w:rsidRPr="00C25019">
              <w:rPr>
                <w:rFonts w:ascii="Arial Narrow" w:hAnsi="Arial Narrow"/>
                <w:b/>
                <w:sz w:val="18"/>
                <w:szCs w:val="18"/>
                <w:lang w:val="pt-PT"/>
              </w:rPr>
              <w:t>(N=67)</w:t>
            </w:r>
          </w:p>
        </w:tc>
        <w:tc>
          <w:tcPr>
            <w:tcW w:w="1134" w:type="dxa"/>
            <w:shd w:val="clear" w:color="auto" w:fill="auto"/>
            <w:vAlign w:val="center"/>
          </w:tcPr>
          <w:p w:rsidR="001E1421" w:rsidRPr="00C25019" w:rsidRDefault="001E1421" w:rsidP="00497D05">
            <w:pPr>
              <w:jc w:val="center"/>
              <w:rPr>
                <w:rFonts w:ascii="Arial Narrow" w:hAnsi="Arial Narrow"/>
                <w:b/>
                <w:sz w:val="18"/>
                <w:szCs w:val="18"/>
                <w:lang w:val="pt-PT"/>
              </w:rPr>
            </w:pPr>
            <w:r w:rsidRPr="00C25019">
              <w:rPr>
                <w:rFonts w:ascii="Arial Narrow" w:hAnsi="Arial Narrow"/>
                <w:b/>
                <w:sz w:val="18"/>
                <w:szCs w:val="18"/>
                <w:lang w:val="pt-PT"/>
              </w:rPr>
              <w:t>Sorafenib</w:t>
            </w:r>
          </w:p>
          <w:p w:rsidR="001E1421" w:rsidRPr="00C25019" w:rsidRDefault="001E1421" w:rsidP="00497D05">
            <w:pPr>
              <w:jc w:val="center"/>
              <w:rPr>
                <w:rFonts w:ascii="Arial Narrow" w:hAnsi="Arial Narrow"/>
                <w:sz w:val="18"/>
                <w:szCs w:val="18"/>
                <w:lang w:val="pt-PT"/>
              </w:rPr>
            </w:pPr>
            <w:r w:rsidRPr="00C25019">
              <w:rPr>
                <w:rFonts w:ascii="Arial Narrow" w:hAnsi="Arial Narrow"/>
                <w:b/>
                <w:sz w:val="18"/>
                <w:szCs w:val="18"/>
                <w:lang w:val="pt-PT"/>
              </w:rPr>
              <w:t>(N=34)</w:t>
            </w:r>
          </w:p>
        </w:tc>
        <w:tc>
          <w:tcPr>
            <w:tcW w:w="1276" w:type="dxa"/>
            <w:gridSpan w:val="2"/>
            <w:shd w:val="clear" w:color="auto" w:fill="auto"/>
            <w:vAlign w:val="center"/>
          </w:tcPr>
          <w:p w:rsidR="001E1421" w:rsidRPr="00C25019" w:rsidRDefault="001E1421" w:rsidP="00497D05">
            <w:pPr>
              <w:jc w:val="center"/>
              <w:rPr>
                <w:rFonts w:ascii="Arial Narrow" w:hAnsi="Arial Narrow"/>
                <w:i/>
                <w:sz w:val="18"/>
                <w:szCs w:val="18"/>
                <w:lang w:val="pt-PT"/>
              </w:rPr>
            </w:pPr>
          </w:p>
        </w:tc>
        <w:tc>
          <w:tcPr>
            <w:tcW w:w="1842" w:type="dxa"/>
            <w:shd w:val="clear" w:color="auto" w:fill="auto"/>
            <w:vAlign w:val="center"/>
          </w:tcPr>
          <w:p w:rsidR="001E1421" w:rsidRPr="00C25019" w:rsidRDefault="001E1421" w:rsidP="00497D05">
            <w:pPr>
              <w:jc w:val="center"/>
              <w:rPr>
                <w:rFonts w:ascii="Arial Narrow" w:hAnsi="Arial Narrow"/>
                <w:i/>
                <w:sz w:val="18"/>
                <w:szCs w:val="18"/>
                <w:lang w:val="pt-PT"/>
              </w:rPr>
            </w:pPr>
          </w:p>
        </w:tc>
      </w:tr>
      <w:tr w:rsidR="001E1421" w:rsidRPr="00C25019" w:rsidTr="00530DBE">
        <w:trPr>
          <w:trHeight w:val="351"/>
        </w:trPr>
        <w:tc>
          <w:tcPr>
            <w:tcW w:w="1134" w:type="dxa"/>
            <w:vMerge/>
            <w:shd w:val="clear" w:color="auto" w:fill="auto"/>
          </w:tcPr>
          <w:p w:rsidR="001E1421" w:rsidRPr="00C25019" w:rsidRDefault="001E1421" w:rsidP="00497D05">
            <w:pPr>
              <w:jc w:val="left"/>
              <w:rPr>
                <w:rFonts w:ascii="Arial Narrow" w:hAnsi="Arial Narrow"/>
                <w:b/>
                <w:sz w:val="18"/>
                <w:szCs w:val="18"/>
                <w:lang w:val="pt-PT"/>
              </w:rPr>
            </w:pPr>
          </w:p>
        </w:tc>
        <w:tc>
          <w:tcPr>
            <w:tcW w:w="1843" w:type="dxa"/>
            <w:shd w:val="clear" w:color="auto" w:fill="auto"/>
            <w:vAlign w:val="center"/>
          </w:tcPr>
          <w:p w:rsidR="001E1421" w:rsidRPr="00C25019" w:rsidRDefault="001E1421" w:rsidP="00497D05">
            <w:pPr>
              <w:jc w:val="left"/>
              <w:rPr>
                <w:rFonts w:ascii="Arial Narrow" w:hAnsi="Arial Narrow"/>
                <w:b/>
                <w:sz w:val="18"/>
                <w:szCs w:val="18"/>
                <w:lang w:val="pt-PT"/>
              </w:rPr>
            </w:pPr>
            <w:r w:rsidRPr="00C25019">
              <w:rPr>
                <w:rFonts w:ascii="Arial Narrow" w:hAnsi="Arial Narrow"/>
                <w:sz w:val="18"/>
                <w:szCs w:val="18"/>
                <w:lang w:val="pt-PT"/>
              </w:rPr>
              <w:t>Died n (%)</w:t>
            </w:r>
          </w:p>
        </w:tc>
        <w:tc>
          <w:tcPr>
            <w:tcW w:w="1134" w:type="dxa"/>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lang w:val="pt-PT"/>
              </w:rPr>
              <w:t>35 (52%</w:t>
            </w:r>
            <w:r w:rsidRPr="00C25019">
              <w:rPr>
                <w:rFonts w:ascii="Arial Narrow" w:hAnsi="Arial Narrow"/>
                <w:sz w:val="18"/>
                <w:szCs w:val="18"/>
              </w:rPr>
              <w:t>)</w:t>
            </w:r>
          </w:p>
        </w:tc>
        <w:tc>
          <w:tcPr>
            <w:tcW w:w="1134" w:type="dxa"/>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17(50%)</w:t>
            </w:r>
          </w:p>
        </w:tc>
        <w:tc>
          <w:tcPr>
            <w:tcW w:w="1276" w:type="dxa"/>
            <w:gridSpan w:val="2"/>
            <w:shd w:val="clear" w:color="auto" w:fill="auto"/>
            <w:vAlign w:val="center"/>
          </w:tcPr>
          <w:p w:rsidR="001E1421" w:rsidRPr="00C25019" w:rsidRDefault="001E1421" w:rsidP="00497D05">
            <w:pPr>
              <w:jc w:val="center"/>
              <w:rPr>
                <w:rFonts w:ascii="Arial Narrow" w:hAnsi="Arial Narrow"/>
                <w:i/>
                <w:sz w:val="18"/>
                <w:szCs w:val="18"/>
              </w:rPr>
            </w:pPr>
            <w:r w:rsidRPr="00C25019">
              <w:rPr>
                <w:rFonts w:ascii="Arial Narrow" w:hAnsi="Arial Narrow"/>
                <w:i/>
                <w:sz w:val="18"/>
                <w:szCs w:val="18"/>
              </w:rPr>
              <w:t>0.02</w:t>
            </w:r>
            <w:r>
              <w:rPr>
                <w:rFonts w:ascii="Arial Narrow" w:hAnsi="Arial Narrow"/>
                <w:i/>
                <w:sz w:val="18"/>
                <w:szCs w:val="18"/>
              </w:rPr>
              <w:t xml:space="preserve"> </w:t>
            </w:r>
            <w:r w:rsidRPr="00C25019">
              <w:rPr>
                <w:rFonts w:ascii="Arial Narrow" w:hAnsi="Arial Narrow"/>
                <w:i/>
                <w:sz w:val="18"/>
                <w:szCs w:val="18"/>
              </w:rPr>
              <w:t>(-0.2,0.2)</w:t>
            </w:r>
          </w:p>
        </w:tc>
        <w:tc>
          <w:tcPr>
            <w:tcW w:w="1842" w:type="dxa"/>
            <w:shd w:val="clear" w:color="auto" w:fill="auto"/>
            <w:vAlign w:val="center"/>
          </w:tcPr>
          <w:p w:rsidR="001E1421" w:rsidRPr="00C25019" w:rsidRDefault="001E1421" w:rsidP="00497D05">
            <w:pPr>
              <w:jc w:val="center"/>
              <w:rPr>
                <w:rFonts w:ascii="Arial Narrow" w:hAnsi="Arial Narrow"/>
                <w:i/>
                <w:sz w:val="18"/>
                <w:szCs w:val="18"/>
              </w:rPr>
            </w:pPr>
            <w:r w:rsidRPr="00C25019">
              <w:rPr>
                <w:rFonts w:ascii="Arial Narrow" w:hAnsi="Arial Narrow"/>
                <w:i/>
                <w:sz w:val="18"/>
                <w:szCs w:val="18"/>
              </w:rPr>
              <w:t>1.0 (0.7, 1.6)</w:t>
            </w:r>
          </w:p>
        </w:tc>
      </w:tr>
      <w:tr w:rsidR="001E1421" w:rsidRPr="00C25019" w:rsidTr="00530DBE">
        <w:trPr>
          <w:trHeight w:val="361"/>
        </w:trPr>
        <w:tc>
          <w:tcPr>
            <w:tcW w:w="1134" w:type="dxa"/>
            <w:vMerge/>
            <w:shd w:val="clear" w:color="auto" w:fill="auto"/>
          </w:tcPr>
          <w:p w:rsidR="001E1421" w:rsidRPr="00C25019" w:rsidRDefault="001E1421" w:rsidP="00497D05">
            <w:pPr>
              <w:jc w:val="left"/>
              <w:rPr>
                <w:rFonts w:ascii="Arial Narrow" w:hAnsi="Arial Narrow"/>
                <w:b/>
                <w:sz w:val="18"/>
                <w:szCs w:val="18"/>
              </w:rPr>
            </w:pPr>
          </w:p>
        </w:tc>
        <w:tc>
          <w:tcPr>
            <w:tcW w:w="1843" w:type="dxa"/>
            <w:shd w:val="clear" w:color="auto" w:fill="auto"/>
            <w:vAlign w:val="center"/>
          </w:tcPr>
          <w:p w:rsidR="001E1421" w:rsidRPr="00C25019" w:rsidRDefault="001E1421" w:rsidP="00497D05">
            <w:pPr>
              <w:jc w:val="left"/>
              <w:rPr>
                <w:rFonts w:ascii="Arial Narrow" w:hAnsi="Arial Narrow"/>
                <w:sz w:val="18"/>
                <w:szCs w:val="18"/>
              </w:rPr>
            </w:pPr>
            <w:r w:rsidRPr="00C25019">
              <w:rPr>
                <w:rFonts w:ascii="Arial Narrow" w:hAnsi="Arial Narrow"/>
                <w:sz w:val="18"/>
                <w:szCs w:val="18"/>
              </w:rPr>
              <w:t>Median OS (</w:t>
            </w:r>
            <w:proofErr w:type="spellStart"/>
            <w:r w:rsidRPr="00C25019">
              <w:rPr>
                <w:rFonts w:ascii="Arial Narrow" w:hAnsi="Arial Narrow"/>
                <w:sz w:val="18"/>
                <w:szCs w:val="18"/>
              </w:rPr>
              <w:t>mth</w:t>
            </w:r>
            <w:proofErr w:type="spellEnd"/>
            <w:r w:rsidRPr="00C25019">
              <w:rPr>
                <w:rFonts w:ascii="Arial Narrow" w:hAnsi="Arial Narrow"/>
                <w:sz w:val="18"/>
                <w:szCs w:val="18"/>
              </w:rPr>
              <w:t>) (95%CI)</w:t>
            </w:r>
          </w:p>
        </w:tc>
        <w:tc>
          <w:tcPr>
            <w:tcW w:w="1134" w:type="dxa"/>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14.9</w:t>
            </w:r>
          </w:p>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(12.8, 19.8)</w:t>
            </w:r>
          </w:p>
        </w:tc>
        <w:tc>
          <w:tcPr>
            <w:tcW w:w="1134" w:type="dxa"/>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14.9</w:t>
            </w:r>
          </w:p>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(9.1, NE)</w:t>
            </w:r>
          </w:p>
        </w:tc>
        <w:tc>
          <w:tcPr>
            <w:tcW w:w="1276" w:type="dxa"/>
            <w:gridSpan w:val="2"/>
            <w:shd w:val="clear" w:color="auto" w:fill="auto"/>
            <w:vAlign w:val="center"/>
          </w:tcPr>
          <w:p w:rsidR="001E1421" w:rsidRPr="00C25019" w:rsidRDefault="001E1421" w:rsidP="00497D05">
            <w:pPr>
              <w:jc w:val="center"/>
              <w:rPr>
                <w:rFonts w:ascii="Arial Narrow" w:hAnsi="Arial Narrow"/>
                <w:i/>
                <w:sz w:val="18"/>
                <w:szCs w:val="18"/>
              </w:rPr>
            </w:pPr>
            <w:r w:rsidRPr="00C25019">
              <w:rPr>
                <w:rFonts w:ascii="Arial Narrow" w:hAnsi="Arial Narrow"/>
                <w:i/>
                <w:sz w:val="18"/>
                <w:szCs w:val="18"/>
              </w:rPr>
              <w:t>0</w:t>
            </w:r>
          </w:p>
        </w:tc>
        <w:tc>
          <w:tcPr>
            <w:tcW w:w="1842" w:type="dxa"/>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0.866 (0.478,1.568) p=0.3163</w:t>
            </w:r>
          </w:p>
        </w:tc>
      </w:tr>
      <w:tr w:rsidR="001E1421" w:rsidRPr="00C25019" w:rsidTr="00530DBE">
        <w:tc>
          <w:tcPr>
            <w:tcW w:w="5245" w:type="dxa"/>
            <w:gridSpan w:val="4"/>
            <w:tcBorders>
              <w:right w:val="nil"/>
            </w:tcBorders>
            <w:shd w:val="clear" w:color="auto" w:fill="auto"/>
          </w:tcPr>
          <w:p w:rsidR="001E1421" w:rsidRPr="00C25019" w:rsidRDefault="001E1421" w:rsidP="00497D05">
            <w:pPr>
              <w:keepNext/>
              <w:keepLines/>
              <w:jc w:val="left"/>
              <w:rPr>
                <w:rFonts w:ascii="Arial Narrow" w:hAnsi="Arial Narrow"/>
                <w:b/>
                <w:sz w:val="18"/>
                <w:szCs w:val="18"/>
              </w:rPr>
            </w:pPr>
            <w:r w:rsidRPr="00C25019">
              <w:rPr>
                <w:rFonts w:ascii="Arial Narrow" w:hAnsi="Arial Narrow"/>
                <w:b/>
                <w:sz w:val="18"/>
                <w:szCs w:val="18"/>
              </w:rPr>
              <w:t xml:space="preserve">Trial of </w:t>
            </w:r>
            <w:proofErr w:type="spellStart"/>
            <w:r w:rsidRPr="00C25019">
              <w:rPr>
                <w:rFonts w:ascii="Arial Narrow" w:hAnsi="Arial Narrow"/>
                <w:b/>
                <w:sz w:val="18"/>
                <w:szCs w:val="18"/>
              </w:rPr>
              <w:t>everolimus</w:t>
            </w:r>
            <w:proofErr w:type="spellEnd"/>
          </w:p>
        </w:tc>
        <w:tc>
          <w:tcPr>
            <w:tcW w:w="1276" w:type="dxa"/>
            <w:gridSpan w:val="2"/>
            <w:tcBorders>
              <w:left w:val="nil"/>
              <w:right w:val="nil"/>
            </w:tcBorders>
            <w:shd w:val="clear" w:color="auto" w:fill="auto"/>
            <w:vAlign w:val="center"/>
          </w:tcPr>
          <w:p w:rsidR="001E1421" w:rsidRPr="00C25019" w:rsidRDefault="001E1421" w:rsidP="00497D05">
            <w:pPr>
              <w:keepNext/>
              <w:keepLines/>
              <w:jc w:val="center"/>
              <w:rPr>
                <w:rFonts w:ascii="Arial Narrow" w:hAnsi="Arial Narrow"/>
                <w:b/>
                <w:sz w:val="18"/>
                <w:szCs w:val="18"/>
              </w:rPr>
            </w:pPr>
          </w:p>
        </w:tc>
        <w:tc>
          <w:tcPr>
            <w:tcW w:w="1842" w:type="dxa"/>
            <w:tcBorders>
              <w:left w:val="nil"/>
            </w:tcBorders>
            <w:shd w:val="clear" w:color="auto" w:fill="auto"/>
          </w:tcPr>
          <w:p w:rsidR="001E1421" w:rsidRPr="00C25019" w:rsidRDefault="001E1421" w:rsidP="00497D05">
            <w:pPr>
              <w:keepNext/>
              <w:keepLines/>
              <w:jc w:val="left"/>
              <w:rPr>
                <w:rFonts w:ascii="Arial Narrow" w:hAnsi="Arial Narrow"/>
                <w:b/>
                <w:sz w:val="18"/>
                <w:szCs w:val="18"/>
              </w:rPr>
            </w:pPr>
          </w:p>
        </w:tc>
      </w:tr>
      <w:tr w:rsidR="001E1421" w:rsidRPr="00C25019" w:rsidTr="00530DBE">
        <w:tc>
          <w:tcPr>
            <w:tcW w:w="1134" w:type="dxa"/>
            <w:vMerge w:val="restart"/>
            <w:shd w:val="clear" w:color="auto" w:fill="auto"/>
            <w:vAlign w:val="center"/>
          </w:tcPr>
          <w:p w:rsidR="001E1421" w:rsidRPr="00C25019" w:rsidRDefault="001E1421" w:rsidP="00497D05">
            <w:pPr>
              <w:jc w:val="left"/>
              <w:rPr>
                <w:rFonts w:ascii="Arial Narrow" w:hAnsi="Arial Narrow"/>
                <w:b/>
                <w:sz w:val="18"/>
                <w:szCs w:val="18"/>
              </w:rPr>
            </w:pPr>
            <w:r w:rsidRPr="00C25019">
              <w:rPr>
                <w:rFonts w:ascii="Arial Narrow" w:hAnsi="Arial Narrow"/>
                <w:b/>
                <w:sz w:val="18"/>
                <w:szCs w:val="18"/>
              </w:rPr>
              <w:t>RECORD-1</w:t>
            </w:r>
          </w:p>
        </w:tc>
        <w:tc>
          <w:tcPr>
            <w:tcW w:w="1843" w:type="dxa"/>
            <w:shd w:val="clear" w:color="auto" w:fill="auto"/>
            <w:vAlign w:val="center"/>
          </w:tcPr>
          <w:p w:rsidR="001E1421" w:rsidRPr="00C25019" w:rsidRDefault="001E1421" w:rsidP="00497D05">
            <w:pPr>
              <w:jc w:val="left"/>
              <w:rPr>
                <w:rFonts w:ascii="Arial Narrow" w:hAnsi="Arial Narrow"/>
                <w:b/>
                <w:sz w:val="18"/>
                <w:szCs w:val="18"/>
              </w:rPr>
            </w:pPr>
            <w:r w:rsidRPr="00C25019">
              <w:rPr>
                <w:rFonts w:ascii="Arial Narrow" w:hAnsi="Arial Narrow"/>
                <w:b/>
                <w:sz w:val="18"/>
                <w:szCs w:val="18"/>
              </w:rPr>
              <w:t>ITT</w:t>
            </w:r>
          </w:p>
        </w:tc>
        <w:tc>
          <w:tcPr>
            <w:tcW w:w="1134" w:type="dxa"/>
            <w:shd w:val="clear" w:color="auto" w:fill="auto"/>
            <w:vAlign w:val="center"/>
          </w:tcPr>
          <w:p w:rsidR="001E1421" w:rsidRPr="00C25019" w:rsidRDefault="001E1421" w:rsidP="00497D05">
            <w:pPr>
              <w:jc w:val="center"/>
              <w:rPr>
                <w:rFonts w:ascii="Arial Narrow" w:hAnsi="Arial Narrow"/>
                <w:b/>
                <w:sz w:val="18"/>
                <w:szCs w:val="18"/>
              </w:rPr>
            </w:pPr>
            <w:proofErr w:type="spellStart"/>
            <w:r w:rsidRPr="00C25019">
              <w:rPr>
                <w:rFonts w:ascii="Arial Narrow" w:hAnsi="Arial Narrow"/>
                <w:b/>
                <w:sz w:val="18"/>
                <w:szCs w:val="18"/>
              </w:rPr>
              <w:t>Everolimus</w:t>
            </w:r>
            <w:proofErr w:type="spellEnd"/>
          </w:p>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(N=277)</w:t>
            </w:r>
          </w:p>
        </w:tc>
        <w:tc>
          <w:tcPr>
            <w:tcW w:w="1134" w:type="dxa"/>
            <w:shd w:val="clear" w:color="auto" w:fill="auto"/>
            <w:vAlign w:val="center"/>
          </w:tcPr>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BSC</w:t>
            </w:r>
          </w:p>
          <w:p w:rsidR="001E1421" w:rsidRPr="00C25019" w:rsidRDefault="001E1421" w:rsidP="00497D05">
            <w:pPr>
              <w:jc w:val="center"/>
              <w:rPr>
                <w:rFonts w:ascii="Arial Narrow" w:hAnsi="Arial Narrow"/>
                <w:b/>
                <w:sz w:val="18"/>
                <w:szCs w:val="18"/>
              </w:rPr>
            </w:pPr>
            <w:r w:rsidRPr="00C25019">
              <w:rPr>
                <w:rFonts w:ascii="Arial Narrow" w:hAnsi="Arial Narrow"/>
                <w:b/>
                <w:sz w:val="18"/>
                <w:szCs w:val="18"/>
              </w:rPr>
              <w:t>(N=139)</w:t>
            </w:r>
          </w:p>
        </w:tc>
        <w:tc>
          <w:tcPr>
            <w:tcW w:w="1276" w:type="dxa"/>
            <w:gridSpan w:val="2"/>
            <w:tcBorders>
              <w:right w:val="nil"/>
            </w:tcBorders>
            <w:shd w:val="clear" w:color="auto" w:fill="auto"/>
            <w:vAlign w:val="center"/>
          </w:tcPr>
          <w:p w:rsidR="001E1421" w:rsidRPr="00C25019" w:rsidRDefault="001E1421" w:rsidP="00497D05">
            <w:pPr>
              <w:jc w:val="center"/>
              <w:rPr>
                <w:rFonts w:ascii="Arial Narrow" w:hAnsi="Arial Narrow"/>
                <w:b/>
                <w:i/>
                <w:sz w:val="18"/>
                <w:szCs w:val="18"/>
              </w:rPr>
            </w:pPr>
          </w:p>
        </w:tc>
        <w:tc>
          <w:tcPr>
            <w:tcW w:w="1842" w:type="dxa"/>
            <w:tcBorders>
              <w:left w:val="nil"/>
            </w:tcBorders>
            <w:shd w:val="clear" w:color="auto" w:fill="auto"/>
            <w:vAlign w:val="center"/>
          </w:tcPr>
          <w:p w:rsidR="001E1421" w:rsidRPr="00C25019" w:rsidRDefault="001E1421" w:rsidP="00497D05">
            <w:pPr>
              <w:jc w:val="center"/>
              <w:rPr>
                <w:rFonts w:ascii="Arial Narrow" w:hAnsi="Arial Narrow"/>
                <w:sz w:val="18"/>
                <w:szCs w:val="18"/>
              </w:rPr>
            </w:pPr>
          </w:p>
        </w:tc>
      </w:tr>
      <w:tr w:rsidR="001E1421" w:rsidRPr="00C25019" w:rsidTr="00530DBE">
        <w:trPr>
          <w:trHeight w:val="323"/>
        </w:trPr>
        <w:tc>
          <w:tcPr>
            <w:tcW w:w="1134" w:type="dxa"/>
            <w:vMerge/>
            <w:shd w:val="clear" w:color="auto" w:fill="auto"/>
            <w:vAlign w:val="center"/>
          </w:tcPr>
          <w:p w:rsidR="001E1421" w:rsidRPr="00C25019" w:rsidRDefault="001E1421" w:rsidP="00497D05">
            <w:pPr>
              <w:jc w:val="left"/>
              <w:rPr>
                <w:rFonts w:ascii="Arial Narrow" w:hAnsi="Arial Narrow"/>
                <w:b/>
                <w:sz w:val="18"/>
                <w:szCs w:val="18"/>
              </w:rPr>
            </w:pPr>
          </w:p>
        </w:tc>
        <w:tc>
          <w:tcPr>
            <w:tcW w:w="1843" w:type="dxa"/>
            <w:shd w:val="clear" w:color="auto" w:fill="auto"/>
            <w:vAlign w:val="center"/>
          </w:tcPr>
          <w:p w:rsidR="001E1421" w:rsidRPr="00C25019" w:rsidRDefault="001E1421" w:rsidP="00497D05">
            <w:pPr>
              <w:jc w:val="left"/>
              <w:rPr>
                <w:rFonts w:ascii="Arial Narrow" w:hAnsi="Arial Narrow"/>
                <w:sz w:val="18"/>
                <w:szCs w:val="18"/>
              </w:rPr>
            </w:pPr>
            <w:r w:rsidRPr="00C25019">
              <w:rPr>
                <w:rFonts w:ascii="Arial Narrow" w:hAnsi="Arial Narrow"/>
                <w:sz w:val="18"/>
                <w:szCs w:val="18"/>
              </w:rPr>
              <w:t>Median OS (</w:t>
            </w:r>
            <w:proofErr w:type="spellStart"/>
            <w:r w:rsidRPr="00C25019">
              <w:rPr>
                <w:rFonts w:ascii="Arial Narrow" w:hAnsi="Arial Narrow"/>
                <w:sz w:val="18"/>
                <w:szCs w:val="18"/>
              </w:rPr>
              <w:t>mth</w:t>
            </w:r>
            <w:proofErr w:type="spellEnd"/>
            <w:r w:rsidRPr="00C25019">
              <w:rPr>
                <w:rFonts w:ascii="Arial Narrow" w:hAnsi="Arial Narrow"/>
                <w:sz w:val="18"/>
                <w:szCs w:val="18"/>
              </w:rPr>
              <w:t>) unadjusted</w:t>
            </w:r>
          </w:p>
        </w:tc>
        <w:tc>
          <w:tcPr>
            <w:tcW w:w="1134" w:type="dxa"/>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14.78</w:t>
            </w:r>
          </w:p>
        </w:tc>
        <w:tc>
          <w:tcPr>
            <w:tcW w:w="1134" w:type="dxa"/>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14.39</w:t>
            </w:r>
          </w:p>
        </w:tc>
        <w:tc>
          <w:tcPr>
            <w:tcW w:w="1276" w:type="dxa"/>
            <w:gridSpan w:val="2"/>
            <w:shd w:val="clear" w:color="auto" w:fill="auto"/>
            <w:vAlign w:val="center"/>
          </w:tcPr>
          <w:p w:rsidR="001E1421" w:rsidRPr="00C25019" w:rsidRDefault="001E1421" w:rsidP="00497D05">
            <w:pPr>
              <w:jc w:val="center"/>
              <w:rPr>
                <w:rFonts w:ascii="Arial Narrow" w:hAnsi="Arial Narrow"/>
                <w:i/>
                <w:sz w:val="18"/>
                <w:szCs w:val="18"/>
              </w:rPr>
            </w:pPr>
            <w:r w:rsidRPr="00C25019">
              <w:rPr>
                <w:rFonts w:ascii="Arial Narrow" w:hAnsi="Arial Narrow"/>
                <w:i/>
                <w:sz w:val="18"/>
                <w:szCs w:val="18"/>
              </w:rPr>
              <w:t>0.39</w:t>
            </w:r>
          </w:p>
        </w:tc>
        <w:tc>
          <w:tcPr>
            <w:tcW w:w="1842" w:type="dxa"/>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0.87 (0.65, 1.17)</w:t>
            </w:r>
          </w:p>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P=0.162</w:t>
            </w:r>
          </w:p>
        </w:tc>
      </w:tr>
      <w:tr w:rsidR="001E1421" w:rsidRPr="00C25019" w:rsidTr="00530DBE">
        <w:trPr>
          <w:trHeight w:val="197"/>
        </w:trPr>
        <w:tc>
          <w:tcPr>
            <w:tcW w:w="1134" w:type="dxa"/>
            <w:vMerge/>
            <w:shd w:val="clear" w:color="auto" w:fill="auto"/>
            <w:vAlign w:val="center"/>
          </w:tcPr>
          <w:p w:rsidR="001E1421" w:rsidRPr="00C25019" w:rsidRDefault="001E1421" w:rsidP="00497D05">
            <w:pPr>
              <w:jc w:val="left"/>
              <w:rPr>
                <w:rFonts w:ascii="Arial Narrow" w:hAnsi="Arial Narrow"/>
                <w:b/>
                <w:sz w:val="18"/>
                <w:szCs w:val="18"/>
              </w:rPr>
            </w:pPr>
          </w:p>
        </w:tc>
        <w:tc>
          <w:tcPr>
            <w:tcW w:w="1843" w:type="dxa"/>
            <w:shd w:val="clear" w:color="auto" w:fill="auto"/>
            <w:vAlign w:val="center"/>
          </w:tcPr>
          <w:p w:rsidR="001E1421" w:rsidRPr="00C25019" w:rsidRDefault="001E1421" w:rsidP="00497D05">
            <w:pPr>
              <w:jc w:val="left"/>
              <w:rPr>
                <w:rFonts w:ascii="Arial Narrow" w:hAnsi="Arial Narrow"/>
                <w:sz w:val="18"/>
                <w:szCs w:val="18"/>
                <w:vertAlign w:val="superscript"/>
              </w:rPr>
            </w:pPr>
            <w:r w:rsidRPr="00C25019">
              <w:rPr>
                <w:rFonts w:ascii="Arial Narrow" w:hAnsi="Arial Narrow"/>
                <w:sz w:val="18"/>
                <w:szCs w:val="18"/>
              </w:rPr>
              <w:t>Median OS (</w:t>
            </w:r>
            <w:proofErr w:type="spellStart"/>
            <w:r w:rsidRPr="00C25019">
              <w:rPr>
                <w:rFonts w:ascii="Arial Narrow" w:hAnsi="Arial Narrow"/>
                <w:sz w:val="18"/>
                <w:szCs w:val="18"/>
              </w:rPr>
              <w:t>mth</w:t>
            </w:r>
            <w:proofErr w:type="spellEnd"/>
            <w:r w:rsidRPr="00C25019">
              <w:rPr>
                <w:rFonts w:ascii="Arial Narrow" w:hAnsi="Arial Narrow"/>
                <w:sz w:val="18"/>
                <w:szCs w:val="18"/>
              </w:rPr>
              <w:t xml:space="preserve">) post hoc RPSFT </w:t>
            </w:r>
            <w:r w:rsidRPr="00C25019">
              <w:rPr>
                <w:rFonts w:ascii="Arial Narrow" w:hAnsi="Arial Narrow"/>
                <w:sz w:val="18"/>
                <w:szCs w:val="18"/>
                <w:vertAlign w:val="superscript"/>
              </w:rPr>
              <w:t>#</w:t>
            </w:r>
          </w:p>
        </w:tc>
        <w:tc>
          <w:tcPr>
            <w:tcW w:w="1134" w:type="dxa"/>
            <w:shd w:val="clear" w:color="auto" w:fill="auto"/>
            <w:vAlign w:val="center"/>
          </w:tcPr>
          <w:p w:rsidR="001E1421" w:rsidRPr="00C25019" w:rsidRDefault="001E1421" w:rsidP="00497D05">
            <w:pPr>
              <w:jc w:val="center"/>
              <w:rPr>
                <w:rFonts w:ascii="Arial Narrow" w:hAnsi="Arial Narrow"/>
                <w:b/>
                <w:sz w:val="18"/>
                <w:szCs w:val="18"/>
              </w:rPr>
            </w:pPr>
            <w:r w:rsidRPr="00C25019">
              <w:rPr>
                <w:rFonts w:ascii="Arial Narrow" w:hAnsi="Arial Narrow"/>
                <w:sz w:val="18"/>
                <w:szCs w:val="18"/>
              </w:rPr>
              <w:t>14.8</w:t>
            </w:r>
          </w:p>
        </w:tc>
        <w:tc>
          <w:tcPr>
            <w:tcW w:w="1134" w:type="dxa"/>
            <w:shd w:val="clear" w:color="auto" w:fill="auto"/>
            <w:vAlign w:val="center"/>
          </w:tcPr>
          <w:p w:rsidR="001E1421" w:rsidRPr="00C25019" w:rsidRDefault="001E1421" w:rsidP="00497D05">
            <w:pPr>
              <w:jc w:val="center"/>
              <w:rPr>
                <w:rFonts w:ascii="Arial Narrow" w:hAnsi="Arial Narrow"/>
                <w:b/>
                <w:sz w:val="18"/>
                <w:szCs w:val="18"/>
              </w:rPr>
            </w:pPr>
            <w:r w:rsidRPr="00C25019">
              <w:rPr>
                <w:rFonts w:ascii="Arial Narrow" w:hAnsi="Arial Narrow"/>
                <w:sz w:val="18"/>
                <w:szCs w:val="18"/>
              </w:rPr>
              <w:t>10</w:t>
            </w:r>
          </w:p>
        </w:tc>
        <w:tc>
          <w:tcPr>
            <w:tcW w:w="1276" w:type="dxa"/>
            <w:gridSpan w:val="2"/>
            <w:shd w:val="clear" w:color="auto" w:fill="auto"/>
            <w:vAlign w:val="center"/>
          </w:tcPr>
          <w:p w:rsidR="001E1421" w:rsidRPr="00C25019" w:rsidRDefault="001E1421" w:rsidP="00497D05">
            <w:pPr>
              <w:jc w:val="center"/>
              <w:rPr>
                <w:rFonts w:ascii="Arial Narrow" w:hAnsi="Arial Narrow"/>
                <w:i/>
                <w:sz w:val="18"/>
                <w:szCs w:val="18"/>
              </w:rPr>
            </w:pPr>
            <w:r w:rsidRPr="00C25019">
              <w:rPr>
                <w:rFonts w:ascii="Arial Narrow" w:hAnsi="Arial Narrow"/>
                <w:i/>
                <w:sz w:val="18"/>
                <w:szCs w:val="18"/>
              </w:rPr>
              <w:t>4.8</w:t>
            </w:r>
          </w:p>
        </w:tc>
        <w:tc>
          <w:tcPr>
            <w:tcW w:w="1842" w:type="dxa"/>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 xml:space="preserve">0.60 (0.22, 1.65) </w:t>
            </w:r>
          </w:p>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p=NS</w:t>
            </w:r>
          </w:p>
        </w:tc>
      </w:tr>
      <w:tr w:rsidR="001E1421" w:rsidRPr="00C25019" w:rsidTr="00530DBE">
        <w:trPr>
          <w:trHeight w:val="197"/>
        </w:trPr>
        <w:tc>
          <w:tcPr>
            <w:tcW w:w="1134" w:type="dxa"/>
            <w:vMerge/>
            <w:shd w:val="clear" w:color="auto" w:fill="auto"/>
            <w:vAlign w:val="center"/>
          </w:tcPr>
          <w:p w:rsidR="001E1421" w:rsidRPr="00C25019" w:rsidRDefault="001E1421" w:rsidP="00497D05">
            <w:pPr>
              <w:jc w:val="left"/>
              <w:rPr>
                <w:rFonts w:ascii="Arial Narrow" w:hAnsi="Arial Narrow"/>
                <w:b/>
                <w:sz w:val="18"/>
                <w:szCs w:val="18"/>
              </w:rPr>
            </w:pPr>
          </w:p>
        </w:tc>
        <w:tc>
          <w:tcPr>
            <w:tcW w:w="1843" w:type="dxa"/>
            <w:shd w:val="clear" w:color="auto" w:fill="auto"/>
            <w:vAlign w:val="center"/>
          </w:tcPr>
          <w:p w:rsidR="001E1421" w:rsidRPr="00C25019" w:rsidRDefault="001E1421" w:rsidP="00497D05">
            <w:pPr>
              <w:jc w:val="left"/>
              <w:rPr>
                <w:rFonts w:ascii="Arial Narrow" w:hAnsi="Arial Narrow"/>
                <w:b/>
                <w:bCs/>
                <w:sz w:val="18"/>
                <w:szCs w:val="18"/>
              </w:rPr>
            </w:pPr>
            <w:r w:rsidRPr="00C25019">
              <w:rPr>
                <w:rFonts w:ascii="Arial Narrow" w:hAnsi="Arial Narrow"/>
                <w:b/>
                <w:sz w:val="18"/>
                <w:szCs w:val="18"/>
              </w:rPr>
              <w:t xml:space="preserve">Subgroup receiving </w:t>
            </w:r>
            <w:proofErr w:type="spellStart"/>
            <w:r w:rsidRPr="00C25019">
              <w:rPr>
                <w:rFonts w:ascii="Arial Narrow" w:hAnsi="Arial Narrow"/>
                <w:b/>
                <w:sz w:val="18"/>
                <w:szCs w:val="18"/>
              </w:rPr>
              <w:t>sunitinib</w:t>
            </w:r>
            <w:proofErr w:type="spellEnd"/>
            <w:r w:rsidRPr="00C25019">
              <w:rPr>
                <w:rFonts w:ascii="Arial Narrow" w:hAnsi="Arial Narrow"/>
                <w:b/>
                <w:sz w:val="18"/>
                <w:szCs w:val="18"/>
              </w:rPr>
              <w:t xml:space="preserve"> as only previous </w:t>
            </w:r>
            <w:proofErr w:type="spellStart"/>
            <w:r w:rsidRPr="00C25019">
              <w:rPr>
                <w:rFonts w:ascii="Arial Narrow" w:hAnsi="Arial Narrow"/>
                <w:b/>
                <w:sz w:val="18"/>
                <w:szCs w:val="18"/>
              </w:rPr>
              <w:t>VEGRr</w:t>
            </w:r>
            <w:proofErr w:type="spellEnd"/>
            <w:r w:rsidRPr="00C25019">
              <w:rPr>
                <w:rFonts w:ascii="Arial Narrow" w:hAnsi="Arial Narrow"/>
                <w:b/>
                <w:sz w:val="18"/>
                <w:szCs w:val="18"/>
              </w:rPr>
              <w:t>-TKI</w:t>
            </w:r>
            <w:r w:rsidRPr="00C25019">
              <w:rPr>
                <w:rFonts w:ascii="Arial Narrow" w:hAnsi="Arial Narrow"/>
                <w:b/>
                <w:bCs/>
                <w:sz w:val="18"/>
                <w:szCs w:val="18"/>
              </w:rPr>
              <w:t xml:space="preserve"> (Table 2, Di Lorenzo et al. 2011)</w:t>
            </w:r>
          </w:p>
        </w:tc>
        <w:tc>
          <w:tcPr>
            <w:tcW w:w="1134" w:type="dxa"/>
            <w:shd w:val="clear" w:color="auto" w:fill="auto"/>
            <w:vAlign w:val="center"/>
          </w:tcPr>
          <w:p w:rsidR="001E1421" w:rsidRPr="00C25019" w:rsidRDefault="001E1421" w:rsidP="00497D05">
            <w:pPr>
              <w:jc w:val="center"/>
              <w:rPr>
                <w:rFonts w:ascii="Arial Narrow" w:hAnsi="Arial Narrow"/>
                <w:b/>
                <w:sz w:val="18"/>
                <w:szCs w:val="18"/>
              </w:rPr>
            </w:pPr>
            <w:proofErr w:type="spellStart"/>
            <w:r w:rsidRPr="00C25019">
              <w:rPr>
                <w:rFonts w:ascii="Arial Narrow" w:hAnsi="Arial Narrow"/>
                <w:b/>
                <w:sz w:val="18"/>
                <w:szCs w:val="18"/>
              </w:rPr>
              <w:t>Everolimus</w:t>
            </w:r>
            <w:proofErr w:type="spellEnd"/>
          </w:p>
          <w:p w:rsidR="001E1421" w:rsidRPr="00C25019" w:rsidRDefault="001E1421" w:rsidP="00497D05">
            <w:pPr>
              <w:jc w:val="center"/>
              <w:rPr>
                <w:rFonts w:ascii="Arial Narrow" w:hAnsi="Arial Narrow"/>
                <w:sz w:val="18"/>
                <w:szCs w:val="18"/>
              </w:rPr>
            </w:pPr>
            <w:r w:rsidRPr="00C25019">
              <w:rPr>
                <w:rFonts w:ascii="Arial Narrow" w:hAnsi="Arial Narrow"/>
                <w:b/>
                <w:sz w:val="18"/>
                <w:szCs w:val="18"/>
              </w:rPr>
              <w:t>(N=127)</w:t>
            </w:r>
          </w:p>
        </w:tc>
        <w:tc>
          <w:tcPr>
            <w:tcW w:w="1134" w:type="dxa"/>
            <w:shd w:val="clear" w:color="auto" w:fill="auto"/>
            <w:vAlign w:val="center"/>
          </w:tcPr>
          <w:p w:rsidR="001E1421" w:rsidRPr="00132A7B" w:rsidRDefault="001E1421" w:rsidP="00497D05">
            <w:pPr>
              <w:jc w:val="center"/>
              <w:rPr>
                <w:rFonts w:ascii="Arial Narrow" w:hAnsi="Arial Narrow"/>
                <w:b/>
                <w:sz w:val="18"/>
                <w:szCs w:val="18"/>
              </w:rPr>
            </w:pPr>
            <w:r w:rsidRPr="00132A7B">
              <w:rPr>
                <w:rFonts w:ascii="Arial Narrow" w:hAnsi="Arial Narrow"/>
                <w:b/>
                <w:sz w:val="18"/>
                <w:szCs w:val="18"/>
              </w:rPr>
              <w:t>BSC</w:t>
            </w:r>
          </w:p>
          <w:p w:rsidR="001E1421" w:rsidRPr="00C25019" w:rsidRDefault="001E1421" w:rsidP="00497D05">
            <w:pPr>
              <w:jc w:val="center"/>
              <w:rPr>
                <w:rFonts w:ascii="Arial Narrow" w:hAnsi="Arial Narrow"/>
                <w:b/>
                <w:sz w:val="18"/>
                <w:szCs w:val="18"/>
              </w:rPr>
            </w:pPr>
            <w:r w:rsidRPr="00132A7B">
              <w:rPr>
                <w:rFonts w:ascii="Arial Narrow" w:hAnsi="Arial Narrow"/>
                <w:b/>
                <w:sz w:val="18"/>
                <w:szCs w:val="18"/>
              </w:rPr>
              <w:t>(N=60</w:t>
            </w:r>
            <w:r w:rsidRPr="00132A7B">
              <w:rPr>
                <w:rFonts w:ascii="Arial Narrow" w:hAnsi="Arial Narrow"/>
                <w:b/>
                <w:sz w:val="18"/>
                <w:szCs w:val="18"/>
                <w:vertAlign w:val="superscript"/>
              </w:rPr>
              <w:t>~</w:t>
            </w:r>
            <w:r w:rsidRPr="00132A7B">
              <w:rPr>
                <w:rFonts w:ascii="Arial Narrow" w:hAnsi="Arial Narrow"/>
                <w:b/>
                <w:sz w:val="18"/>
                <w:szCs w:val="18"/>
              </w:rPr>
              <w:t>)</w:t>
            </w:r>
          </w:p>
        </w:tc>
        <w:tc>
          <w:tcPr>
            <w:tcW w:w="1276" w:type="dxa"/>
            <w:gridSpan w:val="2"/>
            <w:shd w:val="clear" w:color="auto" w:fill="auto"/>
            <w:vAlign w:val="center"/>
          </w:tcPr>
          <w:p w:rsidR="001E1421" w:rsidRPr="00C25019" w:rsidRDefault="001E1421" w:rsidP="00497D05">
            <w:pPr>
              <w:jc w:val="center"/>
              <w:rPr>
                <w:rFonts w:ascii="Arial Narrow" w:hAnsi="Arial Narrow"/>
                <w:i/>
                <w:sz w:val="18"/>
                <w:szCs w:val="18"/>
              </w:rPr>
            </w:pPr>
          </w:p>
        </w:tc>
        <w:tc>
          <w:tcPr>
            <w:tcW w:w="1842" w:type="dxa"/>
            <w:shd w:val="clear" w:color="auto" w:fill="auto"/>
            <w:vAlign w:val="center"/>
          </w:tcPr>
          <w:p w:rsidR="001E1421" w:rsidRPr="00C25019" w:rsidRDefault="001E1421" w:rsidP="00497D05">
            <w:pPr>
              <w:jc w:val="center"/>
              <w:rPr>
                <w:rFonts w:ascii="Arial Narrow" w:hAnsi="Arial Narrow"/>
                <w:sz w:val="18"/>
                <w:szCs w:val="18"/>
              </w:rPr>
            </w:pPr>
          </w:p>
        </w:tc>
      </w:tr>
      <w:tr w:rsidR="001E1421" w:rsidRPr="00C25019" w:rsidTr="00530DBE">
        <w:trPr>
          <w:trHeight w:val="197"/>
        </w:trPr>
        <w:tc>
          <w:tcPr>
            <w:tcW w:w="1134" w:type="dxa"/>
            <w:vMerge/>
            <w:tcBorders>
              <w:bottom w:val="double" w:sz="4" w:space="0" w:color="auto"/>
            </w:tcBorders>
            <w:shd w:val="clear" w:color="auto" w:fill="auto"/>
            <w:vAlign w:val="center"/>
          </w:tcPr>
          <w:p w:rsidR="001E1421" w:rsidRPr="00C25019" w:rsidRDefault="001E1421" w:rsidP="00497D05">
            <w:pPr>
              <w:jc w:val="left"/>
              <w:rPr>
                <w:rFonts w:ascii="Arial Narrow" w:hAnsi="Arial Narrow"/>
                <w:b/>
                <w:sz w:val="18"/>
                <w:szCs w:val="18"/>
              </w:rPr>
            </w:pPr>
          </w:p>
        </w:tc>
        <w:tc>
          <w:tcPr>
            <w:tcW w:w="1843" w:type="dxa"/>
            <w:tcBorders>
              <w:bottom w:val="double" w:sz="4" w:space="0" w:color="auto"/>
            </w:tcBorders>
            <w:shd w:val="clear" w:color="auto" w:fill="auto"/>
            <w:vAlign w:val="center"/>
          </w:tcPr>
          <w:p w:rsidR="001E1421" w:rsidRPr="00C25019" w:rsidRDefault="001E1421" w:rsidP="00497D05">
            <w:pPr>
              <w:jc w:val="left"/>
              <w:rPr>
                <w:rFonts w:ascii="Arial Narrow" w:hAnsi="Arial Narrow"/>
                <w:sz w:val="18"/>
                <w:szCs w:val="18"/>
              </w:rPr>
            </w:pPr>
            <w:r w:rsidRPr="00C25019">
              <w:rPr>
                <w:rFonts w:ascii="Arial Narrow" w:hAnsi="Arial Narrow"/>
                <w:sz w:val="18"/>
                <w:szCs w:val="18"/>
              </w:rPr>
              <w:t>Median time to death (months)</w:t>
            </w:r>
          </w:p>
        </w:tc>
        <w:tc>
          <w:tcPr>
            <w:tcW w:w="1134" w:type="dxa"/>
            <w:tcBorders>
              <w:bottom w:val="double" w:sz="4" w:space="0" w:color="auto"/>
            </w:tcBorders>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12.5</w:t>
            </w:r>
          </w:p>
        </w:tc>
        <w:tc>
          <w:tcPr>
            <w:tcW w:w="1134" w:type="dxa"/>
            <w:tcBorders>
              <w:bottom w:val="double" w:sz="4" w:space="0" w:color="auto"/>
            </w:tcBorders>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NR</w:t>
            </w:r>
          </w:p>
        </w:tc>
        <w:tc>
          <w:tcPr>
            <w:tcW w:w="1276" w:type="dxa"/>
            <w:gridSpan w:val="2"/>
            <w:tcBorders>
              <w:bottom w:val="double" w:sz="4" w:space="0" w:color="auto"/>
            </w:tcBorders>
            <w:shd w:val="clear" w:color="auto" w:fill="auto"/>
            <w:vAlign w:val="center"/>
          </w:tcPr>
          <w:p w:rsidR="001E1421" w:rsidRPr="00C25019" w:rsidRDefault="001E1421" w:rsidP="00497D05">
            <w:pPr>
              <w:jc w:val="center"/>
              <w:rPr>
                <w:rFonts w:ascii="Arial Narrow" w:hAnsi="Arial Narrow"/>
                <w:iCs/>
                <w:sz w:val="18"/>
                <w:szCs w:val="18"/>
              </w:rPr>
            </w:pPr>
            <w:r w:rsidRPr="00C25019">
              <w:rPr>
                <w:rFonts w:ascii="Arial Narrow" w:hAnsi="Arial Narrow"/>
                <w:iCs/>
                <w:sz w:val="18"/>
                <w:szCs w:val="18"/>
              </w:rPr>
              <w:t>NR</w:t>
            </w:r>
          </w:p>
        </w:tc>
        <w:tc>
          <w:tcPr>
            <w:tcW w:w="1842" w:type="dxa"/>
            <w:tcBorders>
              <w:bottom w:val="double" w:sz="4" w:space="0" w:color="auto"/>
            </w:tcBorders>
            <w:shd w:val="clear" w:color="auto" w:fill="auto"/>
            <w:vAlign w:val="center"/>
          </w:tcPr>
          <w:p w:rsidR="001E1421" w:rsidRPr="00C25019" w:rsidRDefault="001E1421" w:rsidP="00497D05">
            <w:pPr>
              <w:jc w:val="center"/>
              <w:rPr>
                <w:rFonts w:ascii="Arial Narrow" w:hAnsi="Arial Narrow"/>
                <w:sz w:val="18"/>
                <w:szCs w:val="18"/>
              </w:rPr>
            </w:pPr>
            <w:r w:rsidRPr="00C25019">
              <w:rPr>
                <w:rFonts w:ascii="Arial Narrow" w:hAnsi="Arial Narrow"/>
                <w:sz w:val="18"/>
                <w:szCs w:val="18"/>
              </w:rPr>
              <w:t>NR</w:t>
            </w:r>
          </w:p>
        </w:tc>
      </w:tr>
      <w:tr w:rsidR="001E1421" w:rsidRPr="00C25019" w:rsidTr="00530DBE">
        <w:tc>
          <w:tcPr>
            <w:tcW w:w="8363" w:type="dxa"/>
            <w:gridSpan w:val="7"/>
            <w:tcBorders>
              <w:top w:val="double" w:sz="4" w:space="0" w:color="auto"/>
              <w:left w:val="single" w:sz="4" w:space="0" w:color="auto"/>
              <w:bottom w:val="single" w:sz="4" w:space="0" w:color="auto"/>
              <w:right w:val="single" w:sz="4" w:space="0" w:color="auto"/>
            </w:tcBorders>
            <w:shd w:val="clear" w:color="auto" w:fill="auto"/>
            <w:vAlign w:val="center"/>
          </w:tcPr>
          <w:p w:rsidR="001E1421" w:rsidRPr="00C25019" w:rsidRDefault="001E1421" w:rsidP="00497D05">
            <w:pPr>
              <w:jc w:val="left"/>
              <w:rPr>
                <w:rFonts w:ascii="Arial Narrow" w:hAnsi="Arial Narrow"/>
                <w:b/>
                <w:sz w:val="18"/>
                <w:szCs w:val="18"/>
              </w:rPr>
            </w:pPr>
            <w:r w:rsidRPr="00C25019">
              <w:rPr>
                <w:rFonts w:ascii="Arial Narrow" w:hAnsi="Arial Narrow"/>
                <w:b/>
                <w:sz w:val="18"/>
                <w:szCs w:val="18"/>
              </w:rPr>
              <w:t>Indirect estimates of effect</w:t>
            </w:r>
          </w:p>
        </w:tc>
      </w:tr>
      <w:tr w:rsidR="001E1421" w:rsidRPr="00C25019" w:rsidTr="00530DBE">
        <w:trPr>
          <w:trHeight w:val="225"/>
        </w:trPr>
        <w:tc>
          <w:tcPr>
            <w:tcW w:w="5387" w:type="dxa"/>
            <w:gridSpan w:val="5"/>
            <w:vMerge w:val="restart"/>
            <w:tcBorders>
              <w:top w:val="single" w:sz="4" w:space="0" w:color="auto"/>
            </w:tcBorders>
            <w:shd w:val="clear" w:color="auto" w:fill="auto"/>
            <w:vAlign w:val="center"/>
          </w:tcPr>
          <w:p w:rsidR="001E1421" w:rsidRPr="00C25019" w:rsidRDefault="001E1421" w:rsidP="00497D05">
            <w:pPr>
              <w:jc w:val="left"/>
              <w:rPr>
                <w:rFonts w:ascii="Arial Narrow" w:hAnsi="Arial Narrow"/>
                <w:b/>
                <w:bCs/>
                <w:sz w:val="18"/>
                <w:szCs w:val="18"/>
              </w:rPr>
            </w:pPr>
            <w:r w:rsidRPr="00C25019">
              <w:rPr>
                <w:rFonts w:ascii="Arial Narrow" w:hAnsi="Arial Narrow"/>
                <w:b/>
                <w:bCs/>
                <w:sz w:val="18"/>
                <w:szCs w:val="18"/>
              </w:rPr>
              <w:t>Naïve side by side comparison</w:t>
            </w:r>
          </w:p>
        </w:tc>
        <w:tc>
          <w:tcPr>
            <w:tcW w:w="2976" w:type="dxa"/>
            <w:gridSpan w:val="2"/>
            <w:tcBorders>
              <w:top w:val="single" w:sz="4" w:space="0" w:color="auto"/>
            </w:tcBorders>
            <w:shd w:val="clear" w:color="auto" w:fill="auto"/>
            <w:vAlign w:val="center"/>
          </w:tcPr>
          <w:p w:rsidR="001E1421" w:rsidRPr="00C25019" w:rsidRDefault="001E1421" w:rsidP="00497D05">
            <w:pPr>
              <w:jc w:val="center"/>
              <w:rPr>
                <w:rFonts w:ascii="Arial Narrow" w:hAnsi="Arial Narrow"/>
                <w:bCs/>
                <w:sz w:val="18"/>
                <w:szCs w:val="18"/>
              </w:rPr>
            </w:pPr>
            <w:proofErr w:type="spellStart"/>
            <w:r w:rsidRPr="00C25019">
              <w:rPr>
                <w:rFonts w:ascii="Arial Narrow" w:hAnsi="Arial Narrow"/>
                <w:bCs/>
                <w:sz w:val="18"/>
                <w:szCs w:val="18"/>
              </w:rPr>
              <w:t>Axitinib</w:t>
            </w:r>
            <w:proofErr w:type="spellEnd"/>
            <w:r w:rsidRPr="00C25019">
              <w:rPr>
                <w:rFonts w:ascii="Arial Narrow" w:hAnsi="Arial Narrow"/>
                <w:bCs/>
                <w:sz w:val="18"/>
                <w:szCs w:val="18"/>
              </w:rPr>
              <w:t xml:space="preserve"> 15.2 months</w:t>
            </w:r>
          </w:p>
        </w:tc>
      </w:tr>
      <w:tr w:rsidR="001E1421" w:rsidRPr="00C25019" w:rsidTr="00530DBE">
        <w:trPr>
          <w:trHeight w:val="225"/>
        </w:trPr>
        <w:tc>
          <w:tcPr>
            <w:tcW w:w="5387" w:type="dxa"/>
            <w:gridSpan w:val="5"/>
            <w:vMerge/>
            <w:shd w:val="clear" w:color="auto" w:fill="auto"/>
            <w:vAlign w:val="center"/>
          </w:tcPr>
          <w:p w:rsidR="001E1421" w:rsidRPr="00C25019" w:rsidRDefault="001E1421" w:rsidP="00497D05">
            <w:pPr>
              <w:jc w:val="left"/>
              <w:rPr>
                <w:rFonts w:ascii="Arial Narrow" w:hAnsi="Arial Narrow"/>
                <w:sz w:val="18"/>
                <w:szCs w:val="18"/>
                <w:vertAlign w:val="superscript"/>
              </w:rPr>
            </w:pPr>
          </w:p>
        </w:tc>
        <w:tc>
          <w:tcPr>
            <w:tcW w:w="2976" w:type="dxa"/>
            <w:gridSpan w:val="2"/>
            <w:shd w:val="clear" w:color="auto" w:fill="auto"/>
            <w:vAlign w:val="center"/>
          </w:tcPr>
          <w:p w:rsidR="001E1421" w:rsidRPr="00C25019" w:rsidRDefault="001E1421" w:rsidP="00497D05">
            <w:pPr>
              <w:jc w:val="center"/>
              <w:rPr>
                <w:rFonts w:ascii="Arial Narrow" w:hAnsi="Arial Narrow"/>
                <w:bCs/>
                <w:sz w:val="18"/>
                <w:szCs w:val="18"/>
              </w:rPr>
            </w:pPr>
            <w:proofErr w:type="spellStart"/>
            <w:r w:rsidRPr="00C25019">
              <w:rPr>
                <w:rFonts w:ascii="Arial Narrow" w:hAnsi="Arial Narrow"/>
                <w:bCs/>
                <w:sz w:val="18"/>
                <w:szCs w:val="18"/>
              </w:rPr>
              <w:t>Everolimus</w:t>
            </w:r>
            <w:proofErr w:type="spellEnd"/>
            <w:r w:rsidRPr="00C25019">
              <w:rPr>
                <w:rFonts w:ascii="Arial Narrow" w:hAnsi="Arial Narrow"/>
                <w:bCs/>
                <w:sz w:val="18"/>
                <w:szCs w:val="18"/>
              </w:rPr>
              <w:t xml:space="preserve"> 12.5 months</w:t>
            </w:r>
          </w:p>
        </w:tc>
      </w:tr>
      <w:tr w:rsidR="001E1421" w:rsidRPr="00C25019" w:rsidTr="00530DBE">
        <w:trPr>
          <w:trHeight w:val="497"/>
        </w:trPr>
        <w:tc>
          <w:tcPr>
            <w:tcW w:w="5387" w:type="dxa"/>
            <w:gridSpan w:val="5"/>
            <w:shd w:val="clear" w:color="auto" w:fill="auto"/>
            <w:vAlign w:val="center"/>
          </w:tcPr>
          <w:p w:rsidR="001E1421" w:rsidRPr="00C25019" w:rsidRDefault="001E1421" w:rsidP="00497D05">
            <w:pPr>
              <w:jc w:val="left"/>
              <w:rPr>
                <w:rFonts w:ascii="Arial Narrow" w:hAnsi="Arial Narrow"/>
                <w:b/>
                <w:sz w:val="18"/>
                <w:szCs w:val="18"/>
              </w:rPr>
            </w:pPr>
            <w:r w:rsidRPr="00C25019">
              <w:rPr>
                <w:rFonts w:ascii="Arial Narrow" w:hAnsi="Arial Narrow"/>
                <w:b/>
                <w:sz w:val="18"/>
                <w:szCs w:val="18"/>
              </w:rPr>
              <w:t xml:space="preserve">STC analysis: </w:t>
            </w:r>
            <w:proofErr w:type="spellStart"/>
            <w:r w:rsidRPr="00C25019">
              <w:rPr>
                <w:rFonts w:ascii="Arial Narrow" w:hAnsi="Arial Narrow"/>
                <w:b/>
                <w:sz w:val="18"/>
                <w:szCs w:val="18"/>
              </w:rPr>
              <w:t>everolimus</w:t>
            </w:r>
            <w:proofErr w:type="spellEnd"/>
            <w:r w:rsidRPr="00C25019">
              <w:rPr>
                <w:rFonts w:ascii="Arial Narrow" w:hAnsi="Arial Narrow"/>
                <w:b/>
                <w:sz w:val="18"/>
                <w:szCs w:val="18"/>
              </w:rPr>
              <w:t xml:space="preserve"> versus </w:t>
            </w:r>
            <w:proofErr w:type="spellStart"/>
            <w:r w:rsidRPr="00C25019">
              <w:rPr>
                <w:rFonts w:ascii="Arial Narrow" w:hAnsi="Arial Narrow"/>
                <w:b/>
                <w:sz w:val="18"/>
                <w:szCs w:val="18"/>
              </w:rPr>
              <w:t>axitinib</w:t>
            </w:r>
            <w:proofErr w:type="spellEnd"/>
            <w:r w:rsidRPr="00C25019">
              <w:rPr>
                <w:rFonts w:ascii="Arial Narrow" w:hAnsi="Arial Narrow"/>
                <w:b/>
                <w:sz w:val="18"/>
                <w:szCs w:val="18"/>
              </w:rPr>
              <w:t xml:space="preserve">: AXIS and RECORD-1 (subgroup receiving </w:t>
            </w:r>
            <w:proofErr w:type="spellStart"/>
            <w:r w:rsidRPr="00C25019">
              <w:rPr>
                <w:rFonts w:ascii="Arial Narrow" w:hAnsi="Arial Narrow"/>
                <w:b/>
                <w:sz w:val="18"/>
                <w:szCs w:val="18"/>
              </w:rPr>
              <w:t>sunitinib</w:t>
            </w:r>
            <w:proofErr w:type="spellEnd"/>
            <w:r w:rsidRPr="00C25019">
              <w:rPr>
                <w:rFonts w:ascii="Arial Narrow" w:hAnsi="Arial Narrow"/>
                <w:b/>
                <w:sz w:val="18"/>
                <w:szCs w:val="18"/>
              </w:rPr>
              <w:t xml:space="preserve"> as their only previous anti-neoplastic 1</w:t>
            </w:r>
            <w:r w:rsidRPr="00C25019">
              <w:rPr>
                <w:rFonts w:ascii="Arial Narrow" w:hAnsi="Arial Narrow"/>
                <w:b/>
                <w:sz w:val="18"/>
                <w:szCs w:val="18"/>
                <w:vertAlign w:val="superscript"/>
              </w:rPr>
              <w:t>st</w:t>
            </w:r>
            <w:r w:rsidRPr="00C25019">
              <w:rPr>
                <w:rFonts w:ascii="Arial Narrow" w:hAnsi="Arial Narrow"/>
                <w:b/>
                <w:sz w:val="18"/>
                <w:szCs w:val="18"/>
              </w:rPr>
              <w:t xml:space="preserve"> line therapy)</w:t>
            </w:r>
          </w:p>
        </w:tc>
        <w:tc>
          <w:tcPr>
            <w:tcW w:w="2976" w:type="dxa"/>
            <w:gridSpan w:val="2"/>
            <w:shd w:val="clear" w:color="auto" w:fill="auto"/>
            <w:vAlign w:val="center"/>
          </w:tcPr>
          <w:p w:rsidR="001E1421" w:rsidRPr="00C25019" w:rsidRDefault="001E1421" w:rsidP="00497D05">
            <w:pPr>
              <w:jc w:val="center"/>
              <w:rPr>
                <w:rFonts w:ascii="Arial Narrow" w:hAnsi="Arial Narrow"/>
                <w:bCs/>
                <w:sz w:val="18"/>
                <w:szCs w:val="18"/>
              </w:rPr>
            </w:pPr>
            <w:r w:rsidRPr="00C25019">
              <w:rPr>
                <w:rFonts w:ascii="Arial Narrow" w:hAnsi="Arial Narrow"/>
                <w:bCs/>
                <w:sz w:val="18"/>
                <w:szCs w:val="18"/>
              </w:rPr>
              <w:t>-0.368 (-0.69; -0.05) (TR=0.69)</w:t>
            </w:r>
          </w:p>
          <w:p w:rsidR="001E1421" w:rsidRPr="00C25019" w:rsidRDefault="001E1421" w:rsidP="00497D05">
            <w:pPr>
              <w:jc w:val="center"/>
              <w:rPr>
                <w:rFonts w:ascii="Arial Narrow" w:hAnsi="Arial Narrow"/>
                <w:b/>
                <w:sz w:val="18"/>
                <w:szCs w:val="18"/>
              </w:rPr>
            </w:pPr>
            <w:r w:rsidRPr="00C25019">
              <w:rPr>
                <w:rFonts w:ascii="Arial Narrow" w:hAnsi="Arial Narrow"/>
                <w:bCs/>
                <w:sz w:val="18"/>
                <w:szCs w:val="18"/>
              </w:rPr>
              <w:t>(</w:t>
            </w:r>
            <w:proofErr w:type="spellStart"/>
            <w:r w:rsidRPr="00C25019">
              <w:rPr>
                <w:rFonts w:ascii="Arial Narrow" w:hAnsi="Arial Narrow"/>
                <w:bCs/>
                <w:sz w:val="18"/>
                <w:szCs w:val="18"/>
              </w:rPr>
              <w:t>axitinib</w:t>
            </w:r>
            <w:proofErr w:type="spellEnd"/>
            <w:r w:rsidRPr="00C25019">
              <w:rPr>
                <w:rFonts w:ascii="Arial Narrow" w:hAnsi="Arial Narrow"/>
                <w:bCs/>
                <w:sz w:val="18"/>
                <w:szCs w:val="18"/>
              </w:rPr>
              <w:t xml:space="preserve"> 15.2, </w:t>
            </w:r>
            <w:proofErr w:type="spellStart"/>
            <w:r w:rsidRPr="00C25019">
              <w:rPr>
                <w:rFonts w:ascii="Arial Narrow" w:hAnsi="Arial Narrow"/>
                <w:bCs/>
                <w:sz w:val="18"/>
                <w:szCs w:val="18"/>
              </w:rPr>
              <w:t>everolimus</w:t>
            </w:r>
            <w:proofErr w:type="spellEnd"/>
            <w:r w:rsidRPr="00C25019">
              <w:rPr>
                <w:rFonts w:ascii="Arial Narrow" w:hAnsi="Arial Narrow"/>
                <w:bCs/>
                <w:sz w:val="18"/>
                <w:szCs w:val="18"/>
              </w:rPr>
              <w:t xml:space="preserve"> 10.6 months)</w:t>
            </w:r>
          </w:p>
        </w:tc>
      </w:tr>
      <w:tr w:rsidR="001E1421" w:rsidRPr="00C25019" w:rsidTr="00530DBE">
        <w:tc>
          <w:tcPr>
            <w:tcW w:w="5387" w:type="dxa"/>
            <w:gridSpan w:val="5"/>
            <w:shd w:val="clear" w:color="auto" w:fill="auto"/>
            <w:vAlign w:val="center"/>
          </w:tcPr>
          <w:p w:rsidR="001E1421" w:rsidRPr="00C25019" w:rsidRDefault="001E1421" w:rsidP="00497D05">
            <w:pPr>
              <w:jc w:val="left"/>
              <w:rPr>
                <w:rFonts w:ascii="Arial Narrow" w:hAnsi="Arial Narrow"/>
                <w:bCs/>
                <w:sz w:val="18"/>
                <w:szCs w:val="18"/>
              </w:rPr>
            </w:pPr>
            <w:r w:rsidRPr="00C25019">
              <w:rPr>
                <w:rFonts w:ascii="Arial Narrow" w:hAnsi="Arial Narrow"/>
                <w:b/>
                <w:sz w:val="18"/>
                <w:szCs w:val="18"/>
              </w:rPr>
              <w:t xml:space="preserve">MAIC analysis: </w:t>
            </w:r>
            <w:proofErr w:type="spellStart"/>
            <w:r w:rsidRPr="00C25019">
              <w:rPr>
                <w:rFonts w:ascii="Arial Narrow" w:hAnsi="Arial Narrow"/>
                <w:b/>
                <w:sz w:val="18"/>
                <w:szCs w:val="18"/>
              </w:rPr>
              <w:t>everolimus</w:t>
            </w:r>
            <w:proofErr w:type="spellEnd"/>
            <w:r w:rsidRPr="00C25019">
              <w:rPr>
                <w:rFonts w:ascii="Arial Narrow" w:hAnsi="Arial Narrow"/>
                <w:b/>
                <w:sz w:val="18"/>
                <w:szCs w:val="18"/>
              </w:rPr>
              <w:t xml:space="preserve"> versus </w:t>
            </w:r>
            <w:proofErr w:type="spellStart"/>
            <w:r w:rsidRPr="00C25019">
              <w:rPr>
                <w:rFonts w:ascii="Arial Narrow" w:hAnsi="Arial Narrow"/>
                <w:b/>
                <w:sz w:val="18"/>
                <w:szCs w:val="18"/>
              </w:rPr>
              <w:t>axitinib</w:t>
            </w:r>
            <w:proofErr w:type="spellEnd"/>
            <w:r w:rsidRPr="00C25019">
              <w:rPr>
                <w:rFonts w:ascii="Arial Narrow" w:hAnsi="Arial Narrow"/>
                <w:b/>
                <w:sz w:val="18"/>
                <w:szCs w:val="18"/>
              </w:rPr>
              <w:t>: AXIS and RECORD-1</w:t>
            </w:r>
            <w:r w:rsidR="00D927FD">
              <w:rPr>
                <w:rFonts w:ascii="Arial Narrow" w:hAnsi="Arial Narrow"/>
                <w:b/>
                <w:noProof/>
                <w:color w:val="000000"/>
                <w:sz w:val="18"/>
                <w:szCs w:val="18"/>
              </w:rPr>
              <w:t xml:space="preserve"> (subgrou</w:t>
            </w:r>
            <w:r w:rsidR="00D927FD" w:rsidRPr="00D927FD">
              <w:rPr>
                <w:rFonts w:ascii="Arial Narrow" w:hAnsi="Arial Narrow"/>
                <w:b/>
                <w:noProof/>
                <w:color w:val="000000"/>
                <w:sz w:val="18"/>
                <w:szCs w:val="18"/>
              </w:rPr>
              <w:t>p receiving sunitinib as their only previous anti-neoplastic 1st line therapy)</w:t>
            </w:r>
          </w:p>
        </w:tc>
        <w:tc>
          <w:tcPr>
            <w:tcW w:w="2976" w:type="dxa"/>
            <w:gridSpan w:val="2"/>
            <w:shd w:val="clear" w:color="auto" w:fill="auto"/>
            <w:vAlign w:val="center"/>
          </w:tcPr>
          <w:p w:rsidR="00D927FD" w:rsidRPr="00D927FD" w:rsidRDefault="00D927FD" w:rsidP="00D927FD">
            <w:pPr>
              <w:jc w:val="center"/>
              <w:rPr>
                <w:rFonts w:ascii="Arial Narrow" w:hAnsi="Arial Narrow"/>
                <w:bCs/>
                <w:noProof/>
                <w:color w:val="000000"/>
                <w:sz w:val="18"/>
                <w:szCs w:val="18"/>
              </w:rPr>
            </w:pPr>
            <w:r w:rsidRPr="00D927FD">
              <w:rPr>
                <w:rFonts w:ascii="Arial Narrow" w:hAnsi="Arial Narrow"/>
                <w:bCs/>
                <w:noProof/>
                <w:color w:val="000000"/>
                <w:sz w:val="18"/>
                <w:szCs w:val="18"/>
              </w:rPr>
              <w:t>-0.344 (-0.66; -0.02) (TR=0.71)</w:t>
            </w:r>
          </w:p>
          <w:p w:rsidR="001E1421" w:rsidRPr="00421647" w:rsidRDefault="00D927FD" w:rsidP="00D927FD">
            <w:pPr>
              <w:jc w:val="center"/>
              <w:rPr>
                <w:rFonts w:ascii="Arial Narrow" w:hAnsi="Arial Narrow"/>
                <w:bCs/>
                <w:sz w:val="18"/>
                <w:szCs w:val="18"/>
                <w:highlight w:val="black"/>
              </w:rPr>
            </w:pPr>
            <w:r w:rsidRPr="00D927FD">
              <w:rPr>
                <w:rFonts w:ascii="Arial Narrow" w:hAnsi="Arial Narrow"/>
                <w:bCs/>
                <w:noProof/>
                <w:color w:val="000000"/>
                <w:sz w:val="18"/>
                <w:szCs w:val="18"/>
              </w:rPr>
              <w:t>(axitinib 17.7, everolimus 12.5 months)</w:t>
            </w:r>
          </w:p>
        </w:tc>
      </w:tr>
    </w:tbl>
    <w:p w:rsidR="001E1421" w:rsidRPr="00C25019" w:rsidRDefault="001E1421" w:rsidP="001E1421">
      <w:pPr>
        <w:ind w:left="709"/>
        <w:rPr>
          <w:rFonts w:ascii="Arial Narrow" w:hAnsi="Arial Narrow"/>
          <w:sz w:val="17"/>
          <w:szCs w:val="17"/>
        </w:rPr>
      </w:pPr>
      <w:r w:rsidRPr="00C25019">
        <w:rPr>
          <w:rFonts w:ascii="Arial Narrow" w:hAnsi="Arial Narrow"/>
          <w:i/>
          <w:sz w:val="17"/>
          <w:szCs w:val="17"/>
        </w:rPr>
        <w:t xml:space="preserve">Note: shaded cells indicate results that are used in the indirect comparisons, Italics indicates RD/RR that were estimated during the evaluation using </w:t>
      </w:r>
      <w:proofErr w:type="spellStart"/>
      <w:r w:rsidRPr="00C25019">
        <w:rPr>
          <w:rFonts w:ascii="Arial Narrow" w:hAnsi="Arial Narrow"/>
          <w:i/>
          <w:sz w:val="17"/>
          <w:szCs w:val="17"/>
        </w:rPr>
        <w:t>RevMan</w:t>
      </w:r>
      <w:proofErr w:type="spellEnd"/>
      <w:r w:rsidRPr="00C25019">
        <w:rPr>
          <w:rFonts w:ascii="Arial Narrow" w:hAnsi="Arial Narrow"/>
          <w:i/>
          <w:sz w:val="17"/>
          <w:szCs w:val="17"/>
        </w:rPr>
        <w:t xml:space="preserve"> 5, bold typography indicate results significant at the 5% level</w:t>
      </w:r>
      <w:r w:rsidRPr="00C25019">
        <w:rPr>
          <w:rFonts w:ascii="Arial Narrow" w:hAnsi="Arial Narrow"/>
          <w:sz w:val="17"/>
          <w:szCs w:val="17"/>
        </w:rPr>
        <w:t xml:space="preserve"> </w:t>
      </w:r>
    </w:p>
    <w:p w:rsidR="001E1421" w:rsidRPr="00C25019" w:rsidRDefault="001E1421" w:rsidP="001E1421">
      <w:pPr>
        <w:ind w:left="709"/>
        <w:rPr>
          <w:rFonts w:ascii="Arial Narrow" w:hAnsi="Arial Narrow"/>
          <w:sz w:val="17"/>
          <w:szCs w:val="17"/>
        </w:rPr>
      </w:pPr>
      <w:r w:rsidRPr="00C25019">
        <w:rPr>
          <w:rFonts w:ascii="Arial Narrow" w:hAnsi="Arial Narrow"/>
          <w:sz w:val="17"/>
          <w:szCs w:val="17"/>
        </w:rPr>
        <w:t xml:space="preserve">Abbreviations: BSC=basic supportive care, OS=overall survival, NA=not applicable, NR=not reported, Mean Diff=mean absolute difference </w:t>
      </w:r>
    </w:p>
    <w:p w:rsidR="001E1421" w:rsidRPr="00C25019" w:rsidRDefault="001E1421" w:rsidP="001E1421">
      <w:pPr>
        <w:tabs>
          <w:tab w:val="left" w:pos="284"/>
          <w:tab w:val="left" w:pos="426"/>
        </w:tabs>
        <w:ind w:left="709"/>
        <w:rPr>
          <w:rFonts w:ascii="Arial Narrow" w:hAnsi="Arial Narrow"/>
          <w:sz w:val="17"/>
          <w:szCs w:val="17"/>
        </w:rPr>
      </w:pPr>
      <w:r w:rsidRPr="00C25019">
        <w:rPr>
          <w:rFonts w:ascii="Arial Narrow" w:hAnsi="Arial Narrow"/>
          <w:sz w:val="17"/>
          <w:szCs w:val="17"/>
        </w:rPr>
        <w:t>^</w:t>
      </w:r>
      <w:r>
        <w:rPr>
          <w:rFonts w:ascii="Arial Narrow" w:hAnsi="Arial Narrow"/>
          <w:sz w:val="17"/>
          <w:szCs w:val="17"/>
        </w:rPr>
        <w:t xml:space="preserve"> </w:t>
      </w:r>
      <w:r w:rsidRPr="00C25019">
        <w:rPr>
          <w:rFonts w:ascii="Arial Narrow" w:hAnsi="Arial Narrow"/>
          <w:sz w:val="17"/>
          <w:szCs w:val="17"/>
        </w:rPr>
        <w:t>Not powered to detect difference in overall survival or progression free survival</w:t>
      </w:r>
    </w:p>
    <w:p w:rsidR="001E1421" w:rsidRDefault="001E1421" w:rsidP="001E1421">
      <w:pPr>
        <w:tabs>
          <w:tab w:val="left" w:pos="284"/>
        </w:tabs>
        <w:ind w:left="709"/>
        <w:rPr>
          <w:rFonts w:ascii="Arial Narrow" w:hAnsi="Arial Narrow"/>
          <w:sz w:val="17"/>
          <w:szCs w:val="17"/>
        </w:rPr>
      </w:pPr>
      <w:r w:rsidRPr="00C25019">
        <w:rPr>
          <w:rFonts w:ascii="Arial Narrow" w:hAnsi="Arial Narrow"/>
          <w:sz w:val="18"/>
          <w:szCs w:val="18"/>
          <w:vertAlign w:val="superscript"/>
        </w:rPr>
        <w:lastRenderedPageBreak/>
        <w:t>#</w:t>
      </w:r>
      <w:r>
        <w:rPr>
          <w:rFonts w:ascii="Arial Narrow" w:hAnsi="Arial Narrow"/>
          <w:sz w:val="17"/>
          <w:szCs w:val="17"/>
        </w:rPr>
        <w:t xml:space="preserve"> </w:t>
      </w:r>
      <w:proofErr w:type="gramStart"/>
      <w:r w:rsidRPr="00C25019">
        <w:rPr>
          <w:rFonts w:ascii="Arial Narrow" w:hAnsi="Arial Narrow"/>
          <w:sz w:val="17"/>
          <w:szCs w:val="17"/>
        </w:rPr>
        <w:t>This</w:t>
      </w:r>
      <w:proofErr w:type="gramEnd"/>
      <w:r w:rsidRPr="00C25019">
        <w:rPr>
          <w:rFonts w:ascii="Arial Narrow" w:hAnsi="Arial Narrow"/>
          <w:sz w:val="17"/>
          <w:szCs w:val="17"/>
        </w:rPr>
        <w:t xml:space="preserve"> is a post hoc analysis to adjusted for crossover using the rank-preserving structural failure time analysis (RPSFT) – Source: Motzer (2010), page 4261. The unadjusted OS for BSC was 14.4 months.</w:t>
      </w:r>
    </w:p>
    <w:p w:rsidR="001E1421" w:rsidRPr="00B17C6E" w:rsidRDefault="001E1421" w:rsidP="001E1421">
      <w:pPr>
        <w:tabs>
          <w:tab w:val="left" w:pos="284"/>
        </w:tabs>
        <w:ind w:left="709"/>
        <w:rPr>
          <w:rFonts w:ascii="Arial Narrow" w:hAnsi="Arial Narrow"/>
          <w:sz w:val="17"/>
          <w:szCs w:val="17"/>
        </w:rPr>
      </w:pPr>
      <w:r w:rsidRPr="00B17C6E">
        <w:rPr>
          <w:rFonts w:ascii="Arial Narrow" w:hAnsi="Arial Narrow"/>
          <w:sz w:val="17"/>
          <w:szCs w:val="17"/>
          <w:vertAlign w:val="superscript"/>
        </w:rPr>
        <w:t>~</w:t>
      </w:r>
      <w:r>
        <w:rPr>
          <w:rFonts w:ascii="Arial Narrow" w:hAnsi="Arial Narrow"/>
          <w:sz w:val="17"/>
          <w:szCs w:val="17"/>
          <w:vertAlign w:val="superscript"/>
        </w:rPr>
        <w:t xml:space="preserve"> </w:t>
      </w:r>
      <w:r w:rsidRPr="00AB3736">
        <w:rPr>
          <w:rFonts w:ascii="Arial Narrow" w:hAnsi="Arial Narrow"/>
          <w:i/>
          <w:iCs/>
          <w:sz w:val="17"/>
          <w:szCs w:val="17"/>
        </w:rPr>
        <w:t xml:space="preserve">Derived from Motzer (2010). The number of BSC patients in the subgroup receiving </w:t>
      </w:r>
      <w:proofErr w:type="spellStart"/>
      <w:r w:rsidRPr="00AB3736">
        <w:rPr>
          <w:rFonts w:ascii="Arial Narrow" w:hAnsi="Arial Narrow"/>
          <w:i/>
          <w:iCs/>
          <w:sz w:val="17"/>
          <w:szCs w:val="17"/>
        </w:rPr>
        <w:t>sunitinib</w:t>
      </w:r>
      <w:proofErr w:type="spellEnd"/>
      <w:r w:rsidRPr="00AB3736">
        <w:rPr>
          <w:rFonts w:ascii="Arial Narrow" w:hAnsi="Arial Narrow"/>
          <w:i/>
          <w:iCs/>
          <w:sz w:val="17"/>
          <w:szCs w:val="17"/>
        </w:rPr>
        <w:t xml:space="preserve"> as only previous </w:t>
      </w:r>
      <w:proofErr w:type="spellStart"/>
      <w:r w:rsidRPr="00AB3736">
        <w:rPr>
          <w:rFonts w:ascii="Arial Narrow" w:hAnsi="Arial Narrow"/>
          <w:i/>
          <w:iCs/>
          <w:sz w:val="17"/>
          <w:szCs w:val="17"/>
        </w:rPr>
        <w:t>VEGRr</w:t>
      </w:r>
      <w:proofErr w:type="spellEnd"/>
      <w:r w:rsidRPr="00AB3736">
        <w:rPr>
          <w:rFonts w:ascii="Arial Narrow" w:hAnsi="Arial Narrow"/>
          <w:i/>
          <w:iCs/>
          <w:sz w:val="17"/>
          <w:szCs w:val="17"/>
        </w:rPr>
        <w:t>-TKI was not reported in Di</w:t>
      </w:r>
      <w:r>
        <w:rPr>
          <w:rFonts w:ascii="Arial Narrow" w:hAnsi="Arial Narrow"/>
          <w:i/>
          <w:iCs/>
          <w:sz w:val="17"/>
          <w:szCs w:val="17"/>
        </w:rPr>
        <w:t xml:space="preserve"> </w:t>
      </w:r>
      <w:r w:rsidRPr="00AB3736">
        <w:rPr>
          <w:rFonts w:ascii="Arial Narrow" w:hAnsi="Arial Narrow"/>
          <w:i/>
          <w:iCs/>
          <w:sz w:val="17"/>
          <w:szCs w:val="17"/>
        </w:rPr>
        <w:t>Lorenzo (2011</w:t>
      </w:r>
      <w:r w:rsidRPr="00B17C6E">
        <w:rPr>
          <w:rFonts w:ascii="Arial Narrow" w:hAnsi="Arial Narrow"/>
          <w:sz w:val="17"/>
          <w:szCs w:val="17"/>
        </w:rPr>
        <w:t>).</w:t>
      </w:r>
    </w:p>
    <w:p w:rsidR="001E1421" w:rsidRPr="00C25019" w:rsidRDefault="001E1421" w:rsidP="001E1421">
      <w:pPr>
        <w:ind w:left="709"/>
        <w:rPr>
          <w:rFonts w:ascii="Arial Narrow" w:hAnsi="Arial Narrow"/>
          <w:sz w:val="17"/>
          <w:szCs w:val="17"/>
        </w:rPr>
      </w:pPr>
      <w:r w:rsidRPr="00C25019">
        <w:rPr>
          <w:rFonts w:ascii="Arial Narrow" w:hAnsi="Arial Narrow"/>
          <w:sz w:val="17"/>
          <w:szCs w:val="17"/>
        </w:rPr>
        <w:t>Source: Table B.6-6, pB-75 of the re-submission.</w:t>
      </w:r>
    </w:p>
    <w:p w:rsidR="001E1421" w:rsidRPr="00DE5DCC" w:rsidRDefault="001E1421" w:rsidP="00DE5DCC">
      <w:pPr>
        <w:rPr>
          <w:iCs/>
        </w:rPr>
      </w:pPr>
    </w:p>
    <w:p w:rsidR="00DE5DCC" w:rsidRPr="00E740C5" w:rsidRDefault="00DE5DCC" w:rsidP="00E740C5">
      <w:pPr>
        <w:pStyle w:val="ListParagraph"/>
        <w:numPr>
          <w:ilvl w:val="1"/>
          <w:numId w:val="7"/>
        </w:numPr>
        <w:ind w:left="709" w:hanging="709"/>
        <w:rPr>
          <w:i/>
          <w:iCs/>
        </w:rPr>
      </w:pPr>
      <w:r w:rsidRPr="00DE5DCC">
        <w:rPr>
          <w:iCs/>
        </w:rPr>
        <w:t xml:space="preserve">The reported OS for patients treated with </w:t>
      </w:r>
      <w:proofErr w:type="spellStart"/>
      <w:r w:rsidRPr="00DE5DCC">
        <w:rPr>
          <w:iCs/>
        </w:rPr>
        <w:t>axitinib</w:t>
      </w:r>
      <w:proofErr w:type="spellEnd"/>
      <w:r w:rsidRPr="00DE5DCC">
        <w:rPr>
          <w:iCs/>
        </w:rPr>
        <w:t xml:space="preserve"> was 15.2 months compared with 12.5 months for </w:t>
      </w:r>
      <w:proofErr w:type="spellStart"/>
      <w:r w:rsidRPr="00DE5DCC">
        <w:rPr>
          <w:iCs/>
        </w:rPr>
        <w:t>everolimus</w:t>
      </w:r>
      <w:proofErr w:type="spellEnd"/>
      <w:r w:rsidRPr="00DE5DCC">
        <w:rPr>
          <w:iCs/>
        </w:rPr>
        <w:t>, however, the results are</w:t>
      </w:r>
      <w:r>
        <w:rPr>
          <w:iCs/>
        </w:rPr>
        <w:t xml:space="preserve"> potentially</w:t>
      </w:r>
      <w:r w:rsidRPr="00DE5DCC">
        <w:rPr>
          <w:iCs/>
        </w:rPr>
        <w:t xml:space="preserve"> confounded by the greater use of further systemic therapies following progression on </w:t>
      </w:r>
      <w:proofErr w:type="spellStart"/>
      <w:r w:rsidRPr="00DE5DCC">
        <w:rPr>
          <w:iCs/>
        </w:rPr>
        <w:t>axitinib</w:t>
      </w:r>
      <w:proofErr w:type="spellEnd"/>
      <w:r w:rsidRPr="00DE5DCC">
        <w:rPr>
          <w:iCs/>
        </w:rPr>
        <w:t xml:space="preserve"> (60%) compared with </w:t>
      </w:r>
      <w:proofErr w:type="spellStart"/>
      <w:r w:rsidRPr="00DE5DCC">
        <w:rPr>
          <w:iCs/>
        </w:rPr>
        <w:t>ev</w:t>
      </w:r>
      <w:r w:rsidR="00E740C5">
        <w:rPr>
          <w:iCs/>
        </w:rPr>
        <w:t>erolimus</w:t>
      </w:r>
      <w:proofErr w:type="spellEnd"/>
      <w:r w:rsidR="00E740C5">
        <w:rPr>
          <w:iCs/>
        </w:rPr>
        <w:t xml:space="preserve"> (22.8%).</w:t>
      </w:r>
    </w:p>
    <w:p w:rsidR="00E740C5" w:rsidRPr="00E740C5" w:rsidRDefault="00E740C5" w:rsidP="00E740C5">
      <w:pPr>
        <w:pStyle w:val="ListParagraph"/>
        <w:ind w:left="709"/>
        <w:rPr>
          <w:i/>
          <w:iCs/>
        </w:rPr>
      </w:pPr>
    </w:p>
    <w:p w:rsidR="000D0ABD" w:rsidRDefault="00DE5DCC" w:rsidP="000D0ABD">
      <w:pPr>
        <w:pStyle w:val="ListParagraph"/>
        <w:numPr>
          <w:ilvl w:val="1"/>
          <w:numId w:val="7"/>
        </w:numPr>
        <w:ind w:left="709" w:hanging="709"/>
        <w:rPr>
          <w:iCs/>
        </w:rPr>
      </w:pPr>
      <w:r w:rsidRPr="00CD2D5E">
        <w:rPr>
          <w:iCs/>
        </w:rPr>
        <w:t>T</w:t>
      </w:r>
      <w:r w:rsidR="007633A1" w:rsidRPr="00CD2D5E">
        <w:rPr>
          <w:iCs/>
        </w:rPr>
        <w:t xml:space="preserve">he evaluation questioned whether the re-submission had provided sufficient evidence to justify a claim of non-inferiority for </w:t>
      </w:r>
      <w:proofErr w:type="spellStart"/>
      <w:r w:rsidR="007633A1" w:rsidRPr="00CD2D5E">
        <w:rPr>
          <w:iCs/>
        </w:rPr>
        <w:t>axitinib</w:t>
      </w:r>
      <w:proofErr w:type="spellEnd"/>
      <w:r w:rsidR="007633A1" w:rsidRPr="00CD2D5E">
        <w:rPr>
          <w:iCs/>
        </w:rPr>
        <w:t xml:space="preserve"> versus </w:t>
      </w:r>
      <w:proofErr w:type="spellStart"/>
      <w:r w:rsidR="007633A1" w:rsidRPr="00CD2D5E">
        <w:rPr>
          <w:iCs/>
        </w:rPr>
        <w:t>everolimus</w:t>
      </w:r>
      <w:proofErr w:type="spellEnd"/>
      <w:r w:rsidR="00CD2D5E" w:rsidRPr="00CD2D5E">
        <w:rPr>
          <w:iCs/>
        </w:rPr>
        <w:t>, noting</w:t>
      </w:r>
      <w:r w:rsidR="007633A1" w:rsidRPr="00CD2D5E">
        <w:rPr>
          <w:iCs/>
        </w:rPr>
        <w:t xml:space="preserve"> the absence of a </w:t>
      </w:r>
      <w:r w:rsidR="00497D05" w:rsidRPr="00CD2D5E">
        <w:rPr>
          <w:iCs/>
        </w:rPr>
        <w:t xml:space="preserve">standard </w:t>
      </w:r>
      <w:r w:rsidR="007633A1" w:rsidRPr="00CD2D5E">
        <w:rPr>
          <w:iCs/>
        </w:rPr>
        <w:t>indirect comparison</w:t>
      </w:r>
      <w:r w:rsidR="00CD2D5E" w:rsidRPr="00CD2D5E">
        <w:rPr>
          <w:iCs/>
        </w:rPr>
        <w:t>. The methods used instead were the</w:t>
      </w:r>
      <w:r w:rsidR="007633A1" w:rsidRPr="00CD2D5E">
        <w:rPr>
          <w:iCs/>
        </w:rPr>
        <w:t xml:space="preserve"> comparison of single arms</w:t>
      </w:r>
      <w:r w:rsidR="00CD2D5E" w:rsidRPr="00CD2D5E">
        <w:rPr>
          <w:iCs/>
        </w:rPr>
        <w:t xml:space="preserve"> of the trials and</w:t>
      </w:r>
      <w:r w:rsidR="007633A1" w:rsidRPr="00CD2D5E">
        <w:rPr>
          <w:iCs/>
        </w:rPr>
        <w:t xml:space="preserve"> Simulated Treatment Comparison (STC) and Matching-Adjusted Indirect Comparison (MAIC) techniques. The evaluation further noted that the adjustment for the confounding effect of the patient characteristics do not remove the concerns surrounding comparison of two differing populations via two separate trials.</w:t>
      </w:r>
    </w:p>
    <w:p w:rsidR="00CD2D5E" w:rsidRPr="00CD2D5E" w:rsidRDefault="00CD2D5E" w:rsidP="00CD2D5E">
      <w:pPr>
        <w:pStyle w:val="ListParagraph"/>
        <w:ind w:left="709"/>
        <w:rPr>
          <w:iCs/>
        </w:rPr>
      </w:pPr>
    </w:p>
    <w:p w:rsidR="001E1421" w:rsidRPr="0062336E" w:rsidRDefault="007633A1" w:rsidP="004E3534">
      <w:pPr>
        <w:pStyle w:val="ListParagraph"/>
        <w:widowControl/>
        <w:numPr>
          <w:ilvl w:val="1"/>
          <w:numId w:val="7"/>
        </w:numPr>
        <w:ind w:left="709" w:hanging="709"/>
        <w:rPr>
          <w:iCs/>
        </w:rPr>
      </w:pPr>
      <w:r w:rsidRPr="0062336E">
        <w:rPr>
          <w:iCs/>
        </w:rPr>
        <w:t xml:space="preserve">The </w:t>
      </w:r>
      <w:r w:rsidR="00A6372C" w:rsidRPr="0062336E">
        <w:rPr>
          <w:iCs/>
        </w:rPr>
        <w:t>P</w:t>
      </w:r>
      <w:r w:rsidRPr="0062336E">
        <w:rPr>
          <w:iCs/>
        </w:rPr>
        <w:t>re-</w:t>
      </w:r>
      <w:r w:rsidR="00A6372C" w:rsidRPr="0062336E">
        <w:rPr>
          <w:iCs/>
        </w:rPr>
        <w:t>S</w:t>
      </w:r>
      <w:r w:rsidRPr="0062336E">
        <w:rPr>
          <w:iCs/>
        </w:rPr>
        <w:t>ub-</w:t>
      </w:r>
      <w:r w:rsidR="00A6372C" w:rsidRPr="0062336E">
        <w:rPr>
          <w:iCs/>
        </w:rPr>
        <w:t>C</w:t>
      </w:r>
      <w:r w:rsidRPr="0062336E">
        <w:rPr>
          <w:iCs/>
        </w:rPr>
        <w:t xml:space="preserve">ommittee </w:t>
      </w:r>
      <w:r w:rsidR="00A6372C" w:rsidRPr="0062336E">
        <w:rPr>
          <w:iCs/>
        </w:rPr>
        <w:t>R</w:t>
      </w:r>
      <w:r w:rsidRPr="0062336E">
        <w:rPr>
          <w:iCs/>
        </w:rPr>
        <w:t xml:space="preserve">esponse (PSCR, p.1) acknowledged the limitations in the comparability of the available clinical evidence but maintained that the STC and MAIC </w:t>
      </w:r>
      <w:r w:rsidR="001E1421" w:rsidRPr="0062336E">
        <w:rPr>
          <w:iCs/>
        </w:rPr>
        <w:t xml:space="preserve">techniques </w:t>
      </w:r>
      <w:r w:rsidRPr="0062336E">
        <w:rPr>
          <w:iCs/>
        </w:rPr>
        <w:t xml:space="preserve">are the most appropriate methodologies to provide an adjusted comparison. </w:t>
      </w:r>
      <w:r w:rsidR="001E1421" w:rsidRPr="0062336E">
        <w:rPr>
          <w:iCs/>
        </w:rPr>
        <w:t xml:space="preserve">The PSCR (p.2) </w:t>
      </w:r>
      <w:r w:rsidR="00CD2D5E">
        <w:rPr>
          <w:iCs/>
        </w:rPr>
        <w:t>stated</w:t>
      </w:r>
      <w:r w:rsidR="001E1421" w:rsidRPr="0062336E">
        <w:rPr>
          <w:iCs/>
        </w:rPr>
        <w:t xml:space="preserve"> that the results suggest that </w:t>
      </w:r>
      <w:proofErr w:type="spellStart"/>
      <w:r w:rsidR="001E1421" w:rsidRPr="0062336E">
        <w:rPr>
          <w:iCs/>
        </w:rPr>
        <w:t>axitinib</w:t>
      </w:r>
      <w:proofErr w:type="spellEnd"/>
      <w:r w:rsidR="001E1421" w:rsidRPr="0062336E">
        <w:rPr>
          <w:iCs/>
        </w:rPr>
        <w:t xml:space="preserve"> has improved efficacy over </w:t>
      </w:r>
      <w:proofErr w:type="spellStart"/>
      <w:r w:rsidR="001E1421" w:rsidRPr="0062336E">
        <w:rPr>
          <w:iCs/>
        </w:rPr>
        <w:t>everolimus</w:t>
      </w:r>
      <w:proofErr w:type="spellEnd"/>
      <w:r w:rsidR="001E1421" w:rsidRPr="0062336E">
        <w:rPr>
          <w:iCs/>
        </w:rPr>
        <w:t xml:space="preserve"> but that the more conservative therapeutic conclusion of non-inferiority has been made.</w:t>
      </w:r>
    </w:p>
    <w:p w:rsidR="001E1421" w:rsidRDefault="001E1421" w:rsidP="001E1421">
      <w:pPr>
        <w:pStyle w:val="ListParagraph"/>
        <w:widowControl/>
        <w:ind w:left="709"/>
        <w:rPr>
          <w:i/>
          <w:iCs/>
        </w:rPr>
      </w:pPr>
    </w:p>
    <w:p w:rsidR="000D0ABD" w:rsidRPr="0062336E" w:rsidRDefault="001E1421" w:rsidP="00D927FD">
      <w:pPr>
        <w:pStyle w:val="ListParagraph"/>
        <w:numPr>
          <w:ilvl w:val="1"/>
          <w:numId w:val="7"/>
        </w:numPr>
        <w:rPr>
          <w:iCs/>
        </w:rPr>
      </w:pPr>
      <w:r w:rsidRPr="0062336E">
        <w:rPr>
          <w:iCs/>
        </w:rPr>
        <w:t xml:space="preserve">The ESC </w:t>
      </w:r>
      <w:r w:rsidR="00DE5DCC" w:rsidRPr="0062336E">
        <w:rPr>
          <w:iCs/>
        </w:rPr>
        <w:t xml:space="preserve">agreed with the evaluation’s observations regarding the difficulties with assessing comparative efficacy in the absence of direct </w:t>
      </w:r>
      <w:r w:rsidR="00C537DF" w:rsidRPr="0062336E">
        <w:rPr>
          <w:iCs/>
        </w:rPr>
        <w:t xml:space="preserve">evidence </w:t>
      </w:r>
      <w:r w:rsidR="00DE5DCC" w:rsidRPr="0062336E">
        <w:rPr>
          <w:iCs/>
        </w:rPr>
        <w:t xml:space="preserve">and indirect comparative evidence </w:t>
      </w:r>
      <w:r w:rsidR="00C537DF" w:rsidRPr="0062336E">
        <w:rPr>
          <w:iCs/>
        </w:rPr>
        <w:t>(with a common comparator)</w:t>
      </w:r>
      <w:r w:rsidR="00CD2D5E">
        <w:rPr>
          <w:iCs/>
        </w:rPr>
        <w:t>. The ESC also agreed that</w:t>
      </w:r>
      <w:r w:rsidR="00DE5DCC" w:rsidRPr="0062336E">
        <w:rPr>
          <w:iCs/>
        </w:rPr>
        <w:t xml:space="preserve"> the STC and MAIC techniques do not remove the concerns </w:t>
      </w:r>
      <w:r w:rsidR="00CD2D5E">
        <w:rPr>
          <w:iCs/>
        </w:rPr>
        <w:t>about</w:t>
      </w:r>
      <w:r w:rsidR="00DE5DCC" w:rsidRPr="0062336E">
        <w:rPr>
          <w:iCs/>
        </w:rPr>
        <w:t xml:space="preserve"> comparison of two differing populations via two separate trials.</w:t>
      </w:r>
      <w:r w:rsidR="007E5EAF" w:rsidRPr="0062336E">
        <w:rPr>
          <w:iCs/>
        </w:rPr>
        <w:t xml:space="preserve"> </w:t>
      </w:r>
      <w:r w:rsidR="00D927FD" w:rsidRPr="00D927FD">
        <w:rPr>
          <w:iCs/>
        </w:rPr>
        <w:t xml:space="preserve">Whilst </w:t>
      </w:r>
      <w:proofErr w:type="gramStart"/>
      <w:r w:rsidR="00D927FD" w:rsidRPr="00D927FD">
        <w:rPr>
          <w:iCs/>
        </w:rPr>
        <w:t>the  MAIC</w:t>
      </w:r>
      <w:proofErr w:type="gramEnd"/>
      <w:r w:rsidR="00D927FD" w:rsidRPr="00D927FD">
        <w:rPr>
          <w:iCs/>
        </w:rPr>
        <w:t xml:space="preserve"> uses propensity methods to re-weight the </w:t>
      </w:r>
      <w:proofErr w:type="spellStart"/>
      <w:r w:rsidR="00D927FD" w:rsidRPr="00D927FD">
        <w:rPr>
          <w:iCs/>
        </w:rPr>
        <w:t>sunitinib</w:t>
      </w:r>
      <w:proofErr w:type="spellEnd"/>
      <w:r w:rsidR="00D927FD" w:rsidRPr="00D927FD">
        <w:rPr>
          <w:iCs/>
        </w:rPr>
        <w:t xml:space="preserve">-failed </w:t>
      </w:r>
      <w:proofErr w:type="spellStart"/>
      <w:r w:rsidR="00D927FD" w:rsidRPr="00D927FD">
        <w:rPr>
          <w:iCs/>
        </w:rPr>
        <w:t>axitinib</w:t>
      </w:r>
      <w:proofErr w:type="spellEnd"/>
      <w:r w:rsidR="00D927FD" w:rsidRPr="00D927FD">
        <w:rPr>
          <w:iCs/>
        </w:rPr>
        <w:t xml:space="preserve"> patients to return a matched sample with greater balance with regards to those patient characteristics common to both AXIS and RECORD-1, it does so at the expense of those </w:t>
      </w:r>
      <w:proofErr w:type="spellStart"/>
      <w:r w:rsidR="00D927FD" w:rsidRPr="00D927FD">
        <w:rPr>
          <w:iCs/>
        </w:rPr>
        <w:t>axitinib</w:t>
      </w:r>
      <w:proofErr w:type="spellEnd"/>
      <w:r w:rsidR="00D927FD" w:rsidRPr="00D927FD">
        <w:rPr>
          <w:iCs/>
        </w:rPr>
        <w:t xml:space="preserve"> patients most different from the RECORD-1 </w:t>
      </w:r>
      <w:proofErr w:type="spellStart"/>
      <w:r w:rsidR="00D927FD" w:rsidRPr="00D927FD">
        <w:rPr>
          <w:iCs/>
        </w:rPr>
        <w:t>everolimus</w:t>
      </w:r>
      <w:proofErr w:type="spellEnd"/>
      <w:r w:rsidR="00D927FD" w:rsidRPr="00D927FD">
        <w:rPr>
          <w:iCs/>
        </w:rPr>
        <w:t xml:space="preserve"> sample. In particular the MAIC down-weights females, patients with high MSKCC risk score and patients with a longer duration of prior </w:t>
      </w:r>
      <w:proofErr w:type="spellStart"/>
      <w:r w:rsidR="00D927FD" w:rsidRPr="00D927FD">
        <w:rPr>
          <w:iCs/>
        </w:rPr>
        <w:t>sunitinib</w:t>
      </w:r>
      <w:proofErr w:type="spellEnd"/>
      <w:r w:rsidR="00D927FD" w:rsidRPr="00D927FD">
        <w:rPr>
          <w:iCs/>
        </w:rPr>
        <w:t xml:space="preserve"> treatment – a potentially important treatment sub-group. Furthermore the MAIC, like the STC, does not explicitly adjust for differences in patient characteristics that were either not observed or not common to both trials.</w:t>
      </w:r>
    </w:p>
    <w:p w:rsidR="000D0ABD" w:rsidRPr="000D0ABD" w:rsidRDefault="000D0ABD" w:rsidP="000D0ABD">
      <w:pPr>
        <w:pStyle w:val="ListParagraph"/>
        <w:ind w:left="709"/>
        <w:rPr>
          <w:i/>
          <w:iCs/>
        </w:rPr>
      </w:pPr>
    </w:p>
    <w:p w:rsidR="001E1421" w:rsidRPr="0062336E" w:rsidRDefault="007E5EAF" w:rsidP="004E3534">
      <w:pPr>
        <w:pStyle w:val="ListParagraph"/>
        <w:widowControl/>
        <w:numPr>
          <w:ilvl w:val="1"/>
          <w:numId w:val="7"/>
        </w:numPr>
        <w:ind w:left="709" w:hanging="709"/>
        <w:rPr>
          <w:iCs/>
        </w:rPr>
      </w:pPr>
      <w:r w:rsidRPr="0062336E">
        <w:rPr>
          <w:iCs/>
        </w:rPr>
        <w:t xml:space="preserve">The ESC noted that the adjusted results using </w:t>
      </w:r>
      <w:r w:rsidR="00D927FD">
        <w:rPr>
          <w:iCs/>
        </w:rPr>
        <w:t xml:space="preserve">two </w:t>
      </w:r>
      <w:r w:rsidRPr="0062336E">
        <w:rPr>
          <w:iCs/>
        </w:rPr>
        <w:t>different statisti</w:t>
      </w:r>
      <w:r w:rsidR="003641BF">
        <w:rPr>
          <w:iCs/>
        </w:rPr>
        <w:t>cal techniques (</w:t>
      </w:r>
      <w:proofErr w:type="spellStart"/>
      <w:r w:rsidR="003641BF">
        <w:rPr>
          <w:iCs/>
        </w:rPr>
        <w:t>tSTC</w:t>
      </w:r>
      <w:proofErr w:type="spellEnd"/>
      <w:r w:rsidR="00D927FD">
        <w:rPr>
          <w:iCs/>
        </w:rPr>
        <w:t xml:space="preserve"> and MAIC</w:t>
      </w:r>
      <w:r w:rsidR="003641BF">
        <w:rPr>
          <w:iCs/>
        </w:rPr>
        <w:t xml:space="preserve"> we</w:t>
      </w:r>
      <w:r w:rsidRPr="0062336E">
        <w:rPr>
          <w:iCs/>
        </w:rPr>
        <w:t xml:space="preserve">re suggestive of a beneficial treatment effect of </w:t>
      </w:r>
      <w:proofErr w:type="spellStart"/>
      <w:r w:rsidRPr="0062336E">
        <w:rPr>
          <w:iCs/>
        </w:rPr>
        <w:t>axitinib</w:t>
      </w:r>
      <w:proofErr w:type="spellEnd"/>
      <w:r w:rsidRPr="0062336E">
        <w:rPr>
          <w:iCs/>
        </w:rPr>
        <w:t xml:space="preserve"> </w:t>
      </w:r>
      <w:r w:rsidR="00BC4AC5" w:rsidRPr="0062336E">
        <w:rPr>
          <w:iCs/>
        </w:rPr>
        <w:t xml:space="preserve">compared to </w:t>
      </w:r>
      <w:proofErr w:type="spellStart"/>
      <w:r w:rsidRPr="0062336E">
        <w:rPr>
          <w:iCs/>
        </w:rPr>
        <w:t>everolimus</w:t>
      </w:r>
      <w:proofErr w:type="spellEnd"/>
      <w:r w:rsidRPr="0062336E">
        <w:rPr>
          <w:iCs/>
        </w:rPr>
        <w:t xml:space="preserve">. On balance, the ESC considered that </w:t>
      </w:r>
      <w:proofErr w:type="spellStart"/>
      <w:r w:rsidRPr="0062336E">
        <w:rPr>
          <w:iCs/>
        </w:rPr>
        <w:t>axitinib</w:t>
      </w:r>
      <w:proofErr w:type="spellEnd"/>
      <w:r w:rsidRPr="0062336E">
        <w:rPr>
          <w:iCs/>
        </w:rPr>
        <w:t xml:space="preserve"> </w:t>
      </w:r>
      <w:r w:rsidR="00BC4AC5" w:rsidRPr="0062336E">
        <w:rPr>
          <w:iCs/>
        </w:rPr>
        <w:t>might</w:t>
      </w:r>
      <w:r w:rsidRPr="0062336E">
        <w:rPr>
          <w:iCs/>
        </w:rPr>
        <w:t xml:space="preserve"> have equivalent efficacy to </w:t>
      </w:r>
      <w:proofErr w:type="spellStart"/>
      <w:r w:rsidRPr="0062336E">
        <w:rPr>
          <w:iCs/>
        </w:rPr>
        <w:t>everolimus</w:t>
      </w:r>
      <w:proofErr w:type="spellEnd"/>
      <w:r w:rsidRPr="0062336E">
        <w:rPr>
          <w:iCs/>
        </w:rPr>
        <w:t xml:space="preserve"> but caution</w:t>
      </w:r>
      <w:r w:rsidR="00C537DF" w:rsidRPr="0062336E">
        <w:rPr>
          <w:iCs/>
        </w:rPr>
        <w:t>ed</w:t>
      </w:r>
      <w:r w:rsidR="00C614D7">
        <w:rPr>
          <w:iCs/>
        </w:rPr>
        <w:t xml:space="preserve"> that this view wa</w:t>
      </w:r>
      <w:r w:rsidRPr="0062336E">
        <w:rPr>
          <w:iCs/>
        </w:rPr>
        <w:t xml:space="preserve">s formed on </w:t>
      </w:r>
      <w:r w:rsidR="00BC4AC5" w:rsidRPr="0062336E">
        <w:rPr>
          <w:iCs/>
        </w:rPr>
        <w:t xml:space="preserve">a lack of any head-to-head randomised controlled trial data comparing </w:t>
      </w:r>
      <w:proofErr w:type="spellStart"/>
      <w:r w:rsidR="00BC4AC5" w:rsidRPr="0062336E">
        <w:rPr>
          <w:iCs/>
        </w:rPr>
        <w:t>axitinib</w:t>
      </w:r>
      <w:proofErr w:type="spellEnd"/>
      <w:r w:rsidR="00BC4AC5" w:rsidRPr="0062336E">
        <w:rPr>
          <w:iCs/>
        </w:rPr>
        <w:t xml:space="preserve"> and </w:t>
      </w:r>
      <w:proofErr w:type="spellStart"/>
      <w:r w:rsidR="00BC4AC5" w:rsidRPr="0062336E">
        <w:rPr>
          <w:iCs/>
        </w:rPr>
        <w:t>everolimus</w:t>
      </w:r>
      <w:proofErr w:type="spellEnd"/>
      <w:r w:rsidR="00BC4AC5" w:rsidRPr="0062336E">
        <w:rPr>
          <w:iCs/>
        </w:rPr>
        <w:t xml:space="preserve"> and the lack of any trials that would enable a standard indirect comparison of the two treatments.</w:t>
      </w:r>
    </w:p>
    <w:p w:rsidR="00A57EA7" w:rsidRDefault="00A57EA7" w:rsidP="00A57EA7">
      <w:pPr>
        <w:pStyle w:val="ListParagraph"/>
        <w:widowControl/>
        <w:ind w:left="709"/>
        <w:rPr>
          <w:i/>
          <w:iCs/>
        </w:rPr>
      </w:pPr>
    </w:p>
    <w:p w:rsidR="0062336E" w:rsidRDefault="00B777EF" w:rsidP="00A57EA7">
      <w:pPr>
        <w:pStyle w:val="ListParagraph"/>
        <w:widowControl/>
        <w:ind w:left="709"/>
        <w:rPr>
          <w:i/>
          <w:iCs/>
        </w:rPr>
      </w:pPr>
      <w:r>
        <w:rPr>
          <w:i/>
          <w:iCs/>
        </w:rPr>
        <w:t>For more detail on PBAC’s view, see section 7 ‘PBAC outcome”</w:t>
      </w:r>
    </w:p>
    <w:p w:rsidR="00B777EF" w:rsidRDefault="00B777EF" w:rsidP="00A57EA7">
      <w:pPr>
        <w:widowControl/>
        <w:rPr>
          <w:b/>
          <w:i/>
          <w:iCs/>
        </w:rPr>
      </w:pPr>
    </w:p>
    <w:p w:rsidR="00A57EA7" w:rsidRPr="00A57EA7" w:rsidRDefault="00A57EA7" w:rsidP="00B74C8E">
      <w:pPr>
        <w:pStyle w:val="BodyText"/>
        <w:outlineLvl w:val="2"/>
        <w:rPr>
          <w:b/>
          <w:i/>
          <w:iCs/>
        </w:rPr>
      </w:pPr>
      <w:r w:rsidRPr="00B74C8E">
        <w:rPr>
          <w:b/>
        </w:rPr>
        <w:t>Comparative</w:t>
      </w:r>
      <w:r w:rsidRPr="00A57EA7">
        <w:rPr>
          <w:b/>
          <w:i/>
          <w:iCs/>
        </w:rPr>
        <w:t xml:space="preserve"> harms</w:t>
      </w:r>
    </w:p>
    <w:p w:rsidR="00A57EA7" w:rsidRPr="00A57EA7" w:rsidRDefault="00A57EA7" w:rsidP="00A57EA7">
      <w:pPr>
        <w:pStyle w:val="ListParagraph"/>
        <w:widowControl/>
        <w:ind w:left="709"/>
        <w:rPr>
          <w:i/>
          <w:iCs/>
        </w:rPr>
      </w:pPr>
    </w:p>
    <w:p w:rsidR="00A57EA7" w:rsidRPr="00A57EA7" w:rsidRDefault="00A57EA7" w:rsidP="004E3534">
      <w:pPr>
        <w:pStyle w:val="ListParagraph"/>
        <w:numPr>
          <w:ilvl w:val="1"/>
          <w:numId w:val="7"/>
        </w:numPr>
        <w:ind w:left="709" w:hanging="709"/>
        <w:rPr>
          <w:iCs/>
        </w:rPr>
      </w:pPr>
      <w:proofErr w:type="spellStart"/>
      <w:r w:rsidRPr="00A57EA7">
        <w:rPr>
          <w:iCs/>
        </w:rPr>
        <w:t>Axitinib</w:t>
      </w:r>
      <w:proofErr w:type="spellEnd"/>
      <w:r w:rsidRPr="00A57EA7">
        <w:rPr>
          <w:iCs/>
        </w:rPr>
        <w:t xml:space="preserve"> and </w:t>
      </w:r>
      <w:proofErr w:type="spellStart"/>
      <w:r w:rsidRPr="00A57EA7">
        <w:rPr>
          <w:iCs/>
        </w:rPr>
        <w:t>everolimus</w:t>
      </w:r>
      <w:proofErr w:type="spellEnd"/>
      <w:r w:rsidRPr="00A57EA7">
        <w:rPr>
          <w:iCs/>
        </w:rPr>
        <w:t xml:space="preserve"> have different safety profiles.  The safety results could not be compared through a formal indirect comparison </w:t>
      </w:r>
      <w:r w:rsidR="00CD2D5E">
        <w:rPr>
          <w:iCs/>
        </w:rPr>
        <w:t>due to</w:t>
      </w:r>
      <w:r w:rsidRPr="00A57EA7">
        <w:rPr>
          <w:iCs/>
        </w:rPr>
        <w:t xml:space="preserve"> heterogeneity between the AXIS and RECORD-1 trials. In the RECORD-1 trial, </w:t>
      </w:r>
      <w:proofErr w:type="spellStart"/>
      <w:r w:rsidRPr="00A57EA7">
        <w:rPr>
          <w:iCs/>
        </w:rPr>
        <w:t>everolimus</w:t>
      </w:r>
      <w:proofErr w:type="spellEnd"/>
      <w:r w:rsidRPr="00A57EA7">
        <w:rPr>
          <w:iCs/>
        </w:rPr>
        <w:t xml:space="preserve"> patients experienced more haematological adverse events (AEs) (anaemia, lymphopenia), than those treated with </w:t>
      </w:r>
      <w:proofErr w:type="spellStart"/>
      <w:r w:rsidRPr="00A57EA7">
        <w:rPr>
          <w:iCs/>
        </w:rPr>
        <w:t>axitinib</w:t>
      </w:r>
      <w:proofErr w:type="spellEnd"/>
      <w:r w:rsidRPr="00A57EA7">
        <w:rPr>
          <w:iCs/>
        </w:rPr>
        <w:t xml:space="preserve"> in the AXIS trial.  Other AEs experienced more frequently with </w:t>
      </w:r>
      <w:proofErr w:type="spellStart"/>
      <w:r w:rsidRPr="00A57EA7">
        <w:rPr>
          <w:iCs/>
        </w:rPr>
        <w:t>everolimus</w:t>
      </w:r>
      <w:proofErr w:type="spellEnd"/>
      <w:r w:rsidRPr="00A57EA7">
        <w:rPr>
          <w:iCs/>
        </w:rPr>
        <w:t xml:space="preserve"> included non-infectious pneumonitis and infections.  Conversely, patients treated with </w:t>
      </w:r>
      <w:proofErr w:type="spellStart"/>
      <w:r w:rsidRPr="00A57EA7">
        <w:rPr>
          <w:iCs/>
        </w:rPr>
        <w:t>everolimus</w:t>
      </w:r>
      <w:proofErr w:type="spellEnd"/>
      <w:r w:rsidRPr="00A57EA7">
        <w:rPr>
          <w:iCs/>
        </w:rPr>
        <w:t xml:space="preserve"> did not report Grade 3 fatigue or diarrhoea as frequently as those treated with </w:t>
      </w:r>
      <w:proofErr w:type="spellStart"/>
      <w:r w:rsidRPr="00A57EA7">
        <w:rPr>
          <w:iCs/>
        </w:rPr>
        <w:t>axitinib</w:t>
      </w:r>
      <w:proofErr w:type="spellEnd"/>
      <w:r w:rsidRPr="00A57EA7">
        <w:rPr>
          <w:iCs/>
        </w:rPr>
        <w:t>.  Discontinuations due to adverse events were:</w:t>
      </w:r>
    </w:p>
    <w:p w:rsidR="00A57EA7" w:rsidRPr="00A57EA7" w:rsidRDefault="00A57EA7" w:rsidP="00A57EA7">
      <w:pPr>
        <w:pStyle w:val="ListParagraph"/>
        <w:widowControl/>
        <w:numPr>
          <w:ilvl w:val="0"/>
          <w:numId w:val="42"/>
        </w:numPr>
        <w:rPr>
          <w:iCs/>
        </w:rPr>
      </w:pPr>
      <w:r w:rsidRPr="00A57EA7">
        <w:rPr>
          <w:iCs/>
        </w:rPr>
        <w:t xml:space="preserve">All-causality adverse events: </w:t>
      </w:r>
      <w:proofErr w:type="spellStart"/>
      <w:r w:rsidRPr="00A57EA7">
        <w:rPr>
          <w:iCs/>
        </w:rPr>
        <w:t>axitinib</w:t>
      </w:r>
      <w:proofErr w:type="spellEnd"/>
      <w:r w:rsidRPr="00A57EA7">
        <w:rPr>
          <w:iCs/>
        </w:rPr>
        <w:t xml:space="preserve"> 9%; </w:t>
      </w:r>
      <w:proofErr w:type="spellStart"/>
      <w:r w:rsidRPr="00A57EA7">
        <w:rPr>
          <w:iCs/>
        </w:rPr>
        <w:t>everolimus</w:t>
      </w:r>
      <w:proofErr w:type="spellEnd"/>
      <w:r w:rsidRPr="00A57EA7">
        <w:rPr>
          <w:iCs/>
        </w:rPr>
        <w:t xml:space="preserve"> 13%</w:t>
      </w:r>
    </w:p>
    <w:p w:rsidR="00A57EA7" w:rsidRPr="00A57EA7" w:rsidRDefault="00A57EA7" w:rsidP="00A57EA7">
      <w:pPr>
        <w:pStyle w:val="ListParagraph"/>
        <w:widowControl/>
        <w:numPr>
          <w:ilvl w:val="0"/>
          <w:numId w:val="42"/>
        </w:numPr>
        <w:rPr>
          <w:iCs/>
        </w:rPr>
      </w:pPr>
      <w:r w:rsidRPr="00A57EA7">
        <w:rPr>
          <w:iCs/>
        </w:rPr>
        <w:t xml:space="preserve">Treatment-related adverse events: </w:t>
      </w:r>
      <w:proofErr w:type="spellStart"/>
      <w:r w:rsidRPr="00A57EA7">
        <w:rPr>
          <w:iCs/>
        </w:rPr>
        <w:t>axitinib</w:t>
      </w:r>
      <w:proofErr w:type="spellEnd"/>
      <w:r w:rsidRPr="00A57EA7">
        <w:rPr>
          <w:iCs/>
        </w:rPr>
        <w:t xml:space="preserve"> 4%; </w:t>
      </w:r>
      <w:proofErr w:type="spellStart"/>
      <w:r w:rsidRPr="00A57EA7">
        <w:rPr>
          <w:iCs/>
        </w:rPr>
        <w:t>everolimus</w:t>
      </w:r>
      <w:proofErr w:type="spellEnd"/>
      <w:r w:rsidRPr="00A57EA7">
        <w:rPr>
          <w:iCs/>
        </w:rPr>
        <w:t xml:space="preserve"> 10%.</w:t>
      </w:r>
    </w:p>
    <w:p w:rsidR="00A57EA7" w:rsidRDefault="00A57EA7" w:rsidP="00A57EA7">
      <w:pPr>
        <w:pStyle w:val="ListParagraph"/>
        <w:widowControl/>
        <w:ind w:left="709"/>
        <w:rPr>
          <w:i/>
          <w:iCs/>
        </w:rPr>
      </w:pPr>
    </w:p>
    <w:p w:rsidR="00B777EF" w:rsidRPr="00A57EA7" w:rsidRDefault="00B777EF" w:rsidP="00A57EA7">
      <w:pPr>
        <w:pStyle w:val="ListParagraph"/>
        <w:widowControl/>
        <w:ind w:left="709"/>
        <w:rPr>
          <w:i/>
          <w:iCs/>
        </w:rPr>
      </w:pPr>
      <w:r>
        <w:rPr>
          <w:i/>
          <w:iCs/>
        </w:rPr>
        <w:t>For more detail on PBAC’s view, see section 7 “PBAC outcome”</w:t>
      </w:r>
    </w:p>
    <w:p w:rsidR="00B777EF" w:rsidRDefault="00B777EF" w:rsidP="00A57EA7">
      <w:pPr>
        <w:widowControl/>
        <w:rPr>
          <w:b/>
          <w:iCs/>
        </w:rPr>
      </w:pPr>
    </w:p>
    <w:p w:rsidR="00A57EA7" w:rsidRPr="00A57EA7" w:rsidRDefault="00A57EA7" w:rsidP="00B74C8E">
      <w:pPr>
        <w:pStyle w:val="BodyText"/>
        <w:outlineLvl w:val="2"/>
        <w:rPr>
          <w:b/>
          <w:iCs/>
        </w:rPr>
      </w:pPr>
      <w:r w:rsidRPr="00B74C8E">
        <w:rPr>
          <w:b/>
        </w:rPr>
        <w:t>Benefits</w:t>
      </w:r>
      <w:r w:rsidRPr="00A57EA7">
        <w:rPr>
          <w:b/>
          <w:iCs/>
        </w:rPr>
        <w:t>/harms</w:t>
      </w:r>
    </w:p>
    <w:p w:rsidR="00A57EA7" w:rsidRPr="00A57EA7" w:rsidRDefault="00A57EA7" w:rsidP="00A57EA7">
      <w:pPr>
        <w:widowControl/>
        <w:rPr>
          <w:b/>
          <w:i/>
          <w:iCs/>
        </w:rPr>
      </w:pPr>
    </w:p>
    <w:p w:rsidR="00A57EA7" w:rsidRPr="00D863F8" w:rsidRDefault="00A57EA7" w:rsidP="004E3534">
      <w:pPr>
        <w:pStyle w:val="ListParagraph"/>
        <w:numPr>
          <w:ilvl w:val="1"/>
          <w:numId w:val="7"/>
        </w:numPr>
        <w:ind w:left="709" w:hanging="709"/>
        <w:rPr>
          <w:iCs/>
        </w:rPr>
      </w:pPr>
      <w:r w:rsidRPr="00D863F8">
        <w:rPr>
          <w:iCs/>
        </w:rPr>
        <w:t xml:space="preserve">Given the lack of any head-to-head randomised controlled trials comparing </w:t>
      </w:r>
      <w:proofErr w:type="spellStart"/>
      <w:r w:rsidRPr="00D863F8">
        <w:rPr>
          <w:iCs/>
        </w:rPr>
        <w:t>axitinib</w:t>
      </w:r>
      <w:proofErr w:type="spellEnd"/>
      <w:r w:rsidRPr="00D863F8">
        <w:rPr>
          <w:iCs/>
        </w:rPr>
        <w:t xml:space="preserve"> and </w:t>
      </w:r>
      <w:proofErr w:type="spellStart"/>
      <w:r w:rsidRPr="00D863F8">
        <w:rPr>
          <w:iCs/>
        </w:rPr>
        <w:t>everolimus</w:t>
      </w:r>
      <w:proofErr w:type="spellEnd"/>
      <w:r w:rsidRPr="00D863F8">
        <w:rPr>
          <w:iCs/>
        </w:rPr>
        <w:t xml:space="preserve"> and the lack of any trials that would enable an indirect comparison of the two treatments, the comparative benefits/harms of </w:t>
      </w:r>
      <w:proofErr w:type="spellStart"/>
      <w:r w:rsidRPr="00D863F8">
        <w:rPr>
          <w:iCs/>
        </w:rPr>
        <w:t>axitinib</w:t>
      </w:r>
      <w:proofErr w:type="spellEnd"/>
      <w:r w:rsidRPr="00D863F8">
        <w:rPr>
          <w:iCs/>
        </w:rPr>
        <w:t xml:space="preserve"> and </w:t>
      </w:r>
      <w:proofErr w:type="spellStart"/>
      <w:r w:rsidRPr="00D863F8">
        <w:rPr>
          <w:iCs/>
        </w:rPr>
        <w:t>everolimus</w:t>
      </w:r>
      <w:proofErr w:type="spellEnd"/>
      <w:r w:rsidRPr="00D863F8">
        <w:rPr>
          <w:iCs/>
        </w:rPr>
        <w:t xml:space="preserve"> could not be quantified.</w:t>
      </w:r>
    </w:p>
    <w:p w:rsidR="00A57EA7" w:rsidRPr="00A57EA7" w:rsidRDefault="00A57EA7" w:rsidP="00A57EA7">
      <w:pPr>
        <w:pStyle w:val="ListParagraph"/>
        <w:ind w:left="709"/>
        <w:rPr>
          <w:i/>
          <w:iCs/>
        </w:rPr>
      </w:pPr>
    </w:p>
    <w:p w:rsidR="00A57EA7" w:rsidRPr="00A57EA7" w:rsidRDefault="00A57EA7" w:rsidP="00B74C8E">
      <w:pPr>
        <w:pStyle w:val="BodyText"/>
        <w:outlineLvl w:val="2"/>
        <w:rPr>
          <w:b/>
          <w:iCs/>
        </w:rPr>
      </w:pPr>
      <w:r w:rsidRPr="00A57EA7">
        <w:rPr>
          <w:b/>
          <w:iCs/>
        </w:rPr>
        <w:t>Clinical claim</w:t>
      </w:r>
    </w:p>
    <w:p w:rsidR="00A57EA7" w:rsidRPr="00A57EA7" w:rsidRDefault="00A57EA7" w:rsidP="00A57EA7">
      <w:pPr>
        <w:pStyle w:val="ListParagraph"/>
        <w:widowControl/>
        <w:ind w:left="709"/>
        <w:rPr>
          <w:i/>
          <w:iCs/>
        </w:rPr>
      </w:pPr>
    </w:p>
    <w:p w:rsidR="00A57EA7" w:rsidRPr="00B777EF" w:rsidRDefault="00A57EA7" w:rsidP="004E3534">
      <w:pPr>
        <w:pStyle w:val="ListParagraph"/>
        <w:numPr>
          <w:ilvl w:val="1"/>
          <w:numId w:val="7"/>
        </w:numPr>
        <w:ind w:left="709" w:hanging="709"/>
        <w:rPr>
          <w:iCs/>
        </w:rPr>
      </w:pPr>
      <w:r w:rsidRPr="00A57EA7">
        <w:rPr>
          <w:iCs/>
        </w:rPr>
        <w:t xml:space="preserve">The re-submission described </w:t>
      </w:r>
      <w:proofErr w:type="spellStart"/>
      <w:r w:rsidRPr="00A57EA7">
        <w:rPr>
          <w:iCs/>
        </w:rPr>
        <w:t>axitinib</w:t>
      </w:r>
      <w:proofErr w:type="spellEnd"/>
      <w:r w:rsidRPr="00A57EA7">
        <w:rPr>
          <w:iCs/>
        </w:rPr>
        <w:t xml:space="preserve"> as non-inferior in terms of comparative effectiveness and non-inferior in terms of comparative safety over </w:t>
      </w:r>
      <w:proofErr w:type="spellStart"/>
      <w:r w:rsidRPr="00A57EA7">
        <w:rPr>
          <w:iCs/>
        </w:rPr>
        <w:t>everolimus</w:t>
      </w:r>
      <w:proofErr w:type="spellEnd"/>
      <w:r w:rsidRPr="00A57EA7">
        <w:rPr>
          <w:iCs/>
        </w:rPr>
        <w:t>.</w:t>
      </w:r>
      <w:r w:rsidRPr="00A57EA7">
        <w:rPr>
          <w:i/>
          <w:iCs/>
        </w:rPr>
        <w:t xml:space="preserve">  </w:t>
      </w:r>
      <w:r w:rsidRPr="00B777EF">
        <w:rPr>
          <w:iCs/>
        </w:rPr>
        <w:t>The ESC considered that the evidence presented in the re-submission was insufficient to support the claim.</w:t>
      </w:r>
    </w:p>
    <w:p w:rsidR="00A57EA7" w:rsidRDefault="00A57EA7" w:rsidP="00A57EA7">
      <w:pPr>
        <w:pStyle w:val="ListParagraph"/>
        <w:widowControl/>
        <w:ind w:left="709"/>
        <w:rPr>
          <w:i/>
          <w:iCs/>
        </w:rPr>
      </w:pPr>
    </w:p>
    <w:p w:rsidR="00B777EF" w:rsidRPr="00A57EA7" w:rsidRDefault="00B777EF" w:rsidP="00B777EF">
      <w:pPr>
        <w:pStyle w:val="ListParagraph"/>
        <w:widowControl/>
        <w:ind w:left="709"/>
        <w:rPr>
          <w:i/>
          <w:iCs/>
        </w:rPr>
      </w:pPr>
      <w:r>
        <w:rPr>
          <w:i/>
          <w:iCs/>
        </w:rPr>
        <w:t>For more detail on PBAC’s view, see section 7 “PBAC outcome”</w:t>
      </w:r>
    </w:p>
    <w:p w:rsidR="00B777EF" w:rsidRPr="00A57EA7" w:rsidRDefault="00B777EF" w:rsidP="00A57EA7">
      <w:pPr>
        <w:pStyle w:val="ListParagraph"/>
        <w:widowControl/>
        <w:ind w:left="709"/>
        <w:rPr>
          <w:i/>
          <w:iCs/>
        </w:rPr>
      </w:pPr>
    </w:p>
    <w:p w:rsidR="00A57EA7" w:rsidRPr="00A57EA7" w:rsidRDefault="00A57EA7" w:rsidP="00B74C8E">
      <w:pPr>
        <w:pStyle w:val="BodyText"/>
        <w:outlineLvl w:val="2"/>
        <w:rPr>
          <w:b/>
          <w:iCs/>
        </w:rPr>
      </w:pPr>
      <w:r w:rsidRPr="00B74C8E">
        <w:rPr>
          <w:b/>
        </w:rPr>
        <w:t>Economic</w:t>
      </w:r>
      <w:r w:rsidRPr="00A57EA7">
        <w:rPr>
          <w:b/>
          <w:iCs/>
        </w:rPr>
        <w:t xml:space="preserve"> analysis </w:t>
      </w:r>
    </w:p>
    <w:p w:rsidR="00A57EA7" w:rsidRPr="00A57EA7" w:rsidRDefault="00A57EA7" w:rsidP="00A57EA7">
      <w:pPr>
        <w:pStyle w:val="ListParagraph"/>
        <w:widowControl/>
        <w:ind w:left="709"/>
        <w:rPr>
          <w:i/>
          <w:iCs/>
        </w:rPr>
      </w:pPr>
    </w:p>
    <w:p w:rsidR="00A57EA7" w:rsidRPr="00A57EA7" w:rsidRDefault="00A57EA7" w:rsidP="004E3534">
      <w:pPr>
        <w:pStyle w:val="ListParagraph"/>
        <w:numPr>
          <w:ilvl w:val="1"/>
          <w:numId w:val="7"/>
        </w:numPr>
        <w:ind w:left="709" w:hanging="709"/>
        <w:rPr>
          <w:iCs/>
        </w:rPr>
      </w:pPr>
      <w:r w:rsidRPr="00A57EA7">
        <w:rPr>
          <w:iCs/>
        </w:rPr>
        <w:t xml:space="preserve">A cost-minimisation analysis of </w:t>
      </w:r>
      <w:proofErr w:type="spellStart"/>
      <w:r w:rsidRPr="00A57EA7">
        <w:rPr>
          <w:iCs/>
        </w:rPr>
        <w:t>axitinib</w:t>
      </w:r>
      <w:proofErr w:type="spellEnd"/>
      <w:r w:rsidRPr="00A57EA7">
        <w:rPr>
          <w:iCs/>
        </w:rPr>
        <w:t xml:space="preserve"> versus </w:t>
      </w:r>
      <w:proofErr w:type="spellStart"/>
      <w:r w:rsidRPr="00A57EA7">
        <w:rPr>
          <w:iCs/>
        </w:rPr>
        <w:t>everolimus</w:t>
      </w:r>
      <w:proofErr w:type="spellEnd"/>
      <w:r w:rsidRPr="00A57EA7">
        <w:rPr>
          <w:iCs/>
        </w:rPr>
        <w:t xml:space="preserve"> was presented. </w:t>
      </w:r>
    </w:p>
    <w:p w:rsidR="00A57EA7" w:rsidRPr="00A57EA7" w:rsidRDefault="00A57EA7" w:rsidP="00A57EA7">
      <w:pPr>
        <w:pStyle w:val="ListParagraph"/>
        <w:ind w:left="709"/>
        <w:rPr>
          <w:i/>
          <w:iCs/>
        </w:rPr>
      </w:pPr>
    </w:p>
    <w:p w:rsidR="00A57EA7" w:rsidRPr="00D863F8" w:rsidRDefault="00A57EA7" w:rsidP="004E3534">
      <w:pPr>
        <w:pStyle w:val="ListParagraph"/>
        <w:numPr>
          <w:ilvl w:val="1"/>
          <w:numId w:val="7"/>
        </w:numPr>
        <w:ind w:left="709" w:hanging="709"/>
        <w:rPr>
          <w:iCs/>
        </w:rPr>
      </w:pPr>
      <w:r w:rsidRPr="00D863F8">
        <w:rPr>
          <w:iCs/>
        </w:rPr>
        <w:t xml:space="preserve">The re-submission’s proposed </w:t>
      </w:r>
      <w:proofErr w:type="spellStart"/>
      <w:r w:rsidRPr="00D863F8">
        <w:rPr>
          <w:iCs/>
        </w:rPr>
        <w:t>equi</w:t>
      </w:r>
      <w:proofErr w:type="spellEnd"/>
      <w:r w:rsidRPr="00D863F8">
        <w:rPr>
          <w:iCs/>
        </w:rPr>
        <w:t xml:space="preserve">-effective doses were </w:t>
      </w:r>
      <w:proofErr w:type="spellStart"/>
      <w:r w:rsidRPr="00D863F8">
        <w:rPr>
          <w:iCs/>
        </w:rPr>
        <w:t>axitinib</w:t>
      </w:r>
      <w:proofErr w:type="spellEnd"/>
      <w:r w:rsidRPr="00D863F8">
        <w:rPr>
          <w:iCs/>
        </w:rPr>
        <w:t xml:space="preserve"> 5 mg twice daily and </w:t>
      </w:r>
    </w:p>
    <w:p w:rsidR="00A57EA7" w:rsidRPr="00D863F8" w:rsidRDefault="00A57EA7" w:rsidP="00D863F8">
      <w:pPr>
        <w:pStyle w:val="ListParagraph"/>
        <w:ind w:left="709"/>
        <w:rPr>
          <w:iCs/>
        </w:rPr>
      </w:pPr>
      <w:proofErr w:type="spellStart"/>
      <w:proofErr w:type="gramStart"/>
      <w:r w:rsidRPr="00D863F8">
        <w:rPr>
          <w:iCs/>
        </w:rPr>
        <w:t>everolimus</w:t>
      </w:r>
      <w:proofErr w:type="spellEnd"/>
      <w:proofErr w:type="gramEnd"/>
      <w:r w:rsidRPr="00D863F8">
        <w:rPr>
          <w:iCs/>
        </w:rPr>
        <w:t xml:space="preserve"> 10 mg once daily. </w:t>
      </w:r>
    </w:p>
    <w:p w:rsidR="00A57EA7" w:rsidRPr="00A57EA7" w:rsidRDefault="00A57EA7" w:rsidP="00A57EA7">
      <w:pPr>
        <w:pStyle w:val="ListParagraph"/>
        <w:ind w:left="709"/>
        <w:rPr>
          <w:i/>
          <w:iCs/>
        </w:rPr>
      </w:pPr>
    </w:p>
    <w:p w:rsidR="00A57EA7" w:rsidRPr="00D863F8" w:rsidRDefault="00A57EA7" w:rsidP="004E3534">
      <w:pPr>
        <w:pStyle w:val="ListParagraph"/>
        <w:numPr>
          <w:ilvl w:val="1"/>
          <w:numId w:val="7"/>
        </w:numPr>
        <w:ind w:left="709" w:hanging="709"/>
        <w:rPr>
          <w:iCs/>
        </w:rPr>
      </w:pPr>
      <w:r w:rsidRPr="00D863F8">
        <w:rPr>
          <w:iCs/>
        </w:rPr>
        <w:t xml:space="preserve">As </w:t>
      </w:r>
      <w:proofErr w:type="spellStart"/>
      <w:r w:rsidRPr="00D863F8">
        <w:rPr>
          <w:iCs/>
        </w:rPr>
        <w:t>everolimus</w:t>
      </w:r>
      <w:proofErr w:type="spellEnd"/>
      <w:r w:rsidRPr="00D863F8">
        <w:rPr>
          <w:iCs/>
        </w:rPr>
        <w:t xml:space="preserve"> was recommended for PBS listing in RCC on a cost-effectiveness basis against best-supportive care, there are no prior PBAC determined dose-relativities for </w:t>
      </w:r>
      <w:proofErr w:type="spellStart"/>
      <w:r w:rsidRPr="00D863F8">
        <w:rPr>
          <w:iCs/>
        </w:rPr>
        <w:t>everolimus</w:t>
      </w:r>
      <w:proofErr w:type="spellEnd"/>
      <w:r w:rsidRPr="00D863F8">
        <w:rPr>
          <w:iCs/>
        </w:rPr>
        <w:t xml:space="preserve"> to other drugs in RCC that may assist in an assessment of the claimed </w:t>
      </w:r>
      <w:proofErr w:type="spellStart"/>
      <w:r w:rsidRPr="00D863F8">
        <w:rPr>
          <w:iCs/>
        </w:rPr>
        <w:t>equi</w:t>
      </w:r>
      <w:proofErr w:type="spellEnd"/>
      <w:r w:rsidRPr="00D863F8">
        <w:rPr>
          <w:iCs/>
        </w:rPr>
        <w:t xml:space="preserve">-effective doses between </w:t>
      </w:r>
      <w:proofErr w:type="spellStart"/>
      <w:r w:rsidRPr="00D863F8">
        <w:rPr>
          <w:iCs/>
        </w:rPr>
        <w:t>axitinib</w:t>
      </w:r>
      <w:proofErr w:type="spellEnd"/>
      <w:r w:rsidRPr="00D863F8">
        <w:rPr>
          <w:iCs/>
        </w:rPr>
        <w:t xml:space="preserve"> and </w:t>
      </w:r>
      <w:proofErr w:type="spellStart"/>
      <w:r w:rsidRPr="00D863F8">
        <w:rPr>
          <w:iCs/>
        </w:rPr>
        <w:t>everolimus</w:t>
      </w:r>
      <w:proofErr w:type="spellEnd"/>
      <w:r w:rsidRPr="00D863F8">
        <w:rPr>
          <w:iCs/>
        </w:rPr>
        <w:t>.</w:t>
      </w:r>
    </w:p>
    <w:p w:rsidR="00A57EA7" w:rsidRPr="00A57EA7" w:rsidRDefault="00A57EA7" w:rsidP="00D863F8">
      <w:pPr>
        <w:pStyle w:val="ListParagraph"/>
        <w:ind w:left="709"/>
        <w:rPr>
          <w:i/>
          <w:iCs/>
        </w:rPr>
      </w:pPr>
    </w:p>
    <w:p w:rsidR="00A57EA7" w:rsidRPr="00D863F8" w:rsidRDefault="00A57EA7" w:rsidP="004E3534">
      <w:pPr>
        <w:pStyle w:val="ListParagraph"/>
        <w:numPr>
          <w:ilvl w:val="1"/>
          <w:numId w:val="7"/>
        </w:numPr>
        <w:ind w:left="709" w:hanging="709"/>
        <w:rPr>
          <w:iCs/>
        </w:rPr>
      </w:pPr>
      <w:r w:rsidRPr="00D863F8">
        <w:rPr>
          <w:iCs/>
        </w:rPr>
        <w:t xml:space="preserve">The evaluation noted that the claimed </w:t>
      </w:r>
      <w:proofErr w:type="spellStart"/>
      <w:r w:rsidRPr="00D863F8">
        <w:rPr>
          <w:iCs/>
        </w:rPr>
        <w:t>equi</w:t>
      </w:r>
      <w:proofErr w:type="spellEnd"/>
      <w:r w:rsidRPr="00D863F8">
        <w:rPr>
          <w:iCs/>
        </w:rPr>
        <w:t xml:space="preserve">-effective doses may not accurately represent the </w:t>
      </w:r>
      <w:proofErr w:type="spellStart"/>
      <w:r w:rsidRPr="00D863F8">
        <w:rPr>
          <w:iCs/>
        </w:rPr>
        <w:t>axitinib</w:t>
      </w:r>
      <w:proofErr w:type="spellEnd"/>
      <w:r w:rsidRPr="00D863F8">
        <w:rPr>
          <w:iCs/>
        </w:rPr>
        <w:t xml:space="preserve"> doses used in the trials as a much larger proportion of </w:t>
      </w:r>
      <w:proofErr w:type="spellStart"/>
      <w:r w:rsidRPr="00D863F8">
        <w:rPr>
          <w:iCs/>
        </w:rPr>
        <w:t>axitinib</w:t>
      </w:r>
      <w:proofErr w:type="spellEnd"/>
      <w:r w:rsidRPr="00D863F8">
        <w:rPr>
          <w:iCs/>
        </w:rPr>
        <w:t xml:space="preserve"> patients in the AXIS trial had dosing interruptions compared to </w:t>
      </w:r>
      <w:proofErr w:type="spellStart"/>
      <w:r w:rsidRPr="00D863F8">
        <w:rPr>
          <w:iCs/>
        </w:rPr>
        <w:t>everolimus</w:t>
      </w:r>
      <w:proofErr w:type="spellEnd"/>
      <w:r w:rsidRPr="00D863F8">
        <w:rPr>
          <w:iCs/>
        </w:rPr>
        <w:t xml:space="preserve"> patients in the RECORD-1 study, and, a fairly large proportion (20%) of </w:t>
      </w:r>
      <w:proofErr w:type="spellStart"/>
      <w:r w:rsidRPr="00D863F8">
        <w:rPr>
          <w:iCs/>
        </w:rPr>
        <w:t>axitinib</w:t>
      </w:r>
      <w:proofErr w:type="spellEnd"/>
      <w:r w:rsidRPr="00D863F8">
        <w:rPr>
          <w:iCs/>
        </w:rPr>
        <w:t xml:space="preserve"> patients were on a total daily dose of 20 mg.</w:t>
      </w:r>
    </w:p>
    <w:p w:rsidR="00A57EA7" w:rsidRPr="00A57EA7" w:rsidRDefault="00A57EA7" w:rsidP="00D863F8">
      <w:pPr>
        <w:pStyle w:val="ListParagraph"/>
        <w:ind w:left="709"/>
        <w:rPr>
          <w:i/>
          <w:iCs/>
        </w:rPr>
      </w:pPr>
    </w:p>
    <w:p w:rsidR="00A57EA7" w:rsidRPr="00B777EF" w:rsidRDefault="00A57EA7" w:rsidP="004E3534">
      <w:pPr>
        <w:pStyle w:val="ListParagraph"/>
        <w:numPr>
          <w:ilvl w:val="1"/>
          <w:numId w:val="7"/>
        </w:numPr>
        <w:ind w:left="709" w:hanging="709"/>
        <w:rPr>
          <w:iCs/>
        </w:rPr>
      </w:pPr>
      <w:r w:rsidRPr="00B777EF">
        <w:rPr>
          <w:iCs/>
        </w:rPr>
        <w:t xml:space="preserve">The re-submission and PSCR (p.2) justified the proposed </w:t>
      </w:r>
      <w:proofErr w:type="spellStart"/>
      <w:r w:rsidRPr="00B777EF">
        <w:rPr>
          <w:iCs/>
        </w:rPr>
        <w:t>equi</w:t>
      </w:r>
      <w:proofErr w:type="spellEnd"/>
      <w:r w:rsidRPr="00B777EF">
        <w:rPr>
          <w:iCs/>
        </w:rPr>
        <w:t xml:space="preserve">-effective doses by noting that that the dosing trends over multiple treatment cycles indicate that 5 mg twice daily is the most common dose used and that this is supported by real-world </w:t>
      </w:r>
      <w:r w:rsidRPr="00B777EF">
        <w:rPr>
          <w:iCs/>
        </w:rPr>
        <w:lastRenderedPageBreak/>
        <w:t xml:space="preserve">dosing data from US pharmacies (Chen et al., 2013) which demonstrated that the most commonly dispensed dose of </w:t>
      </w:r>
      <w:proofErr w:type="spellStart"/>
      <w:r w:rsidRPr="00B777EF">
        <w:rPr>
          <w:iCs/>
        </w:rPr>
        <w:t>axitinib</w:t>
      </w:r>
      <w:proofErr w:type="spellEnd"/>
      <w:r w:rsidRPr="00B777EF">
        <w:rPr>
          <w:iCs/>
        </w:rPr>
        <w:t xml:space="preserve"> was 5 mg twice daily, and 16% and 19% of prescriptions were dispensed at a level above or below 5 mg twice daily, respective</w:t>
      </w:r>
      <w:r w:rsidR="00955B1B">
        <w:rPr>
          <w:iCs/>
        </w:rPr>
        <w:t>ly. The PSCR (p.2) further noted</w:t>
      </w:r>
      <w:r w:rsidRPr="00B777EF">
        <w:rPr>
          <w:iCs/>
        </w:rPr>
        <w:t xml:space="preserve"> that patients escalated to a daily </w:t>
      </w:r>
      <w:proofErr w:type="spellStart"/>
      <w:r w:rsidRPr="00B777EF">
        <w:rPr>
          <w:iCs/>
        </w:rPr>
        <w:t>axitinib</w:t>
      </w:r>
      <w:proofErr w:type="spellEnd"/>
      <w:r w:rsidRPr="00B777EF">
        <w:rPr>
          <w:iCs/>
        </w:rPr>
        <w:t xml:space="preserve"> dose of 20 mg did not necessarily remain at this dose but could be reduced back down. </w:t>
      </w:r>
    </w:p>
    <w:p w:rsidR="00A57EA7" w:rsidRPr="00A57EA7" w:rsidRDefault="00A57EA7" w:rsidP="00D863F8">
      <w:pPr>
        <w:pStyle w:val="ListParagraph"/>
        <w:ind w:left="709"/>
        <w:rPr>
          <w:i/>
          <w:iCs/>
        </w:rPr>
      </w:pPr>
    </w:p>
    <w:p w:rsidR="00A57EA7" w:rsidRPr="00B777EF" w:rsidRDefault="00A57EA7" w:rsidP="004E3534">
      <w:pPr>
        <w:pStyle w:val="ListParagraph"/>
        <w:numPr>
          <w:ilvl w:val="1"/>
          <w:numId w:val="7"/>
        </w:numPr>
        <w:ind w:left="709" w:hanging="709"/>
        <w:rPr>
          <w:iCs/>
        </w:rPr>
      </w:pPr>
      <w:r w:rsidRPr="00B777EF">
        <w:rPr>
          <w:iCs/>
        </w:rPr>
        <w:t xml:space="preserve">The ESC noted that the TGA recommended dosing for </w:t>
      </w:r>
      <w:proofErr w:type="spellStart"/>
      <w:r w:rsidRPr="00B777EF">
        <w:rPr>
          <w:iCs/>
        </w:rPr>
        <w:t>axitinib</w:t>
      </w:r>
      <w:proofErr w:type="spellEnd"/>
      <w:r w:rsidRPr="00B777EF">
        <w:rPr>
          <w:iCs/>
        </w:rPr>
        <w:t xml:space="preserve"> is a starting dose of 5 mg twice daily.  The dosing recommended in the </w:t>
      </w:r>
      <w:proofErr w:type="spellStart"/>
      <w:r w:rsidRPr="00B777EF">
        <w:rPr>
          <w:iCs/>
        </w:rPr>
        <w:t>everolimus</w:t>
      </w:r>
      <w:proofErr w:type="spellEnd"/>
      <w:r w:rsidRPr="00B777EF">
        <w:rPr>
          <w:iCs/>
        </w:rPr>
        <w:t xml:space="preserve"> Product Information for the treatment of advanced renal cell carcinoma is 10 mg once daily. The median daily total dose of </w:t>
      </w:r>
      <w:proofErr w:type="spellStart"/>
      <w:r w:rsidRPr="00B777EF">
        <w:rPr>
          <w:iCs/>
        </w:rPr>
        <w:t>axitinib</w:t>
      </w:r>
      <w:proofErr w:type="spellEnd"/>
      <w:r w:rsidRPr="00B777EF">
        <w:rPr>
          <w:iCs/>
        </w:rPr>
        <w:t xml:space="preserve"> in the AXIS trial was 9.9 mg per day and the mean daily dose of </w:t>
      </w:r>
      <w:proofErr w:type="spellStart"/>
      <w:r w:rsidRPr="00B777EF">
        <w:rPr>
          <w:iCs/>
        </w:rPr>
        <w:t>axitinib</w:t>
      </w:r>
      <w:proofErr w:type="spellEnd"/>
      <w:r w:rsidRPr="00B777EF">
        <w:rPr>
          <w:iCs/>
        </w:rPr>
        <w:t xml:space="preserve"> 10.6 mg per day.  The RECORD-1 study protocol specified a once daily oral dose of </w:t>
      </w:r>
      <w:proofErr w:type="spellStart"/>
      <w:r w:rsidRPr="00B777EF">
        <w:rPr>
          <w:iCs/>
        </w:rPr>
        <w:t>everolimus</w:t>
      </w:r>
      <w:proofErr w:type="spellEnd"/>
      <w:r w:rsidRPr="00B777EF">
        <w:rPr>
          <w:iCs/>
        </w:rPr>
        <w:t xml:space="preserve"> 10 mg. Therefore, the ESC considered that there was a reasonable basis for the proposed </w:t>
      </w:r>
      <w:proofErr w:type="spellStart"/>
      <w:r w:rsidRPr="00B777EF">
        <w:rPr>
          <w:iCs/>
        </w:rPr>
        <w:t>equi</w:t>
      </w:r>
      <w:proofErr w:type="spellEnd"/>
      <w:r w:rsidRPr="00B777EF">
        <w:rPr>
          <w:iCs/>
        </w:rPr>
        <w:t>-effective doses</w:t>
      </w:r>
    </w:p>
    <w:p w:rsidR="00A57EA7" w:rsidRPr="00A57EA7" w:rsidRDefault="00A57EA7" w:rsidP="00D863F8">
      <w:pPr>
        <w:pStyle w:val="ListParagraph"/>
        <w:ind w:left="709"/>
        <w:rPr>
          <w:i/>
          <w:iCs/>
        </w:rPr>
      </w:pPr>
    </w:p>
    <w:p w:rsidR="00A57EA7" w:rsidRPr="00A57EA7" w:rsidRDefault="00A57EA7" w:rsidP="004E3534">
      <w:pPr>
        <w:pStyle w:val="ListParagraph"/>
        <w:numPr>
          <w:ilvl w:val="1"/>
          <w:numId w:val="7"/>
        </w:numPr>
        <w:ind w:left="709" w:hanging="709"/>
        <w:rPr>
          <w:i/>
          <w:iCs/>
        </w:rPr>
      </w:pPr>
      <w:r w:rsidRPr="00D863F8">
        <w:rPr>
          <w:iCs/>
        </w:rPr>
        <w:t xml:space="preserve">The evaluation questioned whether an inclusion of the costs associated with the management of serious adverse events (SAEs) is required in any cost-minimisation analyses of </w:t>
      </w:r>
      <w:proofErr w:type="spellStart"/>
      <w:r w:rsidRPr="00D863F8">
        <w:rPr>
          <w:iCs/>
        </w:rPr>
        <w:t>axitinib</w:t>
      </w:r>
      <w:proofErr w:type="spellEnd"/>
      <w:r w:rsidRPr="00D863F8">
        <w:rPr>
          <w:iCs/>
        </w:rPr>
        <w:t xml:space="preserve"> to </w:t>
      </w:r>
      <w:proofErr w:type="spellStart"/>
      <w:r w:rsidRPr="00D863F8">
        <w:rPr>
          <w:iCs/>
        </w:rPr>
        <w:t>everolimus</w:t>
      </w:r>
      <w:proofErr w:type="spellEnd"/>
      <w:r w:rsidRPr="00D863F8">
        <w:rPr>
          <w:iCs/>
        </w:rPr>
        <w:t xml:space="preserve"> as it appeared that 12.3% of </w:t>
      </w:r>
      <w:proofErr w:type="spellStart"/>
      <w:r w:rsidRPr="00D863F8">
        <w:rPr>
          <w:iCs/>
        </w:rPr>
        <w:t>axitinib</w:t>
      </w:r>
      <w:proofErr w:type="spellEnd"/>
      <w:r w:rsidRPr="00D863F8">
        <w:rPr>
          <w:iCs/>
        </w:rPr>
        <w:t xml:space="preserve"> patients with treatment-related SAEs may be more appropriately compared to 9.3% of </w:t>
      </w:r>
      <w:proofErr w:type="spellStart"/>
      <w:r w:rsidRPr="00D863F8">
        <w:rPr>
          <w:iCs/>
        </w:rPr>
        <w:t>everolimus</w:t>
      </w:r>
      <w:proofErr w:type="spellEnd"/>
      <w:r w:rsidRPr="00D863F8">
        <w:rPr>
          <w:iCs/>
        </w:rPr>
        <w:t xml:space="preserve"> patients.</w:t>
      </w:r>
      <w:r w:rsidRPr="00A57EA7">
        <w:rPr>
          <w:i/>
          <w:iCs/>
        </w:rPr>
        <w:t xml:space="preserve"> </w:t>
      </w:r>
      <w:r w:rsidRPr="00B777EF">
        <w:rPr>
          <w:iCs/>
        </w:rPr>
        <w:t xml:space="preserve">The PSCR (p.3) maintained that the re-submission’s estimate of the rate of SAEs in the </w:t>
      </w:r>
      <w:proofErr w:type="spellStart"/>
      <w:r w:rsidRPr="00B777EF">
        <w:rPr>
          <w:iCs/>
        </w:rPr>
        <w:t>everolimus</w:t>
      </w:r>
      <w:proofErr w:type="spellEnd"/>
      <w:r w:rsidRPr="00B777EF">
        <w:rPr>
          <w:iCs/>
        </w:rPr>
        <w:t xml:space="preserve"> study was conservative because various other adverse events could have been counted for the </w:t>
      </w:r>
      <w:proofErr w:type="spellStart"/>
      <w:r w:rsidRPr="00B777EF">
        <w:rPr>
          <w:iCs/>
        </w:rPr>
        <w:t>everolimus</w:t>
      </w:r>
      <w:proofErr w:type="spellEnd"/>
      <w:r w:rsidRPr="00B777EF">
        <w:rPr>
          <w:iCs/>
        </w:rPr>
        <w:t xml:space="preserve"> patients but were not.  The ESC considered that since the safety results could not be compared through a formal indirect comparison for reasons of heterogeneity between the AXIS and RECORD-1 trials, including costs associated with the management of SAEs in any cost-minimisation analyses should only occur when more conclusive data indicates so.</w:t>
      </w:r>
    </w:p>
    <w:p w:rsidR="00A57EA7" w:rsidRPr="00A57EA7" w:rsidRDefault="00A57EA7" w:rsidP="00D863F8">
      <w:pPr>
        <w:pStyle w:val="ListParagraph"/>
        <w:ind w:left="709"/>
        <w:rPr>
          <w:i/>
          <w:iCs/>
        </w:rPr>
      </w:pPr>
    </w:p>
    <w:p w:rsidR="00E0024E" w:rsidRDefault="00A57EA7" w:rsidP="00B74C8E">
      <w:pPr>
        <w:pStyle w:val="BodyText"/>
        <w:outlineLvl w:val="2"/>
        <w:rPr>
          <w:b/>
          <w:i/>
          <w:iCs/>
        </w:rPr>
      </w:pPr>
      <w:r w:rsidRPr="00B74C8E">
        <w:rPr>
          <w:b/>
        </w:rPr>
        <w:t>Drug</w:t>
      </w:r>
      <w:r w:rsidRPr="00D863F8">
        <w:rPr>
          <w:b/>
          <w:i/>
          <w:iCs/>
        </w:rPr>
        <w:t xml:space="preserve"> cost/patient/cours</w:t>
      </w:r>
      <w:r w:rsidR="00E0024E">
        <w:rPr>
          <w:b/>
          <w:i/>
          <w:iCs/>
        </w:rPr>
        <w:t>e</w:t>
      </w:r>
    </w:p>
    <w:p w:rsidR="00A57EA7" w:rsidRPr="00D863F8" w:rsidRDefault="00A57EA7" w:rsidP="00E0024E">
      <w:pPr>
        <w:pStyle w:val="BodyText"/>
        <w:ind w:firstLine="709"/>
        <w:rPr>
          <w:b/>
          <w:i/>
          <w:iCs/>
        </w:rPr>
      </w:pPr>
      <w:r w:rsidRPr="00D863F8">
        <w:rPr>
          <w:b/>
          <w:i/>
          <w:iCs/>
        </w:rPr>
        <w:t xml:space="preserve"> </w:t>
      </w:r>
      <w:r w:rsidR="00421647">
        <w:rPr>
          <w:b/>
          <w:i/>
          <w:iCs/>
          <w:noProof/>
          <w:color w:val="000000"/>
          <w:highlight w:val="black"/>
        </w:rPr>
        <w:t>'''''''''''''''''''''''</w:t>
      </w:r>
    </w:p>
    <w:p w:rsidR="00A57EA7" w:rsidRPr="00A57EA7" w:rsidRDefault="00A57EA7" w:rsidP="00D863F8">
      <w:pPr>
        <w:pStyle w:val="ListParagraph"/>
        <w:ind w:left="709"/>
        <w:rPr>
          <w:i/>
          <w:iCs/>
        </w:rPr>
      </w:pPr>
    </w:p>
    <w:p w:rsidR="00A57EA7" w:rsidRPr="00D863F8" w:rsidRDefault="00A57EA7" w:rsidP="004E3534">
      <w:pPr>
        <w:pStyle w:val="ListParagraph"/>
        <w:numPr>
          <w:ilvl w:val="1"/>
          <w:numId w:val="7"/>
        </w:numPr>
        <w:ind w:left="709" w:hanging="709"/>
        <w:rPr>
          <w:iCs/>
        </w:rPr>
      </w:pPr>
      <w:r w:rsidRPr="00D863F8">
        <w:rPr>
          <w:iCs/>
        </w:rPr>
        <w:t xml:space="preserve">It was assumed that all patients receive treatment until disease progression, which is consistent with the requested restriction and estimated to be an average of 141 days of treatment, based on the AXIS trial.  On average, each patient is estimated to take 141 / 28 = 5.04, rounded to 5, scripts of </w:t>
      </w:r>
      <w:proofErr w:type="spellStart"/>
      <w:r w:rsidRPr="00D863F8">
        <w:rPr>
          <w:iCs/>
        </w:rPr>
        <w:t>axitinib</w:t>
      </w:r>
      <w:proofErr w:type="spellEnd"/>
      <w:r w:rsidRPr="00D863F8">
        <w:rPr>
          <w:iCs/>
        </w:rPr>
        <w:t>.</w:t>
      </w:r>
    </w:p>
    <w:p w:rsidR="00A57EA7" w:rsidRPr="00A57EA7" w:rsidRDefault="00A57EA7" w:rsidP="00D863F8">
      <w:pPr>
        <w:pStyle w:val="ListParagraph"/>
        <w:ind w:left="709"/>
        <w:rPr>
          <w:i/>
          <w:iCs/>
        </w:rPr>
      </w:pPr>
    </w:p>
    <w:p w:rsidR="00A57EA7" w:rsidRPr="00D863F8" w:rsidRDefault="00A57EA7" w:rsidP="00B74C8E">
      <w:pPr>
        <w:pStyle w:val="BodyText"/>
        <w:outlineLvl w:val="2"/>
        <w:rPr>
          <w:b/>
          <w:i/>
          <w:iCs/>
        </w:rPr>
      </w:pPr>
      <w:r w:rsidRPr="00D863F8">
        <w:rPr>
          <w:b/>
          <w:i/>
          <w:iCs/>
        </w:rPr>
        <w:t xml:space="preserve">Estimated </w:t>
      </w:r>
      <w:r w:rsidRPr="00B74C8E">
        <w:rPr>
          <w:b/>
        </w:rPr>
        <w:t>PBS</w:t>
      </w:r>
      <w:r w:rsidRPr="00D863F8">
        <w:rPr>
          <w:b/>
          <w:i/>
          <w:iCs/>
        </w:rPr>
        <w:t xml:space="preserve"> usage &amp; financial implications</w:t>
      </w:r>
    </w:p>
    <w:p w:rsidR="00A57EA7" w:rsidRPr="00A57EA7" w:rsidRDefault="00A57EA7" w:rsidP="00D863F8">
      <w:pPr>
        <w:pStyle w:val="ListParagraph"/>
        <w:widowControl/>
        <w:ind w:left="709"/>
        <w:rPr>
          <w:i/>
          <w:iCs/>
        </w:rPr>
      </w:pPr>
    </w:p>
    <w:p w:rsidR="00A57EA7" w:rsidRPr="00D863F8" w:rsidRDefault="00A57EA7" w:rsidP="004E3534">
      <w:pPr>
        <w:pStyle w:val="ListParagraph"/>
        <w:numPr>
          <w:ilvl w:val="1"/>
          <w:numId w:val="7"/>
        </w:numPr>
        <w:ind w:left="709" w:hanging="709"/>
        <w:rPr>
          <w:iCs/>
        </w:rPr>
      </w:pPr>
      <w:r w:rsidRPr="00D863F8">
        <w:rPr>
          <w:iCs/>
        </w:rPr>
        <w:t>This re-submission was not considered by DUSC.</w:t>
      </w:r>
    </w:p>
    <w:p w:rsidR="00A57EA7" w:rsidRPr="00D863F8" w:rsidRDefault="00A57EA7" w:rsidP="00D863F8">
      <w:pPr>
        <w:pStyle w:val="ListParagraph"/>
        <w:ind w:left="709"/>
        <w:rPr>
          <w:iCs/>
        </w:rPr>
      </w:pPr>
    </w:p>
    <w:p w:rsidR="00A57EA7" w:rsidRDefault="00A57EA7" w:rsidP="004E3534">
      <w:pPr>
        <w:pStyle w:val="ListParagraph"/>
        <w:numPr>
          <w:ilvl w:val="1"/>
          <w:numId w:val="7"/>
        </w:numPr>
        <w:ind w:left="709" w:hanging="709"/>
        <w:rPr>
          <w:iCs/>
        </w:rPr>
      </w:pPr>
      <w:r w:rsidRPr="00D863F8">
        <w:rPr>
          <w:iCs/>
        </w:rPr>
        <w:t>The re-submission used a market share approach based on PBS prescription data for patients initiating onto a first-line TKI (</w:t>
      </w:r>
      <w:proofErr w:type="spellStart"/>
      <w:r w:rsidRPr="00D863F8">
        <w:rPr>
          <w:iCs/>
        </w:rPr>
        <w:t>s</w:t>
      </w:r>
      <w:r w:rsidR="005B22C5">
        <w:rPr>
          <w:iCs/>
        </w:rPr>
        <w:t>unitinib</w:t>
      </w:r>
      <w:proofErr w:type="spellEnd"/>
      <w:r w:rsidR="005B22C5">
        <w:rPr>
          <w:iCs/>
        </w:rPr>
        <w:t xml:space="preserve"> or </w:t>
      </w:r>
      <w:proofErr w:type="spellStart"/>
      <w:r w:rsidR="005B22C5">
        <w:rPr>
          <w:iCs/>
        </w:rPr>
        <w:t>pazopanib</w:t>
      </w:r>
      <w:proofErr w:type="spellEnd"/>
      <w:r w:rsidR="005B22C5">
        <w:rPr>
          <w:iCs/>
        </w:rPr>
        <w:t xml:space="preserve">).  </w:t>
      </w:r>
      <w:r w:rsidR="00693866">
        <w:rPr>
          <w:iCs/>
        </w:rPr>
        <w:t>The table below</w:t>
      </w:r>
      <w:r w:rsidRPr="00D863F8">
        <w:rPr>
          <w:iCs/>
        </w:rPr>
        <w:t xml:space="preserve"> summarises the estimated use and financial implications of listing </w:t>
      </w:r>
      <w:proofErr w:type="spellStart"/>
      <w:r w:rsidRPr="00D863F8">
        <w:rPr>
          <w:iCs/>
        </w:rPr>
        <w:t>axitinib</w:t>
      </w:r>
      <w:proofErr w:type="spellEnd"/>
      <w:r w:rsidRPr="00D863F8">
        <w:rPr>
          <w:iCs/>
        </w:rPr>
        <w:t xml:space="preserve"> on the PBS.  Shaded cells represent the estimates provided in the re-submission and a comparison with those presented in the November 2013 submission is also provided.</w:t>
      </w:r>
    </w:p>
    <w:p w:rsidR="00D863F8" w:rsidRDefault="00D863F8" w:rsidP="00D863F8">
      <w:pPr>
        <w:pStyle w:val="ListParagraph"/>
        <w:ind w:left="709"/>
        <w:rPr>
          <w:iCs/>
        </w:rPr>
      </w:pPr>
    </w:p>
    <w:p w:rsidR="00D863F8" w:rsidRPr="002372C4" w:rsidRDefault="00D863F8" w:rsidP="00D863F8">
      <w:pPr>
        <w:ind w:left="709"/>
        <w:rPr>
          <w:rStyle w:val="CommentReference"/>
        </w:rPr>
      </w:pPr>
      <w:r w:rsidRPr="002372C4">
        <w:rPr>
          <w:rStyle w:val="CommentReference"/>
        </w:rPr>
        <w:t>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Pr>
      <w:tblGrid>
        <w:gridCol w:w="2547"/>
        <w:gridCol w:w="1136"/>
        <w:gridCol w:w="1129"/>
        <w:gridCol w:w="1129"/>
        <w:gridCol w:w="1156"/>
        <w:gridCol w:w="1248"/>
      </w:tblGrid>
      <w:tr w:rsidR="00D863F8" w:rsidRPr="00C614D7" w:rsidTr="00AE5C47">
        <w:trPr>
          <w:tblHeader/>
        </w:trPr>
        <w:tc>
          <w:tcPr>
            <w:tcW w:w="1529" w:type="pct"/>
            <w:shd w:val="clear" w:color="auto" w:fill="auto"/>
            <w:vAlign w:val="center"/>
          </w:tcPr>
          <w:p w:rsidR="00D863F8" w:rsidRPr="00C614D7" w:rsidRDefault="00D863F8" w:rsidP="006E2F5C">
            <w:pPr>
              <w:tabs>
                <w:tab w:val="left" w:pos="142"/>
              </w:tabs>
              <w:ind w:right="93"/>
              <w:jc w:val="left"/>
              <w:rPr>
                <w:rFonts w:ascii="Arial Narrow" w:hAnsi="Arial Narrow"/>
                <w:b/>
                <w:sz w:val="20"/>
              </w:rPr>
            </w:pPr>
          </w:p>
        </w:tc>
        <w:tc>
          <w:tcPr>
            <w:tcW w:w="683" w:type="pct"/>
            <w:shd w:val="clear" w:color="auto" w:fill="auto"/>
            <w:vAlign w:val="center"/>
          </w:tcPr>
          <w:p w:rsidR="00D863F8" w:rsidRPr="00C614D7" w:rsidRDefault="00D863F8" w:rsidP="006E2F5C">
            <w:pPr>
              <w:ind w:right="93"/>
              <w:jc w:val="center"/>
              <w:rPr>
                <w:rFonts w:ascii="Arial Narrow" w:hAnsi="Arial Narrow"/>
                <w:b/>
                <w:sz w:val="20"/>
              </w:rPr>
            </w:pPr>
            <w:r w:rsidRPr="00C614D7">
              <w:rPr>
                <w:rFonts w:ascii="Arial Narrow" w:hAnsi="Arial Narrow"/>
                <w:b/>
                <w:sz w:val="20"/>
              </w:rPr>
              <w:t>Year 1</w:t>
            </w:r>
          </w:p>
        </w:tc>
        <w:tc>
          <w:tcPr>
            <w:tcW w:w="679" w:type="pct"/>
            <w:shd w:val="clear" w:color="auto" w:fill="auto"/>
            <w:vAlign w:val="center"/>
          </w:tcPr>
          <w:p w:rsidR="00D863F8" w:rsidRPr="00C614D7" w:rsidRDefault="00D863F8" w:rsidP="006E2F5C">
            <w:pPr>
              <w:ind w:right="93"/>
              <w:jc w:val="center"/>
              <w:rPr>
                <w:rFonts w:ascii="Arial Narrow" w:hAnsi="Arial Narrow"/>
                <w:b/>
                <w:sz w:val="20"/>
              </w:rPr>
            </w:pPr>
            <w:r w:rsidRPr="00C614D7">
              <w:rPr>
                <w:rFonts w:ascii="Arial Narrow" w:hAnsi="Arial Narrow"/>
                <w:b/>
                <w:sz w:val="20"/>
              </w:rPr>
              <w:t>Year 2</w:t>
            </w:r>
          </w:p>
        </w:tc>
        <w:tc>
          <w:tcPr>
            <w:tcW w:w="679" w:type="pct"/>
            <w:shd w:val="clear" w:color="auto" w:fill="auto"/>
            <w:vAlign w:val="center"/>
          </w:tcPr>
          <w:p w:rsidR="00D863F8" w:rsidRPr="00C614D7" w:rsidRDefault="00D863F8" w:rsidP="006E2F5C">
            <w:pPr>
              <w:ind w:right="93"/>
              <w:jc w:val="center"/>
              <w:rPr>
                <w:rFonts w:ascii="Arial Narrow" w:hAnsi="Arial Narrow"/>
                <w:b/>
                <w:sz w:val="20"/>
              </w:rPr>
            </w:pPr>
            <w:r w:rsidRPr="00C614D7">
              <w:rPr>
                <w:rFonts w:ascii="Arial Narrow" w:hAnsi="Arial Narrow"/>
                <w:b/>
                <w:sz w:val="20"/>
              </w:rPr>
              <w:t>Year 3</w:t>
            </w:r>
          </w:p>
        </w:tc>
        <w:tc>
          <w:tcPr>
            <w:tcW w:w="680" w:type="pct"/>
            <w:shd w:val="clear" w:color="auto" w:fill="auto"/>
            <w:vAlign w:val="center"/>
          </w:tcPr>
          <w:p w:rsidR="00D863F8" w:rsidRPr="00C614D7" w:rsidRDefault="00D863F8" w:rsidP="006E2F5C">
            <w:pPr>
              <w:ind w:right="93"/>
              <w:jc w:val="center"/>
              <w:rPr>
                <w:rFonts w:ascii="Arial Narrow" w:hAnsi="Arial Narrow"/>
                <w:b/>
                <w:sz w:val="20"/>
              </w:rPr>
            </w:pPr>
            <w:r w:rsidRPr="00C614D7">
              <w:rPr>
                <w:rFonts w:ascii="Arial Narrow" w:hAnsi="Arial Narrow"/>
                <w:b/>
                <w:sz w:val="20"/>
              </w:rPr>
              <w:t>Year 4</w:t>
            </w:r>
          </w:p>
        </w:tc>
        <w:tc>
          <w:tcPr>
            <w:tcW w:w="750" w:type="pct"/>
            <w:shd w:val="clear" w:color="auto" w:fill="auto"/>
            <w:vAlign w:val="center"/>
          </w:tcPr>
          <w:p w:rsidR="00D863F8" w:rsidRPr="00C614D7" w:rsidRDefault="00D863F8" w:rsidP="006E2F5C">
            <w:pPr>
              <w:ind w:right="93"/>
              <w:jc w:val="center"/>
              <w:rPr>
                <w:rFonts w:ascii="Arial Narrow" w:hAnsi="Arial Narrow"/>
                <w:b/>
                <w:sz w:val="20"/>
              </w:rPr>
            </w:pPr>
            <w:r w:rsidRPr="00C614D7">
              <w:rPr>
                <w:rFonts w:ascii="Arial Narrow" w:hAnsi="Arial Narrow"/>
                <w:b/>
                <w:sz w:val="20"/>
              </w:rPr>
              <w:t>Year 5</w:t>
            </w:r>
          </w:p>
        </w:tc>
      </w:tr>
      <w:tr w:rsidR="00D863F8" w:rsidRPr="00C614D7" w:rsidTr="00AE5C47">
        <w:tc>
          <w:tcPr>
            <w:tcW w:w="5000" w:type="pct"/>
            <w:gridSpan w:val="6"/>
            <w:shd w:val="clear" w:color="auto" w:fill="auto"/>
            <w:vAlign w:val="center"/>
          </w:tcPr>
          <w:p w:rsidR="00D863F8" w:rsidRPr="00C614D7" w:rsidRDefault="00D863F8" w:rsidP="006E2F5C">
            <w:pPr>
              <w:ind w:right="93"/>
              <w:jc w:val="left"/>
              <w:rPr>
                <w:rFonts w:ascii="Arial Narrow" w:hAnsi="Arial Narrow"/>
                <w:b/>
                <w:bCs/>
                <w:sz w:val="20"/>
              </w:rPr>
            </w:pPr>
            <w:r w:rsidRPr="00C614D7">
              <w:rPr>
                <w:rFonts w:ascii="Arial Narrow" w:hAnsi="Arial Narrow"/>
                <w:b/>
                <w:bCs/>
                <w:sz w:val="20"/>
              </w:rPr>
              <w:t>Estimated extent of use</w:t>
            </w:r>
          </w:p>
        </w:tc>
      </w:tr>
      <w:tr w:rsidR="00D863F8" w:rsidRPr="00C614D7" w:rsidTr="00AE5C47">
        <w:tc>
          <w:tcPr>
            <w:tcW w:w="1529" w:type="pct"/>
            <w:shd w:val="clear" w:color="auto" w:fill="auto"/>
            <w:vAlign w:val="center"/>
          </w:tcPr>
          <w:p w:rsidR="00D863F8" w:rsidRPr="00AE5C47" w:rsidRDefault="00D863F8" w:rsidP="006E2F5C">
            <w:pPr>
              <w:tabs>
                <w:tab w:val="left" w:pos="142"/>
              </w:tabs>
              <w:ind w:right="93"/>
              <w:jc w:val="left"/>
              <w:rPr>
                <w:rFonts w:ascii="Arial Narrow" w:hAnsi="Arial Narrow"/>
                <w:sz w:val="20"/>
              </w:rPr>
            </w:pPr>
            <w:r w:rsidRPr="00AE5C47">
              <w:rPr>
                <w:rFonts w:ascii="Arial Narrow" w:hAnsi="Arial Narrow"/>
                <w:sz w:val="20"/>
              </w:rPr>
              <w:t>Number treated</w:t>
            </w:r>
          </w:p>
        </w:tc>
        <w:tc>
          <w:tcPr>
            <w:tcW w:w="683" w:type="pct"/>
            <w:shd w:val="clear" w:color="auto" w:fill="auto"/>
            <w:vAlign w:val="center"/>
          </w:tcPr>
          <w:p w:rsidR="00D863F8" w:rsidRPr="00421647" w:rsidRDefault="00421647" w:rsidP="006E2F5C">
            <w:pPr>
              <w:ind w:right="93"/>
              <w:jc w:val="center"/>
              <w:rPr>
                <w:rFonts w:ascii="Arial Narrow" w:hAnsi="Arial Narrow"/>
                <w:b/>
                <w:bCs/>
                <w:sz w:val="20"/>
                <w:highlight w:val="black"/>
              </w:rPr>
            </w:pPr>
            <w:r>
              <w:rPr>
                <w:rStyle w:val="CommentReference"/>
                <w:b w:val="0"/>
                <w:noProof/>
                <w:color w:val="000000"/>
                <w:szCs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
                <w:bCs/>
                <w:sz w:val="20"/>
                <w:highlight w:val="black"/>
              </w:rPr>
            </w:pPr>
            <w:r>
              <w:rPr>
                <w:rStyle w:val="CommentReference"/>
                <w:b w:val="0"/>
                <w:noProof/>
                <w:color w:val="000000"/>
                <w:szCs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
                <w:bCs/>
                <w:sz w:val="20"/>
                <w:highlight w:val="black"/>
              </w:rPr>
            </w:pPr>
            <w:r>
              <w:rPr>
                <w:rStyle w:val="CommentReference"/>
                <w:b w:val="0"/>
                <w:noProof/>
                <w:color w:val="000000"/>
                <w:szCs w:val="20"/>
                <w:highlight w:val="black"/>
              </w:rPr>
              <w:t>''''''''''</w:t>
            </w:r>
          </w:p>
        </w:tc>
        <w:tc>
          <w:tcPr>
            <w:tcW w:w="680" w:type="pct"/>
            <w:shd w:val="clear" w:color="auto" w:fill="auto"/>
            <w:vAlign w:val="center"/>
          </w:tcPr>
          <w:p w:rsidR="00D863F8" w:rsidRPr="00421647" w:rsidRDefault="00421647" w:rsidP="006E2F5C">
            <w:pPr>
              <w:ind w:right="93"/>
              <w:jc w:val="center"/>
              <w:rPr>
                <w:rFonts w:ascii="Arial Narrow" w:hAnsi="Arial Narrow"/>
                <w:b/>
                <w:bCs/>
                <w:sz w:val="20"/>
                <w:highlight w:val="black"/>
              </w:rPr>
            </w:pPr>
            <w:r>
              <w:rPr>
                <w:rStyle w:val="CommentReference"/>
                <w:b w:val="0"/>
                <w:noProof/>
                <w:color w:val="000000"/>
                <w:szCs w:val="20"/>
                <w:highlight w:val="black"/>
              </w:rPr>
              <w:t>'''''''''</w:t>
            </w:r>
          </w:p>
        </w:tc>
        <w:tc>
          <w:tcPr>
            <w:tcW w:w="750" w:type="pct"/>
            <w:shd w:val="clear" w:color="auto" w:fill="auto"/>
            <w:vAlign w:val="center"/>
          </w:tcPr>
          <w:p w:rsidR="00D863F8" w:rsidRPr="00421647" w:rsidRDefault="00421647" w:rsidP="006E2F5C">
            <w:pPr>
              <w:ind w:right="93"/>
              <w:jc w:val="center"/>
              <w:rPr>
                <w:rFonts w:ascii="Arial Narrow" w:hAnsi="Arial Narrow"/>
                <w:b/>
                <w:bCs/>
                <w:sz w:val="20"/>
                <w:highlight w:val="black"/>
              </w:rPr>
            </w:pPr>
            <w:r>
              <w:rPr>
                <w:rStyle w:val="CommentReference"/>
                <w:b w:val="0"/>
                <w:noProof/>
                <w:color w:val="000000"/>
                <w:szCs w:val="20"/>
                <w:highlight w:val="black"/>
              </w:rPr>
              <w:t>''''''''''</w:t>
            </w:r>
          </w:p>
        </w:tc>
      </w:tr>
      <w:tr w:rsidR="00D863F8" w:rsidRPr="00C614D7" w:rsidTr="00AE5C47">
        <w:tc>
          <w:tcPr>
            <w:tcW w:w="1529" w:type="pct"/>
            <w:shd w:val="clear" w:color="auto" w:fill="auto"/>
            <w:vAlign w:val="center"/>
          </w:tcPr>
          <w:p w:rsidR="00D863F8" w:rsidRPr="00AE5C47" w:rsidRDefault="00D863F8" w:rsidP="006E2F5C">
            <w:pPr>
              <w:tabs>
                <w:tab w:val="left" w:pos="142"/>
              </w:tabs>
              <w:ind w:right="93"/>
              <w:jc w:val="left"/>
              <w:rPr>
                <w:rFonts w:ascii="Arial Narrow" w:hAnsi="Arial Narrow"/>
                <w:sz w:val="20"/>
              </w:rPr>
            </w:pPr>
            <w:r w:rsidRPr="00AE5C47">
              <w:rPr>
                <w:rFonts w:ascii="Arial Narrow" w:hAnsi="Arial Narrow"/>
                <w:sz w:val="20"/>
              </w:rPr>
              <w:t>Number treated - Nov 2013</w:t>
            </w:r>
          </w:p>
        </w:tc>
        <w:tc>
          <w:tcPr>
            <w:tcW w:w="683"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79"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79"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80"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750"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r>
      <w:tr w:rsidR="00D863F8" w:rsidRPr="00C614D7" w:rsidTr="00AE5C47">
        <w:tc>
          <w:tcPr>
            <w:tcW w:w="1529" w:type="pct"/>
            <w:shd w:val="clear" w:color="auto" w:fill="auto"/>
            <w:vAlign w:val="center"/>
          </w:tcPr>
          <w:p w:rsidR="00D863F8" w:rsidRPr="00AE5C47" w:rsidRDefault="00D863F8" w:rsidP="006E2F5C">
            <w:pPr>
              <w:tabs>
                <w:tab w:val="left" w:pos="142"/>
              </w:tabs>
              <w:ind w:right="93"/>
              <w:jc w:val="left"/>
              <w:rPr>
                <w:rFonts w:ascii="Arial Narrow" w:hAnsi="Arial Narrow"/>
                <w:sz w:val="20"/>
              </w:rPr>
            </w:pPr>
            <w:r w:rsidRPr="00AE5C47">
              <w:rPr>
                <w:rFonts w:ascii="Arial Narrow" w:hAnsi="Arial Narrow"/>
                <w:sz w:val="20"/>
              </w:rPr>
              <w:t xml:space="preserve">Uptake </w:t>
            </w:r>
            <w:proofErr w:type="spellStart"/>
            <w:r w:rsidRPr="00AE5C47">
              <w:rPr>
                <w:rFonts w:ascii="Arial Narrow" w:hAnsi="Arial Narrow"/>
                <w:sz w:val="20"/>
              </w:rPr>
              <w:t>rate</w:t>
            </w:r>
            <w:r w:rsidRPr="00AE5C47">
              <w:rPr>
                <w:rFonts w:ascii="Arial Narrow" w:hAnsi="Arial Narrow"/>
                <w:sz w:val="20"/>
                <w:vertAlign w:val="superscript"/>
              </w:rPr>
              <w:t>a</w:t>
            </w:r>
            <w:proofErr w:type="spellEnd"/>
          </w:p>
        </w:tc>
        <w:tc>
          <w:tcPr>
            <w:tcW w:w="683"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 ''' ''''''''''</w:t>
            </w:r>
          </w:p>
        </w:tc>
        <w:tc>
          <w:tcPr>
            <w:tcW w:w="679"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 '''' ''''''''''</w:t>
            </w:r>
          </w:p>
        </w:tc>
        <w:tc>
          <w:tcPr>
            <w:tcW w:w="679"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 '''' ''''''''''</w:t>
            </w:r>
          </w:p>
        </w:tc>
        <w:tc>
          <w:tcPr>
            <w:tcW w:w="680"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 '''' '''''''''''</w:t>
            </w:r>
          </w:p>
        </w:tc>
        <w:tc>
          <w:tcPr>
            <w:tcW w:w="750"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 ''' '''''''''''</w:t>
            </w:r>
          </w:p>
        </w:tc>
      </w:tr>
      <w:tr w:rsidR="00D863F8" w:rsidRPr="00C614D7" w:rsidTr="00AE5C47">
        <w:tc>
          <w:tcPr>
            <w:tcW w:w="1529" w:type="pct"/>
            <w:shd w:val="clear" w:color="auto" w:fill="auto"/>
            <w:vAlign w:val="center"/>
          </w:tcPr>
          <w:p w:rsidR="00D863F8" w:rsidRPr="00AE5C47" w:rsidRDefault="00D863F8" w:rsidP="006E2F5C">
            <w:pPr>
              <w:tabs>
                <w:tab w:val="left" w:pos="142"/>
              </w:tabs>
              <w:ind w:right="93"/>
              <w:jc w:val="left"/>
              <w:rPr>
                <w:rFonts w:ascii="Arial Narrow" w:hAnsi="Arial Narrow"/>
                <w:sz w:val="20"/>
              </w:rPr>
            </w:pPr>
            <w:r w:rsidRPr="00AE5C47">
              <w:rPr>
                <w:rFonts w:ascii="Arial Narrow" w:hAnsi="Arial Narrow"/>
                <w:sz w:val="20"/>
              </w:rPr>
              <w:lastRenderedPageBreak/>
              <w:t>Uptake rate Nov 2013</w:t>
            </w:r>
          </w:p>
        </w:tc>
        <w:tc>
          <w:tcPr>
            <w:tcW w:w="683"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80"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750"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w:t>
            </w:r>
          </w:p>
        </w:tc>
      </w:tr>
      <w:tr w:rsidR="00D863F8" w:rsidRPr="00C614D7" w:rsidTr="00AE5C47">
        <w:tc>
          <w:tcPr>
            <w:tcW w:w="1529" w:type="pct"/>
            <w:shd w:val="clear" w:color="auto" w:fill="auto"/>
            <w:vAlign w:val="center"/>
          </w:tcPr>
          <w:p w:rsidR="00D863F8" w:rsidRPr="00AE5C47" w:rsidRDefault="00D863F8" w:rsidP="006E2F5C">
            <w:pPr>
              <w:tabs>
                <w:tab w:val="left" w:pos="142"/>
              </w:tabs>
              <w:ind w:right="93"/>
              <w:jc w:val="left"/>
              <w:rPr>
                <w:rFonts w:ascii="Arial Narrow" w:hAnsi="Arial Narrow"/>
                <w:sz w:val="20"/>
              </w:rPr>
            </w:pPr>
            <w:proofErr w:type="spellStart"/>
            <w:r w:rsidRPr="00AE5C47">
              <w:rPr>
                <w:rFonts w:ascii="Arial Narrow" w:hAnsi="Arial Narrow"/>
                <w:sz w:val="20"/>
              </w:rPr>
              <w:t>Scripts</w:t>
            </w:r>
            <w:r w:rsidRPr="00AE5C47">
              <w:rPr>
                <w:rFonts w:ascii="Arial Narrow" w:hAnsi="Arial Narrow"/>
                <w:sz w:val="20"/>
                <w:vertAlign w:val="superscript"/>
              </w:rPr>
              <w:t>c</w:t>
            </w:r>
            <w:proofErr w:type="spellEnd"/>
          </w:p>
        </w:tc>
        <w:tc>
          <w:tcPr>
            <w:tcW w:w="683"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50"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D863F8" w:rsidRPr="00C614D7" w:rsidTr="00AE5C47">
        <w:tc>
          <w:tcPr>
            <w:tcW w:w="1529" w:type="pct"/>
            <w:shd w:val="clear" w:color="auto" w:fill="auto"/>
            <w:vAlign w:val="center"/>
          </w:tcPr>
          <w:p w:rsidR="00D863F8" w:rsidRPr="00AE5C47" w:rsidRDefault="00D863F8" w:rsidP="006E2F5C">
            <w:pPr>
              <w:tabs>
                <w:tab w:val="left" w:pos="142"/>
              </w:tabs>
              <w:ind w:right="93"/>
              <w:jc w:val="left"/>
              <w:rPr>
                <w:rFonts w:ascii="Arial Narrow" w:hAnsi="Arial Narrow"/>
                <w:sz w:val="20"/>
              </w:rPr>
            </w:pPr>
            <w:r w:rsidRPr="00AE5C47">
              <w:rPr>
                <w:rFonts w:ascii="Arial Narrow" w:hAnsi="Arial Narrow"/>
                <w:sz w:val="20"/>
              </w:rPr>
              <w:t>Scripts - Nov 2013</w:t>
            </w:r>
            <w:r w:rsidRPr="00AE5C47">
              <w:rPr>
                <w:rFonts w:ascii="Arial Narrow" w:hAnsi="Arial Narrow"/>
                <w:sz w:val="20"/>
                <w:vertAlign w:val="superscript"/>
              </w:rPr>
              <w:t>d</w:t>
            </w:r>
          </w:p>
        </w:tc>
        <w:tc>
          <w:tcPr>
            <w:tcW w:w="683"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50"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D863F8" w:rsidRPr="00C614D7" w:rsidTr="00AE5C47">
        <w:tc>
          <w:tcPr>
            <w:tcW w:w="5000" w:type="pct"/>
            <w:gridSpan w:val="6"/>
            <w:shd w:val="clear" w:color="auto" w:fill="auto"/>
            <w:vAlign w:val="center"/>
          </w:tcPr>
          <w:p w:rsidR="00D863F8" w:rsidRPr="00AE5C47" w:rsidRDefault="00D863F8" w:rsidP="006E2F5C">
            <w:pPr>
              <w:ind w:right="93"/>
              <w:jc w:val="left"/>
              <w:rPr>
                <w:rFonts w:ascii="Arial Narrow" w:hAnsi="Arial Narrow"/>
                <w:b/>
                <w:bCs/>
                <w:sz w:val="20"/>
              </w:rPr>
            </w:pPr>
            <w:r w:rsidRPr="00AE5C47">
              <w:rPr>
                <w:rFonts w:ascii="Arial Narrow" w:hAnsi="Arial Narrow"/>
                <w:b/>
                <w:bCs/>
                <w:sz w:val="20"/>
              </w:rPr>
              <w:t>Estimated net cost to PBS/MBS</w:t>
            </w:r>
          </w:p>
        </w:tc>
      </w:tr>
      <w:tr w:rsidR="00D863F8" w:rsidRPr="00C614D7" w:rsidTr="00AE5C47">
        <w:tc>
          <w:tcPr>
            <w:tcW w:w="1529" w:type="pct"/>
            <w:shd w:val="clear" w:color="auto" w:fill="auto"/>
            <w:vAlign w:val="center"/>
          </w:tcPr>
          <w:p w:rsidR="00D863F8" w:rsidRPr="00AE5C47" w:rsidRDefault="00D863F8" w:rsidP="006E2F5C">
            <w:pPr>
              <w:tabs>
                <w:tab w:val="left" w:pos="142"/>
              </w:tabs>
              <w:ind w:right="93"/>
              <w:jc w:val="left"/>
              <w:rPr>
                <w:rFonts w:ascii="Arial Narrow" w:hAnsi="Arial Narrow"/>
                <w:sz w:val="20"/>
              </w:rPr>
            </w:pPr>
            <w:r w:rsidRPr="00AE5C47">
              <w:rPr>
                <w:rFonts w:ascii="Arial Narrow" w:hAnsi="Arial Narrow"/>
                <w:sz w:val="20"/>
              </w:rPr>
              <w:t xml:space="preserve">Net cost to PBS </w:t>
            </w:r>
          </w:p>
        </w:tc>
        <w:tc>
          <w:tcPr>
            <w:tcW w:w="683"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680"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750"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bCs/>
                <w:noProof/>
                <w:color w:val="000000"/>
                <w:sz w:val="20"/>
                <w:highlight w:val="black"/>
              </w:rPr>
              <w:t>'''''''''''''''''''''''''''</w:t>
            </w:r>
          </w:p>
        </w:tc>
      </w:tr>
      <w:tr w:rsidR="00D863F8" w:rsidRPr="00C614D7" w:rsidTr="00AE5C47">
        <w:tc>
          <w:tcPr>
            <w:tcW w:w="1529" w:type="pct"/>
            <w:shd w:val="clear" w:color="auto" w:fill="auto"/>
            <w:vAlign w:val="center"/>
          </w:tcPr>
          <w:p w:rsidR="00D863F8" w:rsidRPr="00AE5C47" w:rsidRDefault="00D863F8" w:rsidP="006E2F5C">
            <w:pPr>
              <w:tabs>
                <w:tab w:val="left" w:pos="142"/>
              </w:tabs>
              <w:ind w:right="93"/>
              <w:jc w:val="left"/>
              <w:rPr>
                <w:rFonts w:ascii="Arial Narrow" w:hAnsi="Arial Narrow"/>
                <w:sz w:val="20"/>
              </w:rPr>
            </w:pPr>
            <w:r w:rsidRPr="00AE5C47">
              <w:rPr>
                <w:rFonts w:ascii="Arial Narrow" w:hAnsi="Arial Narrow"/>
                <w:sz w:val="20"/>
              </w:rPr>
              <w:t>Net cost to PBS Nov 2013</w:t>
            </w:r>
          </w:p>
        </w:tc>
        <w:tc>
          <w:tcPr>
            <w:tcW w:w="683"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D863F8" w:rsidRPr="00AE5C47" w:rsidRDefault="00421647" w:rsidP="006E2F5C">
            <w:pPr>
              <w:ind w:right="93"/>
              <w:jc w:val="center"/>
              <w:rPr>
                <w:rFonts w:ascii="Arial Narrow" w:hAnsi="Arial Narrow"/>
                <w:sz w:val="20"/>
              </w:rPr>
            </w:pPr>
            <w:r>
              <w:rPr>
                <w:rFonts w:ascii="Arial Narrow" w:hAnsi="Arial Narrow"/>
                <w:bCs/>
                <w:noProof/>
                <w:color w:val="000000"/>
                <w:sz w:val="20"/>
                <w:highlight w:val="black"/>
              </w:rPr>
              <w:t>'''''''''''''''''''''''''</w:t>
            </w:r>
            <w:r w:rsidR="00D863F8" w:rsidRPr="00AE5C47">
              <w:rPr>
                <w:rFonts w:ascii="Arial Narrow" w:hAnsi="Arial Narrow"/>
                <w:bCs/>
                <w:sz w:val="20"/>
              </w:rPr>
              <w:t>0</w:t>
            </w:r>
          </w:p>
        </w:tc>
        <w:tc>
          <w:tcPr>
            <w:tcW w:w="680"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bCs/>
                <w:noProof/>
                <w:color w:val="000000"/>
                <w:sz w:val="20"/>
                <w:highlight w:val="black"/>
              </w:rPr>
              <w:t>''''''''''''''''''''''''''''''''</w:t>
            </w:r>
          </w:p>
        </w:tc>
        <w:tc>
          <w:tcPr>
            <w:tcW w:w="750"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bCs/>
                <w:noProof/>
                <w:color w:val="000000"/>
                <w:sz w:val="20"/>
                <w:highlight w:val="black"/>
              </w:rPr>
              <w:t>'''''''''''''''''''''''''''''</w:t>
            </w:r>
          </w:p>
        </w:tc>
      </w:tr>
      <w:tr w:rsidR="00D863F8" w:rsidRPr="00C614D7" w:rsidTr="00AE5C47">
        <w:tc>
          <w:tcPr>
            <w:tcW w:w="1529" w:type="pct"/>
            <w:shd w:val="clear" w:color="auto" w:fill="auto"/>
            <w:vAlign w:val="center"/>
          </w:tcPr>
          <w:p w:rsidR="00D863F8" w:rsidRPr="00AE5C47" w:rsidRDefault="00D863F8" w:rsidP="006E2F5C">
            <w:pPr>
              <w:tabs>
                <w:tab w:val="left" w:pos="142"/>
              </w:tabs>
              <w:ind w:right="93"/>
              <w:jc w:val="left"/>
              <w:rPr>
                <w:rFonts w:ascii="Arial Narrow" w:hAnsi="Arial Narrow"/>
                <w:sz w:val="20"/>
              </w:rPr>
            </w:pPr>
            <w:r w:rsidRPr="00AE5C47">
              <w:rPr>
                <w:rFonts w:ascii="Arial Narrow" w:hAnsi="Arial Narrow"/>
                <w:sz w:val="20"/>
              </w:rPr>
              <w:t>Net cost to MBS</w:t>
            </w:r>
          </w:p>
        </w:tc>
        <w:tc>
          <w:tcPr>
            <w:tcW w:w="683"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80"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750" w:type="pct"/>
            <w:shd w:val="clear" w:color="auto" w:fill="auto"/>
            <w:vAlign w:val="center"/>
          </w:tcPr>
          <w:p w:rsidR="00D863F8" w:rsidRPr="00421647" w:rsidRDefault="00421647" w:rsidP="006E2F5C">
            <w:pPr>
              <w:ind w:right="93"/>
              <w:jc w:val="center"/>
              <w:rPr>
                <w:rFonts w:ascii="Arial Narrow" w:hAnsi="Arial Narrow"/>
                <w:sz w:val="20"/>
                <w:highlight w:val="black"/>
              </w:rPr>
            </w:pPr>
            <w:r>
              <w:rPr>
                <w:rFonts w:ascii="Arial Narrow" w:hAnsi="Arial Narrow"/>
                <w:noProof/>
                <w:color w:val="000000"/>
                <w:sz w:val="20"/>
                <w:highlight w:val="black"/>
              </w:rPr>
              <w:t>'''''''''''''''''''''</w:t>
            </w:r>
          </w:p>
        </w:tc>
      </w:tr>
      <w:tr w:rsidR="00D863F8" w:rsidRPr="00C614D7" w:rsidTr="00AE5C47">
        <w:tc>
          <w:tcPr>
            <w:tcW w:w="1529" w:type="pct"/>
            <w:shd w:val="clear" w:color="auto" w:fill="auto"/>
            <w:vAlign w:val="center"/>
          </w:tcPr>
          <w:p w:rsidR="00D863F8" w:rsidRPr="00AE5C47" w:rsidRDefault="00D863F8" w:rsidP="006E2F5C">
            <w:pPr>
              <w:tabs>
                <w:tab w:val="left" w:pos="142"/>
              </w:tabs>
              <w:ind w:right="93"/>
              <w:jc w:val="left"/>
              <w:rPr>
                <w:rFonts w:ascii="Arial Narrow" w:hAnsi="Arial Narrow"/>
                <w:sz w:val="20"/>
              </w:rPr>
            </w:pPr>
            <w:r w:rsidRPr="00AE5C47">
              <w:rPr>
                <w:rFonts w:ascii="Arial Narrow" w:hAnsi="Arial Narrow"/>
                <w:sz w:val="20"/>
              </w:rPr>
              <w:t>Net cost to MBS Nov 2013</w:t>
            </w:r>
          </w:p>
        </w:tc>
        <w:tc>
          <w:tcPr>
            <w:tcW w:w="683"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50"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D863F8" w:rsidRPr="00C614D7" w:rsidTr="00AE5C47">
        <w:tc>
          <w:tcPr>
            <w:tcW w:w="5000" w:type="pct"/>
            <w:gridSpan w:val="6"/>
            <w:shd w:val="clear" w:color="auto" w:fill="auto"/>
            <w:vAlign w:val="center"/>
          </w:tcPr>
          <w:p w:rsidR="00D863F8" w:rsidRPr="00AE5C47" w:rsidRDefault="00D863F8" w:rsidP="006E2F5C">
            <w:pPr>
              <w:ind w:right="93"/>
              <w:jc w:val="left"/>
              <w:rPr>
                <w:rFonts w:ascii="Arial Narrow" w:hAnsi="Arial Narrow"/>
                <w:b/>
                <w:sz w:val="20"/>
              </w:rPr>
            </w:pPr>
            <w:r w:rsidRPr="00AE5C47">
              <w:rPr>
                <w:rFonts w:ascii="Arial Narrow" w:hAnsi="Arial Narrow"/>
                <w:b/>
                <w:sz w:val="20"/>
              </w:rPr>
              <w:t>Estimated total net cost</w:t>
            </w:r>
          </w:p>
        </w:tc>
      </w:tr>
      <w:tr w:rsidR="00D863F8" w:rsidRPr="00C614D7" w:rsidTr="00AE5C47">
        <w:tc>
          <w:tcPr>
            <w:tcW w:w="1529" w:type="pct"/>
            <w:shd w:val="clear" w:color="auto" w:fill="auto"/>
            <w:vAlign w:val="center"/>
          </w:tcPr>
          <w:p w:rsidR="00D863F8" w:rsidRPr="00AE5C47" w:rsidRDefault="00D863F8" w:rsidP="006E2F5C">
            <w:pPr>
              <w:tabs>
                <w:tab w:val="left" w:pos="142"/>
              </w:tabs>
              <w:ind w:right="93"/>
              <w:jc w:val="left"/>
              <w:rPr>
                <w:rFonts w:ascii="Arial Narrow" w:hAnsi="Arial Narrow"/>
                <w:b/>
                <w:sz w:val="20"/>
              </w:rPr>
            </w:pPr>
            <w:r w:rsidRPr="00AE5C47">
              <w:rPr>
                <w:rFonts w:ascii="Arial Narrow" w:hAnsi="Arial Narrow"/>
                <w:b/>
                <w:bCs/>
                <w:sz w:val="20"/>
              </w:rPr>
              <w:t>Net cost PBS/MBS</w:t>
            </w:r>
          </w:p>
        </w:tc>
        <w:tc>
          <w:tcPr>
            <w:tcW w:w="683" w:type="pct"/>
            <w:shd w:val="clear" w:color="auto" w:fill="auto"/>
            <w:vAlign w:val="center"/>
          </w:tcPr>
          <w:p w:rsidR="00D863F8" w:rsidRPr="00421647" w:rsidRDefault="00421647" w:rsidP="006E2F5C">
            <w:pPr>
              <w:ind w:right="93"/>
              <w:jc w:val="center"/>
              <w:rPr>
                <w:rFonts w:ascii="Arial Narrow" w:hAnsi="Arial Narrow"/>
                <w:b/>
                <w:bCs/>
                <w:sz w:val="20"/>
                <w:highlight w:val="black"/>
              </w:rPr>
            </w:pPr>
            <w:r>
              <w:rPr>
                <w:rFonts w:ascii="Arial Narrow" w:hAnsi="Arial Narrow"/>
                <w:b/>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
                <w:bCs/>
                <w:sz w:val="20"/>
                <w:highlight w:val="black"/>
              </w:rPr>
            </w:pPr>
            <w:r>
              <w:rPr>
                <w:rFonts w:ascii="Arial Narrow" w:hAnsi="Arial Narrow"/>
                <w:b/>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
                <w:bCs/>
                <w:sz w:val="20"/>
                <w:highlight w:val="black"/>
              </w:rPr>
            </w:pPr>
            <w:r>
              <w:rPr>
                <w:rFonts w:ascii="Arial Narrow" w:hAnsi="Arial Narrow"/>
                <w:b/>
                <w:noProof/>
                <w:color w:val="000000"/>
                <w:sz w:val="20"/>
                <w:highlight w:val="black"/>
              </w:rPr>
              <w:t>'''''''''''''''''''''''</w:t>
            </w:r>
          </w:p>
        </w:tc>
        <w:tc>
          <w:tcPr>
            <w:tcW w:w="680" w:type="pct"/>
            <w:shd w:val="clear" w:color="auto" w:fill="auto"/>
            <w:vAlign w:val="center"/>
          </w:tcPr>
          <w:p w:rsidR="00D863F8" w:rsidRPr="00421647" w:rsidRDefault="00421647" w:rsidP="006E2F5C">
            <w:pPr>
              <w:ind w:right="93"/>
              <w:jc w:val="center"/>
              <w:rPr>
                <w:rFonts w:ascii="Arial Narrow" w:hAnsi="Arial Narrow"/>
                <w:b/>
                <w:bCs/>
                <w:sz w:val="20"/>
                <w:highlight w:val="black"/>
              </w:rPr>
            </w:pPr>
            <w:r>
              <w:rPr>
                <w:rFonts w:ascii="Arial Narrow" w:hAnsi="Arial Narrow"/>
                <w:b/>
                <w:noProof/>
                <w:color w:val="000000"/>
                <w:sz w:val="20"/>
                <w:highlight w:val="black"/>
              </w:rPr>
              <w:t>'''''''''''''''''''''''</w:t>
            </w:r>
          </w:p>
        </w:tc>
        <w:tc>
          <w:tcPr>
            <w:tcW w:w="750" w:type="pct"/>
            <w:shd w:val="clear" w:color="auto" w:fill="auto"/>
            <w:vAlign w:val="center"/>
          </w:tcPr>
          <w:p w:rsidR="00D863F8" w:rsidRPr="00421647" w:rsidRDefault="00421647" w:rsidP="006E2F5C">
            <w:pPr>
              <w:ind w:right="93"/>
              <w:jc w:val="center"/>
              <w:rPr>
                <w:rFonts w:ascii="Arial Narrow" w:hAnsi="Arial Narrow"/>
                <w:b/>
                <w:bCs/>
                <w:sz w:val="20"/>
                <w:highlight w:val="black"/>
              </w:rPr>
            </w:pPr>
            <w:r>
              <w:rPr>
                <w:rFonts w:ascii="Arial Narrow" w:hAnsi="Arial Narrow"/>
                <w:b/>
                <w:noProof/>
                <w:color w:val="000000"/>
                <w:sz w:val="20"/>
                <w:highlight w:val="black"/>
              </w:rPr>
              <w:t>'''''''''''''''''''''''</w:t>
            </w:r>
          </w:p>
        </w:tc>
      </w:tr>
      <w:tr w:rsidR="00D863F8" w:rsidRPr="00C614D7" w:rsidTr="00AE5C47">
        <w:tc>
          <w:tcPr>
            <w:tcW w:w="1529" w:type="pct"/>
            <w:shd w:val="clear" w:color="auto" w:fill="auto"/>
            <w:vAlign w:val="center"/>
          </w:tcPr>
          <w:p w:rsidR="00D863F8" w:rsidRPr="00AE5C47" w:rsidRDefault="00D863F8" w:rsidP="006E2F5C">
            <w:pPr>
              <w:tabs>
                <w:tab w:val="left" w:pos="142"/>
              </w:tabs>
              <w:ind w:right="93"/>
              <w:jc w:val="left"/>
              <w:rPr>
                <w:rFonts w:ascii="Arial Narrow" w:hAnsi="Arial Narrow"/>
                <w:sz w:val="20"/>
              </w:rPr>
            </w:pPr>
            <w:r w:rsidRPr="00AE5C47">
              <w:rPr>
                <w:rFonts w:ascii="Arial Narrow" w:hAnsi="Arial Narrow"/>
                <w:bCs/>
                <w:sz w:val="20"/>
              </w:rPr>
              <w:t>Net cost PBS/MBS Nov 2013</w:t>
            </w:r>
          </w:p>
        </w:tc>
        <w:tc>
          <w:tcPr>
            <w:tcW w:w="683"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50" w:type="pct"/>
            <w:shd w:val="clear" w:color="auto" w:fill="auto"/>
            <w:vAlign w:val="center"/>
          </w:tcPr>
          <w:p w:rsidR="00D863F8" w:rsidRPr="00421647" w:rsidRDefault="00421647" w:rsidP="006E2F5C">
            <w:pPr>
              <w:ind w:right="93"/>
              <w:jc w:val="center"/>
              <w:rPr>
                <w:rFonts w:ascii="Arial Narrow" w:hAnsi="Arial Narrow"/>
                <w:bCs/>
                <w:sz w:val="20"/>
                <w:highlight w:val="black"/>
              </w:rPr>
            </w:pPr>
            <w:r>
              <w:rPr>
                <w:rFonts w:ascii="Arial Narrow" w:hAnsi="Arial Narrow"/>
                <w:noProof/>
                <w:color w:val="000000"/>
                <w:sz w:val="20"/>
                <w:highlight w:val="black"/>
              </w:rPr>
              <w:t>'''''''''''''''''''''''''''''''</w:t>
            </w:r>
          </w:p>
        </w:tc>
      </w:tr>
    </w:tbl>
    <w:p w:rsidR="00D863F8" w:rsidRPr="002372C4" w:rsidRDefault="00D863F8" w:rsidP="00D863F8">
      <w:pPr>
        <w:pStyle w:val="TableFooter"/>
        <w:ind w:firstLine="709"/>
      </w:pPr>
      <w:r w:rsidRPr="002372C4">
        <w:t>Source: Compiled during the evaluation</w:t>
      </w:r>
    </w:p>
    <w:p w:rsidR="00D863F8" w:rsidRPr="002372C4" w:rsidRDefault="00D863F8" w:rsidP="00D863F8">
      <w:pPr>
        <w:pStyle w:val="TableFooter"/>
        <w:ind w:left="709"/>
      </w:pPr>
      <w:r w:rsidRPr="002372C4">
        <w:rPr>
          <w:vertAlign w:val="superscript"/>
        </w:rPr>
        <w:t>a</w:t>
      </w:r>
      <w:r w:rsidR="00421647">
        <w:rPr>
          <w:noProof/>
          <w:color w:val="000000"/>
          <w:highlight w:val="black"/>
        </w:rPr>
        <w:t xml:space="preserve"> '''''''''''' </w:t>
      </w:r>
      <w:r w:rsidRPr="002372C4">
        <w:t xml:space="preserve">of first-line patients alive assumed to uptake second-line treatment, </w:t>
      </w:r>
      <w:proofErr w:type="spellStart"/>
      <w:r w:rsidRPr="002372C4">
        <w:t>axitinib</w:t>
      </w:r>
      <w:proofErr w:type="spellEnd"/>
      <w:r w:rsidRPr="002372C4">
        <w:t xml:space="preserve"> share of second-line market assumed to be up to </w:t>
      </w:r>
      <w:r w:rsidR="00421647">
        <w:rPr>
          <w:noProof/>
          <w:color w:val="000000"/>
          <w:highlight w:val="black"/>
        </w:rPr>
        <w:t>'''''''''''''</w:t>
      </w:r>
    </w:p>
    <w:p w:rsidR="00D863F8" w:rsidRPr="002372C4" w:rsidRDefault="00D863F8" w:rsidP="00D863F8">
      <w:pPr>
        <w:pStyle w:val="TableFooter"/>
        <w:ind w:left="709"/>
      </w:pPr>
      <w:proofErr w:type="gramStart"/>
      <w:r w:rsidRPr="002372C4">
        <w:rPr>
          <w:vertAlign w:val="superscript"/>
        </w:rPr>
        <w:t>b</w:t>
      </w:r>
      <w:proofErr w:type="gramEnd"/>
      <w:r w:rsidRPr="002372C4">
        <w:t xml:space="preserve"> Up to </w:t>
      </w:r>
      <w:r w:rsidR="00421647">
        <w:rPr>
          <w:noProof/>
          <w:color w:val="000000"/>
          <w:highlight w:val="black"/>
        </w:rPr>
        <w:t>''''''''''</w:t>
      </w:r>
      <w:r w:rsidRPr="002372C4">
        <w:t xml:space="preserve"> of first-line patients who have progressed and are alive are assumed to uptake </w:t>
      </w:r>
      <w:proofErr w:type="spellStart"/>
      <w:r w:rsidRPr="002372C4">
        <w:t>axitinib</w:t>
      </w:r>
      <w:proofErr w:type="spellEnd"/>
      <w:r w:rsidRPr="002372C4">
        <w:t>.</w:t>
      </w:r>
    </w:p>
    <w:p w:rsidR="00D863F8" w:rsidRPr="002372C4" w:rsidRDefault="00D863F8" w:rsidP="00D863F8">
      <w:pPr>
        <w:pStyle w:val="TableFooter"/>
        <w:ind w:left="709"/>
        <w:rPr>
          <w:szCs w:val="18"/>
        </w:rPr>
      </w:pPr>
      <w:proofErr w:type="gramStart"/>
      <w:r w:rsidRPr="002372C4">
        <w:rPr>
          <w:szCs w:val="18"/>
          <w:vertAlign w:val="superscript"/>
        </w:rPr>
        <w:t>c</w:t>
      </w:r>
      <w:proofErr w:type="gramEnd"/>
      <w:r w:rsidRPr="002372C4">
        <w:rPr>
          <w:szCs w:val="18"/>
        </w:rPr>
        <w:t xml:space="preserve"> Assumed 5 scripts per patient.</w:t>
      </w:r>
    </w:p>
    <w:p w:rsidR="00D863F8" w:rsidRPr="00C614D7" w:rsidRDefault="00D863F8" w:rsidP="00C614D7">
      <w:pPr>
        <w:pStyle w:val="ListParagraph"/>
        <w:ind w:left="709"/>
        <w:rPr>
          <w:iCs/>
        </w:rPr>
      </w:pPr>
      <w:proofErr w:type="gramStart"/>
      <w:r w:rsidRPr="002372C4">
        <w:rPr>
          <w:rFonts w:ascii="Arial Narrow" w:hAnsi="Arial Narrow"/>
          <w:sz w:val="18"/>
          <w:szCs w:val="18"/>
          <w:vertAlign w:val="superscript"/>
        </w:rPr>
        <w:t>d</w:t>
      </w:r>
      <w:proofErr w:type="gramEnd"/>
      <w:r w:rsidRPr="002372C4">
        <w:rPr>
          <w:rFonts w:ascii="Arial Narrow" w:hAnsi="Arial Narrow"/>
          <w:sz w:val="18"/>
          <w:szCs w:val="18"/>
        </w:rPr>
        <w:t xml:space="preserve"> Assumed average of </w:t>
      </w:r>
      <w:r w:rsidR="00421647">
        <w:rPr>
          <w:rFonts w:ascii="Arial Narrow" w:hAnsi="Arial Narrow"/>
          <w:noProof/>
          <w:color w:val="000000"/>
          <w:sz w:val="18"/>
          <w:szCs w:val="18"/>
          <w:highlight w:val="black"/>
        </w:rPr>
        <w:t>''''''''</w:t>
      </w:r>
      <w:r w:rsidRPr="002372C4">
        <w:rPr>
          <w:rFonts w:ascii="Arial Narrow" w:hAnsi="Arial Narrow"/>
          <w:sz w:val="18"/>
          <w:szCs w:val="18"/>
        </w:rPr>
        <w:t xml:space="preserve"> scripts per patient</w:t>
      </w:r>
    </w:p>
    <w:p w:rsidR="00D863F8" w:rsidRDefault="00D863F8" w:rsidP="00D863F8">
      <w:pPr>
        <w:pStyle w:val="ListParagraph"/>
        <w:ind w:left="709"/>
        <w:rPr>
          <w:iCs/>
        </w:rPr>
      </w:pPr>
    </w:p>
    <w:p w:rsidR="00AE5C47" w:rsidRPr="00FD6089" w:rsidRDefault="00AE5C47" w:rsidP="00AE5C47">
      <w:pPr>
        <w:ind w:left="709"/>
        <w:rPr>
          <w:i/>
          <w:szCs w:val="22"/>
        </w:rPr>
      </w:pPr>
      <w:r w:rsidRPr="00FD6089">
        <w:rPr>
          <w:i/>
          <w:szCs w:val="22"/>
        </w:rPr>
        <w:t xml:space="preserve">The redacted table shows that the number of patients estimated to receive treatment with </w:t>
      </w:r>
      <w:proofErr w:type="spellStart"/>
      <w:r w:rsidRPr="00FD6089">
        <w:rPr>
          <w:i/>
          <w:szCs w:val="22"/>
        </w:rPr>
        <w:t>axitinib</w:t>
      </w:r>
      <w:proofErr w:type="spellEnd"/>
      <w:r w:rsidRPr="00FD6089">
        <w:rPr>
          <w:i/>
          <w:szCs w:val="22"/>
        </w:rPr>
        <w:t xml:space="preserve"> is less than 10,000 per year. The estimated net cost to the PBS/MBS is less than $10 million per year.</w:t>
      </w:r>
    </w:p>
    <w:p w:rsidR="00AE5C47" w:rsidRDefault="00AE5C47" w:rsidP="00D863F8">
      <w:pPr>
        <w:pStyle w:val="ListParagraph"/>
        <w:ind w:left="709"/>
        <w:rPr>
          <w:iCs/>
        </w:rPr>
      </w:pPr>
    </w:p>
    <w:p w:rsidR="00AE5C47" w:rsidRDefault="00AE5C47" w:rsidP="00D863F8">
      <w:pPr>
        <w:pStyle w:val="ListParagraph"/>
        <w:ind w:left="709"/>
        <w:rPr>
          <w:iCs/>
        </w:rPr>
      </w:pPr>
    </w:p>
    <w:p w:rsidR="0018715B" w:rsidRDefault="00D863F8" w:rsidP="004E3534">
      <w:pPr>
        <w:pStyle w:val="ListParagraph"/>
        <w:numPr>
          <w:ilvl w:val="1"/>
          <w:numId w:val="7"/>
        </w:numPr>
        <w:ind w:left="709" w:hanging="709"/>
        <w:rPr>
          <w:iCs/>
        </w:rPr>
      </w:pPr>
      <w:r>
        <w:rPr>
          <w:iCs/>
        </w:rPr>
        <w:t>T</w:t>
      </w:r>
      <w:r w:rsidR="0018715B" w:rsidRPr="00D863F8">
        <w:rPr>
          <w:iCs/>
        </w:rPr>
        <w:t xml:space="preserve">he ESC noted that the large differences in the estimated net cost to the PBS between the current re-submission compared to the November 2013 are driven by the fact that the current re-submission’s estimates are in the context of a cost-minimisation analysis against </w:t>
      </w:r>
      <w:proofErr w:type="spellStart"/>
      <w:r w:rsidR="0018715B" w:rsidRPr="00D863F8">
        <w:rPr>
          <w:iCs/>
        </w:rPr>
        <w:t>everolimus</w:t>
      </w:r>
      <w:proofErr w:type="spellEnd"/>
      <w:r w:rsidR="0018715B" w:rsidRPr="00D863F8">
        <w:rPr>
          <w:iCs/>
        </w:rPr>
        <w:t xml:space="preserve"> whereas the November 2013 estimates were derived in the context of </w:t>
      </w:r>
      <w:proofErr w:type="spellStart"/>
      <w:r w:rsidR="0018715B" w:rsidRPr="00D863F8">
        <w:rPr>
          <w:iCs/>
        </w:rPr>
        <w:t>everolimus</w:t>
      </w:r>
      <w:proofErr w:type="spellEnd"/>
      <w:r w:rsidR="0018715B" w:rsidRPr="00D863F8">
        <w:rPr>
          <w:iCs/>
        </w:rPr>
        <w:t xml:space="preserve"> (or any other second line RCC treatment) not being PBS listed. </w:t>
      </w:r>
    </w:p>
    <w:p w:rsidR="00D863F8" w:rsidRPr="00D863F8" w:rsidRDefault="00D863F8" w:rsidP="00D863F8">
      <w:pPr>
        <w:pStyle w:val="ListParagraph"/>
        <w:ind w:left="709"/>
        <w:rPr>
          <w:iCs/>
        </w:rPr>
      </w:pPr>
    </w:p>
    <w:p w:rsidR="003860D1" w:rsidRPr="00B777EF" w:rsidRDefault="00D863F8" w:rsidP="004E3534">
      <w:pPr>
        <w:pStyle w:val="ListParagraph"/>
        <w:numPr>
          <w:ilvl w:val="1"/>
          <w:numId w:val="7"/>
        </w:numPr>
        <w:ind w:left="709" w:hanging="709"/>
        <w:rPr>
          <w:iCs/>
        </w:rPr>
      </w:pPr>
      <w:r>
        <w:rPr>
          <w:iCs/>
        </w:rPr>
        <w:t>T</w:t>
      </w:r>
      <w:r w:rsidR="00480F8A" w:rsidRPr="00D863F8">
        <w:rPr>
          <w:iCs/>
        </w:rPr>
        <w:t xml:space="preserve">he evaluation questioned whether it was reasonable to assume that the additional annual growth in the second-line market would be 11%. The annual growth in the second-line market of 11% was based on the growth in the first-line market after the listing of </w:t>
      </w:r>
      <w:proofErr w:type="spellStart"/>
      <w:r w:rsidR="00480F8A" w:rsidRPr="00D863F8">
        <w:rPr>
          <w:iCs/>
        </w:rPr>
        <w:t>pazopanib</w:t>
      </w:r>
      <w:proofErr w:type="spellEnd"/>
      <w:r w:rsidR="00480F8A" w:rsidRPr="00D863F8">
        <w:rPr>
          <w:iCs/>
        </w:rPr>
        <w:t xml:space="preserve">, which also happens to correspond to the proportion of patients considered to be contraindicated for treatment with </w:t>
      </w:r>
      <w:proofErr w:type="spellStart"/>
      <w:r w:rsidR="00480F8A" w:rsidRPr="00D863F8">
        <w:rPr>
          <w:iCs/>
        </w:rPr>
        <w:t>everolimus</w:t>
      </w:r>
      <w:proofErr w:type="spellEnd"/>
      <w:r w:rsidR="00480F8A" w:rsidRPr="00D863F8">
        <w:rPr>
          <w:iCs/>
        </w:rPr>
        <w:t xml:space="preserve"> and would only be treated with </w:t>
      </w:r>
      <w:proofErr w:type="spellStart"/>
      <w:r w:rsidR="00480F8A" w:rsidRPr="00D863F8">
        <w:rPr>
          <w:iCs/>
        </w:rPr>
        <w:t>axitinib</w:t>
      </w:r>
      <w:proofErr w:type="spellEnd"/>
      <w:r w:rsidR="00480F8A" w:rsidRPr="00D863F8">
        <w:rPr>
          <w:iCs/>
        </w:rPr>
        <w:t xml:space="preserve">. </w:t>
      </w:r>
      <w:r w:rsidR="00480F8A" w:rsidRPr="00B777EF">
        <w:rPr>
          <w:iCs/>
        </w:rPr>
        <w:t xml:space="preserve">The ESC noted that the re-submission did not conduct  sensitivity around the additional growth of the second-line market after the PBS listing </w:t>
      </w:r>
      <w:proofErr w:type="spellStart"/>
      <w:r w:rsidR="00480F8A" w:rsidRPr="00B777EF">
        <w:rPr>
          <w:iCs/>
        </w:rPr>
        <w:t>axitinib</w:t>
      </w:r>
      <w:proofErr w:type="spellEnd"/>
      <w:r w:rsidR="003860D1" w:rsidRPr="00B777EF">
        <w:rPr>
          <w:iCs/>
        </w:rPr>
        <w:t xml:space="preserve"> but that in theory, based on the Secretariat’s proposed additional clinical criteria of ‘Patient must not have developed progressive disease following second-line </w:t>
      </w:r>
      <w:proofErr w:type="spellStart"/>
      <w:r w:rsidR="003860D1" w:rsidRPr="00B777EF">
        <w:rPr>
          <w:iCs/>
        </w:rPr>
        <w:t>everolimus</w:t>
      </w:r>
      <w:proofErr w:type="spellEnd"/>
      <w:r w:rsidR="003860D1" w:rsidRPr="00B777EF">
        <w:rPr>
          <w:iCs/>
        </w:rPr>
        <w:t xml:space="preserve"> treatment’ (and vice-versa for </w:t>
      </w:r>
      <w:proofErr w:type="spellStart"/>
      <w:r w:rsidR="003860D1" w:rsidRPr="00B777EF">
        <w:rPr>
          <w:iCs/>
        </w:rPr>
        <w:t>everolimus</w:t>
      </w:r>
      <w:proofErr w:type="spellEnd"/>
      <w:r w:rsidR="003860D1" w:rsidRPr="00B777EF">
        <w:rPr>
          <w:iCs/>
        </w:rPr>
        <w:t xml:space="preserve">’ restriction if </w:t>
      </w:r>
      <w:proofErr w:type="spellStart"/>
      <w:r w:rsidR="003860D1" w:rsidRPr="00B777EF">
        <w:rPr>
          <w:iCs/>
        </w:rPr>
        <w:t>axitinib</w:t>
      </w:r>
      <w:proofErr w:type="spellEnd"/>
      <w:r w:rsidR="003860D1" w:rsidRPr="00B777EF">
        <w:rPr>
          <w:iCs/>
        </w:rPr>
        <w:t xml:space="preserve"> was to be PBS listed), growth in the second-line market would mainly be driven by intolerance and possible switching between second-line therapies and an increase in net costs to the PBS would therefore be small.</w:t>
      </w:r>
    </w:p>
    <w:p w:rsidR="00D863F8" w:rsidRPr="00D863F8" w:rsidRDefault="00D863F8" w:rsidP="00D863F8">
      <w:pPr>
        <w:pStyle w:val="ListParagraph"/>
        <w:ind w:left="709"/>
        <w:rPr>
          <w:iCs/>
        </w:rPr>
      </w:pPr>
    </w:p>
    <w:p w:rsidR="00D863F8" w:rsidRPr="00B777EF" w:rsidRDefault="00D863F8" w:rsidP="004E3534">
      <w:pPr>
        <w:pStyle w:val="ListParagraph"/>
        <w:numPr>
          <w:ilvl w:val="1"/>
          <w:numId w:val="7"/>
        </w:numPr>
        <w:ind w:left="709" w:hanging="709"/>
        <w:rPr>
          <w:iCs/>
        </w:rPr>
      </w:pPr>
      <w:r w:rsidRPr="00B777EF">
        <w:rPr>
          <w:iCs/>
        </w:rPr>
        <w:t>The ESC further noted that as the effect</w:t>
      </w:r>
      <w:r w:rsidR="00C614D7">
        <w:rPr>
          <w:iCs/>
        </w:rPr>
        <w:t xml:space="preserve">ive price of </w:t>
      </w:r>
      <w:proofErr w:type="spellStart"/>
      <w:r w:rsidR="00C614D7">
        <w:rPr>
          <w:iCs/>
        </w:rPr>
        <w:t>everolimus</w:t>
      </w:r>
      <w:proofErr w:type="spellEnd"/>
      <w:r w:rsidR="00C614D7">
        <w:rPr>
          <w:iCs/>
        </w:rPr>
        <w:t xml:space="preserve"> in RCC wa</w:t>
      </w:r>
      <w:r w:rsidRPr="00B777EF">
        <w:rPr>
          <w:iCs/>
        </w:rPr>
        <w:t xml:space="preserve">s not known to the sponsor of </w:t>
      </w:r>
      <w:proofErr w:type="spellStart"/>
      <w:r w:rsidRPr="00B777EF">
        <w:rPr>
          <w:iCs/>
        </w:rPr>
        <w:t>axitinib</w:t>
      </w:r>
      <w:proofErr w:type="spellEnd"/>
      <w:r w:rsidRPr="00B777EF">
        <w:rPr>
          <w:iCs/>
        </w:rPr>
        <w:t xml:space="preserve">, the </w:t>
      </w:r>
      <w:r w:rsidR="00C614D7">
        <w:rPr>
          <w:iCs/>
        </w:rPr>
        <w:t>estimated drug treatment costs we</w:t>
      </w:r>
      <w:r w:rsidRPr="00B777EF">
        <w:rPr>
          <w:iCs/>
        </w:rPr>
        <w:t xml:space="preserve">re likely to differ to those estimated in the above table. ‘Special Pricing Arrangements’ apply to the price of </w:t>
      </w:r>
      <w:proofErr w:type="spellStart"/>
      <w:r w:rsidRPr="00B777EF">
        <w:rPr>
          <w:iCs/>
        </w:rPr>
        <w:t>everol</w:t>
      </w:r>
      <w:r w:rsidR="00C614D7">
        <w:rPr>
          <w:iCs/>
        </w:rPr>
        <w:t>imus</w:t>
      </w:r>
      <w:proofErr w:type="spellEnd"/>
      <w:r w:rsidR="00C614D7">
        <w:rPr>
          <w:iCs/>
        </w:rPr>
        <w:t xml:space="preserve"> and the same arrangements we</w:t>
      </w:r>
      <w:r w:rsidRPr="00B777EF">
        <w:rPr>
          <w:iCs/>
        </w:rPr>
        <w:t xml:space="preserve">re sought by the re-submission for </w:t>
      </w:r>
      <w:proofErr w:type="spellStart"/>
      <w:r w:rsidRPr="00B777EF">
        <w:rPr>
          <w:iCs/>
        </w:rPr>
        <w:t>axitinib</w:t>
      </w:r>
      <w:proofErr w:type="spellEnd"/>
      <w:r w:rsidRPr="00B777EF">
        <w:rPr>
          <w:iCs/>
        </w:rPr>
        <w:t>.</w:t>
      </w:r>
      <w:r w:rsidR="00771FAC" w:rsidRPr="00B777EF">
        <w:rPr>
          <w:iCs/>
        </w:rPr>
        <w:t xml:space="preserve"> </w:t>
      </w:r>
      <w:r w:rsidR="00D551BF" w:rsidRPr="00B777EF">
        <w:rPr>
          <w:iCs/>
        </w:rPr>
        <w:t>The acceptability o</w:t>
      </w:r>
      <w:r w:rsidR="00C614D7">
        <w:rPr>
          <w:iCs/>
        </w:rPr>
        <w:t>f Special Pricing Arrangements wa</w:t>
      </w:r>
      <w:r w:rsidR="00D551BF" w:rsidRPr="00B777EF">
        <w:rPr>
          <w:iCs/>
        </w:rPr>
        <w:t>s a matter for Departmental consideration.</w:t>
      </w:r>
    </w:p>
    <w:p w:rsidR="00D863F8" w:rsidRDefault="00D863F8" w:rsidP="00D863F8">
      <w:pPr>
        <w:pStyle w:val="ListParagraph"/>
        <w:ind w:left="709"/>
        <w:rPr>
          <w:iCs/>
        </w:rPr>
      </w:pPr>
    </w:p>
    <w:p w:rsidR="00B777EF" w:rsidRPr="00A57EA7" w:rsidRDefault="00B777EF" w:rsidP="00B777EF">
      <w:pPr>
        <w:pStyle w:val="ListParagraph"/>
        <w:widowControl/>
        <w:ind w:left="709"/>
        <w:rPr>
          <w:i/>
          <w:iCs/>
        </w:rPr>
      </w:pPr>
      <w:r>
        <w:rPr>
          <w:i/>
          <w:iCs/>
        </w:rPr>
        <w:t>For more detail on PBAC’s view, see section 7 “PBAC outcome”</w:t>
      </w:r>
    </w:p>
    <w:p w:rsidR="00B777EF" w:rsidRDefault="00B777EF" w:rsidP="00D863F8">
      <w:pPr>
        <w:pStyle w:val="ListParagraph"/>
        <w:ind w:left="709"/>
        <w:rPr>
          <w:iCs/>
        </w:rPr>
      </w:pPr>
    </w:p>
    <w:p w:rsidR="00D863F8" w:rsidRPr="00D863F8" w:rsidRDefault="00D863F8" w:rsidP="00B74C8E">
      <w:pPr>
        <w:pStyle w:val="BodyText"/>
        <w:outlineLvl w:val="2"/>
        <w:rPr>
          <w:b/>
          <w:iCs/>
        </w:rPr>
      </w:pPr>
      <w:r w:rsidRPr="00B74C8E">
        <w:rPr>
          <w:b/>
        </w:rPr>
        <w:t>Quality</w:t>
      </w:r>
      <w:r w:rsidRPr="00D863F8">
        <w:rPr>
          <w:b/>
          <w:iCs/>
        </w:rPr>
        <w:t xml:space="preserve"> Use of Medicines</w:t>
      </w:r>
    </w:p>
    <w:p w:rsidR="00D863F8" w:rsidRPr="00D863F8" w:rsidRDefault="00D863F8" w:rsidP="00D863F8">
      <w:pPr>
        <w:rPr>
          <w:iCs/>
        </w:rPr>
      </w:pPr>
    </w:p>
    <w:p w:rsidR="00D863F8" w:rsidRDefault="00D863F8" w:rsidP="004E3534">
      <w:pPr>
        <w:pStyle w:val="ListParagraph"/>
        <w:numPr>
          <w:ilvl w:val="1"/>
          <w:numId w:val="7"/>
        </w:numPr>
        <w:ind w:left="709" w:hanging="709"/>
        <w:rPr>
          <w:iCs/>
        </w:rPr>
      </w:pPr>
      <w:r>
        <w:rPr>
          <w:iCs/>
        </w:rPr>
        <w:t>T</w:t>
      </w:r>
      <w:r w:rsidRPr="00D863F8">
        <w:rPr>
          <w:iCs/>
        </w:rPr>
        <w:t xml:space="preserve">he re-submission stated that part of the QUM approach for </w:t>
      </w:r>
      <w:proofErr w:type="spellStart"/>
      <w:r w:rsidRPr="00D863F8">
        <w:rPr>
          <w:iCs/>
        </w:rPr>
        <w:t>axitinib</w:t>
      </w:r>
      <w:proofErr w:type="spellEnd"/>
      <w:r w:rsidRPr="00D863F8">
        <w:rPr>
          <w:iCs/>
        </w:rPr>
        <w:t xml:space="preserve"> would involve a patient support program.  As in the previous submission, the aim of the program is to improve patient compliance, minimise adverse events and to improve patient outcomes for </w:t>
      </w:r>
      <w:proofErr w:type="spellStart"/>
      <w:r w:rsidRPr="00D863F8">
        <w:rPr>
          <w:iCs/>
        </w:rPr>
        <w:t>axitinib</w:t>
      </w:r>
      <w:proofErr w:type="spellEnd"/>
      <w:r w:rsidRPr="00D863F8">
        <w:rPr>
          <w:iCs/>
        </w:rPr>
        <w:t>.</w:t>
      </w:r>
    </w:p>
    <w:p w:rsidR="00833AE2" w:rsidRPr="00D863F8" w:rsidRDefault="00833AE2" w:rsidP="00D863F8">
      <w:pPr>
        <w:rPr>
          <w:rStyle w:val="CommentReference"/>
        </w:rPr>
      </w:pPr>
    </w:p>
    <w:p w:rsidR="00576972" w:rsidRPr="00FE644C" w:rsidRDefault="00576972" w:rsidP="00B74C8E">
      <w:pPr>
        <w:pStyle w:val="BodyText"/>
        <w:outlineLvl w:val="2"/>
        <w:rPr>
          <w:b/>
        </w:rPr>
      </w:pPr>
      <w:bookmarkStart w:id="18" w:name="_Toc398539932"/>
      <w:r w:rsidRPr="00FE644C">
        <w:rPr>
          <w:b/>
        </w:rPr>
        <w:t>Financial Management – Risk Sharing Arrangements</w:t>
      </w:r>
      <w:bookmarkEnd w:id="18"/>
    </w:p>
    <w:p w:rsidR="00576972" w:rsidRDefault="00576972" w:rsidP="007F2DC4">
      <w:pPr>
        <w:widowControl/>
        <w:rPr>
          <w:szCs w:val="22"/>
        </w:rPr>
      </w:pPr>
    </w:p>
    <w:p w:rsidR="00355401" w:rsidRPr="00A57EA7" w:rsidRDefault="00355401" w:rsidP="00355401">
      <w:pPr>
        <w:pStyle w:val="ListParagraph"/>
        <w:widowControl/>
        <w:ind w:left="709"/>
        <w:rPr>
          <w:i/>
          <w:iCs/>
        </w:rPr>
      </w:pPr>
      <w:r>
        <w:rPr>
          <w:i/>
          <w:iCs/>
        </w:rPr>
        <w:t>For more detail on PBAC’s view, see section 7 “PBAC outcome”</w:t>
      </w:r>
    </w:p>
    <w:p w:rsidR="00355401" w:rsidRDefault="00355401" w:rsidP="00573B0B">
      <w:pPr>
        <w:widowControl/>
        <w:jc w:val="left"/>
        <w:rPr>
          <w:rFonts w:ascii="Arial Narrow" w:hAnsi="Arial Narrow"/>
          <w:b/>
          <w:bCs/>
          <w:i/>
          <w:iCs/>
          <w:sz w:val="20"/>
          <w:highlight w:val="yellow"/>
        </w:rPr>
      </w:pPr>
    </w:p>
    <w:p w:rsidR="00A8242E" w:rsidRDefault="00A8242E" w:rsidP="00573B0B">
      <w:pPr>
        <w:widowControl/>
        <w:jc w:val="left"/>
        <w:rPr>
          <w:rFonts w:ascii="Arial Narrow" w:hAnsi="Arial Narrow"/>
          <w:b/>
          <w:bCs/>
          <w:i/>
          <w:iCs/>
          <w:sz w:val="20"/>
          <w:highlight w:val="yellow"/>
        </w:rPr>
      </w:pPr>
    </w:p>
    <w:p w:rsidR="002B50C7" w:rsidRPr="00B777EF" w:rsidRDefault="002B50C7" w:rsidP="00B74C8E">
      <w:pPr>
        <w:pStyle w:val="PBACheading1"/>
        <w:outlineLvl w:val="1"/>
        <w:rPr>
          <w:b/>
          <w:bCs/>
        </w:rPr>
      </w:pPr>
      <w:r w:rsidRPr="00B74C8E">
        <w:rPr>
          <w:b/>
        </w:rPr>
        <w:t>PBAC</w:t>
      </w:r>
      <w:r w:rsidRPr="00B777EF">
        <w:rPr>
          <w:b/>
          <w:bCs/>
        </w:rPr>
        <w:t xml:space="preserve"> Outcome</w:t>
      </w:r>
    </w:p>
    <w:p w:rsidR="002B50C7" w:rsidRPr="00B777EF" w:rsidRDefault="002B50C7" w:rsidP="002B50C7">
      <w:pPr>
        <w:contextualSpacing/>
        <w:rPr>
          <w:b/>
          <w:bCs/>
          <w:szCs w:val="22"/>
          <w:lang w:val="en-GB"/>
        </w:rPr>
      </w:pPr>
    </w:p>
    <w:p w:rsidR="009F2C79" w:rsidRDefault="009F2C79" w:rsidP="005D7DAC">
      <w:pPr>
        <w:pStyle w:val="ListParagraph"/>
        <w:numPr>
          <w:ilvl w:val="1"/>
          <w:numId w:val="7"/>
        </w:numPr>
      </w:pPr>
      <w:r>
        <w:t xml:space="preserve">The PBAC recommended </w:t>
      </w:r>
      <w:r w:rsidR="005D7DAC">
        <w:t xml:space="preserve">listing </w:t>
      </w:r>
      <w:proofErr w:type="spellStart"/>
      <w:r w:rsidR="005D7DAC">
        <w:t>axitinib</w:t>
      </w:r>
      <w:proofErr w:type="spellEnd"/>
      <w:r w:rsidR="005D7DAC">
        <w:t xml:space="preserve"> as an </w:t>
      </w:r>
      <w:r>
        <w:t xml:space="preserve">Authority </w:t>
      </w:r>
      <w:proofErr w:type="gramStart"/>
      <w:r>
        <w:t>Required</w:t>
      </w:r>
      <w:proofErr w:type="gramEnd"/>
      <w:r>
        <w:t xml:space="preserve"> benefit for the treatment of Stage IV clear cell variant RCC in a patient with a WHO performance status of 2 or less, after failure of prior PBS-subsidised first-line treatment for this condition</w:t>
      </w:r>
      <w:r w:rsidR="005D7DAC">
        <w:t>, on a</w:t>
      </w:r>
      <w:r w:rsidR="005D7DAC" w:rsidRPr="005D7DAC">
        <w:t xml:space="preserve"> cost-minimisation basis with </w:t>
      </w:r>
      <w:proofErr w:type="spellStart"/>
      <w:r w:rsidR="005D7DAC" w:rsidRPr="005D7DAC">
        <w:t>everolimus</w:t>
      </w:r>
      <w:proofErr w:type="spellEnd"/>
      <w:r>
        <w:t xml:space="preserve">. The </w:t>
      </w:r>
      <w:proofErr w:type="spellStart"/>
      <w:r>
        <w:t>equi</w:t>
      </w:r>
      <w:proofErr w:type="spellEnd"/>
      <w:r>
        <w:t xml:space="preserve">-effective doses are </w:t>
      </w:r>
      <w:proofErr w:type="spellStart"/>
      <w:r>
        <w:t>axitinib</w:t>
      </w:r>
      <w:proofErr w:type="spellEnd"/>
      <w:r>
        <w:t xml:space="preserve"> 5 mg twice daily and </w:t>
      </w:r>
      <w:proofErr w:type="spellStart"/>
      <w:r>
        <w:t>everolimus</w:t>
      </w:r>
      <w:proofErr w:type="spellEnd"/>
      <w:r>
        <w:t xml:space="preserve"> 10 mg once daily. </w:t>
      </w:r>
    </w:p>
    <w:p w:rsidR="009F2C79" w:rsidRDefault="009F2C79" w:rsidP="009F2C79">
      <w:pPr>
        <w:pStyle w:val="PBACheading1"/>
        <w:numPr>
          <w:ilvl w:val="0"/>
          <w:numId w:val="0"/>
        </w:numPr>
        <w:ind w:left="720" w:hanging="720"/>
      </w:pPr>
    </w:p>
    <w:p w:rsidR="00C50751" w:rsidRDefault="005D7DAC" w:rsidP="004F7097">
      <w:pPr>
        <w:pStyle w:val="ListParagraph"/>
        <w:numPr>
          <w:ilvl w:val="1"/>
          <w:numId w:val="7"/>
        </w:numPr>
      </w:pPr>
      <w:r>
        <w:t xml:space="preserve">The PBAC recalled that </w:t>
      </w:r>
      <w:r w:rsidR="005E576E">
        <w:t>it had previously rejected a submission</w:t>
      </w:r>
      <w:r w:rsidR="005E576E" w:rsidRPr="005E576E">
        <w:t xml:space="preserve"> </w:t>
      </w:r>
      <w:r w:rsidR="005E576E">
        <w:t>in November 2013</w:t>
      </w:r>
      <w:r w:rsidR="005E576E" w:rsidRPr="005E576E">
        <w:t xml:space="preserve"> </w:t>
      </w:r>
      <w:r w:rsidR="005E576E">
        <w:t>seeking</w:t>
      </w:r>
      <w:r w:rsidR="005E576E" w:rsidRPr="005E576E">
        <w:t xml:space="preserve"> second-line treatment of Stage IV clear cell RCC on the basis of inadequate data to support the claim of superior clinical effectiveness over best supportive care (BSC).</w:t>
      </w:r>
      <w:r w:rsidR="005E576E">
        <w:t xml:space="preserve"> The PBAC noted that since November 2013, </w:t>
      </w:r>
      <w:proofErr w:type="spellStart"/>
      <w:r w:rsidR="005E576E">
        <w:t>everolimus</w:t>
      </w:r>
      <w:proofErr w:type="spellEnd"/>
      <w:r w:rsidR="005E576E">
        <w:t xml:space="preserve"> for use in</w:t>
      </w:r>
      <w:r w:rsidR="005E576E" w:rsidRPr="005E576E">
        <w:t xml:space="preserve"> second-line treatment of renal cell carcinoma after </w:t>
      </w:r>
      <w:r w:rsidR="005E576E">
        <w:t>first line therapy (</w:t>
      </w:r>
      <w:proofErr w:type="spellStart"/>
      <w:r w:rsidR="005E576E" w:rsidRPr="005E576E">
        <w:t>pazopanib</w:t>
      </w:r>
      <w:proofErr w:type="spellEnd"/>
      <w:r w:rsidR="005E576E" w:rsidRPr="005E576E">
        <w:t xml:space="preserve"> and </w:t>
      </w:r>
      <w:proofErr w:type="spellStart"/>
      <w:r w:rsidR="005E576E" w:rsidRPr="005E576E">
        <w:t>sunitinib</w:t>
      </w:r>
      <w:proofErr w:type="spellEnd"/>
      <w:r w:rsidR="005E576E">
        <w:t>)</w:t>
      </w:r>
      <w:r w:rsidR="005E576E" w:rsidRPr="005E576E">
        <w:t xml:space="preserve"> </w:t>
      </w:r>
      <w:r w:rsidR="005E576E">
        <w:t xml:space="preserve">had been recommended for listing in </w:t>
      </w:r>
      <w:r w:rsidR="005E576E" w:rsidRPr="005E576E">
        <w:t>March 2014 and that listing had become effective since 1 September 2014.</w:t>
      </w:r>
      <w:r w:rsidR="005E576E">
        <w:t xml:space="preserve"> The re-submission’s clinical positioning of </w:t>
      </w:r>
      <w:proofErr w:type="spellStart"/>
      <w:r w:rsidR="005E576E">
        <w:t>axitinib</w:t>
      </w:r>
      <w:proofErr w:type="spellEnd"/>
      <w:r w:rsidR="005E576E">
        <w:t xml:space="preserve"> as an alternative </w:t>
      </w:r>
      <w:r w:rsidR="005E576E" w:rsidRPr="005E576E">
        <w:t xml:space="preserve">second-line treatment to </w:t>
      </w:r>
      <w:proofErr w:type="spellStart"/>
      <w:r w:rsidR="005E576E" w:rsidRPr="005E576E">
        <w:t>everolimus</w:t>
      </w:r>
      <w:proofErr w:type="spellEnd"/>
      <w:r w:rsidR="005E576E">
        <w:t xml:space="preserve"> </w:t>
      </w:r>
      <w:r w:rsidR="00A069B2">
        <w:t xml:space="preserve">concurred with clinical practice guidelines developed by the European Society for Medical Oncology (ESMO) and presented at the ESMO Congress 2014 </w:t>
      </w:r>
      <w:r w:rsidR="00C50751">
        <w:t xml:space="preserve">by </w:t>
      </w:r>
      <w:proofErr w:type="spellStart"/>
      <w:r w:rsidR="00C50751">
        <w:t>Escudier</w:t>
      </w:r>
      <w:proofErr w:type="spellEnd"/>
      <w:r w:rsidR="00C50751">
        <w:t xml:space="preserve"> et al (2014)</w:t>
      </w:r>
      <w:r w:rsidR="003C1B8E">
        <w:rPr>
          <w:rStyle w:val="FootnoteReference"/>
        </w:rPr>
        <w:footnoteReference w:id="1"/>
      </w:r>
      <w:r w:rsidR="004F7097">
        <w:t xml:space="preserve">. </w:t>
      </w:r>
      <w:r w:rsidR="00C50751">
        <w:t>The PBAC did however note the large number of conflicts of interest declared by several of these authors.</w:t>
      </w:r>
    </w:p>
    <w:p w:rsidR="00C50751" w:rsidRDefault="00C50751" w:rsidP="00C50751">
      <w:pPr>
        <w:pStyle w:val="ListParagraph"/>
      </w:pPr>
    </w:p>
    <w:p w:rsidR="009F2C79" w:rsidRDefault="00C50751" w:rsidP="00C50751">
      <w:pPr>
        <w:pStyle w:val="ListParagraph"/>
        <w:numPr>
          <w:ilvl w:val="1"/>
          <w:numId w:val="7"/>
        </w:numPr>
      </w:pPr>
      <w:r w:rsidRPr="00C50751">
        <w:t>The PBAC acknowledged the clinical need for having an alternative option for second line therapy in the treatment of RCC as conveyed</w:t>
      </w:r>
      <w:r>
        <w:t xml:space="preserve"> by the ESMO clinical practice guidelines and</w:t>
      </w:r>
      <w:r w:rsidRPr="00C50751">
        <w:t xml:space="preserve"> in the sentiment expressed in the consumer comments.</w:t>
      </w:r>
      <w:r w:rsidR="005D7DAC">
        <w:t xml:space="preserve"> </w:t>
      </w:r>
      <w:r>
        <w:t xml:space="preserve">The PBAC noted in particular that </w:t>
      </w:r>
      <w:r w:rsidR="0027194E">
        <w:t xml:space="preserve">various </w:t>
      </w:r>
      <w:r>
        <w:t xml:space="preserve">consumer comments appeared to convey an unrealistic expectation that </w:t>
      </w:r>
      <w:proofErr w:type="spellStart"/>
      <w:r w:rsidR="0027194E">
        <w:t>axitinib</w:t>
      </w:r>
      <w:proofErr w:type="spellEnd"/>
      <w:r w:rsidR="0027194E">
        <w:t xml:space="preserve"> would offer a curative treatment option and was concerned that this expectation was not in accord with the results of the clinical evidence presented.</w:t>
      </w:r>
    </w:p>
    <w:p w:rsidR="009F2C79" w:rsidRDefault="009F2C79" w:rsidP="009F2C79">
      <w:pPr>
        <w:pStyle w:val="PBACheading1"/>
        <w:numPr>
          <w:ilvl w:val="0"/>
          <w:numId w:val="0"/>
        </w:numPr>
        <w:ind w:left="720" w:hanging="720"/>
      </w:pPr>
    </w:p>
    <w:p w:rsidR="009F2C79" w:rsidRDefault="009F2C79" w:rsidP="009F2C79">
      <w:pPr>
        <w:pStyle w:val="ListParagraph"/>
        <w:numPr>
          <w:ilvl w:val="1"/>
          <w:numId w:val="7"/>
        </w:numPr>
        <w:ind w:left="709" w:hanging="709"/>
      </w:pPr>
      <w:r>
        <w:t xml:space="preserve">The PBAC </w:t>
      </w:r>
      <w:r w:rsidR="004F7097">
        <w:t>accepted</w:t>
      </w:r>
      <w:r>
        <w:t xml:space="preserve"> </w:t>
      </w:r>
      <w:proofErr w:type="spellStart"/>
      <w:r>
        <w:t>everolimus</w:t>
      </w:r>
      <w:proofErr w:type="spellEnd"/>
      <w:r>
        <w:t xml:space="preserve"> as the</w:t>
      </w:r>
      <w:r w:rsidR="004F7097">
        <w:t xml:space="preserve"> appropriate</w:t>
      </w:r>
      <w:r>
        <w:t xml:space="preserve"> comparator</w:t>
      </w:r>
      <w:r w:rsidR="004F7097">
        <w:t xml:space="preserve"> for the November 2014 re-submission as this would be the therapy most likely to be replaced by </w:t>
      </w:r>
      <w:proofErr w:type="spellStart"/>
      <w:r w:rsidR="004F7097">
        <w:t>axitinib</w:t>
      </w:r>
      <w:proofErr w:type="spellEnd"/>
      <w:r w:rsidR="004F7097">
        <w:t xml:space="preserve"> in clinical practice</w:t>
      </w:r>
      <w:r>
        <w:t xml:space="preserve">. The PBAC </w:t>
      </w:r>
      <w:r w:rsidR="004F7097">
        <w:t xml:space="preserve">further noted that </w:t>
      </w:r>
      <w:proofErr w:type="spellStart"/>
      <w:r w:rsidR="004F7097">
        <w:t>sorafenib</w:t>
      </w:r>
      <w:proofErr w:type="spellEnd"/>
      <w:r w:rsidR="004F7097">
        <w:t xml:space="preserve"> was under consideration at </w:t>
      </w:r>
      <w:r w:rsidR="004F7097">
        <w:lastRenderedPageBreak/>
        <w:t>this same meeting for the same indication.</w:t>
      </w:r>
    </w:p>
    <w:p w:rsidR="003D1DFE" w:rsidRDefault="003D1DFE" w:rsidP="003D1DFE">
      <w:pPr>
        <w:pStyle w:val="ListParagraph"/>
        <w:ind w:left="709"/>
      </w:pPr>
    </w:p>
    <w:p w:rsidR="009F2C79" w:rsidRDefault="009F2C79" w:rsidP="006E2A7D">
      <w:pPr>
        <w:pStyle w:val="ListParagraph"/>
        <w:numPr>
          <w:ilvl w:val="1"/>
          <w:numId w:val="7"/>
        </w:numPr>
        <w:ind w:left="709" w:hanging="709"/>
      </w:pPr>
      <w:r>
        <w:t xml:space="preserve">The PBAC noted that </w:t>
      </w:r>
      <w:r w:rsidR="00C46512">
        <w:t xml:space="preserve">no new clinical trials were presented and so the supporting evidence base (AXIS and RECORD-1) for the re-submission remained unchanged from November 2013.  To address methodological limitations associated with indirect comparisons lacking a common comparator, </w:t>
      </w:r>
      <w:r>
        <w:t xml:space="preserve">the resubmission presented a side-by-side comparison and used Simulated Treatment Comparison (STC) and Matching-Adjusted Indirect Comparison (MAIC) methods to compare </w:t>
      </w:r>
      <w:r w:rsidR="00C53ADC">
        <w:t>the AXIS trial (</w:t>
      </w:r>
      <w:proofErr w:type="spellStart"/>
      <w:r w:rsidR="00C53ADC">
        <w:t>axitinib</w:t>
      </w:r>
      <w:proofErr w:type="spellEnd"/>
      <w:r w:rsidR="00C53ADC">
        <w:t xml:space="preserve"> v</w:t>
      </w:r>
      <w:r>
        <w:t xml:space="preserve">s. </w:t>
      </w:r>
      <w:proofErr w:type="spellStart"/>
      <w:r>
        <w:t>sorafen</w:t>
      </w:r>
      <w:r w:rsidR="00824849">
        <w:t>ib</w:t>
      </w:r>
      <w:proofErr w:type="spellEnd"/>
      <w:r w:rsidR="00824849">
        <w:t xml:space="preserve">) with </w:t>
      </w:r>
      <w:r w:rsidR="00C53ADC">
        <w:t xml:space="preserve">the </w:t>
      </w:r>
      <w:r w:rsidR="00824849">
        <w:t xml:space="preserve">RECORD-1 </w:t>
      </w:r>
      <w:r w:rsidR="00C53ADC">
        <w:t xml:space="preserve">trial </w:t>
      </w:r>
      <w:r w:rsidR="00824849">
        <w:t>(</w:t>
      </w:r>
      <w:proofErr w:type="spellStart"/>
      <w:r w:rsidR="00824849">
        <w:t>everolimus</w:t>
      </w:r>
      <w:proofErr w:type="spellEnd"/>
      <w:r w:rsidR="00824849">
        <w:t xml:space="preserve"> v</w:t>
      </w:r>
      <w:r>
        <w:t xml:space="preserve">s. placebo) in terms of the primary outcome of progression-free survival (PFS) and the secondary outcome of overall survival (OS). The resubmission also presented trial A4061051 (comparing </w:t>
      </w:r>
      <w:proofErr w:type="spellStart"/>
      <w:r>
        <w:t>axitinib</w:t>
      </w:r>
      <w:proofErr w:type="spellEnd"/>
      <w:r>
        <w:t xml:space="preserve"> to </w:t>
      </w:r>
      <w:proofErr w:type="spellStart"/>
      <w:r>
        <w:t>sorafenib</w:t>
      </w:r>
      <w:proofErr w:type="spellEnd"/>
      <w:r>
        <w:t xml:space="preserve">) as </w:t>
      </w:r>
      <w:r w:rsidR="006E2A7D">
        <w:t>supportive evidence.</w:t>
      </w:r>
      <w:r>
        <w:t xml:space="preserve"> </w:t>
      </w:r>
    </w:p>
    <w:p w:rsidR="009F2C79" w:rsidRDefault="009F2C79" w:rsidP="009F2C79">
      <w:pPr>
        <w:pStyle w:val="PBACheading1"/>
        <w:numPr>
          <w:ilvl w:val="0"/>
          <w:numId w:val="0"/>
        </w:numPr>
        <w:ind w:left="720" w:hanging="720"/>
      </w:pPr>
    </w:p>
    <w:p w:rsidR="00A56B1E" w:rsidRDefault="00585907" w:rsidP="00D927FD">
      <w:pPr>
        <w:pStyle w:val="ListParagraph"/>
        <w:numPr>
          <w:ilvl w:val="1"/>
          <w:numId w:val="7"/>
        </w:numPr>
      </w:pPr>
      <w:r w:rsidRPr="00585907">
        <w:t xml:space="preserve">The </w:t>
      </w:r>
      <w:r>
        <w:t xml:space="preserve">PBAC observed that the </w:t>
      </w:r>
      <w:r w:rsidRPr="00585907">
        <w:t>reported</w:t>
      </w:r>
      <w:r w:rsidR="00A56B1E">
        <w:t xml:space="preserve"> PFS for </w:t>
      </w:r>
      <w:r w:rsidR="00BD3293">
        <w:t>patients</w:t>
      </w:r>
      <w:r w:rsidR="00A56B1E">
        <w:t xml:space="preserve"> treated with </w:t>
      </w:r>
      <w:proofErr w:type="spellStart"/>
      <w:r w:rsidR="00A56B1E">
        <w:t>axitinib</w:t>
      </w:r>
      <w:proofErr w:type="spellEnd"/>
      <w:r w:rsidR="00A56B1E">
        <w:t xml:space="preserve"> was 4.8 months compared with 4.6 months for </w:t>
      </w:r>
      <w:proofErr w:type="spellStart"/>
      <w:r w:rsidR="00A56B1E">
        <w:t>everolimus</w:t>
      </w:r>
      <w:proofErr w:type="spellEnd"/>
      <w:r w:rsidR="00A56B1E">
        <w:t xml:space="preserve"> in the naïve side by side </w:t>
      </w:r>
      <w:r w:rsidR="00BD3293">
        <w:t>comparison</w:t>
      </w:r>
      <w:r w:rsidR="00A56B1E">
        <w:t>. For</w:t>
      </w:r>
      <w:r w:rsidRPr="00585907">
        <w:t xml:space="preserve"> OS</w:t>
      </w:r>
      <w:r w:rsidR="00A56B1E">
        <w:t>,</w:t>
      </w:r>
      <w:r w:rsidRPr="00585907">
        <w:t xml:space="preserve"> </w:t>
      </w:r>
      <w:r w:rsidR="00A56B1E">
        <w:t xml:space="preserve">the reported OS </w:t>
      </w:r>
      <w:r w:rsidRPr="00585907">
        <w:t>for patients</w:t>
      </w:r>
      <w:r>
        <w:t xml:space="preserve"> treated with </w:t>
      </w:r>
      <w:proofErr w:type="spellStart"/>
      <w:r>
        <w:t>axitinib</w:t>
      </w:r>
      <w:proofErr w:type="spellEnd"/>
      <w:r>
        <w:t xml:space="preserve"> was 15.2 </w:t>
      </w:r>
      <w:r w:rsidRPr="00585907">
        <w:t xml:space="preserve">months compared with 12.5 months for </w:t>
      </w:r>
      <w:proofErr w:type="spellStart"/>
      <w:r w:rsidRPr="00585907">
        <w:t>everolimus</w:t>
      </w:r>
      <w:proofErr w:type="spellEnd"/>
      <w:r w:rsidR="00A56B1E">
        <w:t xml:space="preserve"> in the</w:t>
      </w:r>
      <w:r>
        <w:t xml:space="preserve"> naïve side by side comparison</w:t>
      </w:r>
      <w:r w:rsidR="00A56B1E">
        <w:t>.</w:t>
      </w:r>
      <w:r w:rsidR="00D927FD">
        <w:t xml:space="preserve"> </w:t>
      </w:r>
      <w:r w:rsidR="00D927FD" w:rsidRPr="00D927FD">
        <w:t xml:space="preserve">The PBAC further noted that the effect of the STC and MAIC </w:t>
      </w:r>
      <w:proofErr w:type="gramStart"/>
      <w:r w:rsidR="00D927FD" w:rsidRPr="00D927FD">
        <w:t>analyses  was</w:t>
      </w:r>
      <w:proofErr w:type="gramEnd"/>
      <w:r w:rsidR="00D927FD" w:rsidRPr="00D927FD">
        <w:t xml:space="preserve"> to increase the difference in the reported OS between </w:t>
      </w:r>
      <w:r w:rsidR="00D927FD">
        <w:t xml:space="preserve">treatments, favouring </w:t>
      </w:r>
      <w:proofErr w:type="spellStart"/>
      <w:r w:rsidR="00D927FD">
        <w:t>axitinib</w:t>
      </w:r>
      <w:proofErr w:type="spellEnd"/>
      <w:r w:rsidR="00D927FD">
        <w:t>.</w:t>
      </w:r>
    </w:p>
    <w:p w:rsidR="00A56B1E" w:rsidRDefault="00A56B1E" w:rsidP="00A56B1E">
      <w:pPr>
        <w:pStyle w:val="ListParagraph"/>
      </w:pPr>
    </w:p>
    <w:p w:rsidR="006E2A7D" w:rsidRDefault="00A56B1E" w:rsidP="00A56B1E">
      <w:pPr>
        <w:pStyle w:val="ListParagraph"/>
        <w:numPr>
          <w:ilvl w:val="1"/>
          <w:numId w:val="7"/>
        </w:numPr>
      </w:pPr>
      <w:r>
        <w:t xml:space="preserve">The PBAC </w:t>
      </w:r>
      <w:r w:rsidRPr="00A56B1E">
        <w:t xml:space="preserve">accepted the evaluation’s advice that the results were potentially confounded by the greater use of further systemic therapies following progression on </w:t>
      </w:r>
      <w:proofErr w:type="spellStart"/>
      <w:r w:rsidRPr="00A56B1E">
        <w:t>axitinib</w:t>
      </w:r>
      <w:proofErr w:type="spellEnd"/>
      <w:r w:rsidRPr="00A56B1E">
        <w:t xml:space="preserve"> (60%) compared with </w:t>
      </w:r>
      <w:proofErr w:type="spellStart"/>
      <w:r w:rsidRPr="00A56B1E">
        <w:t>everolimus</w:t>
      </w:r>
      <w:proofErr w:type="spellEnd"/>
      <w:r w:rsidRPr="00A56B1E">
        <w:t xml:space="preserve"> (22.8%). </w:t>
      </w:r>
      <w:r w:rsidR="00DE27AB">
        <w:t xml:space="preserve">The PBAC agreed with </w:t>
      </w:r>
      <w:r w:rsidR="006E2A7D">
        <w:t>ESC advice</w:t>
      </w:r>
      <w:r w:rsidR="006E2A7D" w:rsidRPr="006E2A7D">
        <w:t xml:space="preserve"> that the STC</w:t>
      </w:r>
      <w:r w:rsidR="00D927FD">
        <w:t xml:space="preserve"> and MAIC</w:t>
      </w:r>
      <w:r w:rsidR="00D927FD">
        <w:rPr>
          <w:noProof/>
          <w:color w:val="000000"/>
        </w:rPr>
        <w:t xml:space="preserve"> </w:t>
      </w:r>
      <w:r w:rsidR="006E2A7D" w:rsidRPr="006E2A7D">
        <w:t>techniques d</w:t>
      </w:r>
      <w:r w:rsidR="006E2A7D">
        <w:t xml:space="preserve">id not </w:t>
      </w:r>
      <w:r w:rsidR="006E2A7D" w:rsidRPr="006E2A7D">
        <w:t>remove the concerns surrounding comparison of two differing populations via two separate trials</w:t>
      </w:r>
      <w:r w:rsidR="00CF42DF">
        <w:t xml:space="preserve">. </w:t>
      </w:r>
      <w:r w:rsidR="003C1B8E">
        <w:t xml:space="preserve">In general, the PBAC did not consider the MAIC and STC methods informative for decision-making. </w:t>
      </w:r>
      <w:r w:rsidR="00CF42DF">
        <w:t>However, the acceptability of the presented evidence to inform decision making</w:t>
      </w:r>
      <w:r w:rsidR="006E2A7D">
        <w:t xml:space="preserve"> was balanced against the low likelihood that further clinical trial data would become available in the immediate future and the sense of the limited treatment options available to current sufferers of RCC.</w:t>
      </w:r>
    </w:p>
    <w:p w:rsidR="006E2A7D" w:rsidRDefault="006E2A7D" w:rsidP="006E2A7D">
      <w:pPr>
        <w:pStyle w:val="ListParagraph"/>
      </w:pPr>
    </w:p>
    <w:p w:rsidR="00A56B1E" w:rsidRDefault="00A56B1E" w:rsidP="00A56B1E">
      <w:pPr>
        <w:pStyle w:val="ListParagraph"/>
        <w:numPr>
          <w:ilvl w:val="1"/>
          <w:numId w:val="7"/>
        </w:numPr>
      </w:pPr>
      <w:r>
        <w:t xml:space="preserve">The </w:t>
      </w:r>
      <w:r w:rsidR="00DE27AB">
        <w:t xml:space="preserve">PBAC observed that the </w:t>
      </w:r>
      <w:proofErr w:type="spellStart"/>
      <w:r>
        <w:t>axitinib</w:t>
      </w:r>
      <w:proofErr w:type="spellEnd"/>
      <w:r>
        <w:t xml:space="preserve"> population in the AXIS trial represented a true second-line population in that all patients received f</w:t>
      </w:r>
      <w:r w:rsidR="00DE27AB">
        <w:t xml:space="preserve">irst-line treatment with </w:t>
      </w:r>
      <w:proofErr w:type="gramStart"/>
      <w:r w:rsidR="00DE27AB">
        <w:t xml:space="preserve">either </w:t>
      </w:r>
      <w:proofErr w:type="spellStart"/>
      <w:r>
        <w:t>sunitinib</w:t>
      </w:r>
      <w:proofErr w:type="spellEnd"/>
      <w:proofErr w:type="gramEnd"/>
      <w:r>
        <w:t xml:space="preserve">, bevacizumab, </w:t>
      </w:r>
      <w:proofErr w:type="spellStart"/>
      <w:r>
        <w:t>temsirolimus</w:t>
      </w:r>
      <w:proofErr w:type="spellEnd"/>
      <w:r>
        <w:t xml:space="preserve"> or cytokines. In contrast, the majority of patients in RECORD-1 were </w:t>
      </w:r>
      <w:r w:rsidR="00DE27AB">
        <w:t>‘third-</w:t>
      </w:r>
      <w:r>
        <w:t>line</w:t>
      </w:r>
      <w:r w:rsidR="00DE27AB">
        <w:t>’</w:t>
      </w:r>
      <w:r>
        <w:t xml:space="preserve"> patients</w:t>
      </w:r>
      <w:r w:rsidR="004E742A">
        <w:t xml:space="preserve"> – </w:t>
      </w:r>
      <w:r>
        <w:t xml:space="preserve">21% had received one prior systemic treatment </w:t>
      </w:r>
      <w:r w:rsidR="00DE27AB">
        <w:t>but</w:t>
      </w:r>
      <w:r>
        <w:t xml:space="preserve"> 79% had received more than one prior treatment. In RECORD-1, a higher number of prior therapies, was associated with an increased median overall survival (11.6 months for one prior therapy versus 16.6 months for </w:t>
      </w:r>
      <w:r w:rsidR="00DE27AB">
        <w:t>more than</w:t>
      </w:r>
      <w:r>
        <w:t xml:space="preserve"> 1 prior therapy, p=0.0152), suggesting that patients selected for third-line or later therapy may have more indolent disease (</w:t>
      </w:r>
      <w:proofErr w:type="spellStart"/>
      <w:r>
        <w:t>Escudier</w:t>
      </w:r>
      <w:proofErr w:type="spellEnd"/>
      <w:r>
        <w:t xml:space="preserve"> </w:t>
      </w:r>
      <w:r w:rsidR="00DE27AB">
        <w:t>&amp;</w:t>
      </w:r>
      <w:r>
        <w:t xml:space="preserve"> Gore, 2013). This could represent a bias in favour of </w:t>
      </w:r>
      <w:proofErr w:type="spellStart"/>
      <w:r>
        <w:t>everolimus</w:t>
      </w:r>
      <w:proofErr w:type="spellEnd"/>
      <w:r>
        <w:t>.</w:t>
      </w:r>
      <w:r w:rsidR="00DE27AB">
        <w:t xml:space="preserve"> Therefore, noting the limitations of the comparative evidence and the methodological limitations of the STC MAIC analyses, the PBAC was of the view that the comparative efficacy of </w:t>
      </w:r>
      <w:proofErr w:type="spellStart"/>
      <w:r w:rsidR="00DE27AB">
        <w:t>axitinib</w:t>
      </w:r>
      <w:proofErr w:type="spellEnd"/>
      <w:r w:rsidR="00DE27AB">
        <w:t xml:space="preserve"> compared to </w:t>
      </w:r>
      <w:proofErr w:type="spellStart"/>
      <w:r w:rsidR="00DE27AB">
        <w:t>everolimus</w:t>
      </w:r>
      <w:proofErr w:type="spellEnd"/>
      <w:r w:rsidR="00DE27AB">
        <w:t xml:space="preserve"> is likely to be at least equivalent.</w:t>
      </w:r>
    </w:p>
    <w:p w:rsidR="00CF42DF" w:rsidRDefault="00CF42DF" w:rsidP="00CF42DF">
      <w:pPr>
        <w:pStyle w:val="ListParagraph"/>
      </w:pPr>
    </w:p>
    <w:p w:rsidR="00CF42DF" w:rsidRDefault="00CF42DF" w:rsidP="00BD3293">
      <w:pPr>
        <w:pStyle w:val="ListParagraph"/>
        <w:numPr>
          <w:ilvl w:val="1"/>
          <w:numId w:val="7"/>
        </w:numPr>
      </w:pPr>
      <w:r>
        <w:t xml:space="preserve">The comparative efficacy of different drug class sequencing (i.e. a tyrosine kinase inhibitor (TKI) followed by another TKI versus a TKI followed by </w:t>
      </w:r>
      <w:r w:rsidR="00BD3293">
        <w:t>a</w:t>
      </w:r>
      <w:r>
        <w:t xml:space="preserve"> </w:t>
      </w:r>
      <w:r w:rsidR="00BD3293" w:rsidRPr="00BD3293">
        <w:t xml:space="preserve">mammalian target of rapamycin </w:t>
      </w:r>
      <w:r w:rsidR="00BD3293">
        <w:t>(</w:t>
      </w:r>
      <w:proofErr w:type="spellStart"/>
      <w:r>
        <w:t>mTOR</w:t>
      </w:r>
      <w:proofErr w:type="spellEnd"/>
      <w:r w:rsidR="00BD3293">
        <w:t>)</w:t>
      </w:r>
      <w:r>
        <w:t xml:space="preserve"> inhibitor) was also considered by the PBAC. Upon consideration of the wider literature on this issue, </w:t>
      </w:r>
      <w:r w:rsidR="004E742A">
        <w:t>the PBAC considered</w:t>
      </w:r>
      <w:r w:rsidRPr="00CF42DF">
        <w:t xml:space="preserve"> that overall, the body of evidence suggests that TKI-TKI sequencing and TKI-</w:t>
      </w:r>
      <w:proofErr w:type="spellStart"/>
      <w:r w:rsidRPr="00CF42DF">
        <w:t>mTOR</w:t>
      </w:r>
      <w:proofErr w:type="spellEnd"/>
      <w:r w:rsidRPr="00CF42DF">
        <w:t xml:space="preserve"> sequencing </w:t>
      </w:r>
      <w:r w:rsidRPr="00CF42DF">
        <w:lastRenderedPageBreak/>
        <w:t xml:space="preserve">are equally valid treatment approaches for the management of </w:t>
      </w:r>
      <w:r w:rsidR="004E742A">
        <w:t xml:space="preserve">metastatic </w:t>
      </w:r>
      <w:r w:rsidRPr="00CF42DF">
        <w:t>RCC.</w:t>
      </w:r>
      <w:r w:rsidR="004E742A">
        <w:t xml:space="preserve"> </w:t>
      </w:r>
    </w:p>
    <w:p w:rsidR="00E84852" w:rsidRDefault="00E84852" w:rsidP="00E84852"/>
    <w:p w:rsidR="00E84852" w:rsidRDefault="00E84852" w:rsidP="003F6C56">
      <w:pPr>
        <w:pStyle w:val="ListParagraph"/>
        <w:numPr>
          <w:ilvl w:val="1"/>
          <w:numId w:val="7"/>
        </w:numPr>
      </w:pPr>
      <w:r>
        <w:t xml:space="preserve">The PBAC noted that </w:t>
      </w:r>
      <w:proofErr w:type="spellStart"/>
      <w:r>
        <w:t>axitinib</w:t>
      </w:r>
      <w:proofErr w:type="spellEnd"/>
      <w:r>
        <w:t xml:space="preserve"> and </w:t>
      </w:r>
      <w:proofErr w:type="spellStart"/>
      <w:r>
        <w:t>everolimus</w:t>
      </w:r>
      <w:proofErr w:type="spellEnd"/>
      <w:r w:rsidR="004E742A">
        <w:t xml:space="preserve"> have different safety profiles and</w:t>
      </w:r>
      <w:r w:rsidR="00276D43">
        <w:t xml:space="preserve"> that there were</w:t>
      </w:r>
      <w:r w:rsidR="004E742A">
        <w:t xml:space="preserve"> difficulties in conducting</w:t>
      </w:r>
      <w:r w:rsidR="004E742A" w:rsidRPr="004E742A">
        <w:t xml:space="preserve"> a formal indirect comparison for reasons of heterogeneity between the AXIS and RECORD-1 trials.</w:t>
      </w:r>
      <w:r w:rsidR="004E742A">
        <w:t xml:space="preserve"> </w:t>
      </w:r>
      <w:r w:rsidR="003F6C56">
        <w:t xml:space="preserve">It was noted </w:t>
      </w:r>
      <w:r w:rsidR="004E742A">
        <w:t xml:space="preserve">that </w:t>
      </w:r>
      <w:proofErr w:type="spellStart"/>
      <w:r w:rsidR="003F6C56">
        <w:t>axitinib</w:t>
      </w:r>
      <w:proofErr w:type="spellEnd"/>
      <w:r w:rsidR="003F6C56">
        <w:t xml:space="preserve"> treatment is generally well tolerated with manageable adverse events.</w:t>
      </w:r>
      <w:r w:rsidR="004E742A" w:rsidRPr="004E742A">
        <w:t xml:space="preserve"> </w:t>
      </w:r>
      <w:r>
        <w:t xml:space="preserve"> </w:t>
      </w:r>
      <w:r w:rsidR="003F6C56" w:rsidRPr="003F6C56">
        <w:t xml:space="preserve">Although the evaluation suggested that 12.3% of </w:t>
      </w:r>
      <w:proofErr w:type="spellStart"/>
      <w:r w:rsidR="003F6C56" w:rsidRPr="003F6C56">
        <w:t>axitinib</w:t>
      </w:r>
      <w:proofErr w:type="spellEnd"/>
      <w:r w:rsidR="003F6C56" w:rsidRPr="003F6C56">
        <w:t xml:space="preserve"> patients with treatment-related SAEs would be more appropriately compared to 9.3% of </w:t>
      </w:r>
      <w:proofErr w:type="spellStart"/>
      <w:r w:rsidR="003F6C56" w:rsidRPr="003F6C56">
        <w:t>everolimus</w:t>
      </w:r>
      <w:proofErr w:type="spellEnd"/>
      <w:r w:rsidR="003F6C56" w:rsidRPr="003F6C56">
        <w:t xml:space="preserve"> patients and not 13% as suggested in the resubmission,</w:t>
      </w:r>
      <w:r w:rsidR="003F6C56">
        <w:t xml:space="preserve"> in terms of comparative efficacy compared to </w:t>
      </w:r>
      <w:proofErr w:type="spellStart"/>
      <w:r w:rsidR="003F6C56">
        <w:t>everolimus</w:t>
      </w:r>
      <w:proofErr w:type="spellEnd"/>
      <w:r w:rsidR="003F6C56">
        <w:t xml:space="preserve">, the PBAC was of the view that </w:t>
      </w:r>
      <w:proofErr w:type="spellStart"/>
      <w:r w:rsidR="003F6C56">
        <w:t>axitinib</w:t>
      </w:r>
      <w:proofErr w:type="spellEnd"/>
      <w:r w:rsidR="003F6C56">
        <w:t xml:space="preserve"> is</w:t>
      </w:r>
      <w:r w:rsidR="000E3693">
        <w:t xml:space="preserve"> unlikely to result in adverse effects that are more costly to manage th</w:t>
      </w:r>
      <w:r w:rsidR="00881BA5">
        <w:t xml:space="preserve">an would occur with </w:t>
      </w:r>
      <w:proofErr w:type="spellStart"/>
      <w:r w:rsidR="00881BA5">
        <w:t>everolimus</w:t>
      </w:r>
      <w:proofErr w:type="spellEnd"/>
      <w:r w:rsidR="00881BA5">
        <w:t>.</w:t>
      </w:r>
    </w:p>
    <w:p w:rsidR="00E84852" w:rsidRDefault="00E84852" w:rsidP="00E84852"/>
    <w:p w:rsidR="00E84852" w:rsidRDefault="001A1606" w:rsidP="00E159FA">
      <w:pPr>
        <w:pStyle w:val="ListParagraph"/>
        <w:numPr>
          <w:ilvl w:val="1"/>
          <w:numId w:val="7"/>
        </w:numPr>
        <w:ind w:left="709" w:hanging="709"/>
      </w:pPr>
      <w:r>
        <w:t>T</w:t>
      </w:r>
      <w:r w:rsidR="00E84852">
        <w:t xml:space="preserve">he PBAC </w:t>
      </w:r>
      <w:r>
        <w:t xml:space="preserve">therefore </w:t>
      </w:r>
      <w:r w:rsidR="00E84852">
        <w:t xml:space="preserve">accepted the </w:t>
      </w:r>
      <w:proofErr w:type="gramStart"/>
      <w:r w:rsidR="00E84852">
        <w:t>submission’s</w:t>
      </w:r>
      <w:proofErr w:type="gramEnd"/>
      <w:r w:rsidR="00E84852">
        <w:t xml:space="preserve"> clinical claim that </w:t>
      </w:r>
      <w:proofErr w:type="spellStart"/>
      <w:r w:rsidR="00E84852">
        <w:t>axitinib</w:t>
      </w:r>
      <w:proofErr w:type="spellEnd"/>
      <w:r w:rsidR="00E84852">
        <w:t xml:space="preserve"> is non-inferior to </w:t>
      </w:r>
      <w:proofErr w:type="spellStart"/>
      <w:r w:rsidR="00E84852">
        <w:t>everolimus</w:t>
      </w:r>
      <w:proofErr w:type="spellEnd"/>
      <w:r w:rsidR="00E84852">
        <w:t xml:space="preserve"> in terms of comparative effectiveness and safety. </w:t>
      </w:r>
    </w:p>
    <w:p w:rsidR="0003025F" w:rsidRDefault="0003025F" w:rsidP="0003025F">
      <w:pPr>
        <w:pStyle w:val="ListParagraph"/>
        <w:ind w:left="709"/>
      </w:pPr>
    </w:p>
    <w:p w:rsidR="0003025F" w:rsidRPr="0010783B" w:rsidRDefault="0003025F" w:rsidP="0010783B">
      <w:pPr>
        <w:pStyle w:val="ListParagraph"/>
        <w:numPr>
          <w:ilvl w:val="1"/>
          <w:numId w:val="7"/>
        </w:numPr>
        <w:rPr>
          <w:iCs/>
        </w:rPr>
      </w:pPr>
      <w:r>
        <w:t>Based on the PBAC’s acceptance of the submission’s clinical claim, the re-submission’s approach to the economic analysis consisting of a</w:t>
      </w:r>
      <w:r w:rsidRPr="0003025F">
        <w:rPr>
          <w:iCs/>
        </w:rPr>
        <w:t xml:space="preserve"> cost-minimisation analysis of </w:t>
      </w:r>
      <w:proofErr w:type="spellStart"/>
      <w:r w:rsidRPr="0003025F">
        <w:rPr>
          <w:iCs/>
        </w:rPr>
        <w:t>axitinib</w:t>
      </w:r>
      <w:proofErr w:type="spellEnd"/>
      <w:r w:rsidRPr="0003025F">
        <w:rPr>
          <w:iCs/>
        </w:rPr>
        <w:t xml:space="preserve"> versus </w:t>
      </w:r>
      <w:proofErr w:type="spellStart"/>
      <w:proofErr w:type="gramStart"/>
      <w:r w:rsidRPr="0003025F">
        <w:rPr>
          <w:iCs/>
        </w:rPr>
        <w:t>everolimus</w:t>
      </w:r>
      <w:proofErr w:type="spellEnd"/>
      <w:r w:rsidRPr="0003025F">
        <w:rPr>
          <w:iCs/>
        </w:rPr>
        <w:t>,</w:t>
      </w:r>
      <w:proofErr w:type="gramEnd"/>
      <w:r w:rsidRPr="0003025F">
        <w:rPr>
          <w:iCs/>
        </w:rPr>
        <w:t xml:space="preserve"> was appropriate. </w:t>
      </w:r>
      <w:r w:rsidR="00881BA5">
        <w:rPr>
          <w:iCs/>
        </w:rPr>
        <w:t>The PBAC agreed with the</w:t>
      </w:r>
      <w:r w:rsidRPr="0003025F">
        <w:rPr>
          <w:iCs/>
        </w:rPr>
        <w:t xml:space="preserve"> ESC </w:t>
      </w:r>
      <w:r w:rsidR="00881BA5">
        <w:rPr>
          <w:iCs/>
        </w:rPr>
        <w:t>that</w:t>
      </w:r>
      <w:r w:rsidRPr="0003025F">
        <w:rPr>
          <w:iCs/>
        </w:rPr>
        <w:t xml:space="preserve"> there was a reasonable basis for the proposed </w:t>
      </w:r>
      <w:proofErr w:type="spellStart"/>
      <w:r w:rsidRPr="0003025F">
        <w:rPr>
          <w:iCs/>
        </w:rPr>
        <w:t>equi</w:t>
      </w:r>
      <w:proofErr w:type="spellEnd"/>
      <w:r w:rsidRPr="0003025F">
        <w:rPr>
          <w:iCs/>
        </w:rPr>
        <w:t>-effective doses</w:t>
      </w:r>
      <w:r w:rsidR="00881BA5">
        <w:rPr>
          <w:iCs/>
        </w:rPr>
        <w:t xml:space="preserve"> of </w:t>
      </w:r>
      <w:proofErr w:type="spellStart"/>
      <w:r w:rsidR="00881BA5" w:rsidRPr="00881BA5">
        <w:rPr>
          <w:iCs/>
        </w:rPr>
        <w:t>axitinib</w:t>
      </w:r>
      <w:proofErr w:type="spellEnd"/>
      <w:r w:rsidR="00881BA5" w:rsidRPr="00881BA5">
        <w:rPr>
          <w:iCs/>
        </w:rPr>
        <w:t xml:space="preserve"> 5 mg twice daily and </w:t>
      </w:r>
      <w:proofErr w:type="spellStart"/>
      <w:r w:rsidR="00881BA5" w:rsidRPr="00881BA5">
        <w:rPr>
          <w:iCs/>
        </w:rPr>
        <w:t>everolimus</w:t>
      </w:r>
      <w:proofErr w:type="spellEnd"/>
      <w:r w:rsidR="00881BA5" w:rsidRPr="00881BA5">
        <w:rPr>
          <w:iCs/>
        </w:rPr>
        <w:t xml:space="preserve"> 10 mg once daily. </w:t>
      </w:r>
      <w:r w:rsidR="00881BA5">
        <w:rPr>
          <w:iCs/>
        </w:rPr>
        <w:t>S</w:t>
      </w:r>
      <w:r w:rsidR="00881BA5" w:rsidRPr="00881BA5">
        <w:rPr>
          <w:iCs/>
        </w:rPr>
        <w:t>ince the safety results could not be compared throu</w:t>
      </w:r>
      <w:r w:rsidR="00881BA5">
        <w:rPr>
          <w:iCs/>
        </w:rPr>
        <w:t xml:space="preserve">gh a formal indirect comparison, the PBAC further agreed with the ESC that </w:t>
      </w:r>
      <w:r w:rsidR="0010783B">
        <w:rPr>
          <w:iCs/>
        </w:rPr>
        <w:t xml:space="preserve">any potential </w:t>
      </w:r>
      <w:r w:rsidR="00881BA5">
        <w:rPr>
          <w:iCs/>
        </w:rPr>
        <w:t>differences in the incidence of</w:t>
      </w:r>
      <w:r w:rsidR="00881BA5" w:rsidRPr="00881BA5">
        <w:rPr>
          <w:iCs/>
        </w:rPr>
        <w:t xml:space="preserve"> SAEs</w:t>
      </w:r>
      <w:r w:rsidR="00881BA5">
        <w:rPr>
          <w:iCs/>
        </w:rPr>
        <w:t xml:space="preserve"> between </w:t>
      </w:r>
      <w:proofErr w:type="spellStart"/>
      <w:r w:rsidR="00881BA5">
        <w:rPr>
          <w:iCs/>
        </w:rPr>
        <w:t>axitinib</w:t>
      </w:r>
      <w:proofErr w:type="spellEnd"/>
      <w:r w:rsidR="00881BA5">
        <w:rPr>
          <w:iCs/>
        </w:rPr>
        <w:t xml:space="preserve"> and </w:t>
      </w:r>
      <w:proofErr w:type="spellStart"/>
      <w:r w:rsidR="00881BA5">
        <w:rPr>
          <w:iCs/>
        </w:rPr>
        <w:t>everolimus</w:t>
      </w:r>
      <w:proofErr w:type="spellEnd"/>
      <w:r w:rsidR="00881BA5" w:rsidRPr="00881BA5">
        <w:rPr>
          <w:iCs/>
        </w:rPr>
        <w:t xml:space="preserve"> should </w:t>
      </w:r>
      <w:r w:rsidR="0010783B">
        <w:rPr>
          <w:iCs/>
        </w:rPr>
        <w:t xml:space="preserve">only </w:t>
      </w:r>
      <w:r w:rsidR="00881BA5">
        <w:rPr>
          <w:iCs/>
        </w:rPr>
        <w:t>be accounted for in a cost-minimisation analysis</w:t>
      </w:r>
      <w:r w:rsidR="00881BA5" w:rsidRPr="00881BA5">
        <w:rPr>
          <w:iCs/>
        </w:rPr>
        <w:t xml:space="preserve"> </w:t>
      </w:r>
      <w:r w:rsidR="00881BA5">
        <w:rPr>
          <w:iCs/>
        </w:rPr>
        <w:t>if</w:t>
      </w:r>
      <w:r w:rsidR="00881BA5" w:rsidRPr="00881BA5">
        <w:rPr>
          <w:iCs/>
        </w:rPr>
        <w:t xml:space="preserve"> more conclusive</w:t>
      </w:r>
      <w:r w:rsidR="00881BA5">
        <w:rPr>
          <w:iCs/>
        </w:rPr>
        <w:t xml:space="preserve"> safety</w:t>
      </w:r>
      <w:r w:rsidR="00881BA5" w:rsidRPr="00881BA5">
        <w:rPr>
          <w:iCs/>
        </w:rPr>
        <w:t xml:space="preserve"> data </w:t>
      </w:r>
      <w:r w:rsidR="00881BA5">
        <w:rPr>
          <w:iCs/>
        </w:rPr>
        <w:t>is available.</w:t>
      </w:r>
      <w:r w:rsidR="0010783B">
        <w:rPr>
          <w:iCs/>
        </w:rPr>
        <w:t xml:space="preserve"> </w:t>
      </w:r>
      <w:r w:rsidRPr="0010783B">
        <w:rPr>
          <w:iCs/>
        </w:rPr>
        <w:t xml:space="preserve">The PBAC noted that </w:t>
      </w:r>
      <w:proofErr w:type="spellStart"/>
      <w:r w:rsidRPr="0010783B">
        <w:rPr>
          <w:iCs/>
        </w:rPr>
        <w:t>everolimus</w:t>
      </w:r>
      <w:proofErr w:type="spellEnd"/>
      <w:r w:rsidRPr="0010783B">
        <w:rPr>
          <w:iCs/>
        </w:rPr>
        <w:t xml:space="preserve"> is subject to special pricing arrangements</w:t>
      </w:r>
      <w:r w:rsidR="00881BA5" w:rsidRPr="0010783B">
        <w:rPr>
          <w:iCs/>
        </w:rPr>
        <w:t xml:space="preserve"> and that a price for </w:t>
      </w:r>
      <w:proofErr w:type="spellStart"/>
      <w:r w:rsidR="00881BA5" w:rsidRPr="0010783B">
        <w:rPr>
          <w:iCs/>
        </w:rPr>
        <w:t>axitinib</w:t>
      </w:r>
      <w:proofErr w:type="spellEnd"/>
      <w:r w:rsidR="00881BA5" w:rsidRPr="0010783B">
        <w:rPr>
          <w:iCs/>
        </w:rPr>
        <w:t xml:space="preserve"> that reflects a recommendation to list on a cost-minimisation basis would still need to be accepted by the sponsor of </w:t>
      </w:r>
      <w:proofErr w:type="spellStart"/>
      <w:r w:rsidR="00881BA5" w:rsidRPr="0010783B">
        <w:rPr>
          <w:iCs/>
        </w:rPr>
        <w:t>axitinib</w:t>
      </w:r>
      <w:proofErr w:type="spellEnd"/>
      <w:r w:rsidR="00881BA5" w:rsidRPr="0010783B">
        <w:rPr>
          <w:iCs/>
        </w:rPr>
        <w:t>.</w:t>
      </w:r>
    </w:p>
    <w:p w:rsidR="00E84852" w:rsidRDefault="00E84852" w:rsidP="00E84852"/>
    <w:p w:rsidR="0016037C" w:rsidRDefault="00E84852" w:rsidP="00B51ABA">
      <w:pPr>
        <w:pStyle w:val="ListParagraph"/>
        <w:numPr>
          <w:ilvl w:val="1"/>
          <w:numId w:val="7"/>
        </w:numPr>
      </w:pPr>
      <w:r>
        <w:t>T</w:t>
      </w:r>
      <w:r w:rsidR="0010783B">
        <w:t>o</w:t>
      </w:r>
      <w:r w:rsidR="00B51ABA">
        <w:t xml:space="preserve"> further ensure that the</w:t>
      </w:r>
      <w:r w:rsidR="0010783B">
        <w:t xml:space="preserve"> PBS listing of </w:t>
      </w:r>
      <w:proofErr w:type="spellStart"/>
      <w:r w:rsidR="0010783B">
        <w:t>axitinib</w:t>
      </w:r>
      <w:proofErr w:type="spellEnd"/>
      <w:r w:rsidR="0010783B">
        <w:t xml:space="preserve"> for second line treatment in RCC </w:t>
      </w:r>
      <w:r w:rsidR="00D96F0D">
        <w:t>meets the intent of</w:t>
      </w:r>
      <w:r w:rsidR="00B51ABA">
        <w:t xml:space="preserve"> a cost-minimisation </w:t>
      </w:r>
      <w:r w:rsidR="00D96F0D">
        <w:t>recommendation</w:t>
      </w:r>
      <w:r w:rsidR="00B51ABA">
        <w:t xml:space="preserve">, the PBAC </w:t>
      </w:r>
      <w:r w:rsidR="001E7631">
        <w:t>advised</w:t>
      </w:r>
      <w:r w:rsidR="00B51ABA">
        <w:t xml:space="preserve"> that </w:t>
      </w:r>
      <w:proofErr w:type="spellStart"/>
      <w:r w:rsidR="00B51ABA">
        <w:t>axitinib</w:t>
      </w:r>
      <w:proofErr w:type="spellEnd"/>
      <w:r w:rsidR="00B51ABA">
        <w:t xml:space="preserve"> </w:t>
      </w:r>
      <w:r w:rsidR="001E7631">
        <w:t xml:space="preserve">should </w:t>
      </w:r>
      <w:r w:rsidR="00B51ABA">
        <w:t xml:space="preserve">join the risk sharing arrangement </w:t>
      </w:r>
      <w:r w:rsidR="001D4B64">
        <w:t xml:space="preserve">currently </w:t>
      </w:r>
      <w:r w:rsidR="00B51ABA">
        <w:t xml:space="preserve">in place for </w:t>
      </w:r>
      <w:proofErr w:type="spellStart"/>
      <w:r w:rsidR="00B51ABA">
        <w:t>everolimus</w:t>
      </w:r>
      <w:proofErr w:type="spellEnd"/>
      <w:r w:rsidR="00B51ABA">
        <w:t xml:space="preserve"> for this indication. The PBAC recognised that listing further second-line treatments such as </w:t>
      </w:r>
      <w:proofErr w:type="spellStart"/>
      <w:r w:rsidR="00B51ABA">
        <w:t>axitinib</w:t>
      </w:r>
      <w:proofErr w:type="spellEnd"/>
      <w:r w:rsidR="00B51ABA">
        <w:t xml:space="preserve"> for RCC may potentially result in</w:t>
      </w:r>
      <w:r w:rsidR="0010783B">
        <w:t xml:space="preserve"> </w:t>
      </w:r>
      <w:r w:rsidRPr="000846DE">
        <w:t xml:space="preserve">growth in the </w:t>
      </w:r>
      <w:r w:rsidR="00B51ABA">
        <w:t xml:space="preserve">use of </w:t>
      </w:r>
      <w:r w:rsidRPr="000846DE">
        <w:t xml:space="preserve">second-line </w:t>
      </w:r>
      <w:r w:rsidR="00B51ABA">
        <w:t>treatments in a third-line or later treatment setting</w:t>
      </w:r>
      <w:r w:rsidR="001D4B64">
        <w:t xml:space="preserve"> where cost-effectiveness has not been demonstrated or accepted. T</w:t>
      </w:r>
      <w:r w:rsidR="00B51ABA">
        <w:t xml:space="preserve">o protect the Commonwealth from </w:t>
      </w:r>
      <w:r w:rsidR="001D4B64">
        <w:t>higher than expected costs resulting from the use of second-line treatments beyond disease progression, the PBAC recommended that any existing caps in the current risk sharing arrangement remain unchanged.</w:t>
      </w:r>
    </w:p>
    <w:p w:rsidR="0016037C" w:rsidRDefault="0016037C" w:rsidP="0016037C">
      <w:pPr>
        <w:pStyle w:val="ListParagraph"/>
      </w:pPr>
    </w:p>
    <w:p w:rsidR="00E84852" w:rsidRDefault="0016037C" w:rsidP="0016037C">
      <w:pPr>
        <w:pStyle w:val="ListParagraph"/>
        <w:numPr>
          <w:ilvl w:val="1"/>
          <w:numId w:val="7"/>
        </w:numPr>
      </w:pPr>
      <w:r w:rsidRPr="0016037C">
        <w:t xml:space="preserve">With respect to implementing a PBS restriction for </w:t>
      </w:r>
      <w:proofErr w:type="spellStart"/>
      <w:r>
        <w:t>axitin</w:t>
      </w:r>
      <w:r w:rsidR="00BD3293">
        <w:t>i</w:t>
      </w:r>
      <w:r>
        <w:t>b</w:t>
      </w:r>
      <w:proofErr w:type="spellEnd"/>
      <w:r w:rsidRPr="0016037C">
        <w:t xml:space="preserve">, the PBAC recommended that the intent of the PBS restriction applying to </w:t>
      </w:r>
      <w:proofErr w:type="spellStart"/>
      <w:r w:rsidRPr="0016037C">
        <w:t>everolimus</w:t>
      </w:r>
      <w:proofErr w:type="spellEnd"/>
      <w:r w:rsidRPr="0016037C">
        <w:t xml:space="preserve"> in second-line RCC also apply to </w:t>
      </w:r>
      <w:proofErr w:type="spellStart"/>
      <w:r>
        <w:t>axitinib</w:t>
      </w:r>
      <w:proofErr w:type="spellEnd"/>
      <w:r w:rsidRPr="0016037C">
        <w:t>. The PBAC did not agree with the Secretariat’s suggestion to insert a clinical criterion that explicitly states that the drug is not PBS-subsidised for disease progression following use of another second-line PBS subsidised therapy, as the PBAC was mindful of not unduly influencing clinical treatment guidelines on RCC which tend to evolve over time.</w:t>
      </w:r>
    </w:p>
    <w:p w:rsidR="00B51ABA" w:rsidRDefault="00B51ABA" w:rsidP="00B51ABA">
      <w:pPr>
        <w:pStyle w:val="ListParagraph"/>
      </w:pPr>
    </w:p>
    <w:p w:rsidR="00DA5848" w:rsidRPr="00DA5848" w:rsidRDefault="00DA5848" w:rsidP="00DA5848">
      <w:pPr>
        <w:pStyle w:val="ListParagraph"/>
        <w:numPr>
          <w:ilvl w:val="1"/>
          <w:numId w:val="7"/>
        </w:numPr>
        <w:rPr>
          <w:u w:val="single"/>
        </w:rPr>
      </w:pPr>
      <w:r w:rsidRPr="00DA5848">
        <w:rPr>
          <w:u w:val="single"/>
        </w:rPr>
        <w:t xml:space="preserve">Advice to the Minister under section 101 </w:t>
      </w:r>
      <w:r>
        <w:rPr>
          <w:u w:val="single"/>
        </w:rPr>
        <w:t>(</w:t>
      </w:r>
      <w:r w:rsidRPr="00DA5848">
        <w:rPr>
          <w:u w:val="single"/>
        </w:rPr>
        <w:t>3BA</w:t>
      </w:r>
      <w:r>
        <w:rPr>
          <w:u w:val="single"/>
        </w:rPr>
        <w:t>)</w:t>
      </w:r>
      <w:r w:rsidRPr="00DA5848">
        <w:rPr>
          <w:u w:val="single"/>
        </w:rPr>
        <w:t xml:space="preserve"> of the </w:t>
      </w:r>
      <w:r w:rsidRPr="00DA5848">
        <w:rPr>
          <w:i/>
          <w:u w:val="single"/>
        </w:rPr>
        <w:t>National Health Act</w:t>
      </w:r>
      <w:r w:rsidRPr="00DA5848">
        <w:rPr>
          <w:u w:val="single"/>
        </w:rPr>
        <w:t xml:space="preserve"> </w:t>
      </w:r>
    </w:p>
    <w:p w:rsidR="00E84852" w:rsidRDefault="006E031B" w:rsidP="00DA5848">
      <w:pPr>
        <w:ind w:left="709"/>
      </w:pPr>
      <w:r w:rsidRPr="006E031B">
        <w:t xml:space="preserve">The PBAC advised, under Section 101(3BA) of the </w:t>
      </w:r>
      <w:r w:rsidRPr="00DA5848">
        <w:rPr>
          <w:i/>
        </w:rPr>
        <w:t>National Health Act</w:t>
      </w:r>
      <w:r w:rsidRPr="006E031B">
        <w:t xml:space="preserve"> 1953, that </w:t>
      </w:r>
      <w:proofErr w:type="spellStart"/>
      <w:r w:rsidRPr="006E031B">
        <w:t>axitinib</w:t>
      </w:r>
      <w:proofErr w:type="spellEnd"/>
      <w:r w:rsidRPr="006E031B">
        <w:t xml:space="preserve"> should be treated </w:t>
      </w:r>
      <w:r>
        <w:t xml:space="preserve">as </w:t>
      </w:r>
      <w:r w:rsidRPr="006E031B">
        <w:t xml:space="preserve">interchangeable with </w:t>
      </w:r>
      <w:proofErr w:type="spellStart"/>
      <w:r>
        <w:t>sorafenib</w:t>
      </w:r>
      <w:proofErr w:type="spellEnd"/>
      <w:r w:rsidRPr="006E031B">
        <w:t xml:space="preserve"> </w:t>
      </w:r>
      <w:r>
        <w:t>in</w:t>
      </w:r>
      <w:r w:rsidRPr="006E031B">
        <w:t xml:space="preserve"> the </w:t>
      </w:r>
      <w:r>
        <w:t xml:space="preserve">second-line </w:t>
      </w:r>
      <w:r w:rsidRPr="006E031B">
        <w:t xml:space="preserve">treatment of RCC on an individual patient basis. </w:t>
      </w:r>
      <w:r w:rsidR="00B23769">
        <w:t xml:space="preserve">The PBAC </w:t>
      </w:r>
      <w:r>
        <w:t xml:space="preserve">further advised </w:t>
      </w:r>
      <w:r w:rsidR="00B23769">
        <w:t>that</w:t>
      </w:r>
      <w:r w:rsidR="00E84852">
        <w:t xml:space="preserve"> </w:t>
      </w:r>
      <w:proofErr w:type="spellStart"/>
      <w:r w:rsidR="00E84852">
        <w:lastRenderedPageBreak/>
        <w:t>axitinib</w:t>
      </w:r>
      <w:proofErr w:type="spellEnd"/>
      <w:r w:rsidR="00E84852">
        <w:t xml:space="preserve"> should not be treated</w:t>
      </w:r>
      <w:r>
        <w:t xml:space="preserve"> as</w:t>
      </w:r>
      <w:r w:rsidR="00E84852">
        <w:t xml:space="preserve"> interchangeable with </w:t>
      </w:r>
      <w:proofErr w:type="spellStart"/>
      <w:r w:rsidR="00E84852">
        <w:t>everolimus</w:t>
      </w:r>
      <w:proofErr w:type="spellEnd"/>
      <w:r w:rsidR="00E84852">
        <w:t xml:space="preserve"> </w:t>
      </w:r>
      <w:r>
        <w:t>on an individual patient basis in</w:t>
      </w:r>
      <w:r w:rsidR="00E84852">
        <w:t xml:space="preserve"> the</w:t>
      </w:r>
      <w:r>
        <w:t xml:space="preserve"> second-line </w:t>
      </w:r>
      <w:r w:rsidR="00E84852">
        <w:t>treatment</w:t>
      </w:r>
      <w:r>
        <w:t xml:space="preserve"> setting of RCC.</w:t>
      </w:r>
    </w:p>
    <w:p w:rsidR="00E84852" w:rsidRDefault="00E84852" w:rsidP="009F2C79">
      <w:pPr>
        <w:pStyle w:val="PBACheading1"/>
        <w:numPr>
          <w:ilvl w:val="0"/>
          <w:numId w:val="0"/>
        </w:numPr>
        <w:ind w:left="720" w:hanging="720"/>
      </w:pPr>
    </w:p>
    <w:p w:rsidR="007B0899" w:rsidRDefault="007B0899" w:rsidP="007B0899">
      <w:pPr>
        <w:pStyle w:val="ListParagraph"/>
        <w:numPr>
          <w:ilvl w:val="1"/>
          <w:numId w:val="7"/>
        </w:numPr>
        <w:ind w:left="709" w:hanging="709"/>
      </w:pPr>
      <w:r>
        <w:t xml:space="preserve">The PBAC advised that </w:t>
      </w:r>
      <w:proofErr w:type="spellStart"/>
      <w:r>
        <w:t>axitinib</w:t>
      </w:r>
      <w:proofErr w:type="spellEnd"/>
      <w:r>
        <w:t xml:space="preserve"> is not suitable for prescribing by nurse practitioners.</w:t>
      </w:r>
    </w:p>
    <w:p w:rsidR="007B0899" w:rsidRDefault="007B0899" w:rsidP="009F2C79">
      <w:pPr>
        <w:pStyle w:val="PBACheading1"/>
        <w:numPr>
          <w:ilvl w:val="0"/>
          <w:numId w:val="0"/>
        </w:numPr>
        <w:ind w:left="720" w:hanging="720"/>
      </w:pPr>
    </w:p>
    <w:p w:rsidR="007B0899" w:rsidRDefault="007B0899" w:rsidP="007B0899">
      <w:pPr>
        <w:pStyle w:val="ListParagraph"/>
        <w:numPr>
          <w:ilvl w:val="1"/>
          <w:numId w:val="7"/>
        </w:numPr>
        <w:ind w:left="709" w:hanging="709"/>
      </w:pPr>
      <w:r>
        <w:t>The PBAC recommended that the Safety Net 20 Day Rule should not apply.</w:t>
      </w:r>
    </w:p>
    <w:p w:rsidR="007B0899" w:rsidRDefault="007B0899" w:rsidP="00824849">
      <w:pPr>
        <w:pStyle w:val="PBACheading1"/>
        <w:numPr>
          <w:ilvl w:val="0"/>
          <w:numId w:val="0"/>
        </w:numPr>
      </w:pPr>
    </w:p>
    <w:p w:rsidR="00DC2E95" w:rsidRPr="007F5BB1" w:rsidRDefault="00DC2E95" w:rsidP="00F33948">
      <w:pPr>
        <w:pStyle w:val="PBACheading1"/>
        <w:numPr>
          <w:ilvl w:val="0"/>
          <w:numId w:val="0"/>
        </w:numPr>
        <w:ind w:left="720" w:hanging="720"/>
        <w:rPr>
          <w:b/>
          <w:lang w:val="en-GB"/>
        </w:rPr>
      </w:pPr>
      <w:r w:rsidRPr="007F5BB1">
        <w:rPr>
          <w:b/>
          <w:lang w:val="en-GB"/>
        </w:rPr>
        <w:t>Outcome:</w:t>
      </w:r>
    </w:p>
    <w:p w:rsidR="002B50C7" w:rsidRPr="00B777EF" w:rsidRDefault="002B50C7" w:rsidP="00F33948">
      <w:pPr>
        <w:rPr>
          <w:bCs/>
          <w:szCs w:val="22"/>
          <w:lang w:val="en-GB"/>
        </w:rPr>
      </w:pPr>
      <w:r w:rsidRPr="00B777EF">
        <w:rPr>
          <w:bCs/>
          <w:szCs w:val="22"/>
          <w:lang w:val="en-GB"/>
        </w:rPr>
        <w:t xml:space="preserve">Recommended </w:t>
      </w:r>
    </w:p>
    <w:p w:rsidR="000A270B" w:rsidRPr="00B777EF" w:rsidRDefault="000A270B" w:rsidP="002B50C7">
      <w:pPr>
        <w:rPr>
          <w:bCs/>
          <w:szCs w:val="22"/>
          <w:lang w:val="en-GB"/>
        </w:rPr>
      </w:pPr>
    </w:p>
    <w:p w:rsidR="002B50C7" w:rsidRPr="00B777EF" w:rsidRDefault="002B50C7" w:rsidP="00B74C8E">
      <w:pPr>
        <w:pStyle w:val="PBACheading1"/>
        <w:outlineLvl w:val="1"/>
        <w:rPr>
          <w:b/>
          <w:bCs/>
          <w:i/>
          <w:lang w:val="en-GB"/>
        </w:rPr>
      </w:pPr>
      <w:r w:rsidRPr="00B74C8E">
        <w:rPr>
          <w:b/>
        </w:rPr>
        <w:t>Recommended</w:t>
      </w:r>
      <w:r w:rsidRPr="00B777EF">
        <w:rPr>
          <w:b/>
          <w:bCs/>
          <w:lang w:val="en-GB"/>
        </w:rPr>
        <w:t xml:space="preserve"> listing</w:t>
      </w:r>
    </w:p>
    <w:p w:rsidR="002B50C7" w:rsidRPr="000A78F9" w:rsidRDefault="002B50C7" w:rsidP="002B50C7">
      <w:pPr>
        <w:rPr>
          <w:b/>
          <w:bCs/>
          <w:szCs w:val="22"/>
          <w:lang w:val="en-GB"/>
        </w:rPr>
      </w:pPr>
    </w:p>
    <w:p w:rsidR="002B50C7" w:rsidRPr="00B777EF" w:rsidRDefault="002B50C7" w:rsidP="007F5BB1">
      <w:pPr>
        <w:pStyle w:val="ListParagraph"/>
        <w:numPr>
          <w:ilvl w:val="1"/>
          <w:numId w:val="7"/>
        </w:numPr>
        <w:ind w:left="709" w:hanging="709"/>
        <w:rPr>
          <w:bCs/>
          <w:szCs w:val="22"/>
        </w:rPr>
      </w:pPr>
      <w:r w:rsidRPr="00B777EF">
        <w:rPr>
          <w:bCs/>
          <w:szCs w:val="22"/>
        </w:rPr>
        <w:t>Add new item:</w:t>
      </w:r>
    </w:p>
    <w:p w:rsidR="002B50C7" w:rsidRPr="006C307E" w:rsidRDefault="002B50C7" w:rsidP="002B50C7">
      <w:pPr>
        <w:rPr>
          <w:b/>
          <w:bCs/>
          <w:szCs w:val="22"/>
          <w:highlight w:val="yellow"/>
        </w:rPr>
      </w:pPr>
    </w:p>
    <w:tbl>
      <w:tblPr>
        <w:tblW w:w="8363" w:type="dxa"/>
        <w:tblInd w:w="817" w:type="dxa"/>
        <w:tblLayout w:type="fixed"/>
        <w:tblLook w:val="0000" w:firstRow="0" w:lastRow="0" w:firstColumn="0" w:lastColumn="0" w:noHBand="0" w:noVBand="0"/>
      </w:tblPr>
      <w:tblGrid>
        <w:gridCol w:w="2126"/>
        <w:gridCol w:w="1134"/>
        <w:gridCol w:w="993"/>
        <w:gridCol w:w="1559"/>
        <w:gridCol w:w="2551"/>
      </w:tblGrid>
      <w:tr w:rsidR="000A78F9" w:rsidRPr="00E744FF" w:rsidTr="000A78F9">
        <w:trPr>
          <w:cantSplit/>
          <w:trHeight w:val="471"/>
        </w:trPr>
        <w:tc>
          <w:tcPr>
            <w:tcW w:w="2126" w:type="dxa"/>
            <w:tcBorders>
              <w:bottom w:val="single" w:sz="4" w:space="0" w:color="auto"/>
            </w:tcBorders>
          </w:tcPr>
          <w:p w:rsidR="000A78F9" w:rsidRPr="00E744FF" w:rsidRDefault="000A78F9" w:rsidP="003902DE">
            <w:pPr>
              <w:keepNext/>
              <w:ind w:left="-108"/>
              <w:rPr>
                <w:rFonts w:ascii="Arial Narrow" w:hAnsi="Arial Narrow"/>
                <w:sz w:val="20"/>
              </w:rPr>
            </w:pPr>
            <w:r w:rsidRPr="00E744FF">
              <w:rPr>
                <w:rFonts w:ascii="Arial Narrow" w:hAnsi="Arial Narrow"/>
                <w:sz w:val="20"/>
              </w:rPr>
              <w:t>Name, Restriction,</w:t>
            </w:r>
          </w:p>
          <w:p w:rsidR="000A78F9" w:rsidRPr="00E744FF" w:rsidRDefault="000A78F9" w:rsidP="003902DE">
            <w:pPr>
              <w:keepNext/>
              <w:ind w:left="-108"/>
              <w:rPr>
                <w:rFonts w:ascii="Arial Narrow" w:hAnsi="Arial Narrow"/>
                <w:sz w:val="20"/>
              </w:rPr>
            </w:pPr>
            <w:r w:rsidRPr="00E744FF">
              <w:rPr>
                <w:rFonts w:ascii="Arial Narrow" w:hAnsi="Arial Narrow"/>
                <w:sz w:val="20"/>
              </w:rPr>
              <w:t>Manner of administration and form</w:t>
            </w:r>
          </w:p>
        </w:tc>
        <w:tc>
          <w:tcPr>
            <w:tcW w:w="1134" w:type="dxa"/>
            <w:tcBorders>
              <w:bottom w:val="single" w:sz="4" w:space="0" w:color="auto"/>
            </w:tcBorders>
          </w:tcPr>
          <w:p w:rsidR="000A78F9" w:rsidRDefault="000A78F9" w:rsidP="003902DE">
            <w:pPr>
              <w:keepNext/>
              <w:ind w:left="-108"/>
              <w:rPr>
                <w:rFonts w:ascii="Arial Narrow" w:hAnsi="Arial Narrow"/>
                <w:sz w:val="20"/>
              </w:rPr>
            </w:pPr>
            <w:r w:rsidRPr="00E744FF">
              <w:rPr>
                <w:rFonts w:ascii="Arial Narrow" w:hAnsi="Arial Narrow"/>
                <w:sz w:val="20"/>
              </w:rPr>
              <w:t>Max</w:t>
            </w:r>
            <w:r>
              <w:rPr>
                <w:rFonts w:ascii="Arial Narrow" w:hAnsi="Arial Narrow"/>
                <w:sz w:val="20"/>
              </w:rPr>
              <w:t xml:space="preserve"> </w:t>
            </w:r>
            <w:proofErr w:type="spellStart"/>
            <w:r w:rsidRPr="00E744FF">
              <w:rPr>
                <w:rFonts w:ascii="Arial Narrow" w:hAnsi="Arial Narrow"/>
                <w:sz w:val="20"/>
              </w:rPr>
              <w:t>Qty</w:t>
            </w:r>
            <w:proofErr w:type="spellEnd"/>
          </w:p>
          <w:p w:rsidR="000A78F9" w:rsidRPr="00E744FF" w:rsidRDefault="000A78F9" w:rsidP="003902DE">
            <w:pPr>
              <w:keepNext/>
              <w:ind w:left="-108"/>
              <w:rPr>
                <w:rFonts w:ascii="Arial Narrow" w:hAnsi="Arial Narrow"/>
                <w:sz w:val="20"/>
              </w:rPr>
            </w:pPr>
            <w:r w:rsidRPr="00E744FF">
              <w:rPr>
                <w:rFonts w:ascii="Arial Narrow" w:hAnsi="Arial Narrow"/>
                <w:sz w:val="20"/>
              </w:rPr>
              <w:t>(</w:t>
            </w:r>
            <w:r>
              <w:rPr>
                <w:rFonts w:ascii="Arial Narrow" w:hAnsi="Arial Narrow"/>
                <w:sz w:val="20"/>
              </w:rPr>
              <w:t>Units</w:t>
            </w:r>
            <w:r w:rsidRPr="00E744FF">
              <w:rPr>
                <w:rFonts w:ascii="Arial Narrow" w:hAnsi="Arial Narrow"/>
                <w:sz w:val="20"/>
              </w:rPr>
              <w:t>)</w:t>
            </w:r>
          </w:p>
        </w:tc>
        <w:tc>
          <w:tcPr>
            <w:tcW w:w="993" w:type="dxa"/>
            <w:tcBorders>
              <w:bottom w:val="single" w:sz="4" w:space="0" w:color="auto"/>
            </w:tcBorders>
          </w:tcPr>
          <w:p w:rsidR="000A78F9" w:rsidRDefault="000A78F9" w:rsidP="003902DE">
            <w:pPr>
              <w:keepNext/>
              <w:ind w:left="-108"/>
              <w:jc w:val="left"/>
              <w:rPr>
                <w:rFonts w:ascii="Arial Narrow" w:hAnsi="Arial Narrow"/>
                <w:sz w:val="20"/>
              </w:rPr>
            </w:pPr>
            <w:r>
              <w:rPr>
                <w:rFonts w:ascii="Arial Narrow" w:hAnsi="Arial Narrow"/>
                <w:sz w:val="20"/>
              </w:rPr>
              <w:t xml:space="preserve">No. of </w:t>
            </w:r>
          </w:p>
          <w:p w:rsidR="000A78F9" w:rsidRPr="00E744FF" w:rsidRDefault="000A78F9" w:rsidP="003902DE">
            <w:pPr>
              <w:keepNext/>
              <w:ind w:left="-108"/>
              <w:jc w:val="left"/>
              <w:rPr>
                <w:rFonts w:ascii="Arial Narrow" w:hAnsi="Arial Narrow"/>
                <w:sz w:val="20"/>
              </w:rPr>
            </w:pPr>
            <w:proofErr w:type="spellStart"/>
            <w:r>
              <w:rPr>
                <w:rFonts w:ascii="Arial Narrow" w:hAnsi="Arial Narrow"/>
                <w:sz w:val="20"/>
              </w:rPr>
              <w:t>Rpts</w:t>
            </w:r>
            <w:proofErr w:type="spellEnd"/>
          </w:p>
        </w:tc>
        <w:tc>
          <w:tcPr>
            <w:tcW w:w="1559" w:type="dxa"/>
            <w:tcBorders>
              <w:bottom w:val="single" w:sz="4" w:space="0" w:color="auto"/>
            </w:tcBorders>
          </w:tcPr>
          <w:p w:rsidR="000A78F9" w:rsidRPr="00E744FF" w:rsidRDefault="000A78F9" w:rsidP="003902DE">
            <w:pPr>
              <w:keepNext/>
              <w:ind w:left="111"/>
              <w:rPr>
                <w:rFonts w:ascii="Arial Narrow" w:hAnsi="Arial Narrow"/>
                <w:sz w:val="20"/>
              </w:rPr>
            </w:pPr>
          </w:p>
        </w:tc>
        <w:tc>
          <w:tcPr>
            <w:tcW w:w="2551" w:type="dxa"/>
            <w:tcBorders>
              <w:bottom w:val="single" w:sz="4" w:space="0" w:color="auto"/>
            </w:tcBorders>
          </w:tcPr>
          <w:p w:rsidR="000A78F9" w:rsidRPr="00E744FF" w:rsidRDefault="000A78F9" w:rsidP="00824849">
            <w:pPr>
              <w:keepNext/>
              <w:ind w:left="111"/>
              <w:jc w:val="left"/>
              <w:rPr>
                <w:rFonts w:ascii="Arial Narrow" w:hAnsi="Arial Narrow"/>
                <w:sz w:val="20"/>
                <w:lang w:val="fr-FR"/>
              </w:rPr>
            </w:pPr>
            <w:r w:rsidRPr="00E744FF">
              <w:rPr>
                <w:rFonts w:ascii="Arial Narrow" w:hAnsi="Arial Narrow"/>
                <w:sz w:val="20"/>
              </w:rPr>
              <w:t>Proprietary Name and Manufacturer</w:t>
            </w:r>
          </w:p>
        </w:tc>
      </w:tr>
    </w:tbl>
    <w:p w:rsidR="00A400A6" w:rsidRDefault="00A400A6" w:rsidP="00A400A6"/>
    <w:tbl>
      <w:tblPr>
        <w:tblW w:w="8363" w:type="dxa"/>
        <w:tblInd w:w="817" w:type="dxa"/>
        <w:tblLayout w:type="fixed"/>
        <w:tblLook w:val="0000" w:firstRow="0" w:lastRow="0" w:firstColumn="0" w:lastColumn="0" w:noHBand="0" w:noVBand="0"/>
      </w:tblPr>
      <w:tblGrid>
        <w:gridCol w:w="1701"/>
        <w:gridCol w:w="425"/>
        <w:gridCol w:w="1134"/>
        <w:gridCol w:w="851"/>
        <w:gridCol w:w="1984"/>
        <w:gridCol w:w="1134"/>
        <w:gridCol w:w="1134"/>
      </w:tblGrid>
      <w:tr w:rsidR="00A400A6" w:rsidRPr="00E744FF" w:rsidTr="00A400A6">
        <w:trPr>
          <w:cantSplit/>
          <w:trHeight w:val="577"/>
        </w:trPr>
        <w:tc>
          <w:tcPr>
            <w:tcW w:w="2126" w:type="dxa"/>
            <w:gridSpan w:val="2"/>
          </w:tcPr>
          <w:p w:rsidR="00A400A6" w:rsidRPr="00E744FF" w:rsidRDefault="00A400A6" w:rsidP="003902DE">
            <w:pPr>
              <w:keepNext/>
              <w:ind w:left="-108"/>
              <w:rPr>
                <w:rFonts w:ascii="Arial Narrow" w:hAnsi="Arial Narrow"/>
                <w:sz w:val="20"/>
              </w:rPr>
            </w:pPr>
            <w:r w:rsidRPr="00E744FF">
              <w:rPr>
                <w:rFonts w:ascii="Arial Narrow" w:hAnsi="Arial Narrow"/>
                <w:smallCaps/>
                <w:sz w:val="20"/>
              </w:rPr>
              <w:t>AXITINIB</w:t>
            </w:r>
          </w:p>
          <w:p w:rsidR="00A400A6" w:rsidRPr="00E744FF" w:rsidRDefault="00A400A6" w:rsidP="003902DE">
            <w:pPr>
              <w:keepNext/>
              <w:ind w:left="-108"/>
              <w:rPr>
                <w:rFonts w:ascii="Arial Narrow" w:hAnsi="Arial Narrow"/>
                <w:sz w:val="20"/>
              </w:rPr>
            </w:pPr>
            <w:proofErr w:type="spellStart"/>
            <w:r w:rsidRPr="00E744FF">
              <w:rPr>
                <w:rFonts w:ascii="Arial Narrow" w:hAnsi="Arial Narrow"/>
                <w:sz w:val="20"/>
              </w:rPr>
              <w:t>axitinib</w:t>
            </w:r>
            <w:proofErr w:type="spellEnd"/>
            <w:r w:rsidRPr="00E744FF">
              <w:rPr>
                <w:rFonts w:ascii="Arial Narrow" w:hAnsi="Arial Narrow"/>
                <w:sz w:val="20"/>
              </w:rPr>
              <w:t xml:space="preserve"> 1 mg tablet, 28</w:t>
            </w:r>
          </w:p>
          <w:p w:rsidR="00A400A6" w:rsidRPr="00E744FF" w:rsidRDefault="00A400A6" w:rsidP="003902DE">
            <w:pPr>
              <w:keepNext/>
              <w:ind w:left="-108"/>
              <w:rPr>
                <w:rFonts w:ascii="Arial Narrow" w:hAnsi="Arial Narrow"/>
                <w:sz w:val="20"/>
              </w:rPr>
            </w:pPr>
            <w:proofErr w:type="spellStart"/>
            <w:r w:rsidRPr="00E744FF">
              <w:rPr>
                <w:rFonts w:ascii="Arial Narrow" w:hAnsi="Arial Narrow"/>
                <w:sz w:val="20"/>
              </w:rPr>
              <w:t>axitinib</w:t>
            </w:r>
            <w:proofErr w:type="spellEnd"/>
            <w:r w:rsidRPr="00E744FF">
              <w:rPr>
                <w:rFonts w:ascii="Arial Narrow" w:hAnsi="Arial Narrow"/>
                <w:sz w:val="20"/>
              </w:rPr>
              <w:t xml:space="preserve"> 5 mg tablet, 28</w:t>
            </w:r>
          </w:p>
          <w:p w:rsidR="00A400A6" w:rsidRPr="00E744FF" w:rsidRDefault="00A400A6" w:rsidP="003902DE">
            <w:pPr>
              <w:keepNext/>
              <w:ind w:left="-108"/>
              <w:rPr>
                <w:rFonts w:ascii="Arial Narrow" w:hAnsi="Arial Narrow"/>
                <w:smallCaps/>
                <w:sz w:val="20"/>
              </w:rPr>
            </w:pPr>
          </w:p>
        </w:tc>
        <w:tc>
          <w:tcPr>
            <w:tcW w:w="1134" w:type="dxa"/>
          </w:tcPr>
          <w:p w:rsidR="00A400A6" w:rsidRPr="00E744FF" w:rsidRDefault="00A400A6" w:rsidP="003902DE">
            <w:pPr>
              <w:keepNext/>
              <w:ind w:left="-108"/>
              <w:rPr>
                <w:rFonts w:ascii="Arial Narrow" w:hAnsi="Arial Narrow"/>
                <w:sz w:val="20"/>
              </w:rPr>
            </w:pPr>
          </w:p>
          <w:p w:rsidR="00A400A6" w:rsidRDefault="00A400A6" w:rsidP="003902DE">
            <w:pPr>
              <w:keepNext/>
              <w:ind w:left="-108"/>
              <w:rPr>
                <w:rFonts w:ascii="Arial Narrow" w:hAnsi="Arial Narrow"/>
                <w:sz w:val="20"/>
              </w:rPr>
            </w:pPr>
            <w:r>
              <w:rPr>
                <w:rFonts w:ascii="Arial Narrow" w:hAnsi="Arial Narrow"/>
                <w:sz w:val="20"/>
              </w:rPr>
              <w:t>56</w:t>
            </w:r>
          </w:p>
          <w:p w:rsidR="00A400A6" w:rsidRPr="00E744FF" w:rsidRDefault="00A400A6" w:rsidP="003902DE">
            <w:pPr>
              <w:keepNext/>
              <w:ind w:left="-108"/>
              <w:rPr>
                <w:rFonts w:ascii="Arial Narrow" w:hAnsi="Arial Narrow"/>
                <w:sz w:val="20"/>
              </w:rPr>
            </w:pPr>
            <w:r>
              <w:rPr>
                <w:rFonts w:ascii="Arial Narrow" w:hAnsi="Arial Narrow"/>
                <w:sz w:val="20"/>
              </w:rPr>
              <w:t>56</w:t>
            </w:r>
          </w:p>
        </w:tc>
        <w:tc>
          <w:tcPr>
            <w:tcW w:w="851" w:type="dxa"/>
          </w:tcPr>
          <w:p w:rsidR="00A400A6" w:rsidRDefault="00A400A6" w:rsidP="003902DE">
            <w:pPr>
              <w:keepNext/>
              <w:ind w:left="-108"/>
              <w:rPr>
                <w:rFonts w:ascii="Arial Narrow" w:hAnsi="Arial Narrow"/>
                <w:sz w:val="20"/>
              </w:rPr>
            </w:pPr>
          </w:p>
          <w:p w:rsidR="00A400A6" w:rsidRDefault="00A400A6" w:rsidP="003902DE">
            <w:pPr>
              <w:keepNext/>
              <w:ind w:left="-108"/>
              <w:rPr>
                <w:rFonts w:ascii="Arial Narrow" w:hAnsi="Arial Narrow"/>
                <w:sz w:val="20"/>
              </w:rPr>
            </w:pPr>
            <w:r>
              <w:rPr>
                <w:rFonts w:ascii="Arial Narrow" w:hAnsi="Arial Narrow"/>
                <w:sz w:val="20"/>
              </w:rPr>
              <w:t>2</w:t>
            </w:r>
          </w:p>
          <w:p w:rsidR="00A400A6" w:rsidRPr="00E744FF" w:rsidRDefault="00A400A6" w:rsidP="003902DE">
            <w:pPr>
              <w:keepNext/>
              <w:ind w:left="-108"/>
              <w:rPr>
                <w:rFonts w:ascii="Arial Narrow" w:hAnsi="Arial Narrow"/>
                <w:sz w:val="20"/>
              </w:rPr>
            </w:pPr>
            <w:r>
              <w:rPr>
                <w:rFonts w:ascii="Arial Narrow" w:hAnsi="Arial Narrow"/>
                <w:sz w:val="20"/>
              </w:rPr>
              <w:t>2</w:t>
            </w:r>
          </w:p>
        </w:tc>
        <w:tc>
          <w:tcPr>
            <w:tcW w:w="1984" w:type="dxa"/>
          </w:tcPr>
          <w:p w:rsidR="00A400A6" w:rsidRPr="00E744FF" w:rsidRDefault="00A400A6" w:rsidP="003902DE">
            <w:pPr>
              <w:keepNext/>
              <w:ind w:left="-108"/>
              <w:rPr>
                <w:rFonts w:ascii="Arial Narrow" w:hAnsi="Arial Narrow"/>
                <w:sz w:val="20"/>
              </w:rPr>
            </w:pPr>
          </w:p>
        </w:tc>
        <w:tc>
          <w:tcPr>
            <w:tcW w:w="1134" w:type="dxa"/>
          </w:tcPr>
          <w:p w:rsidR="00A400A6" w:rsidRPr="00E744FF" w:rsidRDefault="00A400A6" w:rsidP="003902DE">
            <w:pPr>
              <w:keepNext/>
              <w:ind w:left="-108"/>
              <w:rPr>
                <w:rFonts w:ascii="Arial Narrow" w:hAnsi="Arial Narrow"/>
                <w:sz w:val="20"/>
              </w:rPr>
            </w:pPr>
          </w:p>
          <w:p w:rsidR="00A400A6" w:rsidRDefault="00A400A6" w:rsidP="003902DE">
            <w:pPr>
              <w:keepNext/>
              <w:ind w:left="-108"/>
              <w:rPr>
                <w:rFonts w:ascii="Arial Narrow" w:hAnsi="Arial Narrow"/>
                <w:sz w:val="20"/>
              </w:rPr>
            </w:pPr>
            <w:proofErr w:type="spellStart"/>
            <w:r w:rsidRPr="00E744FF">
              <w:rPr>
                <w:rFonts w:ascii="Arial Narrow" w:hAnsi="Arial Narrow"/>
                <w:sz w:val="20"/>
              </w:rPr>
              <w:t>Inlyta</w:t>
            </w:r>
            <w:proofErr w:type="spellEnd"/>
          </w:p>
          <w:p w:rsidR="00A400A6" w:rsidRPr="00E744FF" w:rsidRDefault="00A400A6" w:rsidP="003902DE">
            <w:pPr>
              <w:keepNext/>
              <w:ind w:left="-108"/>
              <w:rPr>
                <w:rFonts w:ascii="Arial Narrow" w:hAnsi="Arial Narrow"/>
                <w:sz w:val="20"/>
              </w:rPr>
            </w:pPr>
            <w:proofErr w:type="spellStart"/>
            <w:r>
              <w:rPr>
                <w:rFonts w:ascii="Arial Narrow" w:hAnsi="Arial Narrow"/>
                <w:sz w:val="20"/>
              </w:rPr>
              <w:t>Inlyta</w:t>
            </w:r>
            <w:proofErr w:type="spellEnd"/>
          </w:p>
        </w:tc>
        <w:tc>
          <w:tcPr>
            <w:tcW w:w="1134" w:type="dxa"/>
          </w:tcPr>
          <w:p w:rsidR="00A400A6" w:rsidRPr="00E744FF" w:rsidRDefault="00A400A6" w:rsidP="003902DE">
            <w:pPr>
              <w:keepNext/>
              <w:ind w:left="-108"/>
              <w:rPr>
                <w:rFonts w:ascii="Arial Narrow" w:hAnsi="Arial Narrow"/>
                <w:sz w:val="20"/>
              </w:rPr>
            </w:pPr>
          </w:p>
          <w:p w:rsidR="00A400A6" w:rsidRDefault="00A400A6" w:rsidP="003902DE">
            <w:pPr>
              <w:keepNext/>
              <w:ind w:left="-108"/>
              <w:rPr>
                <w:rFonts w:ascii="Arial Narrow" w:hAnsi="Arial Narrow"/>
                <w:sz w:val="20"/>
              </w:rPr>
            </w:pPr>
            <w:r w:rsidRPr="00E744FF">
              <w:rPr>
                <w:rFonts w:ascii="Arial Narrow" w:hAnsi="Arial Narrow"/>
                <w:sz w:val="20"/>
              </w:rPr>
              <w:t>Pfizer</w:t>
            </w:r>
          </w:p>
          <w:p w:rsidR="00A400A6" w:rsidRPr="00E744FF" w:rsidRDefault="00A400A6" w:rsidP="003902DE">
            <w:pPr>
              <w:keepNext/>
              <w:ind w:left="-108"/>
              <w:rPr>
                <w:rFonts w:ascii="Arial Narrow" w:hAnsi="Arial Narrow"/>
                <w:sz w:val="20"/>
              </w:rPr>
            </w:pPr>
            <w:r>
              <w:rPr>
                <w:rFonts w:ascii="Arial Narrow" w:hAnsi="Arial Narrow"/>
                <w:sz w:val="20"/>
              </w:rPr>
              <w:t>Pfizer</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 xml:space="preserve">Category / </w:t>
            </w:r>
          </w:p>
          <w:p w:rsidR="00A400A6" w:rsidRPr="00260CE3" w:rsidRDefault="00A400A6" w:rsidP="003902DE">
            <w:pPr>
              <w:rPr>
                <w:rFonts w:ascii="Arial Narrow" w:hAnsi="Arial Narrow"/>
                <w:b/>
                <w:sz w:val="20"/>
              </w:rPr>
            </w:pPr>
            <w:r w:rsidRPr="00260CE3">
              <w:rPr>
                <w:rFonts w:ascii="Arial Narrow" w:hAnsi="Arial Narrow"/>
                <w:b/>
                <w:sz w:val="20"/>
              </w:rPr>
              <w:t>Program</w:t>
            </w: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sidRPr="00260CE3">
              <w:rPr>
                <w:rFonts w:ascii="Arial Narrow" w:hAnsi="Arial Narrow"/>
                <w:sz w:val="20"/>
              </w:rPr>
              <w:t>GENERAL – General Schedule (Code GE)</w:t>
            </w:r>
          </w:p>
          <w:p w:rsidR="00A400A6" w:rsidRPr="00260CE3" w:rsidRDefault="00A400A6" w:rsidP="003902DE">
            <w:pPr>
              <w:rPr>
                <w:rFonts w:ascii="Arial Narrow" w:hAnsi="Arial Narrow"/>
                <w:sz w:val="20"/>
              </w:rPr>
            </w:pP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A400A6" w:rsidRPr="00260CE3" w:rsidRDefault="00A400A6" w:rsidP="003902D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Pr>
                <w:rFonts w:ascii="Arial Narrow" w:hAnsi="Arial Narrow"/>
                <w:sz w:val="20"/>
              </w:rPr>
              <w:t>---</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Severity:</w:t>
            </w: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Pr>
                <w:rFonts w:ascii="Arial Narrow" w:hAnsi="Arial Narrow"/>
                <w:sz w:val="20"/>
              </w:rPr>
              <w:t>Stage IV</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Condition:</w:t>
            </w: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sidRPr="00EE6D59">
              <w:rPr>
                <w:rFonts w:ascii="Arial Narrow" w:hAnsi="Arial Narrow"/>
                <w:sz w:val="20"/>
              </w:rPr>
              <w:t>clear cell variant renal cell carcinoma (RCC)</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Pr>
                <w:rFonts w:ascii="Arial Narrow" w:hAnsi="Arial Narrow"/>
                <w:sz w:val="20"/>
              </w:rPr>
              <w:t xml:space="preserve">Stage IV </w:t>
            </w:r>
            <w:r w:rsidRPr="00EE6D59">
              <w:rPr>
                <w:rFonts w:ascii="Arial Narrow" w:hAnsi="Arial Narrow"/>
                <w:sz w:val="20"/>
              </w:rPr>
              <w:t>clear cell variant renal cell carcinoma (RCC)</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Treatment phase:</w:t>
            </w:r>
          </w:p>
          <w:p w:rsidR="00A400A6" w:rsidRPr="00260CE3" w:rsidRDefault="00A400A6" w:rsidP="003902DE">
            <w:pPr>
              <w:rPr>
                <w:rFonts w:ascii="Arial Narrow" w:hAnsi="Arial Narrow"/>
                <w:i/>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Pr>
                <w:rFonts w:ascii="Arial Narrow" w:hAnsi="Arial Narrow"/>
                <w:sz w:val="20"/>
              </w:rPr>
              <w:t>Initial treatment</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A400A6" w:rsidRPr="00260CE3" w:rsidRDefault="00A400A6" w:rsidP="003902DE">
            <w:pPr>
              <w:rPr>
                <w:rFonts w:ascii="Arial Narrow" w:hAnsi="Arial Narrow"/>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A400A6" w:rsidRDefault="00A400A6" w:rsidP="003902D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Pr>
                <w:rFonts w:ascii="Arial Narrow" w:hAnsi="Arial Narrow"/>
                <w:sz w:val="20"/>
              </w:rPr>
              <w:t>Restricted benefit</w:t>
            </w:r>
          </w:p>
          <w:p w:rsidR="00A400A6" w:rsidRDefault="008A0B84" w:rsidP="003902DE">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sidR="00A400A6">
              <w:rPr>
                <w:rFonts w:ascii="Arial Narrow" w:hAnsi="Arial Narrow"/>
                <w:sz w:val="20"/>
              </w:rPr>
              <w:t>Authority Required - In Writing</w:t>
            </w:r>
          </w:p>
          <w:p w:rsidR="00A400A6" w:rsidRDefault="00A400A6" w:rsidP="003902DE">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w:t>
            </w:r>
            <w:r w:rsidRPr="00260CE3">
              <w:rPr>
                <w:rFonts w:ascii="Arial Narrow" w:hAnsi="Arial Narrow"/>
                <w:sz w:val="20"/>
              </w:rPr>
              <w:t xml:space="preserve"> </w:t>
            </w:r>
            <w:r>
              <w:rPr>
                <w:rFonts w:ascii="Arial Narrow" w:hAnsi="Arial Narrow"/>
                <w:sz w:val="20"/>
              </w:rPr>
              <w:t>- Telephone</w:t>
            </w:r>
          </w:p>
          <w:p w:rsidR="00A400A6" w:rsidRDefault="00A400A6" w:rsidP="003902D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Emergency</w:t>
            </w:r>
          </w:p>
          <w:p w:rsidR="00A400A6" w:rsidRPr="00260CE3" w:rsidRDefault="00A400A6" w:rsidP="003902DE">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Electronic</w:t>
            </w:r>
          </w:p>
          <w:p w:rsidR="00A400A6" w:rsidRDefault="00A400A6" w:rsidP="003902D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Pr>
                <w:rFonts w:ascii="Arial Narrow" w:hAnsi="Arial Narrow"/>
                <w:sz w:val="20"/>
              </w:rPr>
              <w:t>Streamlined</w:t>
            </w:r>
          </w:p>
          <w:p w:rsidR="00A400A6" w:rsidRPr="00260CE3" w:rsidRDefault="00A400A6" w:rsidP="003902DE">
            <w:pPr>
              <w:rPr>
                <w:rFonts w:ascii="Arial Narrow" w:hAnsi="Arial Narrow"/>
                <w:sz w:val="20"/>
              </w:rPr>
            </w:pP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Clinical criteria:</w:t>
            </w:r>
          </w:p>
          <w:p w:rsidR="00A400A6" w:rsidRPr="00260CE3" w:rsidRDefault="00A400A6" w:rsidP="003902DE">
            <w:pPr>
              <w:rPr>
                <w:rFonts w:ascii="Arial Narrow" w:hAnsi="Arial Narrow"/>
                <w:i/>
                <w:sz w:val="20"/>
              </w:rPr>
            </w:pPr>
          </w:p>
          <w:p w:rsidR="00A400A6" w:rsidRPr="00260CE3" w:rsidRDefault="00A400A6" w:rsidP="003902DE">
            <w:pPr>
              <w:rPr>
                <w:rFonts w:ascii="Arial Narrow" w:hAnsi="Arial Narrow"/>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A400A6" w:rsidRPr="00E744FF" w:rsidRDefault="00A400A6" w:rsidP="003902DE">
            <w:pPr>
              <w:rPr>
                <w:rFonts w:ascii="Arial Narrow" w:hAnsi="Arial Narrow"/>
                <w:sz w:val="20"/>
              </w:rPr>
            </w:pPr>
            <w:r w:rsidRPr="00D64695">
              <w:rPr>
                <w:rFonts w:ascii="Arial Narrow" w:hAnsi="Arial Narrow"/>
                <w:sz w:val="20"/>
              </w:rPr>
              <w:t xml:space="preserve">Patient must have progressive disease according to the Response Evaluation Criteria In Solid Tumours (RECIST) following first-line treatment with a tyrosine kinase inhibitor, </w:t>
            </w:r>
          </w:p>
          <w:p w:rsidR="00A400A6" w:rsidRDefault="00A400A6" w:rsidP="003902DE">
            <w:pPr>
              <w:rPr>
                <w:rFonts w:ascii="Arial Narrow" w:hAnsi="Arial Narrow"/>
                <w:bCs/>
                <w:sz w:val="20"/>
              </w:rPr>
            </w:pPr>
          </w:p>
          <w:p w:rsidR="00A400A6" w:rsidRPr="00E744FF" w:rsidRDefault="00A400A6" w:rsidP="003902DE">
            <w:pPr>
              <w:rPr>
                <w:rFonts w:ascii="Arial Narrow" w:hAnsi="Arial Narrow"/>
                <w:bCs/>
                <w:sz w:val="20"/>
              </w:rPr>
            </w:pPr>
            <w:r w:rsidRPr="00E744FF">
              <w:rPr>
                <w:rFonts w:ascii="Arial Narrow" w:hAnsi="Arial Narrow"/>
                <w:bCs/>
                <w:sz w:val="20"/>
              </w:rPr>
              <w:t>AND</w:t>
            </w:r>
          </w:p>
          <w:p w:rsidR="00A400A6" w:rsidRDefault="00A400A6" w:rsidP="003902DE">
            <w:pPr>
              <w:rPr>
                <w:rFonts w:ascii="Arial Narrow" w:hAnsi="Arial Narrow"/>
                <w:sz w:val="20"/>
              </w:rPr>
            </w:pPr>
          </w:p>
          <w:p w:rsidR="00A400A6" w:rsidRPr="00D64695" w:rsidRDefault="00A400A6" w:rsidP="003902DE">
            <w:pPr>
              <w:rPr>
                <w:rFonts w:ascii="Arial Narrow" w:hAnsi="Arial Narrow"/>
                <w:sz w:val="20"/>
              </w:rPr>
            </w:pPr>
            <w:r w:rsidRPr="00D64695">
              <w:rPr>
                <w:rFonts w:ascii="Arial Narrow" w:hAnsi="Arial Narrow"/>
                <w:sz w:val="20"/>
              </w:rPr>
              <w:t xml:space="preserve">Patient must have a WHO </w:t>
            </w:r>
            <w:r>
              <w:rPr>
                <w:rFonts w:ascii="Arial Narrow" w:hAnsi="Arial Narrow"/>
                <w:sz w:val="20"/>
              </w:rPr>
              <w:t>performance status of 2 or less,</w:t>
            </w:r>
          </w:p>
          <w:p w:rsidR="00A400A6" w:rsidRDefault="00A400A6" w:rsidP="003902DE">
            <w:pPr>
              <w:rPr>
                <w:rFonts w:ascii="Arial Narrow" w:hAnsi="Arial Narrow"/>
                <w:bCs/>
                <w:sz w:val="20"/>
              </w:rPr>
            </w:pPr>
          </w:p>
          <w:p w:rsidR="00A400A6" w:rsidRPr="00E744FF" w:rsidRDefault="00A400A6" w:rsidP="003902DE">
            <w:pPr>
              <w:rPr>
                <w:rFonts w:ascii="Arial Narrow" w:hAnsi="Arial Narrow"/>
                <w:bCs/>
                <w:sz w:val="20"/>
              </w:rPr>
            </w:pPr>
            <w:r w:rsidRPr="00E744FF">
              <w:rPr>
                <w:rFonts w:ascii="Arial Narrow" w:hAnsi="Arial Narrow"/>
                <w:bCs/>
                <w:sz w:val="20"/>
              </w:rPr>
              <w:t>AND</w:t>
            </w:r>
          </w:p>
          <w:p w:rsidR="00A400A6" w:rsidRDefault="00A400A6" w:rsidP="003902DE">
            <w:pPr>
              <w:rPr>
                <w:rFonts w:ascii="Arial Narrow" w:hAnsi="Arial Narrow"/>
                <w:sz w:val="20"/>
              </w:rPr>
            </w:pPr>
          </w:p>
          <w:p w:rsidR="00A400A6" w:rsidRDefault="00A400A6" w:rsidP="003902DE">
            <w:pPr>
              <w:rPr>
                <w:rFonts w:ascii="Arial Narrow" w:hAnsi="Arial Narrow"/>
                <w:sz w:val="20"/>
              </w:rPr>
            </w:pPr>
            <w:r w:rsidRPr="00D64695">
              <w:rPr>
                <w:rFonts w:ascii="Arial Narrow" w:hAnsi="Arial Narrow"/>
                <w:sz w:val="20"/>
              </w:rPr>
              <w:t>The treatment must be the sole PBS-subsid</w:t>
            </w:r>
            <w:r>
              <w:rPr>
                <w:rFonts w:ascii="Arial Narrow" w:hAnsi="Arial Narrow"/>
                <w:sz w:val="20"/>
              </w:rPr>
              <w:t>ised therapy for this condition,</w:t>
            </w:r>
          </w:p>
          <w:p w:rsidR="00A400A6" w:rsidRPr="00260CE3" w:rsidRDefault="00A400A6" w:rsidP="000A78F9">
            <w:pPr>
              <w:rPr>
                <w:rFonts w:ascii="Arial Narrow" w:hAnsi="Arial Narrow"/>
                <w:sz w:val="20"/>
              </w:rPr>
            </w:pP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Pr>
                <w:rFonts w:ascii="Arial Narrow" w:hAnsi="Arial Narrow"/>
                <w:b/>
                <w:sz w:val="20"/>
              </w:rPr>
              <w:lastRenderedPageBreak/>
              <w:t>Prescriber Instruction</w:t>
            </w:r>
          </w:p>
          <w:p w:rsidR="00A400A6" w:rsidRPr="00260CE3" w:rsidRDefault="00A400A6" w:rsidP="003902DE">
            <w:pPr>
              <w:rPr>
                <w:rFonts w:ascii="Arial Narrow" w:hAnsi="Arial Narrow"/>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A400A6" w:rsidRDefault="00A400A6" w:rsidP="003902DE">
            <w:pPr>
              <w:rPr>
                <w:rFonts w:ascii="Arial Narrow" w:hAnsi="Arial Narrow"/>
                <w:sz w:val="20"/>
              </w:rPr>
            </w:pPr>
            <w:r w:rsidRPr="00D64695">
              <w:rPr>
                <w:rFonts w:ascii="Arial Narrow" w:hAnsi="Arial Narrow"/>
                <w:sz w:val="20"/>
              </w:rPr>
              <w:t xml:space="preserve">Patients who have developed intolerance to a tyrosine kinase inhibitor of a severity necessitating permanent treatment withdrawal are eligible to receive PBS-subsidised </w:t>
            </w:r>
            <w:r>
              <w:rPr>
                <w:rFonts w:ascii="Arial Narrow" w:hAnsi="Arial Narrow"/>
                <w:sz w:val="20"/>
              </w:rPr>
              <w:t>treatment with this drug</w:t>
            </w:r>
            <w:r w:rsidRPr="00D64695">
              <w:rPr>
                <w:rFonts w:ascii="Arial Narrow" w:hAnsi="Arial Narrow"/>
                <w:sz w:val="20"/>
              </w:rPr>
              <w:t xml:space="preserve">. </w:t>
            </w:r>
          </w:p>
          <w:p w:rsidR="00AC5036" w:rsidRDefault="00AC5036" w:rsidP="003902DE">
            <w:pPr>
              <w:rPr>
                <w:rFonts w:ascii="Arial Narrow" w:hAnsi="Arial Narrow"/>
                <w:sz w:val="20"/>
              </w:rPr>
            </w:pPr>
          </w:p>
          <w:p w:rsidR="00AC5036" w:rsidRPr="00824849" w:rsidRDefault="00AC5036" w:rsidP="003902DE">
            <w:pPr>
              <w:rPr>
                <w:rFonts w:ascii="Arial Narrow" w:hAnsi="Arial Narrow"/>
                <w:sz w:val="20"/>
              </w:rPr>
            </w:pPr>
            <w:r w:rsidRPr="00824849">
              <w:rPr>
                <w:rFonts w:ascii="Arial Narrow" w:hAnsi="Arial Narrow"/>
                <w:sz w:val="20"/>
              </w:rPr>
              <w:t xml:space="preserve">Patients who have progressive disease with </w:t>
            </w:r>
            <w:r w:rsidR="00824849" w:rsidRPr="00824849">
              <w:rPr>
                <w:rFonts w:ascii="Arial Narrow" w:hAnsi="Arial Narrow"/>
                <w:sz w:val="20"/>
              </w:rPr>
              <w:t>this drug</w:t>
            </w:r>
            <w:r w:rsidRPr="00824849">
              <w:rPr>
                <w:rFonts w:ascii="Arial Narrow" w:hAnsi="Arial Narrow"/>
                <w:sz w:val="20"/>
              </w:rPr>
              <w:t xml:space="preserve"> are no longer eligible for PBS-subsidised </w:t>
            </w:r>
            <w:r w:rsidR="00824849" w:rsidRPr="00824849">
              <w:rPr>
                <w:rFonts w:ascii="Arial Narrow" w:hAnsi="Arial Narrow"/>
                <w:sz w:val="20"/>
              </w:rPr>
              <w:t xml:space="preserve">treatment </w:t>
            </w:r>
            <w:r w:rsidRPr="00824849">
              <w:rPr>
                <w:rFonts w:ascii="Arial Narrow" w:hAnsi="Arial Narrow"/>
                <w:sz w:val="20"/>
              </w:rPr>
              <w:t>with this drug.</w:t>
            </w:r>
          </w:p>
          <w:p w:rsidR="00A400A6" w:rsidRPr="00260CE3" w:rsidRDefault="00A400A6" w:rsidP="003902DE">
            <w:pPr>
              <w:rPr>
                <w:rFonts w:ascii="Arial Narrow" w:hAnsi="Arial Narrow"/>
                <w:sz w:val="20"/>
              </w:rPr>
            </w:pP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Default="00A400A6" w:rsidP="003902DE">
            <w:pPr>
              <w:rPr>
                <w:rFonts w:ascii="Arial Narrow" w:hAnsi="Arial Narrow"/>
                <w:b/>
                <w:sz w:val="20"/>
              </w:rPr>
            </w:pPr>
            <w:r w:rsidRPr="00D359D0">
              <w:rPr>
                <w:rFonts w:ascii="Arial Narrow" w:hAnsi="Arial Narrow"/>
                <w:b/>
                <w:sz w:val="20"/>
              </w:rPr>
              <w:t>Prescriber Instruction</w:t>
            </w:r>
          </w:p>
          <w:p w:rsidR="00A400A6" w:rsidRPr="00260CE3" w:rsidRDefault="00A400A6" w:rsidP="003902DE">
            <w:pPr>
              <w:rPr>
                <w:rFonts w:ascii="Arial Narrow" w:hAnsi="Arial Narrow"/>
                <w:b/>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A400A6" w:rsidRPr="00D64695" w:rsidRDefault="00A400A6" w:rsidP="003902DE">
            <w:pPr>
              <w:rPr>
                <w:rFonts w:ascii="Arial Narrow" w:hAnsi="Arial Narrow"/>
                <w:sz w:val="20"/>
              </w:rPr>
            </w:pPr>
            <w:r w:rsidRPr="00D359D0">
              <w:rPr>
                <w:rFonts w:ascii="Arial Narrow" w:hAnsi="Arial Narrow"/>
                <w:sz w:val="20"/>
              </w:rPr>
              <w:t>Prescribers may request an increased maximum quantity sufficient to provide up to one month's supply for patients who require dose adjustment.</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Administrative Advice</w:t>
            </w:r>
          </w:p>
          <w:p w:rsidR="00A400A6" w:rsidRPr="00260CE3" w:rsidRDefault="00A400A6" w:rsidP="003902DE">
            <w:pPr>
              <w:rPr>
                <w:rFonts w:ascii="Arial Narrow" w:hAnsi="Arial Narrow"/>
                <w:i/>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A400A6" w:rsidRPr="0022149E" w:rsidRDefault="00A400A6" w:rsidP="003902DE">
            <w:pPr>
              <w:rPr>
                <w:rFonts w:ascii="Arial Narrow" w:hAnsi="Arial Narrow"/>
                <w:sz w:val="20"/>
              </w:rPr>
            </w:pPr>
            <w:r w:rsidRPr="00E744FF">
              <w:rPr>
                <w:rFonts w:ascii="Arial Narrow" w:hAnsi="Arial Narrow"/>
                <w:sz w:val="20"/>
                <w:u w:val="single"/>
              </w:rPr>
              <w:t xml:space="preserve">Note </w:t>
            </w:r>
          </w:p>
          <w:p w:rsidR="00A400A6" w:rsidRPr="00D64695" w:rsidRDefault="00A400A6" w:rsidP="003902DE">
            <w:pPr>
              <w:rPr>
                <w:rFonts w:ascii="Arial Narrow" w:hAnsi="Arial Narrow"/>
                <w:sz w:val="20"/>
              </w:rPr>
            </w:pPr>
            <w:r w:rsidRPr="00D64695">
              <w:rPr>
                <w:rFonts w:ascii="Arial Narrow" w:hAnsi="Arial Narrow"/>
                <w:sz w:val="20"/>
              </w:rPr>
              <w:t>Response Evaluation Criteria In Solid Tumours (RECIST) is defined as follows:</w:t>
            </w:r>
          </w:p>
          <w:p w:rsidR="00A400A6" w:rsidRPr="00D64695" w:rsidRDefault="00A400A6" w:rsidP="003902DE">
            <w:pPr>
              <w:rPr>
                <w:rFonts w:ascii="Arial Narrow" w:hAnsi="Arial Narrow"/>
                <w:sz w:val="20"/>
              </w:rPr>
            </w:pPr>
            <w:r w:rsidRPr="00D64695">
              <w:rPr>
                <w:rFonts w:ascii="Arial Narrow" w:hAnsi="Arial Narrow"/>
                <w:sz w:val="20"/>
              </w:rPr>
              <w:t>Complete response (CR) is disappearance of all target lesions.</w:t>
            </w:r>
          </w:p>
          <w:p w:rsidR="00A400A6" w:rsidRPr="00D64695" w:rsidRDefault="00A400A6" w:rsidP="003902DE">
            <w:pPr>
              <w:rPr>
                <w:rFonts w:ascii="Arial Narrow" w:hAnsi="Arial Narrow"/>
                <w:sz w:val="20"/>
              </w:rPr>
            </w:pPr>
            <w:r w:rsidRPr="00D64695">
              <w:rPr>
                <w:rFonts w:ascii="Arial Narrow" w:hAnsi="Arial Narrow"/>
                <w:sz w:val="20"/>
              </w:rPr>
              <w:t>Partial response (PR) is a 30% decrease in the sum of the longest diameter of target lesions.</w:t>
            </w:r>
          </w:p>
          <w:p w:rsidR="00A400A6" w:rsidRPr="00D64695" w:rsidRDefault="00A400A6" w:rsidP="003902DE">
            <w:pPr>
              <w:rPr>
                <w:rFonts w:ascii="Arial Narrow" w:hAnsi="Arial Narrow"/>
                <w:sz w:val="20"/>
              </w:rPr>
            </w:pPr>
            <w:r w:rsidRPr="00D64695">
              <w:rPr>
                <w:rFonts w:ascii="Arial Narrow" w:hAnsi="Arial Narrow"/>
                <w:sz w:val="20"/>
              </w:rPr>
              <w:t>Progressive disease (PD) is a 20% increase in the sum of the longest diameter of target lesions.</w:t>
            </w:r>
          </w:p>
          <w:p w:rsidR="00A400A6" w:rsidRDefault="00A400A6" w:rsidP="003902DE">
            <w:pPr>
              <w:rPr>
                <w:rFonts w:ascii="Arial Narrow" w:hAnsi="Arial Narrow"/>
                <w:sz w:val="20"/>
              </w:rPr>
            </w:pPr>
            <w:r w:rsidRPr="00D64695">
              <w:rPr>
                <w:rFonts w:ascii="Arial Narrow" w:hAnsi="Arial Narrow"/>
                <w:sz w:val="20"/>
              </w:rPr>
              <w:t>Stable disease (SD) is small changes that do not meet above criteria.</w:t>
            </w:r>
          </w:p>
          <w:p w:rsidR="00A400A6" w:rsidRDefault="00A400A6" w:rsidP="003902DE">
            <w:pPr>
              <w:rPr>
                <w:rFonts w:ascii="Arial Narrow" w:hAnsi="Arial Narrow"/>
                <w:sz w:val="20"/>
                <w:u w:val="single"/>
              </w:rPr>
            </w:pPr>
          </w:p>
          <w:p w:rsidR="00A400A6" w:rsidRPr="00E744FF" w:rsidRDefault="00A400A6" w:rsidP="003902DE">
            <w:pPr>
              <w:rPr>
                <w:rFonts w:ascii="Arial Narrow" w:hAnsi="Arial Narrow"/>
                <w:sz w:val="20"/>
                <w:u w:val="single"/>
              </w:rPr>
            </w:pPr>
            <w:r w:rsidRPr="00E744FF">
              <w:rPr>
                <w:rFonts w:ascii="Arial Narrow" w:hAnsi="Arial Narrow"/>
                <w:sz w:val="20"/>
                <w:u w:val="single"/>
              </w:rPr>
              <w:t xml:space="preserve">Note </w:t>
            </w:r>
          </w:p>
          <w:p w:rsidR="00A400A6" w:rsidRPr="00D64695" w:rsidRDefault="00A400A6" w:rsidP="003902DE">
            <w:pPr>
              <w:rPr>
                <w:rFonts w:ascii="Arial Narrow" w:hAnsi="Arial Narrow"/>
                <w:sz w:val="20"/>
              </w:rPr>
            </w:pPr>
            <w:r w:rsidRPr="00D64695">
              <w:rPr>
                <w:rFonts w:ascii="Arial Narrow" w:hAnsi="Arial Narrow"/>
                <w:sz w:val="20"/>
              </w:rPr>
              <w:t>No increase in the maximum number of repeats may be authorised.</w:t>
            </w:r>
          </w:p>
          <w:p w:rsidR="00A400A6" w:rsidRPr="00D64695" w:rsidRDefault="00A400A6" w:rsidP="003902DE">
            <w:pPr>
              <w:rPr>
                <w:rFonts w:ascii="Arial Narrow" w:hAnsi="Arial Narrow"/>
                <w:sz w:val="20"/>
              </w:rPr>
            </w:pPr>
          </w:p>
          <w:p w:rsidR="00A400A6" w:rsidRPr="00E744FF" w:rsidRDefault="00A400A6" w:rsidP="003902DE">
            <w:pPr>
              <w:rPr>
                <w:rFonts w:ascii="Arial Narrow" w:hAnsi="Arial Narrow"/>
                <w:sz w:val="20"/>
                <w:u w:val="single"/>
              </w:rPr>
            </w:pPr>
            <w:r w:rsidRPr="00E744FF">
              <w:rPr>
                <w:rFonts w:ascii="Arial Narrow" w:hAnsi="Arial Narrow"/>
                <w:sz w:val="20"/>
                <w:u w:val="single"/>
              </w:rPr>
              <w:t xml:space="preserve">Note </w:t>
            </w:r>
          </w:p>
          <w:p w:rsidR="00A400A6" w:rsidRPr="00260CE3" w:rsidRDefault="00A400A6" w:rsidP="003902DE">
            <w:pPr>
              <w:rPr>
                <w:rFonts w:ascii="Arial Narrow" w:hAnsi="Arial Narrow"/>
                <w:sz w:val="20"/>
              </w:rPr>
            </w:pPr>
            <w:r w:rsidRPr="00D64695">
              <w:rPr>
                <w:rFonts w:ascii="Arial Narrow" w:hAnsi="Arial Narrow"/>
                <w:sz w:val="20"/>
              </w:rPr>
              <w:t>Special Pricing Arrangements apply</w:t>
            </w:r>
          </w:p>
        </w:tc>
      </w:tr>
    </w:tbl>
    <w:p w:rsidR="00A400A6" w:rsidRDefault="00A400A6" w:rsidP="00A400A6">
      <w:pPr>
        <w:rPr>
          <w:szCs w:val="22"/>
        </w:rPr>
      </w:pPr>
    </w:p>
    <w:p w:rsidR="00276AF9" w:rsidRDefault="00276AF9" w:rsidP="00A400A6">
      <w:pPr>
        <w:rPr>
          <w:szCs w:val="22"/>
        </w:rPr>
      </w:pPr>
    </w:p>
    <w:tbl>
      <w:tblPr>
        <w:tblW w:w="8363" w:type="dxa"/>
        <w:tblInd w:w="817" w:type="dxa"/>
        <w:tblLayout w:type="fixed"/>
        <w:tblLook w:val="0000" w:firstRow="0" w:lastRow="0" w:firstColumn="0" w:lastColumn="0" w:noHBand="0" w:noVBand="0"/>
      </w:tblPr>
      <w:tblGrid>
        <w:gridCol w:w="1701"/>
        <w:gridCol w:w="425"/>
        <w:gridCol w:w="1134"/>
        <w:gridCol w:w="851"/>
        <w:gridCol w:w="1559"/>
        <w:gridCol w:w="1276"/>
        <w:gridCol w:w="1417"/>
      </w:tblGrid>
      <w:tr w:rsidR="00A400A6" w:rsidRPr="00EC4FCE" w:rsidTr="003902DE">
        <w:trPr>
          <w:cantSplit/>
          <w:trHeight w:val="471"/>
        </w:trPr>
        <w:tc>
          <w:tcPr>
            <w:tcW w:w="2126" w:type="dxa"/>
            <w:gridSpan w:val="2"/>
            <w:tcBorders>
              <w:bottom w:val="single" w:sz="4" w:space="0" w:color="auto"/>
            </w:tcBorders>
          </w:tcPr>
          <w:p w:rsidR="00A400A6" w:rsidRPr="00EC4FCE" w:rsidRDefault="00A400A6" w:rsidP="003902DE">
            <w:pPr>
              <w:keepNext/>
              <w:ind w:left="-108"/>
              <w:rPr>
                <w:rFonts w:ascii="Arial Narrow" w:hAnsi="Arial Narrow"/>
                <w:sz w:val="20"/>
              </w:rPr>
            </w:pPr>
            <w:r w:rsidRPr="00EC4FCE">
              <w:rPr>
                <w:rFonts w:ascii="Arial Narrow" w:hAnsi="Arial Narrow"/>
                <w:sz w:val="20"/>
              </w:rPr>
              <w:t>Name, Restriction,</w:t>
            </w:r>
          </w:p>
          <w:p w:rsidR="00A400A6" w:rsidRPr="00EC4FCE" w:rsidRDefault="00A400A6" w:rsidP="003902DE">
            <w:pPr>
              <w:keepNext/>
              <w:ind w:left="-108"/>
              <w:rPr>
                <w:rFonts w:ascii="Arial Narrow" w:hAnsi="Arial Narrow"/>
                <w:sz w:val="20"/>
              </w:rPr>
            </w:pPr>
            <w:r w:rsidRPr="00EC4FCE">
              <w:rPr>
                <w:rFonts w:ascii="Arial Narrow" w:hAnsi="Arial Narrow"/>
                <w:sz w:val="20"/>
              </w:rPr>
              <w:t>Manner of administration and form</w:t>
            </w:r>
          </w:p>
        </w:tc>
        <w:tc>
          <w:tcPr>
            <w:tcW w:w="1134" w:type="dxa"/>
            <w:tcBorders>
              <w:bottom w:val="single" w:sz="4" w:space="0" w:color="auto"/>
            </w:tcBorders>
          </w:tcPr>
          <w:p w:rsidR="00A400A6" w:rsidRDefault="00A400A6" w:rsidP="003902DE">
            <w:pPr>
              <w:keepNext/>
              <w:ind w:left="-108"/>
              <w:rPr>
                <w:rFonts w:ascii="Arial Narrow" w:hAnsi="Arial Narrow"/>
                <w:sz w:val="20"/>
              </w:rPr>
            </w:pPr>
            <w:r w:rsidRPr="00EC4FCE">
              <w:rPr>
                <w:rFonts w:ascii="Arial Narrow" w:hAnsi="Arial Narrow"/>
                <w:sz w:val="20"/>
              </w:rPr>
              <w:t>Max</w:t>
            </w:r>
            <w:r>
              <w:rPr>
                <w:rFonts w:ascii="Arial Narrow" w:hAnsi="Arial Narrow"/>
                <w:sz w:val="20"/>
              </w:rPr>
              <w:t xml:space="preserve"> </w:t>
            </w:r>
            <w:proofErr w:type="spellStart"/>
            <w:r w:rsidRPr="00EC4FCE">
              <w:rPr>
                <w:rFonts w:ascii="Arial Narrow" w:hAnsi="Arial Narrow"/>
                <w:sz w:val="20"/>
              </w:rPr>
              <w:t>Qty</w:t>
            </w:r>
            <w:proofErr w:type="spellEnd"/>
          </w:p>
          <w:p w:rsidR="00A400A6" w:rsidRPr="00EC4FCE" w:rsidRDefault="00A400A6" w:rsidP="003902DE">
            <w:pPr>
              <w:keepNext/>
              <w:ind w:left="-108"/>
              <w:rPr>
                <w:rFonts w:ascii="Arial Narrow" w:hAnsi="Arial Narrow"/>
                <w:sz w:val="20"/>
              </w:rPr>
            </w:pPr>
            <w:r w:rsidRPr="00EC4FCE">
              <w:rPr>
                <w:rFonts w:ascii="Arial Narrow" w:hAnsi="Arial Narrow"/>
                <w:sz w:val="20"/>
              </w:rPr>
              <w:t>(</w:t>
            </w:r>
            <w:r>
              <w:rPr>
                <w:rFonts w:ascii="Arial Narrow" w:hAnsi="Arial Narrow"/>
                <w:sz w:val="20"/>
              </w:rPr>
              <w:t>Units</w:t>
            </w:r>
            <w:r w:rsidRPr="00EC4FCE">
              <w:rPr>
                <w:rFonts w:ascii="Arial Narrow" w:hAnsi="Arial Narrow"/>
                <w:sz w:val="20"/>
              </w:rPr>
              <w:t>)</w:t>
            </w:r>
          </w:p>
        </w:tc>
        <w:tc>
          <w:tcPr>
            <w:tcW w:w="851" w:type="dxa"/>
            <w:tcBorders>
              <w:bottom w:val="single" w:sz="4" w:space="0" w:color="auto"/>
            </w:tcBorders>
          </w:tcPr>
          <w:p w:rsidR="00A400A6" w:rsidRDefault="00A400A6" w:rsidP="003902DE">
            <w:pPr>
              <w:keepNext/>
              <w:ind w:left="-108"/>
              <w:rPr>
                <w:rFonts w:ascii="Arial Narrow" w:hAnsi="Arial Narrow"/>
                <w:sz w:val="20"/>
              </w:rPr>
            </w:pPr>
            <w:r>
              <w:rPr>
                <w:rFonts w:ascii="Arial Narrow" w:hAnsi="Arial Narrow"/>
                <w:sz w:val="20"/>
              </w:rPr>
              <w:t>No. of</w:t>
            </w:r>
          </w:p>
          <w:p w:rsidR="00A400A6" w:rsidRPr="00EC4FCE" w:rsidRDefault="00A400A6" w:rsidP="003902DE">
            <w:pPr>
              <w:keepNext/>
              <w:ind w:left="-108"/>
              <w:rPr>
                <w:rFonts w:ascii="Arial Narrow" w:hAnsi="Arial Narrow"/>
                <w:sz w:val="20"/>
              </w:rPr>
            </w:pPr>
            <w:proofErr w:type="spellStart"/>
            <w:r>
              <w:rPr>
                <w:rFonts w:ascii="Arial Narrow" w:hAnsi="Arial Narrow"/>
                <w:sz w:val="20"/>
              </w:rPr>
              <w:t>Rpts</w:t>
            </w:r>
            <w:proofErr w:type="spellEnd"/>
          </w:p>
        </w:tc>
        <w:tc>
          <w:tcPr>
            <w:tcW w:w="1559" w:type="dxa"/>
            <w:tcBorders>
              <w:bottom w:val="single" w:sz="4" w:space="0" w:color="auto"/>
            </w:tcBorders>
          </w:tcPr>
          <w:p w:rsidR="00A400A6" w:rsidRPr="00EC4FCE" w:rsidRDefault="00A400A6" w:rsidP="003902DE">
            <w:pPr>
              <w:keepNext/>
              <w:ind w:left="-108"/>
              <w:jc w:val="left"/>
              <w:rPr>
                <w:rFonts w:ascii="Arial Narrow" w:hAnsi="Arial Narrow"/>
                <w:sz w:val="20"/>
              </w:rPr>
            </w:pPr>
          </w:p>
        </w:tc>
        <w:tc>
          <w:tcPr>
            <w:tcW w:w="2693" w:type="dxa"/>
            <w:gridSpan w:val="2"/>
            <w:tcBorders>
              <w:bottom w:val="single" w:sz="4" w:space="0" w:color="auto"/>
            </w:tcBorders>
          </w:tcPr>
          <w:p w:rsidR="00A400A6" w:rsidRPr="00EC4FCE" w:rsidRDefault="00A400A6" w:rsidP="00824849">
            <w:pPr>
              <w:keepNext/>
              <w:jc w:val="left"/>
              <w:rPr>
                <w:rFonts w:ascii="Arial Narrow" w:hAnsi="Arial Narrow"/>
                <w:sz w:val="20"/>
                <w:lang w:val="fr-FR"/>
              </w:rPr>
            </w:pPr>
            <w:r w:rsidRPr="00EC4FCE">
              <w:rPr>
                <w:rFonts w:ascii="Arial Narrow" w:hAnsi="Arial Narrow"/>
                <w:sz w:val="20"/>
              </w:rPr>
              <w:t>Proprietary Name and Manufacturer</w:t>
            </w:r>
          </w:p>
        </w:tc>
      </w:tr>
      <w:tr w:rsidR="00A400A6" w:rsidRPr="00EC4FCE" w:rsidTr="003902DE">
        <w:trPr>
          <w:cantSplit/>
          <w:trHeight w:val="577"/>
        </w:trPr>
        <w:tc>
          <w:tcPr>
            <w:tcW w:w="2126" w:type="dxa"/>
            <w:gridSpan w:val="2"/>
          </w:tcPr>
          <w:p w:rsidR="00A400A6" w:rsidRPr="00EC4FCE" w:rsidRDefault="00A400A6" w:rsidP="003902DE">
            <w:pPr>
              <w:keepNext/>
              <w:ind w:left="-108"/>
              <w:rPr>
                <w:rFonts w:ascii="Arial Narrow" w:hAnsi="Arial Narrow"/>
                <w:sz w:val="20"/>
              </w:rPr>
            </w:pPr>
            <w:r w:rsidRPr="00EC4FCE">
              <w:rPr>
                <w:rFonts w:ascii="Arial Narrow" w:hAnsi="Arial Narrow"/>
                <w:smallCaps/>
                <w:sz w:val="20"/>
              </w:rPr>
              <w:t>AXITINIB</w:t>
            </w:r>
          </w:p>
          <w:p w:rsidR="00A400A6" w:rsidRPr="00EC4FCE" w:rsidRDefault="00A400A6" w:rsidP="003902DE">
            <w:pPr>
              <w:keepNext/>
              <w:ind w:left="-108"/>
              <w:rPr>
                <w:rFonts w:ascii="Arial Narrow" w:hAnsi="Arial Narrow"/>
                <w:sz w:val="20"/>
              </w:rPr>
            </w:pPr>
            <w:proofErr w:type="spellStart"/>
            <w:r w:rsidRPr="00EC4FCE">
              <w:rPr>
                <w:rFonts w:ascii="Arial Narrow" w:hAnsi="Arial Narrow"/>
                <w:sz w:val="20"/>
              </w:rPr>
              <w:t>axitinib</w:t>
            </w:r>
            <w:proofErr w:type="spellEnd"/>
            <w:r w:rsidRPr="00EC4FCE">
              <w:rPr>
                <w:rFonts w:ascii="Arial Narrow" w:hAnsi="Arial Narrow"/>
                <w:sz w:val="20"/>
              </w:rPr>
              <w:t xml:space="preserve"> 1 mg tablet, 28</w:t>
            </w:r>
          </w:p>
          <w:p w:rsidR="00A400A6" w:rsidRPr="00EC4FCE" w:rsidRDefault="00A400A6" w:rsidP="003902DE">
            <w:pPr>
              <w:keepNext/>
              <w:ind w:left="-108"/>
              <w:rPr>
                <w:rFonts w:ascii="Arial Narrow" w:hAnsi="Arial Narrow"/>
                <w:sz w:val="20"/>
              </w:rPr>
            </w:pPr>
            <w:proofErr w:type="spellStart"/>
            <w:r w:rsidRPr="00EC4FCE">
              <w:rPr>
                <w:rFonts w:ascii="Arial Narrow" w:hAnsi="Arial Narrow"/>
                <w:sz w:val="20"/>
              </w:rPr>
              <w:t>axitinib</w:t>
            </w:r>
            <w:proofErr w:type="spellEnd"/>
            <w:r w:rsidRPr="00EC4FCE">
              <w:rPr>
                <w:rFonts w:ascii="Arial Narrow" w:hAnsi="Arial Narrow"/>
                <w:sz w:val="20"/>
              </w:rPr>
              <w:t xml:space="preserve"> 5 mg tablet, 28</w:t>
            </w:r>
          </w:p>
          <w:p w:rsidR="00A400A6" w:rsidRDefault="00A400A6" w:rsidP="003902DE">
            <w:pPr>
              <w:keepNext/>
              <w:rPr>
                <w:rFonts w:ascii="Arial Narrow" w:hAnsi="Arial Narrow"/>
                <w:smallCaps/>
                <w:sz w:val="20"/>
              </w:rPr>
            </w:pPr>
          </w:p>
          <w:p w:rsidR="00A400A6" w:rsidRPr="00EC4FCE" w:rsidRDefault="00A400A6" w:rsidP="003902DE">
            <w:pPr>
              <w:keepNext/>
              <w:ind w:left="-108"/>
              <w:rPr>
                <w:rFonts w:ascii="Arial Narrow" w:hAnsi="Arial Narrow"/>
                <w:smallCaps/>
                <w:sz w:val="20"/>
              </w:rPr>
            </w:pPr>
          </w:p>
        </w:tc>
        <w:tc>
          <w:tcPr>
            <w:tcW w:w="1134" w:type="dxa"/>
          </w:tcPr>
          <w:p w:rsidR="00A400A6" w:rsidRPr="00EC4FCE" w:rsidRDefault="00A400A6" w:rsidP="003902DE">
            <w:pPr>
              <w:keepNext/>
              <w:rPr>
                <w:rFonts w:ascii="Arial Narrow" w:hAnsi="Arial Narrow"/>
                <w:sz w:val="20"/>
              </w:rPr>
            </w:pPr>
          </w:p>
          <w:p w:rsidR="00A400A6" w:rsidRDefault="00A400A6" w:rsidP="003902DE">
            <w:pPr>
              <w:keepNext/>
              <w:ind w:left="-108"/>
              <w:rPr>
                <w:rFonts w:ascii="Arial Narrow" w:hAnsi="Arial Narrow"/>
                <w:sz w:val="20"/>
              </w:rPr>
            </w:pPr>
            <w:r>
              <w:rPr>
                <w:rFonts w:ascii="Arial Narrow" w:hAnsi="Arial Narrow"/>
                <w:sz w:val="20"/>
              </w:rPr>
              <w:t>56</w:t>
            </w:r>
          </w:p>
          <w:p w:rsidR="00A400A6" w:rsidRPr="00EC4FCE" w:rsidRDefault="00A400A6" w:rsidP="003902DE">
            <w:pPr>
              <w:keepNext/>
              <w:ind w:left="-108"/>
              <w:rPr>
                <w:rFonts w:ascii="Arial Narrow" w:hAnsi="Arial Narrow"/>
                <w:sz w:val="20"/>
              </w:rPr>
            </w:pPr>
            <w:r>
              <w:rPr>
                <w:rFonts w:ascii="Arial Narrow" w:hAnsi="Arial Narrow"/>
                <w:sz w:val="20"/>
              </w:rPr>
              <w:t>56</w:t>
            </w:r>
          </w:p>
        </w:tc>
        <w:tc>
          <w:tcPr>
            <w:tcW w:w="851" w:type="dxa"/>
          </w:tcPr>
          <w:p w:rsidR="00A400A6" w:rsidRDefault="00A400A6" w:rsidP="003902DE">
            <w:pPr>
              <w:keepNext/>
              <w:rPr>
                <w:rFonts w:ascii="Arial Narrow" w:hAnsi="Arial Narrow"/>
                <w:sz w:val="20"/>
              </w:rPr>
            </w:pPr>
          </w:p>
          <w:p w:rsidR="00A400A6" w:rsidRDefault="00A400A6" w:rsidP="003902DE">
            <w:pPr>
              <w:keepNext/>
              <w:rPr>
                <w:rFonts w:ascii="Arial Narrow" w:hAnsi="Arial Narrow"/>
                <w:sz w:val="20"/>
              </w:rPr>
            </w:pPr>
            <w:r>
              <w:rPr>
                <w:rFonts w:ascii="Arial Narrow" w:hAnsi="Arial Narrow"/>
                <w:sz w:val="20"/>
              </w:rPr>
              <w:t>5</w:t>
            </w:r>
          </w:p>
          <w:p w:rsidR="00A400A6" w:rsidRPr="00EC4FCE" w:rsidRDefault="00A400A6" w:rsidP="003902DE">
            <w:pPr>
              <w:keepNext/>
              <w:rPr>
                <w:rFonts w:ascii="Arial Narrow" w:hAnsi="Arial Narrow"/>
                <w:sz w:val="20"/>
              </w:rPr>
            </w:pPr>
            <w:r>
              <w:rPr>
                <w:rFonts w:ascii="Arial Narrow" w:hAnsi="Arial Narrow"/>
                <w:sz w:val="20"/>
              </w:rPr>
              <w:t>5</w:t>
            </w:r>
          </w:p>
        </w:tc>
        <w:tc>
          <w:tcPr>
            <w:tcW w:w="1559" w:type="dxa"/>
          </w:tcPr>
          <w:p w:rsidR="00A400A6" w:rsidRPr="00EC4FCE" w:rsidRDefault="00A400A6" w:rsidP="003902DE">
            <w:pPr>
              <w:keepNext/>
              <w:ind w:left="-108"/>
              <w:rPr>
                <w:rFonts w:ascii="Arial Narrow" w:hAnsi="Arial Narrow"/>
                <w:sz w:val="20"/>
              </w:rPr>
            </w:pPr>
          </w:p>
        </w:tc>
        <w:tc>
          <w:tcPr>
            <w:tcW w:w="1276" w:type="dxa"/>
          </w:tcPr>
          <w:p w:rsidR="00A400A6" w:rsidRPr="00EC4FCE" w:rsidRDefault="00A400A6" w:rsidP="003902DE">
            <w:pPr>
              <w:keepNext/>
              <w:rPr>
                <w:rFonts w:ascii="Arial Narrow" w:hAnsi="Arial Narrow"/>
                <w:sz w:val="20"/>
              </w:rPr>
            </w:pPr>
          </w:p>
          <w:p w:rsidR="00A400A6" w:rsidRDefault="00A400A6" w:rsidP="003902DE">
            <w:pPr>
              <w:keepNext/>
              <w:rPr>
                <w:rFonts w:ascii="Arial Narrow" w:hAnsi="Arial Narrow"/>
                <w:sz w:val="20"/>
              </w:rPr>
            </w:pPr>
            <w:proofErr w:type="spellStart"/>
            <w:r w:rsidRPr="00EC4FCE">
              <w:rPr>
                <w:rFonts w:ascii="Arial Narrow" w:hAnsi="Arial Narrow"/>
                <w:sz w:val="20"/>
              </w:rPr>
              <w:t>Inlyta</w:t>
            </w:r>
            <w:proofErr w:type="spellEnd"/>
          </w:p>
          <w:p w:rsidR="00A400A6" w:rsidRPr="00EC4FCE" w:rsidRDefault="00A400A6" w:rsidP="003902DE">
            <w:pPr>
              <w:keepNext/>
              <w:rPr>
                <w:rFonts w:ascii="Arial Narrow" w:hAnsi="Arial Narrow"/>
                <w:sz w:val="20"/>
              </w:rPr>
            </w:pPr>
            <w:proofErr w:type="spellStart"/>
            <w:r>
              <w:rPr>
                <w:rFonts w:ascii="Arial Narrow" w:hAnsi="Arial Narrow"/>
                <w:sz w:val="20"/>
              </w:rPr>
              <w:t>Inlyta</w:t>
            </w:r>
            <w:proofErr w:type="spellEnd"/>
          </w:p>
        </w:tc>
        <w:tc>
          <w:tcPr>
            <w:tcW w:w="1417" w:type="dxa"/>
          </w:tcPr>
          <w:p w:rsidR="00A400A6" w:rsidRPr="00EC4FCE" w:rsidRDefault="00A400A6" w:rsidP="003902DE">
            <w:pPr>
              <w:keepNext/>
              <w:rPr>
                <w:rFonts w:ascii="Arial Narrow" w:hAnsi="Arial Narrow"/>
                <w:sz w:val="20"/>
              </w:rPr>
            </w:pPr>
          </w:p>
          <w:p w:rsidR="00A400A6" w:rsidRDefault="00A400A6" w:rsidP="003902DE">
            <w:pPr>
              <w:keepNext/>
              <w:rPr>
                <w:rFonts w:ascii="Arial Narrow" w:hAnsi="Arial Narrow"/>
                <w:sz w:val="20"/>
              </w:rPr>
            </w:pPr>
            <w:r w:rsidRPr="00EC4FCE">
              <w:rPr>
                <w:rFonts w:ascii="Arial Narrow" w:hAnsi="Arial Narrow"/>
                <w:sz w:val="20"/>
              </w:rPr>
              <w:t>Pfizer</w:t>
            </w:r>
          </w:p>
          <w:p w:rsidR="00A400A6" w:rsidRPr="00EC4FCE" w:rsidRDefault="00A400A6" w:rsidP="003902DE">
            <w:pPr>
              <w:keepNext/>
              <w:rPr>
                <w:rFonts w:ascii="Arial Narrow" w:hAnsi="Arial Narrow"/>
                <w:sz w:val="20"/>
              </w:rPr>
            </w:pPr>
            <w:r>
              <w:rPr>
                <w:rFonts w:ascii="Arial Narrow" w:hAnsi="Arial Narrow"/>
                <w:sz w:val="20"/>
              </w:rPr>
              <w:t>Pfizer</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 xml:space="preserve">Category / </w:t>
            </w:r>
          </w:p>
          <w:p w:rsidR="00A400A6" w:rsidRPr="00260CE3" w:rsidRDefault="00A400A6" w:rsidP="003902DE">
            <w:pPr>
              <w:rPr>
                <w:rFonts w:ascii="Arial Narrow" w:hAnsi="Arial Narrow"/>
                <w:b/>
                <w:sz w:val="20"/>
              </w:rPr>
            </w:pPr>
            <w:r w:rsidRPr="00260CE3">
              <w:rPr>
                <w:rFonts w:ascii="Arial Narrow" w:hAnsi="Arial Narrow"/>
                <w:b/>
                <w:sz w:val="20"/>
              </w:rPr>
              <w:t>Program</w:t>
            </w: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sidRPr="00260CE3">
              <w:rPr>
                <w:rFonts w:ascii="Arial Narrow" w:hAnsi="Arial Narrow"/>
                <w:sz w:val="20"/>
              </w:rPr>
              <w:t>GENERAL – General Schedule (Code GE)</w:t>
            </w:r>
          </w:p>
          <w:p w:rsidR="00A400A6" w:rsidRPr="00260CE3" w:rsidRDefault="00A400A6" w:rsidP="003902DE">
            <w:pPr>
              <w:rPr>
                <w:rFonts w:ascii="Arial Narrow" w:hAnsi="Arial Narrow"/>
                <w:sz w:val="20"/>
              </w:rPr>
            </w:pP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A400A6" w:rsidRPr="00260CE3" w:rsidRDefault="00A400A6" w:rsidP="003902D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Pr>
                <w:rFonts w:ascii="Arial Narrow" w:hAnsi="Arial Narrow"/>
                <w:sz w:val="20"/>
              </w:rPr>
              <w:t>---</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Severity:</w:t>
            </w: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Pr>
                <w:rFonts w:ascii="Arial Narrow" w:hAnsi="Arial Narrow"/>
                <w:sz w:val="20"/>
              </w:rPr>
              <w:t>Stage IV</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Condition:</w:t>
            </w: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sidRPr="00EE6D59">
              <w:rPr>
                <w:rFonts w:ascii="Arial Narrow" w:hAnsi="Arial Narrow"/>
                <w:sz w:val="20"/>
              </w:rPr>
              <w:t>clear cell variant renal cell carcinoma (RCC)</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Pr>
                <w:rFonts w:ascii="Arial Narrow" w:hAnsi="Arial Narrow"/>
                <w:sz w:val="20"/>
              </w:rPr>
              <w:t xml:space="preserve">Stage IV </w:t>
            </w:r>
            <w:r w:rsidRPr="00EE6D59">
              <w:rPr>
                <w:rFonts w:ascii="Arial Narrow" w:hAnsi="Arial Narrow"/>
                <w:sz w:val="20"/>
              </w:rPr>
              <w:t>clear cell variant renal cell carcinoma (RCC)</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Treatment phase:</w:t>
            </w:r>
          </w:p>
          <w:p w:rsidR="00A400A6" w:rsidRPr="00260CE3" w:rsidRDefault="00A400A6" w:rsidP="003902DE">
            <w:pPr>
              <w:rPr>
                <w:rFonts w:ascii="Arial Narrow" w:hAnsi="Arial Narrow"/>
                <w:i/>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sz w:val="20"/>
              </w:rPr>
            </w:pPr>
            <w:r>
              <w:rPr>
                <w:rFonts w:ascii="Arial Narrow" w:hAnsi="Arial Narrow"/>
                <w:sz w:val="20"/>
              </w:rPr>
              <w:t>Continuing treatment beyond 3 months</w:t>
            </w: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A400A6" w:rsidRPr="00260CE3" w:rsidRDefault="00A400A6" w:rsidP="003902DE">
            <w:pPr>
              <w:rPr>
                <w:rFonts w:ascii="Arial Narrow" w:hAnsi="Arial Narrow"/>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A400A6" w:rsidRDefault="00A400A6" w:rsidP="003902D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Pr>
                <w:rFonts w:ascii="Arial Narrow" w:hAnsi="Arial Narrow"/>
                <w:sz w:val="20"/>
              </w:rPr>
              <w:t>Restricted benefit</w:t>
            </w:r>
          </w:p>
          <w:p w:rsidR="00A400A6" w:rsidRDefault="00AC5036" w:rsidP="003902DE">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sidR="00A400A6">
              <w:rPr>
                <w:rFonts w:ascii="Arial Narrow" w:hAnsi="Arial Narrow"/>
                <w:sz w:val="20"/>
              </w:rPr>
              <w:t>Authority Required - In Writing</w:t>
            </w:r>
          </w:p>
          <w:p w:rsidR="00A400A6" w:rsidRDefault="00A400A6" w:rsidP="003902DE">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w:t>
            </w:r>
            <w:r w:rsidRPr="00260CE3">
              <w:rPr>
                <w:rFonts w:ascii="Arial Narrow" w:hAnsi="Arial Narrow"/>
                <w:sz w:val="20"/>
              </w:rPr>
              <w:t xml:space="preserve"> </w:t>
            </w:r>
            <w:r>
              <w:rPr>
                <w:rFonts w:ascii="Arial Narrow" w:hAnsi="Arial Narrow"/>
                <w:sz w:val="20"/>
              </w:rPr>
              <w:t>- Telephone</w:t>
            </w:r>
          </w:p>
          <w:p w:rsidR="00A400A6" w:rsidRDefault="00A400A6" w:rsidP="003902D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Emergency</w:t>
            </w:r>
          </w:p>
          <w:p w:rsidR="00A400A6" w:rsidRPr="00260CE3" w:rsidRDefault="00A400A6" w:rsidP="003902DE">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Electronic</w:t>
            </w:r>
          </w:p>
          <w:p w:rsidR="00A400A6" w:rsidRDefault="00A400A6" w:rsidP="003902D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74C8E">
              <w:rPr>
                <w:rFonts w:ascii="Arial Narrow" w:hAnsi="Arial Narrow"/>
                <w:sz w:val="20"/>
              </w:rPr>
            </w:r>
            <w:r w:rsidR="00B74C8E">
              <w:rPr>
                <w:rFonts w:ascii="Arial Narrow" w:hAnsi="Arial Narrow"/>
                <w:sz w:val="20"/>
              </w:rPr>
              <w:fldChar w:fldCharType="separate"/>
            </w:r>
            <w:r w:rsidRPr="00260CE3">
              <w:rPr>
                <w:rFonts w:ascii="Arial Narrow" w:hAnsi="Arial Narrow"/>
                <w:sz w:val="20"/>
              </w:rPr>
              <w:fldChar w:fldCharType="end"/>
            </w:r>
            <w:r>
              <w:rPr>
                <w:rFonts w:ascii="Arial Narrow" w:hAnsi="Arial Narrow"/>
                <w:sz w:val="20"/>
              </w:rPr>
              <w:t>Streamlined</w:t>
            </w:r>
          </w:p>
          <w:p w:rsidR="00A400A6" w:rsidRPr="00260CE3" w:rsidRDefault="00A400A6" w:rsidP="003902DE">
            <w:pPr>
              <w:rPr>
                <w:rFonts w:ascii="Arial Narrow" w:hAnsi="Arial Narrow"/>
                <w:sz w:val="20"/>
              </w:rPr>
            </w:pP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lastRenderedPageBreak/>
              <w:t>Clinical criteria:</w:t>
            </w:r>
          </w:p>
          <w:p w:rsidR="00A400A6" w:rsidRPr="00260CE3" w:rsidRDefault="00A400A6" w:rsidP="003902DE">
            <w:pPr>
              <w:rPr>
                <w:rFonts w:ascii="Arial Narrow" w:hAnsi="Arial Narrow"/>
                <w:i/>
                <w:sz w:val="20"/>
              </w:rPr>
            </w:pPr>
          </w:p>
          <w:p w:rsidR="00A400A6" w:rsidRPr="00260CE3" w:rsidRDefault="00A400A6" w:rsidP="003902DE">
            <w:pPr>
              <w:rPr>
                <w:rFonts w:ascii="Arial Narrow" w:hAnsi="Arial Narrow"/>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A400A6" w:rsidRPr="00796EC0" w:rsidRDefault="00A400A6" w:rsidP="003902DE">
            <w:pPr>
              <w:rPr>
                <w:rFonts w:ascii="Arial Narrow" w:hAnsi="Arial Narrow"/>
                <w:sz w:val="20"/>
              </w:rPr>
            </w:pPr>
            <w:r w:rsidRPr="00796EC0">
              <w:rPr>
                <w:rFonts w:ascii="Arial Narrow" w:hAnsi="Arial Narrow"/>
                <w:sz w:val="20"/>
              </w:rPr>
              <w:t>Patient must have previously been issued with an authority prescription for this drug for this condition,</w:t>
            </w:r>
          </w:p>
          <w:p w:rsidR="00A400A6" w:rsidRPr="00796EC0" w:rsidRDefault="00A400A6" w:rsidP="003902DE">
            <w:pPr>
              <w:rPr>
                <w:rFonts w:ascii="Arial Narrow" w:hAnsi="Arial Narrow"/>
                <w:sz w:val="20"/>
              </w:rPr>
            </w:pPr>
          </w:p>
          <w:p w:rsidR="00A400A6" w:rsidRPr="00796EC0" w:rsidRDefault="00A400A6" w:rsidP="003902DE">
            <w:pPr>
              <w:rPr>
                <w:rFonts w:ascii="Arial Narrow" w:hAnsi="Arial Narrow"/>
                <w:sz w:val="20"/>
              </w:rPr>
            </w:pPr>
            <w:r w:rsidRPr="00796EC0">
              <w:rPr>
                <w:rFonts w:ascii="Arial Narrow" w:hAnsi="Arial Narrow"/>
                <w:sz w:val="20"/>
              </w:rPr>
              <w:t>AND</w:t>
            </w:r>
          </w:p>
          <w:p w:rsidR="00A400A6" w:rsidRPr="00796EC0" w:rsidRDefault="00A400A6" w:rsidP="003902DE">
            <w:pPr>
              <w:rPr>
                <w:rFonts w:ascii="Arial Narrow" w:hAnsi="Arial Narrow"/>
                <w:sz w:val="20"/>
              </w:rPr>
            </w:pPr>
          </w:p>
          <w:p w:rsidR="00A400A6" w:rsidRPr="00796EC0" w:rsidRDefault="00A400A6" w:rsidP="003902DE">
            <w:pPr>
              <w:rPr>
                <w:rFonts w:ascii="Arial Narrow" w:hAnsi="Arial Narrow"/>
                <w:sz w:val="20"/>
              </w:rPr>
            </w:pPr>
            <w:r w:rsidRPr="00796EC0">
              <w:rPr>
                <w:rFonts w:ascii="Arial Narrow" w:hAnsi="Arial Narrow"/>
                <w:sz w:val="20"/>
              </w:rPr>
              <w:t>Patient must have stable or responding disease according to the Response Evaluation Criteria In Solid Tumours (RECIST),</w:t>
            </w:r>
          </w:p>
          <w:p w:rsidR="00A400A6" w:rsidRDefault="00A400A6" w:rsidP="003902DE">
            <w:pPr>
              <w:rPr>
                <w:rFonts w:ascii="Arial Narrow" w:hAnsi="Arial Narrow"/>
                <w:sz w:val="20"/>
              </w:rPr>
            </w:pPr>
          </w:p>
          <w:p w:rsidR="00A400A6" w:rsidRDefault="00A400A6" w:rsidP="003902DE">
            <w:pPr>
              <w:rPr>
                <w:rFonts w:ascii="Arial Narrow" w:hAnsi="Arial Narrow"/>
                <w:sz w:val="20"/>
              </w:rPr>
            </w:pPr>
            <w:r>
              <w:rPr>
                <w:rFonts w:ascii="Arial Narrow" w:hAnsi="Arial Narrow"/>
                <w:sz w:val="20"/>
              </w:rPr>
              <w:t>AND</w:t>
            </w:r>
          </w:p>
          <w:p w:rsidR="00A400A6" w:rsidRPr="00796EC0" w:rsidRDefault="00A400A6" w:rsidP="003902DE">
            <w:pPr>
              <w:rPr>
                <w:rFonts w:ascii="Arial Narrow" w:hAnsi="Arial Narrow"/>
                <w:sz w:val="20"/>
              </w:rPr>
            </w:pPr>
          </w:p>
          <w:p w:rsidR="00A400A6" w:rsidRPr="00796EC0" w:rsidRDefault="00A400A6" w:rsidP="003902DE">
            <w:pPr>
              <w:rPr>
                <w:rFonts w:ascii="Arial Narrow" w:hAnsi="Arial Narrow"/>
                <w:sz w:val="20"/>
              </w:rPr>
            </w:pPr>
            <w:r w:rsidRPr="00796EC0">
              <w:rPr>
                <w:rFonts w:ascii="Arial Narrow" w:hAnsi="Arial Narrow"/>
                <w:sz w:val="20"/>
              </w:rPr>
              <w:t>The treatment must be the sole PBS-subsidised therapy for this condition.</w:t>
            </w:r>
          </w:p>
          <w:p w:rsidR="00A400A6" w:rsidRPr="00260CE3" w:rsidRDefault="00A400A6" w:rsidP="003902DE">
            <w:pPr>
              <w:rPr>
                <w:rFonts w:ascii="Arial Narrow" w:hAnsi="Arial Narrow"/>
                <w:sz w:val="20"/>
              </w:rPr>
            </w:pP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Default="00A400A6" w:rsidP="003902DE">
            <w:pPr>
              <w:rPr>
                <w:rFonts w:ascii="Arial Narrow" w:hAnsi="Arial Narrow"/>
                <w:b/>
                <w:sz w:val="20"/>
              </w:rPr>
            </w:pPr>
            <w:r w:rsidRPr="00D359D0">
              <w:rPr>
                <w:rFonts w:ascii="Arial Narrow" w:hAnsi="Arial Narrow"/>
                <w:b/>
                <w:sz w:val="20"/>
              </w:rPr>
              <w:t>Prescriber Instruction</w:t>
            </w:r>
          </w:p>
          <w:p w:rsidR="00A400A6" w:rsidRPr="00260CE3" w:rsidRDefault="00A400A6" w:rsidP="003902DE">
            <w:pPr>
              <w:rPr>
                <w:rFonts w:ascii="Arial Narrow" w:hAnsi="Arial Narrow"/>
                <w:b/>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A400A6" w:rsidRDefault="00A400A6" w:rsidP="003902DE">
            <w:pPr>
              <w:rPr>
                <w:rFonts w:ascii="Arial Narrow" w:hAnsi="Arial Narrow"/>
                <w:sz w:val="20"/>
              </w:rPr>
            </w:pPr>
            <w:r w:rsidRPr="00D359D0">
              <w:rPr>
                <w:rFonts w:ascii="Arial Narrow" w:hAnsi="Arial Narrow"/>
                <w:sz w:val="20"/>
              </w:rPr>
              <w:t>Prescribers may request an increased maximum quantity sufficient to provide up to one month's supply for patients who require dose adjustment.</w:t>
            </w:r>
          </w:p>
          <w:p w:rsidR="00AC5036" w:rsidRDefault="00AC5036" w:rsidP="003902DE">
            <w:pPr>
              <w:rPr>
                <w:rFonts w:ascii="Arial Narrow" w:hAnsi="Arial Narrow"/>
                <w:sz w:val="20"/>
              </w:rPr>
            </w:pPr>
          </w:p>
          <w:p w:rsidR="00AC5036" w:rsidRPr="00824849" w:rsidRDefault="00AC5036" w:rsidP="00AC5036">
            <w:pPr>
              <w:rPr>
                <w:rFonts w:ascii="Arial Narrow" w:hAnsi="Arial Narrow"/>
                <w:sz w:val="20"/>
              </w:rPr>
            </w:pPr>
            <w:r w:rsidRPr="00824849">
              <w:rPr>
                <w:rFonts w:ascii="Arial Narrow" w:hAnsi="Arial Narrow"/>
                <w:sz w:val="20"/>
              </w:rPr>
              <w:t>Patients who have progressive disease with</w:t>
            </w:r>
            <w:r w:rsidR="00824849" w:rsidRPr="00824849">
              <w:rPr>
                <w:rFonts w:ascii="Arial Narrow" w:hAnsi="Arial Narrow"/>
                <w:sz w:val="20"/>
              </w:rPr>
              <w:t xml:space="preserve"> this drug</w:t>
            </w:r>
            <w:r w:rsidRPr="00824849">
              <w:rPr>
                <w:rFonts w:ascii="Arial Narrow" w:hAnsi="Arial Narrow"/>
                <w:sz w:val="20"/>
              </w:rPr>
              <w:t xml:space="preserve"> are no longer eligible for PBS-subsidised</w:t>
            </w:r>
            <w:r w:rsidR="00824849" w:rsidRPr="00824849">
              <w:rPr>
                <w:rFonts w:ascii="Arial Narrow" w:hAnsi="Arial Narrow"/>
                <w:sz w:val="20"/>
              </w:rPr>
              <w:t xml:space="preserve"> treatment</w:t>
            </w:r>
            <w:r w:rsidRPr="00824849">
              <w:rPr>
                <w:rFonts w:ascii="Arial Narrow" w:hAnsi="Arial Narrow"/>
                <w:sz w:val="20"/>
              </w:rPr>
              <w:t xml:space="preserve"> with this drug.</w:t>
            </w:r>
          </w:p>
          <w:p w:rsidR="00AC5036" w:rsidRPr="00796EC0" w:rsidRDefault="00AC5036" w:rsidP="003902DE">
            <w:pPr>
              <w:rPr>
                <w:rFonts w:ascii="Arial Narrow" w:hAnsi="Arial Narrow"/>
                <w:sz w:val="20"/>
              </w:rPr>
            </w:pPr>
          </w:p>
        </w:tc>
      </w:tr>
      <w:tr w:rsidR="00A400A6" w:rsidRPr="00260CE3" w:rsidTr="003902DE">
        <w:trPr>
          <w:cantSplit/>
          <w:trHeight w:val="360"/>
        </w:trPr>
        <w:tc>
          <w:tcPr>
            <w:tcW w:w="1701" w:type="dxa"/>
            <w:tcBorders>
              <w:top w:val="single" w:sz="4" w:space="0" w:color="auto"/>
              <w:left w:val="single" w:sz="4" w:space="0" w:color="auto"/>
              <w:bottom w:val="single" w:sz="4" w:space="0" w:color="auto"/>
              <w:right w:val="single" w:sz="4" w:space="0" w:color="auto"/>
            </w:tcBorders>
          </w:tcPr>
          <w:p w:rsidR="00A400A6" w:rsidRPr="00260CE3" w:rsidRDefault="00A400A6" w:rsidP="003902DE">
            <w:pPr>
              <w:rPr>
                <w:rFonts w:ascii="Arial Narrow" w:hAnsi="Arial Narrow"/>
                <w:b/>
                <w:sz w:val="20"/>
              </w:rPr>
            </w:pPr>
            <w:r w:rsidRPr="00260CE3">
              <w:rPr>
                <w:rFonts w:ascii="Arial Narrow" w:hAnsi="Arial Narrow"/>
                <w:b/>
                <w:sz w:val="20"/>
              </w:rPr>
              <w:t>Administrative Advice</w:t>
            </w:r>
          </w:p>
          <w:p w:rsidR="00A400A6" w:rsidRPr="00260CE3" w:rsidRDefault="00A400A6" w:rsidP="003902DE">
            <w:pPr>
              <w:rPr>
                <w:rFonts w:ascii="Arial Narrow" w:hAnsi="Arial Narrow"/>
                <w:i/>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A400A6" w:rsidRPr="00E744FF" w:rsidRDefault="00A400A6" w:rsidP="003902DE">
            <w:pPr>
              <w:rPr>
                <w:rFonts w:ascii="Arial Narrow" w:hAnsi="Arial Narrow"/>
                <w:sz w:val="20"/>
              </w:rPr>
            </w:pPr>
            <w:r w:rsidRPr="00E744FF">
              <w:rPr>
                <w:rFonts w:ascii="Arial Narrow" w:hAnsi="Arial Narrow"/>
                <w:bCs/>
                <w:sz w:val="20"/>
                <w:u w:val="single"/>
              </w:rPr>
              <w:t>Note</w:t>
            </w:r>
            <w:r w:rsidRPr="00E744FF">
              <w:rPr>
                <w:rFonts w:ascii="Arial Narrow" w:hAnsi="Arial Narrow"/>
                <w:sz w:val="20"/>
              </w:rPr>
              <w:t xml:space="preserve"> </w:t>
            </w:r>
          </w:p>
          <w:p w:rsidR="00A400A6" w:rsidRPr="00BF7B61" w:rsidRDefault="00A400A6" w:rsidP="003902DE">
            <w:pPr>
              <w:rPr>
                <w:rFonts w:ascii="Arial Narrow" w:hAnsi="Arial Narrow"/>
                <w:sz w:val="20"/>
              </w:rPr>
            </w:pPr>
            <w:r w:rsidRPr="00BF7B61">
              <w:rPr>
                <w:rFonts w:ascii="Arial Narrow" w:hAnsi="Arial Narrow"/>
                <w:sz w:val="20"/>
              </w:rPr>
              <w:t>Response Evaluation Criteria In Solid Tumours (RECIST) is defined as follows:</w:t>
            </w:r>
          </w:p>
          <w:p w:rsidR="00A400A6" w:rsidRPr="00BF7B61" w:rsidRDefault="00A400A6" w:rsidP="003902DE">
            <w:pPr>
              <w:rPr>
                <w:rFonts w:ascii="Arial Narrow" w:hAnsi="Arial Narrow"/>
                <w:sz w:val="20"/>
              </w:rPr>
            </w:pPr>
            <w:r w:rsidRPr="00BF7B61">
              <w:rPr>
                <w:rFonts w:ascii="Arial Narrow" w:hAnsi="Arial Narrow"/>
                <w:sz w:val="20"/>
              </w:rPr>
              <w:t>Complete response (CR) is disappearance of all target lesions.</w:t>
            </w:r>
          </w:p>
          <w:p w:rsidR="00A400A6" w:rsidRPr="00BF7B61" w:rsidRDefault="00A400A6" w:rsidP="003902DE">
            <w:pPr>
              <w:rPr>
                <w:rFonts w:ascii="Arial Narrow" w:hAnsi="Arial Narrow"/>
                <w:sz w:val="20"/>
              </w:rPr>
            </w:pPr>
            <w:r w:rsidRPr="00BF7B61">
              <w:rPr>
                <w:rFonts w:ascii="Arial Narrow" w:hAnsi="Arial Narrow"/>
                <w:sz w:val="20"/>
              </w:rPr>
              <w:t>Partial response (PR) is a 30% decrease in the sum of the longest diameter of target lesions.</w:t>
            </w:r>
          </w:p>
          <w:p w:rsidR="00A400A6" w:rsidRPr="00BF7B61" w:rsidRDefault="00A400A6" w:rsidP="003902DE">
            <w:pPr>
              <w:rPr>
                <w:rFonts w:ascii="Arial Narrow" w:hAnsi="Arial Narrow"/>
                <w:sz w:val="20"/>
              </w:rPr>
            </w:pPr>
            <w:r w:rsidRPr="00BF7B61">
              <w:rPr>
                <w:rFonts w:ascii="Arial Narrow" w:hAnsi="Arial Narrow"/>
                <w:sz w:val="20"/>
              </w:rPr>
              <w:t>Progressive disease (PD) is a 20% increase in the sum of the longest diameter of target lesions.</w:t>
            </w:r>
          </w:p>
          <w:p w:rsidR="00A400A6" w:rsidRDefault="00A400A6" w:rsidP="003902DE">
            <w:pPr>
              <w:rPr>
                <w:rFonts w:ascii="Arial Narrow" w:hAnsi="Arial Narrow"/>
                <w:sz w:val="20"/>
              </w:rPr>
            </w:pPr>
            <w:r w:rsidRPr="00BF7B61">
              <w:rPr>
                <w:rFonts w:ascii="Arial Narrow" w:hAnsi="Arial Narrow"/>
                <w:sz w:val="20"/>
              </w:rPr>
              <w:t>Stable disease (SD) is small changes that do not meet above criteria.</w:t>
            </w:r>
          </w:p>
          <w:p w:rsidR="00A400A6" w:rsidRDefault="00A400A6" w:rsidP="003902DE">
            <w:pPr>
              <w:rPr>
                <w:rFonts w:ascii="Arial Narrow" w:hAnsi="Arial Narrow"/>
                <w:sz w:val="20"/>
              </w:rPr>
            </w:pPr>
          </w:p>
          <w:p w:rsidR="00A400A6" w:rsidRPr="0022149E" w:rsidRDefault="00A400A6" w:rsidP="003902DE">
            <w:pPr>
              <w:rPr>
                <w:rFonts w:ascii="Arial Narrow" w:hAnsi="Arial Narrow"/>
                <w:sz w:val="20"/>
              </w:rPr>
            </w:pPr>
            <w:r w:rsidRPr="0022149E">
              <w:rPr>
                <w:rFonts w:ascii="Arial Narrow" w:hAnsi="Arial Narrow"/>
                <w:bCs/>
                <w:sz w:val="20"/>
                <w:u w:val="single"/>
              </w:rPr>
              <w:t>Note</w:t>
            </w:r>
            <w:r w:rsidRPr="0022149E">
              <w:rPr>
                <w:rFonts w:ascii="Arial Narrow" w:hAnsi="Arial Narrow"/>
                <w:sz w:val="20"/>
              </w:rPr>
              <w:t xml:space="preserve"> </w:t>
            </w:r>
          </w:p>
          <w:p w:rsidR="00A400A6" w:rsidRPr="0022149E" w:rsidRDefault="00A400A6" w:rsidP="003902DE">
            <w:pPr>
              <w:rPr>
                <w:rFonts w:ascii="Arial Narrow" w:hAnsi="Arial Narrow"/>
                <w:sz w:val="20"/>
              </w:rPr>
            </w:pPr>
            <w:r w:rsidRPr="0022149E">
              <w:rPr>
                <w:rFonts w:ascii="Arial Narrow" w:hAnsi="Arial Narrow"/>
                <w:sz w:val="20"/>
              </w:rPr>
              <w:t>No increase in the maximum number of repeats may be authorised.</w:t>
            </w:r>
          </w:p>
          <w:p w:rsidR="00A400A6" w:rsidRPr="0022149E" w:rsidRDefault="00A400A6" w:rsidP="003902DE">
            <w:pPr>
              <w:rPr>
                <w:rFonts w:ascii="Arial Narrow" w:hAnsi="Arial Narrow"/>
                <w:sz w:val="20"/>
              </w:rPr>
            </w:pPr>
          </w:p>
          <w:p w:rsidR="00A400A6" w:rsidRPr="0022149E" w:rsidRDefault="00A400A6" w:rsidP="003902DE">
            <w:pPr>
              <w:rPr>
                <w:rFonts w:ascii="Arial Narrow" w:hAnsi="Arial Narrow"/>
                <w:sz w:val="20"/>
              </w:rPr>
            </w:pPr>
            <w:r w:rsidRPr="0022149E">
              <w:rPr>
                <w:rFonts w:ascii="Arial Narrow" w:hAnsi="Arial Narrow"/>
                <w:bCs/>
                <w:sz w:val="20"/>
                <w:u w:val="single"/>
              </w:rPr>
              <w:t>Note</w:t>
            </w:r>
            <w:r w:rsidRPr="0022149E">
              <w:rPr>
                <w:rFonts w:ascii="Arial Narrow" w:hAnsi="Arial Narrow"/>
                <w:sz w:val="20"/>
              </w:rPr>
              <w:t xml:space="preserve"> </w:t>
            </w:r>
          </w:p>
          <w:p w:rsidR="00A400A6" w:rsidRPr="00260CE3" w:rsidRDefault="00A400A6" w:rsidP="003902DE">
            <w:pPr>
              <w:rPr>
                <w:rFonts w:ascii="Arial Narrow" w:hAnsi="Arial Narrow"/>
                <w:sz w:val="20"/>
              </w:rPr>
            </w:pPr>
            <w:r w:rsidRPr="0022149E">
              <w:rPr>
                <w:rFonts w:ascii="Arial Narrow" w:hAnsi="Arial Narrow"/>
                <w:sz w:val="20"/>
              </w:rPr>
              <w:t>Special Pricing Arrangements apply.</w:t>
            </w:r>
          </w:p>
        </w:tc>
      </w:tr>
    </w:tbl>
    <w:p w:rsidR="00413AA8" w:rsidRDefault="00413AA8" w:rsidP="00A539D9">
      <w:pPr>
        <w:pStyle w:val="BodyText"/>
      </w:pPr>
    </w:p>
    <w:p w:rsidR="00276AF9" w:rsidRDefault="00276AF9" w:rsidP="00A539D9">
      <w:pPr>
        <w:pStyle w:val="BodyText"/>
      </w:pPr>
    </w:p>
    <w:p w:rsidR="00063623" w:rsidRDefault="00063623" w:rsidP="00B74C8E">
      <w:pPr>
        <w:pStyle w:val="PBACheading1"/>
        <w:outlineLvl w:val="1"/>
        <w:rPr>
          <w:b/>
        </w:rPr>
      </w:pPr>
      <w:r w:rsidRPr="00D4420F">
        <w:rPr>
          <w:b/>
        </w:rPr>
        <w:t>Context for Decision</w:t>
      </w:r>
    </w:p>
    <w:p w:rsidR="00063623" w:rsidRPr="00D4420F" w:rsidRDefault="00063623" w:rsidP="00063623">
      <w:pPr>
        <w:pStyle w:val="ListParagraph"/>
        <w:rPr>
          <w:b/>
        </w:rPr>
      </w:pPr>
    </w:p>
    <w:p w:rsidR="00063623" w:rsidRPr="00D4420F" w:rsidRDefault="00063623" w:rsidP="00063623">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13AA8" w:rsidRDefault="00413AA8" w:rsidP="00063623"/>
    <w:p w:rsidR="00276AF9" w:rsidRPr="00D4420F" w:rsidRDefault="00276AF9" w:rsidP="00063623"/>
    <w:p w:rsidR="00063623" w:rsidRDefault="00063623" w:rsidP="00B74C8E">
      <w:pPr>
        <w:pStyle w:val="PBACheading1"/>
        <w:outlineLvl w:val="1"/>
        <w:rPr>
          <w:b/>
        </w:rPr>
      </w:pPr>
      <w:r w:rsidRPr="00D4420F">
        <w:rPr>
          <w:b/>
        </w:rPr>
        <w:t>Sponsor’s Comment</w:t>
      </w:r>
    </w:p>
    <w:p w:rsidR="00AC5036" w:rsidRDefault="00AC5036">
      <w:pPr>
        <w:widowControl/>
        <w:jc w:val="left"/>
      </w:pPr>
    </w:p>
    <w:p w:rsidR="003208B9" w:rsidRDefault="003208B9" w:rsidP="003208B9">
      <w:pPr>
        <w:widowControl/>
        <w:ind w:left="720"/>
        <w:jc w:val="left"/>
      </w:pPr>
      <w:r>
        <w:t>The Sponsor had no comment.</w:t>
      </w:r>
    </w:p>
    <w:sectPr w:rsidR="003208B9" w:rsidSect="002372C4">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C8E" w:rsidRDefault="00B74C8E" w:rsidP="00124A51">
      <w:r>
        <w:separator/>
      </w:r>
    </w:p>
  </w:endnote>
  <w:endnote w:type="continuationSeparator" w:id="0">
    <w:p w:rsidR="00B74C8E" w:rsidRDefault="00B74C8E"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ews Gothic MT">
    <w:altName w:val="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C8E" w:rsidRPr="00D13A3E" w:rsidRDefault="00B74C8E" w:rsidP="00015886">
    <w:pPr>
      <w:ind w:right="360"/>
      <w:jc w:val="center"/>
      <w:rPr>
        <w:b/>
        <w:sz w:val="20"/>
      </w:rPr>
    </w:pPr>
  </w:p>
  <w:p w:rsidR="00B74C8E" w:rsidRPr="00015886" w:rsidRDefault="00B74C8E" w:rsidP="002B50C7">
    <w:pPr>
      <w:ind w:right="360"/>
      <w:jc w:val="center"/>
      <w:rPr>
        <w:b/>
        <w:sz w:val="20"/>
      </w:rPr>
    </w:pPr>
    <w:r w:rsidRPr="00651169">
      <w:rPr>
        <w:sz w:val="20"/>
      </w:rPr>
      <w:fldChar w:fldCharType="begin"/>
    </w:r>
    <w:r w:rsidRPr="00651169">
      <w:rPr>
        <w:sz w:val="20"/>
      </w:rPr>
      <w:instrText xml:space="preserve"> PAGE   \* MERGEFORMAT </w:instrText>
    </w:r>
    <w:r w:rsidRPr="00651169">
      <w:rPr>
        <w:sz w:val="20"/>
      </w:rPr>
      <w:fldChar w:fldCharType="separate"/>
    </w:r>
    <w:r w:rsidR="00530DBE">
      <w:rPr>
        <w:noProof/>
        <w:sz w:val="20"/>
      </w:rPr>
      <w:t>1</w:t>
    </w:r>
    <w:r w:rsidRPr="00651169">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C8E" w:rsidRDefault="00B74C8E" w:rsidP="00124A51">
      <w:r>
        <w:separator/>
      </w:r>
    </w:p>
  </w:footnote>
  <w:footnote w:type="continuationSeparator" w:id="0">
    <w:p w:rsidR="00B74C8E" w:rsidRDefault="00B74C8E" w:rsidP="00124A51">
      <w:r>
        <w:continuationSeparator/>
      </w:r>
    </w:p>
  </w:footnote>
  <w:footnote w:id="1">
    <w:p w:rsidR="00B74C8E" w:rsidRPr="00A6517C" w:rsidRDefault="00B74C8E" w:rsidP="003C1B8E">
      <w:pPr>
        <w:widowControl/>
        <w:autoSpaceDE w:val="0"/>
        <w:autoSpaceDN w:val="0"/>
        <w:adjustRightInd w:val="0"/>
        <w:jc w:val="left"/>
        <w:rPr>
          <w:color w:val="231F20"/>
          <w:sz w:val="20"/>
          <w:lang w:eastAsia="en-AU"/>
        </w:rPr>
      </w:pPr>
      <w:r>
        <w:rPr>
          <w:rStyle w:val="FootnoteReference"/>
        </w:rPr>
        <w:footnoteRef/>
      </w:r>
      <w:r>
        <w:t xml:space="preserve"> </w:t>
      </w:r>
      <w:r w:rsidRPr="00A6517C">
        <w:rPr>
          <w:color w:val="231F20"/>
          <w:sz w:val="20"/>
          <w:lang w:eastAsia="en-AU"/>
        </w:rPr>
        <w:t>Renal cell carcinoma: ESMO Clinical Practice</w:t>
      </w:r>
    </w:p>
    <w:p w:rsidR="00B74C8E" w:rsidRPr="00A6517C" w:rsidRDefault="00B74C8E" w:rsidP="003C1B8E">
      <w:pPr>
        <w:widowControl/>
        <w:autoSpaceDE w:val="0"/>
        <w:autoSpaceDN w:val="0"/>
        <w:adjustRightInd w:val="0"/>
        <w:jc w:val="left"/>
        <w:rPr>
          <w:color w:val="231F20"/>
          <w:sz w:val="20"/>
          <w:lang w:eastAsia="en-AU"/>
        </w:rPr>
      </w:pPr>
      <w:r w:rsidRPr="00A6517C">
        <w:rPr>
          <w:color w:val="231F20"/>
          <w:sz w:val="20"/>
          <w:lang w:eastAsia="en-AU"/>
        </w:rPr>
        <w:t>Guidelines for diagnosis, treatment and follow-up</w:t>
      </w:r>
    </w:p>
    <w:p w:rsidR="00B74C8E" w:rsidRPr="00A6517C" w:rsidRDefault="00B74C8E" w:rsidP="003C1B8E">
      <w:pPr>
        <w:widowControl/>
        <w:autoSpaceDE w:val="0"/>
        <w:autoSpaceDN w:val="0"/>
        <w:adjustRightInd w:val="0"/>
        <w:jc w:val="left"/>
        <w:rPr>
          <w:color w:val="231F20"/>
          <w:sz w:val="20"/>
          <w:lang w:val="nl-NL" w:eastAsia="en-AU"/>
        </w:rPr>
      </w:pPr>
      <w:r w:rsidRPr="00A6517C">
        <w:rPr>
          <w:color w:val="231F20"/>
          <w:sz w:val="20"/>
          <w:lang w:val="nl-NL" w:eastAsia="en-AU"/>
        </w:rPr>
        <w:t>B. Escudier, T. Eisen, C. Porta, J. J. Patard, V. Khoo, F. Algaba, P. Mulders &amp; V. Kataja, on</w:t>
      </w:r>
    </w:p>
    <w:p w:rsidR="00B74C8E" w:rsidRDefault="00B74C8E" w:rsidP="003C1B8E">
      <w:pPr>
        <w:pStyle w:val="CommentText"/>
      </w:pPr>
      <w:proofErr w:type="gramStart"/>
      <w:r w:rsidRPr="00A6517C">
        <w:rPr>
          <w:rFonts w:ascii="Arial" w:hAnsi="Arial" w:cs="Arial"/>
          <w:color w:val="231F20"/>
          <w:lang w:eastAsia="en-AU"/>
        </w:rPr>
        <w:t>behalf</w:t>
      </w:r>
      <w:proofErr w:type="gramEnd"/>
      <w:r w:rsidRPr="00A6517C">
        <w:rPr>
          <w:rFonts w:ascii="Arial" w:hAnsi="Arial" w:cs="Arial"/>
          <w:color w:val="231F20"/>
          <w:lang w:eastAsia="en-AU"/>
        </w:rPr>
        <w:t xml:space="preserve"> of the ESMO Guidelines Working Group</w:t>
      </w:r>
      <w:r>
        <w:rPr>
          <w:rFonts w:ascii="Arial" w:hAnsi="Arial" w:cs="Arial"/>
          <w:color w:val="231F20"/>
          <w:lang w:eastAsia="en-AU"/>
        </w:rPr>
        <w:t xml:space="preserve">. </w:t>
      </w:r>
      <w:r w:rsidRPr="00A6517C">
        <w:rPr>
          <w:rFonts w:ascii="Arial" w:hAnsi="Arial" w:cs="Arial"/>
          <w:color w:val="231F20"/>
          <w:lang w:eastAsia="en-AU"/>
        </w:rPr>
        <w:t>Annals of Oncology 23 (Supplement 7): vii65–vii71, 2012</w:t>
      </w:r>
    </w:p>
    <w:p w:rsidR="00B74C8E" w:rsidRPr="003C1B8E" w:rsidRDefault="00B74C8E">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C8E" w:rsidRPr="00DF217D" w:rsidRDefault="00B74C8E" w:rsidP="002B50C7">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2014 </w:t>
    </w:r>
    <w:r w:rsidRPr="00DF217D">
      <w:rPr>
        <w:i/>
        <w:color w:val="808080"/>
      </w:rPr>
      <w:t>PBAC</w:t>
    </w:r>
    <w:r>
      <w:rPr>
        <w:i/>
        <w:color w:val="808080"/>
      </w:rPr>
      <w:t xml:space="preserve"> </w:t>
    </w:r>
    <w:r w:rsidRPr="00DF217D">
      <w:rPr>
        <w:i/>
        <w:color w:val="808080"/>
      </w:rPr>
      <w:t>Meeting</w:t>
    </w:r>
  </w:p>
  <w:p w:rsidR="00B74C8E" w:rsidRPr="002B50C7" w:rsidRDefault="00B74C8E" w:rsidP="002B5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9EB"/>
    <w:multiLevelType w:val="hybridMultilevel"/>
    <w:tmpl w:val="AEE4E2A2"/>
    <w:lvl w:ilvl="0" w:tplc="C70A4D9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624F1"/>
    <w:multiLevelType w:val="hybridMultilevel"/>
    <w:tmpl w:val="E34C74EE"/>
    <w:lvl w:ilvl="0" w:tplc="26FE50B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537311"/>
    <w:multiLevelType w:val="hybridMultilevel"/>
    <w:tmpl w:val="32ECDD3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A208CD"/>
    <w:multiLevelType w:val="hybridMultilevel"/>
    <w:tmpl w:val="B6E03990"/>
    <w:lvl w:ilvl="0" w:tplc="50B4844C">
      <w:start w:val="1"/>
      <w:numFmt w:val="lowerRoman"/>
      <w:lvlText w:val="%1)"/>
      <w:lvlJc w:val="left"/>
      <w:pPr>
        <w:ind w:left="108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A321568"/>
    <w:multiLevelType w:val="hybridMultilevel"/>
    <w:tmpl w:val="DB3E7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0718A8"/>
    <w:multiLevelType w:val="hybridMultilevel"/>
    <w:tmpl w:val="3A7E4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E20D2E"/>
    <w:multiLevelType w:val="hybridMultilevel"/>
    <w:tmpl w:val="BCE64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8D5428"/>
    <w:multiLevelType w:val="hybridMultilevel"/>
    <w:tmpl w:val="730E5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010406"/>
    <w:multiLevelType w:val="hybridMultilevel"/>
    <w:tmpl w:val="21424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8F3A23"/>
    <w:multiLevelType w:val="hybridMultilevel"/>
    <w:tmpl w:val="26E0A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C14E92"/>
    <w:multiLevelType w:val="hybridMultilevel"/>
    <w:tmpl w:val="894477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2A05829"/>
    <w:multiLevelType w:val="hybridMultilevel"/>
    <w:tmpl w:val="D9AC3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0E60E7"/>
    <w:multiLevelType w:val="hybridMultilevel"/>
    <w:tmpl w:val="8F6EEEDA"/>
    <w:lvl w:ilvl="0" w:tplc="DF9E72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5F4A5B"/>
    <w:multiLevelType w:val="multilevel"/>
    <w:tmpl w:val="F7948F40"/>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B7C34E2"/>
    <w:multiLevelType w:val="hybridMultilevel"/>
    <w:tmpl w:val="C9426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3E921670"/>
    <w:multiLevelType w:val="hybridMultilevel"/>
    <w:tmpl w:val="32207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0C4621F"/>
    <w:multiLevelType w:val="multilevel"/>
    <w:tmpl w:val="0DB2D374"/>
    <w:lvl w:ilvl="0">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418A1E82"/>
    <w:multiLevelType w:val="hybridMultilevel"/>
    <w:tmpl w:val="477E0FC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1F4606A"/>
    <w:multiLevelType w:val="hybridMultilevel"/>
    <w:tmpl w:val="25602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3810B7"/>
    <w:multiLevelType w:val="hybridMultilevel"/>
    <w:tmpl w:val="C5640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8D1E83"/>
    <w:multiLevelType w:val="hybridMultilevel"/>
    <w:tmpl w:val="2454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AC10C8"/>
    <w:multiLevelType w:val="hybridMultilevel"/>
    <w:tmpl w:val="0936CC5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8076885"/>
    <w:multiLevelType w:val="hybridMultilevel"/>
    <w:tmpl w:val="2CDC5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BBF1760"/>
    <w:multiLevelType w:val="hybridMultilevel"/>
    <w:tmpl w:val="FBBC1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E67090"/>
    <w:multiLevelType w:val="hybridMultilevel"/>
    <w:tmpl w:val="4B74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8F293F"/>
    <w:multiLevelType w:val="hybridMultilevel"/>
    <w:tmpl w:val="2EC21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805277"/>
    <w:multiLevelType w:val="hybridMultilevel"/>
    <w:tmpl w:val="D40A2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BC5196"/>
    <w:multiLevelType w:val="multilevel"/>
    <w:tmpl w:val="ED44D67E"/>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D2F2004"/>
    <w:multiLevelType w:val="hybridMultilevel"/>
    <w:tmpl w:val="C366D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4013675"/>
    <w:multiLevelType w:val="hybridMultilevel"/>
    <w:tmpl w:val="C4522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C159C4"/>
    <w:multiLevelType w:val="hybridMultilevel"/>
    <w:tmpl w:val="DDBE51F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7">
    <w:nsid w:val="6DDC6546"/>
    <w:multiLevelType w:val="hybridMultilevel"/>
    <w:tmpl w:val="8EA4D4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5877D27"/>
    <w:multiLevelType w:val="hybridMultilevel"/>
    <w:tmpl w:val="32207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84D033C"/>
    <w:multiLevelType w:val="multilevel"/>
    <w:tmpl w:val="6082B24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AB54867"/>
    <w:multiLevelType w:val="hybridMultilevel"/>
    <w:tmpl w:val="FD7C0304"/>
    <w:lvl w:ilvl="0" w:tplc="DF9E72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CCF7267"/>
    <w:multiLevelType w:val="hybridMultilevel"/>
    <w:tmpl w:val="6AC6D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4"/>
  </w:num>
  <w:num w:numId="4">
    <w:abstractNumId w:val="18"/>
  </w:num>
  <w:num w:numId="5">
    <w:abstractNumId w:val="17"/>
  </w:num>
  <w:num w:numId="6">
    <w:abstractNumId w:val="1"/>
  </w:num>
  <w:num w:numId="7">
    <w:abstractNumId w:val="39"/>
  </w:num>
  <w:num w:numId="8">
    <w:abstractNumId w:val="32"/>
  </w:num>
  <w:num w:numId="9">
    <w:abstractNumId w:val="1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0"/>
  </w:num>
  <w:num w:numId="13">
    <w:abstractNumId w:val="28"/>
  </w:num>
  <w:num w:numId="14">
    <w:abstractNumId w:val="31"/>
  </w:num>
  <w:num w:numId="15">
    <w:abstractNumId w:val="40"/>
  </w:num>
  <w:num w:numId="16">
    <w:abstractNumId w:val="41"/>
  </w:num>
  <w:num w:numId="17">
    <w:abstractNumId w:val="6"/>
  </w:num>
  <w:num w:numId="18">
    <w:abstractNumId w:val="4"/>
  </w:num>
  <w:num w:numId="19">
    <w:abstractNumId w:val="35"/>
  </w:num>
  <w:num w:numId="20">
    <w:abstractNumId w:val="29"/>
  </w:num>
  <w:num w:numId="21">
    <w:abstractNumId w:val="10"/>
  </w:num>
  <w:num w:numId="22">
    <w:abstractNumId w:val="20"/>
  </w:num>
  <w:num w:numId="23">
    <w:abstractNumId w:val="12"/>
  </w:num>
  <w:num w:numId="24">
    <w:abstractNumId w:val="14"/>
  </w:num>
  <w:num w:numId="25">
    <w:abstractNumId w:val="33"/>
  </w:num>
  <w:num w:numId="26">
    <w:abstractNumId w:val="7"/>
  </w:num>
  <w:num w:numId="27">
    <w:abstractNumId w:val="2"/>
  </w:num>
  <w:num w:numId="28">
    <w:abstractNumId w:val="9"/>
  </w:num>
  <w:num w:numId="29">
    <w:abstractNumId w:val="22"/>
  </w:num>
  <w:num w:numId="30">
    <w:abstractNumId w:val="27"/>
  </w:num>
  <w:num w:numId="31">
    <w:abstractNumId w:val="23"/>
  </w:num>
  <w:num w:numId="32">
    <w:abstractNumId w:val="15"/>
  </w:num>
  <w:num w:numId="33">
    <w:abstractNumId w:val="30"/>
  </w:num>
  <w:num w:numId="34">
    <w:abstractNumId w:val="3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8"/>
  </w:num>
  <w:num w:numId="38">
    <w:abstractNumId w:val="19"/>
  </w:num>
  <w:num w:numId="39">
    <w:abstractNumId w:val="8"/>
  </w:num>
  <w:num w:numId="40">
    <w:abstractNumId w:val="25"/>
  </w:num>
  <w:num w:numId="41">
    <w:abstractNumId w:val="21"/>
  </w:num>
  <w:num w:numId="42">
    <w:abstractNumId w:val="36"/>
  </w:num>
  <w:num w:numId="43">
    <w:abstractNumId w:val="11"/>
  </w:num>
  <w:num w:numId="44">
    <w:abstractNumId w:val="24"/>
  </w:num>
  <w:num w:numId="45">
    <w:abstractNumId w:val="39"/>
  </w:num>
  <w:num w:numId="46">
    <w:abstractNumId w:val="39"/>
  </w:num>
  <w:num w:numId="47">
    <w:abstractNumId w:val="39"/>
  </w:num>
  <w:num w:numId="48">
    <w:abstractNumId w:val="39"/>
  </w:num>
  <w:num w:numId="49">
    <w:abstractNumId w:val="39"/>
  </w:num>
  <w:num w:numId="50">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86F"/>
    <w:rsid w:val="00000898"/>
    <w:rsid w:val="0000110B"/>
    <w:rsid w:val="00002F83"/>
    <w:rsid w:val="00004444"/>
    <w:rsid w:val="00004DC5"/>
    <w:rsid w:val="0000630A"/>
    <w:rsid w:val="00006A70"/>
    <w:rsid w:val="00007027"/>
    <w:rsid w:val="00007BA2"/>
    <w:rsid w:val="00007F48"/>
    <w:rsid w:val="00010CBB"/>
    <w:rsid w:val="00011A48"/>
    <w:rsid w:val="00013247"/>
    <w:rsid w:val="000132DE"/>
    <w:rsid w:val="00013A10"/>
    <w:rsid w:val="00014616"/>
    <w:rsid w:val="000149B3"/>
    <w:rsid w:val="000152F5"/>
    <w:rsid w:val="00015639"/>
    <w:rsid w:val="00015886"/>
    <w:rsid w:val="00015D87"/>
    <w:rsid w:val="000162EF"/>
    <w:rsid w:val="0001680E"/>
    <w:rsid w:val="00017C32"/>
    <w:rsid w:val="00020456"/>
    <w:rsid w:val="00021452"/>
    <w:rsid w:val="0002225F"/>
    <w:rsid w:val="000223F2"/>
    <w:rsid w:val="00022BD1"/>
    <w:rsid w:val="00022DE9"/>
    <w:rsid w:val="00023763"/>
    <w:rsid w:val="00023B67"/>
    <w:rsid w:val="00026A93"/>
    <w:rsid w:val="000273B9"/>
    <w:rsid w:val="00027A92"/>
    <w:rsid w:val="0003025F"/>
    <w:rsid w:val="00032340"/>
    <w:rsid w:val="00033526"/>
    <w:rsid w:val="000358C0"/>
    <w:rsid w:val="00035A26"/>
    <w:rsid w:val="00036A98"/>
    <w:rsid w:val="00037270"/>
    <w:rsid w:val="00040377"/>
    <w:rsid w:val="000406B6"/>
    <w:rsid w:val="00040895"/>
    <w:rsid w:val="00041F80"/>
    <w:rsid w:val="0004231D"/>
    <w:rsid w:val="000434E9"/>
    <w:rsid w:val="00043C37"/>
    <w:rsid w:val="00043F4F"/>
    <w:rsid w:val="00044183"/>
    <w:rsid w:val="000446F8"/>
    <w:rsid w:val="000447E4"/>
    <w:rsid w:val="00046DB5"/>
    <w:rsid w:val="00047043"/>
    <w:rsid w:val="00047686"/>
    <w:rsid w:val="000546D7"/>
    <w:rsid w:val="00054E48"/>
    <w:rsid w:val="000561F2"/>
    <w:rsid w:val="00057A8E"/>
    <w:rsid w:val="00060186"/>
    <w:rsid w:val="00062714"/>
    <w:rsid w:val="000634F9"/>
    <w:rsid w:val="00063623"/>
    <w:rsid w:val="00063A0F"/>
    <w:rsid w:val="00063DE7"/>
    <w:rsid w:val="00064626"/>
    <w:rsid w:val="0006473A"/>
    <w:rsid w:val="0006628D"/>
    <w:rsid w:val="00066B5E"/>
    <w:rsid w:val="0006737F"/>
    <w:rsid w:val="00067493"/>
    <w:rsid w:val="000674A0"/>
    <w:rsid w:val="00067AFE"/>
    <w:rsid w:val="0007018D"/>
    <w:rsid w:val="00071248"/>
    <w:rsid w:val="00071623"/>
    <w:rsid w:val="000720B9"/>
    <w:rsid w:val="00072408"/>
    <w:rsid w:val="000758AD"/>
    <w:rsid w:val="00075E7E"/>
    <w:rsid w:val="0007657D"/>
    <w:rsid w:val="00080999"/>
    <w:rsid w:val="000812CA"/>
    <w:rsid w:val="000818CE"/>
    <w:rsid w:val="00081D1B"/>
    <w:rsid w:val="000820AC"/>
    <w:rsid w:val="00085619"/>
    <w:rsid w:val="00086747"/>
    <w:rsid w:val="00086B06"/>
    <w:rsid w:val="00086FAB"/>
    <w:rsid w:val="000874E5"/>
    <w:rsid w:val="00090C7E"/>
    <w:rsid w:val="00090D5A"/>
    <w:rsid w:val="000912BD"/>
    <w:rsid w:val="0009317E"/>
    <w:rsid w:val="00093D98"/>
    <w:rsid w:val="00094412"/>
    <w:rsid w:val="00095D8E"/>
    <w:rsid w:val="00095DB1"/>
    <w:rsid w:val="00095F75"/>
    <w:rsid w:val="00097B9E"/>
    <w:rsid w:val="000A09A2"/>
    <w:rsid w:val="000A1B75"/>
    <w:rsid w:val="000A1BB2"/>
    <w:rsid w:val="000A2161"/>
    <w:rsid w:val="000A270B"/>
    <w:rsid w:val="000A3BCB"/>
    <w:rsid w:val="000A43EC"/>
    <w:rsid w:val="000A52B0"/>
    <w:rsid w:val="000A52CA"/>
    <w:rsid w:val="000A6270"/>
    <w:rsid w:val="000A6C2D"/>
    <w:rsid w:val="000A6DB2"/>
    <w:rsid w:val="000A7371"/>
    <w:rsid w:val="000A73D4"/>
    <w:rsid w:val="000A78F9"/>
    <w:rsid w:val="000A7A61"/>
    <w:rsid w:val="000A7D2F"/>
    <w:rsid w:val="000B0347"/>
    <w:rsid w:val="000B038F"/>
    <w:rsid w:val="000B0603"/>
    <w:rsid w:val="000B4073"/>
    <w:rsid w:val="000B643E"/>
    <w:rsid w:val="000B73E7"/>
    <w:rsid w:val="000B7636"/>
    <w:rsid w:val="000B7C82"/>
    <w:rsid w:val="000C0545"/>
    <w:rsid w:val="000C1BCE"/>
    <w:rsid w:val="000C2279"/>
    <w:rsid w:val="000C2364"/>
    <w:rsid w:val="000C4052"/>
    <w:rsid w:val="000C6557"/>
    <w:rsid w:val="000D0ABD"/>
    <w:rsid w:val="000D12C4"/>
    <w:rsid w:val="000D1722"/>
    <w:rsid w:val="000D18E6"/>
    <w:rsid w:val="000D1BFC"/>
    <w:rsid w:val="000D2042"/>
    <w:rsid w:val="000D2396"/>
    <w:rsid w:val="000D28A7"/>
    <w:rsid w:val="000D2B15"/>
    <w:rsid w:val="000D3D5A"/>
    <w:rsid w:val="000D3EE8"/>
    <w:rsid w:val="000D3F5A"/>
    <w:rsid w:val="000D7C9D"/>
    <w:rsid w:val="000E0021"/>
    <w:rsid w:val="000E013B"/>
    <w:rsid w:val="000E0437"/>
    <w:rsid w:val="000E07FD"/>
    <w:rsid w:val="000E1008"/>
    <w:rsid w:val="000E1207"/>
    <w:rsid w:val="000E2667"/>
    <w:rsid w:val="000E298F"/>
    <w:rsid w:val="000E3100"/>
    <w:rsid w:val="000E3693"/>
    <w:rsid w:val="000E40C5"/>
    <w:rsid w:val="000E46E7"/>
    <w:rsid w:val="000E4D28"/>
    <w:rsid w:val="000E5132"/>
    <w:rsid w:val="000E57DB"/>
    <w:rsid w:val="000F038A"/>
    <w:rsid w:val="000F1257"/>
    <w:rsid w:val="000F1689"/>
    <w:rsid w:val="000F28ED"/>
    <w:rsid w:val="000F3188"/>
    <w:rsid w:val="000F4291"/>
    <w:rsid w:val="000F66F8"/>
    <w:rsid w:val="000F7820"/>
    <w:rsid w:val="000F7C84"/>
    <w:rsid w:val="00100F8A"/>
    <w:rsid w:val="00101B66"/>
    <w:rsid w:val="00101CDE"/>
    <w:rsid w:val="001030DF"/>
    <w:rsid w:val="0010348A"/>
    <w:rsid w:val="00104059"/>
    <w:rsid w:val="001059A9"/>
    <w:rsid w:val="0010697E"/>
    <w:rsid w:val="001069FA"/>
    <w:rsid w:val="0010783B"/>
    <w:rsid w:val="00107D61"/>
    <w:rsid w:val="001102E8"/>
    <w:rsid w:val="0011032E"/>
    <w:rsid w:val="00111004"/>
    <w:rsid w:val="00111E66"/>
    <w:rsid w:val="00112086"/>
    <w:rsid w:val="00113488"/>
    <w:rsid w:val="001138FF"/>
    <w:rsid w:val="00114B6F"/>
    <w:rsid w:val="0011672A"/>
    <w:rsid w:val="001205FA"/>
    <w:rsid w:val="00120DA3"/>
    <w:rsid w:val="001211B0"/>
    <w:rsid w:val="00121799"/>
    <w:rsid w:val="0012194F"/>
    <w:rsid w:val="001222FC"/>
    <w:rsid w:val="00123B7C"/>
    <w:rsid w:val="00123F47"/>
    <w:rsid w:val="00124647"/>
    <w:rsid w:val="00124A51"/>
    <w:rsid w:val="00126621"/>
    <w:rsid w:val="00126C36"/>
    <w:rsid w:val="001301E9"/>
    <w:rsid w:val="00130904"/>
    <w:rsid w:val="001324E2"/>
    <w:rsid w:val="00132A7B"/>
    <w:rsid w:val="00132B4D"/>
    <w:rsid w:val="00134AFB"/>
    <w:rsid w:val="0013559A"/>
    <w:rsid w:val="0013605F"/>
    <w:rsid w:val="001361CB"/>
    <w:rsid w:val="00136265"/>
    <w:rsid w:val="00137645"/>
    <w:rsid w:val="00137FB6"/>
    <w:rsid w:val="0014015A"/>
    <w:rsid w:val="00140839"/>
    <w:rsid w:val="00140E99"/>
    <w:rsid w:val="00141D43"/>
    <w:rsid w:val="001430F8"/>
    <w:rsid w:val="001456B0"/>
    <w:rsid w:val="001467FB"/>
    <w:rsid w:val="00146D6B"/>
    <w:rsid w:val="001470F5"/>
    <w:rsid w:val="00150595"/>
    <w:rsid w:val="00150DD7"/>
    <w:rsid w:val="00150F8D"/>
    <w:rsid w:val="00151C33"/>
    <w:rsid w:val="00152AC5"/>
    <w:rsid w:val="00152F10"/>
    <w:rsid w:val="00152F14"/>
    <w:rsid w:val="00152F61"/>
    <w:rsid w:val="00153973"/>
    <w:rsid w:val="00153A44"/>
    <w:rsid w:val="00154E22"/>
    <w:rsid w:val="00156454"/>
    <w:rsid w:val="00157130"/>
    <w:rsid w:val="00157AB1"/>
    <w:rsid w:val="00157E41"/>
    <w:rsid w:val="001602EC"/>
    <w:rsid w:val="0016037C"/>
    <w:rsid w:val="00160CC6"/>
    <w:rsid w:val="001614E8"/>
    <w:rsid w:val="00162913"/>
    <w:rsid w:val="00162B2B"/>
    <w:rsid w:val="001630C0"/>
    <w:rsid w:val="001635A1"/>
    <w:rsid w:val="00163EFF"/>
    <w:rsid w:val="00163FC4"/>
    <w:rsid w:val="00164F80"/>
    <w:rsid w:val="0016596E"/>
    <w:rsid w:val="00165D19"/>
    <w:rsid w:val="00165F84"/>
    <w:rsid w:val="001661FB"/>
    <w:rsid w:val="001670C8"/>
    <w:rsid w:val="00167EDC"/>
    <w:rsid w:val="001728AB"/>
    <w:rsid w:val="00172D6B"/>
    <w:rsid w:val="00173495"/>
    <w:rsid w:val="00173E2E"/>
    <w:rsid w:val="001741EB"/>
    <w:rsid w:val="0017517E"/>
    <w:rsid w:val="00175181"/>
    <w:rsid w:val="00175A8D"/>
    <w:rsid w:val="0017692E"/>
    <w:rsid w:val="00180F59"/>
    <w:rsid w:val="00181200"/>
    <w:rsid w:val="00181571"/>
    <w:rsid w:val="001818BC"/>
    <w:rsid w:val="0018444E"/>
    <w:rsid w:val="00186F6F"/>
    <w:rsid w:val="00187075"/>
    <w:rsid w:val="0018715B"/>
    <w:rsid w:val="00187A0E"/>
    <w:rsid w:val="001906A0"/>
    <w:rsid w:val="001919A0"/>
    <w:rsid w:val="00191DF6"/>
    <w:rsid w:val="00192A7A"/>
    <w:rsid w:val="00193439"/>
    <w:rsid w:val="001946B7"/>
    <w:rsid w:val="00194F8B"/>
    <w:rsid w:val="00195222"/>
    <w:rsid w:val="0019580D"/>
    <w:rsid w:val="001971A6"/>
    <w:rsid w:val="001975D8"/>
    <w:rsid w:val="0019776B"/>
    <w:rsid w:val="001A015E"/>
    <w:rsid w:val="001A0241"/>
    <w:rsid w:val="001A0FA9"/>
    <w:rsid w:val="001A14F1"/>
    <w:rsid w:val="001A1606"/>
    <w:rsid w:val="001A1E57"/>
    <w:rsid w:val="001A2B8A"/>
    <w:rsid w:val="001A35A3"/>
    <w:rsid w:val="001A3D60"/>
    <w:rsid w:val="001A3DC6"/>
    <w:rsid w:val="001A3DE0"/>
    <w:rsid w:val="001A3EA2"/>
    <w:rsid w:val="001A5739"/>
    <w:rsid w:val="001A6048"/>
    <w:rsid w:val="001A6510"/>
    <w:rsid w:val="001A6A6D"/>
    <w:rsid w:val="001A700B"/>
    <w:rsid w:val="001A7CF2"/>
    <w:rsid w:val="001B1D3B"/>
    <w:rsid w:val="001B1D57"/>
    <w:rsid w:val="001B2D68"/>
    <w:rsid w:val="001B30FC"/>
    <w:rsid w:val="001B3443"/>
    <w:rsid w:val="001B3578"/>
    <w:rsid w:val="001B41BB"/>
    <w:rsid w:val="001B6188"/>
    <w:rsid w:val="001C08CC"/>
    <w:rsid w:val="001C0C56"/>
    <w:rsid w:val="001C1030"/>
    <w:rsid w:val="001C1D85"/>
    <w:rsid w:val="001C22A8"/>
    <w:rsid w:val="001C6E66"/>
    <w:rsid w:val="001C7A80"/>
    <w:rsid w:val="001D112E"/>
    <w:rsid w:val="001D1447"/>
    <w:rsid w:val="001D17D5"/>
    <w:rsid w:val="001D1933"/>
    <w:rsid w:val="001D33CF"/>
    <w:rsid w:val="001D3EEF"/>
    <w:rsid w:val="001D4312"/>
    <w:rsid w:val="001D4460"/>
    <w:rsid w:val="001D4B64"/>
    <w:rsid w:val="001D53CC"/>
    <w:rsid w:val="001D5BE7"/>
    <w:rsid w:val="001D67D1"/>
    <w:rsid w:val="001D75E2"/>
    <w:rsid w:val="001D7EE6"/>
    <w:rsid w:val="001E0EB4"/>
    <w:rsid w:val="001E1421"/>
    <w:rsid w:val="001E238E"/>
    <w:rsid w:val="001E4264"/>
    <w:rsid w:val="001E4778"/>
    <w:rsid w:val="001E4DF2"/>
    <w:rsid w:val="001E52EB"/>
    <w:rsid w:val="001E66DA"/>
    <w:rsid w:val="001E6A4A"/>
    <w:rsid w:val="001E6E1A"/>
    <w:rsid w:val="001E7126"/>
    <w:rsid w:val="001E73C7"/>
    <w:rsid w:val="001E740C"/>
    <w:rsid w:val="001E7631"/>
    <w:rsid w:val="001F05FC"/>
    <w:rsid w:val="001F0F91"/>
    <w:rsid w:val="001F1235"/>
    <w:rsid w:val="001F1650"/>
    <w:rsid w:val="001F1CB3"/>
    <w:rsid w:val="001F2021"/>
    <w:rsid w:val="001F252E"/>
    <w:rsid w:val="001F4F1C"/>
    <w:rsid w:val="001F5939"/>
    <w:rsid w:val="001F5FA4"/>
    <w:rsid w:val="001F6167"/>
    <w:rsid w:val="001F7361"/>
    <w:rsid w:val="001F7464"/>
    <w:rsid w:val="002008F6"/>
    <w:rsid w:val="00200A51"/>
    <w:rsid w:val="0020145A"/>
    <w:rsid w:val="002025FE"/>
    <w:rsid w:val="00202993"/>
    <w:rsid w:val="002029C4"/>
    <w:rsid w:val="00203132"/>
    <w:rsid w:val="002036E7"/>
    <w:rsid w:val="00203C8C"/>
    <w:rsid w:val="00204A46"/>
    <w:rsid w:val="00207B50"/>
    <w:rsid w:val="002105C1"/>
    <w:rsid w:val="002112DE"/>
    <w:rsid w:val="002127AF"/>
    <w:rsid w:val="00212862"/>
    <w:rsid w:val="002137CE"/>
    <w:rsid w:val="002144A1"/>
    <w:rsid w:val="00214635"/>
    <w:rsid w:val="00215A10"/>
    <w:rsid w:val="00215D62"/>
    <w:rsid w:val="00216154"/>
    <w:rsid w:val="0021673E"/>
    <w:rsid w:val="002176FA"/>
    <w:rsid w:val="0022052A"/>
    <w:rsid w:val="00222A79"/>
    <w:rsid w:val="00223102"/>
    <w:rsid w:val="0022384D"/>
    <w:rsid w:val="00223B49"/>
    <w:rsid w:val="00224DD4"/>
    <w:rsid w:val="00225D78"/>
    <w:rsid w:val="002267E1"/>
    <w:rsid w:val="00226CC4"/>
    <w:rsid w:val="0022750B"/>
    <w:rsid w:val="002307B1"/>
    <w:rsid w:val="002309CC"/>
    <w:rsid w:val="00230A6B"/>
    <w:rsid w:val="00230ECD"/>
    <w:rsid w:val="002312B2"/>
    <w:rsid w:val="00231406"/>
    <w:rsid w:val="002357B2"/>
    <w:rsid w:val="00235E13"/>
    <w:rsid w:val="002371AA"/>
    <w:rsid w:val="002372C4"/>
    <w:rsid w:val="00237A34"/>
    <w:rsid w:val="00237ECE"/>
    <w:rsid w:val="002404FD"/>
    <w:rsid w:val="00241F74"/>
    <w:rsid w:val="00242F83"/>
    <w:rsid w:val="00243CDF"/>
    <w:rsid w:val="0024400D"/>
    <w:rsid w:val="00244313"/>
    <w:rsid w:val="0024445C"/>
    <w:rsid w:val="00244C35"/>
    <w:rsid w:val="00246818"/>
    <w:rsid w:val="002475A4"/>
    <w:rsid w:val="0024792D"/>
    <w:rsid w:val="00250A3F"/>
    <w:rsid w:val="00250A4A"/>
    <w:rsid w:val="00251A8A"/>
    <w:rsid w:val="0025207D"/>
    <w:rsid w:val="00253533"/>
    <w:rsid w:val="00253A27"/>
    <w:rsid w:val="002541ED"/>
    <w:rsid w:val="0025534B"/>
    <w:rsid w:val="00255BB7"/>
    <w:rsid w:val="002570C5"/>
    <w:rsid w:val="002571C0"/>
    <w:rsid w:val="0026042C"/>
    <w:rsid w:val="00260DD2"/>
    <w:rsid w:val="00261A49"/>
    <w:rsid w:val="00262A87"/>
    <w:rsid w:val="00263F22"/>
    <w:rsid w:val="00264CBE"/>
    <w:rsid w:val="00264D41"/>
    <w:rsid w:val="00265FDB"/>
    <w:rsid w:val="002670F6"/>
    <w:rsid w:val="00267F7D"/>
    <w:rsid w:val="002700EA"/>
    <w:rsid w:val="002701E1"/>
    <w:rsid w:val="0027194E"/>
    <w:rsid w:val="00271BA0"/>
    <w:rsid w:val="00272A4A"/>
    <w:rsid w:val="00274CA2"/>
    <w:rsid w:val="0027507A"/>
    <w:rsid w:val="00275C5A"/>
    <w:rsid w:val="00276AF9"/>
    <w:rsid w:val="00276D43"/>
    <w:rsid w:val="00276D70"/>
    <w:rsid w:val="00277911"/>
    <w:rsid w:val="00281394"/>
    <w:rsid w:val="002815FF"/>
    <w:rsid w:val="00283EBE"/>
    <w:rsid w:val="00284144"/>
    <w:rsid w:val="00284818"/>
    <w:rsid w:val="00287E7A"/>
    <w:rsid w:val="002913CE"/>
    <w:rsid w:val="002914B7"/>
    <w:rsid w:val="002916FC"/>
    <w:rsid w:val="00292648"/>
    <w:rsid w:val="00292BE0"/>
    <w:rsid w:val="00293E30"/>
    <w:rsid w:val="00294FF7"/>
    <w:rsid w:val="002964DD"/>
    <w:rsid w:val="0029753D"/>
    <w:rsid w:val="002A01C7"/>
    <w:rsid w:val="002A04A9"/>
    <w:rsid w:val="002A0B25"/>
    <w:rsid w:val="002A14AB"/>
    <w:rsid w:val="002A1CA1"/>
    <w:rsid w:val="002A2247"/>
    <w:rsid w:val="002A30FD"/>
    <w:rsid w:val="002A31F5"/>
    <w:rsid w:val="002A3A5A"/>
    <w:rsid w:val="002A4669"/>
    <w:rsid w:val="002A49F7"/>
    <w:rsid w:val="002A4F1B"/>
    <w:rsid w:val="002A6925"/>
    <w:rsid w:val="002A6C9E"/>
    <w:rsid w:val="002A751A"/>
    <w:rsid w:val="002A76C9"/>
    <w:rsid w:val="002B1195"/>
    <w:rsid w:val="002B188B"/>
    <w:rsid w:val="002B1915"/>
    <w:rsid w:val="002B1C1F"/>
    <w:rsid w:val="002B2A08"/>
    <w:rsid w:val="002B343F"/>
    <w:rsid w:val="002B3908"/>
    <w:rsid w:val="002B432F"/>
    <w:rsid w:val="002B47B4"/>
    <w:rsid w:val="002B50C7"/>
    <w:rsid w:val="002B54C9"/>
    <w:rsid w:val="002B5DAE"/>
    <w:rsid w:val="002B5E06"/>
    <w:rsid w:val="002B6CCE"/>
    <w:rsid w:val="002B7803"/>
    <w:rsid w:val="002C00DD"/>
    <w:rsid w:val="002C018F"/>
    <w:rsid w:val="002C01FB"/>
    <w:rsid w:val="002C02C4"/>
    <w:rsid w:val="002C08DE"/>
    <w:rsid w:val="002C10C9"/>
    <w:rsid w:val="002C27C1"/>
    <w:rsid w:val="002C2852"/>
    <w:rsid w:val="002C286E"/>
    <w:rsid w:val="002C2D20"/>
    <w:rsid w:val="002C4C24"/>
    <w:rsid w:val="002D00D7"/>
    <w:rsid w:val="002D040D"/>
    <w:rsid w:val="002D07D8"/>
    <w:rsid w:val="002D324F"/>
    <w:rsid w:val="002D3DD6"/>
    <w:rsid w:val="002D41CA"/>
    <w:rsid w:val="002D4AF4"/>
    <w:rsid w:val="002D5103"/>
    <w:rsid w:val="002D79EF"/>
    <w:rsid w:val="002D7A98"/>
    <w:rsid w:val="002E0425"/>
    <w:rsid w:val="002E12A2"/>
    <w:rsid w:val="002E162C"/>
    <w:rsid w:val="002E18C6"/>
    <w:rsid w:val="002E1F92"/>
    <w:rsid w:val="002E22D1"/>
    <w:rsid w:val="002E2B76"/>
    <w:rsid w:val="002E5872"/>
    <w:rsid w:val="002E60AB"/>
    <w:rsid w:val="002E76F1"/>
    <w:rsid w:val="002E7BC1"/>
    <w:rsid w:val="002F079F"/>
    <w:rsid w:val="002F0954"/>
    <w:rsid w:val="002F0F2E"/>
    <w:rsid w:val="002F1859"/>
    <w:rsid w:val="002F28A8"/>
    <w:rsid w:val="002F312D"/>
    <w:rsid w:val="002F4040"/>
    <w:rsid w:val="002F5E13"/>
    <w:rsid w:val="002F6068"/>
    <w:rsid w:val="002F6E63"/>
    <w:rsid w:val="003000C5"/>
    <w:rsid w:val="00301017"/>
    <w:rsid w:val="00301475"/>
    <w:rsid w:val="0030171A"/>
    <w:rsid w:val="00301F06"/>
    <w:rsid w:val="0030323E"/>
    <w:rsid w:val="00304968"/>
    <w:rsid w:val="00305AEA"/>
    <w:rsid w:val="00305BA9"/>
    <w:rsid w:val="00306471"/>
    <w:rsid w:val="0030786C"/>
    <w:rsid w:val="0031031A"/>
    <w:rsid w:val="00312EAE"/>
    <w:rsid w:val="00313F47"/>
    <w:rsid w:val="0031475F"/>
    <w:rsid w:val="00314D92"/>
    <w:rsid w:val="0031527F"/>
    <w:rsid w:val="00315498"/>
    <w:rsid w:val="003161B7"/>
    <w:rsid w:val="003162F1"/>
    <w:rsid w:val="0031698C"/>
    <w:rsid w:val="003172A5"/>
    <w:rsid w:val="003208B9"/>
    <w:rsid w:val="00320F6C"/>
    <w:rsid w:val="003215A3"/>
    <w:rsid w:val="00321C34"/>
    <w:rsid w:val="00321C67"/>
    <w:rsid w:val="003227B6"/>
    <w:rsid w:val="003247A8"/>
    <w:rsid w:val="003258C2"/>
    <w:rsid w:val="0032695B"/>
    <w:rsid w:val="00326CB6"/>
    <w:rsid w:val="00330273"/>
    <w:rsid w:val="00330396"/>
    <w:rsid w:val="00330CCF"/>
    <w:rsid w:val="00330EE4"/>
    <w:rsid w:val="0033131F"/>
    <w:rsid w:val="00331715"/>
    <w:rsid w:val="00331E55"/>
    <w:rsid w:val="00332381"/>
    <w:rsid w:val="003327F8"/>
    <w:rsid w:val="0033306D"/>
    <w:rsid w:val="003332C0"/>
    <w:rsid w:val="003366C9"/>
    <w:rsid w:val="00337FF4"/>
    <w:rsid w:val="00340A8E"/>
    <w:rsid w:val="00341445"/>
    <w:rsid w:val="0034195F"/>
    <w:rsid w:val="00342BCD"/>
    <w:rsid w:val="003434EA"/>
    <w:rsid w:val="0034420E"/>
    <w:rsid w:val="00344E08"/>
    <w:rsid w:val="003457BD"/>
    <w:rsid w:val="00345E4F"/>
    <w:rsid w:val="00346385"/>
    <w:rsid w:val="003466A2"/>
    <w:rsid w:val="0034688F"/>
    <w:rsid w:val="00346E64"/>
    <w:rsid w:val="00347AB6"/>
    <w:rsid w:val="0035093B"/>
    <w:rsid w:val="003512A8"/>
    <w:rsid w:val="0035168B"/>
    <w:rsid w:val="00351707"/>
    <w:rsid w:val="003528F6"/>
    <w:rsid w:val="00353D46"/>
    <w:rsid w:val="0035488A"/>
    <w:rsid w:val="00355401"/>
    <w:rsid w:val="0035620E"/>
    <w:rsid w:val="003607B6"/>
    <w:rsid w:val="0036162E"/>
    <w:rsid w:val="003618CE"/>
    <w:rsid w:val="00362437"/>
    <w:rsid w:val="00362573"/>
    <w:rsid w:val="00362826"/>
    <w:rsid w:val="00362DB4"/>
    <w:rsid w:val="00363212"/>
    <w:rsid w:val="003641BF"/>
    <w:rsid w:val="00364385"/>
    <w:rsid w:val="003662AF"/>
    <w:rsid w:val="003667C4"/>
    <w:rsid w:val="003669BC"/>
    <w:rsid w:val="00366B59"/>
    <w:rsid w:val="00370CB5"/>
    <w:rsid w:val="00370E1F"/>
    <w:rsid w:val="0037207B"/>
    <w:rsid w:val="00372308"/>
    <w:rsid w:val="0037258B"/>
    <w:rsid w:val="003727D9"/>
    <w:rsid w:val="003728BD"/>
    <w:rsid w:val="00372C72"/>
    <w:rsid w:val="003731AB"/>
    <w:rsid w:val="00373C15"/>
    <w:rsid w:val="003746AF"/>
    <w:rsid w:val="003751FC"/>
    <w:rsid w:val="00375747"/>
    <w:rsid w:val="00376EFC"/>
    <w:rsid w:val="00380891"/>
    <w:rsid w:val="00381047"/>
    <w:rsid w:val="00381556"/>
    <w:rsid w:val="00381D27"/>
    <w:rsid w:val="00382F44"/>
    <w:rsid w:val="00383233"/>
    <w:rsid w:val="00383636"/>
    <w:rsid w:val="0038365C"/>
    <w:rsid w:val="0038408F"/>
    <w:rsid w:val="0038434D"/>
    <w:rsid w:val="00385501"/>
    <w:rsid w:val="00385D56"/>
    <w:rsid w:val="003860D1"/>
    <w:rsid w:val="003873E0"/>
    <w:rsid w:val="00387529"/>
    <w:rsid w:val="003878EB"/>
    <w:rsid w:val="003902DE"/>
    <w:rsid w:val="003903B4"/>
    <w:rsid w:val="00390B3E"/>
    <w:rsid w:val="00392999"/>
    <w:rsid w:val="00393C21"/>
    <w:rsid w:val="00393F75"/>
    <w:rsid w:val="003940A9"/>
    <w:rsid w:val="003944EA"/>
    <w:rsid w:val="00394F8A"/>
    <w:rsid w:val="00395BF8"/>
    <w:rsid w:val="00396050"/>
    <w:rsid w:val="003961CC"/>
    <w:rsid w:val="00396B11"/>
    <w:rsid w:val="00396FD0"/>
    <w:rsid w:val="00397255"/>
    <w:rsid w:val="003972E6"/>
    <w:rsid w:val="003972EC"/>
    <w:rsid w:val="003A1A7A"/>
    <w:rsid w:val="003A2C03"/>
    <w:rsid w:val="003A2C74"/>
    <w:rsid w:val="003A2E10"/>
    <w:rsid w:val="003A3884"/>
    <w:rsid w:val="003A41C1"/>
    <w:rsid w:val="003A5966"/>
    <w:rsid w:val="003A6693"/>
    <w:rsid w:val="003B1A45"/>
    <w:rsid w:val="003B344C"/>
    <w:rsid w:val="003B3755"/>
    <w:rsid w:val="003B3CB1"/>
    <w:rsid w:val="003B6030"/>
    <w:rsid w:val="003B62C3"/>
    <w:rsid w:val="003B7394"/>
    <w:rsid w:val="003B7B5C"/>
    <w:rsid w:val="003B7FB0"/>
    <w:rsid w:val="003C046D"/>
    <w:rsid w:val="003C1B8E"/>
    <w:rsid w:val="003C2531"/>
    <w:rsid w:val="003C2AC0"/>
    <w:rsid w:val="003C2EA6"/>
    <w:rsid w:val="003C60EC"/>
    <w:rsid w:val="003C67EC"/>
    <w:rsid w:val="003C68F5"/>
    <w:rsid w:val="003D033B"/>
    <w:rsid w:val="003D0E3E"/>
    <w:rsid w:val="003D1828"/>
    <w:rsid w:val="003D1DFE"/>
    <w:rsid w:val="003D2422"/>
    <w:rsid w:val="003D2622"/>
    <w:rsid w:val="003D34D8"/>
    <w:rsid w:val="003D490F"/>
    <w:rsid w:val="003D68BD"/>
    <w:rsid w:val="003D721A"/>
    <w:rsid w:val="003D7AFB"/>
    <w:rsid w:val="003E02C4"/>
    <w:rsid w:val="003E0786"/>
    <w:rsid w:val="003E0AD9"/>
    <w:rsid w:val="003E3046"/>
    <w:rsid w:val="003E3AAD"/>
    <w:rsid w:val="003E3D0E"/>
    <w:rsid w:val="003E4C38"/>
    <w:rsid w:val="003E62AB"/>
    <w:rsid w:val="003E6826"/>
    <w:rsid w:val="003E6D97"/>
    <w:rsid w:val="003E7543"/>
    <w:rsid w:val="003F01B2"/>
    <w:rsid w:val="003F0BA0"/>
    <w:rsid w:val="003F2057"/>
    <w:rsid w:val="003F27BF"/>
    <w:rsid w:val="003F31A4"/>
    <w:rsid w:val="003F3977"/>
    <w:rsid w:val="003F4156"/>
    <w:rsid w:val="003F4C55"/>
    <w:rsid w:val="003F4EBD"/>
    <w:rsid w:val="003F60BD"/>
    <w:rsid w:val="003F63E2"/>
    <w:rsid w:val="003F693F"/>
    <w:rsid w:val="003F6965"/>
    <w:rsid w:val="003F6C56"/>
    <w:rsid w:val="003F6ECD"/>
    <w:rsid w:val="003F70FE"/>
    <w:rsid w:val="003F7A10"/>
    <w:rsid w:val="004006D9"/>
    <w:rsid w:val="00402061"/>
    <w:rsid w:val="00402879"/>
    <w:rsid w:val="00402971"/>
    <w:rsid w:val="00403C31"/>
    <w:rsid w:val="00404920"/>
    <w:rsid w:val="00404DC3"/>
    <w:rsid w:val="00406E77"/>
    <w:rsid w:val="0040750D"/>
    <w:rsid w:val="00407D74"/>
    <w:rsid w:val="004102AF"/>
    <w:rsid w:val="00410EC7"/>
    <w:rsid w:val="00410F58"/>
    <w:rsid w:val="00411CD0"/>
    <w:rsid w:val="00412494"/>
    <w:rsid w:val="00412C97"/>
    <w:rsid w:val="0041352E"/>
    <w:rsid w:val="0041372C"/>
    <w:rsid w:val="004138C5"/>
    <w:rsid w:val="00413AA8"/>
    <w:rsid w:val="00413E72"/>
    <w:rsid w:val="004141FE"/>
    <w:rsid w:val="00414476"/>
    <w:rsid w:val="00414C3C"/>
    <w:rsid w:val="00415388"/>
    <w:rsid w:val="004153BD"/>
    <w:rsid w:val="00415C22"/>
    <w:rsid w:val="00420B9F"/>
    <w:rsid w:val="00421507"/>
    <w:rsid w:val="00421647"/>
    <w:rsid w:val="00422B19"/>
    <w:rsid w:val="00422B84"/>
    <w:rsid w:val="004237BE"/>
    <w:rsid w:val="00423C18"/>
    <w:rsid w:val="00424348"/>
    <w:rsid w:val="004248AB"/>
    <w:rsid w:val="00425CB2"/>
    <w:rsid w:val="00426C3C"/>
    <w:rsid w:val="00427AC6"/>
    <w:rsid w:val="00427F65"/>
    <w:rsid w:val="004305F6"/>
    <w:rsid w:val="00431559"/>
    <w:rsid w:val="004319F8"/>
    <w:rsid w:val="004322F9"/>
    <w:rsid w:val="004337F0"/>
    <w:rsid w:val="004344D0"/>
    <w:rsid w:val="00434F43"/>
    <w:rsid w:val="0043502B"/>
    <w:rsid w:val="004350D7"/>
    <w:rsid w:val="00435967"/>
    <w:rsid w:val="00435D6B"/>
    <w:rsid w:val="00435D77"/>
    <w:rsid w:val="004364B1"/>
    <w:rsid w:val="00437C6D"/>
    <w:rsid w:val="004416AE"/>
    <w:rsid w:val="00443619"/>
    <w:rsid w:val="00443A88"/>
    <w:rsid w:val="004443A7"/>
    <w:rsid w:val="004456AD"/>
    <w:rsid w:val="004464B8"/>
    <w:rsid w:val="004464EB"/>
    <w:rsid w:val="00446513"/>
    <w:rsid w:val="00447517"/>
    <w:rsid w:val="00450157"/>
    <w:rsid w:val="00450547"/>
    <w:rsid w:val="00452256"/>
    <w:rsid w:val="004523C6"/>
    <w:rsid w:val="00453DF5"/>
    <w:rsid w:val="00453E6D"/>
    <w:rsid w:val="00453FEB"/>
    <w:rsid w:val="00455D45"/>
    <w:rsid w:val="00455F19"/>
    <w:rsid w:val="00461121"/>
    <w:rsid w:val="0046340F"/>
    <w:rsid w:val="00464595"/>
    <w:rsid w:val="004660D7"/>
    <w:rsid w:val="004662A9"/>
    <w:rsid w:val="00466A73"/>
    <w:rsid w:val="00466B31"/>
    <w:rsid w:val="00467961"/>
    <w:rsid w:val="00471E8D"/>
    <w:rsid w:val="00472359"/>
    <w:rsid w:val="00473164"/>
    <w:rsid w:val="0047456A"/>
    <w:rsid w:val="004751B1"/>
    <w:rsid w:val="00480F6A"/>
    <w:rsid w:val="00480F8A"/>
    <w:rsid w:val="0048293D"/>
    <w:rsid w:val="004840A2"/>
    <w:rsid w:val="00485E61"/>
    <w:rsid w:val="004867E2"/>
    <w:rsid w:val="004870D7"/>
    <w:rsid w:val="00487F23"/>
    <w:rsid w:val="00490E63"/>
    <w:rsid w:val="00490F5A"/>
    <w:rsid w:val="00490FE5"/>
    <w:rsid w:val="0049156A"/>
    <w:rsid w:val="00491B3A"/>
    <w:rsid w:val="00493A94"/>
    <w:rsid w:val="0049696D"/>
    <w:rsid w:val="00497D05"/>
    <w:rsid w:val="00497F10"/>
    <w:rsid w:val="004A04D7"/>
    <w:rsid w:val="004A05ED"/>
    <w:rsid w:val="004A0DA1"/>
    <w:rsid w:val="004A1F50"/>
    <w:rsid w:val="004A25FC"/>
    <w:rsid w:val="004A3BC6"/>
    <w:rsid w:val="004A463A"/>
    <w:rsid w:val="004A55A1"/>
    <w:rsid w:val="004A6250"/>
    <w:rsid w:val="004A6597"/>
    <w:rsid w:val="004A6C66"/>
    <w:rsid w:val="004A7338"/>
    <w:rsid w:val="004B2D99"/>
    <w:rsid w:val="004B2F18"/>
    <w:rsid w:val="004B36A4"/>
    <w:rsid w:val="004B3DDB"/>
    <w:rsid w:val="004B40FF"/>
    <w:rsid w:val="004B4441"/>
    <w:rsid w:val="004B44FD"/>
    <w:rsid w:val="004B5366"/>
    <w:rsid w:val="004B58E5"/>
    <w:rsid w:val="004B5CFC"/>
    <w:rsid w:val="004B64A4"/>
    <w:rsid w:val="004B6DE1"/>
    <w:rsid w:val="004C0000"/>
    <w:rsid w:val="004C1E20"/>
    <w:rsid w:val="004C206D"/>
    <w:rsid w:val="004C26EA"/>
    <w:rsid w:val="004C287C"/>
    <w:rsid w:val="004C2FE4"/>
    <w:rsid w:val="004C4AED"/>
    <w:rsid w:val="004C50CE"/>
    <w:rsid w:val="004C5478"/>
    <w:rsid w:val="004C6EAF"/>
    <w:rsid w:val="004C7159"/>
    <w:rsid w:val="004C7207"/>
    <w:rsid w:val="004D0A17"/>
    <w:rsid w:val="004D1011"/>
    <w:rsid w:val="004D1938"/>
    <w:rsid w:val="004D1ED5"/>
    <w:rsid w:val="004D3A1F"/>
    <w:rsid w:val="004D3D2F"/>
    <w:rsid w:val="004D3E60"/>
    <w:rsid w:val="004D4354"/>
    <w:rsid w:val="004D5CF3"/>
    <w:rsid w:val="004E07DF"/>
    <w:rsid w:val="004E0EB8"/>
    <w:rsid w:val="004E11BC"/>
    <w:rsid w:val="004E2345"/>
    <w:rsid w:val="004E23ED"/>
    <w:rsid w:val="004E2ADC"/>
    <w:rsid w:val="004E30A2"/>
    <w:rsid w:val="004E3534"/>
    <w:rsid w:val="004E39BE"/>
    <w:rsid w:val="004E45C7"/>
    <w:rsid w:val="004E45E0"/>
    <w:rsid w:val="004E5919"/>
    <w:rsid w:val="004E728E"/>
    <w:rsid w:val="004E742A"/>
    <w:rsid w:val="004E748D"/>
    <w:rsid w:val="004F0750"/>
    <w:rsid w:val="004F18C2"/>
    <w:rsid w:val="004F1D02"/>
    <w:rsid w:val="004F2344"/>
    <w:rsid w:val="004F2679"/>
    <w:rsid w:val="004F30A8"/>
    <w:rsid w:val="004F37FE"/>
    <w:rsid w:val="004F485B"/>
    <w:rsid w:val="004F5BED"/>
    <w:rsid w:val="004F69D2"/>
    <w:rsid w:val="004F7097"/>
    <w:rsid w:val="00500FC1"/>
    <w:rsid w:val="005028CC"/>
    <w:rsid w:val="00502B75"/>
    <w:rsid w:val="0050307B"/>
    <w:rsid w:val="005037A3"/>
    <w:rsid w:val="00503C0E"/>
    <w:rsid w:val="00506001"/>
    <w:rsid w:val="00506E16"/>
    <w:rsid w:val="00506E1E"/>
    <w:rsid w:val="00507827"/>
    <w:rsid w:val="005107F6"/>
    <w:rsid w:val="00510DE1"/>
    <w:rsid w:val="00510FD3"/>
    <w:rsid w:val="0051102C"/>
    <w:rsid w:val="00512289"/>
    <w:rsid w:val="005135C9"/>
    <w:rsid w:val="005152B5"/>
    <w:rsid w:val="00515647"/>
    <w:rsid w:val="00515A92"/>
    <w:rsid w:val="00516842"/>
    <w:rsid w:val="00517343"/>
    <w:rsid w:val="0052011C"/>
    <w:rsid w:val="005209F8"/>
    <w:rsid w:val="00520EBC"/>
    <w:rsid w:val="00521319"/>
    <w:rsid w:val="00522C63"/>
    <w:rsid w:val="00523634"/>
    <w:rsid w:val="005236BD"/>
    <w:rsid w:val="0052370D"/>
    <w:rsid w:val="00523C28"/>
    <w:rsid w:val="00524025"/>
    <w:rsid w:val="005249C3"/>
    <w:rsid w:val="0052598C"/>
    <w:rsid w:val="005259AF"/>
    <w:rsid w:val="0052680A"/>
    <w:rsid w:val="00526C7D"/>
    <w:rsid w:val="005275F6"/>
    <w:rsid w:val="005303B1"/>
    <w:rsid w:val="00530DBE"/>
    <w:rsid w:val="00530ECC"/>
    <w:rsid w:val="00531359"/>
    <w:rsid w:val="00531A17"/>
    <w:rsid w:val="00531BF4"/>
    <w:rsid w:val="0053292C"/>
    <w:rsid w:val="00532DAF"/>
    <w:rsid w:val="00533391"/>
    <w:rsid w:val="00533C24"/>
    <w:rsid w:val="00534174"/>
    <w:rsid w:val="005347A4"/>
    <w:rsid w:val="0053567E"/>
    <w:rsid w:val="005357A6"/>
    <w:rsid w:val="00535809"/>
    <w:rsid w:val="00536459"/>
    <w:rsid w:val="005365AB"/>
    <w:rsid w:val="00536C91"/>
    <w:rsid w:val="00537516"/>
    <w:rsid w:val="005407F4"/>
    <w:rsid w:val="005418DC"/>
    <w:rsid w:val="00542458"/>
    <w:rsid w:val="00543505"/>
    <w:rsid w:val="00543587"/>
    <w:rsid w:val="00543FBF"/>
    <w:rsid w:val="00544FD9"/>
    <w:rsid w:val="005450D9"/>
    <w:rsid w:val="0054538D"/>
    <w:rsid w:val="005457DE"/>
    <w:rsid w:val="0054619F"/>
    <w:rsid w:val="005461DC"/>
    <w:rsid w:val="00546F4C"/>
    <w:rsid w:val="005471DC"/>
    <w:rsid w:val="00547355"/>
    <w:rsid w:val="00550CCF"/>
    <w:rsid w:val="00551849"/>
    <w:rsid w:val="005524E0"/>
    <w:rsid w:val="00553572"/>
    <w:rsid w:val="00555109"/>
    <w:rsid w:val="0055575E"/>
    <w:rsid w:val="00555A07"/>
    <w:rsid w:val="00556138"/>
    <w:rsid w:val="00556A12"/>
    <w:rsid w:val="0056276A"/>
    <w:rsid w:val="00563D40"/>
    <w:rsid w:val="00564086"/>
    <w:rsid w:val="00564262"/>
    <w:rsid w:val="00565287"/>
    <w:rsid w:val="00566888"/>
    <w:rsid w:val="0056696F"/>
    <w:rsid w:val="00567156"/>
    <w:rsid w:val="00570217"/>
    <w:rsid w:val="00570F1C"/>
    <w:rsid w:val="005713DA"/>
    <w:rsid w:val="00572C05"/>
    <w:rsid w:val="00573B0B"/>
    <w:rsid w:val="00575EC2"/>
    <w:rsid w:val="00576811"/>
    <w:rsid w:val="00576972"/>
    <w:rsid w:val="005776C0"/>
    <w:rsid w:val="005776F2"/>
    <w:rsid w:val="00577717"/>
    <w:rsid w:val="005801E9"/>
    <w:rsid w:val="00580399"/>
    <w:rsid w:val="00580E3C"/>
    <w:rsid w:val="005818A0"/>
    <w:rsid w:val="00581D2E"/>
    <w:rsid w:val="00582392"/>
    <w:rsid w:val="00583699"/>
    <w:rsid w:val="0058471D"/>
    <w:rsid w:val="005847F5"/>
    <w:rsid w:val="00585907"/>
    <w:rsid w:val="005859AE"/>
    <w:rsid w:val="00585F92"/>
    <w:rsid w:val="005868D8"/>
    <w:rsid w:val="00587F15"/>
    <w:rsid w:val="00587F34"/>
    <w:rsid w:val="00587F96"/>
    <w:rsid w:val="00591744"/>
    <w:rsid w:val="00592419"/>
    <w:rsid w:val="00593B94"/>
    <w:rsid w:val="00593E89"/>
    <w:rsid w:val="00593F41"/>
    <w:rsid w:val="0059452C"/>
    <w:rsid w:val="0059516B"/>
    <w:rsid w:val="005962E9"/>
    <w:rsid w:val="005965A5"/>
    <w:rsid w:val="00597267"/>
    <w:rsid w:val="00597AFC"/>
    <w:rsid w:val="005A00DE"/>
    <w:rsid w:val="005A1C54"/>
    <w:rsid w:val="005A3A0C"/>
    <w:rsid w:val="005A3EE0"/>
    <w:rsid w:val="005A5279"/>
    <w:rsid w:val="005A694B"/>
    <w:rsid w:val="005A704F"/>
    <w:rsid w:val="005A70E9"/>
    <w:rsid w:val="005A73FF"/>
    <w:rsid w:val="005A756D"/>
    <w:rsid w:val="005B15FD"/>
    <w:rsid w:val="005B22C5"/>
    <w:rsid w:val="005B25ED"/>
    <w:rsid w:val="005B3832"/>
    <w:rsid w:val="005B4966"/>
    <w:rsid w:val="005B5857"/>
    <w:rsid w:val="005B5BE1"/>
    <w:rsid w:val="005B6307"/>
    <w:rsid w:val="005B6D81"/>
    <w:rsid w:val="005B6DB9"/>
    <w:rsid w:val="005B7445"/>
    <w:rsid w:val="005B7AA1"/>
    <w:rsid w:val="005B7D7E"/>
    <w:rsid w:val="005C00B3"/>
    <w:rsid w:val="005C024F"/>
    <w:rsid w:val="005C0753"/>
    <w:rsid w:val="005C1B83"/>
    <w:rsid w:val="005C3073"/>
    <w:rsid w:val="005C3161"/>
    <w:rsid w:val="005C346B"/>
    <w:rsid w:val="005C39B3"/>
    <w:rsid w:val="005C3CD7"/>
    <w:rsid w:val="005C4194"/>
    <w:rsid w:val="005C486B"/>
    <w:rsid w:val="005C4F7B"/>
    <w:rsid w:val="005C53A7"/>
    <w:rsid w:val="005C74C3"/>
    <w:rsid w:val="005C7D21"/>
    <w:rsid w:val="005D0949"/>
    <w:rsid w:val="005D0A07"/>
    <w:rsid w:val="005D17EA"/>
    <w:rsid w:val="005D1884"/>
    <w:rsid w:val="005D18AD"/>
    <w:rsid w:val="005D2FBD"/>
    <w:rsid w:val="005D3B10"/>
    <w:rsid w:val="005D3D3B"/>
    <w:rsid w:val="005D3EDC"/>
    <w:rsid w:val="005D3F9B"/>
    <w:rsid w:val="005D49DF"/>
    <w:rsid w:val="005D4FBB"/>
    <w:rsid w:val="005D4FC1"/>
    <w:rsid w:val="005D631B"/>
    <w:rsid w:val="005D6650"/>
    <w:rsid w:val="005D6A96"/>
    <w:rsid w:val="005D7DAC"/>
    <w:rsid w:val="005D7E3E"/>
    <w:rsid w:val="005E1C4D"/>
    <w:rsid w:val="005E2A0B"/>
    <w:rsid w:val="005E3DDE"/>
    <w:rsid w:val="005E452F"/>
    <w:rsid w:val="005E576E"/>
    <w:rsid w:val="005E5CAD"/>
    <w:rsid w:val="005E5E3F"/>
    <w:rsid w:val="005E60F0"/>
    <w:rsid w:val="005E7587"/>
    <w:rsid w:val="005E767B"/>
    <w:rsid w:val="005E7B4A"/>
    <w:rsid w:val="005F0187"/>
    <w:rsid w:val="005F0400"/>
    <w:rsid w:val="005F16D3"/>
    <w:rsid w:val="005F2091"/>
    <w:rsid w:val="005F21ED"/>
    <w:rsid w:val="005F2706"/>
    <w:rsid w:val="005F2C21"/>
    <w:rsid w:val="005F2D64"/>
    <w:rsid w:val="005F2FF7"/>
    <w:rsid w:val="005F33A5"/>
    <w:rsid w:val="005F515C"/>
    <w:rsid w:val="005F5289"/>
    <w:rsid w:val="005F5827"/>
    <w:rsid w:val="005F5E47"/>
    <w:rsid w:val="005F69B4"/>
    <w:rsid w:val="005F6A8F"/>
    <w:rsid w:val="0060001C"/>
    <w:rsid w:val="0060013A"/>
    <w:rsid w:val="00601A7A"/>
    <w:rsid w:val="0060302E"/>
    <w:rsid w:val="006050EC"/>
    <w:rsid w:val="0060579C"/>
    <w:rsid w:val="00607669"/>
    <w:rsid w:val="00611826"/>
    <w:rsid w:val="00612F97"/>
    <w:rsid w:val="0061309D"/>
    <w:rsid w:val="0061333F"/>
    <w:rsid w:val="00613725"/>
    <w:rsid w:val="00615C3B"/>
    <w:rsid w:val="0061638A"/>
    <w:rsid w:val="00616802"/>
    <w:rsid w:val="00616D49"/>
    <w:rsid w:val="00617ABC"/>
    <w:rsid w:val="00617BDD"/>
    <w:rsid w:val="00617E12"/>
    <w:rsid w:val="00620115"/>
    <w:rsid w:val="00621477"/>
    <w:rsid w:val="006218A5"/>
    <w:rsid w:val="00621A7B"/>
    <w:rsid w:val="00622338"/>
    <w:rsid w:val="006232FD"/>
    <w:rsid w:val="0062336E"/>
    <w:rsid w:val="00623C83"/>
    <w:rsid w:val="00624CF4"/>
    <w:rsid w:val="00625793"/>
    <w:rsid w:val="006268D5"/>
    <w:rsid w:val="00626E5A"/>
    <w:rsid w:val="006270D8"/>
    <w:rsid w:val="0062725E"/>
    <w:rsid w:val="0062775B"/>
    <w:rsid w:val="00627FBD"/>
    <w:rsid w:val="00631D6B"/>
    <w:rsid w:val="006321D1"/>
    <w:rsid w:val="00632CF4"/>
    <w:rsid w:val="00632F29"/>
    <w:rsid w:val="0063360C"/>
    <w:rsid w:val="0063391E"/>
    <w:rsid w:val="006343B8"/>
    <w:rsid w:val="00634735"/>
    <w:rsid w:val="0063479F"/>
    <w:rsid w:val="006364A1"/>
    <w:rsid w:val="00637BFD"/>
    <w:rsid w:val="00640EF2"/>
    <w:rsid w:val="0064174C"/>
    <w:rsid w:val="00643336"/>
    <w:rsid w:val="006439B1"/>
    <w:rsid w:val="00643BB6"/>
    <w:rsid w:val="0064404F"/>
    <w:rsid w:val="00646EC0"/>
    <w:rsid w:val="006471CC"/>
    <w:rsid w:val="006479DE"/>
    <w:rsid w:val="00647EC4"/>
    <w:rsid w:val="006501D1"/>
    <w:rsid w:val="0065079F"/>
    <w:rsid w:val="006518E2"/>
    <w:rsid w:val="00651E82"/>
    <w:rsid w:val="00651ED0"/>
    <w:rsid w:val="006534F0"/>
    <w:rsid w:val="00653B0B"/>
    <w:rsid w:val="00660169"/>
    <w:rsid w:val="00660662"/>
    <w:rsid w:val="00660B96"/>
    <w:rsid w:val="00660F58"/>
    <w:rsid w:val="00661791"/>
    <w:rsid w:val="00661D5B"/>
    <w:rsid w:val="00661E8B"/>
    <w:rsid w:val="00664139"/>
    <w:rsid w:val="00664D3B"/>
    <w:rsid w:val="0066742B"/>
    <w:rsid w:val="00671C96"/>
    <w:rsid w:val="0067227B"/>
    <w:rsid w:val="00672EA9"/>
    <w:rsid w:val="00674A09"/>
    <w:rsid w:val="00674E42"/>
    <w:rsid w:val="006756AD"/>
    <w:rsid w:val="00675860"/>
    <w:rsid w:val="00675F50"/>
    <w:rsid w:val="00676012"/>
    <w:rsid w:val="00676063"/>
    <w:rsid w:val="00676150"/>
    <w:rsid w:val="006765EA"/>
    <w:rsid w:val="0067664B"/>
    <w:rsid w:val="00682112"/>
    <w:rsid w:val="0068288A"/>
    <w:rsid w:val="00684A52"/>
    <w:rsid w:val="00684FF1"/>
    <w:rsid w:val="00685604"/>
    <w:rsid w:val="0068567B"/>
    <w:rsid w:val="00685C38"/>
    <w:rsid w:val="00685E17"/>
    <w:rsid w:val="00687767"/>
    <w:rsid w:val="00691BE4"/>
    <w:rsid w:val="00692ADD"/>
    <w:rsid w:val="00693866"/>
    <w:rsid w:val="00693C73"/>
    <w:rsid w:val="00694F44"/>
    <w:rsid w:val="006968B5"/>
    <w:rsid w:val="006974FA"/>
    <w:rsid w:val="006A044C"/>
    <w:rsid w:val="006A07EE"/>
    <w:rsid w:val="006A1151"/>
    <w:rsid w:val="006A2117"/>
    <w:rsid w:val="006A2708"/>
    <w:rsid w:val="006A28CB"/>
    <w:rsid w:val="006A2A63"/>
    <w:rsid w:val="006A4F0F"/>
    <w:rsid w:val="006A5342"/>
    <w:rsid w:val="006A7577"/>
    <w:rsid w:val="006B0030"/>
    <w:rsid w:val="006B01BD"/>
    <w:rsid w:val="006B02ED"/>
    <w:rsid w:val="006B075B"/>
    <w:rsid w:val="006B4B1A"/>
    <w:rsid w:val="006B50C2"/>
    <w:rsid w:val="006B58BC"/>
    <w:rsid w:val="006B5EAA"/>
    <w:rsid w:val="006B66D9"/>
    <w:rsid w:val="006B7FE0"/>
    <w:rsid w:val="006C0B74"/>
    <w:rsid w:val="006C22D2"/>
    <w:rsid w:val="006C2A8E"/>
    <w:rsid w:val="006C2BB1"/>
    <w:rsid w:val="006C4EF9"/>
    <w:rsid w:val="006C5312"/>
    <w:rsid w:val="006C5546"/>
    <w:rsid w:val="006C5CDD"/>
    <w:rsid w:val="006C6FEB"/>
    <w:rsid w:val="006D07D6"/>
    <w:rsid w:val="006D0CB3"/>
    <w:rsid w:val="006D11FE"/>
    <w:rsid w:val="006D1CD2"/>
    <w:rsid w:val="006D2771"/>
    <w:rsid w:val="006D34C0"/>
    <w:rsid w:val="006D3C7D"/>
    <w:rsid w:val="006D5013"/>
    <w:rsid w:val="006D520F"/>
    <w:rsid w:val="006D5232"/>
    <w:rsid w:val="006D5DEB"/>
    <w:rsid w:val="006D67AD"/>
    <w:rsid w:val="006D7272"/>
    <w:rsid w:val="006D73C8"/>
    <w:rsid w:val="006D7DB2"/>
    <w:rsid w:val="006E031B"/>
    <w:rsid w:val="006E0AE0"/>
    <w:rsid w:val="006E0C0F"/>
    <w:rsid w:val="006E26AE"/>
    <w:rsid w:val="006E2A7D"/>
    <w:rsid w:val="006E2D3C"/>
    <w:rsid w:val="006E2E00"/>
    <w:rsid w:val="006E2F5C"/>
    <w:rsid w:val="006E30CB"/>
    <w:rsid w:val="006E3240"/>
    <w:rsid w:val="006E3CBE"/>
    <w:rsid w:val="006E56E8"/>
    <w:rsid w:val="006E59C3"/>
    <w:rsid w:val="006E6B08"/>
    <w:rsid w:val="006F0A54"/>
    <w:rsid w:val="006F0BB8"/>
    <w:rsid w:val="006F2BBD"/>
    <w:rsid w:val="006F2C7F"/>
    <w:rsid w:val="006F3BA4"/>
    <w:rsid w:val="006F4090"/>
    <w:rsid w:val="006F4C53"/>
    <w:rsid w:val="006F54F8"/>
    <w:rsid w:val="006F5E84"/>
    <w:rsid w:val="006F63A5"/>
    <w:rsid w:val="00701C1D"/>
    <w:rsid w:val="0070276E"/>
    <w:rsid w:val="0070382D"/>
    <w:rsid w:val="00703C65"/>
    <w:rsid w:val="00704B33"/>
    <w:rsid w:val="00705312"/>
    <w:rsid w:val="007058EA"/>
    <w:rsid w:val="00706417"/>
    <w:rsid w:val="0070653C"/>
    <w:rsid w:val="007068CF"/>
    <w:rsid w:val="00707142"/>
    <w:rsid w:val="00707EA5"/>
    <w:rsid w:val="00707F1D"/>
    <w:rsid w:val="00711193"/>
    <w:rsid w:val="00711A36"/>
    <w:rsid w:val="00712B12"/>
    <w:rsid w:val="007135CC"/>
    <w:rsid w:val="00714CD1"/>
    <w:rsid w:val="00715D04"/>
    <w:rsid w:val="0071681A"/>
    <w:rsid w:val="00716BDD"/>
    <w:rsid w:val="00716C84"/>
    <w:rsid w:val="007172AD"/>
    <w:rsid w:val="00717B63"/>
    <w:rsid w:val="007206F5"/>
    <w:rsid w:val="0072429D"/>
    <w:rsid w:val="007265FB"/>
    <w:rsid w:val="007267ED"/>
    <w:rsid w:val="00727130"/>
    <w:rsid w:val="0072766A"/>
    <w:rsid w:val="00727731"/>
    <w:rsid w:val="0073012F"/>
    <w:rsid w:val="00732B40"/>
    <w:rsid w:val="00732D32"/>
    <w:rsid w:val="00733D42"/>
    <w:rsid w:val="007340BA"/>
    <w:rsid w:val="00735328"/>
    <w:rsid w:val="007354BE"/>
    <w:rsid w:val="00735548"/>
    <w:rsid w:val="0073579D"/>
    <w:rsid w:val="00735F01"/>
    <w:rsid w:val="0073685B"/>
    <w:rsid w:val="0073711A"/>
    <w:rsid w:val="00737CDA"/>
    <w:rsid w:val="00737CFD"/>
    <w:rsid w:val="0074004B"/>
    <w:rsid w:val="00741A45"/>
    <w:rsid w:val="00743DA1"/>
    <w:rsid w:val="007452DB"/>
    <w:rsid w:val="00745619"/>
    <w:rsid w:val="00746618"/>
    <w:rsid w:val="00746B22"/>
    <w:rsid w:val="007472FF"/>
    <w:rsid w:val="007474AD"/>
    <w:rsid w:val="007477DE"/>
    <w:rsid w:val="007525D2"/>
    <w:rsid w:val="00752B5F"/>
    <w:rsid w:val="007530ED"/>
    <w:rsid w:val="007531D5"/>
    <w:rsid w:val="00753390"/>
    <w:rsid w:val="0075383D"/>
    <w:rsid w:val="007553DE"/>
    <w:rsid w:val="00755FDF"/>
    <w:rsid w:val="007560E6"/>
    <w:rsid w:val="007563AF"/>
    <w:rsid w:val="00756530"/>
    <w:rsid w:val="007568BC"/>
    <w:rsid w:val="007578A2"/>
    <w:rsid w:val="007606DD"/>
    <w:rsid w:val="00760EC3"/>
    <w:rsid w:val="007622AE"/>
    <w:rsid w:val="007623EA"/>
    <w:rsid w:val="007624B6"/>
    <w:rsid w:val="007633A1"/>
    <w:rsid w:val="00765873"/>
    <w:rsid w:val="00765ED1"/>
    <w:rsid w:val="007661CA"/>
    <w:rsid w:val="007665D5"/>
    <w:rsid w:val="0076689B"/>
    <w:rsid w:val="00766C1E"/>
    <w:rsid w:val="00770847"/>
    <w:rsid w:val="007712BA"/>
    <w:rsid w:val="00771E17"/>
    <w:rsid w:val="00771FAC"/>
    <w:rsid w:val="00774E80"/>
    <w:rsid w:val="00775128"/>
    <w:rsid w:val="007762A5"/>
    <w:rsid w:val="0077755C"/>
    <w:rsid w:val="0078082F"/>
    <w:rsid w:val="00780E93"/>
    <w:rsid w:val="00782A7F"/>
    <w:rsid w:val="00783567"/>
    <w:rsid w:val="0078561D"/>
    <w:rsid w:val="00786ECF"/>
    <w:rsid w:val="007873DE"/>
    <w:rsid w:val="00787C5A"/>
    <w:rsid w:val="00790360"/>
    <w:rsid w:val="0079297C"/>
    <w:rsid w:val="00793C8A"/>
    <w:rsid w:val="00794A84"/>
    <w:rsid w:val="00795DE1"/>
    <w:rsid w:val="00797553"/>
    <w:rsid w:val="00797C9F"/>
    <w:rsid w:val="007A1885"/>
    <w:rsid w:val="007A2754"/>
    <w:rsid w:val="007A30D5"/>
    <w:rsid w:val="007A32F5"/>
    <w:rsid w:val="007A3B70"/>
    <w:rsid w:val="007A4333"/>
    <w:rsid w:val="007A6D59"/>
    <w:rsid w:val="007B06F5"/>
    <w:rsid w:val="007B0899"/>
    <w:rsid w:val="007B0DA9"/>
    <w:rsid w:val="007B1D9E"/>
    <w:rsid w:val="007B23B2"/>
    <w:rsid w:val="007B251D"/>
    <w:rsid w:val="007B2AC3"/>
    <w:rsid w:val="007B2CD5"/>
    <w:rsid w:val="007B3B26"/>
    <w:rsid w:val="007B4C1C"/>
    <w:rsid w:val="007B5FCE"/>
    <w:rsid w:val="007B65AF"/>
    <w:rsid w:val="007B77D1"/>
    <w:rsid w:val="007C1A7D"/>
    <w:rsid w:val="007C1E00"/>
    <w:rsid w:val="007C2E02"/>
    <w:rsid w:val="007C32FF"/>
    <w:rsid w:val="007C3364"/>
    <w:rsid w:val="007C35E8"/>
    <w:rsid w:val="007C4E29"/>
    <w:rsid w:val="007C556B"/>
    <w:rsid w:val="007C6FFF"/>
    <w:rsid w:val="007C7327"/>
    <w:rsid w:val="007C779C"/>
    <w:rsid w:val="007D02BC"/>
    <w:rsid w:val="007D0B38"/>
    <w:rsid w:val="007D11C1"/>
    <w:rsid w:val="007D135F"/>
    <w:rsid w:val="007D1723"/>
    <w:rsid w:val="007D237C"/>
    <w:rsid w:val="007D2CC3"/>
    <w:rsid w:val="007D4FBA"/>
    <w:rsid w:val="007D574E"/>
    <w:rsid w:val="007D5D2A"/>
    <w:rsid w:val="007D63EF"/>
    <w:rsid w:val="007D7378"/>
    <w:rsid w:val="007D788E"/>
    <w:rsid w:val="007D7D04"/>
    <w:rsid w:val="007E00CE"/>
    <w:rsid w:val="007E1595"/>
    <w:rsid w:val="007E34BC"/>
    <w:rsid w:val="007E39CD"/>
    <w:rsid w:val="007E4817"/>
    <w:rsid w:val="007E4D84"/>
    <w:rsid w:val="007E54D8"/>
    <w:rsid w:val="007E578B"/>
    <w:rsid w:val="007E5EAF"/>
    <w:rsid w:val="007E607A"/>
    <w:rsid w:val="007E66A2"/>
    <w:rsid w:val="007E6CEC"/>
    <w:rsid w:val="007F1017"/>
    <w:rsid w:val="007F2D5D"/>
    <w:rsid w:val="007F2DC4"/>
    <w:rsid w:val="007F3018"/>
    <w:rsid w:val="007F33BC"/>
    <w:rsid w:val="007F35E9"/>
    <w:rsid w:val="007F4388"/>
    <w:rsid w:val="007F4A3F"/>
    <w:rsid w:val="007F527C"/>
    <w:rsid w:val="007F52DD"/>
    <w:rsid w:val="007F5BB1"/>
    <w:rsid w:val="007F6E3D"/>
    <w:rsid w:val="007F741B"/>
    <w:rsid w:val="007F771D"/>
    <w:rsid w:val="00800496"/>
    <w:rsid w:val="00800D95"/>
    <w:rsid w:val="00801E5A"/>
    <w:rsid w:val="00803204"/>
    <w:rsid w:val="0080495B"/>
    <w:rsid w:val="00805142"/>
    <w:rsid w:val="00805CAC"/>
    <w:rsid w:val="00807617"/>
    <w:rsid w:val="008076F6"/>
    <w:rsid w:val="008078D2"/>
    <w:rsid w:val="00807A8B"/>
    <w:rsid w:val="008113CF"/>
    <w:rsid w:val="00811587"/>
    <w:rsid w:val="00812149"/>
    <w:rsid w:val="00812192"/>
    <w:rsid w:val="00812B04"/>
    <w:rsid w:val="00812D1B"/>
    <w:rsid w:val="008147BA"/>
    <w:rsid w:val="00815295"/>
    <w:rsid w:val="0081572A"/>
    <w:rsid w:val="00816197"/>
    <w:rsid w:val="008166EF"/>
    <w:rsid w:val="00817D03"/>
    <w:rsid w:val="008200A3"/>
    <w:rsid w:val="008202D0"/>
    <w:rsid w:val="00821C0F"/>
    <w:rsid w:val="00822BEB"/>
    <w:rsid w:val="008231F8"/>
    <w:rsid w:val="00823344"/>
    <w:rsid w:val="00824849"/>
    <w:rsid w:val="008255C3"/>
    <w:rsid w:val="008257CA"/>
    <w:rsid w:val="00825899"/>
    <w:rsid w:val="00825AF3"/>
    <w:rsid w:val="008264EB"/>
    <w:rsid w:val="00827E3A"/>
    <w:rsid w:val="00830019"/>
    <w:rsid w:val="00830D4E"/>
    <w:rsid w:val="00831368"/>
    <w:rsid w:val="0083192C"/>
    <w:rsid w:val="00833AE2"/>
    <w:rsid w:val="00834E42"/>
    <w:rsid w:val="0083526A"/>
    <w:rsid w:val="0083578C"/>
    <w:rsid w:val="0083666A"/>
    <w:rsid w:val="008374FC"/>
    <w:rsid w:val="00840B8E"/>
    <w:rsid w:val="00840CA2"/>
    <w:rsid w:val="008411E4"/>
    <w:rsid w:val="00841E61"/>
    <w:rsid w:val="00842783"/>
    <w:rsid w:val="00843D1F"/>
    <w:rsid w:val="0085160E"/>
    <w:rsid w:val="00852AC2"/>
    <w:rsid w:val="00852B6A"/>
    <w:rsid w:val="00853115"/>
    <w:rsid w:val="008531F0"/>
    <w:rsid w:val="008536B6"/>
    <w:rsid w:val="008538D3"/>
    <w:rsid w:val="008548FA"/>
    <w:rsid w:val="00854F98"/>
    <w:rsid w:val="0085565A"/>
    <w:rsid w:val="0085662F"/>
    <w:rsid w:val="00856E9A"/>
    <w:rsid w:val="00856F64"/>
    <w:rsid w:val="008610DF"/>
    <w:rsid w:val="00861ACC"/>
    <w:rsid w:val="008629E2"/>
    <w:rsid w:val="00863471"/>
    <w:rsid w:val="008643EF"/>
    <w:rsid w:val="008658DF"/>
    <w:rsid w:val="00867D69"/>
    <w:rsid w:val="00870198"/>
    <w:rsid w:val="00870696"/>
    <w:rsid w:val="00871607"/>
    <w:rsid w:val="00871651"/>
    <w:rsid w:val="00871D56"/>
    <w:rsid w:val="00871E3F"/>
    <w:rsid w:val="0087248C"/>
    <w:rsid w:val="00872B0F"/>
    <w:rsid w:val="00872FE1"/>
    <w:rsid w:val="008737C2"/>
    <w:rsid w:val="0087489B"/>
    <w:rsid w:val="00874C28"/>
    <w:rsid w:val="00875CBB"/>
    <w:rsid w:val="00875EBA"/>
    <w:rsid w:val="008763D4"/>
    <w:rsid w:val="00876F91"/>
    <w:rsid w:val="0087743B"/>
    <w:rsid w:val="0088045F"/>
    <w:rsid w:val="00880D92"/>
    <w:rsid w:val="00880F3B"/>
    <w:rsid w:val="00881480"/>
    <w:rsid w:val="008817A1"/>
    <w:rsid w:val="00881ABB"/>
    <w:rsid w:val="00881BA5"/>
    <w:rsid w:val="008827B4"/>
    <w:rsid w:val="00882874"/>
    <w:rsid w:val="00883787"/>
    <w:rsid w:val="0088385F"/>
    <w:rsid w:val="00884427"/>
    <w:rsid w:val="00886030"/>
    <w:rsid w:val="008872E7"/>
    <w:rsid w:val="00890AC9"/>
    <w:rsid w:val="008918E8"/>
    <w:rsid w:val="00892F79"/>
    <w:rsid w:val="008939D0"/>
    <w:rsid w:val="0089624E"/>
    <w:rsid w:val="008963A5"/>
    <w:rsid w:val="00897A26"/>
    <w:rsid w:val="008A0B84"/>
    <w:rsid w:val="008A0FA5"/>
    <w:rsid w:val="008A2637"/>
    <w:rsid w:val="008A266A"/>
    <w:rsid w:val="008A2EF7"/>
    <w:rsid w:val="008A30DD"/>
    <w:rsid w:val="008A3C3E"/>
    <w:rsid w:val="008A443D"/>
    <w:rsid w:val="008A49CF"/>
    <w:rsid w:val="008A64EC"/>
    <w:rsid w:val="008A683D"/>
    <w:rsid w:val="008A79DE"/>
    <w:rsid w:val="008B063B"/>
    <w:rsid w:val="008B0A56"/>
    <w:rsid w:val="008B3093"/>
    <w:rsid w:val="008B3AB7"/>
    <w:rsid w:val="008B710D"/>
    <w:rsid w:val="008B7D7E"/>
    <w:rsid w:val="008C3354"/>
    <w:rsid w:val="008C35D1"/>
    <w:rsid w:val="008C4091"/>
    <w:rsid w:val="008C43B1"/>
    <w:rsid w:val="008C7ECB"/>
    <w:rsid w:val="008D006D"/>
    <w:rsid w:val="008D076B"/>
    <w:rsid w:val="008D0C5F"/>
    <w:rsid w:val="008D1804"/>
    <w:rsid w:val="008D1D17"/>
    <w:rsid w:val="008D1D47"/>
    <w:rsid w:val="008D583E"/>
    <w:rsid w:val="008D5E67"/>
    <w:rsid w:val="008D7EF2"/>
    <w:rsid w:val="008E1180"/>
    <w:rsid w:val="008E12FE"/>
    <w:rsid w:val="008E1497"/>
    <w:rsid w:val="008E1B9E"/>
    <w:rsid w:val="008E3A0D"/>
    <w:rsid w:val="008E3AE0"/>
    <w:rsid w:val="008E4005"/>
    <w:rsid w:val="008E44DC"/>
    <w:rsid w:val="008E483E"/>
    <w:rsid w:val="008E5D31"/>
    <w:rsid w:val="008E739A"/>
    <w:rsid w:val="008E7A87"/>
    <w:rsid w:val="008E7B5F"/>
    <w:rsid w:val="008F2DEE"/>
    <w:rsid w:val="008F48EB"/>
    <w:rsid w:val="008F4DC8"/>
    <w:rsid w:val="008F4F0B"/>
    <w:rsid w:val="008F5254"/>
    <w:rsid w:val="008F5761"/>
    <w:rsid w:val="008F5A09"/>
    <w:rsid w:val="008F6FCF"/>
    <w:rsid w:val="008F78F5"/>
    <w:rsid w:val="008F7B2F"/>
    <w:rsid w:val="00900783"/>
    <w:rsid w:val="00900DF0"/>
    <w:rsid w:val="009024E7"/>
    <w:rsid w:val="009046C8"/>
    <w:rsid w:val="00904E6E"/>
    <w:rsid w:val="009062A5"/>
    <w:rsid w:val="00906A59"/>
    <w:rsid w:val="00910E37"/>
    <w:rsid w:val="00911272"/>
    <w:rsid w:val="009127A2"/>
    <w:rsid w:val="009130F0"/>
    <w:rsid w:val="0091343B"/>
    <w:rsid w:val="00913798"/>
    <w:rsid w:val="00913C2A"/>
    <w:rsid w:val="009150B7"/>
    <w:rsid w:val="009160C4"/>
    <w:rsid w:val="0091644E"/>
    <w:rsid w:val="009177D9"/>
    <w:rsid w:val="00920358"/>
    <w:rsid w:val="00920AD1"/>
    <w:rsid w:val="0092147F"/>
    <w:rsid w:val="009258A7"/>
    <w:rsid w:val="00925D92"/>
    <w:rsid w:val="00927663"/>
    <w:rsid w:val="00930A10"/>
    <w:rsid w:val="00931641"/>
    <w:rsid w:val="00932164"/>
    <w:rsid w:val="00932BDD"/>
    <w:rsid w:val="009352D8"/>
    <w:rsid w:val="00936413"/>
    <w:rsid w:val="0094160E"/>
    <w:rsid w:val="00941C7F"/>
    <w:rsid w:val="00942769"/>
    <w:rsid w:val="0094276D"/>
    <w:rsid w:val="009438A4"/>
    <w:rsid w:val="00943948"/>
    <w:rsid w:val="009442ED"/>
    <w:rsid w:val="0094550E"/>
    <w:rsid w:val="00945BFA"/>
    <w:rsid w:val="0094608E"/>
    <w:rsid w:val="009474B1"/>
    <w:rsid w:val="0095115A"/>
    <w:rsid w:val="00951B06"/>
    <w:rsid w:val="00951B1A"/>
    <w:rsid w:val="009521D2"/>
    <w:rsid w:val="00953180"/>
    <w:rsid w:val="009534BC"/>
    <w:rsid w:val="00953925"/>
    <w:rsid w:val="00953EFA"/>
    <w:rsid w:val="0095513D"/>
    <w:rsid w:val="0095562E"/>
    <w:rsid w:val="00955B1B"/>
    <w:rsid w:val="00956A33"/>
    <w:rsid w:val="00957173"/>
    <w:rsid w:val="00960D93"/>
    <w:rsid w:val="00961AF9"/>
    <w:rsid w:val="00962CB9"/>
    <w:rsid w:val="009638D2"/>
    <w:rsid w:val="00963C7B"/>
    <w:rsid w:val="00964312"/>
    <w:rsid w:val="009649BC"/>
    <w:rsid w:val="00965F19"/>
    <w:rsid w:val="00967E05"/>
    <w:rsid w:val="00970DD5"/>
    <w:rsid w:val="00971040"/>
    <w:rsid w:val="00972E8B"/>
    <w:rsid w:val="0097441F"/>
    <w:rsid w:val="00975089"/>
    <w:rsid w:val="009759B9"/>
    <w:rsid w:val="009776A2"/>
    <w:rsid w:val="0098002F"/>
    <w:rsid w:val="00981176"/>
    <w:rsid w:val="00981673"/>
    <w:rsid w:val="0098273D"/>
    <w:rsid w:val="00982F0C"/>
    <w:rsid w:val="00983E57"/>
    <w:rsid w:val="009850A9"/>
    <w:rsid w:val="009861D9"/>
    <w:rsid w:val="0098699A"/>
    <w:rsid w:val="00987A0D"/>
    <w:rsid w:val="0099135D"/>
    <w:rsid w:val="00992BE7"/>
    <w:rsid w:val="0099356F"/>
    <w:rsid w:val="0099365B"/>
    <w:rsid w:val="00994160"/>
    <w:rsid w:val="009941DB"/>
    <w:rsid w:val="00994ADD"/>
    <w:rsid w:val="00996B1A"/>
    <w:rsid w:val="00997ECE"/>
    <w:rsid w:val="009A0F17"/>
    <w:rsid w:val="009A17E2"/>
    <w:rsid w:val="009A1C32"/>
    <w:rsid w:val="009A469E"/>
    <w:rsid w:val="009A548A"/>
    <w:rsid w:val="009A553B"/>
    <w:rsid w:val="009A5DAC"/>
    <w:rsid w:val="009A5E7C"/>
    <w:rsid w:val="009A7222"/>
    <w:rsid w:val="009A78A0"/>
    <w:rsid w:val="009B035A"/>
    <w:rsid w:val="009B2178"/>
    <w:rsid w:val="009B2833"/>
    <w:rsid w:val="009B2EFD"/>
    <w:rsid w:val="009B3CF6"/>
    <w:rsid w:val="009B3E26"/>
    <w:rsid w:val="009B4AFA"/>
    <w:rsid w:val="009B547A"/>
    <w:rsid w:val="009B5E2F"/>
    <w:rsid w:val="009B6FD8"/>
    <w:rsid w:val="009B7199"/>
    <w:rsid w:val="009C2978"/>
    <w:rsid w:val="009C3F02"/>
    <w:rsid w:val="009C4DB3"/>
    <w:rsid w:val="009C6CD2"/>
    <w:rsid w:val="009C750B"/>
    <w:rsid w:val="009C7A77"/>
    <w:rsid w:val="009D16A7"/>
    <w:rsid w:val="009D17CA"/>
    <w:rsid w:val="009D2202"/>
    <w:rsid w:val="009D2A18"/>
    <w:rsid w:val="009D2CB1"/>
    <w:rsid w:val="009D5B44"/>
    <w:rsid w:val="009D5B91"/>
    <w:rsid w:val="009D5EEA"/>
    <w:rsid w:val="009D5FD9"/>
    <w:rsid w:val="009E2F99"/>
    <w:rsid w:val="009E31EF"/>
    <w:rsid w:val="009E45BC"/>
    <w:rsid w:val="009E4C07"/>
    <w:rsid w:val="009E58E1"/>
    <w:rsid w:val="009E6727"/>
    <w:rsid w:val="009E6918"/>
    <w:rsid w:val="009F07DF"/>
    <w:rsid w:val="009F0E22"/>
    <w:rsid w:val="009F1093"/>
    <w:rsid w:val="009F17A8"/>
    <w:rsid w:val="009F1B4B"/>
    <w:rsid w:val="009F1F2B"/>
    <w:rsid w:val="009F2C79"/>
    <w:rsid w:val="009F4103"/>
    <w:rsid w:val="009F6119"/>
    <w:rsid w:val="009F6336"/>
    <w:rsid w:val="009F782A"/>
    <w:rsid w:val="00A0036C"/>
    <w:rsid w:val="00A009AC"/>
    <w:rsid w:val="00A00CDF"/>
    <w:rsid w:val="00A00D25"/>
    <w:rsid w:val="00A01336"/>
    <w:rsid w:val="00A013C9"/>
    <w:rsid w:val="00A0195F"/>
    <w:rsid w:val="00A023AA"/>
    <w:rsid w:val="00A02F93"/>
    <w:rsid w:val="00A0328B"/>
    <w:rsid w:val="00A034DA"/>
    <w:rsid w:val="00A03D43"/>
    <w:rsid w:val="00A04182"/>
    <w:rsid w:val="00A04380"/>
    <w:rsid w:val="00A04F5F"/>
    <w:rsid w:val="00A06046"/>
    <w:rsid w:val="00A069B2"/>
    <w:rsid w:val="00A113F4"/>
    <w:rsid w:val="00A117D3"/>
    <w:rsid w:val="00A13840"/>
    <w:rsid w:val="00A138A1"/>
    <w:rsid w:val="00A13948"/>
    <w:rsid w:val="00A13DFF"/>
    <w:rsid w:val="00A165C1"/>
    <w:rsid w:val="00A17694"/>
    <w:rsid w:val="00A17D6C"/>
    <w:rsid w:val="00A20DDB"/>
    <w:rsid w:val="00A21EC5"/>
    <w:rsid w:val="00A22E80"/>
    <w:rsid w:val="00A24FFB"/>
    <w:rsid w:val="00A26006"/>
    <w:rsid w:val="00A26455"/>
    <w:rsid w:val="00A27299"/>
    <w:rsid w:val="00A27433"/>
    <w:rsid w:val="00A27AEC"/>
    <w:rsid w:val="00A27E8D"/>
    <w:rsid w:val="00A33749"/>
    <w:rsid w:val="00A33BEF"/>
    <w:rsid w:val="00A34B63"/>
    <w:rsid w:val="00A34D3E"/>
    <w:rsid w:val="00A359E1"/>
    <w:rsid w:val="00A35D16"/>
    <w:rsid w:val="00A400A6"/>
    <w:rsid w:val="00A41158"/>
    <w:rsid w:val="00A41C07"/>
    <w:rsid w:val="00A420CE"/>
    <w:rsid w:val="00A436B5"/>
    <w:rsid w:val="00A43C59"/>
    <w:rsid w:val="00A44507"/>
    <w:rsid w:val="00A44673"/>
    <w:rsid w:val="00A44B00"/>
    <w:rsid w:val="00A44B05"/>
    <w:rsid w:val="00A44D50"/>
    <w:rsid w:val="00A45BB2"/>
    <w:rsid w:val="00A46D14"/>
    <w:rsid w:val="00A47055"/>
    <w:rsid w:val="00A47097"/>
    <w:rsid w:val="00A4723C"/>
    <w:rsid w:val="00A47C91"/>
    <w:rsid w:val="00A5071E"/>
    <w:rsid w:val="00A50ECD"/>
    <w:rsid w:val="00A51055"/>
    <w:rsid w:val="00A520B4"/>
    <w:rsid w:val="00A52729"/>
    <w:rsid w:val="00A527DA"/>
    <w:rsid w:val="00A5306F"/>
    <w:rsid w:val="00A53675"/>
    <w:rsid w:val="00A539D9"/>
    <w:rsid w:val="00A5541B"/>
    <w:rsid w:val="00A566AB"/>
    <w:rsid w:val="00A56B1E"/>
    <w:rsid w:val="00A56B6A"/>
    <w:rsid w:val="00A5729E"/>
    <w:rsid w:val="00A574FC"/>
    <w:rsid w:val="00A578DC"/>
    <w:rsid w:val="00A57E96"/>
    <w:rsid w:val="00A57EA7"/>
    <w:rsid w:val="00A602DD"/>
    <w:rsid w:val="00A60AD2"/>
    <w:rsid w:val="00A6130A"/>
    <w:rsid w:val="00A617A7"/>
    <w:rsid w:val="00A63201"/>
    <w:rsid w:val="00A6372C"/>
    <w:rsid w:val="00A63D60"/>
    <w:rsid w:val="00A64644"/>
    <w:rsid w:val="00A6715E"/>
    <w:rsid w:val="00A6725B"/>
    <w:rsid w:val="00A704F5"/>
    <w:rsid w:val="00A705E0"/>
    <w:rsid w:val="00A707AB"/>
    <w:rsid w:val="00A712DC"/>
    <w:rsid w:val="00A719F9"/>
    <w:rsid w:val="00A73103"/>
    <w:rsid w:val="00A73BFB"/>
    <w:rsid w:val="00A75280"/>
    <w:rsid w:val="00A7689D"/>
    <w:rsid w:val="00A76A9D"/>
    <w:rsid w:val="00A772DC"/>
    <w:rsid w:val="00A8020E"/>
    <w:rsid w:val="00A81C91"/>
    <w:rsid w:val="00A81F4A"/>
    <w:rsid w:val="00A8242E"/>
    <w:rsid w:val="00A84BA1"/>
    <w:rsid w:val="00A858FD"/>
    <w:rsid w:val="00A86154"/>
    <w:rsid w:val="00A86413"/>
    <w:rsid w:val="00A869E1"/>
    <w:rsid w:val="00A86E8B"/>
    <w:rsid w:val="00A875F4"/>
    <w:rsid w:val="00A90214"/>
    <w:rsid w:val="00A91507"/>
    <w:rsid w:val="00A920DE"/>
    <w:rsid w:val="00A92A6C"/>
    <w:rsid w:val="00A92E47"/>
    <w:rsid w:val="00A93072"/>
    <w:rsid w:val="00A9315B"/>
    <w:rsid w:val="00A941C6"/>
    <w:rsid w:val="00A950EF"/>
    <w:rsid w:val="00A95862"/>
    <w:rsid w:val="00A97067"/>
    <w:rsid w:val="00AA0433"/>
    <w:rsid w:val="00AA05C3"/>
    <w:rsid w:val="00AA0753"/>
    <w:rsid w:val="00AA0A07"/>
    <w:rsid w:val="00AA0ABA"/>
    <w:rsid w:val="00AA1115"/>
    <w:rsid w:val="00AA2BCB"/>
    <w:rsid w:val="00AA31C4"/>
    <w:rsid w:val="00AA7C37"/>
    <w:rsid w:val="00AA7CFF"/>
    <w:rsid w:val="00AB042A"/>
    <w:rsid w:val="00AB0E22"/>
    <w:rsid w:val="00AB1ABF"/>
    <w:rsid w:val="00AB2AD0"/>
    <w:rsid w:val="00AB2DC5"/>
    <w:rsid w:val="00AB3430"/>
    <w:rsid w:val="00AB3736"/>
    <w:rsid w:val="00AB6FB6"/>
    <w:rsid w:val="00AB7CFA"/>
    <w:rsid w:val="00AC261D"/>
    <w:rsid w:val="00AC37C0"/>
    <w:rsid w:val="00AC447C"/>
    <w:rsid w:val="00AC4EAD"/>
    <w:rsid w:val="00AC5036"/>
    <w:rsid w:val="00AC71B7"/>
    <w:rsid w:val="00AD22C3"/>
    <w:rsid w:val="00AD53D5"/>
    <w:rsid w:val="00AD6026"/>
    <w:rsid w:val="00AD7469"/>
    <w:rsid w:val="00AD7B94"/>
    <w:rsid w:val="00AE0FA4"/>
    <w:rsid w:val="00AE43B8"/>
    <w:rsid w:val="00AE5C47"/>
    <w:rsid w:val="00AE62AC"/>
    <w:rsid w:val="00AE68DB"/>
    <w:rsid w:val="00AE6A86"/>
    <w:rsid w:val="00AE7EEB"/>
    <w:rsid w:val="00AF0033"/>
    <w:rsid w:val="00AF2118"/>
    <w:rsid w:val="00AF3A8F"/>
    <w:rsid w:val="00AF4AE2"/>
    <w:rsid w:val="00AF63A2"/>
    <w:rsid w:val="00AF6632"/>
    <w:rsid w:val="00AF7B8D"/>
    <w:rsid w:val="00B00E65"/>
    <w:rsid w:val="00B03419"/>
    <w:rsid w:val="00B03565"/>
    <w:rsid w:val="00B05E20"/>
    <w:rsid w:val="00B06571"/>
    <w:rsid w:val="00B06708"/>
    <w:rsid w:val="00B0673F"/>
    <w:rsid w:val="00B1008C"/>
    <w:rsid w:val="00B10FBE"/>
    <w:rsid w:val="00B111C8"/>
    <w:rsid w:val="00B1228F"/>
    <w:rsid w:val="00B12D03"/>
    <w:rsid w:val="00B1324E"/>
    <w:rsid w:val="00B132D7"/>
    <w:rsid w:val="00B142C8"/>
    <w:rsid w:val="00B15E4D"/>
    <w:rsid w:val="00B16078"/>
    <w:rsid w:val="00B179D7"/>
    <w:rsid w:val="00B17C6E"/>
    <w:rsid w:val="00B17DA1"/>
    <w:rsid w:val="00B17DB8"/>
    <w:rsid w:val="00B20431"/>
    <w:rsid w:val="00B20BEA"/>
    <w:rsid w:val="00B2157F"/>
    <w:rsid w:val="00B2171D"/>
    <w:rsid w:val="00B2257A"/>
    <w:rsid w:val="00B22FF8"/>
    <w:rsid w:val="00B23756"/>
    <w:rsid w:val="00B23769"/>
    <w:rsid w:val="00B24389"/>
    <w:rsid w:val="00B24655"/>
    <w:rsid w:val="00B24E96"/>
    <w:rsid w:val="00B25FB5"/>
    <w:rsid w:val="00B27070"/>
    <w:rsid w:val="00B27703"/>
    <w:rsid w:val="00B27F92"/>
    <w:rsid w:val="00B3068E"/>
    <w:rsid w:val="00B30B01"/>
    <w:rsid w:val="00B31437"/>
    <w:rsid w:val="00B31C14"/>
    <w:rsid w:val="00B327B8"/>
    <w:rsid w:val="00B32C98"/>
    <w:rsid w:val="00B3338B"/>
    <w:rsid w:val="00B342A4"/>
    <w:rsid w:val="00B3431E"/>
    <w:rsid w:val="00B34D21"/>
    <w:rsid w:val="00B34FB7"/>
    <w:rsid w:val="00B35FA9"/>
    <w:rsid w:val="00B40288"/>
    <w:rsid w:val="00B40316"/>
    <w:rsid w:val="00B41034"/>
    <w:rsid w:val="00B41135"/>
    <w:rsid w:val="00B42851"/>
    <w:rsid w:val="00B43EEF"/>
    <w:rsid w:val="00B440E6"/>
    <w:rsid w:val="00B46F3E"/>
    <w:rsid w:val="00B4737C"/>
    <w:rsid w:val="00B5198A"/>
    <w:rsid w:val="00B51ABA"/>
    <w:rsid w:val="00B532F5"/>
    <w:rsid w:val="00B54958"/>
    <w:rsid w:val="00B54B5B"/>
    <w:rsid w:val="00B54E1D"/>
    <w:rsid w:val="00B5562E"/>
    <w:rsid w:val="00B57000"/>
    <w:rsid w:val="00B57BDF"/>
    <w:rsid w:val="00B608CF"/>
    <w:rsid w:val="00B60939"/>
    <w:rsid w:val="00B60AFD"/>
    <w:rsid w:val="00B611C4"/>
    <w:rsid w:val="00B62715"/>
    <w:rsid w:val="00B62FD7"/>
    <w:rsid w:val="00B66AC2"/>
    <w:rsid w:val="00B70AC0"/>
    <w:rsid w:val="00B70CA9"/>
    <w:rsid w:val="00B710DE"/>
    <w:rsid w:val="00B71B0B"/>
    <w:rsid w:val="00B71DD3"/>
    <w:rsid w:val="00B722AA"/>
    <w:rsid w:val="00B73E26"/>
    <w:rsid w:val="00B73ECA"/>
    <w:rsid w:val="00B744B4"/>
    <w:rsid w:val="00B74C8E"/>
    <w:rsid w:val="00B755CE"/>
    <w:rsid w:val="00B7711E"/>
    <w:rsid w:val="00B77611"/>
    <w:rsid w:val="00B777EF"/>
    <w:rsid w:val="00B77876"/>
    <w:rsid w:val="00B77A3A"/>
    <w:rsid w:val="00B77C93"/>
    <w:rsid w:val="00B80664"/>
    <w:rsid w:val="00B80AE6"/>
    <w:rsid w:val="00B81834"/>
    <w:rsid w:val="00B818A4"/>
    <w:rsid w:val="00B841DD"/>
    <w:rsid w:val="00B84687"/>
    <w:rsid w:val="00B8649C"/>
    <w:rsid w:val="00B8678A"/>
    <w:rsid w:val="00B87495"/>
    <w:rsid w:val="00B8757C"/>
    <w:rsid w:val="00B87951"/>
    <w:rsid w:val="00B90D18"/>
    <w:rsid w:val="00B91E07"/>
    <w:rsid w:val="00B92D0B"/>
    <w:rsid w:val="00B93B15"/>
    <w:rsid w:val="00B94945"/>
    <w:rsid w:val="00B96046"/>
    <w:rsid w:val="00B96888"/>
    <w:rsid w:val="00B96D64"/>
    <w:rsid w:val="00B97A15"/>
    <w:rsid w:val="00BA0549"/>
    <w:rsid w:val="00BA1D13"/>
    <w:rsid w:val="00BA1EEF"/>
    <w:rsid w:val="00BA210F"/>
    <w:rsid w:val="00BA2286"/>
    <w:rsid w:val="00BA2764"/>
    <w:rsid w:val="00BA3D1A"/>
    <w:rsid w:val="00BA4765"/>
    <w:rsid w:val="00BA498F"/>
    <w:rsid w:val="00BA5840"/>
    <w:rsid w:val="00BA5FA6"/>
    <w:rsid w:val="00BA7269"/>
    <w:rsid w:val="00BA7929"/>
    <w:rsid w:val="00BA7E1B"/>
    <w:rsid w:val="00BB1BCA"/>
    <w:rsid w:val="00BB3CB7"/>
    <w:rsid w:val="00BB3EAC"/>
    <w:rsid w:val="00BB40BD"/>
    <w:rsid w:val="00BB5838"/>
    <w:rsid w:val="00BB5BB3"/>
    <w:rsid w:val="00BB62A1"/>
    <w:rsid w:val="00BB633D"/>
    <w:rsid w:val="00BB6A55"/>
    <w:rsid w:val="00BB6D2A"/>
    <w:rsid w:val="00BB7DD7"/>
    <w:rsid w:val="00BC02A2"/>
    <w:rsid w:val="00BC3F97"/>
    <w:rsid w:val="00BC4AC5"/>
    <w:rsid w:val="00BC55A9"/>
    <w:rsid w:val="00BC6174"/>
    <w:rsid w:val="00BC760E"/>
    <w:rsid w:val="00BC7D92"/>
    <w:rsid w:val="00BC7E33"/>
    <w:rsid w:val="00BD21C6"/>
    <w:rsid w:val="00BD3293"/>
    <w:rsid w:val="00BD46F9"/>
    <w:rsid w:val="00BD6B3C"/>
    <w:rsid w:val="00BE120B"/>
    <w:rsid w:val="00BE2180"/>
    <w:rsid w:val="00BE2537"/>
    <w:rsid w:val="00BE3967"/>
    <w:rsid w:val="00BE3AAC"/>
    <w:rsid w:val="00BE4275"/>
    <w:rsid w:val="00BE4D8F"/>
    <w:rsid w:val="00BE542E"/>
    <w:rsid w:val="00BE54CD"/>
    <w:rsid w:val="00BE59D6"/>
    <w:rsid w:val="00BE6222"/>
    <w:rsid w:val="00BE79E4"/>
    <w:rsid w:val="00BF23ED"/>
    <w:rsid w:val="00BF2433"/>
    <w:rsid w:val="00BF27B2"/>
    <w:rsid w:val="00BF39D1"/>
    <w:rsid w:val="00BF3AAB"/>
    <w:rsid w:val="00BF438C"/>
    <w:rsid w:val="00BF61C9"/>
    <w:rsid w:val="00BF6ECE"/>
    <w:rsid w:val="00BF7400"/>
    <w:rsid w:val="00BF7473"/>
    <w:rsid w:val="00BF7CDC"/>
    <w:rsid w:val="00C00F28"/>
    <w:rsid w:val="00C01C37"/>
    <w:rsid w:val="00C02EA3"/>
    <w:rsid w:val="00C03266"/>
    <w:rsid w:val="00C03D9B"/>
    <w:rsid w:val="00C04058"/>
    <w:rsid w:val="00C0412D"/>
    <w:rsid w:val="00C06338"/>
    <w:rsid w:val="00C070F4"/>
    <w:rsid w:val="00C11361"/>
    <w:rsid w:val="00C116E5"/>
    <w:rsid w:val="00C1202B"/>
    <w:rsid w:val="00C12B9E"/>
    <w:rsid w:val="00C13757"/>
    <w:rsid w:val="00C13DFC"/>
    <w:rsid w:val="00C16275"/>
    <w:rsid w:val="00C1656B"/>
    <w:rsid w:val="00C172C5"/>
    <w:rsid w:val="00C24A10"/>
    <w:rsid w:val="00C24C82"/>
    <w:rsid w:val="00C25019"/>
    <w:rsid w:val="00C25418"/>
    <w:rsid w:val="00C25D9C"/>
    <w:rsid w:val="00C265BB"/>
    <w:rsid w:val="00C26AD3"/>
    <w:rsid w:val="00C27019"/>
    <w:rsid w:val="00C2733D"/>
    <w:rsid w:val="00C30CF3"/>
    <w:rsid w:val="00C31649"/>
    <w:rsid w:val="00C31B8A"/>
    <w:rsid w:val="00C31E81"/>
    <w:rsid w:val="00C33A03"/>
    <w:rsid w:val="00C33F01"/>
    <w:rsid w:val="00C36043"/>
    <w:rsid w:val="00C36F8E"/>
    <w:rsid w:val="00C37EA6"/>
    <w:rsid w:val="00C40385"/>
    <w:rsid w:val="00C40455"/>
    <w:rsid w:val="00C40930"/>
    <w:rsid w:val="00C40F5F"/>
    <w:rsid w:val="00C41158"/>
    <w:rsid w:val="00C4116D"/>
    <w:rsid w:val="00C41590"/>
    <w:rsid w:val="00C433C2"/>
    <w:rsid w:val="00C43AD9"/>
    <w:rsid w:val="00C4414A"/>
    <w:rsid w:val="00C442EE"/>
    <w:rsid w:val="00C46512"/>
    <w:rsid w:val="00C46CC1"/>
    <w:rsid w:val="00C47468"/>
    <w:rsid w:val="00C474C9"/>
    <w:rsid w:val="00C47A99"/>
    <w:rsid w:val="00C50751"/>
    <w:rsid w:val="00C50A75"/>
    <w:rsid w:val="00C5256E"/>
    <w:rsid w:val="00C52B5A"/>
    <w:rsid w:val="00C5323B"/>
    <w:rsid w:val="00C537DF"/>
    <w:rsid w:val="00C53ADC"/>
    <w:rsid w:val="00C55EAD"/>
    <w:rsid w:val="00C568FC"/>
    <w:rsid w:val="00C601D6"/>
    <w:rsid w:val="00C605CA"/>
    <w:rsid w:val="00C613AE"/>
    <w:rsid w:val="00C614D7"/>
    <w:rsid w:val="00C61D98"/>
    <w:rsid w:val="00C62166"/>
    <w:rsid w:val="00C62D9F"/>
    <w:rsid w:val="00C64D91"/>
    <w:rsid w:val="00C65576"/>
    <w:rsid w:val="00C66165"/>
    <w:rsid w:val="00C66715"/>
    <w:rsid w:val="00C66E5A"/>
    <w:rsid w:val="00C67D07"/>
    <w:rsid w:val="00C70C96"/>
    <w:rsid w:val="00C71F88"/>
    <w:rsid w:val="00C7253F"/>
    <w:rsid w:val="00C7259B"/>
    <w:rsid w:val="00C72A65"/>
    <w:rsid w:val="00C72D31"/>
    <w:rsid w:val="00C74A49"/>
    <w:rsid w:val="00C752B8"/>
    <w:rsid w:val="00C8213F"/>
    <w:rsid w:val="00C84411"/>
    <w:rsid w:val="00C8511F"/>
    <w:rsid w:val="00C8797A"/>
    <w:rsid w:val="00C9008A"/>
    <w:rsid w:val="00C9178F"/>
    <w:rsid w:val="00C91BC5"/>
    <w:rsid w:val="00C91D92"/>
    <w:rsid w:val="00C9233A"/>
    <w:rsid w:val="00C92367"/>
    <w:rsid w:val="00C9313B"/>
    <w:rsid w:val="00C9344A"/>
    <w:rsid w:val="00C938CF"/>
    <w:rsid w:val="00C93972"/>
    <w:rsid w:val="00C93AA8"/>
    <w:rsid w:val="00C94696"/>
    <w:rsid w:val="00C957AB"/>
    <w:rsid w:val="00C970A4"/>
    <w:rsid w:val="00C9724F"/>
    <w:rsid w:val="00CA0D61"/>
    <w:rsid w:val="00CA2102"/>
    <w:rsid w:val="00CA2831"/>
    <w:rsid w:val="00CA32E4"/>
    <w:rsid w:val="00CA5245"/>
    <w:rsid w:val="00CA7088"/>
    <w:rsid w:val="00CA7B09"/>
    <w:rsid w:val="00CA7DDF"/>
    <w:rsid w:val="00CB061E"/>
    <w:rsid w:val="00CB17DF"/>
    <w:rsid w:val="00CB200B"/>
    <w:rsid w:val="00CB399D"/>
    <w:rsid w:val="00CB4CFE"/>
    <w:rsid w:val="00CB5B1A"/>
    <w:rsid w:val="00CB5E69"/>
    <w:rsid w:val="00CB711C"/>
    <w:rsid w:val="00CC1170"/>
    <w:rsid w:val="00CC1519"/>
    <w:rsid w:val="00CC159D"/>
    <w:rsid w:val="00CC238E"/>
    <w:rsid w:val="00CC2B88"/>
    <w:rsid w:val="00CC466D"/>
    <w:rsid w:val="00CC752B"/>
    <w:rsid w:val="00CC7A7F"/>
    <w:rsid w:val="00CC7CE9"/>
    <w:rsid w:val="00CC7F3D"/>
    <w:rsid w:val="00CD048B"/>
    <w:rsid w:val="00CD04D0"/>
    <w:rsid w:val="00CD05D5"/>
    <w:rsid w:val="00CD1209"/>
    <w:rsid w:val="00CD2D5E"/>
    <w:rsid w:val="00CD32A9"/>
    <w:rsid w:val="00CD33E0"/>
    <w:rsid w:val="00CD4827"/>
    <w:rsid w:val="00CD4E29"/>
    <w:rsid w:val="00CD4E7F"/>
    <w:rsid w:val="00CD5CC9"/>
    <w:rsid w:val="00CD66F1"/>
    <w:rsid w:val="00CD6ACF"/>
    <w:rsid w:val="00CD6ADC"/>
    <w:rsid w:val="00CD6D8F"/>
    <w:rsid w:val="00CD7695"/>
    <w:rsid w:val="00CD7EF9"/>
    <w:rsid w:val="00CE07D5"/>
    <w:rsid w:val="00CE23AA"/>
    <w:rsid w:val="00CE3244"/>
    <w:rsid w:val="00CE3720"/>
    <w:rsid w:val="00CE52A6"/>
    <w:rsid w:val="00CE542D"/>
    <w:rsid w:val="00CE61D4"/>
    <w:rsid w:val="00CE6274"/>
    <w:rsid w:val="00CE64C8"/>
    <w:rsid w:val="00CE78BC"/>
    <w:rsid w:val="00CF0640"/>
    <w:rsid w:val="00CF105A"/>
    <w:rsid w:val="00CF2F14"/>
    <w:rsid w:val="00CF42DF"/>
    <w:rsid w:val="00CF456B"/>
    <w:rsid w:val="00CF4A08"/>
    <w:rsid w:val="00CF5A22"/>
    <w:rsid w:val="00CF6ABE"/>
    <w:rsid w:val="00D00576"/>
    <w:rsid w:val="00D0165A"/>
    <w:rsid w:val="00D021AB"/>
    <w:rsid w:val="00D02521"/>
    <w:rsid w:val="00D0262E"/>
    <w:rsid w:val="00D027AC"/>
    <w:rsid w:val="00D02E67"/>
    <w:rsid w:val="00D02FBD"/>
    <w:rsid w:val="00D04C42"/>
    <w:rsid w:val="00D0616B"/>
    <w:rsid w:val="00D066A7"/>
    <w:rsid w:val="00D06FD4"/>
    <w:rsid w:val="00D1101F"/>
    <w:rsid w:val="00D1105A"/>
    <w:rsid w:val="00D1107E"/>
    <w:rsid w:val="00D110BD"/>
    <w:rsid w:val="00D111E6"/>
    <w:rsid w:val="00D11DAA"/>
    <w:rsid w:val="00D12AF5"/>
    <w:rsid w:val="00D1315C"/>
    <w:rsid w:val="00D131BC"/>
    <w:rsid w:val="00D1438B"/>
    <w:rsid w:val="00D14A7A"/>
    <w:rsid w:val="00D15405"/>
    <w:rsid w:val="00D16403"/>
    <w:rsid w:val="00D16E10"/>
    <w:rsid w:val="00D16F8F"/>
    <w:rsid w:val="00D1712D"/>
    <w:rsid w:val="00D1765D"/>
    <w:rsid w:val="00D17D6C"/>
    <w:rsid w:val="00D2006A"/>
    <w:rsid w:val="00D213C8"/>
    <w:rsid w:val="00D21467"/>
    <w:rsid w:val="00D229ED"/>
    <w:rsid w:val="00D2465F"/>
    <w:rsid w:val="00D248A7"/>
    <w:rsid w:val="00D24B6E"/>
    <w:rsid w:val="00D25E62"/>
    <w:rsid w:val="00D25F7D"/>
    <w:rsid w:val="00D30BF4"/>
    <w:rsid w:val="00D3148C"/>
    <w:rsid w:val="00D3303C"/>
    <w:rsid w:val="00D35386"/>
    <w:rsid w:val="00D37417"/>
    <w:rsid w:val="00D4289B"/>
    <w:rsid w:val="00D42AA7"/>
    <w:rsid w:val="00D42AFE"/>
    <w:rsid w:val="00D437F2"/>
    <w:rsid w:val="00D440B2"/>
    <w:rsid w:val="00D44B51"/>
    <w:rsid w:val="00D44CA3"/>
    <w:rsid w:val="00D44DFB"/>
    <w:rsid w:val="00D455EC"/>
    <w:rsid w:val="00D46732"/>
    <w:rsid w:val="00D468B8"/>
    <w:rsid w:val="00D500F3"/>
    <w:rsid w:val="00D50544"/>
    <w:rsid w:val="00D5103B"/>
    <w:rsid w:val="00D511D2"/>
    <w:rsid w:val="00D515E6"/>
    <w:rsid w:val="00D51F21"/>
    <w:rsid w:val="00D52853"/>
    <w:rsid w:val="00D52B32"/>
    <w:rsid w:val="00D53155"/>
    <w:rsid w:val="00D53A11"/>
    <w:rsid w:val="00D53ABD"/>
    <w:rsid w:val="00D54950"/>
    <w:rsid w:val="00D551BF"/>
    <w:rsid w:val="00D5577C"/>
    <w:rsid w:val="00D558D1"/>
    <w:rsid w:val="00D578B7"/>
    <w:rsid w:val="00D600B4"/>
    <w:rsid w:val="00D61B25"/>
    <w:rsid w:val="00D61DE7"/>
    <w:rsid w:val="00D62500"/>
    <w:rsid w:val="00D62E1F"/>
    <w:rsid w:val="00D641C8"/>
    <w:rsid w:val="00D647BC"/>
    <w:rsid w:val="00D66A69"/>
    <w:rsid w:val="00D676D2"/>
    <w:rsid w:val="00D67BC3"/>
    <w:rsid w:val="00D67E6F"/>
    <w:rsid w:val="00D702C7"/>
    <w:rsid w:val="00D7176E"/>
    <w:rsid w:val="00D71B83"/>
    <w:rsid w:val="00D720E2"/>
    <w:rsid w:val="00D725ED"/>
    <w:rsid w:val="00D72CD3"/>
    <w:rsid w:val="00D73AC0"/>
    <w:rsid w:val="00D742C7"/>
    <w:rsid w:val="00D74D39"/>
    <w:rsid w:val="00D751F7"/>
    <w:rsid w:val="00D75FF3"/>
    <w:rsid w:val="00D76A44"/>
    <w:rsid w:val="00D772D3"/>
    <w:rsid w:val="00D77355"/>
    <w:rsid w:val="00D77C49"/>
    <w:rsid w:val="00D814BB"/>
    <w:rsid w:val="00D8186B"/>
    <w:rsid w:val="00D827A4"/>
    <w:rsid w:val="00D83B90"/>
    <w:rsid w:val="00D8454A"/>
    <w:rsid w:val="00D846DD"/>
    <w:rsid w:val="00D846F7"/>
    <w:rsid w:val="00D84B6C"/>
    <w:rsid w:val="00D85E30"/>
    <w:rsid w:val="00D863F8"/>
    <w:rsid w:val="00D86D28"/>
    <w:rsid w:val="00D8702C"/>
    <w:rsid w:val="00D8760D"/>
    <w:rsid w:val="00D87CAA"/>
    <w:rsid w:val="00D90D00"/>
    <w:rsid w:val="00D91ECF"/>
    <w:rsid w:val="00D927FD"/>
    <w:rsid w:val="00D93753"/>
    <w:rsid w:val="00D94BA6"/>
    <w:rsid w:val="00D94E7E"/>
    <w:rsid w:val="00D9524A"/>
    <w:rsid w:val="00D9569D"/>
    <w:rsid w:val="00D956F0"/>
    <w:rsid w:val="00D95B23"/>
    <w:rsid w:val="00D96B6F"/>
    <w:rsid w:val="00D96F0D"/>
    <w:rsid w:val="00D96F61"/>
    <w:rsid w:val="00D97120"/>
    <w:rsid w:val="00D97756"/>
    <w:rsid w:val="00DA03C2"/>
    <w:rsid w:val="00DA09A7"/>
    <w:rsid w:val="00DA0CA7"/>
    <w:rsid w:val="00DA1DE6"/>
    <w:rsid w:val="00DA27CE"/>
    <w:rsid w:val="00DA2895"/>
    <w:rsid w:val="00DA2BBD"/>
    <w:rsid w:val="00DA56EA"/>
    <w:rsid w:val="00DA5848"/>
    <w:rsid w:val="00DA6290"/>
    <w:rsid w:val="00DA692B"/>
    <w:rsid w:val="00DA74BE"/>
    <w:rsid w:val="00DA77A5"/>
    <w:rsid w:val="00DA7AA3"/>
    <w:rsid w:val="00DB251A"/>
    <w:rsid w:val="00DB420E"/>
    <w:rsid w:val="00DB55F0"/>
    <w:rsid w:val="00DB69F1"/>
    <w:rsid w:val="00DB6D11"/>
    <w:rsid w:val="00DB7011"/>
    <w:rsid w:val="00DB7E9E"/>
    <w:rsid w:val="00DC09A7"/>
    <w:rsid w:val="00DC0CA2"/>
    <w:rsid w:val="00DC1547"/>
    <w:rsid w:val="00DC1CC1"/>
    <w:rsid w:val="00DC2003"/>
    <w:rsid w:val="00DC2B1C"/>
    <w:rsid w:val="00DC2E95"/>
    <w:rsid w:val="00DC34BB"/>
    <w:rsid w:val="00DC44A5"/>
    <w:rsid w:val="00DC4ADA"/>
    <w:rsid w:val="00DC5501"/>
    <w:rsid w:val="00DC57E1"/>
    <w:rsid w:val="00DC69B2"/>
    <w:rsid w:val="00DC70C6"/>
    <w:rsid w:val="00DC791F"/>
    <w:rsid w:val="00DD2072"/>
    <w:rsid w:val="00DD313A"/>
    <w:rsid w:val="00DD38FB"/>
    <w:rsid w:val="00DD3F28"/>
    <w:rsid w:val="00DD4537"/>
    <w:rsid w:val="00DD4E15"/>
    <w:rsid w:val="00DD54FE"/>
    <w:rsid w:val="00DD5FD7"/>
    <w:rsid w:val="00DD64E8"/>
    <w:rsid w:val="00DD681E"/>
    <w:rsid w:val="00DD7562"/>
    <w:rsid w:val="00DD7C18"/>
    <w:rsid w:val="00DE0D24"/>
    <w:rsid w:val="00DE1372"/>
    <w:rsid w:val="00DE22CB"/>
    <w:rsid w:val="00DE27AB"/>
    <w:rsid w:val="00DE2AB7"/>
    <w:rsid w:val="00DE2EA5"/>
    <w:rsid w:val="00DE31CC"/>
    <w:rsid w:val="00DE33FF"/>
    <w:rsid w:val="00DE3D0D"/>
    <w:rsid w:val="00DE405C"/>
    <w:rsid w:val="00DE4FCB"/>
    <w:rsid w:val="00DE5302"/>
    <w:rsid w:val="00DE5A4A"/>
    <w:rsid w:val="00DE5DCC"/>
    <w:rsid w:val="00DE600B"/>
    <w:rsid w:val="00DE6A44"/>
    <w:rsid w:val="00DF0E0B"/>
    <w:rsid w:val="00DF10C5"/>
    <w:rsid w:val="00DF13BD"/>
    <w:rsid w:val="00DF1B26"/>
    <w:rsid w:val="00DF1FB4"/>
    <w:rsid w:val="00DF23B1"/>
    <w:rsid w:val="00DF3F2F"/>
    <w:rsid w:val="00DF45A9"/>
    <w:rsid w:val="00DF4D6B"/>
    <w:rsid w:val="00DF55A6"/>
    <w:rsid w:val="00E0024E"/>
    <w:rsid w:val="00E015C0"/>
    <w:rsid w:val="00E016A9"/>
    <w:rsid w:val="00E01A57"/>
    <w:rsid w:val="00E01DC5"/>
    <w:rsid w:val="00E02F55"/>
    <w:rsid w:val="00E0584C"/>
    <w:rsid w:val="00E05F42"/>
    <w:rsid w:val="00E06146"/>
    <w:rsid w:val="00E0656F"/>
    <w:rsid w:val="00E069F3"/>
    <w:rsid w:val="00E07FB2"/>
    <w:rsid w:val="00E10149"/>
    <w:rsid w:val="00E10775"/>
    <w:rsid w:val="00E10B99"/>
    <w:rsid w:val="00E1162B"/>
    <w:rsid w:val="00E11CAF"/>
    <w:rsid w:val="00E11CDF"/>
    <w:rsid w:val="00E12BFB"/>
    <w:rsid w:val="00E12C3B"/>
    <w:rsid w:val="00E12DAD"/>
    <w:rsid w:val="00E14464"/>
    <w:rsid w:val="00E144CE"/>
    <w:rsid w:val="00E15838"/>
    <w:rsid w:val="00E159FA"/>
    <w:rsid w:val="00E16372"/>
    <w:rsid w:val="00E163DB"/>
    <w:rsid w:val="00E16B94"/>
    <w:rsid w:val="00E17284"/>
    <w:rsid w:val="00E172B0"/>
    <w:rsid w:val="00E1739E"/>
    <w:rsid w:val="00E1781C"/>
    <w:rsid w:val="00E20ED6"/>
    <w:rsid w:val="00E21358"/>
    <w:rsid w:val="00E21562"/>
    <w:rsid w:val="00E2249B"/>
    <w:rsid w:val="00E22754"/>
    <w:rsid w:val="00E230E3"/>
    <w:rsid w:val="00E23AC2"/>
    <w:rsid w:val="00E23B0D"/>
    <w:rsid w:val="00E249E5"/>
    <w:rsid w:val="00E24C5C"/>
    <w:rsid w:val="00E2563B"/>
    <w:rsid w:val="00E25756"/>
    <w:rsid w:val="00E25C67"/>
    <w:rsid w:val="00E26E76"/>
    <w:rsid w:val="00E2764B"/>
    <w:rsid w:val="00E2771E"/>
    <w:rsid w:val="00E277CE"/>
    <w:rsid w:val="00E300BB"/>
    <w:rsid w:val="00E30166"/>
    <w:rsid w:val="00E3017E"/>
    <w:rsid w:val="00E308D3"/>
    <w:rsid w:val="00E312D1"/>
    <w:rsid w:val="00E31545"/>
    <w:rsid w:val="00E31F20"/>
    <w:rsid w:val="00E345F1"/>
    <w:rsid w:val="00E34F9C"/>
    <w:rsid w:val="00E35360"/>
    <w:rsid w:val="00E3680C"/>
    <w:rsid w:val="00E37569"/>
    <w:rsid w:val="00E376A7"/>
    <w:rsid w:val="00E37AB3"/>
    <w:rsid w:val="00E40107"/>
    <w:rsid w:val="00E40572"/>
    <w:rsid w:val="00E41E30"/>
    <w:rsid w:val="00E43AA7"/>
    <w:rsid w:val="00E44578"/>
    <w:rsid w:val="00E45030"/>
    <w:rsid w:val="00E45EC2"/>
    <w:rsid w:val="00E4682C"/>
    <w:rsid w:val="00E469F4"/>
    <w:rsid w:val="00E46ACC"/>
    <w:rsid w:val="00E47693"/>
    <w:rsid w:val="00E47B2C"/>
    <w:rsid w:val="00E50264"/>
    <w:rsid w:val="00E50D9F"/>
    <w:rsid w:val="00E51175"/>
    <w:rsid w:val="00E51C55"/>
    <w:rsid w:val="00E53C0C"/>
    <w:rsid w:val="00E54D01"/>
    <w:rsid w:val="00E55424"/>
    <w:rsid w:val="00E55620"/>
    <w:rsid w:val="00E5750A"/>
    <w:rsid w:val="00E57E20"/>
    <w:rsid w:val="00E601C6"/>
    <w:rsid w:val="00E61B32"/>
    <w:rsid w:val="00E62A5F"/>
    <w:rsid w:val="00E63C44"/>
    <w:rsid w:val="00E63CF2"/>
    <w:rsid w:val="00E64D49"/>
    <w:rsid w:val="00E6513B"/>
    <w:rsid w:val="00E65951"/>
    <w:rsid w:val="00E65C36"/>
    <w:rsid w:val="00E65E79"/>
    <w:rsid w:val="00E6730E"/>
    <w:rsid w:val="00E67416"/>
    <w:rsid w:val="00E67FCF"/>
    <w:rsid w:val="00E7046B"/>
    <w:rsid w:val="00E707C2"/>
    <w:rsid w:val="00E718B6"/>
    <w:rsid w:val="00E71FF6"/>
    <w:rsid w:val="00E72BEA"/>
    <w:rsid w:val="00E73047"/>
    <w:rsid w:val="00E7309A"/>
    <w:rsid w:val="00E732C1"/>
    <w:rsid w:val="00E73581"/>
    <w:rsid w:val="00E73EC2"/>
    <w:rsid w:val="00E73EC6"/>
    <w:rsid w:val="00E740C5"/>
    <w:rsid w:val="00E749CB"/>
    <w:rsid w:val="00E7651C"/>
    <w:rsid w:val="00E77556"/>
    <w:rsid w:val="00E80B80"/>
    <w:rsid w:val="00E81E07"/>
    <w:rsid w:val="00E82B22"/>
    <w:rsid w:val="00E82BFE"/>
    <w:rsid w:val="00E82FFC"/>
    <w:rsid w:val="00E83241"/>
    <w:rsid w:val="00E83BDF"/>
    <w:rsid w:val="00E83BFA"/>
    <w:rsid w:val="00E84852"/>
    <w:rsid w:val="00E85553"/>
    <w:rsid w:val="00E85D5F"/>
    <w:rsid w:val="00E86CC2"/>
    <w:rsid w:val="00E86EB5"/>
    <w:rsid w:val="00E878EC"/>
    <w:rsid w:val="00E87CE3"/>
    <w:rsid w:val="00E91222"/>
    <w:rsid w:val="00E9136B"/>
    <w:rsid w:val="00E937BB"/>
    <w:rsid w:val="00E94035"/>
    <w:rsid w:val="00E9691D"/>
    <w:rsid w:val="00E96E42"/>
    <w:rsid w:val="00E970C2"/>
    <w:rsid w:val="00E97518"/>
    <w:rsid w:val="00E97887"/>
    <w:rsid w:val="00EA00A9"/>
    <w:rsid w:val="00EA0590"/>
    <w:rsid w:val="00EA239D"/>
    <w:rsid w:val="00EA37E6"/>
    <w:rsid w:val="00EA3864"/>
    <w:rsid w:val="00EA3A48"/>
    <w:rsid w:val="00EA3A67"/>
    <w:rsid w:val="00EA3CD7"/>
    <w:rsid w:val="00EA63AC"/>
    <w:rsid w:val="00EA79F4"/>
    <w:rsid w:val="00EB0F40"/>
    <w:rsid w:val="00EB16AD"/>
    <w:rsid w:val="00EB2DD1"/>
    <w:rsid w:val="00EB30E0"/>
    <w:rsid w:val="00EB4B07"/>
    <w:rsid w:val="00EB58DC"/>
    <w:rsid w:val="00EB79E0"/>
    <w:rsid w:val="00EB7C65"/>
    <w:rsid w:val="00EC00C9"/>
    <w:rsid w:val="00EC1D94"/>
    <w:rsid w:val="00EC205E"/>
    <w:rsid w:val="00EC2073"/>
    <w:rsid w:val="00EC33A6"/>
    <w:rsid w:val="00EC5014"/>
    <w:rsid w:val="00EC6CA3"/>
    <w:rsid w:val="00EC7D5B"/>
    <w:rsid w:val="00ED009E"/>
    <w:rsid w:val="00ED0EC8"/>
    <w:rsid w:val="00ED1405"/>
    <w:rsid w:val="00ED3DCD"/>
    <w:rsid w:val="00ED4088"/>
    <w:rsid w:val="00ED5CE6"/>
    <w:rsid w:val="00ED6B69"/>
    <w:rsid w:val="00ED7069"/>
    <w:rsid w:val="00ED7237"/>
    <w:rsid w:val="00EE07D3"/>
    <w:rsid w:val="00EE09B1"/>
    <w:rsid w:val="00EE29F4"/>
    <w:rsid w:val="00EE2A2C"/>
    <w:rsid w:val="00EE3D71"/>
    <w:rsid w:val="00EE44E9"/>
    <w:rsid w:val="00EE4A5D"/>
    <w:rsid w:val="00EE5554"/>
    <w:rsid w:val="00EE6646"/>
    <w:rsid w:val="00EE6EB9"/>
    <w:rsid w:val="00EE77A1"/>
    <w:rsid w:val="00EF0C1D"/>
    <w:rsid w:val="00EF1447"/>
    <w:rsid w:val="00EF2563"/>
    <w:rsid w:val="00EF6399"/>
    <w:rsid w:val="00EF6F0E"/>
    <w:rsid w:val="00EF72DA"/>
    <w:rsid w:val="00EF7759"/>
    <w:rsid w:val="00F00325"/>
    <w:rsid w:val="00F03931"/>
    <w:rsid w:val="00F0529D"/>
    <w:rsid w:val="00F058C9"/>
    <w:rsid w:val="00F06754"/>
    <w:rsid w:val="00F067A2"/>
    <w:rsid w:val="00F072B4"/>
    <w:rsid w:val="00F10DF6"/>
    <w:rsid w:val="00F113E9"/>
    <w:rsid w:val="00F12CD7"/>
    <w:rsid w:val="00F13A93"/>
    <w:rsid w:val="00F17764"/>
    <w:rsid w:val="00F178DE"/>
    <w:rsid w:val="00F21C60"/>
    <w:rsid w:val="00F21E75"/>
    <w:rsid w:val="00F222D7"/>
    <w:rsid w:val="00F22361"/>
    <w:rsid w:val="00F23D21"/>
    <w:rsid w:val="00F243BC"/>
    <w:rsid w:val="00F24837"/>
    <w:rsid w:val="00F24D74"/>
    <w:rsid w:val="00F24FF2"/>
    <w:rsid w:val="00F2575F"/>
    <w:rsid w:val="00F25835"/>
    <w:rsid w:val="00F25FB2"/>
    <w:rsid w:val="00F26B45"/>
    <w:rsid w:val="00F271B5"/>
    <w:rsid w:val="00F3002E"/>
    <w:rsid w:val="00F31C31"/>
    <w:rsid w:val="00F327FD"/>
    <w:rsid w:val="00F338FF"/>
    <w:rsid w:val="00F33948"/>
    <w:rsid w:val="00F33DE9"/>
    <w:rsid w:val="00F346BE"/>
    <w:rsid w:val="00F34803"/>
    <w:rsid w:val="00F34E47"/>
    <w:rsid w:val="00F35AD5"/>
    <w:rsid w:val="00F35F1A"/>
    <w:rsid w:val="00F3619A"/>
    <w:rsid w:val="00F4028F"/>
    <w:rsid w:val="00F4222A"/>
    <w:rsid w:val="00F42C00"/>
    <w:rsid w:val="00F42CC8"/>
    <w:rsid w:val="00F433B1"/>
    <w:rsid w:val="00F44EE0"/>
    <w:rsid w:val="00F46A61"/>
    <w:rsid w:val="00F46CB6"/>
    <w:rsid w:val="00F474F6"/>
    <w:rsid w:val="00F4782D"/>
    <w:rsid w:val="00F47B25"/>
    <w:rsid w:val="00F506F9"/>
    <w:rsid w:val="00F509BB"/>
    <w:rsid w:val="00F51C18"/>
    <w:rsid w:val="00F5291D"/>
    <w:rsid w:val="00F54A51"/>
    <w:rsid w:val="00F54E3A"/>
    <w:rsid w:val="00F55543"/>
    <w:rsid w:val="00F556BF"/>
    <w:rsid w:val="00F55917"/>
    <w:rsid w:val="00F55D4D"/>
    <w:rsid w:val="00F55E73"/>
    <w:rsid w:val="00F569EB"/>
    <w:rsid w:val="00F56D3E"/>
    <w:rsid w:val="00F56DFE"/>
    <w:rsid w:val="00F600E2"/>
    <w:rsid w:val="00F6384F"/>
    <w:rsid w:val="00F639CD"/>
    <w:rsid w:val="00F63EC0"/>
    <w:rsid w:val="00F640B9"/>
    <w:rsid w:val="00F643CA"/>
    <w:rsid w:val="00F6448B"/>
    <w:rsid w:val="00F6557E"/>
    <w:rsid w:val="00F66262"/>
    <w:rsid w:val="00F70D32"/>
    <w:rsid w:val="00F71065"/>
    <w:rsid w:val="00F711F1"/>
    <w:rsid w:val="00F7168E"/>
    <w:rsid w:val="00F7272E"/>
    <w:rsid w:val="00F73FFC"/>
    <w:rsid w:val="00F763DF"/>
    <w:rsid w:val="00F7670E"/>
    <w:rsid w:val="00F76788"/>
    <w:rsid w:val="00F76AF9"/>
    <w:rsid w:val="00F7712C"/>
    <w:rsid w:val="00F777BE"/>
    <w:rsid w:val="00F8018B"/>
    <w:rsid w:val="00F80E5D"/>
    <w:rsid w:val="00F81C1C"/>
    <w:rsid w:val="00F82A57"/>
    <w:rsid w:val="00F834D2"/>
    <w:rsid w:val="00F838C3"/>
    <w:rsid w:val="00F84E99"/>
    <w:rsid w:val="00F851B0"/>
    <w:rsid w:val="00F851CE"/>
    <w:rsid w:val="00F85AAC"/>
    <w:rsid w:val="00F85E30"/>
    <w:rsid w:val="00F86110"/>
    <w:rsid w:val="00F866ED"/>
    <w:rsid w:val="00F86EBD"/>
    <w:rsid w:val="00F87F8E"/>
    <w:rsid w:val="00F941B0"/>
    <w:rsid w:val="00F95251"/>
    <w:rsid w:val="00F95C27"/>
    <w:rsid w:val="00F97A78"/>
    <w:rsid w:val="00F97CBD"/>
    <w:rsid w:val="00FA2320"/>
    <w:rsid w:val="00FA3CC7"/>
    <w:rsid w:val="00FA4F87"/>
    <w:rsid w:val="00FA59C1"/>
    <w:rsid w:val="00FA6203"/>
    <w:rsid w:val="00FA7CFB"/>
    <w:rsid w:val="00FA7D57"/>
    <w:rsid w:val="00FB2487"/>
    <w:rsid w:val="00FB24CC"/>
    <w:rsid w:val="00FB2FBC"/>
    <w:rsid w:val="00FB2FCB"/>
    <w:rsid w:val="00FB35C9"/>
    <w:rsid w:val="00FB3907"/>
    <w:rsid w:val="00FB398A"/>
    <w:rsid w:val="00FB5212"/>
    <w:rsid w:val="00FB6255"/>
    <w:rsid w:val="00FB6C32"/>
    <w:rsid w:val="00FB708E"/>
    <w:rsid w:val="00FB77CE"/>
    <w:rsid w:val="00FB7FB0"/>
    <w:rsid w:val="00FC1074"/>
    <w:rsid w:val="00FC1653"/>
    <w:rsid w:val="00FC1884"/>
    <w:rsid w:val="00FC1AAC"/>
    <w:rsid w:val="00FC2607"/>
    <w:rsid w:val="00FC2812"/>
    <w:rsid w:val="00FC30B7"/>
    <w:rsid w:val="00FC55F4"/>
    <w:rsid w:val="00FC5E83"/>
    <w:rsid w:val="00FC75D3"/>
    <w:rsid w:val="00FC7A64"/>
    <w:rsid w:val="00FD0C9E"/>
    <w:rsid w:val="00FD1187"/>
    <w:rsid w:val="00FD132A"/>
    <w:rsid w:val="00FD13C0"/>
    <w:rsid w:val="00FD2100"/>
    <w:rsid w:val="00FD2416"/>
    <w:rsid w:val="00FD26E4"/>
    <w:rsid w:val="00FD27FF"/>
    <w:rsid w:val="00FD3B3A"/>
    <w:rsid w:val="00FD3E6B"/>
    <w:rsid w:val="00FD41DF"/>
    <w:rsid w:val="00FD446D"/>
    <w:rsid w:val="00FD4CE7"/>
    <w:rsid w:val="00FD5B8A"/>
    <w:rsid w:val="00FD6089"/>
    <w:rsid w:val="00FD667B"/>
    <w:rsid w:val="00FE0758"/>
    <w:rsid w:val="00FE0774"/>
    <w:rsid w:val="00FE1D80"/>
    <w:rsid w:val="00FE2A19"/>
    <w:rsid w:val="00FE62E8"/>
    <w:rsid w:val="00FE644C"/>
    <w:rsid w:val="00FE6820"/>
    <w:rsid w:val="00FE70B2"/>
    <w:rsid w:val="00FE7263"/>
    <w:rsid w:val="00FE7356"/>
    <w:rsid w:val="00FF0E58"/>
    <w:rsid w:val="00FF1511"/>
    <w:rsid w:val="00FF2588"/>
    <w:rsid w:val="00FF2A14"/>
    <w:rsid w:val="00FF2A85"/>
    <w:rsid w:val="00FF3A69"/>
    <w:rsid w:val="00FF3DCF"/>
    <w:rsid w:val="00FF56F2"/>
    <w:rsid w:val="00FF5AA3"/>
    <w:rsid w:val="00FF6523"/>
    <w:rsid w:val="00FF681B"/>
    <w:rsid w:val="00FF78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7"/>
      </w:numPr>
    </w:pPr>
    <w:rPr>
      <w:rFonts w:ascii="Arial" w:hAnsi="Arial" w:cs="Arial"/>
      <w:snapToGrid w:val="0"/>
      <w:sz w:val="22"/>
      <w:szCs w:val="22"/>
      <w:lang w:eastAsia="en-US"/>
    </w:rPr>
  </w:style>
  <w:style w:type="paragraph" w:customStyle="1" w:styleId="COMH2">
    <w:name w:val="COMH2"/>
    <w:basedOn w:val="Heading2"/>
    <w:link w:val="COMH2Char"/>
    <w:qFormat/>
    <w:rsid w:val="00FB77CE"/>
    <w:pPr>
      <w:keepNext/>
      <w:spacing w:after="220"/>
    </w:pPr>
  </w:style>
  <w:style w:type="character" w:customStyle="1" w:styleId="COMH2Char">
    <w:name w:val="COMH2 Char"/>
    <w:basedOn w:val="Heading2Char"/>
    <w:link w:val="COMH2"/>
    <w:rsid w:val="00FB77CE"/>
    <w:rPr>
      <w:rFonts w:ascii="Arial" w:hAnsi="Arial" w:cs="Arial"/>
      <w:b/>
      <w:snapToGrid w:val="0"/>
      <w:sz w:val="22"/>
      <w:lang w:eastAsia="en-US"/>
    </w:rPr>
  </w:style>
  <w:style w:type="paragraph" w:customStyle="1" w:styleId="COMBody">
    <w:name w:val="COMBody"/>
    <w:basedOn w:val="Normal"/>
    <w:link w:val="COMBodyChar"/>
    <w:qFormat/>
    <w:rsid w:val="00047686"/>
  </w:style>
  <w:style w:type="character" w:customStyle="1" w:styleId="COMBodyChar">
    <w:name w:val="COMBody Char"/>
    <w:basedOn w:val="DefaultParagraphFont"/>
    <w:link w:val="COMBody"/>
    <w:rsid w:val="00047686"/>
    <w:rPr>
      <w:rFonts w:ascii="Arial" w:hAnsi="Arial" w:cs="Arial"/>
      <w:snapToGrid w:val="0"/>
      <w:sz w:val="22"/>
      <w:lang w:eastAsia="en-US"/>
    </w:rPr>
  </w:style>
  <w:style w:type="paragraph" w:customStyle="1" w:styleId="COMtbl-HEADLeftAligned">
    <w:name w:val="COMtbl-HEAD Left Aligned"/>
    <w:basedOn w:val="Normal"/>
    <w:qFormat/>
    <w:rsid w:val="00BA5FA6"/>
    <w:pPr>
      <w:tabs>
        <w:tab w:val="left" w:pos="720"/>
      </w:tabs>
      <w:jc w:val="left"/>
    </w:pPr>
    <w:rPr>
      <w:rFonts w:ascii="Arial Narrow" w:hAnsi="Arial Narrow"/>
      <w:b/>
      <w:sz w:val="20"/>
    </w:rPr>
  </w:style>
  <w:style w:type="paragraph" w:customStyle="1" w:styleId="COMTbl-foot">
    <w:name w:val="COMTbl-foot"/>
    <w:basedOn w:val="TableFooter"/>
    <w:link w:val="COMTbl-footChar"/>
    <w:qFormat/>
    <w:rsid w:val="00BA5FA6"/>
  </w:style>
  <w:style w:type="character" w:customStyle="1" w:styleId="COMTbl-footChar">
    <w:name w:val="COMTbl-foot Char"/>
    <w:basedOn w:val="DefaultParagraphFont"/>
    <w:link w:val="COMTbl-foot"/>
    <w:rsid w:val="00BA5FA6"/>
    <w:rPr>
      <w:rFonts w:ascii="Arial Narrow" w:hAnsi="Arial Narrow" w:cs="Arial"/>
      <w:snapToGrid w:val="0"/>
      <w:sz w:val="18"/>
      <w:lang w:eastAsia="en-US"/>
    </w:rPr>
  </w:style>
  <w:style w:type="character" w:customStyle="1" w:styleId="MainBodyTextChar">
    <w:name w:val="Main Body Text Char"/>
    <w:link w:val="MainBodyText"/>
    <w:rsid w:val="00664139"/>
    <w:rPr>
      <w:rFonts w:ascii="Arial" w:hAnsi="Arial"/>
    </w:rPr>
  </w:style>
  <w:style w:type="paragraph" w:customStyle="1" w:styleId="MainBodyText">
    <w:name w:val="Main Body Text"/>
    <w:basedOn w:val="Normal"/>
    <w:link w:val="MainBodyTextChar"/>
    <w:rsid w:val="00664139"/>
    <w:pPr>
      <w:widowControl/>
      <w:spacing w:line="360" w:lineRule="auto"/>
    </w:pPr>
    <w:rPr>
      <w:rFonts w:cs="Times New Roman"/>
      <w:snapToGrid/>
      <w:sz w:val="20"/>
      <w:lang w:eastAsia="en-AU"/>
    </w:rPr>
  </w:style>
  <w:style w:type="character" w:customStyle="1" w:styleId="slug-metadata-note3">
    <w:name w:val="slug-metadata-note3"/>
    <w:basedOn w:val="DefaultParagraphFont"/>
    <w:rsid w:val="001A015E"/>
    <w:rPr>
      <w:vanish w:val="0"/>
      <w:webHidden w:val="0"/>
      <w:specVanish w:val="0"/>
    </w:rPr>
  </w:style>
  <w:style w:type="character" w:customStyle="1" w:styleId="slug-ahead-of-print-date">
    <w:name w:val="slug-ahead-of-print-date"/>
    <w:basedOn w:val="DefaultParagraphFont"/>
    <w:rsid w:val="001A015E"/>
  </w:style>
  <w:style w:type="character" w:customStyle="1" w:styleId="slug-doi">
    <w:name w:val="slug-doi"/>
    <w:basedOn w:val="DefaultParagraphFont"/>
    <w:rsid w:val="001A015E"/>
  </w:style>
  <w:style w:type="paragraph" w:styleId="FootnoteText">
    <w:name w:val="footnote text"/>
    <w:basedOn w:val="Normal"/>
    <w:link w:val="FootnoteTextChar"/>
    <w:uiPriority w:val="99"/>
    <w:rsid w:val="00C62166"/>
    <w:rPr>
      <w:rFonts w:ascii="Times New Roman" w:hAnsi="Times New Roman" w:cs="Times New Roman"/>
      <w:sz w:val="20"/>
      <w:lang w:val="x-none"/>
    </w:rPr>
  </w:style>
  <w:style w:type="character" w:customStyle="1" w:styleId="FootnoteTextChar">
    <w:name w:val="Footnote Text Char"/>
    <w:basedOn w:val="DefaultParagraphFont"/>
    <w:link w:val="FootnoteText"/>
    <w:uiPriority w:val="99"/>
    <w:rsid w:val="00C62166"/>
    <w:rPr>
      <w:snapToGrid w:val="0"/>
      <w:lang w:val="x-none" w:eastAsia="en-US"/>
    </w:rPr>
  </w:style>
  <w:style w:type="character" w:styleId="FootnoteReference">
    <w:name w:val="footnote reference"/>
    <w:rsid w:val="00C62166"/>
    <w:rPr>
      <w:vertAlign w:val="superscript"/>
    </w:rPr>
  </w:style>
  <w:style w:type="paragraph" w:customStyle="1" w:styleId="Default">
    <w:name w:val="Default"/>
    <w:rsid w:val="00AC37C0"/>
    <w:pPr>
      <w:autoSpaceDE w:val="0"/>
      <w:autoSpaceDN w:val="0"/>
      <w:adjustRightInd w:val="0"/>
    </w:pPr>
    <w:rPr>
      <w:color w:val="000000"/>
      <w:sz w:val="24"/>
      <w:szCs w:val="24"/>
    </w:rPr>
  </w:style>
  <w:style w:type="table" w:customStyle="1" w:styleId="TableGrid1">
    <w:name w:val="Table Grid1"/>
    <w:basedOn w:val="TableNormal"/>
    <w:next w:val="TableGrid"/>
    <w:rsid w:val="00DC0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rsid w:val="0006628D"/>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6628D"/>
    <w:pPr>
      <w:widowControl/>
      <w:spacing w:after="160" w:line="240" w:lineRule="exact"/>
      <w:jc w:val="left"/>
    </w:pPr>
    <w:rPr>
      <w:rFonts w:ascii="Verdana" w:eastAsia="MS Mincho" w:hAnsi="Verdana" w:cs="Verdana"/>
      <w:snapToGrid/>
      <w:sz w:val="20"/>
      <w:lang w:val="en-US"/>
    </w:rPr>
  </w:style>
  <w:style w:type="table" w:customStyle="1" w:styleId="TableGrid2">
    <w:name w:val="Table Grid2"/>
    <w:basedOn w:val="TableNormal"/>
    <w:next w:val="TableGrid"/>
    <w:rsid w:val="006C5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rsid w:val="0089624E"/>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
    <w:name w:val="Table Sub"/>
    <w:basedOn w:val="Normal"/>
    <w:link w:val="TableSubChar"/>
    <w:rsid w:val="00E72BEA"/>
    <w:pPr>
      <w:widowControl/>
      <w:spacing w:before="40" w:after="40"/>
      <w:jc w:val="left"/>
    </w:pPr>
    <w:rPr>
      <w:rFonts w:ascii="News Gothic MT" w:hAnsi="News Gothic MT" w:cs="Times New Roman"/>
      <w:snapToGrid/>
      <w:sz w:val="20"/>
      <w:lang w:val="en-US"/>
    </w:rPr>
  </w:style>
  <w:style w:type="character" w:customStyle="1" w:styleId="TableSubChar">
    <w:name w:val="Table Sub Char"/>
    <w:basedOn w:val="DefaultParagraphFont"/>
    <w:link w:val="TableSub"/>
    <w:rsid w:val="00E72BEA"/>
    <w:rPr>
      <w:rFonts w:ascii="News Gothic MT" w:hAnsi="News Gothic MT"/>
      <w:lang w:val="en-US" w:eastAsia="en-US"/>
    </w:rPr>
  </w:style>
  <w:style w:type="paragraph" w:customStyle="1" w:styleId="CaptionSub">
    <w:name w:val="Caption Sub"/>
    <w:basedOn w:val="Normal"/>
    <w:rsid w:val="00E72BEA"/>
    <w:pPr>
      <w:keepNext/>
      <w:widowControl/>
      <w:spacing w:after="120"/>
      <w:jc w:val="left"/>
    </w:pPr>
    <w:rPr>
      <w:rFonts w:ascii="News Gothic MT" w:hAnsi="News Gothic MT" w:cs="Times New Roman"/>
      <w:b/>
      <w:snapToGrid/>
      <w:sz w:val="20"/>
      <w:szCs w:val="24"/>
      <w:lang w:val="en-US"/>
    </w:rPr>
  </w:style>
  <w:style w:type="paragraph" w:customStyle="1" w:styleId="StyleTableSubBold">
    <w:name w:val="Style Table Sub + Bold"/>
    <w:basedOn w:val="TableSub"/>
    <w:link w:val="StyleTableSubBoldChar"/>
    <w:rsid w:val="00E72BEA"/>
    <w:pPr>
      <w:keepNext/>
    </w:pPr>
    <w:rPr>
      <w:b/>
      <w:bCs/>
    </w:rPr>
  </w:style>
  <w:style w:type="character" w:customStyle="1" w:styleId="StyleTableSubBoldChar">
    <w:name w:val="Style Table Sub + Bold Char"/>
    <w:basedOn w:val="TableSubChar"/>
    <w:link w:val="StyleTableSubBold"/>
    <w:rsid w:val="00E72BEA"/>
    <w:rPr>
      <w:rFonts w:ascii="News Gothic MT" w:hAnsi="News Gothic MT"/>
      <w:b/>
      <w:bCs/>
      <w:lang w:val="en-US" w:eastAsia="en-US"/>
    </w:rPr>
  </w:style>
  <w:style w:type="paragraph" w:customStyle="1" w:styleId="Char0">
    <w:name w:val="Char"/>
    <w:basedOn w:val="Normal"/>
    <w:rsid w:val="003E3AAD"/>
    <w:pPr>
      <w:widowControl/>
      <w:spacing w:after="160" w:line="240" w:lineRule="exact"/>
      <w:jc w:val="left"/>
    </w:pPr>
    <w:rPr>
      <w:rFonts w:ascii="Verdana" w:eastAsia="MS Mincho" w:hAnsi="Verdana" w:cs="Verdana"/>
      <w:snapToGrid/>
      <w:sz w:val="20"/>
      <w:lang w:val="en-US"/>
    </w:rPr>
  </w:style>
  <w:style w:type="character" w:customStyle="1" w:styleId="TextChar">
    <w:name w:val="Text Char"/>
    <w:basedOn w:val="DefaultParagraphFont"/>
    <w:link w:val="Text"/>
    <w:rsid w:val="00F8018B"/>
    <w:rPr>
      <w:rFonts w:ascii="Arial" w:hAnsi="Arial"/>
      <w:sz w:val="22"/>
      <w:szCs w:val="22"/>
    </w:rPr>
  </w:style>
  <w:style w:type="paragraph" w:customStyle="1" w:styleId="Text">
    <w:name w:val="Text"/>
    <w:basedOn w:val="Normal"/>
    <w:link w:val="TextChar"/>
    <w:rsid w:val="00F8018B"/>
    <w:pPr>
      <w:widowControl/>
      <w:spacing w:line="360" w:lineRule="auto"/>
    </w:pPr>
    <w:rPr>
      <w:rFonts w:cs="Times New Roman"/>
      <w:snapToGrid/>
      <w:szCs w:val="22"/>
      <w:lang w:eastAsia="en-AU"/>
    </w:rPr>
  </w:style>
  <w:style w:type="table" w:customStyle="1" w:styleId="ReportTable">
    <w:name w:val="Report Table"/>
    <w:basedOn w:val="TableNormal"/>
    <w:uiPriority w:val="99"/>
    <w:qFormat/>
    <w:rsid w:val="00F8018B"/>
    <w:pPr>
      <w:spacing w:before="60" w:after="60"/>
    </w:pPr>
    <w:rPr>
      <w:sz w:val="22"/>
      <w:lang w:val="en-US" w:eastAsia="en-US"/>
    </w:rPr>
    <w:tblPr/>
    <w:tblStylePr w:type="firstRow">
      <w:rPr>
        <w:rFonts w:ascii="Times New Roman" w:hAnsi="Times New Roman"/>
        <w:b/>
        <w:sz w:val="22"/>
      </w:rPr>
      <w:tblPr/>
      <w:tcPr>
        <w:tcBorders>
          <w:top w:val="double" w:sz="6" w:space="0" w:color="auto"/>
          <w:left w:val="nil"/>
          <w:bottom w:val="thickThinSmallGap" w:sz="18" w:space="0" w:color="auto"/>
          <w:right w:val="nil"/>
          <w:insideH w:val="nil"/>
          <w:insideV w:val="nil"/>
          <w:tl2br w:val="nil"/>
          <w:tr2bl w:val="nil"/>
        </w:tcBorders>
      </w:tcPr>
    </w:tblStylePr>
    <w:tblStylePr w:type="lastRow">
      <w:pPr>
        <w:wordWrap/>
        <w:spacing w:beforeLines="0" w:beforeAutospacing="0"/>
        <w:ind w:leftChars="0" w:left="0" w:rightChars="0" w:right="0"/>
      </w:pPr>
      <w:tblPr/>
      <w:tcPr>
        <w:tcBorders>
          <w:top w:val="nil"/>
          <w:left w:val="nil"/>
          <w:bottom w:val="double" w:sz="6" w:space="0" w:color="auto"/>
          <w:right w:val="nil"/>
          <w:insideH w:val="nil"/>
          <w:insideV w:val="nil"/>
          <w:tl2br w:val="nil"/>
          <w:tr2bl w:val="nil"/>
        </w:tcBorders>
      </w:tcPr>
    </w:tblStylePr>
  </w:style>
  <w:style w:type="paragraph" w:customStyle="1" w:styleId="TableFooterSub">
    <w:name w:val="Table Footer Sub"/>
    <w:basedOn w:val="Normal"/>
    <w:link w:val="TableFooterSubChar"/>
    <w:rsid w:val="00D9569D"/>
    <w:pPr>
      <w:widowControl/>
      <w:jc w:val="left"/>
    </w:pPr>
    <w:rPr>
      <w:rFonts w:ascii="News Gothic MT" w:hAnsi="News Gothic MT" w:cs="Times New Roman"/>
      <w:snapToGrid/>
      <w:sz w:val="16"/>
      <w:szCs w:val="24"/>
      <w:lang w:val="en-US"/>
    </w:rPr>
  </w:style>
  <w:style w:type="character" w:customStyle="1" w:styleId="TableFooterSubChar">
    <w:name w:val="Table Footer Sub Char"/>
    <w:basedOn w:val="DefaultParagraphFont"/>
    <w:link w:val="TableFooterSub"/>
    <w:rsid w:val="00D9569D"/>
    <w:rPr>
      <w:rFonts w:ascii="News Gothic MT" w:hAnsi="News Gothic MT"/>
      <w:sz w:val="16"/>
      <w:szCs w:val="24"/>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54E22"/>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2B50C7"/>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063623"/>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7"/>
      </w:numPr>
    </w:pPr>
    <w:rPr>
      <w:rFonts w:ascii="Arial" w:hAnsi="Arial" w:cs="Arial"/>
      <w:snapToGrid w:val="0"/>
      <w:sz w:val="22"/>
      <w:szCs w:val="22"/>
      <w:lang w:eastAsia="en-US"/>
    </w:rPr>
  </w:style>
  <w:style w:type="paragraph" w:customStyle="1" w:styleId="COMH2">
    <w:name w:val="COMH2"/>
    <w:basedOn w:val="Heading2"/>
    <w:link w:val="COMH2Char"/>
    <w:qFormat/>
    <w:rsid w:val="00FB77CE"/>
    <w:pPr>
      <w:keepNext/>
      <w:spacing w:after="220"/>
    </w:pPr>
  </w:style>
  <w:style w:type="character" w:customStyle="1" w:styleId="COMH2Char">
    <w:name w:val="COMH2 Char"/>
    <w:basedOn w:val="Heading2Char"/>
    <w:link w:val="COMH2"/>
    <w:rsid w:val="00FB77CE"/>
    <w:rPr>
      <w:rFonts w:ascii="Arial" w:hAnsi="Arial" w:cs="Arial"/>
      <w:b/>
      <w:snapToGrid w:val="0"/>
      <w:sz w:val="22"/>
      <w:lang w:eastAsia="en-US"/>
    </w:rPr>
  </w:style>
  <w:style w:type="paragraph" w:customStyle="1" w:styleId="COMBody">
    <w:name w:val="COMBody"/>
    <w:basedOn w:val="Normal"/>
    <w:link w:val="COMBodyChar"/>
    <w:qFormat/>
    <w:rsid w:val="00047686"/>
  </w:style>
  <w:style w:type="character" w:customStyle="1" w:styleId="COMBodyChar">
    <w:name w:val="COMBody Char"/>
    <w:basedOn w:val="DefaultParagraphFont"/>
    <w:link w:val="COMBody"/>
    <w:rsid w:val="00047686"/>
    <w:rPr>
      <w:rFonts w:ascii="Arial" w:hAnsi="Arial" w:cs="Arial"/>
      <w:snapToGrid w:val="0"/>
      <w:sz w:val="22"/>
      <w:lang w:eastAsia="en-US"/>
    </w:rPr>
  </w:style>
  <w:style w:type="paragraph" w:customStyle="1" w:styleId="COMtbl-HEADLeftAligned">
    <w:name w:val="COMtbl-HEAD Left Aligned"/>
    <w:basedOn w:val="Normal"/>
    <w:qFormat/>
    <w:rsid w:val="00BA5FA6"/>
    <w:pPr>
      <w:tabs>
        <w:tab w:val="left" w:pos="720"/>
      </w:tabs>
      <w:jc w:val="left"/>
    </w:pPr>
    <w:rPr>
      <w:rFonts w:ascii="Arial Narrow" w:hAnsi="Arial Narrow"/>
      <w:b/>
      <w:sz w:val="20"/>
    </w:rPr>
  </w:style>
  <w:style w:type="paragraph" w:customStyle="1" w:styleId="COMTbl-foot">
    <w:name w:val="COMTbl-foot"/>
    <w:basedOn w:val="TableFooter"/>
    <w:link w:val="COMTbl-footChar"/>
    <w:qFormat/>
    <w:rsid w:val="00BA5FA6"/>
  </w:style>
  <w:style w:type="character" w:customStyle="1" w:styleId="COMTbl-footChar">
    <w:name w:val="COMTbl-foot Char"/>
    <w:basedOn w:val="DefaultParagraphFont"/>
    <w:link w:val="COMTbl-foot"/>
    <w:rsid w:val="00BA5FA6"/>
    <w:rPr>
      <w:rFonts w:ascii="Arial Narrow" w:hAnsi="Arial Narrow" w:cs="Arial"/>
      <w:snapToGrid w:val="0"/>
      <w:sz w:val="18"/>
      <w:lang w:eastAsia="en-US"/>
    </w:rPr>
  </w:style>
  <w:style w:type="character" w:customStyle="1" w:styleId="MainBodyTextChar">
    <w:name w:val="Main Body Text Char"/>
    <w:link w:val="MainBodyText"/>
    <w:rsid w:val="00664139"/>
    <w:rPr>
      <w:rFonts w:ascii="Arial" w:hAnsi="Arial"/>
    </w:rPr>
  </w:style>
  <w:style w:type="paragraph" w:customStyle="1" w:styleId="MainBodyText">
    <w:name w:val="Main Body Text"/>
    <w:basedOn w:val="Normal"/>
    <w:link w:val="MainBodyTextChar"/>
    <w:rsid w:val="00664139"/>
    <w:pPr>
      <w:widowControl/>
      <w:spacing w:line="360" w:lineRule="auto"/>
    </w:pPr>
    <w:rPr>
      <w:rFonts w:cs="Times New Roman"/>
      <w:snapToGrid/>
      <w:sz w:val="20"/>
      <w:lang w:eastAsia="en-AU"/>
    </w:rPr>
  </w:style>
  <w:style w:type="character" w:customStyle="1" w:styleId="slug-metadata-note3">
    <w:name w:val="slug-metadata-note3"/>
    <w:basedOn w:val="DefaultParagraphFont"/>
    <w:rsid w:val="001A015E"/>
    <w:rPr>
      <w:vanish w:val="0"/>
      <w:webHidden w:val="0"/>
      <w:specVanish w:val="0"/>
    </w:rPr>
  </w:style>
  <w:style w:type="character" w:customStyle="1" w:styleId="slug-ahead-of-print-date">
    <w:name w:val="slug-ahead-of-print-date"/>
    <w:basedOn w:val="DefaultParagraphFont"/>
    <w:rsid w:val="001A015E"/>
  </w:style>
  <w:style w:type="character" w:customStyle="1" w:styleId="slug-doi">
    <w:name w:val="slug-doi"/>
    <w:basedOn w:val="DefaultParagraphFont"/>
    <w:rsid w:val="001A015E"/>
  </w:style>
  <w:style w:type="paragraph" w:styleId="FootnoteText">
    <w:name w:val="footnote text"/>
    <w:basedOn w:val="Normal"/>
    <w:link w:val="FootnoteTextChar"/>
    <w:uiPriority w:val="99"/>
    <w:rsid w:val="00C62166"/>
    <w:rPr>
      <w:rFonts w:ascii="Times New Roman" w:hAnsi="Times New Roman" w:cs="Times New Roman"/>
      <w:sz w:val="20"/>
      <w:lang w:val="x-none"/>
    </w:rPr>
  </w:style>
  <w:style w:type="character" w:customStyle="1" w:styleId="FootnoteTextChar">
    <w:name w:val="Footnote Text Char"/>
    <w:basedOn w:val="DefaultParagraphFont"/>
    <w:link w:val="FootnoteText"/>
    <w:uiPriority w:val="99"/>
    <w:rsid w:val="00C62166"/>
    <w:rPr>
      <w:snapToGrid w:val="0"/>
      <w:lang w:val="x-none" w:eastAsia="en-US"/>
    </w:rPr>
  </w:style>
  <w:style w:type="character" w:styleId="FootnoteReference">
    <w:name w:val="footnote reference"/>
    <w:rsid w:val="00C62166"/>
    <w:rPr>
      <w:vertAlign w:val="superscript"/>
    </w:rPr>
  </w:style>
  <w:style w:type="paragraph" w:customStyle="1" w:styleId="Default">
    <w:name w:val="Default"/>
    <w:rsid w:val="00AC37C0"/>
    <w:pPr>
      <w:autoSpaceDE w:val="0"/>
      <w:autoSpaceDN w:val="0"/>
      <w:adjustRightInd w:val="0"/>
    </w:pPr>
    <w:rPr>
      <w:color w:val="000000"/>
      <w:sz w:val="24"/>
      <w:szCs w:val="24"/>
    </w:rPr>
  </w:style>
  <w:style w:type="table" w:customStyle="1" w:styleId="TableGrid1">
    <w:name w:val="Table Grid1"/>
    <w:basedOn w:val="TableNormal"/>
    <w:next w:val="TableGrid"/>
    <w:rsid w:val="00DC0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rsid w:val="0006628D"/>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6628D"/>
    <w:pPr>
      <w:widowControl/>
      <w:spacing w:after="160" w:line="240" w:lineRule="exact"/>
      <w:jc w:val="left"/>
    </w:pPr>
    <w:rPr>
      <w:rFonts w:ascii="Verdana" w:eastAsia="MS Mincho" w:hAnsi="Verdana" w:cs="Verdana"/>
      <w:snapToGrid/>
      <w:sz w:val="20"/>
      <w:lang w:val="en-US"/>
    </w:rPr>
  </w:style>
  <w:style w:type="table" w:customStyle="1" w:styleId="TableGrid2">
    <w:name w:val="Table Grid2"/>
    <w:basedOn w:val="TableNormal"/>
    <w:next w:val="TableGrid"/>
    <w:rsid w:val="006C5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rsid w:val="0089624E"/>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
    <w:name w:val="Table Sub"/>
    <w:basedOn w:val="Normal"/>
    <w:link w:val="TableSubChar"/>
    <w:rsid w:val="00E72BEA"/>
    <w:pPr>
      <w:widowControl/>
      <w:spacing w:before="40" w:after="40"/>
      <w:jc w:val="left"/>
    </w:pPr>
    <w:rPr>
      <w:rFonts w:ascii="News Gothic MT" w:hAnsi="News Gothic MT" w:cs="Times New Roman"/>
      <w:snapToGrid/>
      <w:sz w:val="20"/>
      <w:lang w:val="en-US"/>
    </w:rPr>
  </w:style>
  <w:style w:type="character" w:customStyle="1" w:styleId="TableSubChar">
    <w:name w:val="Table Sub Char"/>
    <w:basedOn w:val="DefaultParagraphFont"/>
    <w:link w:val="TableSub"/>
    <w:rsid w:val="00E72BEA"/>
    <w:rPr>
      <w:rFonts w:ascii="News Gothic MT" w:hAnsi="News Gothic MT"/>
      <w:lang w:val="en-US" w:eastAsia="en-US"/>
    </w:rPr>
  </w:style>
  <w:style w:type="paragraph" w:customStyle="1" w:styleId="CaptionSub">
    <w:name w:val="Caption Sub"/>
    <w:basedOn w:val="Normal"/>
    <w:rsid w:val="00E72BEA"/>
    <w:pPr>
      <w:keepNext/>
      <w:widowControl/>
      <w:spacing w:after="120"/>
      <w:jc w:val="left"/>
    </w:pPr>
    <w:rPr>
      <w:rFonts w:ascii="News Gothic MT" w:hAnsi="News Gothic MT" w:cs="Times New Roman"/>
      <w:b/>
      <w:snapToGrid/>
      <w:sz w:val="20"/>
      <w:szCs w:val="24"/>
      <w:lang w:val="en-US"/>
    </w:rPr>
  </w:style>
  <w:style w:type="paragraph" w:customStyle="1" w:styleId="StyleTableSubBold">
    <w:name w:val="Style Table Sub + Bold"/>
    <w:basedOn w:val="TableSub"/>
    <w:link w:val="StyleTableSubBoldChar"/>
    <w:rsid w:val="00E72BEA"/>
    <w:pPr>
      <w:keepNext/>
    </w:pPr>
    <w:rPr>
      <w:b/>
      <w:bCs/>
    </w:rPr>
  </w:style>
  <w:style w:type="character" w:customStyle="1" w:styleId="StyleTableSubBoldChar">
    <w:name w:val="Style Table Sub + Bold Char"/>
    <w:basedOn w:val="TableSubChar"/>
    <w:link w:val="StyleTableSubBold"/>
    <w:rsid w:val="00E72BEA"/>
    <w:rPr>
      <w:rFonts w:ascii="News Gothic MT" w:hAnsi="News Gothic MT"/>
      <w:b/>
      <w:bCs/>
      <w:lang w:val="en-US" w:eastAsia="en-US"/>
    </w:rPr>
  </w:style>
  <w:style w:type="paragraph" w:customStyle="1" w:styleId="Char0">
    <w:name w:val="Char"/>
    <w:basedOn w:val="Normal"/>
    <w:rsid w:val="003E3AAD"/>
    <w:pPr>
      <w:widowControl/>
      <w:spacing w:after="160" w:line="240" w:lineRule="exact"/>
      <w:jc w:val="left"/>
    </w:pPr>
    <w:rPr>
      <w:rFonts w:ascii="Verdana" w:eastAsia="MS Mincho" w:hAnsi="Verdana" w:cs="Verdana"/>
      <w:snapToGrid/>
      <w:sz w:val="20"/>
      <w:lang w:val="en-US"/>
    </w:rPr>
  </w:style>
  <w:style w:type="character" w:customStyle="1" w:styleId="TextChar">
    <w:name w:val="Text Char"/>
    <w:basedOn w:val="DefaultParagraphFont"/>
    <w:link w:val="Text"/>
    <w:rsid w:val="00F8018B"/>
    <w:rPr>
      <w:rFonts w:ascii="Arial" w:hAnsi="Arial"/>
      <w:sz w:val="22"/>
      <w:szCs w:val="22"/>
    </w:rPr>
  </w:style>
  <w:style w:type="paragraph" w:customStyle="1" w:styleId="Text">
    <w:name w:val="Text"/>
    <w:basedOn w:val="Normal"/>
    <w:link w:val="TextChar"/>
    <w:rsid w:val="00F8018B"/>
    <w:pPr>
      <w:widowControl/>
      <w:spacing w:line="360" w:lineRule="auto"/>
    </w:pPr>
    <w:rPr>
      <w:rFonts w:cs="Times New Roman"/>
      <w:snapToGrid/>
      <w:szCs w:val="22"/>
      <w:lang w:eastAsia="en-AU"/>
    </w:rPr>
  </w:style>
  <w:style w:type="table" w:customStyle="1" w:styleId="ReportTable">
    <w:name w:val="Report Table"/>
    <w:basedOn w:val="TableNormal"/>
    <w:uiPriority w:val="99"/>
    <w:qFormat/>
    <w:rsid w:val="00F8018B"/>
    <w:pPr>
      <w:spacing w:before="60" w:after="60"/>
    </w:pPr>
    <w:rPr>
      <w:sz w:val="22"/>
      <w:lang w:val="en-US" w:eastAsia="en-US"/>
    </w:rPr>
    <w:tblPr/>
    <w:tblStylePr w:type="firstRow">
      <w:rPr>
        <w:rFonts w:ascii="Times New Roman" w:hAnsi="Times New Roman"/>
        <w:b/>
        <w:sz w:val="22"/>
      </w:rPr>
      <w:tblPr/>
      <w:tcPr>
        <w:tcBorders>
          <w:top w:val="double" w:sz="6" w:space="0" w:color="auto"/>
          <w:left w:val="nil"/>
          <w:bottom w:val="thickThinSmallGap" w:sz="18" w:space="0" w:color="auto"/>
          <w:right w:val="nil"/>
          <w:insideH w:val="nil"/>
          <w:insideV w:val="nil"/>
          <w:tl2br w:val="nil"/>
          <w:tr2bl w:val="nil"/>
        </w:tcBorders>
      </w:tcPr>
    </w:tblStylePr>
    <w:tblStylePr w:type="lastRow">
      <w:pPr>
        <w:wordWrap/>
        <w:spacing w:beforeLines="0" w:beforeAutospacing="0"/>
        <w:ind w:leftChars="0" w:left="0" w:rightChars="0" w:right="0"/>
      </w:pPr>
      <w:tblPr/>
      <w:tcPr>
        <w:tcBorders>
          <w:top w:val="nil"/>
          <w:left w:val="nil"/>
          <w:bottom w:val="double" w:sz="6" w:space="0" w:color="auto"/>
          <w:right w:val="nil"/>
          <w:insideH w:val="nil"/>
          <w:insideV w:val="nil"/>
          <w:tl2br w:val="nil"/>
          <w:tr2bl w:val="nil"/>
        </w:tcBorders>
      </w:tcPr>
    </w:tblStylePr>
  </w:style>
  <w:style w:type="paragraph" w:customStyle="1" w:styleId="TableFooterSub">
    <w:name w:val="Table Footer Sub"/>
    <w:basedOn w:val="Normal"/>
    <w:link w:val="TableFooterSubChar"/>
    <w:rsid w:val="00D9569D"/>
    <w:pPr>
      <w:widowControl/>
      <w:jc w:val="left"/>
    </w:pPr>
    <w:rPr>
      <w:rFonts w:ascii="News Gothic MT" w:hAnsi="News Gothic MT" w:cs="Times New Roman"/>
      <w:snapToGrid/>
      <w:sz w:val="16"/>
      <w:szCs w:val="24"/>
      <w:lang w:val="en-US"/>
    </w:rPr>
  </w:style>
  <w:style w:type="character" w:customStyle="1" w:styleId="TableFooterSubChar">
    <w:name w:val="Table Footer Sub Char"/>
    <w:basedOn w:val="DefaultParagraphFont"/>
    <w:link w:val="TableFooterSub"/>
    <w:rsid w:val="00D9569D"/>
    <w:rPr>
      <w:rFonts w:ascii="News Gothic MT" w:hAnsi="News Gothic MT"/>
      <w:sz w:val="16"/>
      <w:szCs w:val="24"/>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54E22"/>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2B50C7"/>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063623"/>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9426">
      <w:bodyDiv w:val="1"/>
      <w:marLeft w:val="0"/>
      <w:marRight w:val="0"/>
      <w:marTop w:val="0"/>
      <w:marBottom w:val="0"/>
      <w:divBdr>
        <w:top w:val="none" w:sz="0" w:space="0" w:color="auto"/>
        <w:left w:val="none" w:sz="0" w:space="0" w:color="auto"/>
        <w:bottom w:val="none" w:sz="0" w:space="0" w:color="auto"/>
        <w:right w:val="none" w:sz="0" w:space="0" w:color="auto"/>
      </w:divBdr>
      <w:divsChild>
        <w:div w:id="119617657">
          <w:marLeft w:val="547"/>
          <w:marRight w:val="0"/>
          <w:marTop w:val="115"/>
          <w:marBottom w:val="0"/>
          <w:divBdr>
            <w:top w:val="none" w:sz="0" w:space="0" w:color="auto"/>
            <w:left w:val="none" w:sz="0" w:space="0" w:color="auto"/>
            <w:bottom w:val="none" w:sz="0" w:space="0" w:color="auto"/>
            <w:right w:val="none" w:sz="0" w:space="0" w:color="auto"/>
          </w:divBdr>
        </w:div>
        <w:div w:id="1997680110">
          <w:marLeft w:val="1166"/>
          <w:marRight w:val="0"/>
          <w:marTop w:val="86"/>
          <w:marBottom w:val="0"/>
          <w:divBdr>
            <w:top w:val="none" w:sz="0" w:space="0" w:color="auto"/>
            <w:left w:val="none" w:sz="0" w:space="0" w:color="auto"/>
            <w:bottom w:val="none" w:sz="0" w:space="0" w:color="auto"/>
            <w:right w:val="none" w:sz="0" w:space="0" w:color="auto"/>
          </w:divBdr>
        </w:div>
      </w:divsChild>
    </w:div>
    <w:div w:id="1750731169">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19945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34B1-3A4C-4A42-A24B-A66C70C7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D6C53168.dotm</Template>
  <TotalTime>0</TotalTime>
  <Pages>18</Pages>
  <Words>6851</Words>
  <Characters>40576</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2015-03-03T04:38:00Z</dcterms:created>
  <dcterms:modified xsi:type="dcterms:W3CDTF">2018-03-02T03:30:00Z</dcterms:modified>
</cp:coreProperties>
</file>