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207" w:rsidRDefault="00AE5BE4" w:rsidP="007C0F57">
      <w:pPr>
        <w:ind w:left="720" w:hanging="720"/>
        <w:rPr>
          <w:rFonts w:ascii="Arial" w:hAnsi="Arial"/>
          <w:b/>
          <w:sz w:val="28"/>
          <w:szCs w:val="28"/>
        </w:rPr>
      </w:pPr>
      <w:bookmarkStart w:id="0" w:name="_GoBack"/>
      <w:bookmarkEnd w:id="0"/>
      <w:r>
        <w:rPr>
          <w:rFonts w:ascii="Arial" w:hAnsi="Arial"/>
          <w:b/>
          <w:sz w:val="28"/>
          <w:szCs w:val="28"/>
        </w:rPr>
        <w:t>5.1</w:t>
      </w:r>
      <w:r w:rsidR="00196C7C">
        <w:rPr>
          <w:rFonts w:ascii="Arial" w:hAnsi="Arial"/>
          <w:b/>
          <w:sz w:val="28"/>
          <w:szCs w:val="28"/>
        </w:rPr>
        <w:t>4</w:t>
      </w:r>
      <w:r w:rsidR="007C0F57" w:rsidRPr="006D6EC7">
        <w:rPr>
          <w:rFonts w:ascii="Arial" w:hAnsi="Arial"/>
          <w:b/>
          <w:sz w:val="28"/>
          <w:szCs w:val="28"/>
        </w:rPr>
        <w:tab/>
      </w:r>
      <w:r>
        <w:rPr>
          <w:rFonts w:ascii="Arial" w:hAnsi="Arial"/>
          <w:b/>
          <w:sz w:val="28"/>
          <w:szCs w:val="28"/>
        </w:rPr>
        <w:t xml:space="preserve">BUPRENORPHINE </w:t>
      </w:r>
      <w:r w:rsidR="00DF01CD">
        <w:rPr>
          <w:rFonts w:ascii="Arial" w:hAnsi="Arial"/>
          <w:b/>
          <w:sz w:val="28"/>
          <w:szCs w:val="28"/>
        </w:rPr>
        <w:t>+</w:t>
      </w:r>
      <w:r>
        <w:rPr>
          <w:rFonts w:ascii="Arial" w:hAnsi="Arial"/>
          <w:b/>
          <w:sz w:val="28"/>
          <w:szCs w:val="28"/>
        </w:rPr>
        <w:t xml:space="preserve"> NALOXONE</w:t>
      </w:r>
    </w:p>
    <w:p w:rsidR="00D3280C" w:rsidRPr="006D6EC7" w:rsidRDefault="00DF01CD" w:rsidP="00212207">
      <w:pPr>
        <w:ind w:left="720"/>
        <w:rPr>
          <w:rFonts w:ascii="Arial" w:hAnsi="Arial"/>
          <w:b/>
          <w:sz w:val="28"/>
          <w:szCs w:val="28"/>
        </w:rPr>
      </w:pPr>
      <w:r>
        <w:rPr>
          <w:rFonts w:ascii="Arial" w:hAnsi="Arial"/>
          <w:b/>
          <w:sz w:val="28"/>
          <w:szCs w:val="28"/>
        </w:rPr>
        <w:t>4mg/1mg film: sublingual</w:t>
      </w:r>
      <w:r w:rsidR="0004240E" w:rsidRPr="006D6EC7">
        <w:rPr>
          <w:rFonts w:ascii="Arial" w:hAnsi="Arial"/>
          <w:b/>
          <w:sz w:val="28"/>
          <w:szCs w:val="28"/>
        </w:rPr>
        <w:t>,</w:t>
      </w:r>
      <w:r>
        <w:rPr>
          <w:rFonts w:ascii="Arial" w:hAnsi="Arial"/>
          <w:b/>
          <w:sz w:val="28"/>
          <w:szCs w:val="28"/>
        </w:rPr>
        <w:t xml:space="preserve"> </w:t>
      </w:r>
      <w:r w:rsidR="000304D2">
        <w:rPr>
          <w:rFonts w:ascii="Arial" w:hAnsi="Arial"/>
          <w:b/>
          <w:sz w:val="28"/>
          <w:szCs w:val="28"/>
        </w:rPr>
        <w:t xml:space="preserve">12mg/3mg film: sublingual, </w:t>
      </w:r>
      <w:proofErr w:type="spellStart"/>
      <w:r w:rsidR="000304D2">
        <w:rPr>
          <w:rFonts w:ascii="Arial" w:hAnsi="Arial"/>
          <w:b/>
          <w:sz w:val="28"/>
          <w:szCs w:val="28"/>
        </w:rPr>
        <w:t>Suboxone</w:t>
      </w:r>
      <w:proofErr w:type="spellEnd"/>
      <w:r w:rsidR="0004240E" w:rsidRPr="006D6EC7">
        <w:rPr>
          <w:rFonts w:ascii="Arial" w:hAnsi="Arial"/>
          <w:b/>
          <w:sz w:val="28"/>
          <w:szCs w:val="28"/>
          <w:vertAlign w:val="superscript"/>
        </w:rPr>
        <w:t>®</w:t>
      </w:r>
      <w:r w:rsidR="000304D2">
        <w:rPr>
          <w:rFonts w:ascii="Arial" w:hAnsi="Arial"/>
          <w:b/>
          <w:sz w:val="28"/>
          <w:szCs w:val="28"/>
        </w:rPr>
        <w:t xml:space="preserve"> sublingual film</w:t>
      </w:r>
      <w:r w:rsidR="00212207">
        <w:rPr>
          <w:rFonts w:ascii="Arial" w:hAnsi="Arial"/>
          <w:b/>
          <w:sz w:val="28"/>
          <w:szCs w:val="28"/>
        </w:rPr>
        <w:t>;</w:t>
      </w:r>
      <w:r w:rsidR="00EF44A0">
        <w:rPr>
          <w:rFonts w:ascii="Arial" w:hAnsi="Arial"/>
          <w:b/>
          <w:sz w:val="28"/>
          <w:szCs w:val="28"/>
        </w:rPr>
        <w:t xml:space="preserve"> </w:t>
      </w:r>
      <w:r w:rsidR="000304D2">
        <w:rPr>
          <w:rFonts w:ascii="Arial" w:hAnsi="Arial"/>
          <w:b/>
          <w:sz w:val="28"/>
          <w:szCs w:val="28"/>
        </w:rPr>
        <w:t xml:space="preserve">Reckitt Benckiser Pty Ltd. </w:t>
      </w:r>
    </w:p>
    <w:p w:rsidR="00CE10C4" w:rsidRPr="00002BAB" w:rsidRDefault="00CE10C4" w:rsidP="00A5273B">
      <w:pPr>
        <w:rPr>
          <w:rFonts w:ascii="Arial" w:hAnsi="Arial"/>
          <w:b/>
          <w:sz w:val="22"/>
          <w:szCs w:val="22"/>
        </w:rPr>
      </w:pPr>
    </w:p>
    <w:p w:rsidR="00DB2CB1" w:rsidRPr="00002BAB" w:rsidRDefault="00DB2CB1" w:rsidP="00A5273B">
      <w:pPr>
        <w:rPr>
          <w:rFonts w:ascii="Arial" w:hAnsi="Arial"/>
          <w:b/>
          <w:sz w:val="22"/>
          <w:szCs w:val="22"/>
        </w:rPr>
      </w:pPr>
    </w:p>
    <w:p w:rsidR="00CE10C4" w:rsidRPr="004D2D4C" w:rsidRDefault="00CE10C4" w:rsidP="004D2D4C">
      <w:pPr>
        <w:pStyle w:val="ListParagraph"/>
        <w:numPr>
          <w:ilvl w:val="0"/>
          <w:numId w:val="25"/>
        </w:numPr>
        <w:jc w:val="both"/>
        <w:rPr>
          <w:rFonts w:ascii="Arial" w:hAnsi="Arial"/>
          <w:b/>
          <w:sz w:val="22"/>
          <w:szCs w:val="22"/>
        </w:rPr>
      </w:pPr>
      <w:r w:rsidRPr="004D2D4C">
        <w:rPr>
          <w:rFonts w:ascii="Arial" w:hAnsi="Arial"/>
          <w:b/>
          <w:sz w:val="22"/>
          <w:szCs w:val="22"/>
        </w:rPr>
        <w:t xml:space="preserve">Purpose of </w:t>
      </w:r>
      <w:r w:rsidR="0004240E" w:rsidRPr="004D2D4C">
        <w:rPr>
          <w:rFonts w:ascii="Arial" w:hAnsi="Arial"/>
          <w:b/>
          <w:sz w:val="22"/>
          <w:szCs w:val="22"/>
        </w:rPr>
        <w:t>Application</w:t>
      </w:r>
    </w:p>
    <w:p w:rsidR="006A12A5" w:rsidRPr="00882085" w:rsidRDefault="006A12A5" w:rsidP="00882085">
      <w:pPr>
        <w:jc w:val="both"/>
        <w:rPr>
          <w:rFonts w:ascii="Arial" w:hAnsi="Arial"/>
          <w:sz w:val="22"/>
          <w:szCs w:val="22"/>
        </w:rPr>
      </w:pPr>
    </w:p>
    <w:p w:rsidR="00F9629A" w:rsidRPr="000304D2" w:rsidRDefault="00EF44A0" w:rsidP="00F9629A">
      <w:pPr>
        <w:pStyle w:val="ListParagraph"/>
        <w:numPr>
          <w:ilvl w:val="1"/>
          <w:numId w:val="25"/>
        </w:numPr>
        <w:jc w:val="both"/>
        <w:rPr>
          <w:rFonts w:ascii="Arial" w:hAnsi="Arial"/>
          <w:b/>
          <w:sz w:val="22"/>
          <w:szCs w:val="22"/>
        </w:rPr>
      </w:pPr>
      <w:r>
        <w:rPr>
          <w:rFonts w:ascii="Arial" w:hAnsi="Arial"/>
          <w:sz w:val="22"/>
          <w:szCs w:val="22"/>
        </w:rPr>
        <w:t>The minor submission seeks to</w:t>
      </w:r>
      <w:r w:rsidR="000304D2">
        <w:rPr>
          <w:rFonts w:ascii="Arial" w:hAnsi="Arial"/>
          <w:sz w:val="22"/>
          <w:szCs w:val="22"/>
        </w:rPr>
        <w:t xml:space="preserve"> list </w:t>
      </w:r>
      <w:r w:rsidR="004A5C04">
        <w:rPr>
          <w:rFonts w:ascii="Arial" w:hAnsi="Arial"/>
          <w:sz w:val="22"/>
          <w:szCs w:val="22"/>
        </w:rPr>
        <w:t xml:space="preserve">two </w:t>
      </w:r>
      <w:r w:rsidR="000304D2">
        <w:rPr>
          <w:rFonts w:ascii="Arial" w:hAnsi="Arial"/>
          <w:sz w:val="22"/>
          <w:szCs w:val="22"/>
        </w:rPr>
        <w:t>additional strengths of buprenorphine + naloxone to allow f</w:t>
      </w:r>
      <w:r w:rsidR="007353D9">
        <w:rPr>
          <w:rFonts w:ascii="Arial" w:hAnsi="Arial"/>
          <w:sz w:val="22"/>
          <w:szCs w:val="22"/>
        </w:rPr>
        <w:t>or increased compliance, providing</w:t>
      </w:r>
      <w:r w:rsidR="000304D2">
        <w:rPr>
          <w:rFonts w:ascii="Arial" w:hAnsi="Arial"/>
          <w:sz w:val="22"/>
          <w:szCs w:val="22"/>
        </w:rPr>
        <w:t xml:space="preserve"> more accurate and flexible dosing and address</w:t>
      </w:r>
      <w:r w:rsidR="007353D9">
        <w:rPr>
          <w:rFonts w:ascii="Arial" w:hAnsi="Arial"/>
          <w:sz w:val="22"/>
          <w:szCs w:val="22"/>
        </w:rPr>
        <w:t>ing</w:t>
      </w:r>
      <w:r w:rsidR="000304D2">
        <w:rPr>
          <w:rFonts w:ascii="Arial" w:hAnsi="Arial"/>
          <w:sz w:val="22"/>
          <w:szCs w:val="22"/>
        </w:rPr>
        <w:t xml:space="preserve"> quality use of medicines concerns. </w:t>
      </w:r>
    </w:p>
    <w:p w:rsidR="00EF44A0" w:rsidRPr="00212207" w:rsidRDefault="00EF44A0" w:rsidP="00EF44A0">
      <w:pPr>
        <w:jc w:val="both"/>
        <w:rPr>
          <w:rFonts w:ascii="Arial" w:hAnsi="Arial"/>
          <w:b/>
          <w:sz w:val="22"/>
          <w:szCs w:val="22"/>
        </w:rPr>
      </w:pPr>
    </w:p>
    <w:p w:rsidR="00DB2CB1" w:rsidRPr="00212207" w:rsidRDefault="00DB2CB1" w:rsidP="00212207">
      <w:pPr>
        <w:jc w:val="both"/>
        <w:rPr>
          <w:rFonts w:ascii="Arial" w:hAnsi="Arial"/>
          <w:b/>
          <w:sz w:val="22"/>
          <w:szCs w:val="22"/>
        </w:rPr>
      </w:pPr>
    </w:p>
    <w:p w:rsidR="00614159" w:rsidRPr="00882085" w:rsidRDefault="006A12A5" w:rsidP="00882085">
      <w:pPr>
        <w:pStyle w:val="ListParagraph"/>
        <w:numPr>
          <w:ilvl w:val="0"/>
          <w:numId w:val="25"/>
        </w:numPr>
        <w:jc w:val="both"/>
        <w:rPr>
          <w:rFonts w:ascii="Arial" w:hAnsi="Arial"/>
          <w:b/>
          <w:sz w:val="22"/>
          <w:szCs w:val="22"/>
        </w:rPr>
      </w:pPr>
      <w:r w:rsidRPr="00882085">
        <w:rPr>
          <w:rFonts w:ascii="Arial" w:hAnsi="Arial"/>
          <w:b/>
          <w:sz w:val="22"/>
          <w:szCs w:val="22"/>
        </w:rPr>
        <w:t>Requested listing</w:t>
      </w:r>
    </w:p>
    <w:p w:rsidR="006A12A5" w:rsidRPr="00882085" w:rsidRDefault="006A12A5" w:rsidP="00882085">
      <w:pPr>
        <w:jc w:val="both"/>
        <w:rPr>
          <w:rFonts w:ascii="Arial" w:hAnsi="Arial"/>
          <w:b/>
          <w:sz w:val="22"/>
          <w:szCs w:val="22"/>
        </w:rPr>
      </w:pPr>
    </w:p>
    <w:p w:rsidR="00826F6D" w:rsidRPr="00826F6D" w:rsidRDefault="00EF44A0" w:rsidP="00882085">
      <w:pPr>
        <w:pStyle w:val="ListParagraph"/>
        <w:numPr>
          <w:ilvl w:val="1"/>
          <w:numId w:val="25"/>
        </w:numPr>
        <w:jc w:val="both"/>
        <w:rPr>
          <w:rFonts w:ascii="Arial" w:hAnsi="Arial"/>
          <w:sz w:val="22"/>
          <w:szCs w:val="22"/>
        </w:rPr>
      </w:pPr>
      <w:r>
        <w:rPr>
          <w:rFonts w:ascii="Arial" w:hAnsi="Arial"/>
          <w:sz w:val="22"/>
          <w:szCs w:val="22"/>
        </w:rPr>
        <w:t xml:space="preserve">The submission </w:t>
      </w:r>
      <w:r w:rsidR="007353D9">
        <w:rPr>
          <w:rFonts w:ascii="Arial" w:hAnsi="Arial"/>
          <w:sz w:val="22"/>
          <w:szCs w:val="22"/>
        </w:rPr>
        <w:t>requested listing</w:t>
      </w:r>
      <w:r>
        <w:rPr>
          <w:rFonts w:ascii="Arial" w:hAnsi="Arial"/>
          <w:sz w:val="22"/>
          <w:szCs w:val="22"/>
        </w:rPr>
        <w:t xml:space="preserve"> the</w:t>
      </w:r>
      <w:r w:rsidR="007353D9">
        <w:rPr>
          <w:rFonts w:ascii="Arial" w:hAnsi="Arial"/>
          <w:sz w:val="22"/>
          <w:szCs w:val="22"/>
        </w:rPr>
        <w:t xml:space="preserve"> additional strengths</w:t>
      </w:r>
      <w:r w:rsidR="004A5C04">
        <w:rPr>
          <w:rFonts w:ascii="Arial" w:hAnsi="Arial"/>
          <w:sz w:val="22"/>
          <w:szCs w:val="22"/>
        </w:rPr>
        <w:t xml:space="preserve"> of buprenorphine + naloxone</w:t>
      </w:r>
      <w:r w:rsidR="007353D9">
        <w:rPr>
          <w:rFonts w:ascii="Arial" w:hAnsi="Arial"/>
          <w:sz w:val="22"/>
          <w:szCs w:val="22"/>
        </w:rPr>
        <w:t xml:space="preserve"> with the same</w:t>
      </w:r>
      <w:r w:rsidR="00227AC9">
        <w:rPr>
          <w:rFonts w:ascii="Arial" w:hAnsi="Arial"/>
          <w:sz w:val="22"/>
          <w:szCs w:val="22"/>
        </w:rPr>
        <w:t xml:space="preserve"> Section 100</w:t>
      </w:r>
      <w:r w:rsidR="007353D9">
        <w:rPr>
          <w:rFonts w:ascii="Arial" w:hAnsi="Arial"/>
          <w:sz w:val="22"/>
          <w:szCs w:val="22"/>
        </w:rPr>
        <w:t xml:space="preserve"> listing as the existing strengths.</w:t>
      </w:r>
      <w:r w:rsidR="004A5C04">
        <w:rPr>
          <w:rFonts w:ascii="Arial" w:hAnsi="Arial"/>
          <w:sz w:val="22"/>
          <w:szCs w:val="22"/>
        </w:rPr>
        <w:t xml:space="preserve"> </w:t>
      </w:r>
      <w:r w:rsidR="007353D9">
        <w:rPr>
          <w:rFonts w:ascii="Arial" w:hAnsi="Arial"/>
          <w:sz w:val="22"/>
          <w:szCs w:val="22"/>
        </w:rPr>
        <w:t xml:space="preserve"> </w:t>
      </w:r>
    </w:p>
    <w:p w:rsidR="00826F6D" w:rsidRPr="00212207" w:rsidRDefault="00826F6D" w:rsidP="00826F6D">
      <w:pPr>
        <w:jc w:val="both"/>
        <w:rPr>
          <w:rFonts w:ascii="Arial" w:hAnsi="Arial"/>
          <w:b/>
          <w:sz w:val="22"/>
          <w:szCs w:val="22"/>
        </w:rPr>
      </w:pPr>
    </w:p>
    <w:p w:rsidR="00DB2CB1" w:rsidRDefault="005A5705" w:rsidP="00826F6D">
      <w:pPr>
        <w:pStyle w:val="ListParagraph"/>
        <w:jc w:val="both"/>
        <w:rPr>
          <w:rFonts w:ascii="Arial" w:hAnsi="Arial"/>
          <w:i/>
          <w:sz w:val="22"/>
          <w:szCs w:val="22"/>
        </w:rPr>
      </w:pPr>
      <w:r>
        <w:rPr>
          <w:rFonts w:ascii="Arial" w:hAnsi="Arial"/>
          <w:i/>
          <w:sz w:val="22"/>
          <w:szCs w:val="22"/>
        </w:rPr>
        <w:t>For more detail on PBAC’s view, see section 7 “PBAC outcome”</w:t>
      </w:r>
    </w:p>
    <w:p w:rsidR="005A5705" w:rsidRPr="00212207" w:rsidRDefault="005A5705" w:rsidP="00212207">
      <w:pPr>
        <w:jc w:val="both"/>
        <w:rPr>
          <w:rFonts w:ascii="Arial" w:hAnsi="Arial"/>
          <w:b/>
          <w:sz w:val="22"/>
          <w:szCs w:val="22"/>
        </w:rPr>
      </w:pPr>
    </w:p>
    <w:p w:rsidR="00C563BD" w:rsidRPr="00212207" w:rsidRDefault="00C563BD" w:rsidP="00212207">
      <w:pPr>
        <w:jc w:val="both"/>
        <w:rPr>
          <w:rFonts w:ascii="Arial" w:hAnsi="Arial"/>
          <w:b/>
          <w:sz w:val="22"/>
          <w:szCs w:val="22"/>
        </w:rPr>
      </w:pPr>
    </w:p>
    <w:p w:rsidR="00CE10C4" w:rsidRPr="00882085" w:rsidRDefault="00CE10C4" w:rsidP="00882085">
      <w:pPr>
        <w:pStyle w:val="ListParagraph"/>
        <w:numPr>
          <w:ilvl w:val="0"/>
          <w:numId w:val="25"/>
        </w:numPr>
        <w:jc w:val="both"/>
        <w:rPr>
          <w:rFonts w:ascii="Arial" w:hAnsi="Arial"/>
          <w:sz w:val="22"/>
          <w:szCs w:val="22"/>
        </w:rPr>
      </w:pPr>
      <w:r w:rsidRPr="00882085">
        <w:rPr>
          <w:rFonts w:ascii="Arial" w:hAnsi="Arial"/>
          <w:b/>
          <w:sz w:val="22"/>
          <w:szCs w:val="22"/>
        </w:rPr>
        <w:t>Background</w:t>
      </w:r>
    </w:p>
    <w:p w:rsidR="006A12A5" w:rsidRPr="00882085" w:rsidRDefault="006A12A5" w:rsidP="00882085">
      <w:pPr>
        <w:jc w:val="both"/>
        <w:rPr>
          <w:rFonts w:ascii="Arial" w:hAnsi="Arial"/>
          <w:sz w:val="22"/>
          <w:szCs w:val="22"/>
        </w:rPr>
      </w:pPr>
    </w:p>
    <w:p w:rsidR="002B1AE6" w:rsidRPr="00476245" w:rsidRDefault="00193C23" w:rsidP="00882085">
      <w:pPr>
        <w:pStyle w:val="ListParagraph"/>
        <w:numPr>
          <w:ilvl w:val="1"/>
          <w:numId w:val="25"/>
        </w:numPr>
        <w:jc w:val="both"/>
        <w:rPr>
          <w:rFonts w:ascii="Arial" w:hAnsi="Arial"/>
          <w:i/>
          <w:sz w:val="22"/>
          <w:szCs w:val="22"/>
        </w:rPr>
      </w:pPr>
      <w:r>
        <w:rPr>
          <w:rFonts w:ascii="Arial" w:hAnsi="Arial"/>
          <w:sz w:val="22"/>
          <w:szCs w:val="22"/>
        </w:rPr>
        <w:t>Buprenorphine + naloxone 12mg/3mg and 4mg/1mg</w:t>
      </w:r>
      <w:r w:rsidR="00476245">
        <w:rPr>
          <w:rFonts w:ascii="Arial" w:hAnsi="Arial"/>
          <w:sz w:val="22"/>
          <w:szCs w:val="22"/>
        </w:rPr>
        <w:t xml:space="preserve"> </w:t>
      </w:r>
      <w:r w:rsidR="004A5C04">
        <w:rPr>
          <w:rFonts w:ascii="Arial" w:hAnsi="Arial"/>
          <w:sz w:val="22"/>
          <w:szCs w:val="22"/>
        </w:rPr>
        <w:t>were</w:t>
      </w:r>
      <w:r w:rsidR="00476245">
        <w:rPr>
          <w:rFonts w:ascii="Arial" w:hAnsi="Arial"/>
          <w:sz w:val="22"/>
          <w:szCs w:val="22"/>
        </w:rPr>
        <w:t xml:space="preserve"> TGA registered </w:t>
      </w:r>
      <w:r w:rsidR="004A5C04">
        <w:rPr>
          <w:rFonts w:ascii="Arial" w:hAnsi="Arial"/>
          <w:sz w:val="22"/>
          <w:szCs w:val="22"/>
        </w:rPr>
        <w:t xml:space="preserve">in April 2014 </w:t>
      </w:r>
      <w:r w:rsidR="00476245">
        <w:rPr>
          <w:rFonts w:ascii="Arial" w:hAnsi="Arial"/>
          <w:sz w:val="22"/>
          <w:szCs w:val="22"/>
        </w:rPr>
        <w:t>for</w:t>
      </w:r>
      <w:r w:rsidR="004A5C04">
        <w:rPr>
          <w:rFonts w:ascii="Arial" w:hAnsi="Arial"/>
          <w:sz w:val="22"/>
          <w:szCs w:val="22"/>
        </w:rPr>
        <w:t xml:space="preserve"> the treatment of opiate dependence within a framework of medical, social and psychological treatment. </w:t>
      </w:r>
      <w:r w:rsidR="002B1AE6" w:rsidRPr="00476245">
        <w:rPr>
          <w:rFonts w:ascii="Arial" w:hAnsi="Arial"/>
          <w:sz w:val="22"/>
          <w:szCs w:val="22"/>
        </w:rPr>
        <w:t xml:space="preserve"> </w:t>
      </w:r>
    </w:p>
    <w:p w:rsidR="006B0D94" w:rsidRPr="00882085" w:rsidRDefault="006B0D94" w:rsidP="00882085">
      <w:pPr>
        <w:pStyle w:val="ListParagraph"/>
        <w:jc w:val="both"/>
        <w:rPr>
          <w:rFonts w:ascii="Arial" w:hAnsi="Arial"/>
          <w:sz w:val="22"/>
          <w:szCs w:val="22"/>
        </w:rPr>
      </w:pPr>
    </w:p>
    <w:p w:rsidR="00326E79" w:rsidRPr="00882085" w:rsidRDefault="00227AC9" w:rsidP="00882085">
      <w:pPr>
        <w:pStyle w:val="ListParagraph"/>
        <w:numPr>
          <w:ilvl w:val="1"/>
          <w:numId w:val="25"/>
        </w:numPr>
        <w:jc w:val="both"/>
        <w:rPr>
          <w:rFonts w:ascii="Arial" w:hAnsi="Arial"/>
          <w:sz w:val="22"/>
          <w:szCs w:val="22"/>
        </w:rPr>
      </w:pPr>
      <w:r>
        <w:rPr>
          <w:rFonts w:ascii="Arial" w:hAnsi="Arial"/>
          <w:sz w:val="22"/>
          <w:szCs w:val="22"/>
        </w:rPr>
        <w:t xml:space="preserve">Buprenorphine + naloxone 8mg/2mg and 2mg/0.5mg were recommended for PBS listing at the November 2005 PBAC meeting for the treatment of opiate dependence, within a framework of medical, social and psychological treatment. </w:t>
      </w:r>
      <w:r w:rsidR="00193C23">
        <w:rPr>
          <w:rFonts w:ascii="Arial" w:hAnsi="Arial"/>
          <w:sz w:val="22"/>
          <w:szCs w:val="22"/>
        </w:rPr>
        <w:t>The</w:t>
      </w:r>
      <w:r>
        <w:rPr>
          <w:rFonts w:ascii="Arial" w:hAnsi="Arial"/>
          <w:sz w:val="22"/>
          <w:szCs w:val="22"/>
        </w:rPr>
        <w:t xml:space="preserve"> 12mg/3mg and 4mg/</w:t>
      </w:r>
      <w:r w:rsidR="00410036">
        <w:rPr>
          <w:rFonts w:ascii="Arial" w:hAnsi="Arial"/>
          <w:sz w:val="22"/>
          <w:szCs w:val="22"/>
        </w:rPr>
        <w:t>1</w:t>
      </w:r>
      <w:r>
        <w:rPr>
          <w:rFonts w:ascii="Arial" w:hAnsi="Arial"/>
          <w:sz w:val="22"/>
          <w:szCs w:val="22"/>
        </w:rPr>
        <w:t>mg</w:t>
      </w:r>
      <w:r w:rsidR="00193C23">
        <w:rPr>
          <w:rFonts w:ascii="Arial" w:hAnsi="Arial"/>
          <w:sz w:val="22"/>
          <w:szCs w:val="22"/>
        </w:rPr>
        <w:t xml:space="preserve"> strengths have not previously been considered by the PBAC. </w:t>
      </w:r>
    </w:p>
    <w:p w:rsidR="006A12A5" w:rsidRDefault="006A12A5" w:rsidP="00882085">
      <w:pPr>
        <w:pStyle w:val="ListParagraph"/>
        <w:jc w:val="both"/>
        <w:rPr>
          <w:rFonts w:ascii="Arial" w:hAnsi="Arial"/>
          <w:sz w:val="22"/>
          <w:szCs w:val="22"/>
        </w:rPr>
      </w:pPr>
    </w:p>
    <w:p w:rsidR="00DB2CB1" w:rsidRPr="00882085" w:rsidRDefault="00DB2CB1" w:rsidP="00882085">
      <w:pPr>
        <w:pStyle w:val="ListParagraph"/>
        <w:jc w:val="both"/>
        <w:rPr>
          <w:rFonts w:ascii="Arial" w:hAnsi="Arial"/>
          <w:sz w:val="22"/>
          <w:szCs w:val="22"/>
        </w:rPr>
      </w:pPr>
    </w:p>
    <w:p w:rsidR="006672DB" w:rsidRPr="00882085" w:rsidRDefault="006672DB" w:rsidP="006672DB">
      <w:pPr>
        <w:pStyle w:val="ListParagraph"/>
        <w:numPr>
          <w:ilvl w:val="0"/>
          <w:numId w:val="25"/>
        </w:numPr>
        <w:jc w:val="both"/>
        <w:rPr>
          <w:rFonts w:ascii="Arial" w:hAnsi="Arial"/>
          <w:b/>
          <w:sz w:val="22"/>
          <w:szCs w:val="22"/>
        </w:rPr>
      </w:pPr>
      <w:r w:rsidRPr="00882085">
        <w:rPr>
          <w:rFonts w:ascii="Arial" w:hAnsi="Arial"/>
          <w:b/>
          <w:sz w:val="22"/>
          <w:szCs w:val="22"/>
        </w:rPr>
        <w:t>Clinical place for the proposed therapy</w:t>
      </w:r>
    </w:p>
    <w:p w:rsidR="00CE10C4" w:rsidRPr="00882085" w:rsidRDefault="00CE10C4" w:rsidP="00882085">
      <w:pPr>
        <w:jc w:val="both"/>
        <w:rPr>
          <w:rFonts w:ascii="Arial" w:hAnsi="Arial"/>
          <w:sz w:val="22"/>
          <w:szCs w:val="22"/>
        </w:rPr>
      </w:pPr>
    </w:p>
    <w:p w:rsidR="00770CDE" w:rsidRDefault="00770CDE" w:rsidP="00826F6D">
      <w:pPr>
        <w:pStyle w:val="ListParagraph"/>
        <w:numPr>
          <w:ilvl w:val="1"/>
          <w:numId w:val="25"/>
        </w:numPr>
        <w:jc w:val="both"/>
        <w:rPr>
          <w:rFonts w:ascii="Arial" w:hAnsi="Arial"/>
          <w:sz w:val="22"/>
          <w:szCs w:val="22"/>
        </w:rPr>
      </w:pPr>
      <w:r>
        <w:rPr>
          <w:rFonts w:ascii="Arial" w:hAnsi="Arial"/>
          <w:sz w:val="22"/>
          <w:szCs w:val="22"/>
        </w:rPr>
        <w:t xml:space="preserve">The submission states that the introduction of two additional strengths of buprenorphine + naloxone will provide significantly greater flexibility in dosing options to healthcare professionals and patients, while also expecting to improve compliance to treatment. </w:t>
      </w:r>
    </w:p>
    <w:p w:rsidR="00770CDE" w:rsidRDefault="00770CDE" w:rsidP="00770CDE">
      <w:pPr>
        <w:pStyle w:val="ListParagraph"/>
        <w:jc w:val="both"/>
        <w:rPr>
          <w:rFonts w:ascii="Arial" w:hAnsi="Arial"/>
          <w:sz w:val="22"/>
          <w:szCs w:val="22"/>
        </w:rPr>
      </w:pPr>
    </w:p>
    <w:p w:rsidR="00770CDE" w:rsidRDefault="00CB5449" w:rsidP="00826F6D">
      <w:pPr>
        <w:pStyle w:val="ListParagraph"/>
        <w:numPr>
          <w:ilvl w:val="1"/>
          <w:numId w:val="25"/>
        </w:numPr>
        <w:jc w:val="both"/>
        <w:rPr>
          <w:rFonts w:ascii="Arial" w:hAnsi="Arial"/>
          <w:sz w:val="22"/>
          <w:szCs w:val="22"/>
        </w:rPr>
      </w:pPr>
      <w:r>
        <w:rPr>
          <w:rFonts w:ascii="Arial" w:hAnsi="Arial"/>
          <w:sz w:val="22"/>
          <w:szCs w:val="22"/>
        </w:rPr>
        <w:t>Data</w:t>
      </w:r>
      <w:r w:rsidR="001F3925">
        <w:rPr>
          <w:rFonts w:ascii="Arial" w:hAnsi="Arial"/>
          <w:sz w:val="22"/>
          <w:szCs w:val="22"/>
        </w:rPr>
        <w:t xml:space="preserve"> provided in the submission</w:t>
      </w:r>
      <w:r>
        <w:rPr>
          <w:rFonts w:ascii="Arial" w:hAnsi="Arial"/>
          <w:sz w:val="22"/>
          <w:szCs w:val="22"/>
        </w:rPr>
        <w:t xml:space="preserve"> from the National Drug and Alcohol Research Centre show that the mean daily dose of buprenorphine is 12mg</w:t>
      </w:r>
      <w:r w:rsidR="007F6869">
        <w:rPr>
          <w:rFonts w:ascii="Arial" w:hAnsi="Arial"/>
          <w:sz w:val="22"/>
          <w:szCs w:val="22"/>
        </w:rPr>
        <w:t xml:space="preserve"> </w:t>
      </w:r>
      <w:r>
        <w:rPr>
          <w:rFonts w:ascii="Arial" w:hAnsi="Arial"/>
          <w:sz w:val="22"/>
          <w:szCs w:val="22"/>
        </w:rPr>
        <w:t xml:space="preserve">daily. With the currently available strengths, a patient on this dose would be required to use one 8mg/2mg film and two 2mg/0.5mg films. </w:t>
      </w:r>
    </w:p>
    <w:p w:rsidR="00770CDE" w:rsidRPr="00770CDE" w:rsidRDefault="00770CDE" w:rsidP="00770CDE">
      <w:pPr>
        <w:pStyle w:val="ListParagraph"/>
        <w:rPr>
          <w:rFonts w:ascii="Arial" w:hAnsi="Arial"/>
          <w:sz w:val="22"/>
          <w:szCs w:val="22"/>
        </w:rPr>
      </w:pPr>
    </w:p>
    <w:p w:rsidR="003962F1" w:rsidRPr="003962F1" w:rsidRDefault="00770CDE" w:rsidP="00826F6D">
      <w:pPr>
        <w:pStyle w:val="ListParagraph"/>
        <w:numPr>
          <w:ilvl w:val="1"/>
          <w:numId w:val="25"/>
        </w:numPr>
        <w:jc w:val="both"/>
        <w:rPr>
          <w:rFonts w:ascii="Arial" w:hAnsi="Arial" w:cs="Arial"/>
          <w:sz w:val="22"/>
          <w:szCs w:val="22"/>
        </w:rPr>
      </w:pPr>
      <w:r>
        <w:rPr>
          <w:rFonts w:ascii="Arial" w:hAnsi="Arial"/>
          <w:sz w:val="22"/>
          <w:szCs w:val="22"/>
        </w:rPr>
        <w:t xml:space="preserve">The availability of additional strengths intends to address quality use of medicines issues surrounding the current practice of patients placing more than the recommended two films at </w:t>
      </w:r>
      <w:r w:rsidR="00CB5449">
        <w:rPr>
          <w:rFonts w:ascii="Arial" w:hAnsi="Arial"/>
          <w:sz w:val="22"/>
          <w:szCs w:val="22"/>
        </w:rPr>
        <w:t>a time on the sublingual mucosa, or placing</w:t>
      </w:r>
      <w:r w:rsidR="004A5C04">
        <w:rPr>
          <w:rFonts w:ascii="Arial" w:hAnsi="Arial"/>
          <w:sz w:val="22"/>
          <w:szCs w:val="22"/>
        </w:rPr>
        <w:t xml:space="preserve"> films</w:t>
      </w:r>
      <w:r w:rsidR="00CB5449">
        <w:rPr>
          <w:rFonts w:ascii="Arial" w:hAnsi="Arial"/>
          <w:sz w:val="22"/>
          <w:szCs w:val="22"/>
        </w:rPr>
        <w:t xml:space="preserve"> onto other parts of the buccal mucosa, </w:t>
      </w:r>
      <w:r>
        <w:rPr>
          <w:rFonts w:ascii="Arial" w:hAnsi="Arial"/>
          <w:sz w:val="22"/>
          <w:szCs w:val="22"/>
        </w:rPr>
        <w:t xml:space="preserve">in order to shorten administration time when patients are on doses that require more than two films. </w:t>
      </w:r>
    </w:p>
    <w:p w:rsidR="003962F1" w:rsidRPr="003962F1" w:rsidRDefault="003962F1" w:rsidP="003962F1">
      <w:pPr>
        <w:jc w:val="both"/>
        <w:rPr>
          <w:rFonts w:ascii="Arial" w:hAnsi="Arial" w:cs="Arial"/>
          <w:sz w:val="22"/>
          <w:szCs w:val="22"/>
        </w:rPr>
      </w:pPr>
    </w:p>
    <w:p w:rsidR="00CB5449" w:rsidRPr="003962F1" w:rsidRDefault="00CB5449" w:rsidP="003962F1">
      <w:pPr>
        <w:pStyle w:val="ListParagraph"/>
        <w:numPr>
          <w:ilvl w:val="1"/>
          <w:numId w:val="25"/>
        </w:numPr>
        <w:jc w:val="both"/>
        <w:rPr>
          <w:rFonts w:ascii="Arial" w:hAnsi="Arial" w:cs="Arial"/>
          <w:sz w:val="22"/>
          <w:szCs w:val="22"/>
        </w:rPr>
      </w:pPr>
      <w:r w:rsidRPr="003962F1">
        <w:rPr>
          <w:rFonts w:ascii="Arial" w:hAnsi="Arial" w:cs="Arial"/>
          <w:sz w:val="22"/>
          <w:szCs w:val="22"/>
        </w:rPr>
        <w:lastRenderedPageBreak/>
        <w:t>Clinician advice was sought</w:t>
      </w:r>
      <w:r w:rsidR="00E87E27" w:rsidRPr="003962F1">
        <w:rPr>
          <w:rFonts w:ascii="Arial" w:hAnsi="Arial" w:cs="Arial"/>
          <w:sz w:val="22"/>
          <w:szCs w:val="22"/>
        </w:rPr>
        <w:t xml:space="preserve"> from the National Drug and Alcohol Research Centre</w:t>
      </w:r>
      <w:r w:rsidRPr="003962F1">
        <w:rPr>
          <w:rFonts w:ascii="Arial" w:hAnsi="Arial" w:cs="Arial"/>
          <w:sz w:val="22"/>
          <w:szCs w:val="22"/>
        </w:rPr>
        <w:t xml:space="preserve"> to clarify the clinical need for the availability of these additional strengths. </w:t>
      </w:r>
      <w:r w:rsidR="003962F1">
        <w:rPr>
          <w:rFonts w:ascii="Arial" w:hAnsi="Arial" w:cs="Arial"/>
          <w:sz w:val="22"/>
          <w:szCs w:val="22"/>
        </w:rPr>
        <w:t>The advice highlighted that listing additional strengths may decrease the likelihood of diversion, while also potentially leading to benefits for pharmacies in terms of administration time</w:t>
      </w:r>
      <w:r w:rsidR="00356DBD">
        <w:rPr>
          <w:rFonts w:ascii="Arial" w:hAnsi="Arial" w:cs="Arial"/>
          <w:sz w:val="22"/>
          <w:szCs w:val="22"/>
        </w:rPr>
        <w:t xml:space="preserve"> and improve flexibility in dose titration</w:t>
      </w:r>
      <w:r w:rsidR="003962F1">
        <w:rPr>
          <w:rFonts w:ascii="Arial" w:hAnsi="Arial" w:cs="Arial"/>
          <w:sz w:val="22"/>
          <w:szCs w:val="22"/>
        </w:rPr>
        <w:t xml:space="preserve">. </w:t>
      </w:r>
    </w:p>
    <w:p w:rsidR="003962F1" w:rsidRDefault="003962F1" w:rsidP="003962F1">
      <w:pPr>
        <w:jc w:val="both"/>
        <w:rPr>
          <w:rFonts w:ascii="Arial" w:hAnsi="Arial"/>
          <w:sz w:val="22"/>
          <w:szCs w:val="22"/>
        </w:rPr>
      </w:pPr>
    </w:p>
    <w:p w:rsidR="005A5705" w:rsidRPr="00BB7EC3" w:rsidRDefault="005A5705" w:rsidP="005A5705">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5A5705" w:rsidRDefault="005A5705" w:rsidP="005A5705">
      <w:pPr>
        <w:pStyle w:val="Header"/>
        <w:tabs>
          <w:tab w:val="clear" w:pos="4153"/>
          <w:tab w:val="clear" w:pos="8306"/>
        </w:tabs>
        <w:jc w:val="both"/>
        <w:rPr>
          <w:rFonts w:ascii="Arial" w:hAnsi="Arial"/>
          <w:sz w:val="22"/>
          <w:szCs w:val="22"/>
        </w:rPr>
      </w:pPr>
    </w:p>
    <w:p w:rsidR="00002BAB" w:rsidRPr="00882085" w:rsidRDefault="00002BAB" w:rsidP="005A5705">
      <w:pPr>
        <w:pStyle w:val="Header"/>
        <w:tabs>
          <w:tab w:val="clear" w:pos="4153"/>
          <w:tab w:val="clear" w:pos="8306"/>
        </w:tabs>
        <w:jc w:val="both"/>
        <w:rPr>
          <w:rFonts w:ascii="Arial" w:hAnsi="Arial"/>
          <w:sz w:val="22"/>
          <w:szCs w:val="22"/>
        </w:rPr>
      </w:pPr>
    </w:p>
    <w:p w:rsidR="005A5705" w:rsidRPr="00882085" w:rsidRDefault="005A5705" w:rsidP="004D2D4C">
      <w:pPr>
        <w:pStyle w:val="ListParagraph"/>
        <w:numPr>
          <w:ilvl w:val="0"/>
          <w:numId w:val="25"/>
        </w:numPr>
        <w:jc w:val="both"/>
        <w:rPr>
          <w:rFonts w:ascii="Arial" w:hAnsi="Arial"/>
          <w:b/>
          <w:sz w:val="22"/>
          <w:szCs w:val="22"/>
        </w:rPr>
      </w:pPr>
      <w:r w:rsidRPr="00882085">
        <w:rPr>
          <w:rFonts w:ascii="Arial" w:hAnsi="Arial"/>
          <w:b/>
          <w:sz w:val="22"/>
          <w:szCs w:val="22"/>
        </w:rPr>
        <w:t>Comparator</w:t>
      </w:r>
    </w:p>
    <w:p w:rsidR="005A5705" w:rsidRPr="00882085" w:rsidRDefault="005A5705" w:rsidP="005A5705">
      <w:pPr>
        <w:pStyle w:val="Header"/>
        <w:tabs>
          <w:tab w:val="clear" w:pos="4153"/>
          <w:tab w:val="clear" w:pos="8306"/>
        </w:tabs>
        <w:jc w:val="both"/>
        <w:rPr>
          <w:rFonts w:ascii="Arial" w:hAnsi="Arial"/>
          <w:b/>
          <w:sz w:val="22"/>
          <w:szCs w:val="22"/>
        </w:rPr>
      </w:pPr>
    </w:p>
    <w:p w:rsidR="005A5705" w:rsidRPr="00882085" w:rsidRDefault="004D2D4C" w:rsidP="005A5705">
      <w:pPr>
        <w:pStyle w:val="ListParagraph"/>
        <w:numPr>
          <w:ilvl w:val="1"/>
          <w:numId w:val="25"/>
        </w:numPr>
        <w:jc w:val="both"/>
        <w:rPr>
          <w:rFonts w:ascii="Arial" w:hAnsi="Arial"/>
          <w:sz w:val="22"/>
          <w:szCs w:val="22"/>
        </w:rPr>
      </w:pPr>
      <w:r>
        <w:rPr>
          <w:rFonts w:ascii="Arial" w:hAnsi="Arial"/>
          <w:sz w:val="22"/>
          <w:szCs w:val="22"/>
        </w:rPr>
        <w:t>The submission did not nominate a comparator</w:t>
      </w:r>
    </w:p>
    <w:p w:rsidR="005A5705" w:rsidRDefault="005A5705" w:rsidP="005A5705">
      <w:pPr>
        <w:pStyle w:val="ListParagraph"/>
        <w:jc w:val="both"/>
        <w:rPr>
          <w:rFonts w:ascii="Arial" w:hAnsi="Arial"/>
          <w:sz w:val="22"/>
          <w:szCs w:val="22"/>
        </w:rPr>
      </w:pPr>
    </w:p>
    <w:p w:rsidR="005A5705" w:rsidRPr="00BB7EC3" w:rsidRDefault="005A5705" w:rsidP="005A5705">
      <w:pPr>
        <w:pStyle w:val="ListParagraph"/>
        <w:ind w:left="709"/>
        <w:jc w:val="both"/>
        <w:rPr>
          <w:rFonts w:ascii="Arial" w:hAnsi="Arial"/>
          <w:i/>
          <w:sz w:val="22"/>
          <w:szCs w:val="22"/>
        </w:rPr>
      </w:pPr>
    </w:p>
    <w:p w:rsidR="005A5705" w:rsidRPr="00882085" w:rsidRDefault="004D2D4C" w:rsidP="004D2D4C">
      <w:pPr>
        <w:pStyle w:val="ListParagraph"/>
        <w:numPr>
          <w:ilvl w:val="0"/>
          <w:numId w:val="25"/>
        </w:numPr>
        <w:jc w:val="both"/>
        <w:rPr>
          <w:rFonts w:ascii="Arial" w:hAnsi="Arial"/>
          <w:b/>
          <w:sz w:val="22"/>
          <w:szCs w:val="22"/>
        </w:rPr>
      </w:pPr>
      <w:r>
        <w:rPr>
          <w:rFonts w:ascii="Arial" w:hAnsi="Arial"/>
          <w:b/>
          <w:sz w:val="22"/>
          <w:szCs w:val="22"/>
        </w:rPr>
        <w:t>C</w:t>
      </w:r>
      <w:r w:rsidR="005A5705" w:rsidRPr="00882085">
        <w:rPr>
          <w:rFonts w:ascii="Arial" w:hAnsi="Arial"/>
          <w:b/>
          <w:sz w:val="22"/>
          <w:szCs w:val="22"/>
        </w:rPr>
        <w:t>onsideration of the evidence</w:t>
      </w:r>
    </w:p>
    <w:p w:rsidR="005A5705" w:rsidRDefault="005A5705" w:rsidP="005A5705">
      <w:pPr>
        <w:jc w:val="both"/>
        <w:rPr>
          <w:rFonts w:ascii="Arial" w:hAnsi="Arial"/>
          <w:b/>
          <w:sz w:val="22"/>
          <w:szCs w:val="22"/>
        </w:rPr>
      </w:pPr>
    </w:p>
    <w:p w:rsidR="005A5705" w:rsidRPr="00002BAB" w:rsidRDefault="005A5705" w:rsidP="005A5705">
      <w:pPr>
        <w:jc w:val="both"/>
        <w:rPr>
          <w:rFonts w:ascii="Arial" w:hAnsi="Arial"/>
          <w:b/>
          <w:sz w:val="22"/>
          <w:szCs w:val="22"/>
        </w:rPr>
      </w:pPr>
      <w:r w:rsidRPr="00002BAB">
        <w:rPr>
          <w:rFonts w:ascii="Arial" w:hAnsi="Arial"/>
          <w:b/>
          <w:sz w:val="22"/>
          <w:szCs w:val="22"/>
        </w:rPr>
        <w:t>Sponsor hearing</w:t>
      </w:r>
    </w:p>
    <w:p w:rsidR="005A5705" w:rsidRPr="00882085" w:rsidRDefault="005A5705" w:rsidP="005A5705">
      <w:pPr>
        <w:ind w:left="709"/>
        <w:jc w:val="both"/>
        <w:rPr>
          <w:rFonts w:ascii="Arial" w:hAnsi="Arial"/>
          <w:b/>
          <w:sz w:val="22"/>
          <w:szCs w:val="22"/>
        </w:rPr>
      </w:pPr>
    </w:p>
    <w:p w:rsidR="005A5705" w:rsidRDefault="005A5705" w:rsidP="004D2D4C">
      <w:pPr>
        <w:pStyle w:val="ListParagraph"/>
        <w:numPr>
          <w:ilvl w:val="1"/>
          <w:numId w:val="25"/>
        </w:numPr>
        <w:jc w:val="both"/>
        <w:rPr>
          <w:rFonts w:ascii="Arial" w:hAnsi="Arial"/>
          <w:sz w:val="22"/>
          <w:szCs w:val="22"/>
        </w:rPr>
      </w:pPr>
      <w:r>
        <w:rPr>
          <w:rFonts w:ascii="Arial" w:hAnsi="Arial"/>
          <w:sz w:val="22"/>
          <w:szCs w:val="22"/>
        </w:rPr>
        <w:t>There was no hearing for this item</w:t>
      </w:r>
      <w:r w:rsidR="00B429E0">
        <w:rPr>
          <w:rFonts w:ascii="Arial" w:hAnsi="Arial"/>
          <w:sz w:val="22"/>
          <w:szCs w:val="22"/>
        </w:rPr>
        <w:t xml:space="preserve"> as it was a minor submission</w:t>
      </w:r>
      <w:r>
        <w:rPr>
          <w:rFonts w:ascii="Arial" w:hAnsi="Arial"/>
          <w:sz w:val="22"/>
          <w:szCs w:val="22"/>
        </w:rPr>
        <w:t>.</w:t>
      </w:r>
    </w:p>
    <w:p w:rsidR="005A5705" w:rsidRDefault="005A5705" w:rsidP="005A5705">
      <w:pPr>
        <w:pStyle w:val="ListParagraph"/>
        <w:ind w:left="709"/>
        <w:jc w:val="both"/>
        <w:rPr>
          <w:rFonts w:ascii="Arial" w:hAnsi="Arial"/>
          <w:sz w:val="22"/>
          <w:szCs w:val="22"/>
        </w:rPr>
      </w:pPr>
    </w:p>
    <w:p w:rsidR="005A5705" w:rsidRPr="00002BAB" w:rsidRDefault="005A5705" w:rsidP="005A5705">
      <w:pPr>
        <w:jc w:val="both"/>
        <w:rPr>
          <w:rFonts w:ascii="Arial" w:hAnsi="Arial"/>
          <w:b/>
          <w:sz w:val="22"/>
          <w:szCs w:val="22"/>
        </w:rPr>
      </w:pPr>
      <w:r w:rsidRPr="00002BAB">
        <w:rPr>
          <w:rFonts w:ascii="Arial" w:hAnsi="Arial"/>
          <w:b/>
          <w:sz w:val="22"/>
          <w:szCs w:val="22"/>
        </w:rPr>
        <w:t>Consumer comments</w:t>
      </w:r>
    </w:p>
    <w:p w:rsidR="005A5705" w:rsidRDefault="005A5705" w:rsidP="005A5705">
      <w:pPr>
        <w:pStyle w:val="ListParagraph"/>
        <w:ind w:left="709"/>
        <w:jc w:val="both"/>
        <w:rPr>
          <w:rFonts w:ascii="Arial" w:hAnsi="Arial"/>
          <w:sz w:val="22"/>
          <w:szCs w:val="22"/>
        </w:rPr>
      </w:pPr>
    </w:p>
    <w:p w:rsidR="005A5705" w:rsidRDefault="005A5705" w:rsidP="004D2D4C">
      <w:pPr>
        <w:pStyle w:val="ListParagraph"/>
        <w:numPr>
          <w:ilvl w:val="1"/>
          <w:numId w:val="25"/>
        </w:numPr>
        <w:jc w:val="both"/>
        <w:rPr>
          <w:rFonts w:ascii="Arial" w:hAnsi="Arial"/>
          <w:sz w:val="22"/>
          <w:szCs w:val="22"/>
        </w:rPr>
      </w:pPr>
      <w:r>
        <w:rPr>
          <w:rFonts w:ascii="Arial" w:hAnsi="Arial"/>
          <w:sz w:val="22"/>
          <w:szCs w:val="22"/>
        </w:rPr>
        <w:t>The PBAC noted that no consumer comments were received for this item.</w:t>
      </w:r>
    </w:p>
    <w:p w:rsidR="00C26F80" w:rsidRPr="00BB7EC3" w:rsidRDefault="00C26F80" w:rsidP="00C26F80">
      <w:pPr>
        <w:pStyle w:val="ListParagraph"/>
        <w:jc w:val="both"/>
        <w:rPr>
          <w:rFonts w:ascii="Arial" w:hAnsi="Arial"/>
          <w:sz w:val="22"/>
          <w:szCs w:val="22"/>
        </w:rPr>
      </w:pPr>
    </w:p>
    <w:p w:rsidR="00CB5449" w:rsidRPr="00002BAB" w:rsidRDefault="00CB5449" w:rsidP="00CB5449">
      <w:pPr>
        <w:jc w:val="both"/>
        <w:rPr>
          <w:rFonts w:ascii="Arial" w:hAnsi="Arial"/>
          <w:b/>
          <w:sz w:val="22"/>
          <w:szCs w:val="22"/>
        </w:rPr>
      </w:pPr>
      <w:r w:rsidRPr="00002BAB">
        <w:rPr>
          <w:rFonts w:ascii="Arial" w:hAnsi="Arial"/>
          <w:b/>
          <w:sz w:val="22"/>
          <w:szCs w:val="22"/>
        </w:rPr>
        <w:t>Economic analysis</w:t>
      </w:r>
    </w:p>
    <w:p w:rsidR="00CB5449" w:rsidRPr="00CB5449" w:rsidRDefault="00CB5449" w:rsidP="00CB5449">
      <w:pPr>
        <w:jc w:val="both"/>
        <w:rPr>
          <w:rFonts w:ascii="Arial" w:hAnsi="Arial"/>
          <w:b/>
          <w:i/>
          <w:sz w:val="22"/>
          <w:szCs w:val="22"/>
        </w:rPr>
      </w:pPr>
    </w:p>
    <w:p w:rsidR="00434069" w:rsidRDefault="00CB5449" w:rsidP="004D2D4C">
      <w:pPr>
        <w:pStyle w:val="ListParagraph"/>
        <w:numPr>
          <w:ilvl w:val="1"/>
          <w:numId w:val="25"/>
        </w:numPr>
        <w:jc w:val="both"/>
        <w:rPr>
          <w:rFonts w:ascii="Arial" w:hAnsi="Arial"/>
          <w:sz w:val="22"/>
          <w:szCs w:val="22"/>
        </w:rPr>
      </w:pPr>
      <w:r>
        <w:rPr>
          <w:rFonts w:ascii="Arial" w:hAnsi="Arial"/>
          <w:sz w:val="22"/>
          <w:szCs w:val="22"/>
        </w:rPr>
        <w:t xml:space="preserve">The price proposed </w:t>
      </w:r>
      <w:r w:rsidR="00B429E0">
        <w:rPr>
          <w:rFonts w:ascii="Arial" w:hAnsi="Arial"/>
          <w:sz w:val="22"/>
          <w:szCs w:val="22"/>
        </w:rPr>
        <w:t>was</w:t>
      </w:r>
      <w:r>
        <w:rPr>
          <w:rFonts w:ascii="Arial" w:hAnsi="Arial"/>
          <w:sz w:val="22"/>
          <w:szCs w:val="22"/>
        </w:rPr>
        <w:t xml:space="preserve"> based on 4mg/</w:t>
      </w:r>
      <w:r w:rsidR="00410036">
        <w:rPr>
          <w:rFonts w:ascii="Arial" w:hAnsi="Arial"/>
          <w:sz w:val="22"/>
          <w:szCs w:val="22"/>
        </w:rPr>
        <w:t>1</w:t>
      </w:r>
      <w:r>
        <w:rPr>
          <w:rFonts w:ascii="Arial" w:hAnsi="Arial"/>
          <w:sz w:val="22"/>
          <w:szCs w:val="22"/>
        </w:rPr>
        <w:t>mg film replacing the use of two 2mg/0.5mg films and the 12mg/3mg film replacing one 8mg/2mg film and two 2mg/0.5mg films</w:t>
      </w:r>
      <w:r w:rsidR="00434069">
        <w:rPr>
          <w:rFonts w:ascii="Arial" w:hAnsi="Arial"/>
          <w:sz w:val="22"/>
          <w:szCs w:val="22"/>
        </w:rPr>
        <w:t>.</w:t>
      </w:r>
    </w:p>
    <w:p w:rsidR="00F214F2" w:rsidRDefault="00F214F2" w:rsidP="00F214F2">
      <w:pPr>
        <w:pStyle w:val="ListParagraph"/>
        <w:jc w:val="both"/>
        <w:rPr>
          <w:rFonts w:ascii="Arial" w:hAnsi="Arial"/>
          <w:sz w:val="22"/>
          <w:szCs w:val="22"/>
        </w:rPr>
      </w:pPr>
    </w:p>
    <w:p w:rsidR="005A5705" w:rsidRPr="00BB7EC3" w:rsidRDefault="004D2D4C" w:rsidP="005A5705">
      <w:pPr>
        <w:pStyle w:val="ListParagraph"/>
        <w:ind w:left="709"/>
        <w:jc w:val="both"/>
        <w:rPr>
          <w:rFonts w:ascii="Arial" w:hAnsi="Arial"/>
          <w:i/>
          <w:sz w:val="22"/>
          <w:szCs w:val="22"/>
        </w:rPr>
      </w:pPr>
      <w:r>
        <w:rPr>
          <w:rFonts w:ascii="Arial" w:hAnsi="Arial"/>
          <w:i/>
          <w:sz w:val="22"/>
          <w:szCs w:val="22"/>
        </w:rPr>
        <w:t>For m</w:t>
      </w:r>
      <w:r w:rsidR="005A5705">
        <w:rPr>
          <w:rFonts w:ascii="Arial" w:hAnsi="Arial"/>
          <w:i/>
          <w:sz w:val="22"/>
          <w:szCs w:val="22"/>
        </w:rPr>
        <w:t>ore detail on PBAC’s view, see section 7 “PBAC outcome”</w:t>
      </w:r>
    </w:p>
    <w:p w:rsidR="005A5705" w:rsidRDefault="005A5705" w:rsidP="00F214F2">
      <w:pPr>
        <w:pStyle w:val="ListParagraph"/>
        <w:jc w:val="both"/>
        <w:rPr>
          <w:rFonts w:ascii="Arial" w:hAnsi="Arial"/>
          <w:sz w:val="22"/>
          <w:szCs w:val="22"/>
        </w:rPr>
      </w:pPr>
    </w:p>
    <w:p w:rsidR="00F214F2" w:rsidRPr="00002BAB" w:rsidRDefault="00F214F2" w:rsidP="00F214F2">
      <w:pPr>
        <w:ind w:left="720" w:hanging="720"/>
        <w:jc w:val="both"/>
        <w:rPr>
          <w:rFonts w:ascii="Arial" w:hAnsi="Arial"/>
          <w:b/>
          <w:sz w:val="22"/>
          <w:szCs w:val="22"/>
        </w:rPr>
      </w:pPr>
      <w:r w:rsidRPr="00002BAB">
        <w:rPr>
          <w:rFonts w:ascii="Arial" w:hAnsi="Arial"/>
          <w:b/>
          <w:sz w:val="22"/>
          <w:szCs w:val="22"/>
        </w:rPr>
        <w:t>Estimated PBS usage &amp; financial implications</w:t>
      </w:r>
    </w:p>
    <w:p w:rsidR="00F214F2" w:rsidRDefault="00F214F2" w:rsidP="00F214F2">
      <w:pPr>
        <w:pStyle w:val="ListParagraph"/>
        <w:jc w:val="both"/>
        <w:rPr>
          <w:rFonts w:ascii="Arial" w:hAnsi="Arial"/>
          <w:sz w:val="22"/>
          <w:szCs w:val="22"/>
        </w:rPr>
      </w:pPr>
    </w:p>
    <w:p w:rsidR="00F214F2" w:rsidRDefault="00F214F2" w:rsidP="004D2D4C">
      <w:pPr>
        <w:pStyle w:val="ListParagraph"/>
        <w:numPr>
          <w:ilvl w:val="1"/>
          <w:numId w:val="25"/>
        </w:numPr>
        <w:jc w:val="both"/>
        <w:rPr>
          <w:rFonts w:ascii="Arial" w:hAnsi="Arial"/>
          <w:sz w:val="22"/>
          <w:szCs w:val="22"/>
        </w:rPr>
      </w:pPr>
      <w:r>
        <w:rPr>
          <w:rFonts w:ascii="Arial" w:hAnsi="Arial"/>
          <w:sz w:val="22"/>
          <w:szCs w:val="22"/>
        </w:rPr>
        <w:t xml:space="preserve">The listing of additional strengths is intended to be an alternative to currently available strengths and is not expected to affect overall usage. </w:t>
      </w:r>
    </w:p>
    <w:p w:rsidR="00F214F2" w:rsidRDefault="00F214F2" w:rsidP="00F214F2">
      <w:pPr>
        <w:pStyle w:val="ListParagraph"/>
        <w:jc w:val="both"/>
        <w:rPr>
          <w:rFonts w:ascii="Arial" w:hAnsi="Arial"/>
          <w:sz w:val="22"/>
          <w:szCs w:val="22"/>
        </w:rPr>
      </w:pPr>
    </w:p>
    <w:p w:rsidR="00392C3A" w:rsidRDefault="00F214F2" w:rsidP="00392C3A">
      <w:pPr>
        <w:pStyle w:val="ListParagraph"/>
        <w:numPr>
          <w:ilvl w:val="1"/>
          <w:numId w:val="25"/>
        </w:numPr>
        <w:jc w:val="both"/>
        <w:rPr>
          <w:rFonts w:ascii="Arial" w:hAnsi="Arial"/>
          <w:sz w:val="22"/>
          <w:szCs w:val="22"/>
        </w:rPr>
      </w:pPr>
      <w:r w:rsidRPr="00B429E0">
        <w:rPr>
          <w:rFonts w:ascii="Arial" w:hAnsi="Arial"/>
          <w:sz w:val="22"/>
          <w:szCs w:val="22"/>
        </w:rPr>
        <w:t>The submission use</w:t>
      </w:r>
      <w:r w:rsidR="00B429E0" w:rsidRPr="00B429E0">
        <w:rPr>
          <w:rFonts w:ascii="Arial" w:hAnsi="Arial"/>
          <w:sz w:val="22"/>
          <w:szCs w:val="22"/>
        </w:rPr>
        <w:t>d</w:t>
      </w:r>
      <w:r w:rsidRPr="00B429E0">
        <w:rPr>
          <w:rFonts w:ascii="Arial" w:hAnsi="Arial"/>
          <w:sz w:val="22"/>
          <w:szCs w:val="22"/>
        </w:rPr>
        <w:t xml:space="preserve"> a market share approach to estimate the utilisation and cost of the additional strengths over a five year time horizon. </w:t>
      </w:r>
    </w:p>
    <w:p w:rsidR="00B429E0" w:rsidRPr="00B429E0" w:rsidRDefault="00B429E0" w:rsidP="00B429E0">
      <w:pPr>
        <w:jc w:val="both"/>
        <w:rPr>
          <w:rFonts w:ascii="Arial" w:hAnsi="Arial"/>
          <w:sz w:val="22"/>
          <w:szCs w:val="22"/>
        </w:rPr>
      </w:pPr>
    </w:p>
    <w:tbl>
      <w:tblPr>
        <w:tblStyle w:val="TableGrid"/>
        <w:tblW w:w="0" w:type="auto"/>
        <w:tblInd w:w="817" w:type="dxa"/>
        <w:tblLook w:val="04A0" w:firstRow="1" w:lastRow="0" w:firstColumn="1" w:lastColumn="0" w:noHBand="0" w:noVBand="1"/>
      </w:tblPr>
      <w:tblGrid>
        <w:gridCol w:w="2152"/>
        <w:gridCol w:w="1223"/>
        <w:gridCol w:w="1223"/>
        <w:gridCol w:w="1276"/>
        <w:gridCol w:w="1276"/>
        <w:gridCol w:w="1275"/>
      </w:tblGrid>
      <w:tr w:rsidR="00392C3A" w:rsidRPr="004A5C04" w:rsidTr="00C563BD">
        <w:tc>
          <w:tcPr>
            <w:tcW w:w="0" w:type="auto"/>
          </w:tcPr>
          <w:p w:rsidR="00392C3A" w:rsidRPr="00392C3A" w:rsidRDefault="00392C3A" w:rsidP="00392C3A">
            <w:pPr>
              <w:jc w:val="both"/>
              <w:rPr>
                <w:rFonts w:ascii="Arial Narrow" w:hAnsi="Arial Narrow"/>
                <w:sz w:val="20"/>
                <w:szCs w:val="22"/>
              </w:rPr>
            </w:pPr>
          </w:p>
        </w:tc>
        <w:tc>
          <w:tcPr>
            <w:tcW w:w="1216" w:type="dxa"/>
          </w:tcPr>
          <w:p w:rsidR="00392C3A" w:rsidRPr="004A5C04" w:rsidRDefault="00392C3A" w:rsidP="00392C3A">
            <w:pPr>
              <w:jc w:val="both"/>
              <w:rPr>
                <w:rFonts w:ascii="Arial Narrow" w:hAnsi="Arial Narrow"/>
                <w:b/>
                <w:sz w:val="20"/>
                <w:szCs w:val="22"/>
              </w:rPr>
            </w:pPr>
            <w:r w:rsidRPr="004A5C04">
              <w:rPr>
                <w:rFonts w:ascii="Arial Narrow" w:hAnsi="Arial Narrow"/>
                <w:b/>
                <w:sz w:val="20"/>
                <w:szCs w:val="22"/>
              </w:rPr>
              <w:t>Year 1</w:t>
            </w:r>
          </w:p>
        </w:tc>
        <w:tc>
          <w:tcPr>
            <w:tcW w:w="1134" w:type="dxa"/>
          </w:tcPr>
          <w:p w:rsidR="00392C3A" w:rsidRPr="004A5C04" w:rsidRDefault="00392C3A" w:rsidP="00392C3A">
            <w:pPr>
              <w:jc w:val="both"/>
              <w:rPr>
                <w:rFonts w:ascii="Arial Narrow" w:hAnsi="Arial Narrow"/>
                <w:b/>
                <w:sz w:val="20"/>
                <w:szCs w:val="22"/>
              </w:rPr>
            </w:pPr>
            <w:r w:rsidRPr="004A5C04">
              <w:rPr>
                <w:rFonts w:ascii="Arial Narrow" w:hAnsi="Arial Narrow"/>
                <w:b/>
                <w:sz w:val="20"/>
                <w:szCs w:val="22"/>
              </w:rPr>
              <w:t>Year 2</w:t>
            </w:r>
          </w:p>
        </w:tc>
        <w:tc>
          <w:tcPr>
            <w:tcW w:w="1276" w:type="dxa"/>
          </w:tcPr>
          <w:p w:rsidR="00392C3A" w:rsidRPr="004A5C04" w:rsidRDefault="00392C3A" w:rsidP="00392C3A">
            <w:pPr>
              <w:jc w:val="both"/>
              <w:rPr>
                <w:rFonts w:ascii="Arial Narrow" w:hAnsi="Arial Narrow"/>
                <w:b/>
                <w:sz w:val="20"/>
                <w:szCs w:val="22"/>
              </w:rPr>
            </w:pPr>
            <w:r w:rsidRPr="004A5C04">
              <w:rPr>
                <w:rFonts w:ascii="Arial Narrow" w:hAnsi="Arial Narrow"/>
                <w:b/>
                <w:sz w:val="20"/>
                <w:szCs w:val="22"/>
              </w:rPr>
              <w:t>Year 3</w:t>
            </w:r>
          </w:p>
        </w:tc>
        <w:tc>
          <w:tcPr>
            <w:tcW w:w="1276" w:type="dxa"/>
          </w:tcPr>
          <w:p w:rsidR="00392C3A" w:rsidRPr="004A5C04" w:rsidRDefault="00392C3A" w:rsidP="00392C3A">
            <w:pPr>
              <w:jc w:val="both"/>
              <w:rPr>
                <w:rFonts w:ascii="Arial Narrow" w:hAnsi="Arial Narrow"/>
                <w:b/>
                <w:sz w:val="20"/>
                <w:szCs w:val="22"/>
              </w:rPr>
            </w:pPr>
            <w:r w:rsidRPr="004A5C04">
              <w:rPr>
                <w:rFonts w:ascii="Arial Narrow" w:hAnsi="Arial Narrow"/>
                <w:b/>
                <w:sz w:val="20"/>
                <w:szCs w:val="22"/>
              </w:rPr>
              <w:t>Year 4</w:t>
            </w:r>
          </w:p>
        </w:tc>
        <w:tc>
          <w:tcPr>
            <w:tcW w:w="1275" w:type="dxa"/>
          </w:tcPr>
          <w:p w:rsidR="00392C3A" w:rsidRPr="004A5C04" w:rsidRDefault="00392C3A" w:rsidP="00392C3A">
            <w:pPr>
              <w:jc w:val="both"/>
              <w:rPr>
                <w:rFonts w:ascii="Arial Narrow" w:hAnsi="Arial Narrow"/>
                <w:b/>
                <w:sz w:val="20"/>
                <w:szCs w:val="22"/>
              </w:rPr>
            </w:pPr>
            <w:r w:rsidRPr="004A5C04">
              <w:rPr>
                <w:rFonts w:ascii="Arial Narrow" w:hAnsi="Arial Narrow"/>
                <w:b/>
                <w:sz w:val="20"/>
                <w:szCs w:val="22"/>
              </w:rPr>
              <w:t>Year 5</w:t>
            </w:r>
          </w:p>
        </w:tc>
      </w:tr>
      <w:tr w:rsidR="00392C3A" w:rsidTr="00C563BD">
        <w:tc>
          <w:tcPr>
            <w:tcW w:w="0" w:type="auto"/>
          </w:tcPr>
          <w:p w:rsidR="00392C3A" w:rsidRPr="00392C3A" w:rsidRDefault="003D7D9D" w:rsidP="00392C3A">
            <w:pPr>
              <w:jc w:val="both"/>
              <w:rPr>
                <w:rFonts w:ascii="Arial Narrow" w:hAnsi="Arial Narrow"/>
                <w:sz w:val="20"/>
                <w:szCs w:val="22"/>
              </w:rPr>
            </w:pPr>
            <w:r>
              <w:rPr>
                <w:rFonts w:ascii="Arial Narrow" w:hAnsi="Arial Narrow"/>
                <w:sz w:val="20"/>
                <w:szCs w:val="22"/>
              </w:rPr>
              <w:t>Cost of 4mg and 12mg</w:t>
            </w:r>
          </w:p>
        </w:tc>
        <w:tc>
          <w:tcPr>
            <w:tcW w:w="1216" w:type="dxa"/>
          </w:tcPr>
          <w:p w:rsidR="00392C3A" w:rsidRPr="002A4CD9" w:rsidRDefault="002A4CD9" w:rsidP="00392C3A">
            <w:pPr>
              <w:jc w:val="both"/>
              <w:rPr>
                <w:rFonts w:ascii="Arial Narrow" w:hAnsi="Arial Narrow"/>
                <w:sz w:val="20"/>
                <w:szCs w:val="22"/>
                <w:highlight w:val="black"/>
              </w:rPr>
            </w:pPr>
            <w:r>
              <w:rPr>
                <w:rFonts w:ascii="Arial Narrow" w:hAnsi="Arial Narrow"/>
                <w:noProof/>
                <w:color w:val="000000"/>
                <w:sz w:val="20"/>
                <w:szCs w:val="22"/>
                <w:highlight w:val="black"/>
              </w:rPr>
              <w:t>''''''''''''''''''''''''''''''''</w:t>
            </w:r>
          </w:p>
        </w:tc>
        <w:tc>
          <w:tcPr>
            <w:tcW w:w="1134" w:type="dxa"/>
          </w:tcPr>
          <w:p w:rsidR="00392C3A" w:rsidRPr="002A4CD9" w:rsidRDefault="002A4CD9" w:rsidP="00392C3A">
            <w:pPr>
              <w:jc w:val="both"/>
              <w:rPr>
                <w:rFonts w:ascii="Arial Narrow" w:hAnsi="Arial Narrow"/>
                <w:sz w:val="20"/>
                <w:szCs w:val="22"/>
                <w:highlight w:val="black"/>
              </w:rPr>
            </w:pPr>
            <w:r>
              <w:rPr>
                <w:rFonts w:ascii="Arial Narrow" w:hAnsi="Arial Narrow"/>
                <w:noProof/>
                <w:color w:val="000000"/>
                <w:sz w:val="20"/>
                <w:szCs w:val="22"/>
                <w:highlight w:val="black"/>
              </w:rPr>
              <w:t>''''''''''''''''''''''''''''''''</w:t>
            </w:r>
          </w:p>
        </w:tc>
        <w:tc>
          <w:tcPr>
            <w:tcW w:w="1276" w:type="dxa"/>
          </w:tcPr>
          <w:p w:rsidR="00392C3A" w:rsidRPr="002A4CD9" w:rsidRDefault="002A4CD9" w:rsidP="00392C3A">
            <w:pPr>
              <w:jc w:val="both"/>
              <w:rPr>
                <w:rFonts w:ascii="Arial Narrow" w:hAnsi="Arial Narrow"/>
                <w:sz w:val="20"/>
                <w:szCs w:val="22"/>
                <w:highlight w:val="black"/>
              </w:rPr>
            </w:pPr>
            <w:r>
              <w:rPr>
                <w:rFonts w:ascii="Arial Narrow" w:hAnsi="Arial Narrow"/>
                <w:noProof/>
                <w:color w:val="000000"/>
                <w:sz w:val="20"/>
                <w:szCs w:val="22"/>
                <w:highlight w:val="black"/>
              </w:rPr>
              <w:t>'''''''''''''''''''''''''''''''</w:t>
            </w:r>
          </w:p>
        </w:tc>
        <w:tc>
          <w:tcPr>
            <w:tcW w:w="1276" w:type="dxa"/>
          </w:tcPr>
          <w:p w:rsidR="00392C3A" w:rsidRPr="002A4CD9" w:rsidRDefault="002A4CD9" w:rsidP="00392C3A">
            <w:pPr>
              <w:jc w:val="both"/>
              <w:rPr>
                <w:rFonts w:ascii="Arial Narrow" w:hAnsi="Arial Narrow"/>
                <w:sz w:val="20"/>
                <w:szCs w:val="22"/>
                <w:highlight w:val="black"/>
              </w:rPr>
            </w:pPr>
            <w:r>
              <w:rPr>
                <w:rFonts w:ascii="Arial Narrow" w:hAnsi="Arial Narrow"/>
                <w:noProof/>
                <w:color w:val="000000"/>
                <w:sz w:val="20"/>
                <w:szCs w:val="22"/>
                <w:highlight w:val="black"/>
              </w:rPr>
              <w:t>''''''''''''''''''''''''''''</w:t>
            </w:r>
          </w:p>
        </w:tc>
        <w:tc>
          <w:tcPr>
            <w:tcW w:w="1275" w:type="dxa"/>
          </w:tcPr>
          <w:p w:rsidR="00392C3A" w:rsidRPr="002A4CD9" w:rsidRDefault="002A4CD9" w:rsidP="00392C3A">
            <w:pPr>
              <w:jc w:val="both"/>
              <w:rPr>
                <w:rFonts w:ascii="Arial Narrow" w:hAnsi="Arial Narrow"/>
                <w:sz w:val="20"/>
                <w:szCs w:val="22"/>
                <w:highlight w:val="black"/>
              </w:rPr>
            </w:pPr>
            <w:r>
              <w:rPr>
                <w:rFonts w:ascii="Arial Narrow" w:hAnsi="Arial Narrow"/>
                <w:noProof/>
                <w:color w:val="000000"/>
                <w:sz w:val="20"/>
                <w:szCs w:val="22"/>
                <w:highlight w:val="black"/>
              </w:rPr>
              <w:t>''''''''''''''''''''''''''''''</w:t>
            </w:r>
          </w:p>
        </w:tc>
      </w:tr>
      <w:tr w:rsidR="00392C3A" w:rsidTr="00C563BD">
        <w:tc>
          <w:tcPr>
            <w:tcW w:w="0" w:type="auto"/>
          </w:tcPr>
          <w:p w:rsidR="00392C3A" w:rsidRPr="00392C3A" w:rsidRDefault="003D7D9D" w:rsidP="00392C3A">
            <w:pPr>
              <w:jc w:val="both"/>
              <w:rPr>
                <w:rFonts w:ascii="Arial Narrow" w:hAnsi="Arial Narrow"/>
                <w:sz w:val="20"/>
                <w:szCs w:val="22"/>
              </w:rPr>
            </w:pPr>
            <w:r>
              <w:rPr>
                <w:rFonts w:ascii="Arial Narrow" w:hAnsi="Arial Narrow"/>
                <w:sz w:val="20"/>
                <w:szCs w:val="22"/>
              </w:rPr>
              <w:t>Cost offset – 2mg and 8mg</w:t>
            </w:r>
          </w:p>
        </w:tc>
        <w:tc>
          <w:tcPr>
            <w:tcW w:w="1216" w:type="dxa"/>
          </w:tcPr>
          <w:p w:rsidR="00392C3A" w:rsidRPr="002A4CD9" w:rsidRDefault="002A4CD9" w:rsidP="00392C3A">
            <w:pPr>
              <w:jc w:val="both"/>
              <w:rPr>
                <w:rFonts w:ascii="Arial Narrow" w:hAnsi="Arial Narrow"/>
                <w:sz w:val="20"/>
                <w:szCs w:val="22"/>
                <w:highlight w:val="black"/>
              </w:rPr>
            </w:pPr>
            <w:r>
              <w:rPr>
                <w:rFonts w:ascii="Arial Narrow" w:hAnsi="Arial Narrow"/>
                <w:noProof/>
                <w:color w:val="000000"/>
                <w:sz w:val="20"/>
                <w:szCs w:val="22"/>
                <w:highlight w:val="black"/>
              </w:rPr>
              <w:t>''''''''''''''''''''''''''''''</w:t>
            </w:r>
          </w:p>
        </w:tc>
        <w:tc>
          <w:tcPr>
            <w:tcW w:w="1134" w:type="dxa"/>
          </w:tcPr>
          <w:p w:rsidR="00392C3A" w:rsidRPr="002A4CD9" w:rsidRDefault="002A4CD9" w:rsidP="00392C3A">
            <w:pPr>
              <w:jc w:val="both"/>
              <w:rPr>
                <w:rFonts w:ascii="Arial Narrow" w:hAnsi="Arial Narrow"/>
                <w:sz w:val="20"/>
                <w:szCs w:val="22"/>
                <w:highlight w:val="black"/>
              </w:rPr>
            </w:pPr>
            <w:r>
              <w:rPr>
                <w:rFonts w:ascii="Arial Narrow" w:hAnsi="Arial Narrow"/>
                <w:noProof/>
                <w:color w:val="000000"/>
                <w:sz w:val="20"/>
                <w:szCs w:val="22"/>
                <w:highlight w:val="black"/>
              </w:rPr>
              <w:t>'''''''''''''''''''''''''''</w:t>
            </w:r>
          </w:p>
        </w:tc>
        <w:tc>
          <w:tcPr>
            <w:tcW w:w="1276" w:type="dxa"/>
          </w:tcPr>
          <w:p w:rsidR="00392C3A" w:rsidRPr="002A4CD9" w:rsidRDefault="002A4CD9" w:rsidP="00392C3A">
            <w:pPr>
              <w:jc w:val="both"/>
              <w:rPr>
                <w:rFonts w:ascii="Arial Narrow" w:hAnsi="Arial Narrow"/>
                <w:sz w:val="20"/>
                <w:szCs w:val="22"/>
                <w:highlight w:val="black"/>
              </w:rPr>
            </w:pPr>
            <w:r>
              <w:rPr>
                <w:rFonts w:ascii="Arial Narrow" w:hAnsi="Arial Narrow"/>
                <w:noProof/>
                <w:color w:val="000000"/>
                <w:sz w:val="20"/>
                <w:szCs w:val="22"/>
                <w:highlight w:val="black"/>
              </w:rPr>
              <w:t>''''''''''''''''''''''''''''''</w:t>
            </w:r>
          </w:p>
        </w:tc>
        <w:tc>
          <w:tcPr>
            <w:tcW w:w="1276" w:type="dxa"/>
          </w:tcPr>
          <w:p w:rsidR="00392C3A" w:rsidRPr="002A4CD9" w:rsidRDefault="002A4CD9" w:rsidP="00392C3A">
            <w:pPr>
              <w:jc w:val="both"/>
              <w:rPr>
                <w:rFonts w:ascii="Arial Narrow" w:hAnsi="Arial Narrow"/>
                <w:sz w:val="20"/>
                <w:szCs w:val="22"/>
                <w:highlight w:val="black"/>
              </w:rPr>
            </w:pPr>
            <w:r>
              <w:rPr>
                <w:rFonts w:ascii="Arial Narrow" w:hAnsi="Arial Narrow"/>
                <w:noProof/>
                <w:color w:val="000000"/>
                <w:sz w:val="20"/>
                <w:szCs w:val="22"/>
                <w:highlight w:val="black"/>
              </w:rPr>
              <w:t>''''''''''''''''''''''''''''</w:t>
            </w:r>
          </w:p>
        </w:tc>
        <w:tc>
          <w:tcPr>
            <w:tcW w:w="1275" w:type="dxa"/>
          </w:tcPr>
          <w:p w:rsidR="00392C3A" w:rsidRPr="002A4CD9" w:rsidRDefault="002A4CD9" w:rsidP="00392C3A">
            <w:pPr>
              <w:jc w:val="both"/>
              <w:rPr>
                <w:rFonts w:ascii="Arial Narrow" w:hAnsi="Arial Narrow"/>
                <w:sz w:val="20"/>
                <w:szCs w:val="22"/>
                <w:highlight w:val="black"/>
              </w:rPr>
            </w:pPr>
            <w:r>
              <w:rPr>
                <w:rFonts w:ascii="Arial Narrow" w:hAnsi="Arial Narrow"/>
                <w:noProof/>
                <w:color w:val="000000"/>
                <w:sz w:val="20"/>
                <w:szCs w:val="22"/>
                <w:highlight w:val="black"/>
              </w:rPr>
              <w:t>''''''''''''''''''''''''''''</w:t>
            </w:r>
          </w:p>
        </w:tc>
      </w:tr>
      <w:tr w:rsidR="00392C3A" w:rsidTr="00C563BD">
        <w:tc>
          <w:tcPr>
            <w:tcW w:w="0" w:type="auto"/>
          </w:tcPr>
          <w:p w:rsidR="00392C3A" w:rsidRPr="00392C3A" w:rsidRDefault="003D7D9D" w:rsidP="00392C3A">
            <w:pPr>
              <w:jc w:val="both"/>
              <w:rPr>
                <w:rFonts w:ascii="Arial Narrow" w:hAnsi="Arial Narrow"/>
                <w:sz w:val="20"/>
                <w:szCs w:val="22"/>
              </w:rPr>
            </w:pPr>
            <w:r>
              <w:rPr>
                <w:rFonts w:ascii="Arial Narrow" w:hAnsi="Arial Narrow"/>
                <w:sz w:val="20"/>
                <w:szCs w:val="22"/>
              </w:rPr>
              <w:t xml:space="preserve">Net cost </w:t>
            </w:r>
          </w:p>
        </w:tc>
        <w:tc>
          <w:tcPr>
            <w:tcW w:w="1216" w:type="dxa"/>
          </w:tcPr>
          <w:p w:rsidR="00392C3A" w:rsidRPr="002A4CD9" w:rsidRDefault="002A4CD9" w:rsidP="00392C3A">
            <w:pPr>
              <w:jc w:val="both"/>
              <w:rPr>
                <w:rFonts w:ascii="Arial Narrow" w:hAnsi="Arial Narrow"/>
                <w:sz w:val="20"/>
                <w:szCs w:val="22"/>
                <w:highlight w:val="black"/>
              </w:rPr>
            </w:pPr>
            <w:r>
              <w:rPr>
                <w:rFonts w:ascii="Arial Narrow" w:hAnsi="Arial Narrow"/>
                <w:noProof/>
                <w:color w:val="000000"/>
                <w:sz w:val="20"/>
                <w:szCs w:val="22"/>
                <w:highlight w:val="black"/>
              </w:rPr>
              <w:t>'''''''''''''''''''''''</w:t>
            </w:r>
          </w:p>
        </w:tc>
        <w:tc>
          <w:tcPr>
            <w:tcW w:w="1134" w:type="dxa"/>
          </w:tcPr>
          <w:p w:rsidR="00392C3A" w:rsidRPr="002A4CD9" w:rsidRDefault="002A4CD9" w:rsidP="00392C3A">
            <w:pPr>
              <w:jc w:val="both"/>
              <w:rPr>
                <w:rFonts w:ascii="Arial Narrow" w:hAnsi="Arial Narrow"/>
                <w:sz w:val="20"/>
                <w:szCs w:val="22"/>
                <w:highlight w:val="black"/>
              </w:rPr>
            </w:pPr>
            <w:r>
              <w:rPr>
                <w:rFonts w:ascii="Arial Narrow" w:hAnsi="Arial Narrow"/>
                <w:noProof/>
                <w:color w:val="000000"/>
                <w:sz w:val="20"/>
                <w:szCs w:val="22"/>
                <w:highlight w:val="black"/>
              </w:rPr>
              <w:t>'''''''''''''''''''''</w:t>
            </w:r>
          </w:p>
        </w:tc>
        <w:tc>
          <w:tcPr>
            <w:tcW w:w="1276" w:type="dxa"/>
          </w:tcPr>
          <w:p w:rsidR="00392C3A" w:rsidRPr="002A4CD9" w:rsidRDefault="002A4CD9" w:rsidP="00392C3A">
            <w:pPr>
              <w:jc w:val="both"/>
              <w:rPr>
                <w:rFonts w:ascii="Arial Narrow" w:hAnsi="Arial Narrow"/>
                <w:sz w:val="20"/>
                <w:szCs w:val="22"/>
                <w:highlight w:val="black"/>
              </w:rPr>
            </w:pPr>
            <w:r>
              <w:rPr>
                <w:rFonts w:ascii="Arial Narrow" w:hAnsi="Arial Narrow"/>
                <w:noProof/>
                <w:color w:val="000000"/>
                <w:sz w:val="20"/>
                <w:szCs w:val="22"/>
                <w:highlight w:val="black"/>
              </w:rPr>
              <w:t>''''''''''''''''''''''''''</w:t>
            </w:r>
          </w:p>
        </w:tc>
        <w:tc>
          <w:tcPr>
            <w:tcW w:w="1276" w:type="dxa"/>
          </w:tcPr>
          <w:p w:rsidR="00392C3A" w:rsidRPr="002A4CD9" w:rsidRDefault="002A4CD9" w:rsidP="00392C3A">
            <w:pPr>
              <w:jc w:val="both"/>
              <w:rPr>
                <w:rFonts w:ascii="Arial Narrow" w:hAnsi="Arial Narrow"/>
                <w:sz w:val="20"/>
                <w:szCs w:val="22"/>
                <w:highlight w:val="black"/>
              </w:rPr>
            </w:pPr>
            <w:r>
              <w:rPr>
                <w:rFonts w:ascii="Arial Narrow" w:hAnsi="Arial Narrow"/>
                <w:noProof/>
                <w:color w:val="000000"/>
                <w:sz w:val="20"/>
                <w:szCs w:val="22"/>
                <w:highlight w:val="black"/>
              </w:rPr>
              <w:t>''''''''''''''''''''''''''</w:t>
            </w:r>
          </w:p>
        </w:tc>
        <w:tc>
          <w:tcPr>
            <w:tcW w:w="1275" w:type="dxa"/>
          </w:tcPr>
          <w:p w:rsidR="00392C3A" w:rsidRPr="002A4CD9" w:rsidRDefault="002A4CD9" w:rsidP="00392C3A">
            <w:pPr>
              <w:jc w:val="both"/>
              <w:rPr>
                <w:rFonts w:ascii="Arial Narrow" w:hAnsi="Arial Narrow"/>
                <w:sz w:val="20"/>
                <w:szCs w:val="22"/>
                <w:highlight w:val="black"/>
              </w:rPr>
            </w:pPr>
            <w:r>
              <w:rPr>
                <w:rFonts w:ascii="Arial Narrow" w:hAnsi="Arial Narrow"/>
                <w:noProof/>
                <w:color w:val="000000"/>
                <w:sz w:val="20"/>
                <w:szCs w:val="22"/>
                <w:highlight w:val="black"/>
              </w:rPr>
              <w:t>''''''''''''''''''''''''</w:t>
            </w:r>
          </w:p>
        </w:tc>
      </w:tr>
    </w:tbl>
    <w:p w:rsidR="00392C3A" w:rsidRDefault="000411E5" w:rsidP="00392C3A">
      <w:pPr>
        <w:jc w:val="both"/>
        <w:rPr>
          <w:rFonts w:ascii="Arial" w:hAnsi="Arial"/>
          <w:sz w:val="22"/>
          <w:szCs w:val="22"/>
        </w:rPr>
      </w:pPr>
      <w:r>
        <w:rPr>
          <w:rFonts w:ascii="Arial" w:hAnsi="Arial"/>
          <w:sz w:val="22"/>
          <w:szCs w:val="22"/>
        </w:rPr>
        <w:tab/>
      </w:r>
    </w:p>
    <w:p w:rsidR="000411E5" w:rsidRDefault="000411E5" w:rsidP="00392C3A">
      <w:pPr>
        <w:jc w:val="both"/>
        <w:rPr>
          <w:rFonts w:ascii="Arial" w:hAnsi="Arial"/>
          <w:sz w:val="22"/>
          <w:szCs w:val="22"/>
        </w:rPr>
      </w:pPr>
      <w:r>
        <w:rPr>
          <w:rFonts w:ascii="Arial" w:hAnsi="Arial"/>
          <w:sz w:val="22"/>
          <w:szCs w:val="22"/>
        </w:rPr>
        <w:tab/>
        <w:t>The redacted table shows the estimated net cost to be less than $10 million per year.</w:t>
      </w:r>
    </w:p>
    <w:p w:rsidR="000411E5" w:rsidRPr="00392C3A" w:rsidRDefault="000411E5" w:rsidP="00392C3A">
      <w:pPr>
        <w:jc w:val="both"/>
        <w:rPr>
          <w:rFonts w:ascii="Arial" w:hAnsi="Arial"/>
          <w:sz w:val="22"/>
          <w:szCs w:val="22"/>
        </w:rPr>
      </w:pPr>
      <w:r>
        <w:rPr>
          <w:rFonts w:ascii="Arial" w:hAnsi="Arial"/>
          <w:sz w:val="22"/>
          <w:szCs w:val="22"/>
        </w:rPr>
        <w:tab/>
      </w:r>
    </w:p>
    <w:p w:rsidR="00BB7EC3" w:rsidRDefault="003D7D9D" w:rsidP="00911681">
      <w:pPr>
        <w:pStyle w:val="ListParagraph"/>
        <w:numPr>
          <w:ilvl w:val="1"/>
          <w:numId w:val="25"/>
        </w:numPr>
        <w:jc w:val="both"/>
        <w:rPr>
          <w:rFonts w:ascii="Arial" w:hAnsi="Arial"/>
          <w:sz w:val="22"/>
          <w:szCs w:val="22"/>
        </w:rPr>
      </w:pPr>
      <w:r w:rsidRPr="00911681">
        <w:rPr>
          <w:rFonts w:ascii="Arial" w:hAnsi="Arial"/>
          <w:sz w:val="22"/>
          <w:szCs w:val="22"/>
        </w:rPr>
        <w:t>The net positive difference is likely to be due to higher daily do</w:t>
      </w:r>
      <w:r w:rsidR="004A5C04" w:rsidRPr="00911681">
        <w:rPr>
          <w:rFonts w:ascii="Arial" w:hAnsi="Arial"/>
          <w:sz w:val="22"/>
          <w:szCs w:val="22"/>
        </w:rPr>
        <w:t>ses (24mg and above) while lower</w:t>
      </w:r>
      <w:r w:rsidRPr="00911681">
        <w:rPr>
          <w:rFonts w:ascii="Arial" w:hAnsi="Arial"/>
          <w:sz w:val="22"/>
          <w:szCs w:val="22"/>
        </w:rPr>
        <w:t xml:space="preserve"> doses are expected to be cost neutral.</w:t>
      </w:r>
      <w:r w:rsidR="003962F1" w:rsidRPr="00911681">
        <w:rPr>
          <w:rFonts w:ascii="Arial" w:hAnsi="Arial"/>
          <w:sz w:val="22"/>
          <w:szCs w:val="22"/>
        </w:rPr>
        <w:t xml:space="preserve"> The Pre-PBAC response (p1) </w:t>
      </w:r>
      <w:r w:rsidR="00911681" w:rsidRPr="00911681">
        <w:rPr>
          <w:rFonts w:ascii="Arial" w:hAnsi="Arial"/>
          <w:sz w:val="22"/>
          <w:szCs w:val="22"/>
        </w:rPr>
        <w:t>reiterated that</w:t>
      </w:r>
      <w:r w:rsidR="00911681">
        <w:rPr>
          <w:rFonts w:ascii="Arial" w:hAnsi="Arial"/>
          <w:sz w:val="22"/>
          <w:szCs w:val="22"/>
        </w:rPr>
        <w:t>, c</w:t>
      </w:r>
      <w:r w:rsidR="00911681" w:rsidRPr="00911681">
        <w:rPr>
          <w:rFonts w:ascii="Arial" w:hAnsi="Arial"/>
          <w:sz w:val="22"/>
          <w:szCs w:val="22"/>
        </w:rPr>
        <w:t xml:space="preserve">onsidering that 12mg is the most commonly used dose, it is expected that the true cost of the listing the new strengths of 4 and 12mg is most </w:t>
      </w:r>
      <w:r w:rsidR="00911681" w:rsidRPr="00911681">
        <w:rPr>
          <w:rFonts w:ascii="Arial" w:hAnsi="Arial"/>
          <w:sz w:val="22"/>
          <w:szCs w:val="22"/>
        </w:rPr>
        <w:lastRenderedPageBreak/>
        <w:t>likely to be cost neutral</w:t>
      </w:r>
      <w:r w:rsidR="00911681">
        <w:rPr>
          <w:rFonts w:ascii="Arial" w:hAnsi="Arial"/>
          <w:sz w:val="22"/>
          <w:szCs w:val="22"/>
        </w:rPr>
        <w:t>. A</w:t>
      </w:r>
      <w:r w:rsidR="00911681" w:rsidRPr="00911681">
        <w:rPr>
          <w:rFonts w:ascii="Arial" w:hAnsi="Arial"/>
          <w:sz w:val="22"/>
          <w:szCs w:val="22"/>
        </w:rPr>
        <w:t xml:space="preserve"> net positive cost to the PBS could arise if higher daily doses (24mg and above) are used, </w:t>
      </w:r>
      <w:r w:rsidR="00911681">
        <w:rPr>
          <w:rFonts w:ascii="Arial" w:hAnsi="Arial"/>
          <w:sz w:val="22"/>
          <w:szCs w:val="22"/>
        </w:rPr>
        <w:t xml:space="preserve">which the sponsor considered to be </w:t>
      </w:r>
      <w:r w:rsidR="00911681" w:rsidRPr="00911681">
        <w:rPr>
          <w:rFonts w:ascii="Arial" w:hAnsi="Arial"/>
          <w:sz w:val="22"/>
          <w:szCs w:val="22"/>
        </w:rPr>
        <w:t>an extremely unlikely scenario</w:t>
      </w:r>
      <w:r w:rsidR="00911681">
        <w:rPr>
          <w:rFonts w:ascii="Arial" w:hAnsi="Arial"/>
          <w:sz w:val="22"/>
          <w:szCs w:val="22"/>
        </w:rPr>
        <w:t xml:space="preserve">. </w:t>
      </w:r>
    </w:p>
    <w:p w:rsidR="00911681" w:rsidRPr="00911681" w:rsidRDefault="00911681" w:rsidP="00911681">
      <w:pPr>
        <w:jc w:val="both"/>
        <w:rPr>
          <w:rFonts w:ascii="Arial" w:hAnsi="Arial"/>
          <w:sz w:val="22"/>
          <w:szCs w:val="22"/>
        </w:rPr>
      </w:pPr>
    </w:p>
    <w:p w:rsidR="005A5705" w:rsidRPr="00BB7EC3" w:rsidRDefault="005A5705" w:rsidP="005A5705">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927A42" w:rsidRDefault="00927A42" w:rsidP="003D7D9D">
      <w:pPr>
        <w:jc w:val="both"/>
        <w:rPr>
          <w:rFonts w:ascii="Arial" w:hAnsi="Arial"/>
          <w:sz w:val="22"/>
          <w:szCs w:val="22"/>
        </w:rPr>
      </w:pPr>
    </w:p>
    <w:p w:rsidR="005A5705" w:rsidRPr="00882085" w:rsidRDefault="005A5705" w:rsidP="005A5705">
      <w:pPr>
        <w:jc w:val="both"/>
        <w:rPr>
          <w:rFonts w:ascii="Arial" w:hAnsi="Arial"/>
          <w:b/>
          <w:sz w:val="22"/>
          <w:szCs w:val="22"/>
        </w:rPr>
      </w:pPr>
    </w:p>
    <w:p w:rsidR="005A5705" w:rsidRPr="00882085" w:rsidRDefault="005A5705" w:rsidP="004D2D4C">
      <w:pPr>
        <w:pStyle w:val="ListParagraph"/>
        <w:numPr>
          <w:ilvl w:val="0"/>
          <w:numId w:val="25"/>
        </w:numPr>
        <w:jc w:val="both"/>
        <w:rPr>
          <w:rFonts w:ascii="Arial" w:hAnsi="Arial"/>
          <w:b/>
          <w:sz w:val="22"/>
          <w:szCs w:val="22"/>
        </w:rPr>
      </w:pPr>
      <w:r w:rsidRPr="00882085">
        <w:rPr>
          <w:rFonts w:ascii="Arial" w:hAnsi="Arial"/>
          <w:b/>
          <w:sz w:val="22"/>
          <w:szCs w:val="22"/>
        </w:rPr>
        <w:t xml:space="preserve">PBAC Outcome </w:t>
      </w:r>
    </w:p>
    <w:p w:rsidR="005A5705" w:rsidRDefault="005A5705" w:rsidP="005A5705">
      <w:pPr>
        <w:jc w:val="both"/>
        <w:rPr>
          <w:rFonts w:ascii="Arial" w:hAnsi="Arial"/>
          <w:b/>
          <w:sz w:val="22"/>
          <w:szCs w:val="22"/>
        </w:rPr>
      </w:pPr>
    </w:p>
    <w:p w:rsidR="004D2D4C" w:rsidRDefault="005A5705" w:rsidP="004D2D4C">
      <w:pPr>
        <w:pStyle w:val="ListParagraph"/>
        <w:numPr>
          <w:ilvl w:val="1"/>
          <w:numId w:val="25"/>
        </w:numPr>
        <w:jc w:val="both"/>
        <w:rPr>
          <w:rFonts w:ascii="Arial" w:hAnsi="Arial"/>
          <w:sz w:val="22"/>
          <w:szCs w:val="22"/>
        </w:rPr>
      </w:pPr>
      <w:r w:rsidRPr="004D2D4C">
        <w:rPr>
          <w:rFonts w:ascii="Arial" w:hAnsi="Arial"/>
          <w:sz w:val="22"/>
          <w:szCs w:val="22"/>
        </w:rPr>
        <w:t xml:space="preserve">The PBAC recommended the listing of </w:t>
      </w:r>
      <w:r w:rsidR="004D2D4C" w:rsidRPr="004D2D4C">
        <w:rPr>
          <w:rFonts w:ascii="Arial" w:hAnsi="Arial"/>
          <w:sz w:val="22"/>
          <w:szCs w:val="22"/>
        </w:rPr>
        <w:t>buprenorphine/naloxone 12mg/3mg and 4mg/1mg</w:t>
      </w:r>
      <w:r w:rsidR="004D2D4C">
        <w:rPr>
          <w:rFonts w:ascii="Arial" w:hAnsi="Arial"/>
          <w:sz w:val="22"/>
          <w:szCs w:val="22"/>
        </w:rPr>
        <w:t xml:space="preserve"> under the same conditions as the currently listed strengths. </w:t>
      </w:r>
    </w:p>
    <w:p w:rsidR="007D7628" w:rsidRDefault="007D7628" w:rsidP="007D7628">
      <w:pPr>
        <w:pStyle w:val="ListParagraph"/>
        <w:jc w:val="both"/>
        <w:rPr>
          <w:rFonts w:ascii="Arial" w:hAnsi="Arial"/>
          <w:sz w:val="22"/>
          <w:szCs w:val="22"/>
        </w:rPr>
      </w:pPr>
    </w:p>
    <w:p w:rsidR="003962F1" w:rsidRDefault="007D7628" w:rsidP="004D2D4C">
      <w:pPr>
        <w:pStyle w:val="ListParagraph"/>
        <w:numPr>
          <w:ilvl w:val="1"/>
          <w:numId w:val="25"/>
        </w:numPr>
        <w:jc w:val="both"/>
        <w:rPr>
          <w:rFonts w:ascii="Arial" w:hAnsi="Arial"/>
          <w:sz w:val="22"/>
          <w:szCs w:val="22"/>
        </w:rPr>
      </w:pPr>
      <w:r>
        <w:rPr>
          <w:rFonts w:ascii="Arial" w:hAnsi="Arial"/>
          <w:sz w:val="22"/>
          <w:szCs w:val="22"/>
        </w:rPr>
        <w:t>The PBAC considered there would be a moderate</w:t>
      </w:r>
      <w:r w:rsidR="00356DBD">
        <w:rPr>
          <w:rFonts w:ascii="Arial" w:hAnsi="Arial"/>
          <w:sz w:val="22"/>
          <w:szCs w:val="22"/>
        </w:rPr>
        <w:t xml:space="preserve"> </w:t>
      </w:r>
      <w:r w:rsidR="003962F1">
        <w:rPr>
          <w:rFonts w:ascii="Arial" w:hAnsi="Arial"/>
          <w:sz w:val="22"/>
          <w:szCs w:val="22"/>
        </w:rPr>
        <w:t xml:space="preserve">benefit associated with </w:t>
      </w:r>
      <w:r>
        <w:rPr>
          <w:rFonts w:ascii="Arial" w:hAnsi="Arial"/>
          <w:sz w:val="22"/>
          <w:szCs w:val="22"/>
        </w:rPr>
        <w:t xml:space="preserve">listing </w:t>
      </w:r>
      <w:r w:rsidR="003962F1">
        <w:rPr>
          <w:rFonts w:ascii="Arial" w:hAnsi="Arial"/>
          <w:sz w:val="22"/>
          <w:szCs w:val="22"/>
        </w:rPr>
        <w:t xml:space="preserve">additional strengths including a reduced number of films required to be administered to patients, in turn </w:t>
      </w:r>
      <w:r w:rsidR="00434069">
        <w:rPr>
          <w:rFonts w:ascii="Arial" w:hAnsi="Arial"/>
          <w:sz w:val="22"/>
          <w:szCs w:val="22"/>
        </w:rPr>
        <w:t xml:space="preserve">potentially </w:t>
      </w:r>
      <w:r w:rsidR="003962F1">
        <w:rPr>
          <w:rFonts w:ascii="Arial" w:hAnsi="Arial"/>
          <w:sz w:val="22"/>
          <w:szCs w:val="22"/>
        </w:rPr>
        <w:t xml:space="preserve">decreasing the risk of diversion, improving </w:t>
      </w:r>
      <w:r>
        <w:rPr>
          <w:rFonts w:ascii="Arial" w:hAnsi="Arial"/>
          <w:sz w:val="22"/>
          <w:szCs w:val="22"/>
        </w:rPr>
        <w:t>pharmacy administration time, and allowing flexibility of dose titration</w:t>
      </w:r>
      <w:r w:rsidR="00356DBD">
        <w:rPr>
          <w:rFonts w:ascii="Arial" w:hAnsi="Arial"/>
          <w:sz w:val="22"/>
          <w:szCs w:val="22"/>
        </w:rPr>
        <w:t xml:space="preserve">, addressing potential quality use of medicines issues relevant to this product. </w:t>
      </w:r>
    </w:p>
    <w:p w:rsidR="008F7D68" w:rsidRPr="008F7D68" w:rsidRDefault="008F7D68" w:rsidP="008F7D68">
      <w:pPr>
        <w:pStyle w:val="ListParagraph"/>
        <w:rPr>
          <w:rFonts w:ascii="Arial" w:hAnsi="Arial"/>
          <w:sz w:val="22"/>
          <w:szCs w:val="22"/>
        </w:rPr>
      </w:pPr>
    </w:p>
    <w:p w:rsidR="008F7D68" w:rsidRPr="0078399D" w:rsidRDefault="008F7D68" w:rsidP="004D2D4C">
      <w:pPr>
        <w:pStyle w:val="ListParagraph"/>
        <w:numPr>
          <w:ilvl w:val="1"/>
          <w:numId w:val="25"/>
        </w:numPr>
        <w:jc w:val="both"/>
        <w:rPr>
          <w:rFonts w:ascii="Arial" w:hAnsi="Arial"/>
          <w:sz w:val="22"/>
          <w:szCs w:val="22"/>
        </w:rPr>
      </w:pPr>
      <w:r w:rsidRPr="0078399D">
        <w:rPr>
          <w:rFonts w:ascii="Arial" w:hAnsi="Arial"/>
          <w:sz w:val="22"/>
          <w:szCs w:val="22"/>
        </w:rPr>
        <w:t xml:space="preserve">The PBAC noted the valuable and extensive input received from the National Drug and Alcohol Research Centre (NDARC) regarding the clinical place for additional strengths of buprenorphine/naloxone.  </w:t>
      </w:r>
    </w:p>
    <w:p w:rsidR="004D2D4C" w:rsidRPr="0078399D" w:rsidRDefault="004D2D4C" w:rsidP="004D2D4C">
      <w:pPr>
        <w:pStyle w:val="ListParagraph"/>
        <w:jc w:val="both"/>
        <w:rPr>
          <w:rFonts w:ascii="Arial" w:hAnsi="Arial"/>
          <w:sz w:val="22"/>
          <w:szCs w:val="22"/>
        </w:rPr>
      </w:pPr>
    </w:p>
    <w:p w:rsidR="004D2D4C" w:rsidRDefault="007D7628" w:rsidP="004D2D4C">
      <w:pPr>
        <w:pStyle w:val="ListParagraph"/>
        <w:numPr>
          <w:ilvl w:val="1"/>
          <w:numId w:val="25"/>
        </w:numPr>
        <w:jc w:val="both"/>
        <w:rPr>
          <w:rFonts w:ascii="Arial" w:hAnsi="Arial"/>
          <w:sz w:val="22"/>
          <w:szCs w:val="22"/>
        </w:rPr>
      </w:pPr>
      <w:r w:rsidRPr="0078399D">
        <w:rPr>
          <w:rFonts w:ascii="Arial" w:hAnsi="Arial"/>
          <w:sz w:val="22"/>
          <w:szCs w:val="22"/>
        </w:rPr>
        <w:t>The PBAC considered th</w:t>
      </w:r>
      <w:r w:rsidR="00356DBD" w:rsidRPr="0078399D">
        <w:rPr>
          <w:rFonts w:ascii="Arial" w:hAnsi="Arial"/>
          <w:sz w:val="22"/>
          <w:szCs w:val="22"/>
        </w:rPr>
        <w:t>at the method used</w:t>
      </w:r>
      <w:r w:rsidR="00356DBD">
        <w:rPr>
          <w:rFonts w:ascii="Arial" w:hAnsi="Arial"/>
          <w:sz w:val="22"/>
          <w:szCs w:val="22"/>
        </w:rPr>
        <w:t xml:space="preserve"> to calculate</w:t>
      </w:r>
      <w:r w:rsidRPr="007D7628">
        <w:rPr>
          <w:rFonts w:ascii="Arial" w:hAnsi="Arial"/>
          <w:sz w:val="22"/>
          <w:szCs w:val="22"/>
        </w:rPr>
        <w:t xml:space="preserve"> the </w:t>
      </w:r>
      <w:r w:rsidR="00434069">
        <w:rPr>
          <w:rFonts w:ascii="Arial" w:hAnsi="Arial"/>
          <w:sz w:val="22"/>
          <w:szCs w:val="22"/>
        </w:rPr>
        <w:t xml:space="preserve">proposed </w:t>
      </w:r>
      <w:r w:rsidRPr="007D7628">
        <w:rPr>
          <w:rFonts w:ascii="Arial" w:hAnsi="Arial"/>
          <w:sz w:val="22"/>
          <w:szCs w:val="22"/>
        </w:rPr>
        <w:t xml:space="preserve">price of the new strengths </w:t>
      </w:r>
      <w:r w:rsidR="00434069">
        <w:rPr>
          <w:rFonts w:ascii="Arial" w:hAnsi="Arial"/>
          <w:sz w:val="22"/>
          <w:szCs w:val="22"/>
        </w:rPr>
        <w:t>may</w:t>
      </w:r>
      <w:r w:rsidR="00434069" w:rsidRPr="007D7628">
        <w:rPr>
          <w:rFonts w:ascii="Arial" w:hAnsi="Arial"/>
          <w:sz w:val="22"/>
          <w:szCs w:val="22"/>
        </w:rPr>
        <w:t xml:space="preserve"> </w:t>
      </w:r>
      <w:r w:rsidRPr="007D7628">
        <w:rPr>
          <w:rFonts w:ascii="Arial" w:hAnsi="Arial"/>
          <w:sz w:val="22"/>
          <w:szCs w:val="22"/>
        </w:rPr>
        <w:t>not</w:t>
      </w:r>
      <w:r w:rsidR="00434069">
        <w:rPr>
          <w:rFonts w:ascii="Arial" w:hAnsi="Arial"/>
          <w:sz w:val="22"/>
          <w:szCs w:val="22"/>
        </w:rPr>
        <w:t xml:space="preserve"> be</w:t>
      </w:r>
      <w:r w:rsidRPr="007D7628">
        <w:rPr>
          <w:rFonts w:ascii="Arial" w:hAnsi="Arial"/>
          <w:sz w:val="22"/>
          <w:szCs w:val="22"/>
        </w:rPr>
        <w:t xml:space="preserve"> appropriate, and that </w:t>
      </w:r>
      <w:r w:rsidR="00B35AFC">
        <w:rPr>
          <w:rFonts w:ascii="Arial" w:hAnsi="Arial"/>
          <w:sz w:val="22"/>
          <w:szCs w:val="22"/>
        </w:rPr>
        <w:t>it</w:t>
      </w:r>
      <w:r w:rsidR="00434069">
        <w:rPr>
          <w:rFonts w:ascii="Arial" w:hAnsi="Arial"/>
          <w:sz w:val="22"/>
          <w:szCs w:val="22"/>
        </w:rPr>
        <w:t xml:space="preserve"> may be </w:t>
      </w:r>
      <w:r w:rsidR="00356DBD">
        <w:rPr>
          <w:rFonts w:ascii="Arial" w:hAnsi="Arial"/>
          <w:sz w:val="22"/>
          <w:szCs w:val="22"/>
        </w:rPr>
        <w:t xml:space="preserve">more </w:t>
      </w:r>
      <w:r w:rsidR="00AF1ED1">
        <w:rPr>
          <w:rFonts w:ascii="Arial" w:hAnsi="Arial"/>
          <w:sz w:val="22"/>
          <w:szCs w:val="22"/>
        </w:rPr>
        <w:t>appropriate for</w:t>
      </w:r>
      <w:r w:rsidR="00356DBD">
        <w:rPr>
          <w:rFonts w:ascii="Arial" w:hAnsi="Arial"/>
          <w:sz w:val="22"/>
          <w:szCs w:val="22"/>
        </w:rPr>
        <w:t xml:space="preserve"> the </w:t>
      </w:r>
      <w:r w:rsidRPr="007D7628">
        <w:rPr>
          <w:rFonts w:ascii="Arial" w:hAnsi="Arial"/>
          <w:sz w:val="22"/>
          <w:szCs w:val="22"/>
        </w:rPr>
        <w:t>price per milligram</w:t>
      </w:r>
      <w:r w:rsidR="00434069">
        <w:rPr>
          <w:rFonts w:ascii="Arial" w:hAnsi="Arial"/>
          <w:sz w:val="22"/>
          <w:szCs w:val="22"/>
        </w:rPr>
        <w:t xml:space="preserve"> of the new strengths to</w:t>
      </w:r>
      <w:r w:rsidRPr="007D7628">
        <w:rPr>
          <w:rFonts w:ascii="Arial" w:hAnsi="Arial"/>
          <w:sz w:val="22"/>
          <w:szCs w:val="22"/>
        </w:rPr>
        <w:t xml:space="preserve"> </w:t>
      </w:r>
      <w:r w:rsidR="00356DBD">
        <w:rPr>
          <w:rFonts w:ascii="Arial" w:hAnsi="Arial"/>
          <w:sz w:val="22"/>
          <w:szCs w:val="22"/>
        </w:rPr>
        <w:t>be linearly</w:t>
      </w:r>
      <w:r w:rsidRPr="007D7628">
        <w:rPr>
          <w:rFonts w:ascii="Arial" w:hAnsi="Arial"/>
          <w:sz w:val="22"/>
          <w:szCs w:val="22"/>
        </w:rPr>
        <w:t xml:space="preserve"> extrapolated from </w:t>
      </w:r>
      <w:r w:rsidR="00B35AFC">
        <w:rPr>
          <w:rFonts w:ascii="Arial" w:hAnsi="Arial"/>
          <w:sz w:val="22"/>
          <w:szCs w:val="22"/>
        </w:rPr>
        <w:t xml:space="preserve">the </w:t>
      </w:r>
      <w:r w:rsidR="00356DBD">
        <w:rPr>
          <w:rFonts w:ascii="Arial" w:hAnsi="Arial"/>
          <w:sz w:val="22"/>
          <w:szCs w:val="22"/>
        </w:rPr>
        <w:t xml:space="preserve">prices of </w:t>
      </w:r>
      <w:r w:rsidR="00B35AFC">
        <w:rPr>
          <w:rFonts w:ascii="Arial" w:hAnsi="Arial"/>
          <w:sz w:val="22"/>
          <w:szCs w:val="22"/>
        </w:rPr>
        <w:t xml:space="preserve">the </w:t>
      </w:r>
      <w:r w:rsidR="00356DBD">
        <w:rPr>
          <w:rFonts w:ascii="Arial" w:hAnsi="Arial"/>
          <w:sz w:val="22"/>
          <w:szCs w:val="22"/>
        </w:rPr>
        <w:t xml:space="preserve">currently listed strengths. </w:t>
      </w:r>
      <w:r w:rsidRPr="007D7628">
        <w:rPr>
          <w:rFonts w:ascii="Arial" w:hAnsi="Arial"/>
          <w:sz w:val="22"/>
          <w:szCs w:val="22"/>
        </w:rPr>
        <w:t xml:space="preserve"> </w:t>
      </w:r>
    </w:p>
    <w:p w:rsidR="00B429E0" w:rsidRPr="00B429E0" w:rsidRDefault="00B429E0" w:rsidP="00B429E0">
      <w:pPr>
        <w:pStyle w:val="ListParagraph"/>
        <w:rPr>
          <w:rFonts w:ascii="Arial" w:hAnsi="Arial"/>
          <w:sz w:val="22"/>
          <w:szCs w:val="22"/>
        </w:rPr>
      </w:pPr>
    </w:p>
    <w:p w:rsidR="00B429E0" w:rsidRPr="007D7628" w:rsidRDefault="00911681" w:rsidP="004D2D4C">
      <w:pPr>
        <w:pStyle w:val="ListParagraph"/>
        <w:numPr>
          <w:ilvl w:val="1"/>
          <w:numId w:val="25"/>
        </w:numPr>
        <w:jc w:val="both"/>
        <w:rPr>
          <w:rFonts w:ascii="Arial" w:hAnsi="Arial"/>
          <w:sz w:val="22"/>
          <w:szCs w:val="22"/>
        </w:rPr>
      </w:pPr>
      <w:r>
        <w:rPr>
          <w:rFonts w:ascii="Arial" w:hAnsi="Arial"/>
          <w:sz w:val="22"/>
          <w:szCs w:val="22"/>
        </w:rPr>
        <w:t>The PBAC considered that t</w:t>
      </w:r>
      <w:r w:rsidR="00B429E0">
        <w:rPr>
          <w:rFonts w:ascii="Arial" w:hAnsi="Arial"/>
          <w:sz w:val="22"/>
          <w:szCs w:val="22"/>
        </w:rPr>
        <w:t>he nature of</w:t>
      </w:r>
      <w:r w:rsidR="00AF1ED1">
        <w:rPr>
          <w:rFonts w:ascii="Arial" w:hAnsi="Arial"/>
          <w:sz w:val="22"/>
          <w:szCs w:val="22"/>
        </w:rPr>
        <w:t xml:space="preserve"> </w:t>
      </w:r>
      <w:r w:rsidR="00B429E0">
        <w:rPr>
          <w:rFonts w:ascii="Arial" w:hAnsi="Arial"/>
          <w:sz w:val="22"/>
          <w:szCs w:val="22"/>
        </w:rPr>
        <w:t>substitution at a patient level is uncertain and may potentially result in a different net cost</w:t>
      </w:r>
      <w:r>
        <w:rPr>
          <w:rFonts w:ascii="Arial" w:hAnsi="Arial"/>
          <w:sz w:val="22"/>
          <w:szCs w:val="22"/>
        </w:rPr>
        <w:t xml:space="preserve"> </w:t>
      </w:r>
      <w:r w:rsidR="001F3925">
        <w:rPr>
          <w:rFonts w:ascii="Arial" w:hAnsi="Arial"/>
          <w:sz w:val="22"/>
          <w:szCs w:val="22"/>
        </w:rPr>
        <w:t>to that</w:t>
      </w:r>
      <w:r>
        <w:rPr>
          <w:rFonts w:ascii="Arial" w:hAnsi="Arial"/>
          <w:sz w:val="22"/>
          <w:szCs w:val="22"/>
        </w:rPr>
        <w:t xml:space="preserve"> proposed in the submission</w:t>
      </w:r>
      <w:r w:rsidR="00434069">
        <w:rPr>
          <w:rFonts w:ascii="Arial" w:hAnsi="Arial"/>
          <w:sz w:val="22"/>
          <w:szCs w:val="22"/>
        </w:rPr>
        <w:t>, but that overall</w:t>
      </w:r>
      <w:r w:rsidR="00B35AFC">
        <w:rPr>
          <w:rFonts w:ascii="Arial" w:hAnsi="Arial"/>
          <w:sz w:val="22"/>
          <w:szCs w:val="22"/>
        </w:rPr>
        <w:t>,</w:t>
      </w:r>
      <w:r w:rsidR="00434069">
        <w:rPr>
          <w:rFonts w:ascii="Arial" w:hAnsi="Arial"/>
          <w:sz w:val="22"/>
          <w:szCs w:val="22"/>
        </w:rPr>
        <w:t xml:space="preserve"> the addition of the new strengths </w:t>
      </w:r>
      <w:r w:rsidR="00B35AFC">
        <w:rPr>
          <w:rFonts w:ascii="Arial" w:hAnsi="Arial"/>
          <w:sz w:val="22"/>
          <w:szCs w:val="22"/>
        </w:rPr>
        <w:t>i</w:t>
      </w:r>
      <w:r w:rsidR="00434069">
        <w:rPr>
          <w:rFonts w:ascii="Arial" w:hAnsi="Arial"/>
          <w:sz w:val="22"/>
          <w:szCs w:val="22"/>
        </w:rPr>
        <w:t>s unlikely to grow the overall market for this product.</w:t>
      </w:r>
    </w:p>
    <w:p w:rsidR="00C55A11" w:rsidRPr="00C55A11" w:rsidRDefault="00C55A11" w:rsidP="00C55A11">
      <w:pPr>
        <w:pStyle w:val="ListParagraph"/>
        <w:rPr>
          <w:rFonts w:ascii="Arial" w:hAnsi="Arial"/>
          <w:sz w:val="22"/>
          <w:szCs w:val="22"/>
        </w:rPr>
      </w:pPr>
    </w:p>
    <w:p w:rsidR="001B4800" w:rsidRPr="001B4800" w:rsidRDefault="001B4800" w:rsidP="001B4800">
      <w:pPr>
        <w:pStyle w:val="ListParagraph"/>
        <w:numPr>
          <w:ilvl w:val="1"/>
          <w:numId w:val="25"/>
        </w:numPr>
        <w:jc w:val="both"/>
        <w:rPr>
          <w:rFonts w:ascii="Arial" w:hAnsi="Arial"/>
          <w:sz w:val="22"/>
          <w:szCs w:val="22"/>
        </w:rPr>
      </w:pPr>
      <w:r w:rsidRPr="001B4800">
        <w:rPr>
          <w:rFonts w:ascii="Arial" w:hAnsi="Arial"/>
          <w:sz w:val="22"/>
          <w:u w:val="single"/>
        </w:rPr>
        <w:t xml:space="preserve">Advice to the Minister under Subsection 101 3BA of the </w:t>
      </w:r>
      <w:r w:rsidRPr="001B4800">
        <w:rPr>
          <w:rFonts w:ascii="Arial" w:hAnsi="Arial"/>
          <w:i/>
          <w:sz w:val="22"/>
          <w:u w:val="single"/>
        </w:rPr>
        <w:t>National Health Act</w:t>
      </w:r>
      <w:r w:rsidRPr="001B4800">
        <w:rPr>
          <w:rFonts w:ascii="Arial" w:hAnsi="Arial"/>
          <w:sz w:val="22"/>
        </w:rPr>
        <w:t xml:space="preserve"> </w:t>
      </w:r>
    </w:p>
    <w:p w:rsidR="001B4800" w:rsidRDefault="001B4800" w:rsidP="001B4800">
      <w:pPr>
        <w:pStyle w:val="ListParagraph"/>
        <w:rPr>
          <w:rFonts w:ascii="Arial" w:hAnsi="Arial"/>
          <w:sz w:val="22"/>
        </w:rPr>
      </w:pPr>
      <w:r w:rsidRPr="00504C7D">
        <w:rPr>
          <w:rFonts w:ascii="Arial" w:hAnsi="Arial"/>
          <w:sz w:val="22"/>
        </w:rPr>
        <w:t xml:space="preserve">In accordance with subsection 101(3BA) of the </w:t>
      </w:r>
      <w:r w:rsidRPr="00504C7D">
        <w:rPr>
          <w:rFonts w:ascii="Arial" w:hAnsi="Arial"/>
          <w:i/>
          <w:sz w:val="22"/>
        </w:rPr>
        <w:t>National Health Act</w:t>
      </w:r>
      <w:r w:rsidRPr="00504C7D">
        <w:rPr>
          <w:rFonts w:ascii="Arial" w:hAnsi="Arial"/>
          <w:sz w:val="22"/>
        </w:rPr>
        <w:t xml:space="preserve"> 1953, the PBAC advised that it is of the opinion that</w:t>
      </w:r>
      <w:r>
        <w:rPr>
          <w:rFonts w:ascii="Arial" w:hAnsi="Arial"/>
          <w:sz w:val="22"/>
        </w:rPr>
        <w:t xml:space="preserve"> buprenorphine/naloxone </w:t>
      </w:r>
      <w:r w:rsidRPr="00504C7D">
        <w:rPr>
          <w:rFonts w:ascii="Arial" w:hAnsi="Arial"/>
          <w:sz w:val="22"/>
        </w:rPr>
        <w:t>should</w:t>
      </w:r>
      <w:r>
        <w:rPr>
          <w:rFonts w:ascii="Arial" w:hAnsi="Arial"/>
          <w:sz w:val="22"/>
        </w:rPr>
        <w:t xml:space="preserve"> not</w:t>
      </w:r>
      <w:r w:rsidRPr="00504C7D">
        <w:rPr>
          <w:rFonts w:ascii="Arial" w:hAnsi="Arial"/>
          <w:sz w:val="22"/>
        </w:rPr>
        <w:t xml:space="preserve"> be treated as interchangeable on an individual patient basis</w:t>
      </w:r>
      <w:r>
        <w:rPr>
          <w:rFonts w:ascii="Arial" w:hAnsi="Arial"/>
          <w:sz w:val="22"/>
        </w:rPr>
        <w:t xml:space="preserve"> with any other drug(s). </w:t>
      </w:r>
    </w:p>
    <w:p w:rsidR="001B4800" w:rsidRPr="001B4800" w:rsidRDefault="001B4800" w:rsidP="001B4800">
      <w:pPr>
        <w:pStyle w:val="ListParagraph"/>
        <w:rPr>
          <w:rFonts w:ascii="Arial" w:hAnsi="Arial"/>
          <w:sz w:val="22"/>
          <w:szCs w:val="22"/>
        </w:rPr>
      </w:pPr>
    </w:p>
    <w:p w:rsidR="00C55A11" w:rsidRPr="00C55A11" w:rsidRDefault="00C55A11" w:rsidP="00C55A11">
      <w:pPr>
        <w:pStyle w:val="ListParagraph"/>
        <w:numPr>
          <w:ilvl w:val="1"/>
          <w:numId w:val="25"/>
        </w:numPr>
        <w:jc w:val="both"/>
        <w:rPr>
          <w:rFonts w:ascii="Arial" w:hAnsi="Arial"/>
          <w:sz w:val="22"/>
          <w:szCs w:val="22"/>
        </w:rPr>
      </w:pPr>
      <w:r>
        <w:rPr>
          <w:rFonts w:ascii="Arial" w:hAnsi="Arial"/>
          <w:sz w:val="22"/>
          <w:szCs w:val="22"/>
        </w:rPr>
        <w:t xml:space="preserve">The PBAC advised that buprenorphine/naloxone is suitable for prescribing by </w:t>
      </w:r>
      <w:r w:rsidRPr="00882085">
        <w:rPr>
          <w:rFonts w:ascii="Arial" w:hAnsi="Arial"/>
          <w:sz w:val="22"/>
          <w:szCs w:val="22"/>
        </w:rPr>
        <w:t>nurse practitioner</w:t>
      </w:r>
      <w:r>
        <w:rPr>
          <w:rFonts w:ascii="Arial" w:hAnsi="Arial"/>
          <w:sz w:val="22"/>
          <w:szCs w:val="22"/>
        </w:rPr>
        <w:t xml:space="preserve">s under a shared care model. </w:t>
      </w:r>
    </w:p>
    <w:p w:rsidR="004D2D4C" w:rsidRDefault="004D2D4C" w:rsidP="004D2D4C">
      <w:pPr>
        <w:pStyle w:val="ListParagraph"/>
        <w:jc w:val="both"/>
        <w:rPr>
          <w:rFonts w:ascii="Arial" w:hAnsi="Arial"/>
          <w:sz w:val="22"/>
          <w:szCs w:val="22"/>
        </w:rPr>
      </w:pPr>
    </w:p>
    <w:p w:rsidR="004D2D4C" w:rsidRPr="008B43F9" w:rsidRDefault="004D2D4C" w:rsidP="004D2D4C">
      <w:pPr>
        <w:pStyle w:val="ListParagraph"/>
        <w:numPr>
          <w:ilvl w:val="1"/>
          <w:numId w:val="25"/>
        </w:numPr>
        <w:jc w:val="both"/>
        <w:rPr>
          <w:rFonts w:ascii="Arial" w:hAnsi="Arial"/>
          <w:sz w:val="22"/>
          <w:szCs w:val="22"/>
        </w:rPr>
      </w:pPr>
      <w:r w:rsidRPr="008B43F9">
        <w:rPr>
          <w:rFonts w:ascii="Arial" w:hAnsi="Arial"/>
          <w:sz w:val="22"/>
          <w:szCs w:val="22"/>
        </w:rPr>
        <w:t xml:space="preserve">The PBAC recommended that the Safety Net 20 Day Rule should not </w:t>
      </w:r>
      <w:proofErr w:type="gramStart"/>
      <w:r w:rsidRPr="008B43F9">
        <w:rPr>
          <w:rFonts w:ascii="Arial" w:hAnsi="Arial"/>
          <w:sz w:val="22"/>
          <w:szCs w:val="22"/>
        </w:rPr>
        <w:t>apply,</w:t>
      </w:r>
      <w:proofErr w:type="gramEnd"/>
      <w:r w:rsidRPr="008B43F9">
        <w:rPr>
          <w:rFonts w:ascii="Arial" w:hAnsi="Arial"/>
          <w:sz w:val="22"/>
          <w:szCs w:val="22"/>
        </w:rPr>
        <w:t xml:space="preserve"> noting that it currently does not apply to the </w:t>
      </w:r>
      <w:r>
        <w:rPr>
          <w:rFonts w:ascii="Arial" w:hAnsi="Arial"/>
          <w:sz w:val="22"/>
          <w:szCs w:val="22"/>
        </w:rPr>
        <w:t xml:space="preserve">8mg/2mg and 2mg/0.5mg </w:t>
      </w:r>
      <w:r w:rsidR="00356DBD">
        <w:rPr>
          <w:rFonts w:ascii="Arial" w:hAnsi="Arial"/>
          <w:sz w:val="22"/>
          <w:szCs w:val="22"/>
        </w:rPr>
        <w:t>strengths</w:t>
      </w:r>
      <w:r w:rsidRPr="008B43F9">
        <w:rPr>
          <w:rFonts w:ascii="Arial" w:hAnsi="Arial"/>
          <w:sz w:val="22"/>
          <w:szCs w:val="22"/>
        </w:rPr>
        <w:t xml:space="preserve">. </w:t>
      </w:r>
    </w:p>
    <w:p w:rsidR="004D2D4C" w:rsidRPr="008B43F9" w:rsidRDefault="004D2D4C" w:rsidP="004D2D4C">
      <w:pPr>
        <w:pStyle w:val="ListParagraph"/>
        <w:rPr>
          <w:rFonts w:ascii="Arial" w:hAnsi="Arial"/>
          <w:sz w:val="22"/>
          <w:szCs w:val="22"/>
        </w:rPr>
      </w:pPr>
    </w:p>
    <w:p w:rsidR="005A5705" w:rsidRPr="00882085" w:rsidRDefault="005A5705" w:rsidP="005A5705">
      <w:pPr>
        <w:jc w:val="both"/>
        <w:rPr>
          <w:rFonts w:ascii="Arial" w:hAnsi="Arial"/>
          <w:b/>
          <w:sz w:val="22"/>
          <w:szCs w:val="22"/>
        </w:rPr>
      </w:pPr>
      <w:r w:rsidRPr="00882085">
        <w:rPr>
          <w:rFonts w:ascii="Arial" w:hAnsi="Arial"/>
          <w:b/>
          <w:sz w:val="22"/>
          <w:szCs w:val="22"/>
        </w:rPr>
        <w:t>Outcome:</w:t>
      </w:r>
    </w:p>
    <w:p w:rsidR="005A5705" w:rsidRDefault="00C55A11" w:rsidP="00C55A11">
      <w:pPr>
        <w:jc w:val="both"/>
        <w:rPr>
          <w:rFonts w:ascii="Arial" w:hAnsi="Arial"/>
          <w:sz w:val="22"/>
          <w:szCs w:val="22"/>
        </w:rPr>
      </w:pPr>
      <w:r>
        <w:rPr>
          <w:rFonts w:ascii="Arial" w:hAnsi="Arial"/>
          <w:sz w:val="22"/>
          <w:szCs w:val="22"/>
        </w:rPr>
        <w:t>Recommended</w:t>
      </w:r>
    </w:p>
    <w:p w:rsidR="005A5705" w:rsidRDefault="005A5705" w:rsidP="005A5705">
      <w:pPr>
        <w:jc w:val="both"/>
        <w:rPr>
          <w:rFonts w:ascii="Arial" w:hAnsi="Arial"/>
          <w:sz w:val="22"/>
          <w:szCs w:val="22"/>
        </w:rPr>
      </w:pPr>
    </w:p>
    <w:p w:rsidR="00AF1ED1" w:rsidRPr="00882085" w:rsidRDefault="00AF1ED1" w:rsidP="005A5705">
      <w:pPr>
        <w:jc w:val="both"/>
        <w:rPr>
          <w:rFonts w:ascii="Arial" w:hAnsi="Arial"/>
          <w:sz w:val="22"/>
          <w:szCs w:val="22"/>
        </w:rPr>
      </w:pPr>
    </w:p>
    <w:p w:rsidR="00C55A11" w:rsidRPr="00C55A11" w:rsidRDefault="005A5705" w:rsidP="00C55A11">
      <w:pPr>
        <w:pStyle w:val="ListParagraph"/>
        <w:numPr>
          <w:ilvl w:val="0"/>
          <w:numId w:val="25"/>
        </w:numPr>
        <w:jc w:val="both"/>
        <w:rPr>
          <w:rFonts w:ascii="Arial" w:hAnsi="Arial"/>
          <w:b/>
          <w:i/>
          <w:sz w:val="22"/>
          <w:szCs w:val="22"/>
        </w:rPr>
      </w:pPr>
      <w:r w:rsidRPr="00882085">
        <w:rPr>
          <w:rFonts w:ascii="Arial" w:hAnsi="Arial" w:cs="Arial"/>
          <w:b/>
          <w:sz w:val="22"/>
          <w:szCs w:val="22"/>
        </w:rPr>
        <w:t>Recommended listing</w:t>
      </w:r>
    </w:p>
    <w:p w:rsidR="00C55A11" w:rsidRPr="00C55A11" w:rsidRDefault="00C55A11" w:rsidP="00C55A11">
      <w:pPr>
        <w:pStyle w:val="ListParagraph"/>
        <w:jc w:val="both"/>
        <w:rPr>
          <w:rFonts w:ascii="Arial" w:hAnsi="Arial"/>
          <w:b/>
          <w:i/>
          <w:sz w:val="22"/>
          <w:szCs w:val="22"/>
        </w:rPr>
      </w:pPr>
    </w:p>
    <w:p w:rsidR="005A5705" w:rsidRPr="00CC4234" w:rsidRDefault="005A5705" w:rsidP="00C55A11">
      <w:pPr>
        <w:pStyle w:val="ListParagraph"/>
        <w:numPr>
          <w:ilvl w:val="1"/>
          <w:numId w:val="25"/>
        </w:numPr>
        <w:jc w:val="both"/>
        <w:rPr>
          <w:rFonts w:ascii="Arial" w:hAnsi="Arial"/>
          <w:b/>
          <w:i/>
          <w:sz w:val="22"/>
          <w:szCs w:val="22"/>
        </w:rPr>
      </w:pPr>
      <w:r w:rsidRPr="00C55A11">
        <w:rPr>
          <w:rFonts w:ascii="Arial" w:hAnsi="Arial"/>
          <w:sz w:val="22"/>
          <w:szCs w:val="22"/>
        </w:rPr>
        <w:t>Add new item</w:t>
      </w:r>
      <w:r w:rsidR="00911681">
        <w:rPr>
          <w:rFonts w:ascii="Arial" w:hAnsi="Arial"/>
          <w:sz w:val="22"/>
          <w:szCs w:val="22"/>
        </w:rPr>
        <w:t>s</w:t>
      </w:r>
      <w:r w:rsidRPr="00C55A11">
        <w:rPr>
          <w:rFonts w:ascii="Arial" w:hAnsi="Arial"/>
          <w:sz w:val="22"/>
          <w:szCs w:val="22"/>
        </w:rPr>
        <w:t>:</w:t>
      </w:r>
    </w:p>
    <w:p w:rsidR="005A5705" w:rsidRDefault="005A5705" w:rsidP="005A5705">
      <w:pPr>
        <w:pStyle w:val="ListParagraph"/>
        <w:ind w:left="709"/>
        <w:jc w:val="both"/>
        <w:rPr>
          <w:rFonts w:ascii="Arial" w:hAnsi="Arial"/>
          <w:sz w:val="22"/>
          <w:szCs w:val="22"/>
        </w:rPr>
      </w:pPr>
    </w:p>
    <w:tbl>
      <w:tblPr>
        <w:tblW w:w="8222" w:type="dxa"/>
        <w:tblInd w:w="8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678"/>
        <w:gridCol w:w="709"/>
        <w:gridCol w:w="567"/>
        <w:gridCol w:w="1134"/>
        <w:gridCol w:w="1134"/>
      </w:tblGrid>
      <w:tr w:rsidR="00C55A11" w:rsidRPr="008B43F9" w:rsidTr="00002BAB">
        <w:trPr>
          <w:cantSplit/>
          <w:trHeight w:val="471"/>
        </w:trPr>
        <w:tc>
          <w:tcPr>
            <w:tcW w:w="4678" w:type="dxa"/>
            <w:tcBorders>
              <w:top w:val="nil"/>
              <w:left w:val="nil"/>
              <w:bottom w:val="single" w:sz="6" w:space="0" w:color="auto"/>
              <w:right w:val="nil"/>
            </w:tcBorders>
          </w:tcPr>
          <w:p w:rsidR="00C55A11" w:rsidRPr="008B43F9" w:rsidRDefault="00C55A11" w:rsidP="00F73691">
            <w:pPr>
              <w:keepNext/>
              <w:ind w:left="-108"/>
              <w:jc w:val="both"/>
              <w:rPr>
                <w:rFonts w:ascii="Arial" w:hAnsi="Arial" w:cs="Arial"/>
                <w:sz w:val="20"/>
              </w:rPr>
            </w:pPr>
            <w:r w:rsidRPr="008B43F9">
              <w:rPr>
                <w:rFonts w:ascii="Arial" w:hAnsi="Arial" w:cs="Arial"/>
                <w:sz w:val="20"/>
              </w:rPr>
              <w:t>Name, Restriction,</w:t>
            </w:r>
          </w:p>
          <w:p w:rsidR="00C55A11" w:rsidRPr="008B43F9" w:rsidRDefault="00C55A11" w:rsidP="00F73691">
            <w:pPr>
              <w:keepNext/>
              <w:ind w:left="-108"/>
              <w:jc w:val="both"/>
              <w:rPr>
                <w:rFonts w:ascii="Arial" w:hAnsi="Arial" w:cs="Arial"/>
                <w:sz w:val="20"/>
              </w:rPr>
            </w:pPr>
            <w:r w:rsidRPr="008B43F9">
              <w:rPr>
                <w:rFonts w:ascii="Arial" w:hAnsi="Arial" w:cs="Arial"/>
                <w:sz w:val="20"/>
              </w:rPr>
              <w:t xml:space="preserve">Manner of administration </w:t>
            </w:r>
          </w:p>
          <w:p w:rsidR="00C55A11" w:rsidRPr="008B43F9" w:rsidRDefault="00C55A11" w:rsidP="00F73691">
            <w:pPr>
              <w:keepNext/>
              <w:ind w:left="-108"/>
              <w:jc w:val="both"/>
              <w:rPr>
                <w:rFonts w:ascii="Arial" w:hAnsi="Arial" w:cs="Arial"/>
                <w:sz w:val="20"/>
              </w:rPr>
            </w:pPr>
            <w:r w:rsidRPr="008B43F9">
              <w:rPr>
                <w:rFonts w:ascii="Arial" w:hAnsi="Arial" w:cs="Arial"/>
                <w:sz w:val="20"/>
              </w:rPr>
              <w:t>and form</w:t>
            </w:r>
          </w:p>
        </w:tc>
        <w:tc>
          <w:tcPr>
            <w:tcW w:w="709" w:type="dxa"/>
            <w:tcBorders>
              <w:top w:val="nil"/>
              <w:left w:val="nil"/>
              <w:bottom w:val="single" w:sz="6" w:space="0" w:color="auto"/>
              <w:right w:val="nil"/>
            </w:tcBorders>
          </w:tcPr>
          <w:p w:rsidR="00C55A11" w:rsidRPr="008B43F9" w:rsidRDefault="00C55A11" w:rsidP="00F73691">
            <w:pPr>
              <w:keepNext/>
              <w:ind w:left="-108"/>
              <w:jc w:val="both"/>
              <w:rPr>
                <w:rFonts w:ascii="Arial" w:hAnsi="Arial" w:cs="Arial"/>
                <w:sz w:val="20"/>
              </w:rPr>
            </w:pPr>
            <w:r w:rsidRPr="008B43F9">
              <w:rPr>
                <w:rFonts w:ascii="Arial" w:hAnsi="Arial" w:cs="Arial"/>
                <w:sz w:val="20"/>
              </w:rPr>
              <w:t xml:space="preserve">  Max.</w:t>
            </w:r>
          </w:p>
          <w:p w:rsidR="00C55A11" w:rsidRPr="008B43F9" w:rsidRDefault="00C55A11" w:rsidP="00F73691">
            <w:pPr>
              <w:keepNext/>
              <w:ind w:left="-108"/>
              <w:jc w:val="both"/>
              <w:rPr>
                <w:rFonts w:ascii="Arial" w:hAnsi="Arial" w:cs="Arial"/>
                <w:sz w:val="20"/>
              </w:rPr>
            </w:pPr>
            <w:r w:rsidRPr="008B43F9">
              <w:rPr>
                <w:rFonts w:ascii="Arial" w:hAnsi="Arial" w:cs="Arial"/>
                <w:sz w:val="20"/>
              </w:rPr>
              <w:t xml:space="preserve">  Qty</w:t>
            </w:r>
          </w:p>
        </w:tc>
        <w:tc>
          <w:tcPr>
            <w:tcW w:w="567" w:type="dxa"/>
            <w:tcBorders>
              <w:top w:val="nil"/>
              <w:left w:val="nil"/>
              <w:bottom w:val="single" w:sz="6" w:space="0" w:color="auto"/>
              <w:right w:val="nil"/>
            </w:tcBorders>
          </w:tcPr>
          <w:p w:rsidR="00C55A11" w:rsidRPr="008B43F9" w:rsidRDefault="00C55A11" w:rsidP="00F73691">
            <w:pPr>
              <w:keepNext/>
              <w:ind w:left="-108"/>
              <w:jc w:val="both"/>
              <w:rPr>
                <w:rFonts w:ascii="Arial" w:hAnsi="Arial" w:cs="Arial"/>
                <w:sz w:val="20"/>
              </w:rPr>
            </w:pPr>
            <w:r w:rsidRPr="008B43F9">
              <w:rPr>
                <w:rFonts w:ascii="Arial" w:hAnsi="Arial" w:cs="Arial"/>
                <w:sz w:val="20"/>
              </w:rPr>
              <w:t>№.of</w:t>
            </w:r>
          </w:p>
          <w:p w:rsidR="00C55A11" w:rsidRPr="008B43F9" w:rsidRDefault="00C55A11" w:rsidP="00F73691">
            <w:pPr>
              <w:keepNext/>
              <w:ind w:left="-108"/>
              <w:jc w:val="both"/>
              <w:rPr>
                <w:rFonts w:ascii="Arial" w:hAnsi="Arial" w:cs="Arial"/>
                <w:sz w:val="20"/>
              </w:rPr>
            </w:pPr>
            <w:r w:rsidRPr="008B43F9">
              <w:rPr>
                <w:rFonts w:ascii="Arial" w:hAnsi="Arial" w:cs="Arial"/>
                <w:sz w:val="20"/>
              </w:rPr>
              <w:t>Rpts</w:t>
            </w:r>
          </w:p>
        </w:tc>
        <w:tc>
          <w:tcPr>
            <w:tcW w:w="2268" w:type="dxa"/>
            <w:gridSpan w:val="2"/>
            <w:tcBorders>
              <w:top w:val="nil"/>
              <w:left w:val="nil"/>
              <w:bottom w:val="single" w:sz="6" w:space="0" w:color="auto"/>
              <w:right w:val="nil"/>
            </w:tcBorders>
          </w:tcPr>
          <w:p w:rsidR="00C55A11" w:rsidRPr="008B43F9" w:rsidRDefault="00C55A11" w:rsidP="00F73691">
            <w:pPr>
              <w:keepNext/>
              <w:jc w:val="both"/>
              <w:rPr>
                <w:rFonts w:ascii="Arial" w:hAnsi="Arial" w:cs="Arial"/>
                <w:sz w:val="20"/>
                <w:lang w:val="fr-FR"/>
              </w:rPr>
            </w:pPr>
            <w:r w:rsidRPr="008B43F9">
              <w:rPr>
                <w:rFonts w:ascii="Arial" w:hAnsi="Arial" w:cs="Arial"/>
                <w:sz w:val="20"/>
              </w:rPr>
              <w:t>Proprietary Name and Manufacturer</w:t>
            </w:r>
          </w:p>
        </w:tc>
      </w:tr>
      <w:tr w:rsidR="00C55A11" w:rsidRPr="008B43F9" w:rsidTr="00002BAB">
        <w:trPr>
          <w:cantSplit/>
          <w:trHeight w:val="471"/>
        </w:trPr>
        <w:tc>
          <w:tcPr>
            <w:tcW w:w="4678" w:type="dxa"/>
            <w:tcBorders>
              <w:top w:val="single" w:sz="6" w:space="0" w:color="auto"/>
              <w:left w:val="nil"/>
              <w:bottom w:val="nil"/>
              <w:right w:val="nil"/>
            </w:tcBorders>
            <w:vAlign w:val="center"/>
          </w:tcPr>
          <w:p w:rsidR="00C55A11" w:rsidRDefault="00C9316A" w:rsidP="00C55A11">
            <w:pPr>
              <w:rPr>
                <w:rFonts w:ascii="Arial Narrow" w:hAnsi="Arial Narrow"/>
                <w:sz w:val="20"/>
                <w:szCs w:val="20"/>
              </w:rPr>
            </w:pPr>
            <w:r>
              <w:rPr>
                <w:rFonts w:ascii="Arial Narrow" w:hAnsi="Arial Narrow"/>
                <w:sz w:val="20"/>
                <w:szCs w:val="20"/>
              </w:rPr>
              <w:t>BUPRENORPHINE AND NALOXONE</w:t>
            </w:r>
          </w:p>
          <w:p w:rsidR="00C9316A" w:rsidRDefault="00C9316A" w:rsidP="00C55A11">
            <w:pPr>
              <w:rPr>
                <w:rFonts w:ascii="Arial Narrow" w:hAnsi="Arial Narrow"/>
                <w:sz w:val="20"/>
                <w:szCs w:val="20"/>
              </w:rPr>
            </w:pPr>
          </w:p>
          <w:p w:rsidR="00C55A11" w:rsidRPr="00C55A11" w:rsidRDefault="00C55A11" w:rsidP="00C55A11">
            <w:pPr>
              <w:rPr>
                <w:rFonts w:ascii="Arial Narrow" w:hAnsi="Arial Narrow"/>
                <w:sz w:val="20"/>
                <w:szCs w:val="20"/>
              </w:rPr>
            </w:pPr>
            <w:r w:rsidRPr="00C55A11">
              <w:rPr>
                <w:rFonts w:ascii="Arial Narrow" w:hAnsi="Arial Narrow"/>
                <w:sz w:val="20"/>
                <w:szCs w:val="20"/>
              </w:rPr>
              <w:t>Buprenorphine 12mg + naloxone 3mg sublingual, 28 films</w:t>
            </w:r>
          </w:p>
          <w:p w:rsidR="00C55A11" w:rsidRPr="00C55A11" w:rsidRDefault="00C55A11" w:rsidP="00C55A11">
            <w:pPr>
              <w:keepNext/>
              <w:ind w:left="-108"/>
              <w:rPr>
                <w:rFonts w:ascii="Arial Narrow" w:hAnsi="Arial Narrow" w:cs="Arial"/>
                <w:sz w:val="20"/>
                <w:szCs w:val="20"/>
              </w:rPr>
            </w:pPr>
          </w:p>
        </w:tc>
        <w:tc>
          <w:tcPr>
            <w:tcW w:w="709" w:type="dxa"/>
            <w:tcBorders>
              <w:top w:val="single" w:sz="6" w:space="0" w:color="auto"/>
              <w:left w:val="nil"/>
              <w:bottom w:val="nil"/>
              <w:right w:val="nil"/>
            </w:tcBorders>
            <w:vAlign w:val="center"/>
          </w:tcPr>
          <w:p w:rsidR="00C9316A" w:rsidRDefault="00C9316A" w:rsidP="00C55A11">
            <w:pPr>
              <w:keepNext/>
              <w:ind w:left="-108"/>
              <w:jc w:val="center"/>
              <w:rPr>
                <w:rFonts w:ascii="Arial Narrow" w:hAnsi="Arial Narrow" w:cs="Arial"/>
                <w:sz w:val="20"/>
                <w:szCs w:val="20"/>
              </w:rPr>
            </w:pPr>
          </w:p>
          <w:p w:rsidR="00C55A11" w:rsidRPr="00C55A11" w:rsidRDefault="00C55A11" w:rsidP="00C55A11">
            <w:pPr>
              <w:keepNext/>
              <w:ind w:left="-108"/>
              <w:jc w:val="center"/>
              <w:rPr>
                <w:rFonts w:ascii="Arial Narrow" w:hAnsi="Arial Narrow" w:cs="Arial"/>
                <w:sz w:val="20"/>
                <w:szCs w:val="20"/>
              </w:rPr>
            </w:pPr>
            <w:r w:rsidRPr="00C55A11">
              <w:rPr>
                <w:rFonts w:ascii="Arial Narrow" w:hAnsi="Arial Narrow" w:cs="Arial"/>
                <w:sz w:val="20"/>
                <w:szCs w:val="20"/>
              </w:rPr>
              <w:t>1</w:t>
            </w:r>
          </w:p>
        </w:tc>
        <w:tc>
          <w:tcPr>
            <w:tcW w:w="567" w:type="dxa"/>
            <w:tcBorders>
              <w:top w:val="single" w:sz="6" w:space="0" w:color="auto"/>
              <w:left w:val="nil"/>
              <w:bottom w:val="nil"/>
              <w:right w:val="nil"/>
            </w:tcBorders>
            <w:vAlign w:val="center"/>
          </w:tcPr>
          <w:p w:rsidR="00C9316A" w:rsidRDefault="00C9316A" w:rsidP="00C55A11">
            <w:pPr>
              <w:keepNext/>
              <w:ind w:left="-108"/>
              <w:jc w:val="center"/>
              <w:rPr>
                <w:rFonts w:ascii="Arial Narrow" w:hAnsi="Arial Narrow" w:cs="Arial"/>
                <w:sz w:val="20"/>
                <w:szCs w:val="20"/>
              </w:rPr>
            </w:pPr>
          </w:p>
          <w:p w:rsidR="00C55A11" w:rsidRPr="00C55A11" w:rsidRDefault="00C55A11" w:rsidP="00C55A11">
            <w:pPr>
              <w:keepNext/>
              <w:ind w:left="-108"/>
              <w:jc w:val="center"/>
              <w:rPr>
                <w:rFonts w:ascii="Arial Narrow" w:hAnsi="Arial Narrow" w:cs="Arial"/>
                <w:sz w:val="20"/>
                <w:szCs w:val="20"/>
              </w:rPr>
            </w:pPr>
            <w:r w:rsidRPr="00C55A11">
              <w:rPr>
                <w:rFonts w:ascii="Arial Narrow" w:hAnsi="Arial Narrow" w:cs="Arial"/>
                <w:sz w:val="20"/>
                <w:szCs w:val="20"/>
              </w:rPr>
              <w:t>0</w:t>
            </w:r>
          </w:p>
        </w:tc>
        <w:tc>
          <w:tcPr>
            <w:tcW w:w="1134" w:type="dxa"/>
            <w:tcBorders>
              <w:top w:val="single" w:sz="6" w:space="0" w:color="auto"/>
              <w:left w:val="nil"/>
              <w:bottom w:val="nil"/>
              <w:right w:val="nil"/>
            </w:tcBorders>
            <w:vAlign w:val="center"/>
          </w:tcPr>
          <w:p w:rsidR="00C9316A" w:rsidRDefault="00C9316A" w:rsidP="00C55A11">
            <w:pPr>
              <w:keepNext/>
              <w:rPr>
                <w:rFonts w:ascii="Arial Narrow" w:hAnsi="Arial Narrow" w:cs="Arial"/>
                <w:sz w:val="20"/>
                <w:szCs w:val="20"/>
              </w:rPr>
            </w:pPr>
          </w:p>
          <w:p w:rsidR="00C55A11" w:rsidRPr="00C55A11" w:rsidRDefault="00C55A11" w:rsidP="00C55A11">
            <w:pPr>
              <w:keepNext/>
              <w:rPr>
                <w:rFonts w:ascii="Arial Narrow" w:hAnsi="Arial Narrow" w:cs="Arial"/>
                <w:sz w:val="20"/>
                <w:szCs w:val="20"/>
              </w:rPr>
            </w:pPr>
            <w:proofErr w:type="spellStart"/>
            <w:r w:rsidRPr="00C55A11">
              <w:rPr>
                <w:rFonts w:ascii="Arial Narrow" w:hAnsi="Arial Narrow" w:cs="Arial"/>
                <w:sz w:val="20"/>
                <w:szCs w:val="20"/>
              </w:rPr>
              <w:t>Suboxone</w:t>
            </w:r>
            <w:proofErr w:type="spellEnd"/>
            <w:r w:rsidR="00356DBD" w:rsidRPr="00356DBD">
              <w:rPr>
                <w:rFonts w:ascii="Arial Narrow" w:hAnsi="Arial Narrow" w:cs="Arial"/>
                <w:sz w:val="20"/>
                <w:szCs w:val="20"/>
                <w:vertAlign w:val="superscript"/>
              </w:rPr>
              <w:t>®</w:t>
            </w:r>
            <w:r w:rsidRPr="00C55A11">
              <w:rPr>
                <w:rFonts w:ascii="Arial Narrow" w:hAnsi="Arial Narrow" w:cs="Arial"/>
                <w:sz w:val="20"/>
                <w:szCs w:val="20"/>
              </w:rPr>
              <w:t xml:space="preserve"> </w:t>
            </w:r>
          </w:p>
        </w:tc>
        <w:tc>
          <w:tcPr>
            <w:tcW w:w="1134" w:type="dxa"/>
            <w:tcBorders>
              <w:top w:val="single" w:sz="6" w:space="0" w:color="auto"/>
              <w:left w:val="nil"/>
              <w:bottom w:val="nil"/>
              <w:right w:val="nil"/>
            </w:tcBorders>
            <w:vAlign w:val="center"/>
          </w:tcPr>
          <w:p w:rsidR="00C9316A" w:rsidRDefault="00C9316A" w:rsidP="00C55A11">
            <w:pPr>
              <w:keepNext/>
              <w:jc w:val="center"/>
              <w:rPr>
                <w:rFonts w:ascii="Arial Narrow" w:hAnsi="Arial Narrow" w:cs="Arial"/>
                <w:sz w:val="20"/>
                <w:szCs w:val="20"/>
              </w:rPr>
            </w:pPr>
          </w:p>
          <w:p w:rsidR="00C55A11" w:rsidRPr="00C55A11" w:rsidRDefault="00C55A11" w:rsidP="00C55A11">
            <w:pPr>
              <w:keepNext/>
              <w:jc w:val="center"/>
              <w:rPr>
                <w:rFonts w:ascii="Arial Narrow" w:hAnsi="Arial Narrow" w:cs="Arial"/>
                <w:sz w:val="20"/>
                <w:szCs w:val="20"/>
              </w:rPr>
            </w:pPr>
            <w:r w:rsidRPr="00C55A11">
              <w:rPr>
                <w:rFonts w:ascii="Arial Narrow" w:hAnsi="Arial Narrow" w:cs="Arial"/>
                <w:sz w:val="20"/>
                <w:szCs w:val="20"/>
              </w:rPr>
              <w:t>RB</w:t>
            </w:r>
          </w:p>
        </w:tc>
      </w:tr>
      <w:tr w:rsidR="00C55A11" w:rsidRPr="008B43F9" w:rsidTr="00002BAB">
        <w:trPr>
          <w:cantSplit/>
          <w:trHeight w:val="471"/>
        </w:trPr>
        <w:tc>
          <w:tcPr>
            <w:tcW w:w="4678" w:type="dxa"/>
            <w:tcBorders>
              <w:top w:val="nil"/>
              <w:left w:val="nil"/>
              <w:bottom w:val="nil"/>
              <w:right w:val="nil"/>
            </w:tcBorders>
            <w:vAlign w:val="center"/>
          </w:tcPr>
          <w:p w:rsidR="00C55A11" w:rsidRPr="00C55A11" w:rsidRDefault="00C55A11" w:rsidP="00C9316A">
            <w:pPr>
              <w:rPr>
                <w:rFonts w:ascii="Arial Narrow" w:hAnsi="Arial Narrow"/>
                <w:sz w:val="20"/>
                <w:szCs w:val="20"/>
              </w:rPr>
            </w:pPr>
            <w:r w:rsidRPr="00C55A11">
              <w:rPr>
                <w:rFonts w:ascii="Arial Narrow" w:hAnsi="Arial Narrow"/>
                <w:sz w:val="20"/>
                <w:szCs w:val="20"/>
              </w:rPr>
              <w:t>Buprenorphine 4mg + naloxone 1mg sublingual, 28 films</w:t>
            </w:r>
          </w:p>
          <w:p w:rsidR="00C55A11" w:rsidRPr="00C55A11" w:rsidRDefault="00C55A11" w:rsidP="00C9316A">
            <w:pPr>
              <w:rPr>
                <w:rFonts w:ascii="Arial Narrow" w:hAnsi="Arial Narrow"/>
                <w:sz w:val="20"/>
                <w:szCs w:val="20"/>
              </w:rPr>
            </w:pPr>
          </w:p>
        </w:tc>
        <w:tc>
          <w:tcPr>
            <w:tcW w:w="709" w:type="dxa"/>
            <w:tcBorders>
              <w:top w:val="nil"/>
              <w:left w:val="nil"/>
              <w:bottom w:val="nil"/>
              <w:right w:val="nil"/>
            </w:tcBorders>
            <w:vAlign w:val="center"/>
          </w:tcPr>
          <w:p w:rsidR="00C55A11" w:rsidRPr="00C55A11" w:rsidRDefault="00C55A11" w:rsidP="00F73691">
            <w:pPr>
              <w:keepNext/>
              <w:ind w:left="-108"/>
              <w:jc w:val="center"/>
              <w:rPr>
                <w:rFonts w:ascii="Arial Narrow" w:hAnsi="Arial Narrow" w:cs="Arial"/>
                <w:sz w:val="20"/>
                <w:szCs w:val="20"/>
              </w:rPr>
            </w:pPr>
            <w:r w:rsidRPr="00C55A11">
              <w:rPr>
                <w:rFonts w:ascii="Arial Narrow" w:hAnsi="Arial Narrow" w:cs="Arial"/>
                <w:sz w:val="20"/>
                <w:szCs w:val="20"/>
              </w:rPr>
              <w:t>1</w:t>
            </w:r>
          </w:p>
        </w:tc>
        <w:tc>
          <w:tcPr>
            <w:tcW w:w="567" w:type="dxa"/>
            <w:tcBorders>
              <w:top w:val="nil"/>
              <w:left w:val="nil"/>
              <w:bottom w:val="nil"/>
              <w:right w:val="nil"/>
            </w:tcBorders>
            <w:vAlign w:val="center"/>
          </w:tcPr>
          <w:p w:rsidR="00C55A11" w:rsidRPr="00C55A11" w:rsidRDefault="00C55A11" w:rsidP="00F73691">
            <w:pPr>
              <w:keepNext/>
              <w:ind w:left="-108"/>
              <w:jc w:val="center"/>
              <w:rPr>
                <w:rFonts w:ascii="Arial Narrow" w:hAnsi="Arial Narrow" w:cs="Arial"/>
                <w:sz w:val="20"/>
                <w:szCs w:val="20"/>
              </w:rPr>
            </w:pPr>
            <w:r w:rsidRPr="00C55A11">
              <w:rPr>
                <w:rFonts w:ascii="Arial Narrow" w:hAnsi="Arial Narrow" w:cs="Arial"/>
                <w:sz w:val="20"/>
                <w:szCs w:val="20"/>
              </w:rPr>
              <w:t>0</w:t>
            </w:r>
          </w:p>
        </w:tc>
        <w:tc>
          <w:tcPr>
            <w:tcW w:w="1134" w:type="dxa"/>
            <w:tcBorders>
              <w:top w:val="nil"/>
              <w:left w:val="nil"/>
              <w:bottom w:val="nil"/>
              <w:right w:val="nil"/>
            </w:tcBorders>
            <w:vAlign w:val="center"/>
          </w:tcPr>
          <w:p w:rsidR="00C55A11" w:rsidRPr="00C55A11" w:rsidRDefault="00C55A11" w:rsidP="00F73691">
            <w:pPr>
              <w:keepNext/>
              <w:rPr>
                <w:rFonts w:ascii="Arial Narrow" w:hAnsi="Arial Narrow" w:cs="Arial"/>
                <w:sz w:val="20"/>
                <w:szCs w:val="20"/>
              </w:rPr>
            </w:pPr>
            <w:proofErr w:type="spellStart"/>
            <w:r w:rsidRPr="00C55A11">
              <w:rPr>
                <w:rFonts w:ascii="Arial Narrow" w:hAnsi="Arial Narrow" w:cs="Arial"/>
                <w:sz w:val="20"/>
                <w:szCs w:val="20"/>
              </w:rPr>
              <w:t>Suboxone</w:t>
            </w:r>
            <w:proofErr w:type="spellEnd"/>
            <w:r w:rsidR="00356DBD" w:rsidRPr="00791503">
              <w:rPr>
                <w:rFonts w:ascii="Arial Narrow" w:hAnsi="Arial Narrow" w:cs="Arial"/>
                <w:sz w:val="20"/>
                <w:szCs w:val="20"/>
                <w:vertAlign w:val="superscript"/>
              </w:rPr>
              <w:t>®</w:t>
            </w:r>
            <w:r w:rsidRPr="00C55A11">
              <w:rPr>
                <w:rFonts w:ascii="Arial Narrow" w:hAnsi="Arial Narrow" w:cs="Arial"/>
                <w:sz w:val="20"/>
                <w:szCs w:val="20"/>
              </w:rPr>
              <w:t xml:space="preserve"> </w:t>
            </w:r>
          </w:p>
        </w:tc>
        <w:tc>
          <w:tcPr>
            <w:tcW w:w="1134" w:type="dxa"/>
            <w:tcBorders>
              <w:top w:val="nil"/>
              <w:left w:val="nil"/>
              <w:bottom w:val="nil"/>
              <w:right w:val="nil"/>
            </w:tcBorders>
            <w:vAlign w:val="center"/>
          </w:tcPr>
          <w:p w:rsidR="00C55A11" w:rsidRPr="00C55A11" w:rsidRDefault="00C55A11" w:rsidP="00C55A11">
            <w:pPr>
              <w:keepNext/>
              <w:jc w:val="center"/>
              <w:rPr>
                <w:rFonts w:ascii="Arial Narrow" w:hAnsi="Arial Narrow" w:cs="Arial"/>
                <w:sz w:val="20"/>
                <w:szCs w:val="20"/>
              </w:rPr>
            </w:pPr>
            <w:r w:rsidRPr="00C55A11">
              <w:rPr>
                <w:rFonts w:ascii="Arial Narrow" w:hAnsi="Arial Narrow" w:cs="Arial"/>
                <w:sz w:val="20"/>
                <w:szCs w:val="20"/>
              </w:rPr>
              <w:t>RB</w:t>
            </w:r>
          </w:p>
        </w:tc>
      </w:tr>
    </w:tbl>
    <w:p w:rsidR="00C55A11" w:rsidRDefault="00C55A11" w:rsidP="005A5705">
      <w:pPr>
        <w:pStyle w:val="ListParagraph"/>
        <w:ind w:left="709"/>
        <w:jc w:val="both"/>
        <w:rPr>
          <w:rFonts w:ascii="Arial" w:hAnsi="Arial"/>
          <w:sz w:val="22"/>
          <w:szCs w:val="22"/>
        </w:rPr>
      </w:pPr>
    </w:p>
    <w:tbl>
      <w:tblPr>
        <w:tblW w:w="8363" w:type="dxa"/>
        <w:tblInd w:w="817" w:type="dxa"/>
        <w:tblLayout w:type="fixed"/>
        <w:tblLook w:val="0000" w:firstRow="0" w:lastRow="0" w:firstColumn="0" w:lastColumn="0" w:noHBand="0" w:noVBand="0"/>
      </w:tblPr>
      <w:tblGrid>
        <w:gridCol w:w="1984"/>
        <w:gridCol w:w="6379"/>
      </w:tblGrid>
      <w:tr w:rsidR="00C55A11" w:rsidRPr="00260CE3" w:rsidTr="00002BAB">
        <w:trPr>
          <w:cantSplit/>
          <w:trHeight w:val="360"/>
        </w:trPr>
        <w:tc>
          <w:tcPr>
            <w:tcW w:w="1984" w:type="dxa"/>
            <w:tcBorders>
              <w:top w:val="single" w:sz="4" w:space="0" w:color="auto"/>
              <w:left w:val="single" w:sz="4" w:space="0" w:color="auto"/>
              <w:bottom w:val="single" w:sz="4" w:space="0" w:color="auto"/>
              <w:right w:val="single" w:sz="4" w:space="0" w:color="auto"/>
            </w:tcBorders>
          </w:tcPr>
          <w:p w:rsidR="00C55A11" w:rsidRPr="00260CE3" w:rsidRDefault="00C55A11" w:rsidP="00002BAB">
            <w:pPr>
              <w:jc w:val="both"/>
              <w:rPr>
                <w:rFonts w:ascii="Arial Narrow" w:hAnsi="Arial Narrow" w:cs="Arial"/>
                <w:b/>
                <w:sz w:val="20"/>
                <w:szCs w:val="20"/>
              </w:rPr>
            </w:pPr>
            <w:r w:rsidRPr="00260CE3">
              <w:rPr>
                <w:rFonts w:ascii="Arial Narrow" w:hAnsi="Arial Narrow" w:cs="Arial"/>
                <w:b/>
                <w:sz w:val="20"/>
                <w:szCs w:val="20"/>
              </w:rPr>
              <w:t>Category / Program</w:t>
            </w:r>
          </w:p>
        </w:tc>
        <w:tc>
          <w:tcPr>
            <w:tcW w:w="6379" w:type="dxa"/>
            <w:tcBorders>
              <w:top w:val="single" w:sz="4" w:space="0" w:color="auto"/>
              <w:left w:val="single" w:sz="4" w:space="0" w:color="auto"/>
              <w:bottom w:val="single" w:sz="4" w:space="0" w:color="auto"/>
              <w:right w:val="single" w:sz="4" w:space="0" w:color="auto"/>
            </w:tcBorders>
          </w:tcPr>
          <w:p w:rsidR="00C55A11" w:rsidRPr="00260CE3" w:rsidRDefault="00C55A11" w:rsidP="00F73691">
            <w:pPr>
              <w:rPr>
                <w:rFonts w:ascii="Arial Narrow" w:hAnsi="Arial Narrow" w:cs="Arial"/>
                <w:sz w:val="20"/>
                <w:szCs w:val="20"/>
              </w:rPr>
            </w:pPr>
            <w:r w:rsidRPr="00260CE3">
              <w:rPr>
                <w:rFonts w:ascii="Arial Narrow" w:hAnsi="Arial Narrow" w:cs="Arial"/>
                <w:sz w:val="20"/>
                <w:szCs w:val="20"/>
              </w:rPr>
              <w:t xml:space="preserve">Section 100 – </w:t>
            </w:r>
            <w:r w:rsidR="001D7E2E">
              <w:rPr>
                <w:rFonts w:ascii="Arial Narrow" w:hAnsi="Arial Narrow" w:cs="Arial"/>
                <w:sz w:val="20"/>
                <w:szCs w:val="20"/>
              </w:rPr>
              <w:t>Opiate Addiction Treatment</w:t>
            </w:r>
          </w:p>
          <w:p w:rsidR="00C55A11" w:rsidRPr="00260CE3" w:rsidRDefault="00C55A11" w:rsidP="00F73691">
            <w:pPr>
              <w:rPr>
                <w:rFonts w:ascii="Arial Narrow" w:hAnsi="Arial Narrow" w:cs="Arial"/>
                <w:sz w:val="20"/>
                <w:szCs w:val="20"/>
              </w:rPr>
            </w:pPr>
          </w:p>
        </w:tc>
      </w:tr>
      <w:tr w:rsidR="00C55A11" w:rsidRPr="00260CE3" w:rsidTr="00002BAB">
        <w:trPr>
          <w:cantSplit/>
          <w:trHeight w:val="360"/>
        </w:trPr>
        <w:tc>
          <w:tcPr>
            <w:tcW w:w="1984" w:type="dxa"/>
            <w:tcBorders>
              <w:top w:val="single" w:sz="4" w:space="0" w:color="auto"/>
              <w:left w:val="single" w:sz="4" w:space="0" w:color="auto"/>
              <w:bottom w:val="single" w:sz="4" w:space="0" w:color="auto"/>
              <w:right w:val="single" w:sz="4" w:space="0" w:color="auto"/>
            </w:tcBorders>
          </w:tcPr>
          <w:p w:rsidR="00C55A11" w:rsidRPr="00260CE3" w:rsidRDefault="00C55A11" w:rsidP="00F73691">
            <w:pPr>
              <w:jc w:val="both"/>
              <w:rPr>
                <w:rFonts w:ascii="Arial Narrow" w:hAnsi="Arial Narrow" w:cs="Arial"/>
                <w:b/>
                <w:sz w:val="20"/>
                <w:szCs w:val="20"/>
              </w:rPr>
            </w:pPr>
            <w:r w:rsidRPr="00260CE3">
              <w:rPr>
                <w:rFonts w:ascii="Arial Narrow" w:hAnsi="Arial Narrow" w:cs="Arial"/>
                <w:b/>
                <w:sz w:val="20"/>
                <w:szCs w:val="20"/>
              </w:rPr>
              <w:t>Prescriber type:</w:t>
            </w:r>
          </w:p>
        </w:tc>
        <w:tc>
          <w:tcPr>
            <w:tcW w:w="6379" w:type="dxa"/>
            <w:tcBorders>
              <w:top w:val="single" w:sz="4" w:space="0" w:color="auto"/>
              <w:left w:val="single" w:sz="4" w:space="0" w:color="auto"/>
              <w:bottom w:val="single" w:sz="4" w:space="0" w:color="auto"/>
              <w:right w:val="single" w:sz="4" w:space="0" w:color="auto"/>
            </w:tcBorders>
          </w:tcPr>
          <w:p w:rsidR="00C55A11" w:rsidRPr="00260CE3" w:rsidRDefault="00C55A11" w:rsidP="00F73691">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580FA9">
              <w:rPr>
                <w:rFonts w:ascii="Arial Narrow" w:hAnsi="Arial Narrow" w:cs="Arial"/>
                <w:sz w:val="20"/>
                <w:szCs w:val="20"/>
              </w:rPr>
            </w:r>
            <w:r w:rsidR="00580FA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001D7E2E">
              <w:rPr>
                <w:rFonts w:ascii="Arial Narrow" w:hAnsi="Arial Narrow" w:cs="Arial"/>
                <w:sz w:val="20"/>
                <w:szCs w:val="20"/>
              </w:rPr>
              <w:fldChar w:fldCharType="begin">
                <w:ffData>
                  <w:name w:val=""/>
                  <w:enabled/>
                  <w:calcOnExit w:val="0"/>
                  <w:checkBox>
                    <w:sizeAuto/>
                    <w:default w:val="1"/>
                  </w:checkBox>
                </w:ffData>
              </w:fldChar>
            </w:r>
            <w:r w:rsidR="001D7E2E">
              <w:rPr>
                <w:rFonts w:ascii="Arial Narrow" w:hAnsi="Arial Narrow" w:cs="Arial"/>
                <w:sz w:val="20"/>
                <w:szCs w:val="20"/>
              </w:rPr>
              <w:instrText xml:space="preserve"> FORMCHECKBOX </w:instrText>
            </w:r>
            <w:r w:rsidR="00580FA9">
              <w:rPr>
                <w:rFonts w:ascii="Arial Narrow" w:hAnsi="Arial Narrow" w:cs="Arial"/>
                <w:sz w:val="20"/>
                <w:szCs w:val="20"/>
              </w:rPr>
            </w:r>
            <w:r w:rsidR="00580FA9">
              <w:rPr>
                <w:rFonts w:ascii="Arial Narrow" w:hAnsi="Arial Narrow" w:cs="Arial"/>
                <w:sz w:val="20"/>
                <w:szCs w:val="20"/>
              </w:rPr>
              <w:fldChar w:fldCharType="separate"/>
            </w:r>
            <w:r w:rsidR="001D7E2E">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001D7E2E">
              <w:rPr>
                <w:rFonts w:ascii="Arial Narrow" w:hAnsi="Arial Narrow" w:cs="Arial"/>
                <w:sz w:val="20"/>
                <w:szCs w:val="20"/>
              </w:rPr>
              <w:fldChar w:fldCharType="begin">
                <w:ffData>
                  <w:name w:val="Check3"/>
                  <w:enabled/>
                  <w:calcOnExit w:val="0"/>
                  <w:checkBox>
                    <w:sizeAuto/>
                    <w:default w:val="1"/>
                  </w:checkBox>
                </w:ffData>
              </w:fldChar>
            </w:r>
            <w:bookmarkStart w:id="1" w:name="Check3"/>
            <w:r w:rsidR="001D7E2E">
              <w:rPr>
                <w:rFonts w:ascii="Arial Narrow" w:hAnsi="Arial Narrow" w:cs="Arial"/>
                <w:sz w:val="20"/>
                <w:szCs w:val="20"/>
              </w:rPr>
              <w:instrText xml:space="preserve"> FORMCHECKBOX </w:instrText>
            </w:r>
            <w:r w:rsidR="00580FA9">
              <w:rPr>
                <w:rFonts w:ascii="Arial Narrow" w:hAnsi="Arial Narrow" w:cs="Arial"/>
                <w:sz w:val="20"/>
                <w:szCs w:val="20"/>
              </w:rPr>
            </w:r>
            <w:r w:rsidR="00580FA9">
              <w:rPr>
                <w:rFonts w:ascii="Arial Narrow" w:hAnsi="Arial Narrow" w:cs="Arial"/>
                <w:sz w:val="20"/>
                <w:szCs w:val="20"/>
              </w:rPr>
              <w:fldChar w:fldCharType="separate"/>
            </w:r>
            <w:r w:rsidR="001D7E2E">
              <w:rPr>
                <w:rFonts w:ascii="Arial Narrow" w:hAnsi="Arial Narrow" w:cs="Arial"/>
                <w:sz w:val="20"/>
                <w:szCs w:val="20"/>
              </w:rPr>
              <w:fldChar w:fldCharType="end"/>
            </w:r>
            <w:bookmarkEnd w:id="1"/>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580FA9">
              <w:rPr>
                <w:rFonts w:ascii="Arial Narrow" w:hAnsi="Arial Narrow" w:cs="Arial"/>
                <w:sz w:val="20"/>
                <w:szCs w:val="20"/>
              </w:rPr>
            </w:r>
            <w:r w:rsidR="00580FA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C55A11" w:rsidRPr="00260CE3" w:rsidRDefault="00C55A11" w:rsidP="00F73691">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580FA9">
              <w:rPr>
                <w:rFonts w:ascii="Arial Narrow" w:hAnsi="Arial Narrow" w:cs="Arial"/>
                <w:sz w:val="20"/>
                <w:szCs w:val="20"/>
              </w:rPr>
            </w:r>
            <w:r w:rsidR="00580FA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C55A11" w:rsidRPr="00260CE3" w:rsidTr="00002BAB">
        <w:trPr>
          <w:cantSplit/>
          <w:trHeight w:val="360"/>
        </w:trPr>
        <w:tc>
          <w:tcPr>
            <w:tcW w:w="1984" w:type="dxa"/>
            <w:tcBorders>
              <w:top w:val="single" w:sz="4" w:space="0" w:color="auto"/>
              <w:left w:val="single" w:sz="4" w:space="0" w:color="auto"/>
              <w:bottom w:val="single" w:sz="4" w:space="0" w:color="auto"/>
              <w:right w:val="single" w:sz="4" w:space="0" w:color="auto"/>
            </w:tcBorders>
          </w:tcPr>
          <w:p w:rsidR="00C55A11" w:rsidRPr="00260CE3" w:rsidRDefault="00C55A11" w:rsidP="00F73691">
            <w:pPr>
              <w:jc w:val="both"/>
              <w:rPr>
                <w:rFonts w:ascii="Arial Narrow" w:hAnsi="Arial Narrow" w:cs="Arial"/>
                <w:b/>
                <w:sz w:val="20"/>
                <w:szCs w:val="20"/>
              </w:rPr>
            </w:pPr>
            <w:proofErr w:type="spellStart"/>
            <w:r w:rsidRPr="00260CE3">
              <w:rPr>
                <w:rFonts w:ascii="Arial Narrow" w:hAnsi="Arial Narrow" w:cs="Arial"/>
                <w:b/>
                <w:sz w:val="20"/>
                <w:szCs w:val="20"/>
              </w:rPr>
              <w:t>Episodicity</w:t>
            </w:r>
            <w:proofErr w:type="spellEnd"/>
            <w:r w:rsidRPr="00260CE3">
              <w:rPr>
                <w:rFonts w:ascii="Arial Narrow" w:hAnsi="Arial Narrow" w:cs="Arial"/>
                <w:b/>
                <w:sz w:val="20"/>
                <w:szCs w:val="20"/>
              </w:rPr>
              <w:t>:</w:t>
            </w:r>
          </w:p>
        </w:tc>
        <w:tc>
          <w:tcPr>
            <w:tcW w:w="6379" w:type="dxa"/>
            <w:tcBorders>
              <w:top w:val="single" w:sz="4" w:space="0" w:color="auto"/>
              <w:left w:val="single" w:sz="4" w:space="0" w:color="auto"/>
              <w:bottom w:val="single" w:sz="4" w:space="0" w:color="auto"/>
              <w:right w:val="single" w:sz="4" w:space="0" w:color="auto"/>
            </w:tcBorders>
          </w:tcPr>
          <w:p w:rsidR="00C55A11" w:rsidRPr="00260CE3" w:rsidRDefault="001D7E2E" w:rsidP="00F73691">
            <w:pPr>
              <w:rPr>
                <w:rFonts w:ascii="Arial Narrow" w:hAnsi="Arial Narrow" w:cs="Arial"/>
                <w:sz w:val="20"/>
                <w:szCs w:val="20"/>
              </w:rPr>
            </w:pPr>
            <w:r>
              <w:rPr>
                <w:rFonts w:ascii="Arial Narrow" w:hAnsi="Arial Narrow" w:cs="Arial"/>
                <w:sz w:val="20"/>
                <w:szCs w:val="20"/>
              </w:rPr>
              <w:t>-</w:t>
            </w:r>
          </w:p>
        </w:tc>
      </w:tr>
      <w:tr w:rsidR="00C55A11" w:rsidRPr="00260CE3" w:rsidTr="00002BAB">
        <w:trPr>
          <w:cantSplit/>
          <w:trHeight w:val="360"/>
        </w:trPr>
        <w:tc>
          <w:tcPr>
            <w:tcW w:w="1984" w:type="dxa"/>
            <w:tcBorders>
              <w:top w:val="single" w:sz="4" w:space="0" w:color="auto"/>
              <w:left w:val="single" w:sz="4" w:space="0" w:color="auto"/>
              <w:bottom w:val="single" w:sz="4" w:space="0" w:color="auto"/>
              <w:right w:val="single" w:sz="4" w:space="0" w:color="auto"/>
            </w:tcBorders>
          </w:tcPr>
          <w:p w:rsidR="00C55A11" w:rsidRPr="00260CE3" w:rsidRDefault="00C55A11" w:rsidP="00F73691">
            <w:pPr>
              <w:jc w:val="both"/>
              <w:rPr>
                <w:rFonts w:ascii="Arial Narrow" w:hAnsi="Arial Narrow" w:cs="Arial"/>
                <w:b/>
                <w:sz w:val="20"/>
                <w:szCs w:val="20"/>
              </w:rPr>
            </w:pPr>
            <w:r w:rsidRPr="00260CE3">
              <w:rPr>
                <w:rFonts w:ascii="Arial Narrow" w:hAnsi="Arial Narrow" w:cs="Arial"/>
                <w:b/>
                <w:sz w:val="20"/>
                <w:szCs w:val="20"/>
              </w:rPr>
              <w:t>Severity:</w:t>
            </w:r>
          </w:p>
        </w:tc>
        <w:tc>
          <w:tcPr>
            <w:tcW w:w="6379" w:type="dxa"/>
            <w:tcBorders>
              <w:top w:val="single" w:sz="4" w:space="0" w:color="auto"/>
              <w:left w:val="single" w:sz="4" w:space="0" w:color="auto"/>
              <w:bottom w:val="single" w:sz="4" w:space="0" w:color="auto"/>
              <w:right w:val="single" w:sz="4" w:space="0" w:color="auto"/>
            </w:tcBorders>
          </w:tcPr>
          <w:p w:rsidR="00C55A11" w:rsidRPr="00260CE3" w:rsidRDefault="001D7E2E" w:rsidP="00F73691">
            <w:pPr>
              <w:rPr>
                <w:rFonts w:ascii="Arial Narrow" w:hAnsi="Arial Narrow" w:cs="Arial"/>
                <w:sz w:val="20"/>
                <w:szCs w:val="20"/>
              </w:rPr>
            </w:pPr>
            <w:r>
              <w:rPr>
                <w:rFonts w:ascii="Arial Narrow" w:hAnsi="Arial Narrow" w:cs="Arial"/>
                <w:sz w:val="20"/>
                <w:szCs w:val="20"/>
              </w:rPr>
              <w:t>-</w:t>
            </w:r>
          </w:p>
        </w:tc>
      </w:tr>
      <w:tr w:rsidR="00C55A11" w:rsidRPr="00260CE3" w:rsidTr="00002BAB">
        <w:trPr>
          <w:cantSplit/>
          <w:trHeight w:val="360"/>
        </w:trPr>
        <w:tc>
          <w:tcPr>
            <w:tcW w:w="1984" w:type="dxa"/>
            <w:tcBorders>
              <w:top w:val="single" w:sz="4" w:space="0" w:color="auto"/>
              <w:left w:val="single" w:sz="4" w:space="0" w:color="auto"/>
              <w:bottom w:val="single" w:sz="4" w:space="0" w:color="auto"/>
              <w:right w:val="single" w:sz="4" w:space="0" w:color="auto"/>
            </w:tcBorders>
          </w:tcPr>
          <w:p w:rsidR="00C55A11" w:rsidRPr="00260CE3" w:rsidRDefault="00C55A11" w:rsidP="00F73691">
            <w:pPr>
              <w:jc w:val="both"/>
              <w:rPr>
                <w:rFonts w:ascii="Arial Narrow" w:hAnsi="Arial Narrow" w:cs="Arial"/>
                <w:b/>
                <w:sz w:val="20"/>
                <w:szCs w:val="20"/>
              </w:rPr>
            </w:pPr>
            <w:r w:rsidRPr="00260CE3">
              <w:rPr>
                <w:rFonts w:ascii="Arial Narrow" w:hAnsi="Arial Narrow" w:cs="Arial"/>
                <w:b/>
                <w:sz w:val="20"/>
                <w:szCs w:val="20"/>
              </w:rPr>
              <w:t>Condition:</w:t>
            </w:r>
          </w:p>
        </w:tc>
        <w:tc>
          <w:tcPr>
            <w:tcW w:w="6379" w:type="dxa"/>
            <w:tcBorders>
              <w:top w:val="single" w:sz="4" w:space="0" w:color="auto"/>
              <w:left w:val="single" w:sz="4" w:space="0" w:color="auto"/>
              <w:bottom w:val="single" w:sz="4" w:space="0" w:color="auto"/>
              <w:right w:val="single" w:sz="4" w:space="0" w:color="auto"/>
            </w:tcBorders>
          </w:tcPr>
          <w:p w:rsidR="00C55A11" w:rsidRPr="00260CE3" w:rsidRDefault="001D7E2E" w:rsidP="00F73691">
            <w:pPr>
              <w:rPr>
                <w:rFonts w:ascii="Arial Narrow" w:hAnsi="Arial Narrow" w:cs="Arial"/>
                <w:sz w:val="20"/>
                <w:szCs w:val="20"/>
              </w:rPr>
            </w:pPr>
            <w:r>
              <w:rPr>
                <w:rFonts w:ascii="Arial Narrow" w:hAnsi="Arial Narrow" w:cs="Arial"/>
                <w:sz w:val="20"/>
                <w:szCs w:val="20"/>
              </w:rPr>
              <w:t>-</w:t>
            </w:r>
          </w:p>
        </w:tc>
      </w:tr>
      <w:tr w:rsidR="00C55A11" w:rsidRPr="00260CE3" w:rsidTr="00002BAB">
        <w:trPr>
          <w:cantSplit/>
          <w:trHeight w:val="360"/>
        </w:trPr>
        <w:tc>
          <w:tcPr>
            <w:tcW w:w="1984" w:type="dxa"/>
            <w:tcBorders>
              <w:top w:val="single" w:sz="4" w:space="0" w:color="auto"/>
              <w:left w:val="single" w:sz="4" w:space="0" w:color="auto"/>
              <w:bottom w:val="single" w:sz="4" w:space="0" w:color="auto"/>
              <w:right w:val="single" w:sz="4" w:space="0" w:color="auto"/>
            </w:tcBorders>
          </w:tcPr>
          <w:p w:rsidR="00C55A11" w:rsidRPr="00260CE3" w:rsidRDefault="00C55A11" w:rsidP="00F73691">
            <w:pPr>
              <w:jc w:val="both"/>
              <w:rPr>
                <w:rFonts w:ascii="Arial Narrow" w:hAnsi="Arial Narrow" w:cs="Arial"/>
                <w:b/>
                <w:sz w:val="20"/>
                <w:szCs w:val="20"/>
              </w:rPr>
            </w:pPr>
            <w:r w:rsidRPr="00260CE3">
              <w:rPr>
                <w:rFonts w:ascii="Arial Narrow" w:hAnsi="Arial Narrow" w:cs="Arial"/>
                <w:b/>
                <w:sz w:val="20"/>
                <w:szCs w:val="20"/>
              </w:rPr>
              <w:t>PBS Indication:</w:t>
            </w:r>
          </w:p>
        </w:tc>
        <w:tc>
          <w:tcPr>
            <w:tcW w:w="6379" w:type="dxa"/>
            <w:tcBorders>
              <w:top w:val="single" w:sz="4" w:space="0" w:color="auto"/>
              <w:left w:val="single" w:sz="4" w:space="0" w:color="auto"/>
              <w:bottom w:val="single" w:sz="4" w:space="0" w:color="auto"/>
              <w:right w:val="single" w:sz="4" w:space="0" w:color="auto"/>
            </w:tcBorders>
          </w:tcPr>
          <w:p w:rsidR="00C55A11" w:rsidRPr="00260CE3" w:rsidRDefault="001D7E2E" w:rsidP="00F73691">
            <w:pPr>
              <w:rPr>
                <w:rFonts w:ascii="Arial Narrow" w:hAnsi="Arial Narrow" w:cs="Arial"/>
                <w:sz w:val="20"/>
                <w:szCs w:val="20"/>
              </w:rPr>
            </w:pPr>
            <w:r>
              <w:rPr>
                <w:rFonts w:ascii="Arial Narrow" w:hAnsi="Arial Narrow" w:cs="Arial"/>
                <w:sz w:val="20"/>
                <w:szCs w:val="20"/>
              </w:rPr>
              <w:t>Opiate dependence</w:t>
            </w:r>
          </w:p>
        </w:tc>
      </w:tr>
      <w:tr w:rsidR="00C55A11" w:rsidRPr="00260CE3" w:rsidTr="00002BAB">
        <w:trPr>
          <w:cantSplit/>
          <w:trHeight w:val="360"/>
        </w:trPr>
        <w:tc>
          <w:tcPr>
            <w:tcW w:w="1984" w:type="dxa"/>
            <w:tcBorders>
              <w:top w:val="single" w:sz="4" w:space="0" w:color="auto"/>
              <w:left w:val="single" w:sz="4" w:space="0" w:color="auto"/>
              <w:bottom w:val="single" w:sz="4" w:space="0" w:color="auto"/>
              <w:right w:val="single" w:sz="4" w:space="0" w:color="auto"/>
            </w:tcBorders>
          </w:tcPr>
          <w:p w:rsidR="00C55A11" w:rsidRPr="001D7E2E" w:rsidRDefault="00C55A11" w:rsidP="00F73691">
            <w:pPr>
              <w:jc w:val="both"/>
              <w:rPr>
                <w:rFonts w:ascii="Arial Narrow" w:hAnsi="Arial Narrow" w:cs="Arial"/>
                <w:b/>
                <w:sz w:val="20"/>
                <w:szCs w:val="20"/>
              </w:rPr>
            </w:pPr>
            <w:r w:rsidRPr="00260CE3">
              <w:rPr>
                <w:rFonts w:ascii="Arial Narrow" w:hAnsi="Arial Narrow" w:cs="Arial"/>
                <w:b/>
                <w:sz w:val="20"/>
                <w:szCs w:val="20"/>
              </w:rPr>
              <w:t>Treatment phase:</w:t>
            </w:r>
          </w:p>
        </w:tc>
        <w:tc>
          <w:tcPr>
            <w:tcW w:w="6379" w:type="dxa"/>
            <w:tcBorders>
              <w:top w:val="single" w:sz="4" w:space="0" w:color="auto"/>
              <w:left w:val="single" w:sz="4" w:space="0" w:color="auto"/>
              <w:bottom w:val="single" w:sz="4" w:space="0" w:color="auto"/>
              <w:right w:val="single" w:sz="4" w:space="0" w:color="auto"/>
            </w:tcBorders>
          </w:tcPr>
          <w:p w:rsidR="00C55A11" w:rsidRPr="00260CE3" w:rsidRDefault="001D7E2E" w:rsidP="00F73691">
            <w:pPr>
              <w:rPr>
                <w:rFonts w:ascii="Arial Narrow" w:hAnsi="Arial Narrow" w:cs="Arial"/>
                <w:sz w:val="20"/>
                <w:szCs w:val="20"/>
              </w:rPr>
            </w:pPr>
            <w:r>
              <w:rPr>
                <w:rFonts w:ascii="Arial Narrow" w:hAnsi="Arial Narrow" w:cs="Arial"/>
                <w:sz w:val="20"/>
                <w:szCs w:val="20"/>
              </w:rPr>
              <w:t>-</w:t>
            </w:r>
          </w:p>
        </w:tc>
      </w:tr>
      <w:tr w:rsidR="00C55A11" w:rsidRPr="00260CE3" w:rsidTr="00002BAB">
        <w:trPr>
          <w:cantSplit/>
          <w:trHeight w:val="360"/>
        </w:trPr>
        <w:tc>
          <w:tcPr>
            <w:tcW w:w="1984" w:type="dxa"/>
            <w:tcBorders>
              <w:top w:val="single" w:sz="4" w:space="0" w:color="auto"/>
              <w:left w:val="single" w:sz="4" w:space="0" w:color="auto"/>
              <w:bottom w:val="single" w:sz="4" w:space="0" w:color="auto"/>
              <w:right w:val="single" w:sz="4" w:space="0" w:color="auto"/>
            </w:tcBorders>
          </w:tcPr>
          <w:p w:rsidR="00C55A11" w:rsidRPr="00260CE3" w:rsidRDefault="00C55A11" w:rsidP="00F73691">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C55A11" w:rsidRPr="00260CE3" w:rsidRDefault="00C55A11" w:rsidP="00F73691">
            <w:pPr>
              <w:rPr>
                <w:rFonts w:ascii="Arial Narrow" w:hAnsi="Arial Narrow" w:cs="Arial"/>
                <w:sz w:val="20"/>
                <w:szCs w:val="20"/>
              </w:rPr>
            </w:pPr>
          </w:p>
        </w:tc>
        <w:tc>
          <w:tcPr>
            <w:tcW w:w="6379" w:type="dxa"/>
            <w:tcBorders>
              <w:top w:val="single" w:sz="4" w:space="0" w:color="auto"/>
              <w:left w:val="single" w:sz="4" w:space="0" w:color="auto"/>
              <w:bottom w:val="single" w:sz="4" w:space="0" w:color="auto"/>
              <w:right w:val="single" w:sz="4" w:space="0" w:color="auto"/>
            </w:tcBorders>
          </w:tcPr>
          <w:p w:rsidR="00C55A11" w:rsidRPr="00106BCF" w:rsidRDefault="001D7E2E" w:rsidP="00F73691">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580FA9">
              <w:rPr>
                <w:rFonts w:ascii="Arial Narrow" w:hAnsi="Arial Narrow" w:cs="Arial"/>
                <w:sz w:val="20"/>
                <w:szCs w:val="20"/>
              </w:rPr>
            </w:r>
            <w:r w:rsidR="00580FA9">
              <w:rPr>
                <w:rFonts w:ascii="Arial Narrow" w:hAnsi="Arial Narrow" w:cs="Arial"/>
                <w:sz w:val="20"/>
                <w:szCs w:val="20"/>
              </w:rPr>
              <w:fldChar w:fldCharType="separate"/>
            </w:r>
            <w:r>
              <w:rPr>
                <w:rFonts w:ascii="Arial Narrow" w:hAnsi="Arial Narrow" w:cs="Arial"/>
                <w:sz w:val="20"/>
                <w:szCs w:val="20"/>
              </w:rPr>
              <w:fldChar w:fldCharType="end"/>
            </w:r>
            <w:r w:rsidR="00C55A11" w:rsidRPr="00106BCF">
              <w:rPr>
                <w:rFonts w:ascii="Arial Narrow" w:hAnsi="Arial Narrow" w:cs="Arial"/>
                <w:sz w:val="20"/>
                <w:szCs w:val="20"/>
              </w:rPr>
              <w:t>Restricted benefit</w:t>
            </w:r>
          </w:p>
          <w:p w:rsidR="00C55A11" w:rsidRPr="00106BCF" w:rsidRDefault="00C55A11" w:rsidP="00F73691">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580FA9">
              <w:rPr>
                <w:rFonts w:ascii="Arial Narrow" w:hAnsi="Arial Narrow" w:cs="Arial"/>
                <w:sz w:val="20"/>
                <w:szCs w:val="20"/>
              </w:rPr>
            </w:r>
            <w:r w:rsidR="00580FA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C55A11" w:rsidRPr="00106BCF" w:rsidRDefault="00C55A11" w:rsidP="00F73691">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580FA9">
              <w:rPr>
                <w:rFonts w:ascii="Arial Narrow" w:hAnsi="Arial Narrow" w:cs="Arial"/>
                <w:sz w:val="20"/>
                <w:szCs w:val="20"/>
              </w:rPr>
            </w:r>
            <w:r w:rsidR="00580FA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C55A11" w:rsidRPr="00106BCF" w:rsidRDefault="00C55A11" w:rsidP="00F73691">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580FA9">
              <w:rPr>
                <w:rFonts w:ascii="Arial Narrow" w:hAnsi="Arial Narrow" w:cs="Arial"/>
                <w:sz w:val="20"/>
                <w:szCs w:val="20"/>
              </w:rPr>
            </w:r>
            <w:r w:rsidR="00580FA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C55A11" w:rsidRPr="00106BCF" w:rsidRDefault="00C55A11" w:rsidP="00F73691">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580FA9">
              <w:rPr>
                <w:rFonts w:ascii="Arial Narrow" w:hAnsi="Arial Narrow" w:cs="Arial"/>
                <w:sz w:val="20"/>
                <w:szCs w:val="20"/>
              </w:rPr>
            </w:r>
            <w:r w:rsidR="00580FA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C55A11" w:rsidRPr="00260CE3" w:rsidRDefault="00C55A11" w:rsidP="00F73691">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580FA9">
              <w:rPr>
                <w:rFonts w:ascii="Arial Narrow" w:hAnsi="Arial Narrow" w:cs="Arial"/>
                <w:sz w:val="20"/>
                <w:szCs w:val="20"/>
              </w:rPr>
            </w:r>
            <w:r w:rsidR="00580FA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C55A11" w:rsidRPr="00260CE3" w:rsidTr="00002BAB">
        <w:trPr>
          <w:cantSplit/>
          <w:trHeight w:val="360"/>
        </w:trPr>
        <w:tc>
          <w:tcPr>
            <w:tcW w:w="1984" w:type="dxa"/>
            <w:tcBorders>
              <w:top w:val="single" w:sz="4" w:space="0" w:color="auto"/>
              <w:left w:val="single" w:sz="4" w:space="0" w:color="auto"/>
              <w:bottom w:val="single" w:sz="4" w:space="0" w:color="auto"/>
              <w:right w:val="single" w:sz="4" w:space="0" w:color="auto"/>
            </w:tcBorders>
          </w:tcPr>
          <w:p w:rsidR="00C55A11" w:rsidRPr="001D7E2E" w:rsidRDefault="00C55A11" w:rsidP="001D7E2E">
            <w:pPr>
              <w:rPr>
                <w:rFonts w:ascii="Arial Narrow" w:hAnsi="Arial Narrow" w:cs="Arial"/>
                <w:b/>
                <w:sz w:val="20"/>
                <w:szCs w:val="20"/>
              </w:rPr>
            </w:pPr>
            <w:r w:rsidRPr="00260CE3">
              <w:rPr>
                <w:rFonts w:ascii="Arial Narrow" w:hAnsi="Arial Narrow" w:cs="Arial"/>
                <w:b/>
                <w:sz w:val="20"/>
                <w:szCs w:val="20"/>
              </w:rPr>
              <w:t>Treatment criteria</w:t>
            </w:r>
            <w:r w:rsidR="001D7E2E">
              <w:rPr>
                <w:rFonts w:ascii="Arial Narrow" w:hAnsi="Arial Narrow" w:cs="Arial"/>
                <w:b/>
                <w:sz w:val="20"/>
                <w:szCs w:val="20"/>
              </w:rPr>
              <w:t>:</w:t>
            </w:r>
          </w:p>
        </w:tc>
        <w:tc>
          <w:tcPr>
            <w:tcW w:w="6379" w:type="dxa"/>
            <w:tcBorders>
              <w:top w:val="single" w:sz="4" w:space="0" w:color="auto"/>
              <w:left w:val="single" w:sz="4" w:space="0" w:color="auto"/>
              <w:bottom w:val="single" w:sz="4" w:space="0" w:color="auto"/>
              <w:right w:val="single" w:sz="4" w:space="0" w:color="auto"/>
            </w:tcBorders>
          </w:tcPr>
          <w:p w:rsidR="00C55A11" w:rsidRPr="00260CE3" w:rsidRDefault="001D7E2E" w:rsidP="00F73691">
            <w:pPr>
              <w:rPr>
                <w:rFonts w:ascii="Arial Narrow" w:hAnsi="Arial Narrow" w:cs="Arial"/>
                <w:sz w:val="20"/>
                <w:szCs w:val="20"/>
              </w:rPr>
            </w:pPr>
            <w:r>
              <w:rPr>
                <w:rFonts w:ascii="Arial Narrow" w:hAnsi="Arial Narrow" w:cs="Arial"/>
                <w:sz w:val="20"/>
                <w:szCs w:val="20"/>
              </w:rPr>
              <w:t>-</w:t>
            </w:r>
          </w:p>
          <w:p w:rsidR="00C55A11" w:rsidRPr="00260CE3" w:rsidRDefault="00C55A11" w:rsidP="00F73691">
            <w:pPr>
              <w:rPr>
                <w:rFonts w:ascii="Arial Narrow" w:hAnsi="Arial Narrow" w:cs="Arial"/>
                <w:sz w:val="20"/>
                <w:szCs w:val="20"/>
              </w:rPr>
            </w:pPr>
          </w:p>
        </w:tc>
      </w:tr>
      <w:tr w:rsidR="00C55A11" w:rsidRPr="00260CE3" w:rsidTr="00002BAB">
        <w:trPr>
          <w:cantSplit/>
          <w:trHeight w:val="360"/>
        </w:trPr>
        <w:tc>
          <w:tcPr>
            <w:tcW w:w="1984" w:type="dxa"/>
            <w:tcBorders>
              <w:top w:val="single" w:sz="4" w:space="0" w:color="auto"/>
              <w:left w:val="single" w:sz="4" w:space="0" w:color="auto"/>
              <w:bottom w:val="single" w:sz="4" w:space="0" w:color="auto"/>
              <w:right w:val="single" w:sz="4" w:space="0" w:color="auto"/>
            </w:tcBorders>
          </w:tcPr>
          <w:p w:rsidR="00C55A11" w:rsidRPr="001D7E2E" w:rsidRDefault="00C55A11" w:rsidP="001D7E2E">
            <w:pPr>
              <w:jc w:val="both"/>
              <w:rPr>
                <w:rFonts w:ascii="Arial Narrow" w:hAnsi="Arial Narrow" w:cs="Arial"/>
                <w:b/>
                <w:sz w:val="20"/>
                <w:szCs w:val="20"/>
              </w:rPr>
            </w:pPr>
            <w:r w:rsidRPr="00260CE3">
              <w:rPr>
                <w:rFonts w:ascii="Arial Narrow" w:hAnsi="Arial Narrow" w:cs="Arial"/>
                <w:b/>
                <w:sz w:val="20"/>
                <w:szCs w:val="20"/>
              </w:rPr>
              <w:t>Clinical criteria:</w:t>
            </w:r>
          </w:p>
        </w:tc>
        <w:tc>
          <w:tcPr>
            <w:tcW w:w="6379" w:type="dxa"/>
            <w:tcBorders>
              <w:top w:val="single" w:sz="4" w:space="0" w:color="auto"/>
              <w:left w:val="single" w:sz="4" w:space="0" w:color="auto"/>
              <w:bottom w:val="single" w:sz="4" w:space="0" w:color="auto"/>
              <w:right w:val="single" w:sz="4" w:space="0" w:color="auto"/>
            </w:tcBorders>
          </w:tcPr>
          <w:p w:rsidR="00C55A11" w:rsidRPr="00260CE3" w:rsidRDefault="001D7E2E" w:rsidP="001D7E2E">
            <w:pPr>
              <w:pStyle w:val="NormalWeb"/>
              <w:spacing w:before="0" w:after="0"/>
              <w:ind w:left="0" w:right="74"/>
              <w:rPr>
                <w:rFonts w:ascii="Arial Narrow" w:hAnsi="Arial Narrow" w:cs="Arial"/>
                <w:sz w:val="20"/>
                <w:szCs w:val="20"/>
              </w:rPr>
            </w:pPr>
            <w:r w:rsidRPr="001D7E2E">
              <w:rPr>
                <w:rFonts w:ascii="Arial Narrow" w:hAnsi="Arial Narrow"/>
                <w:sz w:val="20"/>
                <w:szCs w:val="20"/>
              </w:rPr>
              <w:t>The treatment must be within a framework of medical, social and psychological treatment.</w:t>
            </w:r>
          </w:p>
        </w:tc>
      </w:tr>
      <w:tr w:rsidR="00C55A11" w:rsidRPr="00260CE3" w:rsidTr="00002BAB">
        <w:trPr>
          <w:cantSplit/>
          <w:trHeight w:val="360"/>
        </w:trPr>
        <w:tc>
          <w:tcPr>
            <w:tcW w:w="1984" w:type="dxa"/>
            <w:tcBorders>
              <w:top w:val="single" w:sz="4" w:space="0" w:color="auto"/>
              <w:left w:val="single" w:sz="4" w:space="0" w:color="auto"/>
              <w:bottom w:val="single" w:sz="4" w:space="0" w:color="auto"/>
              <w:right w:val="single" w:sz="4" w:space="0" w:color="auto"/>
            </w:tcBorders>
          </w:tcPr>
          <w:p w:rsidR="00C55A11" w:rsidRPr="001D7E2E" w:rsidRDefault="00C55A11" w:rsidP="001D7E2E">
            <w:pPr>
              <w:jc w:val="both"/>
              <w:rPr>
                <w:rFonts w:ascii="Arial Narrow" w:hAnsi="Arial Narrow" w:cs="Arial"/>
                <w:b/>
                <w:sz w:val="20"/>
                <w:szCs w:val="20"/>
              </w:rPr>
            </w:pPr>
            <w:r w:rsidRPr="00260CE3">
              <w:rPr>
                <w:rFonts w:ascii="Arial Narrow" w:hAnsi="Arial Narrow" w:cs="Arial"/>
                <w:b/>
                <w:sz w:val="20"/>
                <w:szCs w:val="20"/>
              </w:rPr>
              <w:t>Population criteria:</w:t>
            </w:r>
          </w:p>
        </w:tc>
        <w:tc>
          <w:tcPr>
            <w:tcW w:w="6379" w:type="dxa"/>
            <w:tcBorders>
              <w:top w:val="single" w:sz="4" w:space="0" w:color="auto"/>
              <w:left w:val="single" w:sz="4" w:space="0" w:color="auto"/>
              <w:bottom w:val="single" w:sz="4" w:space="0" w:color="auto"/>
              <w:right w:val="single" w:sz="4" w:space="0" w:color="auto"/>
            </w:tcBorders>
          </w:tcPr>
          <w:p w:rsidR="00C55A11" w:rsidRPr="00260CE3" w:rsidRDefault="001D7E2E" w:rsidP="00F73691">
            <w:pPr>
              <w:rPr>
                <w:rFonts w:ascii="Arial Narrow" w:hAnsi="Arial Narrow" w:cs="Arial"/>
                <w:sz w:val="20"/>
                <w:szCs w:val="20"/>
              </w:rPr>
            </w:pPr>
            <w:r>
              <w:rPr>
                <w:rFonts w:ascii="Arial Narrow" w:hAnsi="Arial Narrow" w:cs="Arial"/>
                <w:sz w:val="20"/>
                <w:szCs w:val="20"/>
              </w:rPr>
              <w:t>-</w:t>
            </w:r>
          </w:p>
          <w:p w:rsidR="00C55A11" w:rsidRPr="00260CE3" w:rsidRDefault="00C55A11" w:rsidP="00F73691">
            <w:pPr>
              <w:jc w:val="both"/>
              <w:rPr>
                <w:rFonts w:ascii="Arial Narrow" w:hAnsi="Arial Narrow" w:cs="Arial"/>
                <w:sz w:val="20"/>
                <w:szCs w:val="20"/>
              </w:rPr>
            </w:pPr>
          </w:p>
        </w:tc>
      </w:tr>
      <w:tr w:rsidR="00C55A11" w:rsidRPr="00260CE3" w:rsidTr="00002BAB">
        <w:trPr>
          <w:cantSplit/>
          <w:trHeight w:val="360"/>
        </w:trPr>
        <w:tc>
          <w:tcPr>
            <w:tcW w:w="1984" w:type="dxa"/>
            <w:tcBorders>
              <w:top w:val="single" w:sz="4" w:space="0" w:color="auto"/>
              <w:left w:val="single" w:sz="4" w:space="0" w:color="auto"/>
              <w:bottom w:val="single" w:sz="4" w:space="0" w:color="auto"/>
              <w:right w:val="single" w:sz="4" w:space="0" w:color="auto"/>
            </w:tcBorders>
          </w:tcPr>
          <w:p w:rsidR="00C55A11" w:rsidRPr="00260CE3" w:rsidRDefault="00C55A11" w:rsidP="00F73691">
            <w:pPr>
              <w:jc w:val="both"/>
              <w:rPr>
                <w:rFonts w:ascii="Arial Narrow" w:hAnsi="Arial Narrow" w:cs="Arial"/>
                <w:b/>
                <w:sz w:val="20"/>
                <w:szCs w:val="20"/>
              </w:rPr>
            </w:pPr>
            <w:r w:rsidRPr="00260CE3">
              <w:rPr>
                <w:rFonts w:ascii="Arial Narrow" w:hAnsi="Arial Narrow" w:cs="Arial"/>
                <w:b/>
                <w:sz w:val="20"/>
                <w:szCs w:val="20"/>
              </w:rPr>
              <w:t>Foreword</w:t>
            </w:r>
          </w:p>
          <w:p w:rsidR="00C55A11" w:rsidRPr="00260CE3" w:rsidRDefault="00C55A11" w:rsidP="001D7E2E">
            <w:pPr>
              <w:jc w:val="both"/>
              <w:rPr>
                <w:rFonts w:ascii="Arial Narrow" w:hAnsi="Arial Narrow" w:cs="Arial"/>
                <w:sz w:val="20"/>
                <w:szCs w:val="20"/>
              </w:rPr>
            </w:pPr>
          </w:p>
        </w:tc>
        <w:tc>
          <w:tcPr>
            <w:tcW w:w="6379" w:type="dxa"/>
            <w:tcBorders>
              <w:top w:val="single" w:sz="4" w:space="0" w:color="auto"/>
              <w:left w:val="single" w:sz="4" w:space="0" w:color="auto"/>
              <w:bottom w:val="single" w:sz="4" w:space="0" w:color="auto"/>
              <w:right w:val="single" w:sz="4" w:space="0" w:color="auto"/>
            </w:tcBorders>
          </w:tcPr>
          <w:p w:rsidR="00C55A11" w:rsidRPr="00260CE3" w:rsidRDefault="001D7E2E" w:rsidP="00F73691">
            <w:pPr>
              <w:rPr>
                <w:rFonts w:ascii="Arial Narrow" w:hAnsi="Arial Narrow" w:cs="Arial"/>
                <w:sz w:val="20"/>
                <w:szCs w:val="20"/>
              </w:rPr>
            </w:pPr>
            <w:r>
              <w:rPr>
                <w:rFonts w:ascii="Arial Narrow" w:hAnsi="Arial Narrow" w:cs="Arial"/>
                <w:sz w:val="20"/>
                <w:szCs w:val="20"/>
              </w:rPr>
              <w:t>-</w:t>
            </w:r>
          </w:p>
        </w:tc>
      </w:tr>
      <w:tr w:rsidR="00C55A11" w:rsidRPr="00260CE3" w:rsidTr="00002BAB">
        <w:trPr>
          <w:cantSplit/>
          <w:trHeight w:val="360"/>
        </w:trPr>
        <w:tc>
          <w:tcPr>
            <w:tcW w:w="1984" w:type="dxa"/>
            <w:tcBorders>
              <w:top w:val="single" w:sz="4" w:space="0" w:color="auto"/>
              <w:left w:val="single" w:sz="4" w:space="0" w:color="auto"/>
              <w:bottom w:val="single" w:sz="4" w:space="0" w:color="auto"/>
              <w:right w:val="single" w:sz="4" w:space="0" w:color="auto"/>
            </w:tcBorders>
          </w:tcPr>
          <w:p w:rsidR="00C55A11" w:rsidRPr="00260CE3" w:rsidRDefault="00C55A11" w:rsidP="00F73691">
            <w:pPr>
              <w:jc w:val="both"/>
              <w:rPr>
                <w:rFonts w:ascii="Arial Narrow" w:hAnsi="Arial Narrow" w:cs="Arial"/>
                <w:b/>
                <w:sz w:val="20"/>
                <w:szCs w:val="20"/>
              </w:rPr>
            </w:pPr>
            <w:r w:rsidRPr="00260CE3">
              <w:rPr>
                <w:rFonts w:ascii="Arial Narrow" w:hAnsi="Arial Narrow" w:cs="Arial"/>
                <w:b/>
                <w:sz w:val="20"/>
                <w:szCs w:val="20"/>
              </w:rPr>
              <w:t>Definitions</w:t>
            </w:r>
          </w:p>
          <w:p w:rsidR="00C55A11" w:rsidRPr="00260CE3" w:rsidRDefault="00C55A11" w:rsidP="001D7E2E">
            <w:pPr>
              <w:jc w:val="both"/>
              <w:rPr>
                <w:rFonts w:ascii="Arial Narrow" w:hAnsi="Arial Narrow" w:cs="Arial"/>
                <w:sz w:val="20"/>
                <w:szCs w:val="20"/>
              </w:rPr>
            </w:pPr>
          </w:p>
        </w:tc>
        <w:tc>
          <w:tcPr>
            <w:tcW w:w="6379" w:type="dxa"/>
            <w:tcBorders>
              <w:top w:val="single" w:sz="4" w:space="0" w:color="auto"/>
              <w:left w:val="single" w:sz="4" w:space="0" w:color="auto"/>
              <w:bottom w:val="single" w:sz="4" w:space="0" w:color="auto"/>
              <w:right w:val="single" w:sz="4" w:space="0" w:color="auto"/>
            </w:tcBorders>
          </w:tcPr>
          <w:p w:rsidR="00C55A11" w:rsidRPr="00260CE3" w:rsidRDefault="001D7E2E" w:rsidP="00F73691">
            <w:pPr>
              <w:rPr>
                <w:rFonts w:ascii="Arial Narrow" w:hAnsi="Arial Narrow" w:cs="Arial"/>
                <w:sz w:val="20"/>
                <w:szCs w:val="20"/>
              </w:rPr>
            </w:pPr>
            <w:r>
              <w:rPr>
                <w:rFonts w:ascii="Arial Narrow" w:hAnsi="Arial Narrow" w:cs="Arial"/>
                <w:sz w:val="20"/>
                <w:szCs w:val="20"/>
              </w:rPr>
              <w:t>-</w:t>
            </w:r>
          </w:p>
        </w:tc>
      </w:tr>
      <w:tr w:rsidR="00C55A11" w:rsidRPr="00260CE3" w:rsidTr="00002BAB">
        <w:trPr>
          <w:cantSplit/>
          <w:trHeight w:val="360"/>
        </w:trPr>
        <w:tc>
          <w:tcPr>
            <w:tcW w:w="1984" w:type="dxa"/>
            <w:tcBorders>
              <w:top w:val="single" w:sz="4" w:space="0" w:color="auto"/>
              <w:left w:val="single" w:sz="4" w:space="0" w:color="auto"/>
              <w:bottom w:val="single" w:sz="4" w:space="0" w:color="auto"/>
              <w:right w:val="single" w:sz="4" w:space="0" w:color="auto"/>
            </w:tcBorders>
          </w:tcPr>
          <w:p w:rsidR="00C55A11" w:rsidRPr="00260CE3" w:rsidRDefault="00C55A11" w:rsidP="00F73691">
            <w:pPr>
              <w:jc w:val="both"/>
              <w:rPr>
                <w:rFonts w:ascii="Arial Narrow" w:hAnsi="Arial Narrow" w:cs="Arial"/>
                <w:b/>
                <w:sz w:val="20"/>
                <w:szCs w:val="20"/>
              </w:rPr>
            </w:pPr>
            <w:r w:rsidRPr="00260CE3">
              <w:rPr>
                <w:rFonts w:ascii="Arial Narrow" w:hAnsi="Arial Narrow" w:cs="Arial"/>
                <w:b/>
                <w:sz w:val="20"/>
                <w:szCs w:val="20"/>
              </w:rPr>
              <w:t>Prescriber Instructions</w:t>
            </w:r>
          </w:p>
          <w:p w:rsidR="00C55A11" w:rsidRPr="00260CE3" w:rsidRDefault="00C55A11" w:rsidP="001D7E2E">
            <w:pPr>
              <w:jc w:val="both"/>
              <w:rPr>
                <w:rFonts w:ascii="Arial Narrow" w:hAnsi="Arial Narrow" w:cs="Arial"/>
                <w:sz w:val="20"/>
                <w:szCs w:val="20"/>
              </w:rPr>
            </w:pPr>
          </w:p>
        </w:tc>
        <w:tc>
          <w:tcPr>
            <w:tcW w:w="6379" w:type="dxa"/>
            <w:tcBorders>
              <w:top w:val="single" w:sz="4" w:space="0" w:color="auto"/>
              <w:left w:val="single" w:sz="4" w:space="0" w:color="auto"/>
              <w:bottom w:val="single" w:sz="4" w:space="0" w:color="auto"/>
              <w:right w:val="single" w:sz="4" w:space="0" w:color="auto"/>
            </w:tcBorders>
          </w:tcPr>
          <w:p w:rsidR="00C55A11" w:rsidRPr="00260CE3" w:rsidRDefault="001D7E2E" w:rsidP="00F73691">
            <w:pPr>
              <w:rPr>
                <w:rFonts w:ascii="Arial Narrow" w:hAnsi="Arial Narrow" w:cs="Arial"/>
                <w:sz w:val="20"/>
                <w:szCs w:val="20"/>
              </w:rPr>
            </w:pPr>
            <w:r>
              <w:rPr>
                <w:rFonts w:ascii="Arial Narrow" w:hAnsi="Arial Narrow" w:cs="Arial"/>
                <w:sz w:val="20"/>
                <w:szCs w:val="20"/>
              </w:rPr>
              <w:t>-</w:t>
            </w:r>
          </w:p>
        </w:tc>
      </w:tr>
      <w:tr w:rsidR="00C55A11" w:rsidRPr="00260CE3" w:rsidTr="00002BAB">
        <w:trPr>
          <w:cantSplit/>
          <w:trHeight w:val="360"/>
        </w:trPr>
        <w:tc>
          <w:tcPr>
            <w:tcW w:w="1984" w:type="dxa"/>
            <w:tcBorders>
              <w:top w:val="single" w:sz="4" w:space="0" w:color="auto"/>
              <w:left w:val="single" w:sz="4" w:space="0" w:color="auto"/>
              <w:bottom w:val="single" w:sz="4" w:space="0" w:color="auto"/>
              <w:right w:val="single" w:sz="4" w:space="0" w:color="auto"/>
            </w:tcBorders>
          </w:tcPr>
          <w:p w:rsidR="00C55A11" w:rsidRPr="001D7E2E" w:rsidRDefault="00C55A11" w:rsidP="00F73691">
            <w:pPr>
              <w:jc w:val="both"/>
              <w:rPr>
                <w:rFonts w:ascii="Arial Narrow" w:hAnsi="Arial Narrow" w:cs="Arial"/>
                <w:b/>
                <w:sz w:val="20"/>
                <w:szCs w:val="20"/>
              </w:rPr>
            </w:pPr>
            <w:r w:rsidRPr="00260CE3">
              <w:rPr>
                <w:rFonts w:ascii="Arial Narrow" w:hAnsi="Arial Narrow" w:cs="Arial"/>
                <w:b/>
                <w:sz w:val="20"/>
                <w:szCs w:val="20"/>
              </w:rPr>
              <w:t>Administrative Advice</w:t>
            </w:r>
          </w:p>
          <w:p w:rsidR="00C55A11" w:rsidRPr="00260CE3" w:rsidRDefault="00C55A11" w:rsidP="00F73691">
            <w:pPr>
              <w:jc w:val="both"/>
              <w:rPr>
                <w:rFonts w:ascii="Arial Narrow" w:hAnsi="Arial Narrow"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rsidR="001D7E2E" w:rsidRPr="001D7E2E" w:rsidRDefault="001D7E2E" w:rsidP="001D7E2E">
            <w:pPr>
              <w:pStyle w:val="NormalWeb"/>
              <w:spacing w:before="0" w:after="0"/>
              <w:ind w:left="0"/>
              <w:rPr>
                <w:rFonts w:ascii="Arial Narrow" w:hAnsi="Arial Narrow"/>
                <w:sz w:val="20"/>
                <w:szCs w:val="20"/>
              </w:rPr>
            </w:pPr>
            <w:r w:rsidRPr="001D7E2E">
              <w:rPr>
                <w:rFonts w:ascii="Arial Narrow" w:hAnsi="Arial Narrow"/>
                <w:b/>
                <w:bCs/>
                <w:sz w:val="20"/>
                <w:szCs w:val="20"/>
              </w:rPr>
              <w:t>Shared Care Model</w:t>
            </w:r>
            <w:r w:rsidRPr="001D7E2E">
              <w:rPr>
                <w:rFonts w:ascii="Arial Narrow" w:hAnsi="Arial Narrow"/>
                <w:sz w:val="20"/>
                <w:szCs w:val="20"/>
              </w:rPr>
              <w:t>:</w:t>
            </w:r>
          </w:p>
          <w:p w:rsidR="00C55A11" w:rsidRDefault="001D7E2E" w:rsidP="001D7E2E">
            <w:pPr>
              <w:pStyle w:val="NormalWeb"/>
              <w:spacing w:before="0" w:after="0"/>
              <w:ind w:left="0"/>
              <w:rPr>
                <w:rFonts w:ascii="Arial Narrow" w:hAnsi="Arial Narrow"/>
                <w:sz w:val="20"/>
                <w:szCs w:val="20"/>
              </w:rPr>
            </w:pPr>
            <w:r w:rsidRPr="001D7E2E">
              <w:rPr>
                <w:rFonts w:ascii="Arial Narrow" w:hAnsi="Arial Narrow"/>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p w:rsidR="001D7E2E" w:rsidRPr="001D7E2E" w:rsidRDefault="00241ED4" w:rsidP="00241ED4">
            <w:pPr>
              <w:spacing w:before="240" w:after="240" w:line="300" w:lineRule="atLeast"/>
              <w:rPr>
                <w:rFonts w:ascii="Arial Narrow" w:hAnsi="Arial Narrow"/>
                <w:sz w:val="20"/>
                <w:szCs w:val="20"/>
              </w:rPr>
            </w:pPr>
            <w:r w:rsidRPr="00241ED4">
              <w:rPr>
                <w:rFonts w:ascii="Arial Narrow" w:hAnsi="Arial Narrow" w:cs="Arial"/>
                <w:color w:val="222222"/>
                <w:sz w:val="20"/>
                <w:szCs w:val="20"/>
              </w:rPr>
              <w:t>Treatment must be in accordance with the law of the relevant State or Territory.</w:t>
            </w:r>
          </w:p>
        </w:tc>
      </w:tr>
      <w:tr w:rsidR="00C55A11" w:rsidRPr="00260CE3" w:rsidTr="00002BAB">
        <w:trPr>
          <w:cantSplit/>
          <w:trHeight w:val="360"/>
        </w:trPr>
        <w:tc>
          <w:tcPr>
            <w:tcW w:w="1984" w:type="dxa"/>
            <w:tcBorders>
              <w:top w:val="single" w:sz="4" w:space="0" w:color="auto"/>
              <w:left w:val="single" w:sz="4" w:space="0" w:color="auto"/>
              <w:bottom w:val="single" w:sz="4" w:space="0" w:color="auto"/>
              <w:right w:val="single" w:sz="4" w:space="0" w:color="auto"/>
            </w:tcBorders>
          </w:tcPr>
          <w:p w:rsidR="00C55A11" w:rsidRPr="00260CE3" w:rsidRDefault="00C55A11" w:rsidP="00F73691">
            <w:pPr>
              <w:jc w:val="both"/>
              <w:rPr>
                <w:rFonts w:ascii="Arial Narrow" w:hAnsi="Arial Narrow" w:cs="Arial"/>
                <w:b/>
                <w:sz w:val="20"/>
                <w:szCs w:val="20"/>
              </w:rPr>
            </w:pPr>
            <w:r w:rsidRPr="00260CE3">
              <w:rPr>
                <w:rFonts w:ascii="Arial Narrow" w:hAnsi="Arial Narrow" w:cs="Arial"/>
                <w:b/>
                <w:sz w:val="20"/>
                <w:szCs w:val="20"/>
              </w:rPr>
              <w:lastRenderedPageBreak/>
              <w:t>Cautions</w:t>
            </w:r>
          </w:p>
          <w:p w:rsidR="00C55A11" w:rsidRPr="00260CE3" w:rsidRDefault="00C55A11" w:rsidP="00F73691">
            <w:pPr>
              <w:jc w:val="both"/>
              <w:rPr>
                <w:rFonts w:ascii="Arial Narrow" w:hAnsi="Arial Narrow" w:cs="Arial"/>
                <w:i/>
                <w:sz w:val="20"/>
                <w:szCs w:val="20"/>
              </w:rPr>
            </w:pPr>
          </w:p>
          <w:p w:rsidR="00C55A11" w:rsidRPr="00260CE3" w:rsidRDefault="00C55A11" w:rsidP="00F73691">
            <w:pPr>
              <w:jc w:val="both"/>
              <w:rPr>
                <w:rFonts w:ascii="Arial Narrow" w:hAnsi="Arial Narrow"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rsidR="001D7E2E" w:rsidRPr="001D7E2E" w:rsidRDefault="001D7E2E" w:rsidP="001D7E2E">
            <w:pPr>
              <w:pStyle w:val="NormalWeb"/>
              <w:spacing w:before="0" w:after="0"/>
              <w:ind w:left="0"/>
              <w:rPr>
                <w:rFonts w:ascii="Arial Narrow" w:hAnsi="Arial Narrow"/>
                <w:sz w:val="20"/>
                <w:szCs w:val="20"/>
              </w:rPr>
            </w:pPr>
            <w:r w:rsidRPr="001D7E2E">
              <w:rPr>
                <w:rFonts w:ascii="Arial Narrow" w:hAnsi="Arial Narrow"/>
                <w:sz w:val="20"/>
                <w:szCs w:val="20"/>
              </w:rPr>
              <w:t xml:space="preserve">Buprenorphine with naloxone soluble film and buprenorphine with naloxone sublingual tablet do not meet all the criteria for bioequivalence. Patients being switched between sublingual tablets and soluble films may therefore require a dosage adjustment. </w:t>
            </w:r>
          </w:p>
          <w:p w:rsidR="00C55A11" w:rsidRPr="001D7E2E" w:rsidRDefault="00C55A11" w:rsidP="001D7E2E">
            <w:pPr>
              <w:rPr>
                <w:rFonts w:ascii="Arial Narrow" w:hAnsi="Arial Narrow" w:cs="Arial"/>
                <w:sz w:val="20"/>
                <w:szCs w:val="20"/>
              </w:rPr>
            </w:pPr>
          </w:p>
        </w:tc>
      </w:tr>
    </w:tbl>
    <w:p w:rsidR="00CC4234" w:rsidRPr="00CC4234" w:rsidRDefault="00CC4234" w:rsidP="00CC4234">
      <w:pPr>
        <w:pStyle w:val="ListParagraph"/>
        <w:jc w:val="both"/>
        <w:rPr>
          <w:rFonts w:ascii="Arial" w:hAnsi="Arial"/>
          <w:b/>
          <w:i/>
          <w:sz w:val="22"/>
          <w:szCs w:val="22"/>
        </w:rPr>
      </w:pPr>
    </w:p>
    <w:p w:rsidR="00CC4234" w:rsidRPr="00CC4234" w:rsidRDefault="00CC4234" w:rsidP="00CC4234">
      <w:pPr>
        <w:pStyle w:val="ListParagraph"/>
        <w:numPr>
          <w:ilvl w:val="1"/>
          <w:numId w:val="25"/>
        </w:numPr>
        <w:jc w:val="both"/>
        <w:rPr>
          <w:rFonts w:ascii="Arial" w:hAnsi="Arial" w:cs="Arial"/>
          <w:b/>
          <w:i/>
          <w:sz w:val="22"/>
          <w:szCs w:val="22"/>
        </w:rPr>
      </w:pPr>
      <w:r w:rsidRPr="00CC4234">
        <w:rPr>
          <w:rFonts w:ascii="Arial" w:hAnsi="Arial" w:cs="Arial"/>
          <w:sz w:val="22"/>
          <w:szCs w:val="22"/>
        </w:rPr>
        <w:t xml:space="preserve">Amend restrictions for existing strengths of buprenorphine/naloxone (8mg/2mg and </w:t>
      </w:r>
      <w:r>
        <w:rPr>
          <w:rFonts w:ascii="Arial" w:hAnsi="Arial" w:cs="Arial"/>
          <w:sz w:val="22"/>
          <w:szCs w:val="22"/>
        </w:rPr>
        <w:t>2</w:t>
      </w:r>
      <w:r w:rsidRPr="00CC4234">
        <w:rPr>
          <w:rFonts w:ascii="Arial" w:hAnsi="Arial" w:cs="Arial"/>
          <w:sz w:val="22"/>
          <w:szCs w:val="22"/>
        </w:rPr>
        <w:t>mg/</w:t>
      </w:r>
      <w:r>
        <w:rPr>
          <w:rFonts w:ascii="Arial" w:hAnsi="Arial" w:cs="Arial"/>
          <w:sz w:val="22"/>
          <w:szCs w:val="22"/>
        </w:rPr>
        <w:t>0.5</w:t>
      </w:r>
      <w:r w:rsidRPr="00CC4234">
        <w:rPr>
          <w:rFonts w:ascii="Arial" w:hAnsi="Arial" w:cs="Arial"/>
          <w:sz w:val="22"/>
          <w:szCs w:val="22"/>
        </w:rPr>
        <w:t xml:space="preserve">mg) from legacy format for consistency between all strengths. </w:t>
      </w:r>
    </w:p>
    <w:p w:rsidR="005A5705" w:rsidRDefault="005A5705" w:rsidP="005A5705">
      <w:pPr>
        <w:rPr>
          <w:rFonts w:ascii="Arial" w:hAnsi="Arial"/>
        </w:rPr>
      </w:pPr>
    </w:p>
    <w:p w:rsidR="003D7D81" w:rsidRDefault="003D7D81" w:rsidP="005A5705">
      <w:pPr>
        <w:rPr>
          <w:rFonts w:ascii="Arial" w:hAnsi="Arial"/>
        </w:rPr>
      </w:pPr>
    </w:p>
    <w:p w:rsidR="0016619A" w:rsidRDefault="0016619A" w:rsidP="0016619A">
      <w:pPr>
        <w:pStyle w:val="ListParagraph"/>
        <w:numPr>
          <w:ilvl w:val="0"/>
          <w:numId w:val="25"/>
        </w:numPr>
        <w:jc w:val="both"/>
        <w:rPr>
          <w:rFonts w:ascii="Arial" w:hAnsi="Arial" w:cs="Arial"/>
          <w:b/>
          <w:sz w:val="22"/>
        </w:rPr>
      </w:pPr>
      <w:r w:rsidRPr="00D4420F">
        <w:rPr>
          <w:rFonts w:ascii="Arial" w:hAnsi="Arial" w:cs="Arial"/>
          <w:b/>
          <w:sz w:val="22"/>
        </w:rPr>
        <w:t>Context for Decision</w:t>
      </w:r>
    </w:p>
    <w:p w:rsidR="0016619A" w:rsidRPr="00D4420F" w:rsidRDefault="0016619A" w:rsidP="0016619A">
      <w:pPr>
        <w:pStyle w:val="ListParagraph"/>
        <w:jc w:val="both"/>
        <w:rPr>
          <w:rFonts w:ascii="Arial" w:hAnsi="Arial" w:cs="Arial"/>
          <w:b/>
          <w:sz w:val="22"/>
        </w:rPr>
      </w:pPr>
    </w:p>
    <w:p w:rsidR="0016619A" w:rsidRPr="00D4420F" w:rsidRDefault="0016619A" w:rsidP="0016619A">
      <w:pPr>
        <w:ind w:left="720"/>
        <w:jc w:val="both"/>
        <w:rPr>
          <w:rFonts w:ascii="Arial" w:hAnsi="Arial" w:cs="Arial"/>
          <w:sz w:val="22"/>
        </w:rPr>
      </w:pPr>
      <w:r w:rsidRPr="00D4420F">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16619A" w:rsidRDefault="0016619A" w:rsidP="0016619A">
      <w:pPr>
        <w:jc w:val="both"/>
        <w:rPr>
          <w:rFonts w:ascii="Arial" w:hAnsi="Arial" w:cs="Arial"/>
          <w:sz w:val="22"/>
        </w:rPr>
      </w:pPr>
    </w:p>
    <w:p w:rsidR="003D7D81" w:rsidRPr="00D4420F" w:rsidRDefault="003D7D81" w:rsidP="0016619A">
      <w:pPr>
        <w:jc w:val="both"/>
        <w:rPr>
          <w:rFonts w:ascii="Arial" w:hAnsi="Arial" w:cs="Arial"/>
          <w:sz w:val="22"/>
        </w:rPr>
      </w:pPr>
    </w:p>
    <w:p w:rsidR="0016619A" w:rsidRDefault="0016619A" w:rsidP="0016619A">
      <w:pPr>
        <w:pStyle w:val="ListParagraph"/>
        <w:numPr>
          <w:ilvl w:val="0"/>
          <w:numId w:val="25"/>
        </w:numPr>
        <w:jc w:val="both"/>
        <w:rPr>
          <w:rFonts w:ascii="Arial" w:hAnsi="Arial" w:cs="Arial"/>
          <w:b/>
          <w:sz w:val="22"/>
        </w:rPr>
      </w:pPr>
      <w:r w:rsidRPr="00D4420F">
        <w:rPr>
          <w:rFonts w:ascii="Arial" w:hAnsi="Arial" w:cs="Arial"/>
          <w:b/>
          <w:sz w:val="22"/>
        </w:rPr>
        <w:t>Sponsor’s Comment</w:t>
      </w:r>
    </w:p>
    <w:p w:rsidR="0016619A" w:rsidRDefault="0016619A" w:rsidP="005A5705">
      <w:pPr>
        <w:rPr>
          <w:rFonts w:ascii="Arial" w:hAnsi="Arial"/>
        </w:rPr>
      </w:pPr>
    </w:p>
    <w:p w:rsidR="00212207" w:rsidRPr="00212207" w:rsidRDefault="00212207" w:rsidP="00212207">
      <w:pPr>
        <w:ind w:left="720"/>
        <w:rPr>
          <w:rFonts w:ascii="Arial" w:hAnsi="Arial" w:cs="Arial"/>
          <w:sz w:val="22"/>
        </w:rPr>
      </w:pPr>
      <w:r w:rsidRPr="00212207">
        <w:rPr>
          <w:rFonts w:ascii="Arial" w:hAnsi="Arial" w:cs="Arial"/>
          <w:sz w:val="22"/>
        </w:rPr>
        <w:t>The Sponsor had no comment.</w:t>
      </w:r>
    </w:p>
    <w:sectPr w:rsidR="00212207" w:rsidRPr="00212207" w:rsidSect="006C3F52">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CD9" w:rsidRDefault="002A4CD9">
      <w:r>
        <w:separator/>
      </w:r>
    </w:p>
  </w:endnote>
  <w:endnote w:type="continuationSeparator" w:id="0">
    <w:p w:rsidR="002A4CD9" w:rsidRDefault="002A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F01CD" w:rsidTr="005A3173">
      <w:trPr>
        <w:trHeight w:val="151"/>
      </w:trPr>
      <w:tc>
        <w:tcPr>
          <w:tcW w:w="2250" w:type="pct"/>
          <w:tcBorders>
            <w:top w:val="nil"/>
            <w:left w:val="nil"/>
            <w:bottom w:val="single" w:sz="4" w:space="0" w:color="4F81BD"/>
            <w:right w:val="nil"/>
          </w:tcBorders>
        </w:tcPr>
        <w:p w:rsidR="00DF01CD" w:rsidRPr="005A3173" w:rsidRDefault="00DF01C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F01CD" w:rsidRPr="005A3173" w:rsidRDefault="00DF01C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F01CD" w:rsidRPr="005A3173" w:rsidRDefault="00DF01CD" w:rsidP="005A3173">
          <w:pPr>
            <w:pStyle w:val="Header"/>
            <w:spacing w:line="276" w:lineRule="auto"/>
            <w:rPr>
              <w:rFonts w:ascii="Calibri" w:eastAsia="MS Gothic" w:hAnsi="Calibri"/>
              <w:b/>
              <w:bCs/>
              <w:color w:val="4F81BD"/>
            </w:rPr>
          </w:pPr>
        </w:p>
      </w:tc>
    </w:tr>
    <w:tr w:rsidR="00DF01CD" w:rsidTr="005A3173">
      <w:trPr>
        <w:trHeight w:val="150"/>
      </w:trPr>
      <w:tc>
        <w:tcPr>
          <w:tcW w:w="2250" w:type="pct"/>
          <w:tcBorders>
            <w:top w:val="single" w:sz="4" w:space="0" w:color="4F81BD"/>
            <w:left w:val="nil"/>
            <w:bottom w:val="nil"/>
            <w:right w:val="nil"/>
          </w:tcBorders>
        </w:tcPr>
        <w:p w:rsidR="00DF01CD" w:rsidRPr="005A3173" w:rsidRDefault="00DF01CD" w:rsidP="005A3173">
          <w:pPr>
            <w:pStyle w:val="Header"/>
            <w:spacing w:line="276" w:lineRule="auto"/>
            <w:rPr>
              <w:rFonts w:ascii="Calibri" w:eastAsia="MS Gothic" w:hAnsi="Calibri"/>
              <w:b/>
              <w:bCs/>
              <w:color w:val="4F81BD"/>
            </w:rPr>
          </w:pPr>
        </w:p>
      </w:tc>
      <w:tc>
        <w:tcPr>
          <w:tcW w:w="0" w:type="auto"/>
          <w:vMerge/>
          <w:vAlign w:val="center"/>
          <w:hideMark/>
        </w:tcPr>
        <w:p w:rsidR="00DF01CD" w:rsidRPr="005A3173" w:rsidRDefault="00DF01CD" w:rsidP="005A3173">
          <w:pPr>
            <w:rPr>
              <w:rFonts w:ascii="Calibri" w:hAnsi="Calibri"/>
              <w:color w:val="365F91"/>
              <w:sz w:val="22"/>
              <w:szCs w:val="22"/>
            </w:rPr>
          </w:pPr>
        </w:p>
      </w:tc>
      <w:tc>
        <w:tcPr>
          <w:tcW w:w="2250" w:type="pct"/>
          <w:tcBorders>
            <w:top w:val="single" w:sz="4" w:space="0" w:color="4F81BD"/>
            <w:left w:val="nil"/>
            <w:bottom w:val="nil"/>
            <w:right w:val="nil"/>
          </w:tcBorders>
        </w:tcPr>
        <w:p w:rsidR="00DF01CD" w:rsidRPr="005A3173" w:rsidRDefault="00DF01CD" w:rsidP="005A3173">
          <w:pPr>
            <w:pStyle w:val="Header"/>
            <w:spacing w:line="276" w:lineRule="auto"/>
            <w:rPr>
              <w:rFonts w:ascii="Calibri" w:eastAsia="MS Gothic" w:hAnsi="Calibri"/>
              <w:b/>
              <w:bCs/>
              <w:color w:val="4F81BD"/>
            </w:rPr>
          </w:pPr>
        </w:p>
      </w:tc>
    </w:tr>
  </w:tbl>
  <w:p w:rsidR="00DF01CD" w:rsidRDefault="00DF01CD"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F01CD" w:rsidRDefault="00DF01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1CD" w:rsidRDefault="00DF01CD" w:rsidP="00EF44A0">
    <w:pPr>
      <w:pStyle w:val="Footer"/>
    </w:pPr>
  </w:p>
  <w:p w:rsidR="007613F1" w:rsidRPr="00212207" w:rsidRDefault="00580FA9" w:rsidP="00002BAB">
    <w:pPr>
      <w:pStyle w:val="Footer"/>
      <w:jc w:val="center"/>
      <w:rPr>
        <w:rFonts w:ascii="Arial" w:hAnsi="Arial" w:cs="Arial"/>
        <w:sz w:val="22"/>
      </w:rPr>
    </w:pPr>
    <w:sdt>
      <w:sdtPr>
        <w:id w:val="646254239"/>
        <w:docPartObj>
          <w:docPartGallery w:val="Page Numbers (Bottom of Page)"/>
          <w:docPartUnique/>
        </w:docPartObj>
      </w:sdtPr>
      <w:sdtEndPr>
        <w:rPr>
          <w:rFonts w:ascii="Arial" w:hAnsi="Arial" w:cs="Arial"/>
          <w:noProof/>
          <w:sz w:val="22"/>
        </w:rPr>
      </w:sdtEndPr>
      <w:sdtContent>
        <w:r w:rsidR="00DF01CD" w:rsidRPr="00212207">
          <w:rPr>
            <w:rFonts w:ascii="Arial" w:hAnsi="Arial" w:cs="Arial"/>
            <w:sz w:val="22"/>
          </w:rPr>
          <w:fldChar w:fldCharType="begin"/>
        </w:r>
        <w:r w:rsidR="00DF01CD" w:rsidRPr="00212207">
          <w:rPr>
            <w:rFonts w:ascii="Arial" w:hAnsi="Arial" w:cs="Arial"/>
            <w:sz w:val="22"/>
          </w:rPr>
          <w:instrText xml:space="preserve"> PAGE   \* MERGEFORMAT </w:instrText>
        </w:r>
        <w:r w:rsidR="00DF01CD" w:rsidRPr="00212207">
          <w:rPr>
            <w:rFonts w:ascii="Arial" w:hAnsi="Arial" w:cs="Arial"/>
            <w:sz w:val="22"/>
          </w:rPr>
          <w:fldChar w:fldCharType="separate"/>
        </w:r>
        <w:r>
          <w:rPr>
            <w:rFonts w:ascii="Arial" w:hAnsi="Arial" w:cs="Arial"/>
            <w:noProof/>
            <w:sz w:val="22"/>
          </w:rPr>
          <w:t>1</w:t>
        </w:r>
        <w:r w:rsidR="00DF01CD" w:rsidRPr="00212207">
          <w:rPr>
            <w:rFonts w:ascii="Arial" w:hAnsi="Arial" w:cs="Arial"/>
            <w:noProof/>
            <w:sz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DF01CD" w:rsidTr="005A3173">
      <w:trPr>
        <w:trHeight w:val="151"/>
      </w:trPr>
      <w:tc>
        <w:tcPr>
          <w:tcW w:w="2250" w:type="pct"/>
          <w:tcBorders>
            <w:top w:val="nil"/>
            <w:left w:val="nil"/>
            <w:bottom w:val="single" w:sz="4" w:space="0" w:color="4F81BD"/>
            <w:right w:val="nil"/>
          </w:tcBorders>
        </w:tcPr>
        <w:p w:rsidR="00DF01CD" w:rsidRPr="005A3173" w:rsidRDefault="00DF01C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F01CD" w:rsidRPr="005A3173" w:rsidRDefault="00DF01C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F01CD" w:rsidRPr="005A3173" w:rsidRDefault="00DF01CD" w:rsidP="005A3173">
          <w:pPr>
            <w:pStyle w:val="Header"/>
            <w:spacing w:line="276" w:lineRule="auto"/>
            <w:rPr>
              <w:rFonts w:ascii="Calibri" w:eastAsia="MS Gothic" w:hAnsi="Calibri"/>
              <w:b/>
              <w:bCs/>
              <w:color w:val="4F81BD"/>
            </w:rPr>
          </w:pPr>
        </w:p>
      </w:tc>
    </w:tr>
    <w:tr w:rsidR="00DF01CD" w:rsidTr="005A3173">
      <w:trPr>
        <w:trHeight w:val="150"/>
      </w:trPr>
      <w:tc>
        <w:tcPr>
          <w:tcW w:w="2250" w:type="pct"/>
          <w:tcBorders>
            <w:top w:val="single" w:sz="4" w:space="0" w:color="4F81BD"/>
            <w:left w:val="nil"/>
            <w:bottom w:val="nil"/>
            <w:right w:val="nil"/>
          </w:tcBorders>
        </w:tcPr>
        <w:p w:rsidR="00DF01CD" w:rsidRPr="005A3173" w:rsidRDefault="00DF01CD" w:rsidP="005A3173">
          <w:pPr>
            <w:pStyle w:val="Header"/>
            <w:spacing w:line="276" w:lineRule="auto"/>
            <w:rPr>
              <w:rFonts w:ascii="Calibri" w:eastAsia="MS Gothic" w:hAnsi="Calibri"/>
              <w:b/>
              <w:bCs/>
              <w:color w:val="4F81BD"/>
            </w:rPr>
          </w:pPr>
        </w:p>
      </w:tc>
      <w:tc>
        <w:tcPr>
          <w:tcW w:w="0" w:type="auto"/>
          <w:vMerge/>
          <w:vAlign w:val="center"/>
          <w:hideMark/>
        </w:tcPr>
        <w:p w:rsidR="00DF01CD" w:rsidRPr="005A3173" w:rsidRDefault="00DF01CD" w:rsidP="005A3173">
          <w:pPr>
            <w:rPr>
              <w:rFonts w:ascii="Calibri" w:hAnsi="Calibri"/>
              <w:color w:val="365F91"/>
              <w:sz w:val="22"/>
              <w:szCs w:val="22"/>
            </w:rPr>
          </w:pPr>
        </w:p>
      </w:tc>
      <w:tc>
        <w:tcPr>
          <w:tcW w:w="2250" w:type="pct"/>
          <w:tcBorders>
            <w:top w:val="single" w:sz="4" w:space="0" w:color="4F81BD"/>
            <w:left w:val="nil"/>
            <w:bottom w:val="nil"/>
            <w:right w:val="nil"/>
          </w:tcBorders>
        </w:tcPr>
        <w:p w:rsidR="00DF01CD" w:rsidRPr="005A3173" w:rsidRDefault="00DF01CD"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F01CD" w:rsidTr="005A3173">
      <w:trPr>
        <w:trHeight w:val="151"/>
      </w:trPr>
      <w:tc>
        <w:tcPr>
          <w:tcW w:w="2250" w:type="pct"/>
          <w:tcBorders>
            <w:top w:val="nil"/>
            <w:left w:val="nil"/>
            <w:bottom w:val="single" w:sz="4" w:space="0" w:color="4F81BD"/>
            <w:right w:val="nil"/>
          </w:tcBorders>
        </w:tcPr>
        <w:p w:rsidR="00DF01CD" w:rsidRPr="005A3173" w:rsidRDefault="00DF01C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F01CD" w:rsidRPr="005A3173" w:rsidRDefault="00DF01C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F01CD" w:rsidRPr="005A3173" w:rsidRDefault="00DF01CD" w:rsidP="005A3173">
          <w:pPr>
            <w:pStyle w:val="Header"/>
            <w:spacing w:line="276" w:lineRule="auto"/>
            <w:rPr>
              <w:rFonts w:ascii="Calibri" w:eastAsia="MS Gothic" w:hAnsi="Calibri"/>
              <w:b/>
              <w:bCs/>
              <w:color w:val="4F81BD"/>
            </w:rPr>
          </w:pPr>
        </w:p>
      </w:tc>
    </w:tr>
    <w:tr w:rsidR="00DF01CD" w:rsidTr="005A3173">
      <w:trPr>
        <w:trHeight w:val="150"/>
      </w:trPr>
      <w:tc>
        <w:tcPr>
          <w:tcW w:w="2250" w:type="pct"/>
          <w:tcBorders>
            <w:top w:val="single" w:sz="4" w:space="0" w:color="4F81BD"/>
            <w:left w:val="nil"/>
            <w:bottom w:val="nil"/>
            <w:right w:val="nil"/>
          </w:tcBorders>
        </w:tcPr>
        <w:p w:rsidR="00DF01CD" w:rsidRPr="005A3173" w:rsidRDefault="00DF01CD" w:rsidP="005A3173">
          <w:pPr>
            <w:pStyle w:val="Header"/>
            <w:spacing w:line="276" w:lineRule="auto"/>
            <w:rPr>
              <w:rFonts w:ascii="Calibri" w:eastAsia="MS Gothic" w:hAnsi="Calibri"/>
              <w:b/>
              <w:bCs/>
              <w:color w:val="4F81BD"/>
            </w:rPr>
          </w:pPr>
        </w:p>
      </w:tc>
      <w:tc>
        <w:tcPr>
          <w:tcW w:w="0" w:type="auto"/>
          <w:vMerge/>
          <w:vAlign w:val="center"/>
          <w:hideMark/>
        </w:tcPr>
        <w:p w:rsidR="00DF01CD" w:rsidRPr="005A3173" w:rsidRDefault="00DF01CD" w:rsidP="005A3173">
          <w:pPr>
            <w:rPr>
              <w:rFonts w:ascii="Calibri" w:hAnsi="Calibri"/>
              <w:color w:val="365F91"/>
              <w:sz w:val="22"/>
              <w:szCs w:val="22"/>
            </w:rPr>
          </w:pPr>
        </w:p>
      </w:tc>
      <w:tc>
        <w:tcPr>
          <w:tcW w:w="2250" w:type="pct"/>
          <w:tcBorders>
            <w:top w:val="single" w:sz="4" w:space="0" w:color="4F81BD"/>
            <w:left w:val="nil"/>
            <w:bottom w:val="nil"/>
            <w:right w:val="nil"/>
          </w:tcBorders>
        </w:tcPr>
        <w:p w:rsidR="00DF01CD" w:rsidRPr="005A3173" w:rsidRDefault="00DF01CD" w:rsidP="005A3173">
          <w:pPr>
            <w:pStyle w:val="Header"/>
            <w:spacing w:line="276" w:lineRule="auto"/>
            <w:rPr>
              <w:rFonts w:ascii="Calibri" w:eastAsia="MS Gothic" w:hAnsi="Calibri"/>
              <w:b/>
              <w:bCs/>
              <w:color w:val="4F81BD"/>
            </w:rPr>
          </w:pPr>
        </w:p>
      </w:tc>
    </w:tr>
  </w:tbl>
  <w:p w:rsidR="00DF01CD" w:rsidRPr="007C0F57" w:rsidRDefault="00DF01CD"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DF01CD" w:rsidRPr="007C0F57" w:rsidRDefault="00DF01CD"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CD9" w:rsidRDefault="002A4CD9">
      <w:r>
        <w:separator/>
      </w:r>
    </w:p>
  </w:footnote>
  <w:footnote w:type="continuationSeparator" w:id="0">
    <w:p w:rsidR="002A4CD9" w:rsidRDefault="002A4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DF01CD" w:rsidRPr="008E0D90" w:rsidTr="00A06225">
      <w:trPr>
        <w:trHeight w:val="151"/>
      </w:trPr>
      <w:tc>
        <w:tcPr>
          <w:tcW w:w="2389" w:type="pct"/>
          <w:tcBorders>
            <w:top w:val="nil"/>
            <w:left w:val="nil"/>
            <w:bottom w:val="single" w:sz="4" w:space="0" w:color="4F81BD"/>
            <w:right w:val="nil"/>
          </w:tcBorders>
        </w:tcPr>
        <w:p w:rsidR="00DF01CD" w:rsidRPr="00A06225" w:rsidRDefault="00DF01CD">
          <w:pPr>
            <w:pStyle w:val="Header"/>
            <w:spacing w:line="276" w:lineRule="auto"/>
            <w:rPr>
              <w:rFonts w:ascii="Cambria" w:eastAsia="MS Gothic" w:hAnsi="Cambria"/>
              <w:b/>
              <w:bCs/>
              <w:color w:val="4F81BD"/>
            </w:rPr>
          </w:pPr>
        </w:p>
      </w:tc>
      <w:tc>
        <w:tcPr>
          <w:tcW w:w="333" w:type="pct"/>
          <w:vMerge w:val="restart"/>
          <w:noWrap/>
          <w:vAlign w:val="center"/>
          <w:hideMark/>
        </w:tcPr>
        <w:p w:rsidR="00DF01CD" w:rsidRPr="00A06225" w:rsidRDefault="00DF01CD"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DF01CD" w:rsidRPr="00A06225" w:rsidRDefault="00DF01CD">
          <w:pPr>
            <w:pStyle w:val="Header"/>
            <w:spacing w:line="276" w:lineRule="auto"/>
            <w:rPr>
              <w:rFonts w:ascii="Cambria" w:eastAsia="MS Gothic" w:hAnsi="Cambria"/>
              <w:b/>
              <w:bCs/>
              <w:color w:val="4F81BD"/>
            </w:rPr>
          </w:pPr>
        </w:p>
      </w:tc>
    </w:tr>
    <w:tr w:rsidR="00DF01CD" w:rsidRPr="008E0D90" w:rsidTr="00A06225">
      <w:trPr>
        <w:trHeight w:val="150"/>
      </w:trPr>
      <w:tc>
        <w:tcPr>
          <w:tcW w:w="2389" w:type="pct"/>
          <w:tcBorders>
            <w:top w:val="single" w:sz="4" w:space="0" w:color="4F81BD"/>
            <w:left w:val="nil"/>
            <w:bottom w:val="nil"/>
            <w:right w:val="nil"/>
          </w:tcBorders>
        </w:tcPr>
        <w:p w:rsidR="00DF01CD" w:rsidRPr="00A06225" w:rsidRDefault="00DF01CD">
          <w:pPr>
            <w:pStyle w:val="Header"/>
            <w:spacing w:line="276" w:lineRule="auto"/>
            <w:rPr>
              <w:rFonts w:ascii="Cambria" w:eastAsia="MS Gothic" w:hAnsi="Cambria"/>
              <w:b/>
              <w:bCs/>
              <w:color w:val="4F81BD"/>
            </w:rPr>
          </w:pPr>
        </w:p>
      </w:tc>
      <w:tc>
        <w:tcPr>
          <w:tcW w:w="0" w:type="auto"/>
          <w:vMerge/>
          <w:vAlign w:val="center"/>
          <w:hideMark/>
        </w:tcPr>
        <w:p w:rsidR="00DF01CD" w:rsidRPr="00A06225" w:rsidRDefault="00DF01CD">
          <w:pPr>
            <w:rPr>
              <w:rFonts w:ascii="Cambria" w:hAnsi="Cambria"/>
              <w:color w:val="4F81BD"/>
              <w:sz w:val="22"/>
              <w:szCs w:val="22"/>
            </w:rPr>
          </w:pPr>
        </w:p>
      </w:tc>
      <w:tc>
        <w:tcPr>
          <w:tcW w:w="2278" w:type="pct"/>
          <w:tcBorders>
            <w:top w:val="single" w:sz="4" w:space="0" w:color="4F81BD"/>
            <w:left w:val="nil"/>
            <w:bottom w:val="nil"/>
            <w:right w:val="nil"/>
          </w:tcBorders>
        </w:tcPr>
        <w:p w:rsidR="00DF01CD" w:rsidRPr="00A06225" w:rsidRDefault="00DF01CD">
          <w:pPr>
            <w:pStyle w:val="Header"/>
            <w:spacing w:line="276" w:lineRule="auto"/>
            <w:rPr>
              <w:rFonts w:ascii="Cambria" w:eastAsia="MS Gothic" w:hAnsi="Cambria"/>
              <w:b/>
              <w:bCs/>
              <w:color w:val="4F81BD"/>
            </w:rPr>
          </w:pPr>
        </w:p>
      </w:tc>
    </w:tr>
  </w:tbl>
  <w:p w:rsidR="00DF01CD" w:rsidRDefault="00DF01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705" w:rsidRPr="00DF217D" w:rsidRDefault="004E5F49" w:rsidP="005A5705">
    <w:pPr>
      <w:pStyle w:val="Header"/>
      <w:jc w:val="center"/>
      <w:rPr>
        <w:rFonts w:ascii="Arial" w:hAnsi="Arial" w:cs="Arial"/>
        <w:i/>
        <w:color w:val="808080"/>
        <w:sz w:val="22"/>
      </w:rPr>
    </w:pPr>
    <w:r>
      <w:rPr>
        <w:rFonts w:ascii="Arial" w:hAnsi="Arial" w:cs="Arial"/>
        <w:i/>
        <w:color w:val="808080"/>
        <w:sz w:val="22"/>
      </w:rPr>
      <w:t>Public Summary Document</w:t>
    </w:r>
    <w:r w:rsidR="005A5705" w:rsidRPr="00DF217D">
      <w:rPr>
        <w:rFonts w:ascii="Arial" w:hAnsi="Arial" w:cs="Arial"/>
        <w:i/>
        <w:color w:val="808080"/>
        <w:sz w:val="22"/>
      </w:rPr>
      <w:t xml:space="preserve"> – </w:t>
    </w:r>
    <w:r w:rsidR="005A5705">
      <w:rPr>
        <w:rFonts w:ascii="Arial" w:hAnsi="Arial" w:cs="Arial"/>
        <w:i/>
        <w:color w:val="808080"/>
        <w:sz w:val="22"/>
      </w:rPr>
      <w:t xml:space="preserve">November 2014 </w:t>
    </w:r>
    <w:r w:rsidR="005A5705" w:rsidRPr="00DF217D">
      <w:rPr>
        <w:rFonts w:ascii="Arial" w:hAnsi="Arial" w:cs="Arial"/>
        <w:i/>
        <w:color w:val="808080"/>
        <w:sz w:val="22"/>
      </w:rPr>
      <w:t>PBAC</w:t>
    </w:r>
    <w:r w:rsidR="005A5705">
      <w:rPr>
        <w:rFonts w:ascii="Arial" w:hAnsi="Arial" w:cs="Arial"/>
        <w:i/>
        <w:color w:val="808080"/>
        <w:sz w:val="22"/>
      </w:rPr>
      <w:t xml:space="preserve"> </w:t>
    </w:r>
    <w:r w:rsidR="005A5705" w:rsidRPr="00DF217D">
      <w:rPr>
        <w:rFonts w:ascii="Arial" w:hAnsi="Arial" w:cs="Arial"/>
        <w:i/>
        <w:color w:val="808080"/>
        <w:sz w:val="22"/>
      </w:rPr>
      <w:t>Meeting</w:t>
    </w:r>
  </w:p>
  <w:p w:rsidR="005A5705" w:rsidRDefault="005A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5">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6">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7">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1">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6">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8">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19">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2">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3">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4">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5">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59BC5196"/>
    <w:multiLevelType w:val="multilevel"/>
    <w:tmpl w:val="722CA35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1">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3">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4">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5">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6">
    <w:nsid w:val="784D033C"/>
    <w:multiLevelType w:val="multilevel"/>
    <w:tmpl w:val="0F0828C8"/>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0E7720"/>
    <w:multiLevelType w:val="multilevel"/>
    <w:tmpl w:val="B43A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9"/>
  </w:num>
  <w:num w:numId="2">
    <w:abstractNumId w:val="32"/>
  </w:num>
  <w:num w:numId="3">
    <w:abstractNumId w:val="19"/>
  </w:num>
  <w:num w:numId="4">
    <w:abstractNumId w:val="0"/>
  </w:num>
  <w:num w:numId="5">
    <w:abstractNumId w:val="5"/>
  </w:num>
  <w:num w:numId="6">
    <w:abstractNumId w:val="18"/>
  </w:num>
  <w:num w:numId="7">
    <w:abstractNumId w:val="15"/>
  </w:num>
  <w:num w:numId="8">
    <w:abstractNumId w:val="4"/>
  </w:num>
  <w:num w:numId="9">
    <w:abstractNumId w:val="7"/>
  </w:num>
  <w:num w:numId="10">
    <w:abstractNumId w:val="30"/>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33"/>
  </w:num>
  <w:num w:numId="15">
    <w:abstractNumId w:val="26"/>
  </w:num>
  <w:num w:numId="16">
    <w:abstractNumId w:val="22"/>
  </w:num>
  <w:num w:numId="17">
    <w:abstractNumId w:val="35"/>
  </w:num>
  <w:num w:numId="18">
    <w:abstractNumId w:val="12"/>
  </w:num>
  <w:num w:numId="19">
    <w:abstractNumId w:val="17"/>
  </w:num>
  <w:num w:numId="20">
    <w:abstractNumId w:val="3"/>
  </w:num>
  <w:num w:numId="21">
    <w:abstractNumId w:val="29"/>
  </w:num>
  <w:num w:numId="22">
    <w:abstractNumId w:val="31"/>
  </w:num>
  <w:num w:numId="23">
    <w:abstractNumId w:val="37"/>
  </w:num>
  <w:num w:numId="24">
    <w:abstractNumId w:val="14"/>
  </w:num>
  <w:num w:numId="25">
    <w:abstractNumId w:val="36"/>
  </w:num>
  <w:num w:numId="26">
    <w:abstractNumId w:val="27"/>
  </w:num>
  <w:num w:numId="27">
    <w:abstractNumId w:val="11"/>
  </w:num>
  <w:num w:numId="28">
    <w:abstractNumId w:val="6"/>
  </w:num>
  <w:num w:numId="29">
    <w:abstractNumId w:val="24"/>
  </w:num>
  <w:num w:numId="30">
    <w:abstractNumId w:val="2"/>
  </w:num>
  <w:num w:numId="31">
    <w:abstractNumId w:val="25"/>
  </w:num>
  <w:num w:numId="32">
    <w:abstractNumId w:val="34"/>
  </w:num>
  <w:num w:numId="33">
    <w:abstractNumId w:val="23"/>
  </w:num>
  <w:num w:numId="34">
    <w:abstractNumId w:val="39"/>
  </w:num>
  <w:num w:numId="35">
    <w:abstractNumId w:val="10"/>
  </w:num>
  <w:num w:numId="36">
    <w:abstractNumId w:val="21"/>
  </w:num>
  <w:num w:numId="37">
    <w:abstractNumId w:val="28"/>
  </w:num>
  <w:num w:numId="38">
    <w:abstractNumId w:val="8"/>
  </w:num>
  <w:num w:numId="39">
    <w:abstractNumId w:val="16"/>
  </w:num>
  <w:num w:numId="40">
    <w:abstractNumId w:val="1"/>
  </w:num>
  <w:num w:numId="41">
    <w:abstractNumId w:val="13"/>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2BAB"/>
    <w:rsid w:val="0002464A"/>
    <w:rsid w:val="000304D2"/>
    <w:rsid w:val="0003106B"/>
    <w:rsid w:val="00037BD2"/>
    <w:rsid w:val="000411E5"/>
    <w:rsid w:val="000421A1"/>
    <w:rsid w:val="0004240E"/>
    <w:rsid w:val="00045E26"/>
    <w:rsid w:val="000514B5"/>
    <w:rsid w:val="00060E64"/>
    <w:rsid w:val="00066755"/>
    <w:rsid w:val="000969AD"/>
    <w:rsid w:val="000B558D"/>
    <w:rsid w:val="000C6996"/>
    <w:rsid w:val="000D23BA"/>
    <w:rsid w:val="000E681E"/>
    <w:rsid w:val="000F4E6A"/>
    <w:rsid w:val="001107BF"/>
    <w:rsid w:val="0012417C"/>
    <w:rsid w:val="00142395"/>
    <w:rsid w:val="00142714"/>
    <w:rsid w:val="00144F59"/>
    <w:rsid w:val="001452ED"/>
    <w:rsid w:val="0016619A"/>
    <w:rsid w:val="001830CE"/>
    <w:rsid w:val="001834B3"/>
    <w:rsid w:val="00193C23"/>
    <w:rsid w:val="00196307"/>
    <w:rsid w:val="00196C7C"/>
    <w:rsid w:val="001A25F1"/>
    <w:rsid w:val="001B017F"/>
    <w:rsid w:val="001B4800"/>
    <w:rsid w:val="001B5129"/>
    <w:rsid w:val="001C1195"/>
    <w:rsid w:val="001D7E2E"/>
    <w:rsid w:val="001F3925"/>
    <w:rsid w:val="001F69F0"/>
    <w:rsid w:val="00212207"/>
    <w:rsid w:val="00213CFB"/>
    <w:rsid w:val="00221145"/>
    <w:rsid w:val="00227AC9"/>
    <w:rsid w:val="00241ED4"/>
    <w:rsid w:val="00271BA1"/>
    <w:rsid w:val="00277505"/>
    <w:rsid w:val="0029458F"/>
    <w:rsid w:val="002A104C"/>
    <w:rsid w:val="002A4960"/>
    <w:rsid w:val="002A4CD9"/>
    <w:rsid w:val="002B1AE6"/>
    <w:rsid w:val="002B30F8"/>
    <w:rsid w:val="002B4078"/>
    <w:rsid w:val="002C212F"/>
    <w:rsid w:val="002E72CA"/>
    <w:rsid w:val="00326E79"/>
    <w:rsid w:val="003367EF"/>
    <w:rsid w:val="00341AE4"/>
    <w:rsid w:val="00356DBD"/>
    <w:rsid w:val="00392C3A"/>
    <w:rsid w:val="003962F1"/>
    <w:rsid w:val="003A5B4A"/>
    <w:rsid w:val="003B23C5"/>
    <w:rsid w:val="003B2A75"/>
    <w:rsid w:val="003D4AC4"/>
    <w:rsid w:val="003D63B7"/>
    <w:rsid w:val="003D7D81"/>
    <w:rsid w:val="003D7D9D"/>
    <w:rsid w:val="003E468B"/>
    <w:rsid w:val="003F5C8C"/>
    <w:rsid w:val="00410036"/>
    <w:rsid w:val="00430D9A"/>
    <w:rsid w:val="00434069"/>
    <w:rsid w:val="004465BD"/>
    <w:rsid w:val="00466ADA"/>
    <w:rsid w:val="00471AF1"/>
    <w:rsid w:val="00476245"/>
    <w:rsid w:val="00485940"/>
    <w:rsid w:val="004A5A85"/>
    <w:rsid w:val="004A5C04"/>
    <w:rsid w:val="004B3833"/>
    <w:rsid w:val="004B5640"/>
    <w:rsid w:val="004C1BD7"/>
    <w:rsid w:val="004C691D"/>
    <w:rsid w:val="004D2D4C"/>
    <w:rsid w:val="004E5F49"/>
    <w:rsid w:val="004E692D"/>
    <w:rsid w:val="00514CD7"/>
    <w:rsid w:val="00534E2E"/>
    <w:rsid w:val="00544552"/>
    <w:rsid w:val="00580FA9"/>
    <w:rsid w:val="00581932"/>
    <w:rsid w:val="005963BB"/>
    <w:rsid w:val="005A3173"/>
    <w:rsid w:val="005A3223"/>
    <w:rsid w:val="005A3DA3"/>
    <w:rsid w:val="005A52C4"/>
    <w:rsid w:val="005A5705"/>
    <w:rsid w:val="005D03AB"/>
    <w:rsid w:val="005D5017"/>
    <w:rsid w:val="005F5E68"/>
    <w:rsid w:val="00601A91"/>
    <w:rsid w:val="00602BA3"/>
    <w:rsid w:val="00614159"/>
    <w:rsid w:val="00617C00"/>
    <w:rsid w:val="006263BF"/>
    <w:rsid w:val="00630A2C"/>
    <w:rsid w:val="00637DFC"/>
    <w:rsid w:val="00651169"/>
    <w:rsid w:val="00653D69"/>
    <w:rsid w:val="006672DB"/>
    <w:rsid w:val="00670A76"/>
    <w:rsid w:val="006711AA"/>
    <w:rsid w:val="00675622"/>
    <w:rsid w:val="006906DB"/>
    <w:rsid w:val="006A12A5"/>
    <w:rsid w:val="006B0D94"/>
    <w:rsid w:val="006B485D"/>
    <w:rsid w:val="006C3F52"/>
    <w:rsid w:val="006C708E"/>
    <w:rsid w:val="006D6EC7"/>
    <w:rsid w:val="006F5125"/>
    <w:rsid w:val="0070461B"/>
    <w:rsid w:val="007174BB"/>
    <w:rsid w:val="007353D9"/>
    <w:rsid w:val="007613F1"/>
    <w:rsid w:val="0076420C"/>
    <w:rsid w:val="00770CDE"/>
    <w:rsid w:val="007753C2"/>
    <w:rsid w:val="007838B8"/>
    <w:rsid w:val="0078399D"/>
    <w:rsid w:val="007C0F57"/>
    <w:rsid w:val="007C40B6"/>
    <w:rsid w:val="007C729F"/>
    <w:rsid w:val="007D7628"/>
    <w:rsid w:val="007E1D28"/>
    <w:rsid w:val="007F2641"/>
    <w:rsid w:val="007F6869"/>
    <w:rsid w:val="007F7C36"/>
    <w:rsid w:val="00806796"/>
    <w:rsid w:val="00826F6D"/>
    <w:rsid w:val="00856DDD"/>
    <w:rsid w:val="00863E68"/>
    <w:rsid w:val="00882085"/>
    <w:rsid w:val="00883188"/>
    <w:rsid w:val="00897D58"/>
    <w:rsid w:val="008A1956"/>
    <w:rsid w:val="008A4937"/>
    <w:rsid w:val="008D3C82"/>
    <w:rsid w:val="008D447E"/>
    <w:rsid w:val="008D7A41"/>
    <w:rsid w:val="008E3680"/>
    <w:rsid w:val="008E5870"/>
    <w:rsid w:val="008F1434"/>
    <w:rsid w:val="008F7355"/>
    <w:rsid w:val="008F7D68"/>
    <w:rsid w:val="009067B7"/>
    <w:rsid w:val="00911681"/>
    <w:rsid w:val="00927A42"/>
    <w:rsid w:val="00930937"/>
    <w:rsid w:val="00933E6C"/>
    <w:rsid w:val="00942160"/>
    <w:rsid w:val="009602C5"/>
    <w:rsid w:val="00974C21"/>
    <w:rsid w:val="00990AB9"/>
    <w:rsid w:val="009B0F67"/>
    <w:rsid w:val="009C703C"/>
    <w:rsid w:val="009D3CAA"/>
    <w:rsid w:val="009F4E46"/>
    <w:rsid w:val="009F5B65"/>
    <w:rsid w:val="009F5F2E"/>
    <w:rsid w:val="00A06225"/>
    <w:rsid w:val="00A37C8D"/>
    <w:rsid w:val="00A5273B"/>
    <w:rsid w:val="00A53A9D"/>
    <w:rsid w:val="00A62C1A"/>
    <w:rsid w:val="00A6426D"/>
    <w:rsid w:val="00A70622"/>
    <w:rsid w:val="00A70977"/>
    <w:rsid w:val="00A8390C"/>
    <w:rsid w:val="00AA4D1C"/>
    <w:rsid w:val="00AA5D8A"/>
    <w:rsid w:val="00AC384D"/>
    <w:rsid w:val="00AC5206"/>
    <w:rsid w:val="00AE11A5"/>
    <w:rsid w:val="00AE5BE4"/>
    <w:rsid w:val="00AF1ED1"/>
    <w:rsid w:val="00AF68CC"/>
    <w:rsid w:val="00B205AA"/>
    <w:rsid w:val="00B22E84"/>
    <w:rsid w:val="00B25F75"/>
    <w:rsid w:val="00B35AFC"/>
    <w:rsid w:val="00B429E0"/>
    <w:rsid w:val="00B43E90"/>
    <w:rsid w:val="00B56118"/>
    <w:rsid w:val="00B6773F"/>
    <w:rsid w:val="00BB69F5"/>
    <w:rsid w:val="00BB7EC3"/>
    <w:rsid w:val="00BC4B9A"/>
    <w:rsid w:val="00BD784C"/>
    <w:rsid w:val="00BF4CB6"/>
    <w:rsid w:val="00C00DA7"/>
    <w:rsid w:val="00C12768"/>
    <w:rsid w:val="00C26F80"/>
    <w:rsid w:val="00C35996"/>
    <w:rsid w:val="00C5342C"/>
    <w:rsid w:val="00C55A11"/>
    <w:rsid w:val="00C563BD"/>
    <w:rsid w:val="00C6256A"/>
    <w:rsid w:val="00C91449"/>
    <w:rsid w:val="00C92D10"/>
    <w:rsid w:val="00C9316A"/>
    <w:rsid w:val="00CB5449"/>
    <w:rsid w:val="00CC4234"/>
    <w:rsid w:val="00CE10C4"/>
    <w:rsid w:val="00CE27B5"/>
    <w:rsid w:val="00D0321E"/>
    <w:rsid w:val="00D1455A"/>
    <w:rsid w:val="00D3280C"/>
    <w:rsid w:val="00D3406A"/>
    <w:rsid w:val="00D469B2"/>
    <w:rsid w:val="00D741EB"/>
    <w:rsid w:val="00D91271"/>
    <w:rsid w:val="00DA2CB5"/>
    <w:rsid w:val="00DA4BAC"/>
    <w:rsid w:val="00DB2CB1"/>
    <w:rsid w:val="00DE6D27"/>
    <w:rsid w:val="00DF01CD"/>
    <w:rsid w:val="00DF217D"/>
    <w:rsid w:val="00DF26A7"/>
    <w:rsid w:val="00E164B3"/>
    <w:rsid w:val="00E16910"/>
    <w:rsid w:val="00E65E54"/>
    <w:rsid w:val="00E80155"/>
    <w:rsid w:val="00E848C0"/>
    <w:rsid w:val="00E87E27"/>
    <w:rsid w:val="00E91B96"/>
    <w:rsid w:val="00E941A1"/>
    <w:rsid w:val="00E95CE3"/>
    <w:rsid w:val="00EA2825"/>
    <w:rsid w:val="00EB5088"/>
    <w:rsid w:val="00ED1644"/>
    <w:rsid w:val="00EF44A0"/>
    <w:rsid w:val="00F050BD"/>
    <w:rsid w:val="00F05657"/>
    <w:rsid w:val="00F214F2"/>
    <w:rsid w:val="00F25578"/>
    <w:rsid w:val="00F258E5"/>
    <w:rsid w:val="00F300BC"/>
    <w:rsid w:val="00F3334E"/>
    <w:rsid w:val="00F50EC4"/>
    <w:rsid w:val="00F57A6D"/>
    <w:rsid w:val="00F638CC"/>
    <w:rsid w:val="00F8247A"/>
    <w:rsid w:val="00F9629A"/>
    <w:rsid w:val="00FA5883"/>
    <w:rsid w:val="00FA6055"/>
    <w:rsid w:val="00FB322F"/>
    <w:rsid w:val="00FB442F"/>
    <w:rsid w:val="00FC1929"/>
    <w:rsid w:val="00FC5B46"/>
    <w:rsid w:val="00FF00BD"/>
    <w:rsid w:val="00FF1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rmalWeb">
    <w:name w:val="Normal (Web)"/>
    <w:basedOn w:val="Normal"/>
    <w:uiPriority w:val="99"/>
    <w:unhideWhenUsed/>
    <w:rsid w:val="001D7E2E"/>
    <w:pPr>
      <w:spacing w:before="75" w:after="75"/>
      <w:ind w:left="75" w:right="75"/>
    </w:pPr>
  </w:style>
  <w:style w:type="paragraph" w:styleId="Revision">
    <w:name w:val="Revision"/>
    <w:hidden/>
    <w:uiPriority w:val="71"/>
    <w:rsid w:val="00AF1ED1"/>
    <w:rPr>
      <w:sz w:val="24"/>
      <w:szCs w:val="24"/>
    </w:rPr>
  </w:style>
  <w:style w:type="character" w:customStyle="1" w:styleId="ListParagraphChar">
    <w:name w:val="List Paragraph Char"/>
    <w:basedOn w:val="DefaultParagraphFont"/>
    <w:link w:val="ListParagraph"/>
    <w:uiPriority w:val="72"/>
    <w:rsid w:val="0016619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rmalWeb">
    <w:name w:val="Normal (Web)"/>
    <w:basedOn w:val="Normal"/>
    <w:uiPriority w:val="99"/>
    <w:unhideWhenUsed/>
    <w:rsid w:val="001D7E2E"/>
    <w:pPr>
      <w:spacing w:before="75" w:after="75"/>
      <w:ind w:left="75" w:right="75"/>
    </w:pPr>
  </w:style>
  <w:style w:type="paragraph" w:styleId="Revision">
    <w:name w:val="Revision"/>
    <w:hidden/>
    <w:uiPriority w:val="71"/>
    <w:rsid w:val="00AF1ED1"/>
    <w:rPr>
      <w:sz w:val="24"/>
      <w:szCs w:val="24"/>
    </w:rPr>
  </w:style>
  <w:style w:type="character" w:customStyle="1" w:styleId="ListParagraphChar">
    <w:name w:val="List Paragraph Char"/>
    <w:basedOn w:val="DefaultParagraphFont"/>
    <w:link w:val="ListParagraph"/>
    <w:uiPriority w:val="72"/>
    <w:rsid w:val="001661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38671845">
      <w:bodyDiv w:val="1"/>
      <w:marLeft w:val="0"/>
      <w:marRight w:val="0"/>
      <w:marTop w:val="0"/>
      <w:marBottom w:val="0"/>
      <w:divBdr>
        <w:top w:val="none" w:sz="0" w:space="0" w:color="auto"/>
        <w:left w:val="none" w:sz="0" w:space="0" w:color="auto"/>
        <w:bottom w:val="none" w:sz="0" w:space="0" w:color="auto"/>
        <w:right w:val="none" w:sz="0" w:space="0" w:color="auto"/>
      </w:divBdr>
      <w:divsChild>
        <w:div w:id="1186333054">
          <w:marLeft w:val="0"/>
          <w:marRight w:val="0"/>
          <w:marTop w:val="0"/>
          <w:marBottom w:val="0"/>
          <w:divBdr>
            <w:top w:val="none" w:sz="0" w:space="0" w:color="auto"/>
            <w:left w:val="none" w:sz="0" w:space="0" w:color="auto"/>
            <w:bottom w:val="none" w:sz="0" w:space="0" w:color="auto"/>
            <w:right w:val="none" w:sz="0" w:space="0" w:color="auto"/>
          </w:divBdr>
        </w:div>
      </w:divsChild>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257056640">
      <w:bodyDiv w:val="1"/>
      <w:marLeft w:val="0"/>
      <w:marRight w:val="0"/>
      <w:marTop w:val="0"/>
      <w:marBottom w:val="0"/>
      <w:divBdr>
        <w:top w:val="none" w:sz="0" w:space="0" w:color="auto"/>
        <w:left w:val="none" w:sz="0" w:space="0" w:color="auto"/>
        <w:bottom w:val="none" w:sz="0" w:space="0" w:color="auto"/>
        <w:right w:val="none" w:sz="0" w:space="0" w:color="auto"/>
      </w:divBdr>
      <w:divsChild>
        <w:div w:id="769202930">
          <w:marLeft w:val="0"/>
          <w:marRight w:val="0"/>
          <w:marTop w:val="0"/>
          <w:marBottom w:val="0"/>
          <w:divBdr>
            <w:top w:val="none" w:sz="0" w:space="0" w:color="auto"/>
            <w:left w:val="none" w:sz="0" w:space="0" w:color="auto"/>
            <w:bottom w:val="none" w:sz="0" w:space="0" w:color="auto"/>
            <w:right w:val="none" w:sz="0" w:space="0" w:color="auto"/>
          </w:divBdr>
        </w:div>
      </w:divsChild>
    </w:div>
    <w:div w:id="1343820345">
      <w:bodyDiv w:val="1"/>
      <w:marLeft w:val="0"/>
      <w:marRight w:val="0"/>
      <w:marTop w:val="0"/>
      <w:marBottom w:val="0"/>
      <w:divBdr>
        <w:top w:val="none" w:sz="0" w:space="0" w:color="auto"/>
        <w:left w:val="none" w:sz="0" w:space="0" w:color="auto"/>
        <w:bottom w:val="none" w:sz="0" w:space="0" w:color="auto"/>
        <w:right w:val="none" w:sz="0" w:space="0" w:color="auto"/>
      </w:divBdr>
      <w:divsChild>
        <w:div w:id="2037151474">
          <w:marLeft w:val="0"/>
          <w:marRight w:val="0"/>
          <w:marTop w:val="240"/>
          <w:marBottom w:val="480"/>
          <w:divBdr>
            <w:top w:val="none" w:sz="0" w:space="0" w:color="auto"/>
            <w:left w:val="none" w:sz="0" w:space="0" w:color="auto"/>
            <w:bottom w:val="none" w:sz="0" w:space="0" w:color="auto"/>
            <w:right w:val="none" w:sz="0" w:space="0" w:color="auto"/>
          </w:divBdr>
          <w:divsChild>
            <w:div w:id="433287903">
              <w:marLeft w:val="0"/>
              <w:marRight w:val="0"/>
              <w:marTop w:val="0"/>
              <w:marBottom w:val="0"/>
              <w:divBdr>
                <w:top w:val="none" w:sz="0" w:space="0" w:color="auto"/>
                <w:left w:val="none" w:sz="0" w:space="0" w:color="auto"/>
                <w:bottom w:val="none" w:sz="0" w:space="0" w:color="auto"/>
                <w:right w:val="none" w:sz="0" w:space="0" w:color="auto"/>
              </w:divBdr>
              <w:divsChild>
                <w:div w:id="20863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94676792">
      <w:bodyDiv w:val="1"/>
      <w:marLeft w:val="0"/>
      <w:marRight w:val="0"/>
      <w:marTop w:val="0"/>
      <w:marBottom w:val="0"/>
      <w:divBdr>
        <w:top w:val="none" w:sz="0" w:space="0" w:color="auto"/>
        <w:left w:val="none" w:sz="0" w:space="0" w:color="auto"/>
        <w:bottom w:val="none" w:sz="0" w:space="0" w:color="auto"/>
        <w:right w:val="none" w:sz="0" w:space="0" w:color="auto"/>
      </w:divBdr>
      <w:divsChild>
        <w:div w:id="592318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E0DA2-E469-4333-8B79-F73AEB2A5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1303</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2015-02-25T04:18:00Z</dcterms:created>
  <dcterms:modified xsi:type="dcterms:W3CDTF">2015-03-03T03:30:00Z</dcterms:modified>
</cp:coreProperties>
</file>