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D75" w:rsidRDefault="009A1E15" w:rsidP="001F378A">
      <w:pPr>
        <w:ind w:left="720" w:hanging="720"/>
        <w:rPr>
          <w:rFonts w:ascii="Arial" w:hAnsi="Arial"/>
          <w:b/>
          <w:sz w:val="28"/>
          <w:szCs w:val="28"/>
        </w:rPr>
      </w:pPr>
      <w:r w:rsidRPr="00CD76FF">
        <w:rPr>
          <w:rFonts w:ascii="Arial" w:hAnsi="Arial"/>
          <w:b/>
          <w:sz w:val="28"/>
          <w:szCs w:val="28"/>
        </w:rPr>
        <w:t>5.15</w:t>
      </w:r>
      <w:r w:rsidR="007C0F57" w:rsidRPr="00CD76FF">
        <w:rPr>
          <w:rFonts w:ascii="Arial" w:hAnsi="Arial"/>
          <w:b/>
          <w:sz w:val="28"/>
          <w:szCs w:val="28"/>
        </w:rPr>
        <w:tab/>
      </w:r>
      <w:r w:rsidRPr="00CD76FF">
        <w:rPr>
          <w:rFonts w:ascii="Arial" w:hAnsi="Arial"/>
          <w:b/>
          <w:sz w:val="28"/>
          <w:szCs w:val="28"/>
        </w:rPr>
        <w:t>COAL TAR PREPARED</w:t>
      </w:r>
    </w:p>
    <w:p w:rsidR="009A1E15" w:rsidRPr="00CD76FF" w:rsidRDefault="00CF6D75" w:rsidP="00CF6D75">
      <w:pPr>
        <w:ind w:left="720"/>
        <w:rPr>
          <w:rFonts w:ascii="Arial" w:hAnsi="Arial"/>
          <w:b/>
          <w:sz w:val="28"/>
          <w:szCs w:val="28"/>
        </w:rPr>
      </w:pPr>
      <w:r>
        <w:rPr>
          <w:rFonts w:ascii="Arial" w:hAnsi="Arial"/>
          <w:b/>
          <w:sz w:val="28"/>
          <w:szCs w:val="28"/>
        </w:rPr>
        <w:t>2% (20 mg/g),</w:t>
      </w:r>
      <w:r w:rsidR="009A1E15" w:rsidRPr="00CD76FF">
        <w:rPr>
          <w:rFonts w:ascii="Arial" w:hAnsi="Arial"/>
          <w:b/>
          <w:sz w:val="28"/>
          <w:szCs w:val="28"/>
        </w:rPr>
        <w:t xml:space="preserve"> foam aerosol</w:t>
      </w:r>
      <w:r w:rsidR="000C28B0">
        <w:rPr>
          <w:rFonts w:ascii="Arial" w:hAnsi="Arial"/>
          <w:b/>
          <w:sz w:val="28"/>
          <w:szCs w:val="28"/>
        </w:rPr>
        <w:t>;</w:t>
      </w:r>
      <w:r w:rsidR="009A1E15" w:rsidRPr="00CD76FF">
        <w:rPr>
          <w:rFonts w:ascii="Arial" w:hAnsi="Arial"/>
          <w:b/>
          <w:sz w:val="28"/>
          <w:szCs w:val="28"/>
        </w:rPr>
        <w:t xml:space="preserve"> 100 g</w:t>
      </w:r>
      <w:r w:rsidR="000C28B0">
        <w:rPr>
          <w:rFonts w:ascii="Arial" w:hAnsi="Arial"/>
          <w:b/>
          <w:sz w:val="28"/>
          <w:szCs w:val="28"/>
        </w:rPr>
        <w:t>;</w:t>
      </w:r>
    </w:p>
    <w:p w:rsidR="00D3280C" w:rsidRPr="00CD76FF" w:rsidRDefault="009A1E15" w:rsidP="009A1E15">
      <w:pPr>
        <w:ind w:left="720"/>
        <w:rPr>
          <w:rFonts w:ascii="Arial" w:hAnsi="Arial"/>
          <w:b/>
          <w:sz w:val="28"/>
          <w:szCs w:val="28"/>
        </w:rPr>
      </w:pPr>
      <w:r w:rsidRPr="00CD76FF">
        <w:rPr>
          <w:rFonts w:ascii="Arial" w:hAnsi="Arial"/>
          <w:b/>
          <w:sz w:val="28"/>
          <w:szCs w:val="28"/>
        </w:rPr>
        <w:t>Scytera</w:t>
      </w:r>
      <w:r w:rsidRPr="00CD76FF">
        <w:rPr>
          <w:rFonts w:ascii="Arial" w:hAnsi="Arial"/>
          <w:b/>
          <w:sz w:val="28"/>
          <w:szCs w:val="28"/>
          <w:vertAlign w:val="superscript"/>
        </w:rPr>
        <w:t>®</w:t>
      </w:r>
      <w:r w:rsidRPr="00CD76FF">
        <w:rPr>
          <w:rFonts w:ascii="Arial" w:hAnsi="Arial"/>
          <w:b/>
          <w:sz w:val="28"/>
          <w:szCs w:val="28"/>
        </w:rPr>
        <w:t xml:space="preserve"> Foam</w:t>
      </w:r>
      <w:r w:rsidR="000C28B0">
        <w:rPr>
          <w:rFonts w:ascii="Arial" w:hAnsi="Arial"/>
          <w:b/>
          <w:sz w:val="28"/>
          <w:szCs w:val="28"/>
        </w:rPr>
        <w:t>;</w:t>
      </w:r>
      <w:r w:rsidR="00561892" w:rsidRPr="00CD76FF">
        <w:rPr>
          <w:rFonts w:ascii="Arial" w:hAnsi="Arial"/>
          <w:b/>
          <w:sz w:val="28"/>
          <w:szCs w:val="28"/>
        </w:rPr>
        <w:t xml:space="preserve"> </w:t>
      </w:r>
      <w:r w:rsidRPr="00CD76FF">
        <w:rPr>
          <w:rFonts w:ascii="Arial" w:hAnsi="Arial"/>
          <w:b/>
          <w:sz w:val="28"/>
          <w:szCs w:val="28"/>
        </w:rPr>
        <w:t>Dr Reddy’s Laboratories Australia Pty Ltd</w:t>
      </w:r>
      <w:r w:rsidR="000C28B0">
        <w:rPr>
          <w:rFonts w:ascii="Arial" w:hAnsi="Arial"/>
          <w:b/>
          <w:sz w:val="28"/>
          <w:szCs w:val="28"/>
        </w:rPr>
        <w:t>.</w:t>
      </w:r>
    </w:p>
    <w:p w:rsidR="00CE10C4" w:rsidRPr="00CD76FF" w:rsidRDefault="00CE10C4" w:rsidP="00A5273B">
      <w:pPr>
        <w:rPr>
          <w:rFonts w:ascii="Arial" w:hAnsi="Arial"/>
          <w:b/>
        </w:rPr>
      </w:pPr>
      <w:bookmarkStart w:id="0" w:name="_GoBack"/>
      <w:bookmarkEnd w:id="0"/>
    </w:p>
    <w:p w:rsidR="00434F0E" w:rsidRPr="00CD76FF" w:rsidRDefault="00434F0E" w:rsidP="00A5273B">
      <w:pPr>
        <w:rPr>
          <w:rFonts w:ascii="Arial" w:hAnsi="Arial"/>
          <w:b/>
        </w:rPr>
      </w:pPr>
    </w:p>
    <w:p w:rsidR="00CE10C4" w:rsidRPr="00CD76FF" w:rsidRDefault="00CE10C4" w:rsidP="00561892">
      <w:pPr>
        <w:pStyle w:val="ListParagraph"/>
        <w:numPr>
          <w:ilvl w:val="0"/>
          <w:numId w:val="25"/>
        </w:numPr>
        <w:jc w:val="both"/>
        <w:rPr>
          <w:rFonts w:ascii="Arial" w:hAnsi="Arial"/>
          <w:b/>
          <w:sz w:val="22"/>
          <w:szCs w:val="22"/>
        </w:rPr>
      </w:pPr>
      <w:r w:rsidRPr="00CD76FF">
        <w:rPr>
          <w:rFonts w:ascii="Arial" w:hAnsi="Arial"/>
          <w:b/>
          <w:sz w:val="22"/>
          <w:szCs w:val="22"/>
        </w:rPr>
        <w:t xml:space="preserve">Purpose of </w:t>
      </w:r>
      <w:r w:rsidR="0004240E" w:rsidRPr="00CD76FF">
        <w:rPr>
          <w:rFonts w:ascii="Arial" w:hAnsi="Arial"/>
          <w:b/>
          <w:sz w:val="22"/>
          <w:szCs w:val="22"/>
        </w:rPr>
        <w:t>Application</w:t>
      </w:r>
    </w:p>
    <w:p w:rsidR="006A12A5" w:rsidRPr="00CD76FF" w:rsidRDefault="006A12A5" w:rsidP="00882085">
      <w:pPr>
        <w:jc w:val="both"/>
        <w:rPr>
          <w:rFonts w:ascii="Arial" w:hAnsi="Arial"/>
          <w:sz w:val="22"/>
          <w:szCs w:val="22"/>
        </w:rPr>
      </w:pPr>
    </w:p>
    <w:p w:rsidR="006A12A5" w:rsidRPr="00CD76FF" w:rsidRDefault="007C1147" w:rsidP="00882085">
      <w:pPr>
        <w:pStyle w:val="ListParagraph"/>
        <w:numPr>
          <w:ilvl w:val="1"/>
          <w:numId w:val="25"/>
        </w:numPr>
        <w:jc w:val="both"/>
        <w:rPr>
          <w:rFonts w:ascii="Arial" w:hAnsi="Arial"/>
          <w:sz w:val="22"/>
          <w:szCs w:val="22"/>
        </w:rPr>
      </w:pPr>
      <w:r w:rsidRPr="00CD76FF">
        <w:rPr>
          <w:rFonts w:ascii="Arial" w:hAnsi="Arial"/>
          <w:sz w:val="22"/>
          <w:szCs w:val="22"/>
        </w:rPr>
        <w:t xml:space="preserve">The minor submission </w:t>
      </w:r>
      <w:r w:rsidR="00AA1C71">
        <w:rPr>
          <w:rFonts w:ascii="Arial" w:hAnsi="Arial"/>
          <w:sz w:val="22"/>
          <w:szCs w:val="22"/>
        </w:rPr>
        <w:t>sought</w:t>
      </w:r>
      <w:r w:rsidRPr="00CD76FF">
        <w:rPr>
          <w:rFonts w:ascii="Arial" w:hAnsi="Arial"/>
          <w:sz w:val="22"/>
          <w:szCs w:val="22"/>
        </w:rPr>
        <w:t xml:space="preserve"> PBS listing of coal tar foam (Scytera</w:t>
      </w:r>
      <w:r w:rsidRPr="00CD76FF">
        <w:rPr>
          <w:rFonts w:ascii="Arial" w:hAnsi="Arial"/>
          <w:sz w:val="22"/>
          <w:szCs w:val="22"/>
          <w:vertAlign w:val="superscript"/>
        </w:rPr>
        <w:t>®</w:t>
      </w:r>
      <w:r w:rsidRPr="00CD76FF">
        <w:rPr>
          <w:rFonts w:ascii="Arial" w:hAnsi="Arial"/>
          <w:sz w:val="22"/>
          <w:szCs w:val="22"/>
        </w:rPr>
        <w:t xml:space="preserve">) as an </w:t>
      </w:r>
      <w:r w:rsidR="00A953A3" w:rsidRPr="00CD76FF">
        <w:rPr>
          <w:rFonts w:ascii="Arial" w:hAnsi="Arial"/>
          <w:sz w:val="22"/>
          <w:szCs w:val="22"/>
        </w:rPr>
        <w:t xml:space="preserve">Unrestricted Benefit </w:t>
      </w:r>
      <w:r w:rsidRPr="00CD76FF">
        <w:rPr>
          <w:rFonts w:ascii="Arial" w:hAnsi="Arial"/>
          <w:sz w:val="22"/>
          <w:szCs w:val="22"/>
        </w:rPr>
        <w:t>for the treatment of psoriasis</w:t>
      </w:r>
      <w:r w:rsidR="00972B00" w:rsidRPr="00CD76FF">
        <w:rPr>
          <w:rFonts w:ascii="Arial" w:hAnsi="Arial"/>
          <w:sz w:val="22"/>
          <w:szCs w:val="22"/>
        </w:rPr>
        <w:t>. Coal tar lotion (Exorex</w:t>
      </w:r>
      <w:r w:rsidR="00972B00" w:rsidRPr="00CD76FF">
        <w:rPr>
          <w:rFonts w:ascii="Arial" w:hAnsi="Arial" w:cs="Arial"/>
          <w:sz w:val="22"/>
          <w:szCs w:val="22"/>
        </w:rPr>
        <w:t>™) is currently available on the PBS as an Unrestricted Benefit.</w:t>
      </w:r>
    </w:p>
    <w:p w:rsidR="00EF44A0" w:rsidRPr="00CD76FF" w:rsidRDefault="00EF44A0" w:rsidP="00EF44A0">
      <w:pPr>
        <w:jc w:val="both"/>
        <w:rPr>
          <w:rFonts w:ascii="Arial" w:hAnsi="Arial"/>
          <w:b/>
          <w:sz w:val="22"/>
          <w:szCs w:val="22"/>
        </w:rPr>
      </w:pPr>
    </w:p>
    <w:p w:rsidR="00434F0E" w:rsidRPr="00CD76FF" w:rsidRDefault="00434F0E" w:rsidP="00EF44A0">
      <w:pPr>
        <w:jc w:val="both"/>
        <w:rPr>
          <w:rFonts w:ascii="Arial" w:hAnsi="Arial"/>
          <w:b/>
          <w:sz w:val="22"/>
          <w:szCs w:val="22"/>
        </w:rPr>
      </w:pPr>
    </w:p>
    <w:p w:rsidR="00614159" w:rsidRPr="00CD76FF" w:rsidRDefault="006A12A5" w:rsidP="00882085">
      <w:pPr>
        <w:pStyle w:val="ListParagraph"/>
        <w:numPr>
          <w:ilvl w:val="0"/>
          <w:numId w:val="25"/>
        </w:numPr>
        <w:jc w:val="both"/>
        <w:rPr>
          <w:rFonts w:ascii="Arial" w:hAnsi="Arial"/>
          <w:b/>
          <w:sz w:val="22"/>
          <w:szCs w:val="22"/>
        </w:rPr>
      </w:pPr>
      <w:r w:rsidRPr="00CD76FF">
        <w:rPr>
          <w:rFonts w:ascii="Arial" w:hAnsi="Arial"/>
          <w:b/>
          <w:sz w:val="22"/>
          <w:szCs w:val="22"/>
        </w:rPr>
        <w:t>Requested listing</w:t>
      </w:r>
    </w:p>
    <w:p w:rsidR="006A12A5" w:rsidRPr="00CD76FF" w:rsidRDefault="006A12A5" w:rsidP="00882085">
      <w:pPr>
        <w:jc w:val="both"/>
        <w:rPr>
          <w:rFonts w:ascii="Arial" w:hAnsi="Arial"/>
          <w:b/>
          <w:sz w:val="22"/>
          <w:szCs w:val="22"/>
        </w:rPr>
      </w:pPr>
    </w:p>
    <w:p w:rsidR="00826F6D" w:rsidRPr="00CD76FF" w:rsidRDefault="00AA1C71" w:rsidP="00882085">
      <w:pPr>
        <w:pStyle w:val="ListParagraph"/>
        <w:numPr>
          <w:ilvl w:val="1"/>
          <w:numId w:val="25"/>
        </w:numPr>
        <w:jc w:val="both"/>
        <w:rPr>
          <w:rFonts w:ascii="Arial" w:hAnsi="Arial"/>
          <w:sz w:val="22"/>
          <w:szCs w:val="22"/>
        </w:rPr>
      </w:pPr>
      <w:r>
        <w:rPr>
          <w:rFonts w:ascii="Arial" w:hAnsi="Arial"/>
          <w:sz w:val="22"/>
          <w:szCs w:val="22"/>
        </w:rPr>
        <w:t>The submission sought</w:t>
      </w:r>
      <w:r w:rsidR="00EF44A0" w:rsidRPr="00CD76FF">
        <w:rPr>
          <w:rFonts w:ascii="Arial" w:hAnsi="Arial"/>
          <w:sz w:val="22"/>
          <w:szCs w:val="22"/>
        </w:rPr>
        <w:t xml:space="preserve"> the following </w:t>
      </w:r>
      <w:r w:rsidR="0076420C" w:rsidRPr="00CD76FF">
        <w:rPr>
          <w:rFonts w:ascii="Arial" w:hAnsi="Arial"/>
          <w:sz w:val="22"/>
          <w:szCs w:val="22"/>
        </w:rPr>
        <w:t xml:space="preserve">new </w:t>
      </w:r>
      <w:r w:rsidR="00EF44A0" w:rsidRPr="00CD76FF">
        <w:rPr>
          <w:rFonts w:ascii="Arial" w:hAnsi="Arial"/>
          <w:sz w:val="22"/>
          <w:szCs w:val="22"/>
        </w:rPr>
        <w:t>listing</w:t>
      </w:r>
      <w:r w:rsidR="00A953A3" w:rsidRPr="00CD76FF">
        <w:rPr>
          <w:rFonts w:ascii="Arial" w:hAnsi="Arial"/>
          <w:sz w:val="22"/>
          <w:szCs w:val="22"/>
        </w:rPr>
        <w:t>:</w:t>
      </w:r>
      <w:r w:rsidR="00EF44A0" w:rsidRPr="00CD76FF">
        <w:rPr>
          <w:rFonts w:ascii="Arial" w:hAnsi="Arial"/>
          <w:sz w:val="22"/>
          <w:szCs w:val="22"/>
        </w:rPr>
        <w:t xml:space="preserve"> </w:t>
      </w:r>
    </w:p>
    <w:p w:rsidR="00826F6D" w:rsidRPr="00CD76FF" w:rsidRDefault="00826F6D" w:rsidP="00826F6D">
      <w:pPr>
        <w:pStyle w:val="ListParagraph"/>
        <w:jc w:val="both"/>
        <w:rPr>
          <w:rFonts w:ascii="Arial" w:hAnsi="Arial"/>
          <w:b/>
          <w:sz w:val="22"/>
          <w:szCs w:val="22"/>
        </w:rPr>
      </w:pPr>
    </w:p>
    <w:tbl>
      <w:tblPr>
        <w:tblW w:w="8363" w:type="dxa"/>
        <w:tblInd w:w="817" w:type="dxa"/>
        <w:tblLayout w:type="fixed"/>
        <w:tblLook w:val="0000" w:firstRow="0" w:lastRow="0" w:firstColumn="0" w:lastColumn="0" w:noHBand="0" w:noVBand="0"/>
      </w:tblPr>
      <w:tblGrid>
        <w:gridCol w:w="4005"/>
        <w:gridCol w:w="835"/>
        <w:gridCol w:w="1001"/>
        <w:gridCol w:w="1335"/>
        <w:gridCol w:w="1187"/>
      </w:tblGrid>
      <w:tr w:rsidR="000C28B0" w:rsidRPr="00CD76FF" w:rsidTr="000C28B0">
        <w:trPr>
          <w:cantSplit/>
          <w:trHeight w:val="435"/>
        </w:trPr>
        <w:tc>
          <w:tcPr>
            <w:tcW w:w="4005" w:type="dxa"/>
            <w:tcBorders>
              <w:bottom w:val="single" w:sz="4" w:space="0" w:color="auto"/>
            </w:tcBorders>
          </w:tcPr>
          <w:p w:rsidR="000C28B0" w:rsidRPr="00CD76FF" w:rsidRDefault="000C28B0" w:rsidP="009A1E15">
            <w:pPr>
              <w:keepNext/>
              <w:ind w:left="-108"/>
              <w:jc w:val="both"/>
              <w:rPr>
                <w:rFonts w:ascii="Arial Narrow" w:hAnsi="Arial Narrow" w:cs="Arial"/>
                <w:sz w:val="20"/>
                <w:szCs w:val="20"/>
              </w:rPr>
            </w:pPr>
            <w:r w:rsidRPr="00CD76FF">
              <w:rPr>
                <w:rFonts w:ascii="Arial Narrow" w:hAnsi="Arial Narrow" w:cs="Arial"/>
                <w:sz w:val="20"/>
                <w:szCs w:val="20"/>
              </w:rPr>
              <w:t>Name, Restriction,</w:t>
            </w:r>
          </w:p>
          <w:p w:rsidR="000C28B0" w:rsidRPr="00CD76FF" w:rsidRDefault="000C28B0" w:rsidP="009A1E15">
            <w:pPr>
              <w:keepNext/>
              <w:ind w:left="-108"/>
              <w:jc w:val="both"/>
              <w:rPr>
                <w:rFonts w:ascii="Arial Narrow" w:hAnsi="Arial Narrow" w:cs="Arial"/>
                <w:sz w:val="20"/>
                <w:szCs w:val="20"/>
              </w:rPr>
            </w:pPr>
            <w:r w:rsidRPr="00CD76FF">
              <w:rPr>
                <w:rFonts w:ascii="Arial Narrow" w:hAnsi="Arial Narrow" w:cs="Arial"/>
                <w:sz w:val="20"/>
                <w:szCs w:val="20"/>
              </w:rPr>
              <w:t>Manner of administration and form</w:t>
            </w:r>
          </w:p>
        </w:tc>
        <w:tc>
          <w:tcPr>
            <w:tcW w:w="835" w:type="dxa"/>
            <w:tcBorders>
              <w:bottom w:val="single" w:sz="4" w:space="0" w:color="auto"/>
            </w:tcBorders>
          </w:tcPr>
          <w:p w:rsidR="000C28B0" w:rsidRPr="00CD76FF" w:rsidRDefault="000C28B0" w:rsidP="009A1E15">
            <w:pPr>
              <w:keepNext/>
              <w:ind w:left="-108"/>
              <w:jc w:val="both"/>
              <w:rPr>
                <w:rFonts w:ascii="Arial Narrow" w:hAnsi="Arial Narrow" w:cs="Arial"/>
                <w:sz w:val="20"/>
                <w:szCs w:val="20"/>
              </w:rPr>
            </w:pPr>
            <w:r w:rsidRPr="00CD76FF">
              <w:rPr>
                <w:rFonts w:ascii="Arial Narrow" w:hAnsi="Arial Narrow" w:cs="Arial"/>
                <w:sz w:val="20"/>
                <w:szCs w:val="20"/>
              </w:rPr>
              <w:t>Max.</w:t>
            </w:r>
          </w:p>
          <w:p w:rsidR="000C28B0" w:rsidRPr="00CD76FF" w:rsidRDefault="000C28B0" w:rsidP="009A1E15">
            <w:pPr>
              <w:keepNext/>
              <w:ind w:left="-108"/>
              <w:jc w:val="both"/>
              <w:rPr>
                <w:rFonts w:ascii="Arial Narrow" w:hAnsi="Arial Narrow" w:cs="Arial"/>
                <w:sz w:val="20"/>
                <w:szCs w:val="20"/>
              </w:rPr>
            </w:pPr>
            <w:r w:rsidRPr="00CD76FF">
              <w:rPr>
                <w:rFonts w:ascii="Arial Narrow" w:hAnsi="Arial Narrow" w:cs="Arial"/>
                <w:sz w:val="20"/>
                <w:szCs w:val="20"/>
              </w:rPr>
              <w:t>Qty</w:t>
            </w:r>
          </w:p>
        </w:tc>
        <w:tc>
          <w:tcPr>
            <w:tcW w:w="1001" w:type="dxa"/>
            <w:tcBorders>
              <w:bottom w:val="single" w:sz="4" w:space="0" w:color="auto"/>
            </w:tcBorders>
          </w:tcPr>
          <w:p w:rsidR="000C28B0" w:rsidRPr="00CD76FF" w:rsidRDefault="000C28B0" w:rsidP="009A1E15">
            <w:pPr>
              <w:keepNext/>
              <w:ind w:left="-108"/>
              <w:jc w:val="both"/>
              <w:rPr>
                <w:rFonts w:ascii="Arial Narrow" w:hAnsi="Arial Narrow" w:cs="Arial"/>
                <w:sz w:val="20"/>
                <w:szCs w:val="20"/>
              </w:rPr>
            </w:pPr>
            <w:r w:rsidRPr="00CD76FF">
              <w:rPr>
                <w:rFonts w:ascii="Arial Narrow" w:hAnsi="Arial Narrow" w:cs="Arial"/>
                <w:sz w:val="20"/>
                <w:szCs w:val="20"/>
              </w:rPr>
              <w:t>№.of</w:t>
            </w:r>
          </w:p>
          <w:p w:rsidR="000C28B0" w:rsidRPr="00CD76FF" w:rsidRDefault="000C28B0" w:rsidP="009A1E15">
            <w:pPr>
              <w:keepNext/>
              <w:ind w:left="-108"/>
              <w:jc w:val="both"/>
              <w:rPr>
                <w:rFonts w:ascii="Arial Narrow" w:hAnsi="Arial Narrow" w:cs="Arial"/>
                <w:sz w:val="20"/>
                <w:szCs w:val="20"/>
              </w:rPr>
            </w:pPr>
            <w:r w:rsidRPr="00CD76FF">
              <w:rPr>
                <w:rFonts w:ascii="Arial Narrow" w:hAnsi="Arial Narrow" w:cs="Arial"/>
                <w:sz w:val="20"/>
                <w:szCs w:val="20"/>
              </w:rPr>
              <w:t>Rpts</w:t>
            </w:r>
          </w:p>
        </w:tc>
        <w:tc>
          <w:tcPr>
            <w:tcW w:w="2522" w:type="dxa"/>
            <w:gridSpan w:val="2"/>
            <w:tcBorders>
              <w:bottom w:val="single" w:sz="4" w:space="0" w:color="auto"/>
            </w:tcBorders>
          </w:tcPr>
          <w:p w:rsidR="000C28B0" w:rsidRPr="00CD76FF" w:rsidRDefault="000C28B0" w:rsidP="009A1E15">
            <w:pPr>
              <w:keepNext/>
              <w:jc w:val="both"/>
              <w:rPr>
                <w:rFonts w:ascii="Arial Narrow" w:hAnsi="Arial Narrow" w:cs="Arial"/>
                <w:sz w:val="20"/>
                <w:szCs w:val="20"/>
                <w:lang w:val="fr-FR"/>
              </w:rPr>
            </w:pPr>
            <w:r w:rsidRPr="00CD76FF">
              <w:rPr>
                <w:rFonts w:ascii="Arial Narrow" w:hAnsi="Arial Narrow" w:cs="Arial"/>
                <w:sz w:val="20"/>
                <w:szCs w:val="20"/>
              </w:rPr>
              <w:t>Proprietary Name and Manufacturer</w:t>
            </w:r>
          </w:p>
        </w:tc>
      </w:tr>
      <w:tr w:rsidR="000C28B0" w:rsidRPr="00CD76FF" w:rsidTr="000C28B0">
        <w:trPr>
          <w:cantSplit/>
          <w:trHeight w:val="533"/>
        </w:trPr>
        <w:tc>
          <w:tcPr>
            <w:tcW w:w="4005" w:type="dxa"/>
          </w:tcPr>
          <w:p w:rsidR="000C28B0" w:rsidRPr="00CD76FF" w:rsidRDefault="000C28B0" w:rsidP="009A1E15">
            <w:pPr>
              <w:keepNext/>
              <w:ind w:left="-108"/>
              <w:jc w:val="both"/>
              <w:rPr>
                <w:rFonts w:ascii="Arial Narrow" w:hAnsi="Arial Narrow" w:cs="Arial"/>
                <w:sz w:val="20"/>
                <w:szCs w:val="20"/>
              </w:rPr>
            </w:pPr>
            <w:r w:rsidRPr="00CD76FF">
              <w:rPr>
                <w:rFonts w:ascii="Arial Narrow" w:hAnsi="Arial Narrow" w:cs="Arial"/>
                <w:smallCaps/>
                <w:sz w:val="20"/>
                <w:szCs w:val="20"/>
              </w:rPr>
              <w:t>COAL TAR PREPARED</w:t>
            </w:r>
          </w:p>
          <w:p w:rsidR="000C28B0" w:rsidRPr="00CD76FF" w:rsidRDefault="000C28B0" w:rsidP="00D47052">
            <w:pPr>
              <w:keepNext/>
              <w:ind w:left="-108"/>
              <w:jc w:val="both"/>
              <w:rPr>
                <w:rFonts w:ascii="Arial Narrow" w:hAnsi="Arial Narrow" w:cs="Arial"/>
                <w:sz w:val="20"/>
                <w:szCs w:val="20"/>
              </w:rPr>
            </w:pPr>
            <w:r w:rsidRPr="00CD76FF">
              <w:rPr>
                <w:rFonts w:ascii="Arial Narrow" w:hAnsi="Arial Narrow" w:cs="Arial"/>
                <w:sz w:val="20"/>
                <w:szCs w:val="20"/>
              </w:rPr>
              <w:t>Coal tar prepared 2% (20 mg/g) foam, 100 g</w:t>
            </w:r>
          </w:p>
        </w:tc>
        <w:tc>
          <w:tcPr>
            <w:tcW w:w="835" w:type="dxa"/>
          </w:tcPr>
          <w:p w:rsidR="000C28B0" w:rsidRPr="00CD76FF" w:rsidRDefault="000C28B0" w:rsidP="009A1E15">
            <w:pPr>
              <w:keepNext/>
              <w:ind w:left="-108"/>
              <w:jc w:val="both"/>
              <w:rPr>
                <w:rFonts w:ascii="Arial Narrow" w:hAnsi="Arial Narrow" w:cs="Arial"/>
                <w:sz w:val="20"/>
                <w:szCs w:val="20"/>
              </w:rPr>
            </w:pPr>
          </w:p>
          <w:p w:rsidR="000C28B0" w:rsidRPr="00CD76FF" w:rsidRDefault="000C28B0" w:rsidP="009A1E15">
            <w:pPr>
              <w:keepNext/>
              <w:ind w:left="-108"/>
              <w:jc w:val="both"/>
              <w:rPr>
                <w:rFonts w:ascii="Arial Narrow" w:hAnsi="Arial Narrow" w:cs="Arial"/>
                <w:sz w:val="20"/>
                <w:szCs w:val="20"/>
              </w:rPr>
            </w:pPr>
            <w:r w:rsidRPr="00CD76FF">
              <w:rPr>
                <w:rFonts w:ascii="Arial Narrow" w:hAnsi="Arial Narrow" w:cs="Arial"/>
                <w:sz w:val="20"/>
                <w:szCs w:val="20"/>
              </w:rPr>
              <w:t>1</w:t>
            </w:r>
          </w:p>
        </w:tc>
        <w:tc>
          <w:tcPr>
            <w:tcW w:w="1001" w:type="dxa"/>
          </w:tcPr>
          <w:p w:rsidR="000C28B0" w:rsidRPr="00CD76FF" w:rsidRDefault="000C28B0" w:rsidP="009A1E15">
            <w:pPr>
              <w:keepNext/>
              <w:ind w:left="-108"/>
              <w:jc w:val="both"/>
              <w:rPr>
                <w:rFonts w:ascii="Arial Narrow" w:hAnsi="Arial Narrow" w:cs="Arial"/>
                <w:sz w:val="20"/>
                <w:szCs w:val="20"/>
              </w:rPr>
            </w:pPr>
          </w:p>
          <w:p w:rsidR="000C28B0" w:rsidRPr="00CD76FF" w:rsidRDefault="000C28B0" w:rsidP="009A1E15">
            <w:pPr>
              <w:keepNext/>
              <w:ind w:left="-108"/>
              <w:jc w:val="both"/>
              <w:rPr>
                <w:rFonts w:ascii="Arial Narrow" w:hAnsi="Arial Narrow" w:cs="Arial"/>
                <w:sz w:val="20"/>
                <w:szCs w:val="20"/>
              </w:rPr>
            </w:pPr>
            <w:r w:rsidRPr="00CD76FF">
              <w:rPr>
                <w:rFonts w:ascii="Arial Narrow" w:hAnsi="Arial Narrow" w:cs="Arial"/>
                <w:sz w:val="20"/>
                <w:szCs w:val="20"/>
              </w:rPr>
              <w:t>2</w:t>
            </w:r>
          </w:p>
        </w:tc>
        <w:tc>
          <w:tcPr>
            <w:tcW w:w="1335" w:type="dxa"/>
          </w:tcPr>
          <w:p w:rsidR="000C28B0" w:rsidRPr="00CD76FF" w:rsidRDefault="000C28B0" w:rsidP="009A1E15">
            <w:pPr>
              <w:keepNext/>
              <w:jc w:val="both"/>
              <w:rPr>
                <w:rFonts w:ascii="Arial Narrow" w:hAnsi="Arial Narrow" w:cs="Arial"/>
                <w:sz w:val="20"/>
                <w:szCs w:val="20"/>
              </w:rPr>
            </w:pPr>
          </w:p>
          <w:p w:rsidR="000C28B0" w:rsidRPr="00CD76FF" w:rsidRDefault="000C28B0" w:rsidP="009A1E15">
            <w:pPr>
              <w:keepNext/>
              <w:jc w:val="both"/>
              <w:rPr>
                <w:rFonts w:ascii="Arial Narrow" w:hAnsi="Arial Narrow" w:cs="Arial"/>
                <w:sz w:val="20"/>
                <w:szCs w:val="20"/>
              </w:rPr>
            </w:pPr>
            <w:r w:rsidRPr="00CD76FF">
              <w:rPr>
                <w:rFonts w:ascii="Arial Narrow" w:hAnsi="Arial Narrow" w:cs="Arial"/>
                <w:sz w:val="20"/>
                <w:szCs w:val="20"/>
              </w:rPr>
              <w:t>Scytera®</w:t>
            </w:r>
          </w:p>
        </w:tc>
        <w:tc>
          <w:tcPr>
            <w:tcW w:w="1187" w:type="dxa"/>
          </w:tcPr>
          <w:p w:rsidR="000C28B0" w:rsidRPr="00CD76FF" w:rsidRDefault="000C28B0" w:rsidP="009A1E15">
            <w:pPr>
              <w:keepNext/>
              <w:jc w:val="both"/>
              <w:rPr>
                <w:rFonts w:ascii="Arial Narrow" w:hAnsi="Arial Narrow" w:cs="Arial"/>
                <w:sz w:val="20"/>
                <w:szCs w:val="20"/>
              </w:rPr>
            </w:pPr>
          </w:p>
          <w:p w:rsidR="000C28B0" w:rsidRPr="00CD76FF" w:rsidRDefault="000C28B0" w:rsidP="009A1E15">
            <w:pPr>
              <w:keepNext/>
              <w:jc w:val="both"/>
              <w:rPr>
                <w:rFonts w:ascii="Arial Narrow" w:hAnsi="Arial Narrow" w:cs="Arial"/>
                <w:sz w:val="20"/>
                <w:szCs w:val="20"/>
              </w:rPr>
            </w:pPr>
          </w:p>
        </w:tc>
      </w:tr>
    </w:tbl>
    <w:p w:rsidR="00CC4215" w:rsidRDefault="00CC4215" w:rsidP="00826F6D">
      <w:pPr>
        <w:pStyle w:val="ListParagraph"/>
        <w:jc w:val="both"/>
        <w:rPr>
          <w:rFonts w:ascii="Arial Narrow" w:hAnsi="Arial Narrow" w:cs="Arial"/>
          <w:b/>
          <w:sz w:val="20"/>
          <w:szCs w:val="20"/>
          <w:u w:val="single"/>
        </w:rPr>
      </w:pPr>
    </w:p>
    <w:p w:rsidR="00826F6D" w:rsidRPr="00CD76FF" w:rsidRDefault="00A953A3" w:rsidP="00826F6D">
      <w:pPr>
        <w:pStyle w:val="ListParagraph"/>
        <w:jc w:val="both"/>
        <w:rPr>
          <w:rFonts w:ascii="Arial Narrow" w:hAnsi="Arial Narrow" w:cs="Arial"/>
          <w:b/>
          <w:sz w:val="20"/>
          <w:szCs w:val="20"/>
          <w:u w:val="single"/>
        </w:rPr>
      </w:pPr>
      <w:r w:rsidRPr="00CD76FF">
        <w:rPr>
          <w:rFonts w:ascii="Arial Narrow" w:hAnsi="Arial Narrow" w:cs="Arial"/>
          <w:b/>
          <w:sz w:val="20"/>
          <w:szCs w:val="20"/>
          <w:u w:val="single"/>
        </w:rPr>
        <w:t>Unrestricted Benefit</w:t>
      </w:r>
    </w:p>
    <w:p w:rsidR="00BB7EC3" w:rsidRDefault="00BB7EC3" w:rsidP="00882085">
      <w:pPr>
        <w:jc w:val="both"/>
        <w:rPr>
          <w:rFonts w:ascii="Arial" w:hAnsi="Arial"/>
          <w:b/>
          <w:sz w:val="22"/>
          <w:szCs w:val="22"/>
        </w:rPr>
      </w:pPr>
    </w:p>
    <w:p w:rsidR="00CF6D75" w:rsidRPr="00CD76FF" w:rsidRDefault="00CF6D75" w:rsidP="00882085">
      <w:pPr>
        <w:jc w:val="both"/>
        <w:rPr>
          <w:rFonts w:ascii="Arial" w:hAnsi="Arial"/>
          <w:b/>
          <w:sz w:val="22"/>
          <w:szCs w:val="22"/>
        </w:rPr>
      </w:pPr>
    </w:p>
    <w:p w:rsidR="00CE10C4" w:rsidRPr="00CD76FF" w:rsidRDefault="00CE10C4" w:rsidP="00882085">
      <w:pPr>
        <w:pStyle w:val="ListParagraph"/>
        <w:numPr>
          <w:ilvl w:val="0"/>
          <w:numId w:val="25"/>
        </w:numPr>
        <w:jc w:val="both"/>
        <w:rPr>
          <w:rFonts w:ascii="Arial" w:hAnsi="Arial"/>
          <w:sz w:val="22"/>
          <w:szCs w:val="22"/>
        </w:rPr>
      </w:pPr>
      <w:r w:rsidRPr="00CD76FF">
        <w:rPr>
          <w:rFonts w:ascii="Arial" w:hAnsi="Arial"/>
          <w:b/>
          <w:sz w:val="22"/>
          <w:szCs w:val="22"/>
        </w:rPr>
        <w:t>Background</w:t>
      </w:r>
    </w:p>
    <w:p w:rsidR="006A12A5" w:rsidRPr="00CD76FF" w:rsidRDefault="006A12A5" w:rsidP="00882085">
      <w:pPr>
        <w:jc w:val="both"/>
        <w:rPr>
          <w:rFonts w:ascii="Arial" w:hAnsi="Arial"/>
          <w:sz w:val="22"/>
          <w:szCs w:val="22"/>
        </w:rPr>
      </w:pPr>
    </w:p>
    <w:p w:rsidR="002B1AE6" w:rsidRPr="00CD76FF" w:rsidRDefault="00AF24C4" w:rsidP="00AF24C4">
      <w:pPr>
        <w:pStyle w:val="ListParagraph"/>
        <w:numPr>
          <w:ilvl w:val="1"/>
          <w:numId w:val="25"/>
        </w:numPr>
        <w:jc w:val="both"/>
        <w:rPr>
          <w:rFonts w:ascii="Arial" w:hAnsi="Arial"/>
          <w:sz w:val="22"/>
          <w:szCs w:val="22"/>
        </w:rPr>
      </w:pPr>
      <w:r w:rsidRPr="00CD76FF">
        <w:rPr>
          <w:rFonts w:ascii="Arial" w:hAnsi="Arial"/>
          <w:sz w:val="22"/>
          <w:szCs w:val="22"/>
        </w:rPr>
        <w:t>Scytera</w:t>
      </w:r>
      <w:r w:rsidRPr="00CD76FF">
        <w:rPr>
          <w:rFonts w:ascii="Arial" w:hAnsi="Arial" w:cs="Arial"/>
          <w:sz w:val="22"/>
          <w:szCs w:val="22"/>
          <w:vertAlign w:val="superscript"/>
        </w:rPr>
        <w:t>®</w:t>
      </w:r>
      <w:r w:rsidRPr="00CD76FF">
        <w:rPr>
          <w:rFonts w:ascii="Arial" w:hAnsi="Arial"/>
          <w:sz w:val="22"/>
          <w:szCs w:val="22"/>
        </w:rPr>
        <w:t xml:space="preserve"> Foam</w:t>
      </w:r>
      <w:r w:rsidR="00476245" w:rsidRPr="00CD76FF">
        <w:rPr>
          <w:rFonts w:ascii="Arial" w:hAnsi="Arial"/>
          <w:sz w:val="22"/>
          <w:szCs w:val="22"/>
        </w:rPr>
        <w:t xml:space="preserve"> </w:t>
      </w:r>
      <w:r w:rsidRPr="00CD76FF">
        <w:rPr>
          <w:rFonts w:ascii="Arial" w:hAnsi="Arial"/>
          <w:sz w:val="22"/>
          <w:szCs w:val="22"/>
        </w:rPr>
        <w:t>was</w:t>
      </w:r>
      <w:r w:rsidR="00476245" w:rsidRPr="00CD76FF">
        <w:rPr>
          <w:rFonts w:ascii="Arial" w:hAnsi="Arial"/>
          <w:sz w:val="22"/>
          <w:szCs w:val="22"/>
        </w:rPr>
        <w:t xml:space="preserve"> TGA registered </w:t>
      </w:r>
      <w:r w:rsidRPr="00CD76FF">
        <w:rPr>
          <w:rFonts w:ascii="Arial" w:hAnsi="Arial"/>
          <w:sz w:val="22"/>
          <w:szCs w:val="22"/>
        </w:rPr>
        <w:t xml:space="preserve">on 10 April 2013 </w:t>
      </w:r>
      <w:r w:rsidR="00476245" w:rsidRPr="00CD76FF">
        <w:rPr>
          <w:rFonts w:ascii="Arial" w:hAnsi="Arial"/>
          <w:sz w:val="22"/>
          <w:szCs w:val="22"/>
        </w:rPr>
        <w:t>for</w:t>
      </w:r>
      <w:r w:rsidRPr="00CD76FF">
        <w:rPr>
          <w:rFonts w:ascii="Arial" w:hAnsi="Arial"/>
          <w:sz w:val="22"/>
          <w:szCs w:val="22"/>
        </w:rPr>
        <w:t xml:space="preserve"> use in the relief of symptoms of psoriasis.</w:t>
      </w:r>
    </w:p>
    <w:p w:rsidR="006B0D94" w:rsidRPr="00CD76FF" w:rsidRDefault="006B0D94" w:rsidP="00882085">
      <w:pPr>
        <w:pStyle w:val="ListParagraph"/>
        <w:jc w:val="both"/>
        <w:rPr>
          <w:rFonts w:ascii="Arial" w:hAnsi="Arial"/>
          <w:sz w:val="22"/>
          <w:szCs w:val="22"/>
        </w:rPr>
      </w:pPr>
    </w:p>
    <w:p w:rsidR="00326E79" w:rsidRPr="00CD76FF" w:rsidRDefault="00AF24C4" w:rsidP="00882085">
      <w:pPr>
        <w:pStyle w:val="ListParagraph"/>
        <w:numPr>
          <w:ilvl w:val="1"/>
          <w:numId w:val="25"/>
        </w:numPr>
        <w:jc w:val="both"/>
        <w:rPr>
          <w:rFonts w:ascii="Arial" w:hAnsi="Arial"/>
          <w:sz w:val="22"/>
          <w:szCs w:val="22"/>
        </w:rPr>
      </w:pPr>
      <w:r w:rsidRPr="00CD76FF">
        <w:rPr>
          <w:rFonts w:ascii="Arial" w:hAnsi="Arial"/>
          <w:sz w:val="22"/>
          <w:szCs w:val="22"/>
        </w:rPr>
        <w:t>Scytera</w:t>
      </w:r>
      <w:r w:rsidRPr="00CD76FF">
        <w:rPr>
          <w:rFonts w:ascii="Arial" w:hAnsi="Arial" w:cs="Arial"/>
          <w:sz w:val="22"/>
          <w:szCs w:val="22"/>
          <w:vertAlign w:val="superscript"/>
        </w:rPr>
        <w:t>®</w:t>
      </w:r>
      <w:r w:rsidRPr="00CD76FF">
        <w:rPr>
          <w:rFonts w:ascii="Arial" w:hAnsi="Arial"/>
          <w:sz w:val="22"/>
          <w:szCs w:val="22"/>
        </w:rPr>
        <w:t xml:space="preserve"> Foam ha</w:t>
      </w:r>
      <w:r w:rsidR="00A87345">
        <w:rPr>
          <w:rFonts w:ascii="Arial" w:hAnsi="Arial"/>
          <w:sz w:val="22"/>
          <w:szCs w:val="22"/>
        </w:rPr>
        <w:t>d</w:t>
      </w:r>
      <w:r w:rsidR="006A12A5" w:rsidRPr="00CD76FF">
        <w:rPr>
          <w:rFonts w:ascii="Arial" w:hAnsi="Arial"/>
          <w:sz w:val="22"/>
          <w:szCs w:val="22"/>
        </w:rPr>
        <w:t xml:space="preserve"> not </w:t>
      </w:r>
      <w:r w:rsidRPr="00CD76FF">
        <w:rPr>
          <w:rFonts w:ascii="Arial" w:hAnsi="Arial"/>
          <w:sz w:val="22"/>
          <w:szCs w:val="22"/>
        </w:rPr>
        <w:t xml:space="preserve">been </w:t>
      </w:r>
      <w:r w:rsidR="006A12A5" w:rsidRPr="00CD76FF">
        <w:rPr>
          <w:rFonts w:ascii="Arial" w:hAnsi="Arial"/>
          <w:sz w:val="22"/>
          <w:szCs w:val="22"/>
        </w:rPr>
        <w:t>considered by PBAC previously</w:t>
      </w:r>
      <w:r w:rsidRPr="00CD76FF">
        <w:rPr>
          <w:rFonts w:ascii="Arial" w:hAnsi="Arial"/>
          <w:sz w:val="22"/>
          <w:szCs w:val="22"/>
        </w:rPr>
        <w:t>.</w:t>
      </w:r>
    </w:p>
    <w:p w:rsidR="006A12A5" w:rsidRPr="00CD76FF" w:rsidRDefault="006A12A5" w:rsidP="00882085">
      <w:pPr>
        <w:jc w:val="both"/>
        <w:rPr>
          <w:rFonts w:ascii="Arial" w:hAnsi="Arial"/>
          <w:sz w:val="22"/>
          <w:szCs w:val="22"/>
        </w:rPr>
      </w:pPr>
    </w:p>
    <w:p w:rsidR="00BB7EC3" w:rsidRPr="00CD76FF" w:rsidRDefault="00BB7EC3" w:rsidP="00882085">
      <w:pPr>
        <w:jc w:val="both"/>
        <w:rPr>
          <w:rFonts w:ascii="Arial" w:hAnsi="Arial"/>
          <w:b/>
          <w:sz w:val="22"/>
          <w:szCs w:val="22"/>
        </w:rPr>
      </w:pPr>
    </w:p>
    <w:p w:rsidR="005A3173" w:rsidRPr="00CD76FF" w:rsidRDefault="005A3173" w:rsidP="00882085">
      <w:pPr>
        <w:pStyle w:val="Header"/>
        <w:numPr>
          <w:ilvl w:val="0"/>
          <w:numId w:val="25"/>
        </w:numPr>
        <w:tabs>
          <w:tab w:val="clear" w:pos="4153"/>
          <w:tab w:val="clear" w:pos="8306"/>
        </w:tabs>
        <w:jc w:val="both"/>
        <w:rPr>
          <w:rFonts w:ascii="Arial" w:hAnsi="Arial"/>
          <w:b/>
          <w:sz w:val="22"/>
          <w:szCs w:val="22"/>
        </w:rPr>
      </w:pPr>
      <w:r w:rsidRPr="00CD76FF">
        <w:rPr>
          <w:rFonts w:ascii="Arial" w:hAnsi="Arial"/>
          <w:b/>
          <w:sz w:val="22"/>
          <w:szCs w:val="22"/>
        </w:rPr>
        <w:t>Comparator</w:t>
      </w:r>
    </w:p>
    <w:p w:rsidR="005A3173" w:rsidRPr="00CD76FF" w:rsidRDefault="005A3173" w:rsidP="00882085">
      <w:pPr>
        <w:pStyle w:val="Header"/>
        <w:tabs>
          <w:tab w:val="clear" w:pos="4153"/>
          <w:tab w:val="clear" w:pos="8306"/>
        </w:tabs>
        <w:jc w:val="both"/>
        <w:rPr>
          <w:rFonts w:ascii="Arial" w:hAnsi="Arial"/>
          <w:b/>
          <w:sz w:val="22"/>
          <w:szCs w:val="22"/>
        </w:rPr>
      </w:pPr>
    </w:p>
    <w:p w:rsidR="00C35996" w:rsidRPr="00CD76FF" w:rsidRDefault="00476245" w:rsidP="00882085">
      <w:pPr>
        <w:pStyle w:val="ListParagraph"/>
        <w:numPr>
          <w:ilvl w:val="1"/>
          <w:numId w:val="25"/>
        </w:numPr>
        <w:jc w:val="both"/>
        <w:rPr>
          <w:rFonts w:ascii="Arial" w:hAnsi="Arial"/>
          <w:sz w:val="22"/>
          <w:szCs w:val="22"/>
        </w:rPr>
      </w:pPr>
      <w:r w:rsidRPr="00CD76FF">
        <w:rPr>
          <w:rFonts w:ascii="Arial" w:hAnsi="Arial"/>
          <w:sz w:val="22"/>
          <w:szCs w:val="22"/>
        </w:rPr>
        <w:t>The minor submission nominate</w:t>
      </w:r>
      <w:r w:rsidR="00A87345">
        <w:rPr>
          <w:rFonts w:ascii="Arial" w:hAnsi="Arial"/>
          <w:sz w:val="22"/>
          <w:szCs w:val="22"/>
        </w:rPr>
        <w:t>d</w:t>
      </w:r>
      <w:r w:rsidR="00807862" w:rsidRPr="00CD76FF">
        <w:rPr>
          <w:rFonts w:ascii="Arial" w:hAnsi="Arial"/>
          <w:sz w:val="22"/>
          <w:szCs w:val="22"/>
        </w:rPr>
        <w:t xml:space="preserve"> the PBS-listed topical coal tar preparation for psoriasis Exorex</w:t>
      </w:r>
      <w:r w:rsidR="00807862" w:rsidRPr="00CD76FF">
        <w:rPr>
          <w:rFonts w:ascii="Arial" w:hAnsi="Arial" w:cs="Arial"/>
          <w:sz w:val="22"/>
          <w:szCs w:val="22"/>
        </w:rPr>
        <w:t>™</w:t>
      </w:r>
      <w:r w:rsidR="00A87345">
        <w:rPr>
          <w:rFonts w:ascii="Arial" w:hAnsi="Arial" w:cs="Arial"/>
          <w:sz w:val="22"/>
          <w:szCs w:val="22"/>
        </w:rPr>
        <w:t xml:space="preserve"> </w:t>
      </w:r>
      <w:r w:rsidR="00A87345">
        <w:rPr>
          <w:rFonts w:ascii="Arial" w:hAnsi="Arial"/>
          <w:sz w:val="22"/>
          <w:szCs w:val="22"/>
        </w:rPr>
        <w:t>(</w:t>
      </w:r>
      <w:r w:rsidR="00807862" w:rsidRPr="00CD76FF">
        <w:rPr>
          <w:rFonts w:ascii="Arial" w:hAnsi="Arial"/>
          <w:sz w:val="22"/>
          <w:szCs w:val="22"/>
        </w:rPr>
        <w:t>coal tar prepared 1% (10 mg/g) lotion, 100 mL.</w:t>
      </w:r>
      <w:r w:rsidR="00A87345">
        <w:rPr>
          <w:rFonts w:ascii="Arial" w:hAnsi="Arial"/>
          <w:sz w:val="22"/>
          <w:szCs w:val="22"/>
        </w:rPr>
        <w:t>)</w:t>
      </w:r>
    </w:p>
    <w:p w:rsidR="008A1956" w:rsidRPr="00CD76FF" w:rsidRDefault="008A1956" w:rsidP="00476245">
      <w:pPr>
        <w:jc w:val="both"/>
        <w:rPr>
          <w:rFonts w:ascii="Arial" w:hAnsi="Arial"/>
          <w:sz w:val="22"/>
          <w:szCs w:val="22"/>
        </w:rPr>
      </w:pPr>
    </w:p>
    <w:p w:rsidR="00807862" w:rsidRPr="00CD76FF" w:rsidRDefault="00807862" w:rsidP="00476245">
      <w:pPr>
        <w:jc w:val="both"/>
        <w:rPr>
          <w:rFonts w:ascii="Arial" w:hAnsi="Arial"/>
          <w:sz w:val="22"/>
          <w:szCs w:val="22"/>
        </w:rPr>
      </w:pPr>
    </w:p>
    <w:p w:rsidR="000B558D" w:rsidRPr="00CD76FF" w:rsidRDefault="000A1F75" w:rsidP="00AF24C4">
      <w:pPr>
        <w:pStyle w:val="Header"/>
        <w:numPr>
          <w:ilvl w:val="0"/>
          <w:numId w:val="25"/>
        </w:numPr>
        <w:tabs>
          <w:tab w:val="clear" w:pos="4153"/>
          <w:tab w:val="clear" w:pos="8306"/>
        </w:tabs>
        <w:jc w:val="both"/>
        <w:rPr>
          <w:rFonts w:ascii="Arial" w:hAnsi="Arial"/>
          <w:b/>
          <w:sz w:val="22"/>
          <w:szCs w:val="22"/>
        </w:rPr>
      </w:pPr>
      <w:r w:rsidRPr="00CD76FF">
        <w:rPr>
          <w:rFonts w:ascii="Arial" w:hAnsi="Arial"/>
          <w:b/>
          <w:sz w:val="22"/>
          <w:szCs w:val="22"/>
        </w:rPr>
        <w:t>Consideration of evidence</w:t>
      </w:r>
    </w:p>
    <w:p w:rsidR="00BB7EC3" w:rsidRDefault="00BB7EC3" w:rsidP="00F9629A">
      <w:pPr>
        <w:jc w:val="both"/>
        <w:rPr>
          <w:rFonts w:ascii="Arial" w:hAnsi="Arial"/>
          <w:sz w:val="22"/>
          <w:szCs w:val="22"/>
        </w:rPr>
      </w:pPr>
    </w:p>
    <w:p w:rsidR="00150777" w:rsidRDefault="00150777" w:rsidP="0035388A">
      <w:pPr>
        <w:jc w:val="both"/>
        <w:rPr>
          <w:rFonts w:ascii="Arial" w:hAnsi="Arial"/>
          <w:b/>
          <w:sz w:val="22"/>
          <w:szCs w:val="22"/>
        </w:rPr>
      </w:pPr>
      <w:r w:rsidRPr="0035388A">
        <w:rPr>
          <w:rFonts w:ascii="Arial" w:hAnsi="Arial"/>
          <w:b/>
          <w:sz w:val="22"/>
          <w:szCs w:val="22"/>
        </w:rPr>
        <w:t>Sponsor hearing</w:t>
      </w:r>
    </w:p>
    <w:p w:rsidR="0035388A" w:rsidRPr="0035388A" w:rsidRDefault="0035388A" w:rsidP="0035388A">
      <w:pPr>
        <w:jc w:val="both"/>
        <w:rPr>
          <w:rFonts w:ascii="Arial" w:hAnsi="Arial"/>
          <w:b/>
          <w:sz w:val="22"/>
          <w:szCs w:val="22"/>
        </w:rPr>
      </w:pPr>
    </w:p>
    <w:p w:rsidR="00150777" w:rsidRPr="00CF6D75" w:rsidRDefault="00150777" w:rsidP="00150777">
      <w:pPr>
        <w:widowControl w:val="0"/>
        <w:numPr>
          <w:ilvl w:val="1"/>
          <w:numId w:val="25"/>
        </w:numPr>
        <w:contextualSpacing/>
        <w:jc w:val="both"/>
        <w:rPr>
          <w:rFonts w:ascii="Arial" w:hAnsi="Arial" w:cs="Arial"/>
          <w:bCs/>
          <w:snapToGrid w:val="0"/>
          <w:sz w:val="22"/>
          <w:szCs w:val="22"/>
        </w:rPr>
      </w:pPr>
      <w:r w:rsidRPr="00CF6D75">
        <w:rPr>
          <w:rFonts w:ascii="Arial" w:hAnsi="Arial" w:cs="Arial"/>
          <w:bCs/>
          <w:snapToGrid w:val="0"/>
          <w:sz w:val="22"/>
          <w:szCs w:val="22"/>
        </w:rPr>
        <w:t>There was no hearing for this ite</w:t>
      </w:r>
      <w:r w:rsidR="0035388A">
        <w:rPr>
          <w:rFonts w:ascii="Arial" w:hAnsi="Arial" w:cs="Arial"/>
          <w:bCs/>
          <w:snapToGrid w:val="0"/>
          <w:sz w:val="22"/>
          <w:szCs w:val="22"/>
        </w:rPr>
        <w:t>m as it was a minor submission.</w:t>
      </w:r>
    </w:p>
    <w:p w:rsidR="00150777" w:rsidRPr="003A49F2" w:rsidRDefault="00150777" w:rsidP="00150777">
      <w:pPr>
        <w:jc w:val="both"/>
        <w:rPr>
          <w:rFonts w:ascii="Arial" w:hAnsi="Arial" w:cs="Arial"/>
          <w:bCs/>
          <w:snapToGrid w:val="0"/>
          <w:sz w:val="22"/>
          <w:szCs w:val="22"/>
          <w:highlight w:val="yellow"/>
        </w:rPr>
      </w:pPr>
    </w:p>
    <w:p w:rsidR="00150777" w:rsidRDefault="00150777" w:rsidP="0035388A">
      <w:pPr>
        <w:jc w:val="both"/>
        <w:rPr>
          <w:rFonts w:ascii="Arial" w:hAnsi="Arial"/>
          <w:b/>
          <w:sz w:val="22"/>
          <w:szCs w:val="22"/>
        </w:rPr>
      </w:pPr>
      <w:r w:rsidRPr="0035388A">
        <w:rPr>
          <w:rFonts w:ascii="Arial" w:hAnsi="Arial"/>
          <w:b/>
          <w:sz w:val="22"/>
          <w:szCs w:val="22"/>
        </w:rPr>
        <w:t>Consumer comments</w:t>
      </w:r>
    </w:p>
    <w:p w:rsidR="0035388A" w:rsidRPr="0035388A" w:rsidRDefault="0035388A" w:rsidP="0035388A">
      <w:pPr>
        <w:jc w:val="both"/>
        <w:rPr>
          <w:rFonts w:ascii="Arial" w:hAnsi="Arial"/>
          <w:b/>
          <w:sz w:val="22"/>
          <w:szCs w:val="22"/>
        </w:rPr>
      </w:pPr>
    </w:p>
    <w:p w:rsidR="00150777" w:rsidRPr="00D73511" w:rsidRDefault="00150777" w:rsidP="00150777">
      <w:pPr>
        <w:widowControl w:val="0"/>
        <w:numPr>
          <w:ilvl w:val="1"/>
          <w:numId w:val="25"/>
        </w:numPr>
        <w:contextualSpacing/>
        <w:jc w:val="both"/>
        <w:rPr>
          <w:rFonts w:ascii="Arial" w:hAnsi="Arial" w:cs="Arial"/>
          <w:bCs/>
          <w:snapToGrid w:val="0"/>
          <w:sz w:val="22"/>
          <w:szCs w:val="22"/>
        </w:rPr>
      </w:pPr>
      <w:r w:rsidRPr="00D73511">
        <w:rPr>
          <w:rFonts w:ascii="Arial" w:hAnsi="Arial" w:cs="Arial"/>
          <w:bCs/>
          <w:snapToGrid w:val="0"/>
          <w:sz w:val="22"/>
          <w:szCs w:val="22"/>
        </w:rPr>
        <w:t>The PBAC noted that no consumer commen</w:t>
      </w:r>
      <w:r w:rsidR="00D73511" w:rsidRPr="00D73511">
        <w:rPr>
          <w:rFonts w:ascii="Arial" w:hAnsi="Arial" w:cs="Arial"/>
          <w:bCs/>
          <w:snapToGrid w:val="0"/>
          <w:sz w:val="22"/>
          <w:szCs w:val="22"/>
        </w:rPr>
        <w:t>ts were received for this item</w:t>
      </w:r>
      <w:r w:rsidR="0035388A">
        <w:rPr>
          <w:rFonts w:ascii="Arial" w:hAnsi="Arial" w:cs="Arial"/>
          <w:bCs/>
          <w:snapToGrid w:val="0"/>
          <w:sz w:val="22"/>
          <w:szCs w:val="22"/>
        </w:rPr>
        <w:t>.</w:t>
      </w:r>
    </w:p>
    <w:p w:rsidR="00150777" w:rsidRDefault="00150777" w:rsidP="00F9629A">
      <w:pPr>
        <w:jc w:val="both"/>
        <w:rPr>
          <w:rFonts w:ascii="Arial" w:hAnsi="Arial"/>
          <w:sz w:val="22"/>
          <w:szCs w:val="22"/>
        </w:rPr>
      </w:pPr>
    </w:p>
    <w:p w:rsidR="0035388A" w:rsidRPr="0035388A" w:rsidRDefault="0035388A" w:rsidP="00F9629A">
      <w:pPr>
        <w:jc w:val="both"/>
        <w:rPr>
          <w:rFonts w:ascii="Arial" w:hAnsi="Arial"/>
          <w:b/>
          <w:sz w:val="22"/>
          <w:szCs w:val="22"/>
        </w:rPr>
      </w:pPr>
      <w:r w:rsidRPr="0035388A">
        <w:rPr>
          <w:rFonts w:ascii="Arial" w:hAnsi="Arial"/>
          <w:b/>
          <w:sz w:val="22"/>
          <w:szCs w:val="22"/>
        </w:rPr>
        <w:t>Clinical trials</w:t>
      </w:r>
    </w:p>
    <w:p w:rsidR="0035388A" w:rsidRDefault="0035388A" w:rsidP="00F9629A">
      <w:pPr>
        <w:jc w:val="both"/>
        <w:rPr>
          <w:rFonts w:ascii="Arial" w:hAnsi="Arial"/>
          <w:sz w:val="22"/>
          <w:szCs w:val="22"/>
        </w:rPr>
      </w:pPr>
    </w:p>
    <w:p w:rsidR="00BB7EC3" w:rsidRPr="00CD76FF" w:rsidRDefault="00AE6834" w:rsidP="00A5231D">
      <w:pPr>
        <w:pStyle w:val="ListParagraph"/>
        <w:numPr>
          <w:ilvl w:val="1"/>
          <w:numId w:val="25"/>
        </w:numPr>
        <w:jc w:val="both"/>
        <w:rPr>
          <w:rFonts w:ascii="Arial" w:hAnsi="Arial"/>
          <w:sz w:val="22"/>
          <w:szCs w:val="22"/>
        </w:rPr>
      </w:pPr>
      <w:r w:rsidRPr="00CD76FF">
        <w:rPr>
          <w:rFonts w:ascii="Arial" w:hAnsi="Arial"/>
          <w:sz w:val="22"/>
          <w:szCs w:val="22"/>
        </w:rPr>
        <w:lastRenderedPageBreak/>
        <w:t>There are no randomised controlled studies comparing Scytera</w:t>
      </w:r>
      <w:r w:rsidR="001F378A" w:rsidRPr="00CD76FF">
        <w:rPr>
          <w:rFonts w:ascii="Arial" w:hAnsi="Arial" w:cs="Arial"/>
          <w:sz w:val="22"/>
          <w:szCs w:val="22"/>
          <w:vertAlign w:val="superscript"/>
        </w:rPr>
        <w:t>®</w:t>
      </w:r>
      <w:r w:rsidRPr="00CD76FF">
        <w:rPr>
          <w:rFonts w:ascii="Arial" w:hAnsi="Arial"/>
          <w:sz w:val="22"/>
          <w:szCs w:val="22"/>
        </w:rPr>
        <w:t xml:space="preserve"> foam with Exorex</w:t>
      </w:r>
      <w:r w:rsidR="001F378A" w:rsidRPr="00CD76FF">
        <w:rPr>
          <w:rFonts w:ascii="Arial" w:hAnsi="Arial" w:cs="Arial"/>
          <w:sz w:val="22"/>
          <w:szCs w:val="22"/>
        </w:rPr>
        <w:t>™</w:t>
      </w:r>
      <w:r w:rsidRPr="00CD76FF">
        <w:rPr>
          <w:rFonts w:ascii="Arial" w:hAnsi="Arial"/>
          <w:sz w:val="22"/>
          <w:szCs w:val="22"/>
        </w:rPr>
        <w:t xml:space="preserve"> l</w:t>
      </w:r>
      <w:r w:rsidR="001F378A" w:rsidRPr="00CD76FF">
        <w:rPr>
          <w:rFonts w:ascii="Arial" w:hAnsi="Arial"/>
          <w:sz w:val="22"/>
          <w:szCs w:val="22"/>
        </w:rPr>
        <w:t>o</w:t>
      </w:r>
      <w:r w:rsidRPr="00CD76FF">
        <w:rPr>
          <w:rFonts w:ascii="Arial" w:hAnsi="Arial"/>
          <w:sz w:val="22"/>
          <w:szCs w:val="22"/>
        </w:rPr>
        <w:t>tion, or comparing other coal tar foams and lotions. The submission present</w:t>
      </w:r>
      <w:r w:rsidR="00A87345">
        <w:rPr>
          <w:rFonts w:ascii="Arial" w:hAnsi="Arial"/>
          <w:sz w:val="22"/>
          <w:szCs w:val="22"/>
        </w:rPr>
        <w:t>ed</w:t>
      </w:r>
      <w:r w:rsidRPr="00CD76FF">
        <w:rPr>
          <w:rFonts w:ascii="Arial" w:hAnsi="Arial"/>
          <w:sz w:val="22"/>
          <w:szCs w:val="22"/>
        </w:rPr>
        <w:t xml:space="preserve"> case studies to demonstrate the value of Scytera</w:t>
      </w:r>
      <w:r w:rsidR="001F378A" w:rsidRPr="00CD76FF">
        <w:rPr>
          <w:rFonts w:ascii="Arial" w:hAnsi="Arial" w:cs="Arial"/>
          <w:sz w:val="22"/>
          <w:szCs w:val="22"/>
          <w:vertAlign w:val="superscript"/>
        </w:rPr>
        <w:t>®</w:t>
      </w:r>
      <w:r w:rsidRPr="00CD76FF">
        <w:rPr>
          <w:rFonts w:ascii="Arial" w:hAnsi="Arial"/>
          <w:sz w:val="22"/>
          <w:szCs w:val="22"/>
        </w:rPr>
        <w:t xml:space="preserve"> to some patients, including use as monotherapy or in combination with a topical corticosteroid.</w:t>
      </w:r>
    </w:p>
    <w:p w:rsidR="005E52EB" w:rsidRPr="00CD76FF" w:rsidRDefault="005E52EB" w:rsidP="005E52EB">
      <w:pPr>
        <w:jc w:val="both"/>
        <w:rPr>
          <w:rFonts w:ascii="Arial" w:hAnsi="Arial"/>
          <w:sz w:val="22"/>
          <w:szCs w:val="22"/>
        </w:rPr>
      </w:pPr>
    </w:p>
    <w:p w:rsidR="005E52EB" w:rsidRPr="00CD76FF" w:rsidRDefault="005E52EB" w:rsidP="005E52EB">
      <w:pPr>
        <w:ind w:left="720"/>
        <w:rPr>
          <w:rFonts w:ascii="Arial Narrow" w:hAnsi="Arial Narrow" w:cs="Arial"/>
          <w:b/>
          <w:color w:val="FF00FF"/>
          <w:sz w:val="20"/>
          <w:szCs w:val="20"/>
        </w:rPr>
      </w:pPr>
      <w:r w:rsidRPr="00CD76FF">
        <w:rPr>
          <w:rFonts w:ascii="Arial Narrow" w:hAnsi="Arial Narrow"/>
          <w:b/>
          <w:sz w:val="20"/>
          <w:szCs w:val="20"/>
        </w:rPr>
        <w:t>Published clinical case studies of Scytera prepared coal tar foam 2%</w:t>
      </w:r>
    </w:p>
    <w:tbl>
      <w:tblPr>
        <w:tblStyle w:val="TableGrid"/>
        <w:tblW w:w="8363" w:type="dxa"/>
        <w:tblInd w:w="817" w:type="dxa"/>
        <w:tblLayout w:type="fixed"/>
        <w:tblLook w:val="04A0" w:firstRow="1" w:lastRow="0" w:firstColumn="1" w:lastColumn="0" w:noHBand="0" w:noVBand="1"/>
      </w:tblPr>
      <w:tblGrid>
        <w:gridCol w:w="1134"/>
        <w:gridCol w:w="2268"/>
        <w:gridCol w:w="2977"/>
        <w:gridCol w:w="1984"/>
      </w:tblGrid>
      <w:tr w:rsidR="005E52EB" w:rsidRPr="00CD76FF" w:rsidTr="00FF06AD">
        <w:trPr>
          <w:cantSplit/>
          <w:tblHeader/>
        </w:trPr>
        <w:tc>
          <w:tcPr>
            <w:tcW w:w="1134" w:type="dxa"/>
            <w:shd w:val="clear" w:color="auto" w:fill="BFBFBF" w:themeFill="background1" w:themeFillShade="BF"/>
          </w:tcPr>
          <w:p w:rsidR="005E52EB" w:rsidRPr="00CD76FF" w:rsidRDefault="005E52EB" w:rsidP="00E35685">
            <w:pPr>
              <w:spacing w:after="40"/>
              <w:rPr>
                <w:rFonts w:ascii="Arial Narrow" w:eastAsiaTheme="minorHAnsi" w:hAnsi="Arial Narrow" w:cstheme="minorBidi"/>
                <w:b/>
                <w:bCs/>
                <w:color w:val="000000" w:themeColor="text1" w:themeShade="BF"/>
                <w:sz w:val="20"/>
                <w:lang w:eastAsia="en-US"/>
              </w:rPr>
            </w:pPr>
            <w:r w:rsidRPr="00CD76FF">
              <w:rPr>
                <w:rFonts w:ascii="Arial Narrow" w:eastAsiaTheme="minorHAnsi" w:hAnsi="Arial Narrow" w:cstheme="minorBidi"/>
                <w:b/>
                <w:bCs/>
                <w:color w:val="000000" w:themeColor="text1" w:themeShade="BF"/>
                <w:sz w:val="20"/>
                <w:lang w:eastAsia="en-US"/>
              </w:rPr>
              <w:t>Trial ID</w:t>
            </w:r>
          </w:p>
        </w:tc>
        <w:tc>
          <w:tcPr>
            <w:tcW w:w="2268" w:type="dxa"/>
            <w:shd w:val="clear" w:color="auto" w:fill="BFBFBF" w:themeFill="background1" w:themeFillShade="BF"/>
          </w:tcPr>
          <w:p w:rsidR="005E52EB" w:rsidRPr="00CD76FF" w:rsidRDefault="005E52EB" w:rsidP="00E35685">
            <w:pPr>
              <w:spacing w:after="40"/>
              <w:rPr>
                <w:rFonts w:ascii="Arial Narrow" w:eastAsiaTheme="minorHAnsi" w:hAnsi="Arial Narrow" w:cstheme="minorBidi"/>
                <w:b/>
                <w:bCs/>
                <w:color w:val="000000" w:themeColor="text1" w:themeShade="BF"/>
                <w:sz w:val="20"/>
                <w:lang w:eastAsia="en-US"/>
              </w:rPr>
            </w:pPr>
            <w:r w:rsidRPr="00CD76FF">
              <w:rPr>
                <w:rFonts w:ascii="Arial Narrow" w:eastAsiaTheme="minorHAnsi" w:hAnsi="Arial Narrow" w:cstheme="minorBidi"/>
                <w:b/>
                <w:bCs/>
                <w:color w:val="000000" w:themeColor="text1" w:themeShade="BF"/>
                <w:sz w:val="20"/>
                <w:lang w:eastAsia="en-US"/>
              </w:rPr>
              <w:t>Case presentation</w:t>
            </w:r>
          </w:p>
        </w:tc>
        <w:tc>
          <w:tcPr>
            <w:tcW w:w="2977" w:type="dxa"/>
            <w:shd w:val="clear" w:color="auto" w:fill="BFBFBF" w:themeFill="background1" w:themeFillShade="BF"/>
          </w:tcPr>
          <w:p w:rsidR="005E52EB" w:rsidRPr="00CD76FF" w:rsidRDefault="005E52EB" w:rsidP="00E35685">
            <w:pPr>
              <w:spacing w:after="40"/>
              <w:rPr>
                <w:rFonts w:ascii="Arial Narrow" w:eastAsiaTheme="minorHAnsi" w:hAnsi="Arial Narrow" w:cstheme="minorBidi"/>
                <w:b/>
                <w:bCs/>
                <w:color w:val="000000" w:themeColor="text1" w:themeShade="BF"/>
                <w:sz w:val="20"/>
                <w:lang w:eastAsia="en-US"/>
              </w:rPr>
            </w:pPr>
            <w:r w:rsidRPr="00CD76FF">
              <w:rPr>
                <w:rFonts w:ascii="Arial Narrow" w:eastAsiaTheme="minorHAnsi" w:hAnsi="Arial Narrow" w:cstheme="minorBidi"/>
                <w:b/>
                <w:bCs/>
                <w:color w:val="000000" w:themeColor="text1" w:themeShade="BF"/>
                <w:sz w:val="20"/>
                <w:lang w:eastAsia="en-US"/>
              </w:rPr>
              <w:t>Treatment</w:t>
            </w:r>
          </w:p>
        </w:tc>
        <w:tc>
          <w:tcPr>
            <w:tcW w:w="1984" w:type="dxa"/>
            <w:shd w:val="clear" w:color="auto" w:fill="BFBFBF" w:themeFill="background1" w:themeFillShade="BF"/>
          </w:tcPr>
          <w:p w:rsidR="005E52EB" w:rsidRPr="00CD76FF" w:rsidRDefault="005E52EB" w:rsidP="00E35685">
            <w:pPr>
              <w:spacing w:after="40"/>
              <w:rPr>
                <w:rFonts w:ascii="Arial Narrow" w:eastAsiaTheme="minorHAnsi" w:hAnsi="Arial Narrow" w:cstheme="minorBidi"/>
                <w:b/>
                <w:bCs/>
                <w:color w:val="000000" w:themeColor="text1" w:themeShade="BF"/>
                <w:sz w:val="20"/>
                <w:lang w:eastAsia="en-US"/>
              </w:rPr>
            </w:pPr>
            <w:r w:rsidRPr="00CD76FF">
              <w:rPr>
                <w:rFonts w:ascii="Arial Narrow" w:eastAsiaTheme="minorHAnsi" w:hAnsi="Arial Narrow" w:cstheme="minorBidi"/>
                <w:b/>
                <w:bCs/>
                <w:color w:val="000000" w:themeColor="text1" w:themeShade="BF"/>
                <w:sz w:val="20"/>
                <w:lang w:eastAsia="en-US"/>
              </w:rPr>
              <w:t>Results</w:t>
            </w:r>
          </w:p>
        </w:tc>
      </w:tr>
      <w:tr w:rsidR="00FF06AD" w:rsidRPr="00CD76FF" w:rsidTr="00FF06AD">
        <w:trPr>
          <w:cantSplit/>
        </w:trPr>
        <w:tc>
          <w:tcPr>
            <w:tcW w:w="1134" w:type="dxa"/>
          </w:tcPr>
          <w:p w:rsidR="005E52EB" w:rsidRPr="00CD76FF" w:rsidRDefault="005E52EB" w:rsidP="00E35685">
            <w:pPr>
              <w:spacing w:after="40"/>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Frankel, Zeichner et al. (2010)</w:t>
            </w:r>
          </w:p>
        </w:tc>
        <w:tc>
          <w:tcPr>
            <w:tcW w:w="2268" w:type="dxa"/>
          </w:tcPr>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59 year old Caucasian women.</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Long-standing plaque-type psoriasis.</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Affecting bilateral elbows, palms, soles.</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Otherwise healthy, no signs or symptoms of arthritis.</w:t>
            </w:r>
          </w:p>
        </w:tc>
        <w:tc>
          <w:tcPr>
            <w:tcW w:w="2977" w:type="dxa"/>
          </w:tcPr>
          <w:p w:rsidR="005E52EB" w:rsidRPr="00CD76FF" w:rsidRDefault="005E52EB" w:rsidP="00E35685">
            <w:pPr>
              <w:spacing w:after="40"/>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Treatment regimen:</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Scytera coal tar 2% foam administered twice daily to elbows for 2 weeks.</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Clobetasol propionate 0.05% emollient foam administered twice daily to elbows for 2 weeks.</w:t>
            </w:r>
          </w:p>
          <w:p w:rsidR="005E52EB" w:rsidRPr="00CD76FF" w:rsidRDefault="005E52EB" w:rsidP="00E35685">
            <w:pPr>
              <w:spacing w:after="40"/>
              <w:ind w:left="33"/>
              <w:rPr>
                <w:rFonts w:ascii="Arial Narrow" w:eastAsiaTheme="minorHAnsi" w:hAnsi="Arial Narrow" w:cstheme="minorBidi"/>
                <w:color w:val="000000" w:themeColor="text1" w:themeShade="BF"/>
                <w:sz w:val="20"/>
                <w:lang w:eastAsia="en-US"/>
              </w:rPr>
            </w:pPr>
          </w:p>
          <w:p w:rsidR="005E52EB" w:rsidRPr="00CD76FF" w:rsidRDefault="005E52EB" w:rsidP="00E35685">
            <w:pPr>
              <w:spacing w:after="40"/>
              <w:ind w:left="33"/>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Maintenance regimen:</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 xml:space="preserve"> Scytera coal tar 2% foam administered twice daily to elbows Monday to Friday</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Clobetasol propionate 0.05% emollient foam administered twice daily to elbows on Saturday and Sunday.</w:t>
            </w:r>
          </w:p>
        </w:tc>
        <w:tc>
          <w:tcPr>
            <w:tcW w:w="1984" w:type="dxa"/>
          </w:tcPr>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Plaques significant improved at week 8 follow-up.</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Patient satisfied with treatment: “no complaints”.</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No adverse effects observed by the clinician.</w:t>
            </w:r>
          </w:p>
          <w:p w:rsidR="005E52EB" w:rsidRPr="00CD76FF" w:rsidRDefault="005E52EB" w:rsidP="00E35685">
            <w:pPr>
              <w:spacing w:after="40"/>
              <w:ind w:left="33"/>
              <w:rPr>
                <w:rFonts w:ascii="Arial Narrow" w:eastAsiaTheme="minorHAnsi" w:hAnsi="Arial Narrow" w:cstheme="minorBidi"/>
                <w:color w:val="000000" w:themeColor="text1" w:themeShade="BF"/>
                <w:sz w:val="20"/>
                <w:lang w:eastAsia="en-US"/>
              </w:rPr>
            </w:pPr>
          </w:p>
        </w:tc>
      </w:tr>
      <w:tr w:rsidR="00FF06AD" w:rsidRPr="00CD76FF" w:rsidTr="00FF06AD">
        <w:trPr>
          <w:cantSplit/>
        </w:trPr>
        <w:tc>
          <w:tcPr>
            <w:tcW w:w="1134" w:type="dxa"/>
          </w:tcPr>
          <w:p w:rsidR="005E52EB" w:rsidRPr="00CD76FF" w:rsidRDefault="005E52EB" w:rsidP="00E35685">
            <w:pPr>
              <w:spacing w:after="40"/>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Zeichner (2010)</w:t>
            </w:r>
          </w:p>
          <w:p w:rsidR="005E52EB" w:rsidRPr="00CD76FF" w:rsidRDefault="005E52EB" w:rsidP="00E35685">
            <w:pPr>
              <w:spacing w:after="40"/>
              <w:rPr>
                <w:rFonts w:ascii="Arial Narrow" w:eastAsiaTheme="minorHAnsi" w:hAnsi="Arial Narrow" w:cstheme="minorBidi"/>
                <w:color w:val="000000" w:themeColor="text1" w:themeShade="BF"/>
                <w:sz w:val="20"/>
                <w:lang w:eastAsia="en-US"/>
              </w:rPr>
            </w:pPr>
          </w:p>
        </w:tc>
        <w:tc>
          <w:tcPr>
            <w:tcW w:w="2268" w:type="dxa"/>
          </w:tcPr>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31 year old Caucasian man</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Long-standing plaque-type psoriasis</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Affecting bilateral elbows, knees, palms, axillae (6% of his body) and finger nail pitting</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Major complaint: palms and axillae psoriasis</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Otherwise healthy, no signs or symptoms of arthritis</w:t>
            </w:r>
          </w:p>
        </w:tc>
        <w:tc>
          <w:tcPr>
            <w:tcW w:w="2977" w:type="dxa"/>
          </w:tcPr>
          <w:p w:rsidR="005E52EB" w:rsidRPr="00CD76FF" w:rsidRDefault="005E52EB" w:rsidP="00E35685">
            <w:pPr>
              <w:spacing w:after="40"/>
              <w:ind w:left="33"/>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Past treatment:</w:t>
            </w:r>
          </w:p>
          <w:p w:rsidR="005E52EB" w:rsidRPr="00CD76FF" w:rsidRDefault="005E52EB" w:rsidP="00E35685">
            <w:pPr>
              <w:pStyle w:val="ListParagraph"/>
              <w:numPr>
                <w:ilvl w:val="0"/>
                <w:numId w:val="43"/>
              </w:numPr>
              <w:spacing w:after="40"/>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Topical steroids, Vitamin D analogues</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Efficacious on elbows and knees</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Stopped treatment of palms due to dislike of ointment vehicle.</w:t>
            </w:r>
          </w:p>
          <w:p w:rsidR="005E52EB" w:rsidRPr="00CD76FF" w:rsidRDefault="005E52EB" w:rsidP="00E35685">
            <w:pPr>
              <w:spacing w:after="40"/>
              <w:ind w:left="33"/>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2. Topical calcineurin inhibitors:</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i.e. pimecrolimus, tacrolimus</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Discontinued due to burning at application site.</w:t>
            </w:r>
          </w:p>
          <w:p w:rsidR="005E52EB" w:rsidRPr="00CD76FF" w:rsidRDefault="005E52EB" w:rsidP="00E35685">
            <w:pPr>
              <w:spacing w:after="40"/>
              <w:rPr>
                <w:rFonts w:ascii="Arial Narrow" w:eastAsiaTheme="minorHAnsi" w:hAnsi="Arial Narrow" w:cstheme="minorBidi"/>
                <w:color w:val="000000" w:themeColor="text1" w:themeShade="BF"/>
                <w:sz w:val="20"/>
                <w:lang w:eastAsia="en-US"/>
              </w:rPr>
            </w:pPr>
          </w:p>
          <w:p w:rsidR="005E52EB" w:rsidRPr="00CD76FF" w:rsidRDefault="005E52EB" w:rsidP="00E35685">
            <w:pPr>
              <w:spacing w:after="40"/>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Treatment with Scytera coal tar 2% foam:</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Administered twice daily on palms and axillae for 8 weeks.</w:t>
            </w:r>
          </w:p>
        </w:tc>
        <w:tc>
          <w:tcPr>
            <w:tcW w:w="1984" w:type="dxa"/>
          </w:tcPr>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At week 8 the plaques were significantly improved (see below)</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Axillae were clear with residual hyperpigmentation and palms were almost clear.</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Patient had no complaints with treatment.</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No reported staining of clothing or skin from the coal tar foam.</w:t>
            </w:r>
          </w:p>
          <w:p w:rsidR="005E52EB" w:rsidRPr="00CD76FF" w:rsidRDefault="005E52EB" w:rsidP="00E35685">
            <w:pPr>
              <w:spacing w:after="40"/>
              <w:ind w:left="33"/>
              <w:rPr>
                <w:rFonts w:ascii="Arial Narrow" w:eastAsiaTheme="minorHAnsi" w:hAnsi="Arial Narrow" w:cstheme="minorBidi"/>
                <w:color w:val="000000" w:themeColor="text1" w:themeShade="BF"/>
                <w:sz w:val="20"/>
                <w:lang w:eastAsia="en-US"/>
              </w:rPr>
            </w:pPr>
          </w:p>
        </w:tc>
      </w:tr>
      <w:tr w:rsidR="00FF06AD" w:rsidRPr="00CD76FF" w:rsidTr="00FF06AD">
        <w:trPr>
          <w:cantSplit/>
        </w:trPr>
        <w:tc>
          <w:tcPr>
            <w:tcW w:w="1134" w:type="dxa"/>
          </w:tcPr>
          <w:p w:rsidR="005E52EB" w:rsidRPr="00CD76FF" w:rsidRDefault="005E52EB" w:rsidP="00E35685">
            <w:pPr>
              <w:spacing w:after="40"/>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lastRenderedPageBreak/>
              <w:t>Zeichner (2010)</w:t>
            </w:r>
          </w:p>
          <w:p w:rsidR="005E52EB" w:rsidRPr="00CD76FF" w:rsidRDefault="005E52EB" w:rsidP="00E35685">
            <w:pPr>
              <w:spacing w:after="40"/>
              <w:rPr>
                <w:rFonts w:ascii="Arial Narrow" w:eastAsiaTheme="minorHAnsi" w:hAnsi="Arial Narrow" w:cstheme="minorBidi"/>
                <w:color w:val="000000" w:themeColor="text1" w:themeShade="BF"/>
                <w:sz w:val="20"/>
                <w:lang w:eastAsia="en-US"/>
              </w:rPr>
            </w:pPr>
          </w:p>
          <w:p w:rsidR="005E52EB" w:rsidRPr="00CD76FF" w:rsidRDefault="005E52EB" w:rsidP="00E35685">
            <w:pPr>
              <w:spacing w:after="40"/>
              <w:rPr>
                <w:rFonts w:ascii="Arial Narrow" w:eastAsiaTheme="minorHAnsi" w:hAnsi="Arial Narrow" w:cstheme="minorBidi"/>
                <w:color w:val="000000" w:themeColor="text1" w:themeShade="BF"/>
                <w:sz w:val="20"/>
                <w:lang w:eastAsia="en-US"/>
              </w:rPr>
            </w:pPr>
          </w:p>
        </w:tc>
        <w:tc>
          <w:tcPr>
            <w:tcW w:w="2268" w:type="dxa"/>
          </w:tcPr>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50 year old Indian woman</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Lifelong history of plaque-type psoriasis.</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Erythematous plaques with silvery white scale on bilateral extensor elbows, knees and trunk.</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Plaques on &gt;10% of her scalp.</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Most distressed by scalp involvement – visibility and pruritus.</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No associated arthritis, otherwise healthy</w:t>
            </w:r>
          </w:p>
        </w:tc>
        <w:tc>
          <w:tcPr>
            <w:tcW w:w="2977" w:type="dxa"/>
          </w:tcPr>
          <w:p w:rsidR="005E52EB" w:rsidRPr="00CD76FF" w:rsidRDefault="005E52EB" w:rsidP="00E35685">
            <w:pPr>
              <w:spacing w:after="40"/>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Past/current treatment of body lesions:</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Combination of betamethasone ointment with calcipotriene ointment.</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Treatment successful for body lesions and patient wished to continue this.</w:t>
            </w:r>
          </w:p>
          <w:p w:rsidR="005E52EB" w:rsidRPr="00CD76FF" w:rsidRDefault="005E52EB" w:rsidP="00E35685">
            <w:pPr>
              <w:spacing w:after="40"/>
              <w:ind w:left="33"/>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Past treatment of scalp lesions:</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Using intralesional corticosteroid injection, topical steroids and salicylic acid gels and shampoos for several years.</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Scalp disease had not successfully responded to treatment.</w:t>
            </w:r>
          </w:p>
          <w:p w:rsidR="005E52EB" w:rsidRPr="00CD76FF" w:rsidRDefault="005E52EB" w:rsidP="00E35685">
            <w:pPr>
              <w:spacing w:after="40"/>
              <w:ind w:left="33"/>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New treatment of scalp lesions:</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Scytera coal tar 2% foam twice daily for 2 weeks, then twice daily on weekdays.</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Clobetasol foam twice daily for 2 weeks, then twice daily on weekends.</w:t>
            </w:r>
          </w:p>
        </w:tc>
        <w:tc>
          <w:tcPr>
            <w:tcW w:w="1984" w:type="dxa"/>
          </w:tcPr>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At week 4 the plaques were significantly improved with decreased erythema, scale and plaque thickness.</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 xml:space="preserve">At week 6 </w:t>
            </w:r>
            <w:r w:rsidR="00CF0ACE" w:rsidRPr="00CD76FF">
              <w:rPr>
                <w:rFonts w:ascii="Arial Narrow" w:eastAsiaTheme="minorHAnsi" w:hAnsi="Arial Narrow" w:cstheme="minorBidi"/>
                <w:color w:val="000000" w:themeColor="text1" w:themeShade="BF"/>
                <w:sz w:val="20"/>
                <w:lang w:eastAsia="en-US"/>
              </w:rPr>
              <w:t>improvements</w:t>
            </w:r>
            <w:r w:rsidRPr="00CD76FF">
              <w:rPr>
                <w:rFonts w:ascii="Arial Narrow" w:eastAsiaTheme="minorHAnsi" w:hAnsi="Arial Narrow" w:cstheme="minorBidi"/>
                <w:color w:val="000000" w:themeColor="text1" w:themeShade="BF"/>
                <w:sz w:val="20"/>
                <w:lang w:eastAsia="en-US"/>
              </w:rPr>
              <w:t xml:space="preserve"> had continued and there was no evidence of hair staining.</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The patient reported improvement in pruritus on the scalp.</w:t>
            </w:r>
          </w:p>
          <w:p w:rsidR="005E52EB" w:rsidRPr="00CD76FF" w:rsidRDefault="005E52EB" w:rsidP="00E35685">
            <w:pPr>
              <w:pStyle w:val="ListParagraph"/>
              <w:numPr>
                <w:ilvl w:val="0"/>
                <w:numId w:val="42"/>
              </w:numPr>
              <w:spacing w:after="40"/>
              <w:ind w:left="317" w:hanging="284"/>
              <w:rPr>
                <w:rFonts w:ascii="Arial Narrow" w:eastAsiaTheme="minorHAnsi" w:hAnsi="Arial Narrow" w:cstheme="minorBidi"/>
                <w:color w:val="000000" w:themeColor="text1" w:themeShade="BF"/>
                <w:sz w:val="20"/>
                <w:lang w:eastAsia="en-US"/>
              </w:rPr>
            </w:pPr>
            <w:r w:rsidRPr="00CD76FF">
              <w:rPr>
                <w:rFonts w:ascii="Arial Narrow" w:eastAsiaTheme="minorHAnsi" w:hAnsi="Arial Narrow" w:cstheme="minorBidi"/>
                <w:color w:val="000000" w:themeColor="text1" w:themeShade="BF"/>
                <w:sz w:val="20"/>
                <w:lang w:eastAsia="en-US"/>
              </w:rPr>
              <w:t>Patient had no complaints with the use of coal tar foam or clobetasol foam.</w:t>
            </w:r>
          </w:p>
          <w:p w:rsidR="005E52EB" w:rsidRPr="00CD76FF" w:rsidRDefault="005E52EB" w:rsidP="00E35685">
            <w:pPr>
              <w:spacing w:after="40"/>
              <w:ind w:left="33"/>
              <w:rPr>
                <w:rFonts w:ascii="Arial Narrow" w:eastAsiaTheme="minorHAnsi" w:hAnsi="Arial Narrow" w:cstheme="minorBidi"/>
                <w:color w:val="000000" w:themeColor="text1" w:themeShade="BF"/>
                <w:sz w:val="20"/>
                <w:lang w:eastAsia="en-US"/>
              </w:rPr>
            </w:pPr>
          </w:p>
        </w:tc>
      </w:tr>
    </w:tbl>
    <w:p w:rsidR="005E52EB" w:rsidRPr="00CD76FF" w:rsidRDefault="005E52EB" w:rsidP="005E52EB">
      <w:pPr>
        <w:jc w:val="both"/>
        <w:rPr>
          <w:rFonts w:ascii="Arial" w:hAnsi="Arial"/>
          <w:sz w:val="22"/>
          <w:szCs w:val="22"/>
        </w:rPr>
      </w:pPr>
    </w:p>
    <w:p w:rsidR="00AE6834" w:rsidRPr="001627DF" w:rsidRDefault="00AE6834" w:rsidP="001627DF">
      <w:pPr>
        <w:jc w:val="both"/>
        <w:rPr>
          <w:rFonts w:ascii="Arial" w:hAnsi="Arial"/>
          <w:sz w:val="22"/>
          <w:szCs w:val="22"/>
        </w:rPr>
      </w:pPr>
    </w:p>
    <w:p w:rsidR="005A3173" w:rsidRPr="00CD76FF" w:rsidRDefault="005A3173" w:rsidP="00882085">
      <w:pPr>
        <w:jc w:val="both"/>
        <w:rPr>
          <w:rFonts w:ascii="Arial" w:hAnsi="Arial"/>
          <w:b/>
          <w:sz w:val="22"/>
          <w:szCs w:val="22"/>
        </w:rPr>
      </w:pPr>
      <w:r w:rsidRPr="00CD76FF">
        <w:rPr>
          <w:rFonts w:ascii="Arial" w:hAnsi="Arial"/>
          <w:b/>
          <w:sz w:val="22"/>
          <w:szCs w:val="22"/>
        </w:rPr>
        <w:t>Comparative effectiveness</w:t>
      </w:r>
    </w:p>
    <w:p w:rsidR="00224746" w:rsidRPr="00CD76FF" w:rsidRDefault="00224746" w:rsidP="00224746">
      <w:pPr>
        <w:jc w:val="both"/>
        <w:rPr>
          <w:rFonts w:ascii="Arial" w:hAnsi="Arial"/>
          <w:sz w:val="22"/>
          <w:szCs w:val="22"/>
        </w:rPr>
      </w:pPr>
    </w:p>
    <w:p w:rsidR="00EF0EB7" w:rsidRPr="00CD76FF" w:rsidRDefault="00EF0EB7" w:rsidP="00EF0EB7">
      <w:pPr>
        <w:pStyle w:val="ListParagraph"/>
        <w:numPr>
          <w:ilvl w:val="1"/>
          <w:numId w:val="25"/>
        </w:numPr>
        <w:jc w:val="both"/>
        <w:rPr>
          <w:rFonts w:ascii="Arial" w:hAnsi="Arial"/>
          <w:sz w:val="22"/>
          <w:szCs w:val="22"/>
        </w:rPr>
      </w:pPr>
      <w:r w:rsidRPr="00CD76FF">
        <w:rPr>
          <w:rFonts w:ascii="Arial" w:hAnsi="Arial"/>
          <w:sz w:val="22"/>
          <w:szCs w:val="22"/>
        </w:rPr>
        <w:t>Scytera</w:t>
      </w:r>
      <w:r w:rsidR="001F378A" w:rsidRPr="00CD76FF">
        <w:rPr>
          <w:rFonts w:ascii="Arial" w:hAnsi="Arial" w:cs="Arial"/>
          <w:sz w:val="22"/>
          <w:szCs w:val="22"/>
          <w:vertAlign w:val="superscript"/>
        </w:rPr>
        <w:t>®</w:t>
      </w:r>
      <w:r w:rsidRPr="00CD76FF">
        <w:rPr>
          <w:rFonts w:ascii="Arial" w:hAnsi="Arial"/>
          <w:sz w:val="22"/>
          <w:szCs w:val="22"/>
        </w:rPr>
        <w:t xml:space="preserve"> has been designed so that the emollient foam spreads easily and dries quickly into the skin with minimal odour from coal tar. The submission suggest</w:t>
      </w:r>
      <w:r w:rsidR="00A87345">
        <w:rPr>
          <w:rFonts w:ascii="Arial" w:hAnsi="Arial"/>
          <w:sz w:val="22"/>
          <w:szCs w:val="22"/>
        </w:rPr>
        <w:t>ed</w:t>
      </w:r>
      <w:r w:rsidRPr="00CD76FF">
        <w:rPr>
          <w:rFonts w:ascii="Arial" w:hAnsi="Arial"/>
          <w:sz w:val="22"/>
          <w:szCs w:val="22"/>
        </w:rPr>
        <w:t xml:space="preserve"> that rapid penetration and disappearance into the skin is a key benefit of foams over other aqueous formulations and would be expected to improve effectiveness, as </w:t>
      </w:r>
      <w:r w:rsidR="001F378A" w:rsidRPr="00CD76FF">
        <w:rPr>
          <w:rFonts w:ascii="Arial" w:hAnsi="Arial"/>
          <w:sz w:val="22"/>
          <w:szCs w:val="22"/>
        </w:rPr>
        <w:t>adherence</w:t>
      </w:r>
      <w:r w:rsidRPr="00CD76FF">
        <w:rPr>
          <w:rFonts w:ascii="Arial" w:hAnsi="Arial"/>
          <w:sz w:val="22"/>
          <w:szCs w:val="22"/>
        </w:rPr>
        <w:t xml:space="preserve"> is more likely with a topical agent that is more easily applied, leaves no residue and is cosmetically acceptable to the patient. </w:t>
      </w:r>
    </w:p>
    <w:p w:rsidR="00EF0EB7" w:rsidRPr="00CD76FF" w:rsidRDefault="00EF0EB7" w:rsidP="00EF0EB7">
      <w:pPr>
        <w:pStyle w:val="ListParagraph"/>
        <w:jc w:val="both"/>
        <w:rPr>
          <w:rFonts w:ascii="Arial" w:hAnsi="Arial"/>
          <w:sz w:val="22"/>
          <w:szCs w:val="22"/>
        </w:rPr>
      </w:pPr>
    </w:p>
    <w:p w:rsidR="00224746" w:rsidRPr="00CD76FF" w:rsidRDefault="005E52EB" w:rsidP="00EF0EB7">
      <w:pPr>
        <w:pStyle w:val="ListParagraph"/>
        <w:numPr>
          <w:ilvl w:val="1"/>
          <w:numId w:val="25"/>
        </w:numPr>
        <w:jc w:val="both"/>
        <w:rPr>
          <w:rFonts w:ascii="Arial" w:hAnsi="Arial"/>
          <w:sz w:val="22"/>
          <w:szCs w:val="22"/>
        </w:rPr>
      </w:pPr>
      <w:r w:rsidRPr="00CD76FF">
        <w:rPr>
          <w:rFonts w:ascii="Arial" w:hAnsi="Arial"/>
          <w:sz w:val="22"/>
          <w:szCs w:val="22"/>
        </w:rPr>
        <w:t>The submission present</w:t>
      </w:r>
      <w:r w:rsidR="00A87345">
        <w:rPr>
          <w:rFonts w:ascii="Arial" w:hAnsi="Arial"/>
          <w:sz w:val="22"/>
          <w:szCs w:val="22"/>
        </w:rPr>
        <w:t>ed</w:t>
      </w:r>
      <w:r w:rsidRPr="00CD76FF">
        <w:rPr>
          <w:rFonts w:ascii="Arial" w:hAnsi="Arial"/>
          <w:sz w:val="22"/>
          <w:szCs w:val="22"/>
        </w:rPr>
        <w:t xml:space="preserve"> the table below to justify effectiveness of Scytera</w:t>
      </w:r>
      <w:r w:rsidR="001F378A" w:rsidRPr="00CD76FF">
        <w:rPr>
          <w:rFonts w:ascii="Arial" w:hAnsi="Arial" w:cs="Arial"/>
          <w:sz w:val="22"/>
          <w:szCs w:val="22"/>
          <w:vertAlign w:val="superscript"/>
        </w:rPr>
        <w:t>®</w:t>
      </w:r>
      <w:r w:rsidRPr="00CD76FF">
        <w:rPr>
          <w:rFonts w:ascii="Arial" w:hAnsi="Arial"/>
          <w:sz w:val="22"/>
          <w:szCs w:val="22"/>
        </w:rPr>
        <w:t xml:space="preserve"> over other topical coal tar preparations. </w:t>
      </w:r>
    </w:p>
    <w:p w:rsidR="005E52EB" w:rsidRPr="00CD76FF" w:rsidRDefault="005E52EB" w:rsidP="00EF0EB7">
      <w:pPr>
        <w:pStyle w:val="ListParagraph"/>
        <w:jc w:val="both"/>
        <w:rPr>
          <w:rFonts w:ascii="Arial" w:hAnsi="Arial"/>
          <w:sz w:val="22"/>
          <w:szCs w:val="22"/>
        </w:rPr>
      </w:pPr>
    </w:p>
    <w:p w:rsidR="00224746" w:rsidRPr="00CD76FF" w:rsidRDefault="0035388A" w:rsidP="00224746">
      <w:pPr>
        <w:ind w:firstLine="720"/>
        <w:rPr>
          <w:rFonts w:ascii="Arial Narrow" w:hAnsi="Arial Narrow"/>
          <w:b/>
          <w:sz w:val="20"/>
          <w:szCs w:val="20"/>
        </w:rPr>
      </w:pPr>
      <w:r>
        <w:rPr>
          <w:rFonts w:ascii="Arial Narrow" w:hAnsi="Arial Narrow"/>
          <w:b/>
          <w:sz w:val="20"/>
          <w:szCs w:val="20"/>
        </w:rPr>
        <w:t>C</w:t>
      </w:r>
      <w:r w:rsidR="00224746" w:rsidRPr="00CD76FF">
        <w:rPr>
          <w:rFonts w:ascii="Arial Narrow" w:hAnsi="Arial Narrow"/>
          <w:b/>
          <w:sz w:val="20"/>
          <w:szCs w:val="20"/>
        </w:rPr>
        <w:t>linical comparison of Scytera</w:t>
      </w:r>
      <w:r w:rsidR="001F378A" w:rsidRPr="00CD76FF">
        <w:rPr>
          <w:rFonts w:ascii="Arial" w:hAnsi="Arial" w:cs="Arial"/>
          <w:sz w:val="22"/>
          <w:szCs w:val="22"/>
          <w:vertAlign w:val="superscript"/>
        </w:rPr>
        <w:t>®</w:t>
      </w:r>
      <w:r w:rsidR="00224746" w:rsidRPr="00CD76FF">
        <w:rPr>
          <w:rFonts w:ascii="Arial Narrow" w:hAnsi="Arial Narrow"/>
          <w:b/>
          <w:sz w:val="20"/>
          <w:szCs w:val="20"/>
        </w:rPr>
        <w:t xml:space="preserve"> 2% foam and other topical coal tar preparations</w:t>
      </w:r>
      <w:r w:rsidR="005E52EB" w:rsidRPr="00CD76FF">
        <w:rPr>
          <w:rFonts w:ascii="Arial Narrow" w:hAnsi="Arial Narrow"/>
          <w:b/>
          <w:sz w:val="20"/>
          <w:szCs w:val="20"/>
        </w:rPr>
        <w:t xml:space="preserve"> </w:t>
      </w:r>
    </w:p>
    <w:tbl>
      <w:tblPr>
        <w:tblStyle w:val="LightShading"/>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261"/>
        <w:gridCol w:w="3543"/>
      </w:tblGrid>
      <w:tr w:rsidR="00224746" w:rsidRPr="00CD76FF" w:rsidTr="000A1F75">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shd w:val="clear" w:color="auto" w:fill="BFBFBF" w:themeFill="background1" w:themeFillShade="BF"/>
          </w:tcPr>
          <w:p w:rsidR="00224746" w:rsidRPr="00CD76FF" w:rsidRDefault="00224746" w:rsidP="00E35685">
            <w:pPr>
              <w:spacing w:before="40" w:after="120"/>
              <w:rPr>
                <w:rFonts w:ascii="Arial Narrow" w:hAnsi="Arial Narrow"/>
                <w:sz w:val="20"/>
              </w:rPr>
            </w:pPr>
            <w:r w:rsidRPr="00CD76FF">
              <w:rPr>
                <w:rFonts w:ascii="Arial Narrow" w:hAnsi="Arial Narrow"/>
                <w:sz w:val="20"/>
              </w:rPr>
              <w:t>Cosmetic Area</w:t>
            </w:r>
          </w:p>
        </w:tc>
        <w:tc>
          <w:tcPr>
            <w:tcW w:w="3261" w:type="dxa"/>
            <w:tcBorders>
              <w:top w:val="none" w:sz="0" w:space="0" w:color="auto"/>
              <w:left w:val="none" w:sz="0" w:space="0" w:color="auto"/>
              <w:bottom w:val="none" w:sz="0" w:space="0" w:color="auto"/>
              <w:right w:val="none" w:sz="0" w:space="0" w:color="auto"/>
            </w:tcBorders>
            <w:shd w:val="clear" w:color="auto" w:fill="BFBFBF" w:themeFill="background1" w:themeFillShade="BF"/>
          </w:tcPr>
          <w:p w:rsidR="00224746" w:rsidRPr="00CD76FF" w:rsidRDefault="00224746" w:rsidP="00E35685">
            <w:pPr>
              <w:spacing w:before="40" w:after="120"/>
              <w:cnfStyle w:val="100000000000" w:firstRow="1" w:lastRow="0" w:firstColumn="0" w:lastColumn="0" w:oddVBand="0" w:evenVBand="0" w:oddHBand="0" w:evenHBand="0" w:firstRowFirstColumn="0" w:firstRowLastColumn="0" w:lastRowFirstColumn="0" w:lastRowLastColumn="0"/>
              <w:rPr>
                <w:rFonts w:ascii="Arial Narrow" w:hAnsi="Arial Narrow"/>
                <w:sz w:val="20"/>
              </w:rPr>
            </w:pPr>
            <w:r w:rsidRPr="00CD76FF">
              <w:rPr>
                <w:rFonts w:ascii="Arial Narrow" w:hAnsi="Arial Narrow"/>
                <w:sz w:val="20"/>
              </w:rPr>
              <w:t>Scytera (coal tar) Foam 2%</w:t>
            </w:r>
          </w:p>
        </w:tc>
        <w:tc>
          <w:tcPr>
            <w:tcW w:w="3543" w:type="dxa"/>
            <w:tcBorders>
              <w:top w:val="none" w:sz="0" w:space="0" w:color="auto"/>
              <w:left w:val="none" w:sz="0" w:space="0" w:color="auto"/>
              <w:bottom w:val="none" w:sz="0" w:space="0" w:color="auto"/>
              <w:right w:val="none" w:sz="0" w:space="0" w:color="auto"/>
            </w:tcBorders>
            <w:shd w:val="clear" w:color="auto" w:fill="BFBFBF" w:themeFill="background1" w:themeFillShade="BF"/>
          </w:tcPr>
          <w:p w:rsidR="00224746" w:rsidRPr="00CD76FF" w:rsidRDefault="00224746" w:rsidP="00E35685">
            <w:pPr>
              <w:spacing w:before="40" w:after="120"/>
              <w:cnfStyle w:val="100000000000" w:firstRow="1" w:lastRow="0" w:firstColumn="0" w:lastColumn="0" w:oddVBand="0" w:evenVBand="0" w:oddHBand="0" w:evenHBand="0" w:firstRowFirstColumn="0" w:firstRowLastColumn="0" w:lastRowFirstColumn="0" w:lastRowLastColumn="0"/>
              <w:rPr>
                <w:rFonts w:ascii="Arial Narrow" w:hAnsi="Arial Narrow"/>
                <w:sz w:val="20"/>
              </w:rPr>
            </w:pPr>
            <w:r w:rsidRPr="00CD76FF">
              <w:rPr>
                <w:rFonts w:ascii="Arial Narrow" w:hAnsi="Arial Narrow"/>
                <w:sz w:val="20"/>
              </w:rPr>
              <w:t>Coal Tar Topicals</w:t>
            </w:r>
          </w:p>
        </w:tc>
      </w:tr>
      <w:tr w:rsidR="00224746" w:rsidRPr="00CD76FF" w:rsidTr="000A1F75">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559" w:type="dxa"/>
            <w:tcBorders>
              <w:left w:val="none" w:sz="0" w:space="0" w:color="auto"/>
              <w:right w:val="none" w:sz="0" w:space="0" w:color="auto"/>
            </w:tcBorders>
            <w:shd w:val="clear" w:color="auto" w:fill="auto"/>
          </w:tcPr>
          <w:p w:rsidR="00224746" w:rsidRPr="00CD76FF" w:rsidRDefault="00224746" w:rsidP="00E35685">
            <w:pPr>
              <w:spacing w:before="40" w:after="120"/>
              <w:rPr>
                <w:rFonts w:ascii="Arial Narrow" w:hAnsi="Arial Narrow"/>
                <w:sz w:val="20"/>
              </w:rPr>
            </w:pPr>
            <w:r w:rsidRPr="00CD76FF">
              <w:rPr>
                <w:rFonts w:ascii="Arial Narrow" w:hAnsi="Arial Narrow"/>
                <w:sz w:val="20"/>
              </w:rPr>
              <w:t>Odour</w:t>
            </w:r>
          </w:p>
        </w:tc>
        <w:tc>
          <w:tcPr>
            <w:tcW w:w="3261" w:type="dxa"/>
            <w:tcBorders>
              <w:left w:val="none" w:sz="0" w:space="0" w:color="auto"/>
              <w:right w:val="none" w:sz="0" w:space="0" w:color="auto"/>
            </w:tcBorders>
            <w:shd w:val="clear" w:color="auto" w:fill="auto"/>
          </w:tcPr>
          <w:p w:rsidR="00224746" w:rsidRPr="00CD76FF" w:rsidRDefault="00224746" w:rsidP="00E35685">
            <w:pPr>
              <w:spacing w:before="40" w:after="120"/>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CD76FF">
              <w:rPr>
                <w:rFonts w:ascii="Arial Narrow" w:hAnsi="Arial Narrow"/>
                <w:sz w:val="20"/>
              </w:rPr>
              <w:t>Minimal odour</w:t>
            </w:r>
          </w:p>
        </w:tc>
        <w:tc>
          <w:tcPr>
            <w:tcW w:w="3543" w:type="dxa"/>
            <w:tcBorders>
              <w:left w:val="none" w:sz="0" w:space="0" w:color="auto"/>
              <w:right w:val="none" w:sz="0" w:space="0" w:color="auto"/>
            </w:tcBorders>
            <w:shd w:val="clear" w:color="auto" w:fill="auto"/>
          </w:tcPr>
          <w:p w:rsidR="00224746" w:rsidRPr="00CD76FF" w:rsidRDefault="00224746" w:rsidP="00E35685">
            <w:pPr>
              <w:spacing w:before="40" w:after="120"/>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CD76FF">
              <w:rPr>
                <w:rFonts w:ascii="Arial Narrow" w:hAnsi="Arial Narrow"/>
                <w:sz w:val="20"/>
              </w:rPr>
              <w:t>Strong and unpleasant odour.</w:t>
            </w:r>
          </w:p>
        </w:tc>
      </w:tr>
      <w:tr w:rsidR="00224746" w:rsidRPr="00CD76FF" w:rsidTr="000A1F75">
        <w:trPr>
          <w:trHeight w:val="786"/>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tcPr>
          <w:p w:rsidR="00224746" w:rsidRPr="00CD76FF" w:rsidRDefault="00224746" w:rsidP="00E35685">
            <w:pPr>
              <w:spacing w:before="40" w:after="120"/>
              <w:rPr>
                <w:rFonts w:ascii="Arial Narrow" w:hAnsi="Arial Narrow"/>
                <w:sz w:val="20"/>
              </w:rPr>
            </w:pPr>
            <w:r w:rsidRPr="00CD76FF">
              <w:rPr>
                <w:rFonts w:ascii="Arial Narrow" w:hAnsi="Arial Narrow"/>
                <w:sz w:val="20"/>
              </w:rPr>
              <w:t>Staining</w:t>
            </w:r>
          </w:p>
        </w:tc>
        <w:tc>
          <w:tcPr>
            <w:tcW w:w="3261" w:type="dxa"/>
            <w:shd w:val="clear" w:color="auto" w:fill="auto"/>
          </w:tcPr>
          <w:p w:rsidR="00224746" w:rsidRPr="00CD76FF" w:rsidRDefault="00224746" w:rsidP="00E35685">
            <w:pPr>
              <w:spacing w:before="40" w:after="12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CD76FF">
              <w:rPr>
                <w:rFonts w:ascii="Arial Narrow" w:hAnsi="Arial Narrow"/>
                <w:sz w:val="20"/>
              </w:rPr>
              <w:t>Off-white (‘yellowish’) colour minimises the potential for staining.</w:t>
            </w:r>
          </w:p>
        </w:tc>
        <w:tc>
          <w:tcPr>
            <w:tcW w:w="3543" w:type="dxa"/>
            <w:shd w:val="clear" w:color="auto" w:fill="auto"/>
          </w:tcPr>
          <w:p w:rsidR="00224746" w:rsidRPr="00CD76FF" w:rsidRDefault="00224746" w:rsidP="00E35685">
            <w:pPr>
              <w:spacing w:before="40" w:after="12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CD76FF">
              <w:rPr>
                <w:rFonts w:ascii="Arial Narrow" w:hAnsi="Arial Narrow"/>
                <w:sz w:val="20"/>
              </w:rPr>
              <w:t>Stains the skin, hair, and clothing. The colour of the stain can vary from mustard to black.</w:t>
            </w:r>
          </w:p>
        </w:tc>
      </w:tr>
      <w:tr w:rsidR="00224746" w:rsidRPr="00CD76FF" w:rsidTr="000A1F75">
        <w:trPr>
          <w:cnfStyle w:val="000000100000" w:firstRow="0" w:lastRow="0" w:firstColumn="0" w:lastColumn="0" w:oddVBand="0" w:evenVBand="0" w:oddHBand="1"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1559" w:type="dxa"/>
            <w:tcBorders>
              <w:left w:val="none" w:sz="0" w:space="0" w:color="auto"/>
              <w:right w:val="none" w:sz="0" w:space="0" w:color="auto"/>
            </w:tcBorders>
            <w:shd w:val="clear" w:color="auto" w:fill="auto"/>
          </w:tcPr>
          <w:p w:rsidR="00224746" w:rsidRPr="00CD76FF" w:rsidRDefault="00224746" w:rsidP="00E35685">
            <w:pPr>
              <w:spacing w:before="40" w:after="120"/>
              <w:rPr>
                <w:rFonts w:ascii="Arial Narrow" w:hAnsi="Arial Narrow"/>
                <w:sz w:val="20"/>
              </w:rPr>
            </w:pPr>
            <w:r w:rsidRPr="00CD76FF">
              <w:rPr>
                <w:rFonts w:ascii="Arial Narrow" w:hAnsi="Arial Narrow"/>
                <w:sz w:val="20"/>
              </w:rPr>
              <w:t>Ease of Application</w:t>
            </w:r>
          </w:p>
        </w:tc>
        <w:tc>
          <w:tcPr>
            <w:tcW w:w="3261" w:type="dxa"/>
            <w:tcBorders>
              <w:left w:val="none" w:sz="0" w:space="0" w:color="auto"/>
              <w:right w:val="none" w:sz="0" w:space="0" w:color="auto"/>
            </w:tcBorders>
            <w:shd w:val="clear" w:color="auto" w:fill="auto"/>
          </w:tcPr>
          <w:p w:rsidR="00224746" w:rsidRPr="00CD76FF" w:rsidRDefault="00224746" w:rsidP="00E35685">
            <w:pPr>
              <w:spacing w:before="40" w:after="120"/>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CD76FF">
              <w:rPr>
                <w:rFonts w:ascii="Arial Narrow" w:hAnsi="Arial Narrow"/>
                <w:sz w:val="20"/>
              </w:rPr>
              <w:t>Spreads easily, penetrates the skin well, and dries quickly.</w:t>
            </w:r>
          </w:p>
        </w:tc>
        <w:tc>
          <w:tcPr>
            <w:tcW w:w="3543" w:type="dxa"/>
            <w:tcBorders>
              <w:left w:val="none" w:sz="0" w:space="0" w:color="auto"/>
              <w:right w:val="none" w:sz="0" w:space="0" w:color="auto"/>
            </w:tcBorders>
            <w:shd w:val="clear" w:color="auto" w:fill="auto"/>
          </w:tcPr>
          <w:p w:rsidR="00224746" w:rsidRPr="00CD76FF" w:rsidRDefault="00224746" w:rsidP="00E35685">
            <w:pPr>
              <w:spacing w:before="40" w:after="120"/>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CD76FF">
              <w:rPr>
                <w:rFonts w:ascii="Arial Narrow" w:hAnsi="Arial Narrow"/>
                <w:sz w:val="20"/>
              </w:rPr>
              <w:t>Difficult to spread and absorb.</w:t>
            </w:r>
          </w:p>
        </w:tc>
      </w:tr>
      <w:tr w:rsidR="00224746" w:rsidRPr="00CD76FF" w:rsidTr="000A1F75">
        <w:trPr>
          <w:trHeight w:val="1437"/>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tcPr>
          <w:p w:rsidR="00224746" w:rsidRPr="00CD76FF" w:rsidRDefault="00224746" w:rsidP="00E35685">
            <w:pPr>
              <w:spacing w:before="40" w:after="120"/>
              <w:rPr>
                <w:rFonts w:ascii="Arial Narrow" w:hAnsi="Arial Narrow"/>
                <w:sz w:val="20"/>
              </w:rPr>
            </w:pPr>
            <w:r w:rsidRPr="00CD76FF">
              <w:rPr>
                <w:rFonts w:ascii="Arial Narrow" w:hAnsi="Arial Narrow"/>
                <w:sz w:val="20"/>
              </w:rPr>
              <w:lastRenderedPageBreak/>
              <w:t>Vehicle</w:t>
            </w:r>
          </w:p>
        </w:tc>
        <w:tc>
          <w:tcPr>
            <w:tcW w:w="3261" w:type="dxa"/>
            <w:shd w:val="clear" w:color="auto" w:fill="auto"/>
          </w:tcPr>
          <w:p w:rsidR="00224746" w:rsidRPr="00CD76FF" w:rsidRDefault="00224746" w:rsidP="00E35685">
            <w:pPr>
              <w:spacing w:before="40" w:after="12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CD76FF">
              <w:rPr>
                <w:rFonts w:ascii="Arial Narrow" w:hAnsi="Arial Narrow"/>
                <w:sz w:val="20"/>
              </w:rPr>
              <w:t>Foam and solution based vehicles are preferred by psoriasis patients.</w:t>
            </w:r>
          </w:p>
          <w:p w:rsidR="00224746" w:rsidRPr="00CD76FF" w:rsidRDefault="00224746" w:rsidP="00E35685">
            <w:pPr>
              <w:spacing w:before="40" w:after="12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CD76FF">
              <w:rPr>
                <w:rFonts w:ascii="Arial Narrow" w:hAnsi="Arial Narrow"/>
                <w:sz w:val="20"/>
              </w:rPr>
              <w:t>Foam for treatment of scalp psoriasis is significantly preferred.</w:t>
            </w:r>
          </w:p>
        </w:tc>
        <w:tc>
          <w:tcPr>
            <w:tcW w:w="3543" w:type="dxa"/>
            <w:shd w:val="clear" w:color="auto" w:fill="auto"/>
          </w:tcPr>
          <w:p w:rsidR="00224746" w:rsidRPr="00CD76FF" w:rsidRDefault="00224746" w:rsidP="00E35685">
            <w:pPr>
              <w:spacing w:before="40" w:after="12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CD76FF">
              <w:rPr>
                <w:rFonts w:ascii="Arial Narrow" w:hAnsi="Arial Narrow"/>
                <w:sz w:val="20"/>
              </w:rPr>
              <w:t>Gels, creams, and ointments are cosmetically unappealing to psoriasis patients.</w:t>
            </w:r>
          </w:p>
        </w:tc>
      </w:tr>
      <w:tr w:rsidR="00224746" w:rsidRPr="00CD76FF" w:rsidTr="000A1F75">
        <w:trPr>
          <w:cnfStyle w:val="000000100000" w:firstRow="0" w:lastRow="0" w:firstColumn="0" w:lastColumn="0" w:oddVBand="0" w:evenVBand="0" w:oddHBand="1" w:evenHBand="0"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1559" w:type="dxa"/>
            <w:tcBorders>
              <w:left w:val="none" w:sz="0" w:space="0" w:color="auto"/>
              <w:right w:val="none" w:sz="0" w:space="0" w:color="auto"/>
            </w:tcBorders>
            <w:shd w:val="clear" w:color="auto" w:fill="auto"/>
          </w:tcPr>
          <w:p w:rsidR="00224746" w:rsidRPr="00CD76FF" w:rsidRDefault="00224746" w:rsidP="00E35685">
            <w:pPr>
              <w:spacing w:before="40" w:after="120"/>
              <w:rPr>
                <w:rFonts w:ascii="Arial Narrow" w:hAnsi="Arial Narrow"/>
                <w:sz w:val="20"/>
              </w:rPr>
            </w:pPr>
            <w:r w:rsidRPr="00CD76FF">
              <w:rPr>
                <w:rFonts w:ascii="Arial Narrow" w:hAnsi="Arial Narrow"/>
                <w:sz w:val="20"/>
              </w:rPr>
              <w:t>Versatility to treatment area</w:t>
            </w:r>
          </w:p>
        </w:tc>
        <w:tc>
          <w:tcPr>
            <w:tcW w:w="3261" w:type="dxa"/>
            <w:tcBorders>
              <w:left w:val="none" w:sz="0" w:space="0" w:color="auto"/>
              <w:right w:val="none" w:sz="0" w:space="0" w:color="auto"/>
            </w:tcBorders>
            <w:shd w:val="clear" w:color="auto" w:fill="auto"/>
          </w:tcPr>
          <w:p w:rsidR="00224746" w:rsidRPr="00CD76FF" w:rsidRDefault="00224746" w:rsidP="00E35685">
            <w:pPr>
              <w:spacing w:before="40" w:after="120"/>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CD76FF">
              <w:rPr>
                <w:rFonts w:ascii="Arial Narrow" w:hAnsi="Arial Narrow"/>
                <w:sz w:val="20"/>
              </w:rPr>
              <w:t>Recommended for treatment in challenging areas.</w:t>
            </w:r>
          </w:p>
          <w:p w:rsidR="00224746" w:rsidRPr="00CD76FF" w:rsidRDefault="00224746" w:rsidP="00E35685">
            <w:pPr>
              <w:spacing w:before="40" w:after="120"/>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CD76FF">
              <w:rPr>
                <w:rFonts w:ascii="Arial Narrow" w:hAnsi="Arial Narrow"/>
                <w:sz w:val="20"/>
              </w:rPr>
              <w:t>Well tolerated by patients.</w:t>
            </w:r>
          </w:p>
        </w:tc>
        <w:tc>
          <w:tcPr>
            <w:tcW w:w="3543" w:type="dxa"/>
            <w:tcBorders>
              <w:left w:val="none" w:sz="0" w:space="0" w:color="auto"/>
              <w:right w:val="none" w:sz="0" w:space="0" w:color="auto"/>
            </w:tcBorders>
            <w:shd w:val="clear" w:color="auto" w:fill="auto"/>
          </w:tcPr>
          <w:p w:rsidR="00224746" w:rsidRPr="00CD76FF" w:rsidRDefault="00224746" w:rsidP="00E35685">
            <w:pPr>
              <w:spacing w:before="40" w:after="120"/>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CD76FF">
              <w:rPr>
                <w:rFonts w:ascii="Arial Narrow" w:hAnsi="Arial Narrow"/>
                <w:sz w:val="20"/>
              </w:rPr>
              <w:t>Not well tolerated by patients in difficult to treat areas.</w:t>
            </w:r>
          </w:p>
        </w:tc>
      </w:tr>
    </w:tbl>
    <w:p w:rsidR="00224746" w:rsidRPr="00CD76FF" w:rsidRDefault="00224746" w:rsidP="00224746">
      <w:pPr>
        <w:ind w:firstLine="720"/>
        <w:rPr>
          <w:rFonts w:ascii="Arial Narrow" w:hAnsi="Arial Narrow"/>
          <w:sz w:val="18"/>
        </w:rPr>
      </w:pPr>
      <w:r w:rsidRPr="00CD76FF">
        <w:rPr>
          <w:rFonts w:ascii="Arial Narrow" w:hAnsi="Arial Narrow"/>
          <w:sz w:val="18"/>
        </w:rPr>
        <w:t xml:space="preserve">Source:  </w:t>
      </w:r>
      <w:r w:rsidRPr="00CD76FF">
        <w:rPr>
          <w:rFonts w:ascii="Arial Narrow" w:hAnsi="Arial Narrow"/>
          <w:noProof/>
          <w:sz w:val="18"/>
        </w:rPr>
        <w:t>(Housman, Mellen et al. 2002; Wozel 2008; Frankel, Zeichner et al. 2010; Kircik and Kumar 2010)</w:t>
      </w:r>
    </w:p>
    <w:p w:rsidR="00C36F85" w:rsidRDefault="00C36F85" w:rsidP="00882085">
      <w:pPr>
        <w:jc w:val="both"/>
        <w:rPr>
          <w:rFonts w:ascii="Arial" w:hAnsi="Arial"/>
          <w:b/>
          <w:sz w:val="22"/>
          <w:szCs w:val="22"/>
        </w:rPr>
      </w:pPr>
    </w:p>
    <w:p w:rsidR="005A3173" w:rsidRPr="00CD76FF" w:rsidRDefault="005A3173" w:rsidP="00882085">
      <w:pPr>
        <w:jc w:val="both"/>
        <w:rPr>
          <w:rFonts w:ascii="Arial" w:hAnsi="Arial"/>
          <w:b/>
          <w:sz w:val="22"/>
          <w:szCs w:val="22"/>
        </w:rPr>
      </w:pPr>
      <w:r w:rsidRPr="00CD76FF">
        <w:rPr>
          <w:rFonts w:ascii="Arial" w:hAnsi="Arial"/>
          <w:b/>
          <w:sz w:val="22"/>
          <w:szCs w:val="22"/>
        </w:rPr>
        <w:t>Comparative harms</w:t>
      </w:r>
    </w:p>
    <w:p w:rsidR="005A3173" w:rsidRPr="00CD76FF" w:rsidRDefault="005A3173" w:rsidP="00882085">
      <w:pPr>
        <w:ind w:left="720" w:hanging="720"/>
        <w:jc w:val="both"/>
        <w:rPr>
          <w:rFonts w:ascii="Arial" w:hAnsi="Arial"/>
          <w:sz w:val="22"/>
          <w:szCs w:val="22"/>
        </w:rPr>
      </w:pPr>
    </w:p>
    <w:p w:rsidR="009B0F67" w:rsidRPr="00CD76FF" w:rsidRDefault="00EF0EB7" w:rsidP="009B0F67">
      <w:pPr>
        <w:pStyle w:val="ListParagraph"/>
        <w:numPr>
          <w:ilvl w:val="1"/>
          <w:numId w:val="25"/>
        </w:numPr>
        <w:ind w:left="709"/>
        <w:jc w:val="both"/>
        <w:rPr>
          <w:rFonts w:ascii="Arial" w:hAnsi="Arial"/>
          <w:sz w:val="22"/>
          <w:szCs w:val="22"/>
        </w:rPr>
      </w:pPr>
      <w:r w:rsidRPr="00CD76FF">
        <w:rPr>
          <w:rFonts w:ascii="Arial" w:hAnsi="Arial"/>
          <w:sz w:val="22"/>
          <w:szCs w:val="22"/>
        </w:rPr>
        <w:t xml:space="preserve">No comparative harms data </w:t>
      </w:r>
      <w:r w:rsidR="00A87345">
        <w:rPr>
          <w:rFonts w:ascii="Arial" w:hAnsi="Arial"/>
          <w:sz w:val="22"/>
          <w:szCs w:val="22"/>
        </w:rPr>
        <w:t>were</w:t>
      </w:r>
      <w:r w:rsidRPr="00CD76FF">
        <w:rPr>
          <w:rFonts w:ascii="Arial" w:hAnsi="Arial"/>
          <w:sz w:val="22"/>
          <w:szCs w:val="22"/>
        </w:rPr>
        <w:t xml:space="preserve"> presented in the submission.</w:t>
      </w:r>
    </w:p>
    <w:p w:rsidR="00882085" w:rsidRPr="00CD76FF" w:rsidRDefault="00882085" w:rsidP="00882085">
      <w:pPr>
        <w:jc w:val="both"/>
        <w:rPr>
          <w:rFonts w:ascii="Arial" w:hAnsi="Arial"/>
          <w:b/>
          <w:sz w:val="22"/>
          <w:szCs w:val="22"/>
        </w:rPr>
      </w:pPr>
    </w:p>
    <w:p w:rsidR="005A3173" w:rsidRPr="00CD76FF" w:rsidRDefault="005A3173" w:rsidP="00882085">
      <w:pPr>
        <w:jc w:val="both"/>
        <w:rPr>
          <w:rFonts w:ascii="Arial" w:hAnsi="Arial"/>
          <w:b/>
          <w:sz w:val="22"/>
          <w:szCs w:val="22"/>
        </w:rPr>
      </w:pPr>
      <w:r w:rsidRPr="00CD76FF">
        <w:rPr>
          <w:rFonts w:ascii="Arial" w:hAnsi="Arial"/>
          <w:b/>
          <w:sz w:val="22"/>
          <w:szCs w:val="22"/>
        </w:rPr>
        <w:t>Clinical claim</w:t>
      </w:r>
    </w:p>
    <w:p w:rsidR="005A3173" w:rsidRPr="00CD76FF" w:rsidRDefault="005A3173" w:rsidP="00882085">
      <w:pPr>
        <w:ind w:left="720" w:hanging="720"/>
        <w:jc w:val="both"/>
        <w:rPr>
          <w:rFonts w:ascii="Arial" w:hAnsi="Arial"/>
          <w:sz w:val="22"/>
          <w:szCs w:val="22"/>
        </w:rPr>
      </w:pPr>
    </w:p>
    <w:p w:rsidR="00BB7EC3" w:rsidRPr="00C36F85" w:rsidRDefault="00830303" w:rsidP="009B0F67">
      <w:pPr>
        <w:pStyle w:val="ListParagraph"/>
        <w:numPr>
          <w:ilvl w:val="1"/>
          <w:numId w:val="25"/>
        </w:numPr>
        <w:jc w:val="both"/>
        <w:rPr>
          <w:rFonts w:ascii="Arial" w:hAnsi="Arial"/>
          <w:sz w:val="22"/>
          <w:szCs w:val="22"/>
        </w:rPr>
      </w:pPr>
      <w:r w:rsidRPr="00C36F85">
        <w:rPr>
          <w:rFonts w:ascii="Arial" w:hAnsi="Arial"/>
          <w:sz w:val="22"/>
          <w:szCs w:val="22"/>
        </w:rPr>
        <w:t>The submission claim</w:t>
      </w:r>
      <w:r w:rsidR="00A87345" w:rsidRPr="00C36F85">
        <w:rPr>
          <w:rFonts w:ascii="Arial" w:hAnsi="Arial"/>
          <w:sz w:val="22"/>
          <w:szCs w:val="22"/>
        </w:rPr>
        <w:t>ed</w:t>
      </w:r>
      <w:r w:rsidRPr="00C36F85">
        <w:rPr>
          <w:rFonts w:ascii="Arial" w:hAnsi="Arial"/>
          <w:sz w:val="22"/>
          <w:szCs w:val="22"/>
        </w:rPr>
        <w:t xml:space="preserve"> that Scytera</w:t>
      </w:r>
      <w:r w:rsidR="001F378A" w:rsidRPr="00C36F85">
        <w:rPr>
          <w:rFonts w:ascii="Arial" w:hAnsi="Arial" w:cs="Arial"/>
          <w:sz w:val="22"/>
          <w:szCs w:val="22"/>
          <w:vertAlign w:val="superscript"/>
        </w:rPr>
        <w:t>®</w:t>
      </w:r>
      <w:r w:rsidRPr="00C36F85">
        <w:rPr>
          <w:rFonts w:ascii="Arial" w:hAnsi="Arial"/>
          <w:sz w:val="22"/>
          <w:szCs w:val="22"/>
        </w:rPr>
        <w:t xml:space="preserve"> foam will provide patients with the clinical benefits of prepared coal tar (in a demonstrated effective and tolerable strength) in a patient-preferred formulation (foam) which is likely to improve patient adherence to therapy and resultant effectiveness.</w:t>
      </w:r>
      <w:r w:rsidRPr="00C36F85">
        <w:rPr>
          <w:rFonts w:ascii="Arial" w:hAnsi="Arial"/>
          <w:color w:val="FF00FF"/>
          <w:sz w:val="22"/>
          <w:szCs w:val="22"/>
        </w:rPr>
        <w:t xml:space="preserve"> </w:t>
      </w:r>
    </w:p>
    <w:p w:rsidR="00C36F85" w:rsidRPr="000C28B0" w:rsidRDefault="00C36F85" w:rsidP="00C36F85">
      <w:pPr>
        <w:jc w:val="both"/>
        <w:rPr>
          <w:rFonts w:ascii="Arial" w:hAnsi="Arial"/>
          <w:sz w:val="22"/>
          <w:szCs w:val="22"/>
        </w:rPr>
      </w:pPr>
    </w:p>
    <w:p w:rsidR="0057594C" w:rsidRDefault="0057594C" w:rsidP="00C36F85">
      <w:pPr>
        <w:jc w:val="both"/>
        <w:rPr>
          <w:rFonts w:ascii="Arial" w:hAnsi="Arial"/>
          <w:b/>
          <w:sz w:val="22"/>
          <w:szCs w:val="22"/>
        </w:rPr>
      </w:pPr>
      <w:r w:rsidRPr="00CD76FF">
        <w:rPr>
          <w:rFonts w:ascii="Arial" w:hAnsi="Arial"/>
          <w:b/>
          <w:sz w:val="22"/>
          <w:szCs w:val="22"/>
        </w:rPr>
        <w:t>Pricing</w:t>
      </w:r>
    </w:p>
    <w:p w:rsidR="00C36F85" w:rsidRPr="00CD76FF" w:rsidRDefault="00C36F85" w:rsidP="00C36F85">
      <w:pPr>
        <w:jc w:val="both"/>
        <w:rPr>
          <w:rFonts w:ascii="Arial" w:hAnsi="Arial"/>
          <w:sz w:val="22"/>
          <w:szCs w:val="22"/>
        </w:rPr>
      </w:pPr>
    </w:p>
    <w:p w:rsidR="0057594C" w:rsidRPr="00CD76FF" w:rsidRDefault="0057594C" w:rsidP="00EF0EB7">
      <w:pPr>
        <w:pStyle w:val="ListParagraph"/>
        <w:numPr>
          <w:ilvl w:val="1"/>
          <w:numId w:val="25"/>
        </w:numPr>
        <w:jc w:val="both"/>
        <w:rPr>
          <w:rFonts w:ascii="Arial" w:hAnsi="Arial"/>
          <w:sz w:val="22"/>
          <w:szCs w:val="22"/>
        </w:rPr>
      </w:pPr>
      <w:r w:rsidRPr="00CD76FF">
        <w:rPr>
          <w:rFonts w:ascii="Arial" w:hAnsi="Arial"/>
          <w:sz w:val="22"/>
          <w:szCs w:val="22"/>
        </w:rPr>
        <w:t>Scytera</w:t>
      </w:r>
      <w:r w:rsidR="001F378A" w:rsidRPr="00CD76FF">
        <w:rPr>
          <w:rFonts w:ascii="Arial" w:hAnsi="Arial" w:cs="Arial"/>
          <w:sz w:val="22"/>
          <w:szCs w:val="22"/>
          <w:vertAlign w:val="superscript"/>
        </w:rPr>
        <w:t>®</w:t>
      </w:r>
      <w:r w:rsidRPr="00CD76FF">
        <w:rPr>
          <w:rFonts w:ascii="Arial" w:hAnsi="Arial"/>
          <w:sz w:val="22"/>
          <w:szCs w:val="22"/>
        </w:rPr>
        <w:t xml:space="preserve"> (prepared coal tar 2% w/w) foam </w:t>
      </w:r>
      <w:r w:rsidR="00EF0EB7" w:rsidRPr="00CD76FF">
        <w:rPr>
          <w:rFonts w:ascii="Arial" w:hAnsi="Arial"/>
          <w:sz w:val="22"/>
          <w:szCs w:val="22"/>
        </w:rPr>
        <w:t xml:space="preserve">may be considered </w:t>
      </w:r>
      <w:r w:rsidRPr="00CD76FF">
        <w:rPr>
          <w:rFonts w:ascii="Arial" w:hAnsi="Arial"/>
          <w:sz w:val="22"/>
          <w:szCs w:val="22"/>
        </w:rPr>
        <w:t>therapeutically equivalent to the comparator Exorex</w:t>
      </w:r>
      <w:r w:rsidR="001F378A" w:rsidRPr="00CD76FF">
        <w:rPr>
          <w:rFonts w:ascii="Arial" w:hAnsi="Arial" w:cs="Arial"/>
          <w:sz w:val="22"/>
          <w:szCs w:val="22"/>
        </w:rPr>
        <w:t>™</w:t>
      </w:r>
      <w:r w:rsidRPr="00CD76FF">
        <w:rPr>
          <w:rFonts w:ascii="Arial" w:hAnsi="Arial"/>
          <w:sz w:val="22"/>
          <w:szCs w:val="22"/>
        </w:rPr>
        <w:t xml:space="preserve"> (prepared coal tar 1% w/w) lotion.  </w:t>
      </w:r>
    </w:p>
    <w:p w:rsidR="006A25BB" w:rsidRPr="00CD76FF" w:rsidRDefault="006A25BB" w:rsidP="006A25BB">
      <w:pPr>
        <w:pStyle w:val="ListParagraph"/>
        <w:jc w:val="both"/>
        <w:rPr>
          <w:rFonts w:ascii="Arial" w:hAnsi="Arial"/>
          <w:sz w:val="22"/>
          <w:szCs w:val="22"/>
        </w:rPr>
      </w:pPr>
    </w:p>
    <w:p w:rsidR="0057594C" w:rsidRPr="00CD76FF" w:rsidRDefault="00EF0EB7" w:rsidP="0057594C">
      <w:pPr>
        <w:pStyle w:val="ListParagraph"/>
        <w:numPr>
          <w:ilvl w:val="1"/>
          <w:numId w:val="25"/>
        </w:numPr>
        <w:jc w:val="both"/>
        <w:rPr>
          <w:rFonts w:ascii="Arial" w:hAnsi="Arial"/>
          <w:sz w:val="22"/>
          <w:szCs w:val="22"/>
        </w:rPr>
      </w:pPr>
      <w:r w:rsidRPr="00CD76FF">
        <w:rPr>
          <w:rFonts w:ascii="Arial" w:hAnsi="Arial"/>
          <w:sz w:val="22"/>
          <w:szCs w:val="22"/>
        </w:rPr>
        <w:t>The</w:t>
      </w:r>
      <w:r w:rsidR="0057594C" w:rsidRPr="00CD76FF">
        <w:rPr>
          <w:rFonts w:ascii="Arial" w:hAnsi="Arial"/>
          <w:sz w:val="22"/>
          <w:szCs w:val="22"/>
        </w:rPr>
        <w:t xml:space="preserve"> equi-effective dose for pricing purposes is 1 </w:t>
      </w:r>
      <w:r w:rsidR="00D42731">
        <w:rPr>
          <w:rFonts w:ascii="Arial" w:hAnsi="Arial"/>
          <w:sz w:val="22"/>
          <w:szCs w:val="22"/>
        </w:rPr>
        <w:t>g</w:t>
      </w:r>
      <w:r w:rsidR="0057594C" w:rsidRPr="00CD76FF">
        <w:rPr>
          <w:rFonts w:ascii="Arial" w:hAnsi="Arial"/>
          <w:sz w:val="22"/>
          <w:szCs w:val="22"/>
        </w:rPr>
        <w:t xml:space="preserve"> of Scytera</w:t>
      </w:r>
      <w:r w:rsidR="001F378A" w:rsidRPr="00CD76FF">
        <w:rPr>
          <w:rFonts w:ascii="Arial" w:hAnsi="Arial" w:cs="Arial"/>
          <w:sz w:val="22"/>
          <w:szCs w:val="22"/>
          <w:vertAlign w:val="superscript"/>
        </w:rPr>
        <w:t>®</w:t>
      </w:r>
      <w:r w:rsidR="0057594C" w:rsidRPr="00CD76FF">
        <w:rPr>
          <w:rFonts w:ascii="Arial" w:hAnsi="Arial"/>
          <w:sz w:val="22"/>
          <w:szCs w:val="22"/>
        </w:rPr>
        <w:t xml:space="preserve"> being equi-effective to 1</w:t>
      </w:r>
      <w:r w:rsidR="006A25BB" w:rsidRPr="00CD76FF">
        <w:rPr>
          <w:rFonts w:ascii="Arial" w:hAnsi="Arial"/>
          <w:sz w:val="22"/>
          <w:szCs w:val="22"/>
        </w:rPr>
        <w:t xml:space="preserve"> </w:t>
      </w:r>
      <w:r w:rsidR="00D42731">
        <w:rPr>
          <w:rFonts w:ascii="Arial" w:hAnsi="Arial"/>
          <w:sz w:val="22"/>
          <w:szCs w:val="22"/>
        </w:rPr>
        <w:t>mL</w:t>
      </w:r>
      <w:r w:rsidR="006A25BB" w:rsidRPr="00CD76FF">
        <w:rPr>
          <w:rFonts w:ascii="Arial" w:hAnsi="Arial"/>
          <w:sz w:val="22"/>
          <w:szCs w:val="22"/>
        </w:rPr>
        <w:t xml:space="preserve"> of Exorex</w:t>
      </w:r>
      <w:r w:rsidR="001F378A" w:rsidRPr="00CD76FF">
        <w:rPr>
          <w:rFonts w:ascii="Arial" w:hAnsi="Arial" w:cs="Arial"/>
          <w:sz w:val="22"/>
          <w:szCs w:val="22"/>
        </w:rPr>
        <w:t>™</w:t>
      </w:r>
      <w:r w:rsidR="006A25BB" w:rsidRPr="00CD76FF">
        <w:rPr>
          <w:rFonts w:ascii="Arial" w:hAnsi="Arial"/>
          <w:sz w:val="22"/>
          <w:szCs w:val="22"/>
        </w:rPr>
        <w:t xml:space="preserve">. </w:t>
      </w:r>
      <w:r w:rsidR="0057594C" w:rsidRPr="00CD76FF">
        <w:rPr>
          <w:rFonts w:ascii="Arial" w:hAnsi="Arial"/>
          <w:sz w:val="22"/>
          <w:szCs w:val="22"/>
        </w:rPr>
        <w:t>This is consistent with the listing of 1 mL of calcipotriol scalp lotion being considered equivale</w:t>
      </w:r>
      <w:r w:rsidR="006A25BB" w:rsidRPr="00CD76FF">
        <w:rPr>
          <w:rFonts w:ascii="Arial" w:hAnsi="Arial"/>
          <w:sz w:val="22"/>
          <w:szCs w:val="22"/>
        </w:rPr>
        <w:t xml:space="preserve">nt to 1 g of calcipotriol cream. </w:t>
      </w:r>
      <w:r w:rsidR="0057594C" w:rsidRPr="00CD76FF">
        <w:rPr>
          <w:rFonts w:ascii="Arial" w:hAnsi="Arial"/>
          <w:sz w:val="22"/>
          <w:szCs w:val="22"/>
        </w:rPr>
        <w:t>Thus a 100 g can of Scytera provides equivalent treatment to the PBS-listed 100 mL bottle of Exorex</w:t>
      </w:r>
      <w:r w:rsidR="001F378A" w:rsidRPr="00CD76FF">
        <w:rPr>
          <w:rFonts w:ascii="Arial" w:hAnsi="Arial" w:cs="Arial"/>
          <w:sz w:val="22"/>
          <w:szCs w:val="22"/>
        </w:rPr>
        <w:t>™</w:t>
      </w:r>
      <w:r w:rsidR="0057594C" w:rsidRPr="00CD76FF">
        <w:rPr>
          <w:rFonts w:ascii="Arial" w:hAnsi="Arial"/>
          <w:sz w:val="22"/>
          <w:szCs w:val="22"/>
        </w:rPr>
        <w:t xml:space="preserve"> lotion. </w:t>
      </w:r>
    </w:p>
    <w:p w:rsidR="006A25BB" w:rsidRPr="00CD76FF" w:rsidRDefault="006A25BB" w:rsidP="006A25BB">
      <w:pPr>
        <w:pStyle w:val="ListParagraph"/>
        <w:rPr>
          <w:rFonts w:ascii="Arial" w:hAnsi="Arial"/>
          <w:sz w:val="22"/>
          <w:szCs w:val="22"/>
        </w:rPr>
      </w:pPr>
    </w:p>
    <w:p w:rsidR="0057594C" w:rsidRPr="00CD76FF" w:rsidRDefault="0057594C" w:rsidP="006A25BB">
      <w:pPr>
        <w:pStyle w:val="ListParagraph"/>
        <w:numPr>
          <w:ilvl w:val="1"/>
          <w:numId w:val="25"/>
        </w:numPr>
        <w:jc w:val="both"/>
        <w:rPr>
          <w:rFonts w:ascii="Arial" w:hAnsi="Arial"/>
          <w:sz w:val="22"/>
          <w:szCs w:val="22"/>
        </w:rPr>
      </w:pPr>
      <w:r w:rsidRPr="00CD76FF">
        <w:rPr>
          <w:rFonts w:ascii="Arial" w:hAnsi="Arial"/>
          <w:sz w:val="22"/>
          <w:szCs w:val="22"/>
        </w:rPr>
        <w:t xml:space="preserve">The sponsor </w:t>
      </w:r>
      <w:r w:rsidR="00A87345">
        <w:rPr>
          <w:rFonts w:ascii="Arial" w:hAnsi="Arial"/>
          <w:sz w:val="22"/>
          <w:szCs w:val="22"/>
        </w:rPr>
        <w:t>did</w:t>
      </w:r>
      <w:r w:rsidRPr="00CD76FF">
        <w:rPr>
          <w:rFonts w:ascii="Arial" w:hAnsi="Arial"/>
          <w:sz w:val="22"/>
          <w:szCs w:val="22"/>
        </w:rPr>
        <w:t xml:space="preserve"> not request a higher price for the greater concentration of the active ingredient prepared coal tar in Scytera</w:t>
      </w:r>
      <w:r w:rsidR="001F378A" w:rsidRPr="00CD76FF">
        <w:rPr>
          <w:rFonts w:ascii="Arial" w:hAnsi="Arial" w:cs="Arial"/>
          <w:sz w:val="22"/>
          <w:szCs w:val="22"/>
          <w:vertAlign w:val="superscript"/>
        </w:rPr>
        <w:t>®</w:t>
      </w:r>
      <w:r w:rsidRPr="00CD76FF">
        <w:rPr>
          <w:rFonts w:ascii="Arial" w:hAnsi="Arial"/>
          <w:sz w:val="22"/>
          <w:szCs w:val="22"/>
        </w:rPr>
        <w:t>, since both product strengths are within the recommended ranges of therapeutically appropriate topical antipsoriatics.</w:t>
      </w:r>
    </w:p>
    <w:p w:rsidR="006A25BB" w:rsidRPr="00CD76FF" w:rsidRDefault="006A25BB" w:rsidP="006A25BB">
      <w:pPr>
        <w:pStyle w:val="ListParagraph"/>
        <w:jc w:val="both"/>
        <w:rPr>
          <w:rFonts w:ascii="Arial" w:hAnsi="Arial"/>
          <w:sz w:val="22"/>
          <w:szCs w:val="22"/>
        </w:rPr>
      </w:pPr>
    </w:p>
    <w:p w:rsidR="0057594C" w:rsidRPr="00CD76FF" w:rsidRDefault="006A25BB" w:rsidP="0057594C">
      <w:pPr>
        <w:pStyle w:val="ListParagraph"/>
        <w:numPr>
          <w:ilvl w:val="1"/>
          <w:numId w:val="25"/>
        </w:numPr>
        <w:jc w:val="both"/>
        <w:rPr>
          <w:rFonts w:ascii="Arial" w:hAnsi="Arial"/>
          <w:sz w:val="22"/>
          <w:szCs w:val="22"/>
        </w:rPr>
      </w:pPr>
      <w:r w:rsidRPr="00CD76FF">
        <w:rPr>
          <w:rFonts w:ascii="Arial" w:hAnsi="Arial"/>
          <w:sz w:val="22"/>
          <w:szCs w:val="22"/>
        </w:rPr>
        <w:t>A</w:t>
      </w:r>
      <w:r w:rsidR="0057594C" w:rsidRPr="00CD76FF">
        <w:rPr>
          <w:rFonts w:ascii="Arial" w:hAnsi="Arial"/>
          <w:sz w:val="22"/>
          <w:szCs w:val="22"/>
        </w:rPr>
        <w:t xml:space="preserve"> price equivalent to that of the comparator Exorex</w:t>
      </w:r>
      <w:r w:rsidR="001F378A" w:rsidRPr="00CD76FF">
        <w:rPr>
          <w:rFonts w:ascii="Arial" w:hAnsi="Arial" w:cs="Arial"/>
          <w:sz w:val="22"/>
          <w:szCs w:val="22"/>
        </w:rPr>
        <w:t>™</w:t>
      </w:r>
      <w:r w:rsidR="0057594C" w:rsidRPr="00CD76FF">
        <w:rPr>
          <w:rFonts w:ascii="Arial" w:hAnsi="Arial"/>
          <w:sz w:val="22"/>
          <w:szCs w:val="22"/>
        </w:rPr>
        <w:t xml:space="preserve"> </w:t>
      </w:r>
      <w:r w:rsidR="00A87345">
        <w:rPr>
          <w:rFonts w:ascii="Arial" w:hAnsi="Arial"/>
          <w:sz w:val="22"/>
          <w:szCs w:val="22"/>
        </w:rPr>
        <w:t>was requested.</w:t>
      </w:r>
    </w:p>
    <w:p w:rsidR="006A25BB" w:rsidRPr="00CD76FF" w:rsidRDefault="006A25BB" w:rsidP="006A25BB">
      <w:pPr>
        <w:jc w:val="both"/>
        <w:rPr>
          <w:rFonts w:ascii="Arial" w:hAnsi="Arial"/>
          <w:sz w:val="22"/>
          <w:szCs w:val="22"/>
        </w:rPr>
      </w:pPr>
    </w:p>
    <w:p w:rsidR="005A3173" w:rsidRPr="00CD76FF" w:rsidRDefault="005A3173" w:rsidP="00882085">
      <w:pPr>
        <w:ind w:left="720" w:hanging="720"/>
        <w:jc w:val="both"/>
        <w:rPr>
          <w:rFonts w:ascii="Arial" w:hAnsi="Arial"/>
          <w:b/>
          <w:sz w:val="22"/>
          <w:szCs w:val="22"/>
        </w:rPr>
      </w:pPr>
      <w:r w:rsidRPr="00CD76FF">
        <w:rPr>
          <w:rFonts w:ascii="Arial" w:hAnsi="Arial"/>
          <w:b/>
          <w:sz w:val="22"/>
          <w:szCs w:val="22"/>
        </w:rPr>
        <w:t>Estimated PBS usage &amp; financial implications</w:t>
      </w:r>
    </w:p>
    <w:p w:rsidR="005A3173" w:rsidRPr="00CD76FF" w:rsidRDefault="005A3173" w:rsidP="00882085">
      <w:pPr>
        <w:ind w:left="720" w:hanging="720"/>
        <w:jc w:val="both"/>
        <w:rPr>
          <w:rFonts w:ascii="Arial" w:hAnsi="Arial"/>
          <w:b/>
          <w:sz w:val="22"/>
          <w:szCs w:val="22"/>
        </w:rPr>
      </w:pPr>
    </w:p>
    <w:p w:rsidR="006A25BB" w:rsidRPr="00CD76FF" w:rsidRDefault="006A25BB" w:rsidP="006A25BB">
      <w:pPr>
        <w:pStyle w:val="ListParagraph"/>
        <w:numPr>
          <w:ilvl w:val="1"/>
          <w:numId w:val="25"/>
        </w:numPr>
        <w:jc w:val="both"/>
        <w:rPr>
          <w:rFonts w:ascii="Arial" w:hAnsi="Arial"/>
          <w:sz w:val="22"/>
          <w:szCs w:val="22"/>
        </w:rPr>
      </w:pPr>
      <w:r w:rsidRPr="00CD76FF">
        <w:rPr>
          <w:rFonts w:ascii="Arial" w:hAnsi="Arial"/>
          <w:sz w:val="22"/>
          <w:szCs w:val="22"/>
        </w:rPr>
        <w:t>The submission estimate</w:t>
      </w:r>
      <w:r w:rsidR="00A87345">
        <w:rPr>
          <w:rFonts w:ascii="Arial" w:hAnsi="Arial"/>
          <w:sz w:val="22"/>
          <w:szCs w:val="22"/>
        </w:rPr>
        <w:t>d</w:t>
      </w:r>
      <w:r w:rsidRPr="00CD76FF">
        <w:rPr>
          <w:rFonts w:ascii="Arial" w:hAnsi="Arial"/>
          <w:sz w:val="22"/>
          <w:szCs w:val="22"/>
        </w:rPr>
        <w:t xml:space="preserve"> a net additional cost to the PBS of </w:t>
      </w:r>
      <w:r w:rsidR="00A356BF">
        <w:rPr>
          <w:rFonts w:ascii="Arial" w:hAnsi="Arial"/>
          <w:sz w:val="22"/>
          <w:szCs w:val="22"/>
        </w:rPr>
        <w:t xml:space="preserve">less than $10 million per year </w:t>
      </w:r>
      <w:r w:rsidRPr="00CD76FF">
        <w:rPr>
          <w:rFonts w:ascii="Arial" w:hAnsi="Arial"/>
          <w:sz w:val="22"/>
          <w:szCs w:val="22"/>
        </w:rPr>
        <w:t xml:space="preserve">in year 5 with a cumulative cost of </w:t>
      </w:r>
      <w:r w:rsidR="00A356BF">
        <w:rPr>
          <w:rFonts w:ascii="Arial" w:hAnsi="Arial"/>
          <w:sz w:val="22"/>
          <w:szCs w:val="22"/>
        </w:rPr>
        <w:t xml:space="preserve">less than $10 million </w:t>
      </w:r>
      <w:r w:rsidRPr="00CD76FF">
        <w:rPr>
          <w:rFonts w:ascii="Arial" w:hAnsi="Arial"/>
          <w:sz w:val="22"/>
          <w:szCs w:val="22"/>
        </w:rPr>
        <w:t>total in the first 5 years of listing.</w:t>
      </w:r>
    </w:p>
    <w:p w:rsidR="006A25BB" w:rsidRPr="00CD76FF" w:rsidRDefault="006A25BB" w:rsidP="006A25BB">
      <w:pPr>
        <w:jc w:val="both"/>
        <w:rPr>
          <w:rFonts w:ascii="Arial" w:hAnsi="Arial"/>
          <w:sz w:val="22"/>
          <w:szCs w:val="22"/>
        </w:rPr>
      </w:pPr>
    </w:p>
    <w:p w:rsidR="006A25BB" w:rsidRPr="00CD76FF" w:rsidRDefault="006A25BB" w:rsidP="006A25BB">
      <w:pPr>
        <w:pStyle w:val="ListParagraph"/>
        <w:numPr>
          <w:ilvl w:val="1"/>
          <w:numId w:val="25"/>
        </w:numPr>
        <w:jc w:val="both"/>
        <w:rPr>
          <w:rFonts w:ascii="Arial" w:hAnsi="Arial"/>
          <w:sz w:val="22"/>
          <w:szCs w:val="22"/>
        </w:rPr>
      </w:pPr>
      <w:r w:rsidRPr="00CD76FF">
        <w:rPr>
          <w:rFonts w:ascii="Arial" w:hAnsi="Arial"/>
          <w:sz w:val="22"/>
          <w:szCs w:val="22"/>
        </w:rPr>
        <w:t xml:space="preserve">A </w:t>
      </w:r>
      <w:r w:rsidR="00AB6BDD">
        <w:rPr>
          <w:rFonts w:ascii="Arial" w:hAnsi="Arial"/>
          <w:noProof/>
          <w:color w:val="000000"/>
          <w:sz w:val="22"/>
          <w:szCs w:val="22"/>
          <w:highlight w:val="black"/>
        </w:rPr>
        <w:t>'''''''''''</w:t>
      </w:r>
      <w:r w:rsidRPr="00CD76FF">
        <w:rPr>
          <w:rFonts w:ascii="Arial" w:hAnsi="Arial"/>
          <w:sz w:val="22"/>
          <w:szCs w:val="22"/>
        </w:rPr>
        <w:t xml:space="preserve"> market growth is assumed following PBS-listing of Scytera</w:t>
      </w:r>
      <w:r w:rsidR="001F378A" w:rsidRPr="00CD76FF">
        <w:rPr>
          <w:rFonts w:ascii="Arial" w:hAnsi="Arial" w:cs="Arial"/>
          <w:sz w:val="22"/>
          <w:szCs w:val="22"/>
          <w:vertAlign w:val="superscript"/>
        </w:rPr>
        <w:t>®</w:t>
      </w:r>
      <w:r w:rsidRPr="00CD76FF">
        <w:rPr>
          <w:rFonts w:ascii="Arial" w:hAnsi="Arial"/>
          <w:sz w:val="22"/>
          <w:szCs w:val="22"/>
        </w:rPr>
        <w:t xml:space="preserve"> based on </w:t>
      </w:r>
      <w:r w:rsidR="00AB6BDD">
        <w:rPr>
          <w:rFonts w:ascii="Arial" w:hAnsi="Arial"/>
          <w:noProof/>
          <w:color w:val="000000"/>
          <w:sz w:val="22"/>
          <w:szCs w:val="22"/>
          <w:highlight w:val="black"/>
        </w:rPr>
        <w:t>'''''''''' '''''''</w:t>
      </w:r>
      <w:r w:rsidRPr="00CD76FF">
        <w:rPr>
          <w:rFonts w:ascii="Arial" w:hAnsi="Arial"/>
          <w:sz w:val="22"/>
          <w:szCs w:val="22"/>
        </w:rPr>
        <w:t xml:space="preserve"> replacement of Exorex</w:t>
      </w:r>
      <w:r w:rsidR="001F378A" w:rsidRPr="00CD76FF">
        <w:rPr>
          <w:rFonts w:ascii="Arial" w:hAnsi="Arial" w:cs="Arial"/>
          <w:sz w:val="22"/>
          <w:szCs w:val="22"/>
        </w:rPr>
        <w:t>™</w:t>
      </w:r>
      <w:r w:rsidRPr="00CD76FF">
        <w:rPr>
          <w:rFonts w:ascii="Arial" w:hAnsi="Arial"/>
          <w:sz w:val="22"/>
          <w:szCs w:val="22"/>
        </w:rPr>
        <w:t xml:space="preserve"> lotion</w:t>
      </w:r>
      <w:r w:rsidR="00EF0EB7" w:rsidRPr="00CD76FF">
        <w:rPr>
          <w:rFonts w:ascii="Arial" w:hAnsi="Arial"/>
          <w:sz w:val="22"/>
          <w:szCs w:val="22"/>
        </w:rPr>
        <w:t>.</w:t>
      </w:r>
      <w:r w:rsidRPr="00CD76FF">
        <w:rPr>
          <w:rFonts w:ascii="Arial" w:hAnsi="Arial"/>
          <w:sz w:val="22"/>
          <w:szCs w:val="22"/>
        </w:rPr>
        <w:t xml:space="preserve"> If replacement of Exorex</w:t>
      </w:r>
      <w:r w:rsidR="001F378A" w:rsidRPr="00CD76FF">
        <w:rPr>
          <w:rFonts w:ascii="Arial" w:hAnsi="Arial" w:cs="Arial"/>
          <w:sz w:val="22"/>
          <w:szCs w:val="22"/>
        </w:rPr>
        <w:t>™</w:t>
      </w:r>
      <w:r w:rsidRPr="00CD76FF">
        <w:rPr>
          <w:rFonts w:ascii="Arial" w:hAnsi="Arial"/>
          <w:sz w:val="22"/>
          <w:szCs w:val="22"/>
        </w:rPr>
        <w:t xml:space="preserve"> by Scytera</w:t>
      </w:r>
      <w:r w:rsidR="001F378A" w:rsidRPr="00CD76FF">
        <w:rPr>
          <w:rFonts w:ascii="Arial" w:hAnsi="Arial" w:cs="Arial"/>
          <w:sz w:val="22"/>
          <w:szCs w:val="22"/>
          <w:vertAlign w:val="superscript"/>
        </w:rPr>
        <w:t>®</w:t>
      </w:r>
      <w:r w:rsidRPr="00CD76FF">
        <w:rPr>
          <w:rFonts w:ascii="Arial" w:hAnsi="Arial"/>
          <w:sz w:val="22"/>
          <w:szCs w:val="22"/>
        </w:rPr>
        <w:t xml:space="preserve"> is in fact greater than forecast, a reduced cost to government would occur.</w:t>
      </w:r>
    </w:p>
    <w:p w:rsidR="006A25BB" w:rsidRPr="00CD76FF" w:rsidRDefault="006A25BB" w:rsidP="00C00DA7">
      <w:pPr>
        <w:pStyle w:val="ListParagraph"/>
        <w:ind w:left="709"/>
        <w:jc w:val="both"/>
        <w:rPr>
          <w:rFonts w:ascii="Arial" w:hAnsi="Arial"/>
          <w:sz w:val="22"/>
          <w:szCs w:val="22"/>
        </w:rPr>
      </w:pPr>
    </w:p>
    <w:p w:rsidR="006A25BB" w:rsidRPr="00CD76FF" w:rsidRDefault="006A25BB" w:rsidP="006A25BB">
      <w:pPr>
        <w:pStyle w:val="ListParagraph"/>
        <w:numPr>
          <w:ilvl w:val="1"/>
          <w:numId w:val="25"/>
        </w:numPr>
        <w:jc w:val="both"/>
        <w:rPr>
          <w:rFonts w:ascii="Arial" w:hAnsi="Arial"/>
          <w:sz w:val="22"/>
          <w:szCs w:val="22"/>
        </w:rPr>
      </w:pPr>
      <w:r w:rsidRPr="00CD76FF">
        <w:rPr>
          <w:rFonts w:ascii="Arial" w:hAnsi="Arial"/>
          <w:sz w:val="22"/>
          <w:szCs w:val="22"/>
        </w:rPr>
        <w:t xml:space="preserve">There </w:t>
      </w:r>
      <w:r w:rsidR="00A87345">
        <w:rPr>
          <w:rFonts w:ascii="Arial" w:hAnsi="Arial"/>
          <w:sz w:val="22"/>
          <w:szCs w:val="22"/>
        </w:rPr>
        <w:t>were</w:t>
      </w:r>
      <w:r w:rsidRPr="00CD76FF">
        <w:rPr>
          <w:rFonts w:ascii="Arial" w:hAnsi="Arial"/>
          <w:sz w:val="22"/>
          <w:szCs w:val="22"/>
        </w:rPr>
        <w:t xml:space="preserve"> no expected implications from the proposed listing in terms of MBS costs.</w:t>
      </w:r>
    </w:p>
    <w:p w:rsidR="00150777" w:rsidRPr="00BA4DA0" w:rsidRDefault="00150777" w:rsidP="00150777">
      <w:pPr>
        <w:widowControl w:val="0"/>
        <w:numPr>
          <w:ilvl w:val="0"/>
          <w:numId w:val="25"/>
        </w:numPr>
        <w:jc w:val="both"/>
        <w:rPr>
          <w:rFonts w:ascii="Arial" w:hAnsi="Arial" w:cs="Arial"/>
          <w:b/>
          <w:bCs/>
          <w:snapToGrid w:val="0"/>
          <w:sz w:val="22"/>
          <w:szCs w:val="22"/>
        </w:rPr>
      </w:pPr>
      <w:r w:rsidRPr="00BA4DA0">
        <w:rPr>
          <w:rFonts w:ascii="Arial" w:hAnsi="Arial" w:cs="Arial"/>
          <w:b/>
          <w:bCs/>
          <w:snapToGrid w:val="0"/>
          <w:sz w:val="22"/>
          <w:szCs w:val="22"/>
        </w:rPr>
        <w:lastRenderedPageBreak/>
        <w:t>PBAC Outcome</w:t>
      </w:r>
    </w:p>
    <w:p w:rsidR="00150777" w:rsidRPr="00BA4DA0" w:rsidRDefault="00150777" w:rsidP="00150777">
      <w:pPr>
        <w:contextualSpacing/>
        <w:jc w:val="both"/>
        <w:rPr>
          <w:rFonts w:ascii="Arial" w:hAnsi="Arial" w:cs="Arial"/>
          <w:b/>
          <w:bCs/>
          <w:snapToGrid w:val="0"/>
          <w:sz w:val="22"/>
          <w:szCs w:val="22"/>
          <w:lang w:val="en-GB"/>
        </w:rPr>
      </w:pPr>
    </w:p>
    <w:p w:rsidR="0033626E" w:rsidRPr="0033626E" w:rsidRDefault="0035388A" w:rsidP="0033626E">
      <w:pPr>
        <w:widowControl w:val="0"/>
        <w:numPr>
          <w:ilvl w:val="1"/>
          <w:numId w:val="25"/>
        </w:numPr>
        <w:contextualSpacing/>
        <w:jc w:val="both"/>
        <w:rPr>
          <w:rFonts w:ascii="Arial" w:hAnsi="Arial" w:cs="Arial"/>
          <w:bCs/>
          <w:snapToGrid w:val="0"/>
          <w:sz w:val="22"/>
          <w:szCs w:val="22"/>
          <w:lang w:val="en-GB"/>
        </w:rPr>
      </w:pPr>
      <w:r w:rsidRPr="00143A13">
        <w:rPr>
          <w:rFonts w:ascii="Arial" w:hAnsi="Arial" w:cs="Arial"/>
          <w:bCs/>
          <w:snapToGrid w:val="0"/>
          <w:sz w:val="22"/>
          <w:szCs w:val="22"/>
          <w:lang w:val="en-GB"/>
        </w:rPr>
        <w:t>The PBAC recommended the listing of coal tar prepared 2% foam as an unrestricted benefit for the treatment of psoriasis</w:t>
      </w:r>
      <w:r w:rsidR="00D42731">
        <w:rPr>
          <w:rFonts w:ascii="Arial" w:hAnsi="Arial" w:cs="Arial"/>
          <w:bCs/>
          <w:snapToGrid w:val="0"/>
          <w:sz w:val="22"/>
          <w:szCs w:val="22"/>
          <w:lang w:val="en-GB"/>
        </w:rPr>
        <w:t xml:space="preserve"> based on the e</w:t>
      </w:r>
      <w:r w:rsidR="00D42731" w:rsidRPr="00D42731">
        <w:rPr>
          <w:rFonts w:ascii="Arial" w:hAnsi="Arial" w:cs="Arial"/>
          <w:bCs/>
          <w:snapToGrid w:val="0"/>
          <w:sz w:val="22"/>
          <w:szCs w:val="22"/>
          <w:lang w:val="en-GB"/>
        </w:rPr>
        <w:t>qui-effective</w:t>
      </w:r>
      <w:r w:rsidR="00D42731">
        <w:rPr>
          <w:rFonts w:ascii="Arial" w:hAnsi="Arial" w:cs="Arial"/>
          <w:bCs/>
          <w:snapToGrid w:val="0"/>
          <w:sz w:val="22"/>
          <w:szCs w:val="22"/>
          <w:lang w:val="en-GB"/>
        </w:rPr>
        <w:t>ness of</w:t>
      </w:r>
      <w:r w:rsidR="00D42731" w:rsidRPr="00D42731">
        <w:rPr>
          <w:rFonts w:ascii="Arial" w:hAnsi="Arial" w:cs="Arial"/>
          <w:bCs/>
          <w:snapToGrid w:val="0"/>
          <w:sz w:val="22"/>
          <w:szCs w:val="22"/>
          <w:lang w:val="en-GB"/>
        </w:rPr>
        <w:t xml:space="preserve"> 1 </w:t>
      </w:r>
      <w:r w:rsidR="00D42731">
        <w:rPr>
          <w:rFonts w:ascii="Arial" w:hAnsi="Arial" w:cs="Arial"/>
          <w:bCs/>
          <w:snapToGrid w:val="0"/>
          <w:sz w:val="22"/>
          <w:szCs w:val="22"/>
          <w:lang w:val="en-GB"/>
        </w:rPr>
        <w:t>g</w:t>
      </w:r>
      <w:r w:rsidR="00D42731" w:rsidRPr="00D42731">
        <w:rPr>
          <w:rFonts w:ascii="Arial" w:hAnsi="Arial" w:cs="Arial"/>
          <w:bCs/>
          <w:snapToGrid w:val="0"/>
          <w:sz w:val="22"/>
          <w:szCs w:val="22"/>
          <w:lang w:val="en-GB"/>
        </w:rPr>
        <w:t xml:space="preserve"> of Scytera® to 1 </w:t>
      </w:r>
      <w:r w:rsidR="00D42731">
        <w:rPr>
          <w:rFonts w:ascii="Arial" w:hAnsi="Arial" w:cs="Arial"/>
          <w:bCs/>
          <w:snapToGrid w:val="0"/>
          <w:sz w:val="22"/>
          <w:szCs w:val="22"/>
          <w:lang w:val="en-GB"/>
        </w:rPr>
        <w:t>mL</w:t>
      </w:r>
      <w:r w:rsidR="00D42731" w:rsidRPr="00D42731">
        <w:rPr>
          <w:rFonts w:ascii="Arial" w:hAnsi="Arial" w:cs="Arial"/>
          <w:bCs/>
          <w:snapToGrid w:val="0"/>
          <w:sz w:val="22"/>
          <w:szCs w:val="22"/>
          <w:lang w:val="en-GB"/>
        </w:rPr>
        <w:t xml:space="preserve"> of Exorex™</w:t>
      </w:r>
      <w:r w:rsidR="00D42731">
        <w:rPr>
          <w:rFonts w:ascii="Arial" w:hAnsi="Arial" w:cs="Arial"/>
          <w:bCs/>
          <w:snapToGrid w:val="0"/>
          <w:sz w:val="22"/>
          <w:szCs w:val="22"/>
          <w:lang w:val="en-GB"/>
        </w:rPr>
        <w:t>.</w:t>
      </w:r>
    </w:p>
    <w:p w:rsidR="00CF6D75" w:rsidRPr="00CD76FF" w:rsidRDefault="00CF6D75" w:rsidP="00CF6D75">
      <w:pPr>
        <w:pStyle w:val="ListParagraph"/>
        <w:jc w:val="both"/>
        <w:rPr>
          <w:rFonts w:ascii="Arial" w:hAnsi="Arial"/>
          <w:sz w:val="22"/>
          <w:szCs w:val="22"/>
        </w:rPr>
      </w:pPr>
    </w:p>
    <w:p w:rsidR="00CF6D75" w:rsidRPr="00CD76FF" w:rsidRDefault="00BA4DA0" w:rsidP="00CF6D75">
      <w:pPr>
        <w:pStyle w:val="ListParagraph"/>
        <w:numPr>
          <w:ilvl w:val="1"/>
          <w:numId w:val="25"/>
        </w:numPr>
        <w:jc w:val="both"/>
        <w:rPr>
          <w:rFonts w:ascii="Arial" w:hAnsi="Arial"/>
          <w:sz w:val="22"/>
          <w:szCs w:val="22"/>
        </w:rPr>
      </w:pPr>
      <w:r>
        <w:rPr>
          <w:rFonts w:ascii="Arial" w:hAnsi="Arial"/>
          <w:sz w:val="22"/>
          <w:szCs w:val="22"/>
        </w:rPr>
        <w:t>The PBAC recommended that t</w:t>
      </w:r>
      <w:r w:rsidR="00CF6D75" w:rsidRPr="00CD76FF">
        <w:rPr>
          <w:rFonts w:ascii="Arial" w:hAnsi="Arial"/>
          <w:sz w:val="22"/>
          <w:szCs w:val="22"/>
        </w:rPr>
        <w:t xml:space="preserve">he Safety Net </w:t>
      </w:r>
      <w:r>
        <w:rPr>
          <w:rFonts w:ascii="Arial" w:hAnsi="Arial"/>
          <w:sz w:val="22"/>
          <w:szCs w:val="22"/>
        </w:rPr>
        <w:t xml:space="preserve">20 Day </w:t>
      </w:r>
      <w:r w:rsidR="00CF6D75" w:rsidRPr="00CD76FF">
        <w:rPr>
          <w:rFonts w:ascii="Arial" w:hAnsi="Arial"/>
          <w:sz w:val="22"/>
          <w:szCs w:val="22"/>
        </w:rPr>
        <w:t>Rule should apply for Scytera</w:t>
      </w:r>
      <w:r w:rsidR="00CF6D75" w:rsidRPr="00CD76FF">
        <w:rPr>
          <w:rFonts w:ascii="Arial" w:hAnsi="Arial"/>
          <w:sz w:val="22"/>
          <w:szCs w:val="22"/>
          <w:vertAlign w:val="superscript"/>
        </w:rPr>
        <w:t>®</w:t>
      </w:r>
      <w:r>
        <w:rPr>
          <w:rFonts w:ascii="Arial" w:hAnsi="Arial"/>
          <w:sz w:val="22"/>
          <w:szCs w:val="22"/>
        </w:rPr>
        <w:t>.</w:t>
      </w:r>
    </w:p>
    <w:p w:rsidR="00CF6D75" w:rsidRPr="00CD76FF" w:rsidRDefault="00CF6D75" w:rsidP="00CF6D75">
      <w:pPr>
        <w:pStyle w:val="ListParagraph"/>
        <w:rPr>
          <w:rFonts w:ascii="Arial" w:hAnsi="Arial"/>
          <w:sz w:val="22"/>
          <w:szCs w:val="22"/>
        </w:rPr>
      </w:pPr>
    </w:p>
    <w:p w:rsidR="00CF6D75" w:rsidRDefault="00BA4DA0" w:rsidP="00CF6D75">
      <w:pPr>
        <w:pStyle w:val="ListParagraph"/>
        <w:numPr>
          <w:ilvl w:val="1"/>
          <w:numId w:val="25"/>
        </w:numPr>
        <w:jc w:val="both"/>
        <w:rPr>
          <w:rFonts w:ascii="Arial" w:hAnsi="Arial"/>
          <w:sz w:val="22"/>
          <w:szCs w:val="22"/>
        </w:rPr>
      </w:pPr>
      <w:r>
        <w:rPr>
          <w:rFonts w:ascii="Arial" w:hAnsi="Arial"/>
          <w:sz w:val="22"/>
          <w:szCs w:val="22"/>
        </w:rPr>
        <w:t>The PBAC recommended that</w:t>
      </w:r>
      <w:r w:rsidR="00CF6D75" w:rsidRPr="00CD76FF">
        <w:rPr>
          <w:rFonts w:ascii="Arial" w:hAnsi="Arial"/>
          <w:sz w:val="22"/>
          <w:szCs w:val="22"/>
        </w:rPr>
        <w:t xml:space="preserve"> Scytera</w:t>
      </w:r>
      <w:r w:rsidR="00CF6D75" w:rsidRPr="00CD76FF">
        <w:rPr>
          <w:rFonts w:ascii="Arial" w:hAnsi="Arial"/>
          <w:sz w:val="22"/>
          <w:szCs w:val="22"/>
          <w:vertAlign w:val="superscript"/>
        </w:rPr>
        <w:t>®</w:t>
      </w:r>
      <w:r w:rsidR="00CF6D75" w:rsidRPr="00CD76FF">
        <w:rPr>
          <w:rFonts w:ascii="Arial" w:hAnsi="Arial"/>
          <w:sz w:val="22"/>
          <w:szCs w:val="22"/>
        </w:rPr>
        <w:t xml:space="preserve"> is suitable for inclusion in the PBS medicines for prescribing by nurse practitioners</w:t>
      </w:r>
      <w:r w:rsidR="00143A13">
        <w:rPr>
          <w:rFonts w:ascii="Arial" w:hAnsi="Arial"/>
          <w:sz w:val="22"/>
          <w:szCs w:val="22"/>
        </w:rPr>
        <w:t>.</w:t>
      </w:r>
    </w:p>
    <w:p w:rsidR="0033626E" w:rsidRPr="0033626E" w:rsidRDefault="0033626E" w:rsidP="0033626E">
      <w:pPr>
        <w:pStyle w:val="ListParagraph"/>
        <w:rPr>
          <w:rFonts w:ascii="Arial" w:hAnsi="Arial"/>
          <w:sz w:val="22"/>
          <w:szCs w:val="22"/>
        </w:rPr>
      </w:pPr>
    </w:p>
    <w:p w:rsidR="0033626E" w:rsidRDefault="0033626E" w:rsidP="00CF6D75">
      <w:pPr>
        <w:pStyle w:val="ListParagraph"/>
        <w:numPr>
          <w:ilvl w:val="1"/>
          <w:numId w:val="25"/>
        </w:numPr>
        <w:jc w:val="both"/>
        <w:rPr>
          <w:rFonts w:ascii="Arial" w:hAnsi="Arial"/>
          <w:sz w:val="22"/>
          <w:szCs w:val="22"/>
        </w:rPr>
      </w:pPr>
      <w:r>
        <w:rPr>
          <w:rFonts w:ascii="Arial" w:hAnsi="Arial"/>
          <w:sz w:val="22"/>
          <w:szCs w:val="22"/>
        </w:rPr>
        <w:t xml:space="preserve">The PBAC recommended that </w:t>
      </w:r>
      <w:r w:rsidR="00602B85">
        <w:rPr>
          <w:rFonts w:ascii="Arial" w:hAnsi="Arial"/>
          <w:sz w:val="22"/>
          <w:szCs w:val="22"/>
        </w:rPr>
        <w:t>coal tar prepared 2% foam should be treated as interchangeable on an individual basis with coal tar prepared 1% lotion according to Section 101 (3BA) advice.</w:t>
      </w:r>
    </w:p>
    <w:p w:rsidR="00CF6D75" w:rsidRPr="001627DF" w:rsidRDefault="00CF6D75" w:rsidP="00CF6D75">
      <w:pPr>
        <w:rPr>
          <w:rFonts w:ascii="Arial" w:hAnsi="Arial"/>
          <w:sz w:val="22"/>
          <w:szCs w:val="22"/>
        </w:rPr>
      </w:pPr>
    </w:p>
    <w:p w:rsidR="00CF6D75" w:rsidRPr="006C307E" w:rsidRDefault="00CF6D75" w:rsidP="00150777">
      <w:pPr>
        <w:jc w:val="both"/>
        <w:rPr>
          <w:rFonts w:ascii="Arial" w:hAnsi="Arial" w:cs="Arial"/>
          <w:b/>
          <w:bCs/>
          <w:snapToGrid w:val="0"/>
          <w:sz w:val="22"/>
          <w:szCs w:val="22"/>
          <w:highlight w:val="yellow"/>
          <w:lang w:val="en-GB"/>
        </w:rPr>
      </w:pPr>
    </w:p>
    <w:p w:rsidR="006C307E" w:rsidRPr="0081273F" w:rsidRDefault="00150777" w:rsidP="00150777">
      <w:pPr>
        <w:jc w:val="both"/>
        <w:rPr>
          <w:rFonts w:ascii="Arial" w:hAnsi="Arial" w:cs="Arial"/>
          <w:b/>
          <w:bCs/>
          <w:snapToGrid w:val="0"/>
          <w:sz w:val="22"/>
          <w:szCs w:val="22"/>
          <w:lang w:val="en-GB"/>
        </w:rPr>
      </w:pPr>
      <w:r w:rsidRPr="0081273F">
        <w:rPr>
          <w:rFonts w:ascii="Arial" w:hAnsi="Arial" w:cs="Arial"/>
          <w:b/>
          <w:bCs/>
          <w:snapToGrid w:val="0"/>
          <w:sz w:val="22"/>
          <w:szCs w:val="22"/>
          <w:lang w:val="en-GB"/>
        </w:rPr>
        <w:t>Outcome:</w:t>
      </w:r>
    </w:p>
    <w:p w:rsidR="006C307E" w:rsidRPr="0081273F" w:rsidRDefault="00150777" w:rsidP="00150777">
      <w:pPr>
        <w:jc w:val="both"/>
        <w:rPr>
          <w:rFonts w:ascii="Arial" w:hAnsi="Arial" w:cs="Arial"/>
          <w:bCs/>
          <w:snapToGrid w:val="0"/>
          <w:sz w:val="22"/>
          <w:szCs w:val="22"/>
          <w:lang w:val="en-GB"/>
        </w:rPr>
      </w:pPr>
      <w:r w:rsidRPr="0081273F">
        <w:rPr>
          <w:rFonts w:ascii="Arial" w:hAnsi="Arial" w:cs="Arial"/>
          <w:bCs/>
          <w:snapToGrid w:val="0"/>
          <w:sz w:val="22"/>
          <w:szCs w:val="22"/>
          <w:lang w:val="en-GB"/>
        </w:rPr>
        <w:t>Recommended</w:t>
      </w:r>
    </w:p>
    <w:p w:rsidR="00150777" w:rsidRPr="006C307E" w:rsidRDefault="00150777" w:rsidP="00150777">
      <w:pPr>
        <w:jc w:val="both"/>
        <w:rPr>
          <w:rFonts w:ascii="Arial" w:hAnsi="Arial" w:cs="Arial"/>
          <w:bCs/>
          <w:snapToGrid w:val="0"/>
          <w:sz w:val="22"/>
          <w:szCs w:val="22"/>
          <w:highlight w:val="yellow"/>
          <w:lang w:val="en-GB"/>
        </w:rPr>
      </w:pPr>
    </w:p>
    <w:p w:rsidR="00150777" w:rsidRPr="006C307E" w:rsidRDefault="00150777" w:rsidP="00150777">
      <w:pPr>
        <w:jc w:val="both"/>
        <w:rPr>
          <w:rFonts w:ascii="Arial" w:hAnsi="Arial" w:cs="Arial"/>
          <w:bCs/>
          <w:snapToGrid w:val="0"/>
          <w:sz w:val="22"/>
          <w:szCs w:val="22"/>
          <w:highlight w:val="yellow"/>
          <w:lang w:val="en-GB"/>
        </w:rPr>
      </w:pPr>
    </w:p>
    <w:p w:rsidR="00150777" w:rsidRPr="0081273F" w:rsidRDefault="00150777" w:rsidP="00150777">
      <w:pPr>
        <w:widowControl w:val="0"/>
        <w:numPr>
          <w:ilvl w:val="0"/>
          <w:numId w:val="25"/>
        </w:numPr>
        <w:jc w:val="both"/>
        <w:rPr>
          <w:rFonts w:ascii="Arial" w:hAnsi="Arial" w:cs="Arial"/>
          <w:b/>
          <w:bCs/>
          <w:i/>
          <w:snapToGrid w:val="0"/>
          <w:sz w:val="22"/>
          <w:szCs w:val="22"/>
          <w:lang w:val="en-GB"/>
        </w:rPr>
      </w:pPr>
      <w:r w:rsidRPr="0081273F">
        <w:rPr>
          <w:rFonts w:ascii="Arial" w:hAnsi="Arial" w:cs="Arial"/>
          <w:b/>
          <w:bCs/>
          <w:snapToGrid w:val="0"/>
          <w:sz w:val="22"/>
          <w:szCs w:val="22"/>
          <w:lang w:val="en-GB"/>
        </w:rPr>
        <w:t>Recommended listing</w:t>
      </w:r>
    </w:p>
    <w:p w:rsidR="00150777" w:rsidRPr="0081273F" w:rsidRDefault="00150777" w:rsidP="00150777">
      <w:pPr>
        <w:jc w:val="both"/>
        <w:rPr>
          <w:rFonts w:ascii="Arial" w:hAnsi="Arial" w:cs="Arial"/>
          <w:b/>
          <w:bCs/>
          <w:i/>
          <w:snapToGrid w:val="0"/>
          <w:sz w:val="22"/>
          <w:szCs w:val="22"/>
          <w:lang w:val="en-GB"/>
        </w:rPr>
      </w:pPr>
    </w:p>
    <w:p w:rsidR="00150777" w:rsidRPr="009E69B3" w:rsidRDefault="00150777" w:rsidP="0081273F">
      <w:pPr>
        <w:widowControl w:val="0"/>
        <w:numPr>
          <w:ilvl w:val="1"/>
          <w:numId w:val="25"/>
        </w:numPr>
        <w:contextualSpacing/>
        <w:jc w:val="both"/>
        <w:rPr>
          <w:rFonts w:ascii="Arial" w:hAnsi="Arial" w:cs="Arial"/>
          <w:bCs/>
          <w:snapToGrid w:val="0"/>
          <w:sz w:val="22"/>
          <w:szCs w:val="22"/>
        </w:rPr>
      </w:pPr>
      <w:r w:rsidRPr="009E69B3">
        <w:rPr>
          <w:rFonts w:ascii="Arial" w:hAnsi="Arial" w:cs="Arial"/>
          <w:bCs/>
          <w:snapToGrid w:val="0"/>
          <w:sz w:val="22"/>
          <w:szCs w:val="22"/>
        </w:rPr>
        <w:t>Add new item:</w:t>
      </w:r>
    </w:p>
    <w:p w:rsidR="0081273F" w:rsidRPr="00CD76FF" w:rsidRDefault="0081273F" w:rsidP="0081273F">
      <w:pPr>
        <w:jc w:val="both"/>
        <w:rPr>
          <w:rFonts w:ascii="Arial" w:hAnsi="Arial" w:cs="Arial"/>
          <w:sz w:val="22"/>
          <w:szCs w:val="22"/>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851"/>
        <w:gridCol w:w="709"/>
        <w:gridCol w:w="1134"/>
        <w:gridCol w:w="1275"/>
      </w:tblGrid>
      <w:tr w:rsidR="0081273F" w:rsidRPr="00CD76FF" w:rsidTr="00947FAC">
        <w:trPr>
          <w:cantSplit/>
          <w:trHeight w:val="471"/>
        </w:trPr>
        <w:tc>
          <w:tcPr>
            <w:tcW w:w="4394" w:type="dxa"/>
          </w:tcPr>
          <w:p w:rsidR="0081273F" w:rsidRPr="00CD76FF" w:rsidRDefault="0081273F" w:rsidP="00947FAC">
            <w:pPr>
              <w:keepNext/>
              <w:ind w:left="-108"/>
              <w:jc w:val="both"/>
              <w:rPr>
                <w:rFonts w:ascii="Arial Narrow" w:hAnsi="Arial Narrow" w:cs="Arial"/>
                <w:sz w:val="20"/>
                <w:szCs w:val="20"/>
              </w:rPr>
            </w:pPr>
            <w:r w:rsidRPr="00CD76FF">
              <w:rPr>
                <w:rFonts w:ascii="Arial Narrow" w:hAnsi="Arial Narrow" w:cs="Arial"/>
                <w:sz w:val="20"/>
                <w:szCs w:val="20"/>
              </w:rPr>
              <w:t>Name, Restriction,</w:t>
            </w:r>
          </w:p>
          <w:p w:rsidR="0081273F" w:rsidRPr="00CD76FF" w:rsidRDefault="0081273F" w:rsidP="00947FAC">
            <w:pPr>
              <w:keepNext/>
              <w:ind w:left="-108"/>
              <w:jc w:val="both"/>
              <w:rPr>
                <w:rFonts w:ascii="Arial Narrow" w:hAnsi="Arial Narrow" w:cs="Arial"/>
                <w:sz w:val="20"/>
                <w:szCs w:val="20"/>
              </w:rPr>
            </w:pPr>
            <w:r w:rsidRPr="00CD76FF">
              <w:rPr>
                <w:rFonts w:ascii="Arial Narrow" w:hAnsi="Arial Narrow" w:cs="Arial"/>
                <w:sz w:val="20"/>
                <w:szCs w:val="20"/>
              </w:rPr>
              <w:t>Manner of administration and form</w:t>
            </w:r>
          </w:p>
        </w:tc>
        <w:tc>
          <w:tcPr>
            <w:tcW w:w="851" w:type="dxa"/>
          </w:tcPr>
          <w:p w:rsidR="0081273F" w:rsidRPr="00CD76FF" w:rsidRDefault="0081273F" w:rsidP="00947FAC">
            <w:pPr>
              <w:keepNext/>
              <w:ind w:left="-108"/>
              <w:jc w:val="both"/>
              <w:rPr>
                <w:rFonts w:ascii="Arial Narrow" w:hAnsi="Arial Narrow" w:cs="Arial"/>
                <w:sz w:val="20"/>
                <w:szCs w:val="20"/>
              </w:rPr>
            </w:pPr>
            <w:r w:rsidRPr="00CD76FF">
              <w:rPr>
                <w:rFonts w:ascii="Arial Narrow" w:hAnsi="Arial Narrow" w:cs="Arial"/>
                <w:sz w:val="20"/>
                <w:szCs w:val="20"/>
              </w:rPr>
              <w:t>Max.</w:t>
            </w:r>
          </w:p>
          <w:p w:rsidR="0081273F" w:rsidRPr="00CD76FF" w:rsidRDefault="0081273F" w:rsidP="00947FAC">
            <w:pPr>
              <w:keepNext/>
              <w:ind w:left="-108"/>
              <w:jc w:val="both"/>
              <w:rPr>
                <w:rFonts w:ascii="Arial Narrow" w:hAnsi="Arial Narrow" w:cs="Arial"/>
                <w:sz w:val="20"/>
                <w:szCs w:val="20"/>
              </w:rPr>
            </w:pPr>
            <w:r w:rsidRPr="00CD76FF">
              <w:rPr>
                <w:rFonts w:ascii="Arial Narrow" w:hAnsi="Arial Narrow" w:cs="Arial"/>
                <w:sz w:val="20"/>
                <w:szCs w:val="20"/>
              </w:rPr>
              <w:t>Qty</w:t>
            </w:r>
          </w:p>
        </w:tc>
        <w:tc>
          <w:tcPr>
            <w:tcW w:w="709" w:type="dxa"/>
          </w:tcPr>
          <w:p w:rsidR="0081273F" w:rsidRPr="00CD76FF" w:rsidRDefault="0081273F" w:rsidP="00947FAC">
            <w:pPr>
              <w:keepNext/>
              <w:ind w:left="-108"/>
              <w:jc w:val="both"/>
              <w:rPr>
                <w:rFonts w:ascii="Arial Narrow" w:hAnsi="Arial Narrow" w:cs="Arial"/>
                <w:sz w:val="20"/>
                <w:szCs w:val="20"/>
              </w:rPr>
            </w:pPr>
            <w:r w:rsidRPr="00CD76FF">
              <w:rPr>
                <w:rFonts w:ascii="Arial Narrow" w:hAnsi="Arial Narrow" w:cs="Arial"/>
                <w:sz w:val="20"/>
                <w:szCs w:val="20"/>
              </w:rPr>
              <w:t>№.of</w:t>
            </w:r>
          </w:p>
          <w:p w:rsidR="0081273F" w:rsidRPr="00CD76FF" w:rsidRDefault="0081273F" w:rsidP="00947FAC">
            <w:pPr>
              <w:keepNext/>
              <w:ind w:left="-108"/>
              <w:jc w:val="both"/>
              <w:rPr>
                <w:rFonts w:ascii="Arial Narrow" w:hAnsi="Arial Narrow" w:cs="Arial"/>
                <w:sz w:val="20"/>
                <w:szCs w:val="20"/>
              </w:rPr>
            </w:pPr>
            <w:r w:rsidRPr="00CD76FF">
              <w:rPr>
                <w:rFonts w:ascii="Arial Narrow" w:hAnsi="Arial Narrow" w:cs="Arial"/>
                <w:sz w:val="20"/>
                <w:szCs w:val="20"/>
              </w:rPr>
              <w:t>Rpts</w:t>
            </w:r>
          </w:p>
        </w:tc>
        <w:tc>
          <w:tcPr>
            <w:tcW w:w="2409" w:type="dxa"/>
            <w:gridSpan w:val="2"/>
          </w:tcPr>
          <w:p w:rsidR="0081273F" w:rsidRPr="00CD76FF" w:rsidRDefault="0081273F" w:rsidP="00947FAC">
            <w:pPr>
              <w:keepNext/>
              <w:jc w:val="both"/>
              <w:rPr>
                <w:rFonts w:ascii="Arial Narrow" w:hAnsi="Arial Narrow" w:cs="Arial"/>
                <w:sz w:val="20"/>
                <w:szCs w:val="20"/>
                <w:lang w:val="fr-FR"/>
              </w:rPr>
            </w:pPr>
            <w:r w:rsidRPr="00CD76FF">
              <w:rPr>
                <w:rFonts w:ascii="Arial Narrow" w:hAnsi="Arial Narrow" w:cs="Arial"/>
                <w:sz w:val="20"/>
                <w:szCs w:val="20"/>
              </w:rPr>
              <w:t>Proprietary Name and Manufacturer</w:t>
            </w:r>
          </w:p>
        </w:tc>
      </w:tr>
      <w:tr w:rsidR="0081273F" w:rsidRPr="00CD76FF" w:rsidTr="00947FAC">
        <w:trPr>
          <w:cantSplit/>
          <w:trHeight w:val="577"/>
        </w:trPr>
        <w:tc>
          <w:tcPr>
            <w:tcW w:w="4394" w:type="dxa"/>
          </w:tcPr>
          <w:p w:rsidR="0081273F" w:rsidRPr="00CD76FF" w:rsidRDefault="0081273F" w:rsidP="00947FAC">
            <w:pPr>
              <w:keepNext/>
              <w:ind w:left="-108"/>
              <w:jc w:val="both"/>
              <w:rPr>
                <w:rFonts w:ascii="Arial Narrow" w:hAnsi="Arial Narrow" w:cs="Arial"/>
                <w:sz w:val="20"/>
                <w:szCs w:val="20"/>
              </w:rPr>
            </w:pPr>
            <w:r w:rsidRPr="00CD76FF">
              <w:rPr>
                <w:rFonts w:ascii="Arial Narrow" w:hAnsi="Arial Narrow" w:cs="Arial"/>
                <w:smallCaps/>
                <w:sz w:val="20"/>
                <w:szCs w:val="20"/>
              </w:rPr>
              <w:t>COAL TAR PREPARED</w:t>
            </w:r>
          </w:p>
          <w:p w:rsidR="0081273F" w:rsidRPr="00CD76FF" w:rsidRDefault="0081273F" w:rsidP="00947FAC">
            <w:pPr>
              <w:keepNext/>
              <w:ind w:left="-108"/>
              <w:jc w:val="both"/>
              <w:rPr>
                <w:rFonts w:ascii="Arial Narrow" w:hAnsi="Arial Narrow" w:cs="Arial"/>
                <w:sz w:val="20"/>
                <w:szCs w:val="20"/>
              </w:rPr>
            </w:pPr>
            <w:r w:rsidRPr="00CD76FF">
              <w:rPr>
                <w:rFonts w:ascii="Arial Narrow" w:hAnsi="Arial Narrow" w:cs="Arial"/>
                <w:sz w:val="20"/>
                <w:szCs w:val="20"/>
              </w:rPr>
              <w:t>Coal tar prepared 2% (20 mg/g) foam, 100 g</w:t>
            </w:r>
          </w:p>
        </w:tc>
        <w:tc>
          <w:tcPr>
            <w:tcW w:w="851" w:type="dxa"/>
          </w:tcPr>
          <w:p w:rsidR="0081273F" w:rsidRPr="00CD76FF" w:rsidRDefault="0081273F" w:rsidP="00947FAC">
            <w:pPr>
              <w:keepNext/>
              <w:ind w:left="-108"/>
              <w:jc w:val="both"/>
              <w:rPr>
                <w:rFonts w:ascii="Arial Narrow" w:hAnsi="Arial Narrow" w:cs="Arial"/>
                <w:sz w:val="20"/>
                <w:szCs w:val="20"/>
              </w:rPr>
            </w:pPr>
          </w:p>
          <w:p w:rsidR="0081273F" w:rsidRPr="00CD76FF" w:rsidRDefault="0081273F" w:rsidP="00947FAC">
            <w:pPr>
              <w:keepNext/>
              <w:ind w:left="-108"/>
              <w:jc w:val="both"/>
              <w:rPr>
                <w:rFonts w:ascii="Arial Narrow" w:hAnsi="Arial Narrow" w:cs="Arial"/>
                <w:sz w:val="20"/>
                <w:szCs w:val="20"/>
              </w:rPr>
            </w:pPr>
            <w:r w:rsidRPr="00CD76FF">
              <w:rPr>
                <w:rFonts w:ascii="Arial Narrow" w:hAnsi="Arial Narrow" w:cs="Arial"/>
                <w:sz w:val="20"/>
                <w:szCs w:val="20"/>
              </w:rPr>
              <w:t>1</w:t>
            </w:r>
          </w:p>
        </w:tc>
        <w:tc>
          <w:tcPr>
            <w:tcW w:w="709" w:type="dxa"/>
          </w:tcPr>
          <w:p w:rsidR="0081273F" w:rsidRPr="00CD76FF" w:rsidRDefault="0081273F" w:rsidP="00947FAC">
            <w:pPr>
              <w:keepNext/>
              <w:ind w:left="-108"/>
              <w:jc w:val="both"/>
              <w:rPr>
                <w:rFonts w:ascii="Arial Narrow" w:hAnsi="Arial Narrow" w:cs="Arial"/>
                <w:sz w:val="20"/>
                <w:szCs w:val="20"/>
              </w:rPr>
            </w:pPr>
          </w:p>
          <w:p w:rsidR="0081273F" w:rsidRPr="00CD76FF" w:rsidRDefault="0081273F" w:rsidP="00947FAC">
            <w:pPr>
              <w:keepNext/>
              <w:ind w:left="-108"/>
              <w:jc w:val="both"/>
              <w:rPr>
                <w:rFonts w:ascii="Arial Narrow" w:hAnsi="Arial Narrow" w:cs="Arial"/>
                <w:sz w:val="20"/>
                <w:szCs w:val="20"/>
              </w:rPr>
            </w:pPr>
            <w:r w:rsidRPr="00CD76FF">
              <w:rPr>
                <w:rFonts w:ascii="Arial Narrow" w:hAnsi="Arial Narrow" w:cs="Arial"/>
                <w:sz w:val="20"/>
                <w:szCs w:val="20"/>
              </w:rPr>
              <w:t>2</w:t>
            </w:r>
          </w:p>
        </w:tc>
        <w:tc>
          <w:tcPr>
            <w:tcW w:w="1134" w:type="dxa"/>
          </w:tcPr>
          <w:p w:rsidR="0081273F" w:rsidRPr="00CD76FF" w:rsidRDefault="0081273F" w:rsidP="00947FAC">
            <w:pPr>
              <w:keepNext/>
              <w:jc w:val="both"/>
              <w:rPr>
                <w:rFonts w:ascii="Arial Narrow" w:hAnsi="Arial Narrow" w:cs="Arial"/>
                <w:sz w:val="20"/>
                <w:szCs w:val="20"/>
              </w:rPr>
            </w:pPr>
          </w:p>
          <w:p w:rsidR="0081273F" w:rsidRPr="00CD76FF" w:rsidRDefault="0081273F" w:rsidP="00947FAC">
            <w:pPr>
              <w:keepNext/>
              <w:jc w:val="both"/>
              <w:rPr>
                <w:rFonts w:ascii="Arial Narrow" w:hAnsi="Arial Narrow" w:cs="Arial"/>
                <w:sz w:val="20"/>
                <w:szCs w:val="20"/>
              </w:rPr>
            </w:pPr>
            <w:r w:rsidRPr="00CD76FF">
              <w:rPr>
                <w:rFonts w:ascii="Arial Narrow" w:hAnsi="Arial Narrow" w:cs="Arial"/>
                <w:sz w:val="20"/>
                <w:szCs w:val="20"/>
              </w:rPr>
              <w:t>Scytera®</w:t>
            </w:r>
          </w:p>
        </w:tc>
        <w:tc>
          <w:tcPr>
            <w:tcW w:w="1275" w:type="dxa"/>
          </w:tcPr>
          <w:p w:rsidR="0081273F" w:rsidRPr="00CD76FF" w:rsidRDefault="0081273F" w:rsidP="00947FAC">
            <w:pPr>
              <w:keepNext/>
              <w:jc w:val="both"/>
              <w:rPr>
                <w:rFonts w:ascii="Arial Narrow" w:hAnsi="Arial Narrow" w:cs="Arial"/>
                <w:sz w:val="20"/>
                <w:szCs w:val="20"/>
              </w:rPr>
            </w:pPr>
          </w:p>
          <w:p w:rsidR="0081273F" w:rsidRPr="00CD76FF" w:rsidRDefault="00D4425A" w:rsidP="00947FAC">
            <w:pPr>
              <w:keepNext/>
              <w:jc w:val="both"/>
              <w:rPr>
                <w:rFonts w:ascii="Arial Narrow" w:hAnsi="Arial Narrow" w:cs="Arial"/>
                <w:sz w:val="20"/>
                <w:szCs w:val="20"/>
              </w:rPr>
            </w:pPr>
            <w:r>
              <w:rPr>
                <w:rFonts w:ascii="Arial Narrow" w:hAnsi="Arial Narrow" w:cs="Arial"/>
                <w:sz w:val="20"/>
                <w:szCs w:val="20"/>
              </w:rPr>
              <w:t>Dr Reddy’s Laboratories</w:t>
            </w:r>
          </w:p>
        </w:tc>
      </w:tr>
    </w:tbl>
    <w:p w:rsidR="00C36F85" w:rsidRDefault="00C36F85" w:rsidP="0081273F">
      <w:pPr>
        <w:pStyle w:val="ListParagraph"/>
        <w:jc w:val="both"/>
        <w:rPr>
          <w:rFonts w:ascii="Arial Narrow" w:hAnsi="Arial Narrow" w:cs="Arial"/>
          <w:b/>
          <w:sz w:val="20"/>
          <w:szCs w:val="20"/>
          <w:u w:val="single"/>
        </w:rPr>
      </w:pPr>
    </w:p>
    <w:p w:rsidR="0024495D" w:rsidRDefault="0024495D" w:rsidP="0081273F">
      <w:pPr>
        <w:pStyle w:val="ListParagraph"/>
        <w:jc w:val="both"/>
        <w:rPr>
          <w:rFonts w:ascii="Arial Narrow" w:hAnsi="Arial Narrow" w:cs="Arial"/>
          <w:b/>
          <w:sz w:val="20"/>
          <w:szCs w:val="20"/>
          <w:u w:val="single"/>
        </w:rPr>
      </w:pPr>
      <w:r>
        <w:rPr>
          <w:rFonts w:ascii="Arial Narrow" w:hAnsi="Arial Narrow" w:cs="Arial"/>
          <w:b/>
          <w:sz w:val="20"/>
          <w:szCs w:val="20"/>
          <w:u w:val="single"/>
        </w:rPr>
        <w:t>General Schedule</w:t>
      </w:r>
    </w:p>
    <w:p w:rsidR="0081273F" w:rsidRDefault="0081273F" w:rsidP="0081273F">
      <w:pPr>
        <w:pStyle w:val="ListParagraph"/>
        <w:jc w:val="both"/>
        <w:rPr>
          <w:rFonts w:ascii="Arial Narrow" w:hAnsi="Arial Narrow" w:cs="Arial"/>
          <w:b/>
          <w:sz w:val="20"/>
          <w:szCs w:val="20"/>
          <w:u w:val="single"/>
        </w:rPr>
      </w:pPr>
      <w:r w:rsidRPr="00CD76FF">
        <w:rPr>
          <w:rFonts w:ascii="Arial Narrow" w:hAnsi="Arial Narrow" w:cs="Arial"/>
          <w:b/>
          <w:sz w:val="20"/>
          <w:szCs w:val="20"/>
          <w:u w:val="single"/>
        </w:rPr>
        <w:t>Unrestricted Benefit</w:t>
      </w:r>
    </w:p>
    <w:p w:rsidR="00D42731" w:rsidRDefault="00D42731" w:rsidP="00D42731">
      <w:pPr>
        <w:widowControl w:val="0"/>
        <w:contextualSpacing/>
        <w:jc w:val="both"/>
        <w:rPr>
          <w:rFonts w:ascii="Arial" w:hAnsi="Arial" w:cs="Arial"/>
          <w:bCs/>
          <w:snapToGrid w:val="0"/>
          <w:sz w:val="22"/>
          <w:szCs w:val="22"/>
          <w:highlight w:val="yellow"/>
          <w:lang w:val="en-GB"/>
        </w:rPr>
      </w:pPr>
    </w:p>
    <w:p w:rsidR="00CC4215" w:rsidRDefault="00CC4215" w:rsidP="00D42731">
      <w:pPr>
        <w:widowControl w:val="0"/>
        <w:contextualSpacing/>
        <w:jc w:val="both"/>
        <w:rPr>
          <w:rFonts w:ascii="Arial" w:hAnsi="Arial" w:cs="Arial"/>
          <w:bCs/>
          <w:snapToGrid w:val="0"/>
          <w:sz w:val="22"/>
          <w:szCs w:val="22"/>
          <w:highlight w:val="yellow"/>
          <w:lang w:val="en-GB"/>
        </w:rPr>
      </w:pPr>
    </w:p>
    <w:p w:rsidR="002B1B4A" w:rsidRDefault="002B1B4A" w:rsidP="002B1B4A">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2B1B4A" w:rsidRPr="000C28B0" w:rsidRDefault="002B1B4A" w:rsidP="002B1B4A">
      <w:pPr>
        <w:jc w:val="both"/>
        <w:rPr>
          <w:rFonts w:ascii="Arial" w:hAnsi="Arial" w:cs="Arial"/>
          <w:b/>
          <w:sz w:val="22"/>
        </w:rPr>
      </w:pPr>
    </w:p>
    <w:p w:rsidR="00CC4215" w:rsidRDefault="002B1B4A" w:rsidP="00CC4215">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C4215" w:rsidRDefault="00CC4215" w:rsidP="000C28B0">
      <w:pPr>
        <w:jc w:val="both"/>
        <w:rPr>
          <w:rFonts w:ascii="Arial" w:hAnsi="Arial" w:cs="Arial"/>
          <w:sz w:val="22"/>
        </w:rPr>
      </w:pPr>
    </w:p>
    <w:p w:rsidR="00C36F85" w:rsidRDefault="00C36F85" w:rsidP="000C28B0">
      <w:pPr>
        <w:jc w:val="both"/>
        <w:rPr>
          <w:rFonts w:ascii="Arial" w:hAnsi="Arial" w:cs="Arial"/>
          <w:sz w:val="22"/>
        </w:rPr>
      </w:pPr>
    </w:p>
    <w:p w:rsidR="002B1B4A" w:rsidRPr="00CC4215" w:rsidRDefault="002B1B4A" w:rsidP="00CC4215">
      <w:pPr>
        <w:pStyle w:val="ListParagraph"/>
        <w:numPr>
          <w:ilvl w:val="0"/>
          <w:numId w:val="25"/>
        </w:numPr>
        <w:jc w:val="both"/>
        <w:rPr>
          <w:rFonts w:ascii="Arial" w:hAnsi="Arial" w:cs="Arial"/>
          <w:sz w:val="22"/>
        </w:rPr>
      </w:pPr>
      <w:r w:rsidRPr="00CC4215">
        <w:rPr>
          <w:rFonts w:ascii="Arial" w:hAnsi="Arial" w:cs="Arial"/>
          <w:b/>
          <w:sz w:val="22"/>
        </w:rPr>
        <w:t>Sponsor’s Comment</w:t>
      </w:r>
    </w:p>
    <w:p w:rsidR="00CC4215" w:rsidRPr="000C28B0" w:rsidRDefault="00CC4215" w:rsidP="00CC4215">
      <w:pPr>
        <w:jc w:val="both"/>
        <w:rPr>
          <w:rFonts w:ascii="Arial" w:hAnsi="Arial" w:cs="Arial"/>
          <w:b/>
          <w:sz w:val="22"/>
        </w:rPr>
      </w:pPr>
    </w:p>
    <w:p w:rsidR="00D42731" w:rsidRPr="00CC4215" w:rsidRDefault="00CC4215" w:rsidP="00CC4215">
      <w:pPr>
        <w:ind w:left="720"/>
        <w:jc w:val="both"/>
        <w:rPr>
          <w:rFonts w:ascii="Arial" w:hAnsi="Arial" w:cs="Arial"/>
          <w:sz w:val="22"/>
        </w:rPr>
      </w:pPr>
      <w:r w:rsidRPr="00CC4215">
        <w:rPr>
          <w:rFonts w:ascii="Arial" w:hAnsi="Arial" w:cs="Arial"/>
          <w:sz w:val="22"/>
        </w:rPr>
        <w:t>The sponsor had no comment.</w:t>
      </w:r>
    </w:p>
    <w:sectPr w:rsidR="00D42731" w:rsidRPr="00CC4215" w:rsidSect="001627DF">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BDD" w:rsidRDefault="00AB6BDD">
      <w:r>
        <w:separator/>
      </w:r>
    </w:p>
    <w:p w:rsidR="00AB6BDD" w:rsidRDefault="00AB6BDD"/>
  </w:endnote>
  <w:endnote w:type="continuationSeparator" w:id="0">
    <w:p w:rsidR="00AB6BDD" w:rsidRDefault="00AB6BDD">
      <w:r>
        <w:continuationSeparator/>
      </w:r>
    </w:p>
    <w:p w:rsidR="00AB6BDD" w:rsidRDefault="00AB6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A1E15" w:rsidTr="005A3173">
      <w:trPr>
        <w:trHeight w:val="151"/>
      </w:trPr>
      <w:tc>
        <w:tcPr>
          <w:tcW w:w="2250" w:type="pct"/>
          <w:tcBorders>
            <w:top w:val="nil"/>
            <w:left w:val="nil"/>
            <w:bottom w:val="single" w:sz="4" w:space="0" w:color="4F81BD"/>
            <w:right w:val="nil"/>
          </w:tcBorders>
        </w:tcPr>
        <w:p w:rsidR="009A1E15" w:rsidRPr="005A3173" w:rsidRDefault="009A1E1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A1E15" w:rsidRPr="005A3173" w:rsidRDefault="009A1E1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A1E15" w:rsidRPr="005A3173" w:rsidRDefault="009A1E15" w:rsidP="005A3173">
          <w:pPr>
            <w:pStyle w:val="Header"/>
            <w:spacing w:line="276" w:lineRule="auto"/>
            <w:rPr>
              <w:rFonts w:ascii="Calibri" w:eastAsia="MS Gothic" w:hAnsi="Calibri"/>
              <w:b/>
              <w:bCs/>
              <w:color w:val="4F81BD"/>
            </w:rPr>
          </w:pPr>
        </w:p>
      </w:tc>
    </w:tr>
    <w:tr w:rsidR="009A1E15" w:rsidTr="005A3173">
      <w:trPr>
        <w:trHeight w:val="150"/>
      </w:trPr>
      <w:tc>
        <w:tcPr>
          <w:tcW w:w="2250" w:type="pct"/>
          <w:tcBorders>
            <w:top w:val="single" w:sz="4" w:space="0" w:color="4F81BD"/>
            <w:left w:val="nil"/>
            <w:bottom w:val="nil"/>
            <w:right w:val="nil"/>
          </w:tcBorders>
        </w:tcPr>
        <w:p w:rsidR="009A1E15" w:rsidRPr="005A3173" w:rsidRDefault="009A1E15" w:rsidP="005A3173">
          <w:pPr>
            <w:pStyle w:val="Header"/>
            <w:spacing w:line="276" w:lineRule="auto"/>
            <w:rPr>
              <w:rFonts w:ascii="Calibri" w:eastAsia="MS Gothic" w:hAnsi="Calibri"/>
              <w:b/>
              <w:bCs/>
              <w:color w:val="4F81BD"/>
            </w:rPr>
          </w:pPr>
        </w:p>
      </w:tc>
      <w:tc>
        <w:tcPr>
          <w:tcW w:w="0" w:type="auto"/>
          <w:vMerge/>
          <w:vAlign w:val="center"/>
          <w:hideMark/>
        </w:tcPr>
        <w:p w:rsidR="009A1E15" w:rsidRPr="005A3173" w:rsidRDefault="009A1E15" w:rsidP="005A3173">
          <w:pPr>
            <w:rPr>
              <w:rFonts w:ascii="Calibri" w:hAnsi="Calibri"/>
              <w:color w:val="365F91"/>
              <w:sz w:val="22"/>
              <w:szCs w:val="22"/>
            </w:rPr>
          </w:pPr>
        </w:p>
      </w:tc>
      <w:tc>
        <w:tcPr>
          <w:tcW w:w="2250" w:type="pct"/>
          <w:tcBorders>
            <w:top w:val="single" w:sz="4" w:space="0" w:color="4F81BD"/>
            <w:left w:val="nil"/>
            <w:bottom w:val="nil"/>
            <w:right w:val="nil"/>
          </w:tcBorders>
        </w:tcPr>
        <w:p w:rsidR="009A1E15" w:rsidRPr="005A3173" w:rsidRDefault="009A1E15" w:rsidP="005A3173">
          <w:pPr>
            <w:pStyle w:val="Header"/>
            <w:spacing w:line="276" w:lineRule="auto"/>
            <w:rPr>
              <w:rFonts w:ascii="Calibri" w:eastAsia="MS Gothic" w:hAnsi="Calibri"/>
              <w:b/>
              <w:bCs/>
              <w:color w:val="4F81BD"/>
            </w:rPr>
          </w:pPr>
        </w:p>
      </w:tc>
    </w:tr>
  </w:tbl>
  <w:p w:rsidR="009A1E15" w:rsidRDefault="009A1E1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1E15" w:rsidRDefault="009A1E15">
    <w:pPr>
      <w:pStyle w:val="Footer"/>
    </w:pPr>
  </w:p>
  <w:p w:rsidR="00D852D0" w:rsidRDefault="00D852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A377B1" w:rsidRPr="00541A0D" w:rsidRDefault="00A377B1" w:rsidP="00A377B1">
        <w:pPr>
          <w:pStyle w:val="Footer"/>
          <w:ind w:left="360"/>
          <w:jc w:val="center"/>
          <w:rPr>
            <w:rFonts w:ascii="Arial" w:hAnsi="Arial" w:cs="Arial"/>
            <w:sz w:val="20"/>
          </w:rPr>
        </w:pPr>
      </w:p>
      <w:p w:rsidR="00A377B1" w:rsidRPr="00651169" w:rsidRDefault="00A377B1" w:rsidP="00A377B1">
        <w:pPr>
          <w:pStyle w:val="Footer"/>
          <w:ind w:left="360"/>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2E1DA6">
          <w:rPr>
            <w:rFonts w:ascii="Arial" w:hAnsi="Arial" w:cs="Arial"/>
            <w:noProof/>
            <w:sz w:val="20"/>
            <w:szCs w:val="20"/>
          </w:rPr>
          <w:t>1</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A1E15" w:rsidTr="005A3173">
      <w:trPr>
        <w:trHeight w:val="151"/>
      </w:trPr>
      <w:tc>
        <w:tcPr>
          <w:tcW w:w="2250" w:type="pct"/>
          <w:tcBorders>
            <w:top w:val="nil"/>
            <w:left w:val="nil"/>
            <w:bottom w:val="single" w:sz="4" w:space="0" w:color="4F81BD"/>
            <w:right w:val="nil"/>
          </w:tcBorders>
        </w:tcPr>
        <w:p w:rsidR="009A1E15" w:rsidRPr="005A3173" w:rsidRDefault="009A1E1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A1E15" w:rsidRPr="005A3173" w:rsidRDefault="009A1E1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A1E15" w:rsidRPr="005A3173" w:rsidRDefault="009A1E15" w:rsidP="005A3173">
          <w:pPr>
            <w:pStyle w:val="Header"/>
            <w:spacing w:line="276" w:lineRule="auto"/>
            <w:rPr>
              <w:rFonts w:ascii="Calibri" w:eastAsia="MS Gothic" w:hAnsi="Calibri"/>
              <w:b/>
              <w:bCs/>
              <w:color w:val="4F81BD"/>
            </w:rPr>
          </w:pPr>
        </w:p>
      </w:tc>
    </w:tr>
    <w:tr w:rsidR="009A1E15" w:rsidTr="005A3173">
      <w:trPr>
        <w:trHeight w:val="150"/>
      </w:trPr>
      <w:tc>
        <w:tcPr>
          <w:tcW w:w="2250" w:type="pct"/>
          <w:tcBorders>
            <w:top w:val="single" w:sz="4" w:space="0" w:color="4F81BD"/>
            <w:left w:val="nil"/>
            <w:bottom w:val="nil"/>
            <w:right w:val="nil"/>
          </w:tcBorders>
        </w:tcPr>
        <w:p w:rsidR="009A1E15" w:rsidRPr="005A3173" w:rsidRDefault="009A1E15" w:rsidP="005A3173">
          <w:pPr>
            <w:pStyle w:val="Header"/>
            <w:spacing w:line="276" w:lineRule="auto"/>
            <w:rPr>
              <w:rFonts w:ascii="Calibri" w:eastAsia="MS Gothic" w:hAnsi="Calibri"/>
              <w:b/>
              <w:bCs/>
              <w:color w:val="4F81BD"/>
            </w:rPr>
          </w:pPr>
        </w:p>
      </w:tc>
      <w:tc>
        <w:tcPr>
          <w:tcW w:w="0" w:type="auto"/>
          <w:vMerge/>
          <w:vAlign w:val="center"/>
          <w:hideMark/>
        </w:tcPr>
        <w:p w:rsidR="009A1E15" w:rsidRPr="005A3173" w:rsidRDefault="009A1E15" w:rsidP="005A3173">
          <w:pPr>
            <w:rPr>
              <w:rFonts w:ascii="Calibri" w:hAnsi="Calibri"/>
              <w:color w:val="365F91"/>
              <w:sz w:val="22"/>
              <w:szCs w:val="22"/>
            </w:rPr>
          </w:pPr>
        </w:p>
      </w:tc>
      <w:tc>
        <w:tcPr>
          <w:tcW w:w="2250" w:type="pct"/>
          <w:tcBorders>
            <w:top w:val="single" w:sz="4" w:space="0" w:color="4F81BD"/>
            <w:left w:val="nil"/>
            <w:bottom w:val="nil"/>
            <w:right w:val="nil"/>
          </w:tcBorders>
        </w:tcPr>
        <w:p w:rsidR="009A1E15" w:rsidRPr="005A3173" w:rsidRDefault="009A1E1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A1E15" w:rsidTr="005A3173">
      <w:trPr>
        <w:trHeight w:val="151"/>
      </w:trPr>
      <w:tc>
        <w:tcPr>
          <w:tcW w:w="2250" w:type="pct"/>
          <w:tcBorders>
            <w:top w:val="nil"/>
            <w:left w:val="nil"/>
            <w:bottom w:val="single" w:sz="4" w:space="0" w:color="4F81BD"/>
            <w:right w:val="nil"/>
          </w:tcBorders>
        </w:tcPr>
        <w:p w:rsidR="009A1E15" w:rsidRPr="005A3173" w:rsidRDefault="009A1E1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A1E15" w:rsidRPr="005A3173" w:rsidRDefault="009A1E1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A1E15" w:rsidRPr="005A3173" w:rsidRDefault="009A1E15" w:rsidP="005A3173">
          <w:pPr>
            <w:pStyle w:val="Header"/>
            <w:spacing w:line="276" w:lineRule="auto"/>
            <w:rPr>
              <w:rFonts w:ascii="Calibri" w:eastAsia="MS Gothic" w:hAnsi="Calibri"/>
              <w:b/>
              <w:bCs/>
              <w:color w:val="4F81BD"/>
            </w:rPr>
          </w:pPr>
        </w:p>
      </w:tc>
    </w:tr>
    <w:tr w:rsidR="009A1E15" w:rsidTr="005A3173">
      <w:trPr>
        <w:trHeight w:val="150"/>
      </w:trPr>
      <w:tc>
        <w:tcPr>
          <w:tcW w:w="2250" w:type="pct"/>
          <w:tcBorders>
            <w:top w:val="single" w:sz="4" w:space="0" w:color="4F81BD"/>
            <w:left w:val="nil"/>
            <w:bottom w:val="nil"/>
            <w:right w:val="nil"/>
          </w:tcBorders>
        </w:tcPr>
        <w:p w:rsidR="009A1E15" w:rsidRPr="005A3173" w:rsidRDefault="009A1E15" w:rsidP="005A3173">
          <w:pPr>
            <w:pStyle w:val="Header"/>
            <w:spacing w:line="276" w:lineRule="auto"/>
            <w:rPr>
              <w:rFonts w:ascii="Calibri" w:eastAsia="MS Gothic" w:hAnsi="Calibri"/>
              <w:b/>
              <w:bCs/>
              <w:color w:val="4F81BD"/>
            </w:rPr>
          </w:pPr>
        </w:p>
      </w:tc>
      <w:tc>
        <w:tcPr>
          <w:tcW w:w="0" w:type="auto"/>
          <w:vMerge/>
          <w:vAlign w:val="center"/>
          <w:hideMark/>
        </w:tcPr>
        <w:p w:rsidR="009A1E15" w:rsidRPr="005A3173" w:rsidRDefault="009A1E15" w:rsidP="005A3173">
          <w:pPr>
            <w:rPr>
              <w:rFonts w:ascii="Calibri" w:hAnsi="Calibri"/>
              <w:color w:val="365F91"/>
              <w:sz w:val="22"/>
              <w:szCs w:val="22"/>
            </w:rPr>
          </w:pPr>
        </w:p>
      </w:tc>
      <w:tc>
        <w:tcPr>
          <w:tcW w:w="2250" w:type="pct"/>
          <w:tcBorders>
            <w:top w:val="single" w:sz="4" w:space="0" w:color="4F81BD"/>
            <w:left w:val="nil"/>
            <w:bottom w:val="nil"/>
            <w:right w:val="nil"/>
          </w:tcBorders>
        </w:tcPr>
        <w:p w:rsidR="009A1E15" w:rsidRPr="005A3173" w:rsidRDefault="009A1E15" w:rsidP="005A3173">
          <w:pPr>
            <w:pStyle w:val="Header"/>
            <w:spacing w:line="276" w:lineRule="auto"/>
            <w:rPr>
              <w:rFonts w:ascii="Calibri" w:eastAsia="MS Gothic" w:hAnsi="Calibri"/>
              <w:b/>
              <w:bCs/>
              <w:color w:val="4F81BD"/>
            </w:rPr>
          </w:pPr>
        </w:p>
      </w:tc>
    </w:tr>
  </w:tbl>
  <w:p w:rsidR="009A1E15" w:rsidRPr="007C0F57" w:rsidRDefault="009A1E1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A1E15" w:rsidRPr="007C0F57" w:rsidRDefault="009A1E15" w:rsidP="007C0F57">
    <w:pPr>
      <w:pStyle w:val="Footer"/>
      <w:jc w:val="center"/>
      <w:rPr>
        <w:b/>
        <w:i/>
        <w:sz w:val="20"/>
        <w:szCs w:val="20"/>
      </w:rPr>
    </w:pPr>
    <w:r w:rsidRPr="007C0F57">
      <w:rPr>
        <w:b/>
        <w:i/>
        <w:sz w:val="20"/>
        <w:szCs w:val="20"/>
      </w:rPr>
      <w:t>Commercial-in-Confidence</w:t>
    </w:r>
  </w:p>
  <w:p w:rsidR="00D852D0" w:rsidRDefault="00D852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BDD" w:rsidRDefault="00AB6BDD">
      <w:r>
        <w:separator/>
      </w:r>
    </w:p>
    <w:p w:rsidR="00AB6BDD" w:rsidRDefault="00AB6BDD"/>
  </w:footnote>
  <w:footnote w:type="continuationSeparator" w:id="0">
    <w:p w:rsidR="00AB6BDD" w:rsidRDefault="00AB6BDD">
      <w:r>
        <w:continuationSeparator/>
      </w:r>
    </w:p>
    <w:p w:rsidR="00AB6BDD" w:rsidRDefault="00AB6B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A1E15" w:rsidRPr="008E0D90" w:rsidTr="00A06225">
      <w:trPr>
        <w:trHeight w:val="151"/>
      </w:trPr>
      <w:tc>
        <w:tcPr>
          <w:tcW w:w="2389" w:type="pct"/>
          <w:tcBorders>
            <w:top w:val="nil"/>
            <w:left w:val="nil"/>
            <w:bottom w:val="single" w:sz="4" w:space="0" w:color="4F81BD"/>
            <w:right w:val="nil"/>
          </w:tcBorders>
        </w:tcPr>
        <w:p w:rsidR="009A1E15" w:rsidRPr="00A06225" w:rsidRDefault="009A1E15">
          <w:pPr>
            <w:pStyle w:val="Header"/>
            <w:spacing w:line="276" w:lineRule="auto"/>
            <w:rPr>
              <w:rFonts w:ascii="Cambria" w:eastAsia="MS Gothic" w:hAnsi="Cambria"/>
              <w:b/>
              <w:bCs/>
              <w:color w:val="4F81BD"/>
            </w:rPr>
          </w:pPr>
        </w:p>
      </w:tc>
      <w:tc>
        <w:tcPr>
          <w:tcW w:w="333" w:type="pct"/>
          <w:vMerge w:val="restart"/>
          <w:noWrap/>
          <w:vAlign w:val="center"/>
          <w:hideMark/>
        </w:tcPr>
        <w:p w:rsidR="009A1E15" w:rsidRPr="00A06225" w:rsidRDefault="009A1E1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A1E15" w:rsidRPr="00A06225" w:rsidRDefault="009A1E15">
          <w:pPr>
            <w:pStyle w:val="Header"/>
            <w:spacing w:line="276" w:lineRule="auto"/>
            <w:rPr>
              <w:rFonts w:ascii="Cambria" w:eastAsia="MS Gothic" w:hAnsi="Cambria"/>
              <w:b/>
              <w:bCs/>
              <w:color w:val="4F81BD"/>
            </w:rPr>
          </w:pPr>
        </w:p>
      </w:tc>
    </w:tr>
    <w:tr w:rsidR="009A1E15" w:rsidRPr="008E0D90" w:rsidTr="00A06225">
      <w:trPr>
        <w:trHeight w:val="150"/>
      </w:trPr>
      <w:tc>
        <w:tcPr>
          <w:tcW w:w="2389" w:type="pct"/>
          <w:tcBorders>
            <w:top w:val="single" w:sz="4" w:space="0" w:color="4F81BD"/>
            <w:left w:val="nil"/>
            <w:bottom w:val="nil"/>
            <w:right w:val="nil"/>
          </w:tcBorders>
        </w:tcPr>
        <w:p w:rsidR="009A1E15" w:rsidRPr="00A06225" w:rsidRDefault="009A1E15">
          <w:pPr>
            <w:pStyle w:val="Header"/>
            <w:spacing w:line="276" w:lineRule="auto"/>
            <w:rPr>
              <w:rFonts w:ascii="Cambria" w:eastAsia="MS Gothic" w:hAnsi="Cambria"/>
              <w:b/>
              <w:bCs/>
              <w:color w:val="4F81BD"/>
            </w:rPr>
          </w:pPr>
        </w:p>
      </w:tc>
      <w:tc>
        <w:tcPr>
          <w:tcW w:w="0" w:type="auto"/>
          <w:vMerge/>
          <w:vAlign w:val="center"/>
          <w:hideMark/>
        </w:tcPr>
        <w:p w:rsidR="009A1E15" w:rsidRPr="00A06225" w:rsidRDefault="009A1E15">
          <w:pPr>
            <w:rPr>
              <w:rFonts w:ascii="Cambria" w:hAnsi="Cambria"/>
              <w:color w:val="4F81BD"/>
              <w:sz w:val="22"/>
              <w:szCs w:val="22"/>
            </w:rPr>
          </w:pPr>
        </w:p>
      </w:tc>
      <w:tc>
        <w:tcPr>
          <w:tcW w:w="2278" w:type="pct"/>
          <w:tcBorders>
            <w:top w:val="single" w:sz="4" w:space="0" w:color="4F81BD"/>
            <w:left w:val="nil"/>
            <w:bottom w:val="nil"/>
            <w:right w:val="nil"/>
          </w:tcBorders>
        </w:tcPr>
        <w:p w:rsidR="009A1E15" w:rsidRPr="00A06225" w:rsidRDefault="009A1E15">
          <w:pPr>
            <w:pStyle w:val="Header"/>
            <w:spacing w:line="276" w:lineRule="auto"/>
            <w:rPr>
              <w:rFonts w:ascii="Cambria" w:eastAsia="MS Gothic" w:hAnsi="Cambria"/>
              <w:b/>
              <w:bCs/>
              <w:color w:val="4F81BD"/>
            </w:rPr>
          </w:pPr>
        </w:p>
      </w:tc>
    </w:tr>
  </w:tbl>
  <w:p w:rsidR="009A1E15" w:rsidRDefault="009A1E15">
    <w:pPr>
      <w:pStyle w:val="Header"/>
    </w:pPr>
  </w:p>
  <w:p w:rsidR="00D852D0" w:rsidRDefault="00D852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6FF" w:rsidRPr="00DF217D" w:rsidRDefault="00167F69" w:rsidP="00CD76FF">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00CD76FF" w:rsidRPr="00DF217D">
      <w:rPr>
        <w:rFonts w:ascii="Arial" w:hAnsi="Arial" w:cs="Arial"/>
        <w:i/>
        <w:color w:val="808080"/>
        <w:sz w:val="22"/>
      </w:rPr>
      <w:t xml:space="preserve">– </w:t>
    </w:r>
    <w:r w:rsidR="00CD76FF">
      <w:rPr>
        <w:rFonts w:ascii="Arial" w:hAnsi="Arial" w:cs="Arial"/>
        <w:i/>
        <w:color w:val="808080"/>
        <w:sz w:val="22"/>
      </w:rPr>
      <w:t xml:space="preserve">November 2014 </w:t>
    </w:r>
    <w:r w:rsidR="00CD76FF" w:rsidRPr="00DF217D">
      <w:rPr>
        <w:rFonts w:ascii="Arial" w:hAnsi="Arial" w:cs="Arial"/>
        <w:i/>
        <w:color w:val="808080"/>
        <w:sz w:val="22"/>
      </w:rPr>
      <w:t>PBAC</w:t>
    </w:r>
    <w:r w:rsidR="00CD76FF">
      <w:rPr>
        <w:rFonts w:ascii="Arial" w:hAnsi="Arial" w:cs="Arial"/>
        <w:i/>
        <w:color w:val="808080"/>
        <w:sz w:val="22"/>
      </w:rPr>
      <w:t xml:space="preserve"> </w:t>
    </w:r>
    <w:r w:rsidR="00CD76FF" w:rsidRPr="00DF217D">
      <w:rPr>
        <w:rFonts w:ascii="Arial" w:hAnsi="Arial" w:cs="Arial"/>
        <w:i/>
        <w:color w:val="808080"/>
        <w:sz w:val="22"/>
      </w:rPr>
      <w:t>Meeting</w:t>
    </w:r>
  </w:p>
  <w:p w:rsidR="00CD76FF" w:rsidRPr="000C28B0" w:rsidRDefault="00CD76FF">
    <w:pPr>
      <w:pStyle w:val="Head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26B81B67"/>
    <w:multiLevelType w:val="hybridMultilevel"/>
    <w:tmpl w:val="67FEF9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6D15B36"/>
    <w:multiLevelType w:val="hybridMultilevel"/>
    <w:tmpl w:val="B3C28C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0">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1">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6">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E4A7547"/>
    <w:multiLevelType w:val="hybridMultilevel"/>
    <w:tmpl w:val="A15E0720"/>
    <w:lvl w:ilvl="0" w:tplc="36303820">
      <w:start w:val="1"/>
      <w:numFmt w:val="decimal"/>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31">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4">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6">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7">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9">
    <w:nsid w:val="784D033C"/>
    <w:multiLevelType w:val="multilevel"/>
    <w:tmpl w:val="896EAF54"/>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35"/>
  </w:num>
  <w:num w:numId="3">
    <w:abstractNumId w:val="21"/>
  </w:num>
  <w:num w:numId="4">
    <w:abstractNumId w:val="0"/>
  </w:num>
  <w:num w:numId="5">
    <w:abstractNumId w:val="5"/>
  </w:num>
  <w:num w:numId="6">
    <w:abstractNumId w:val="20"/>
  </w:num>
  <w:num w:numId="7">
    <w:abstractNumId w:val="17"/>
  </w:num>
  <w:num w:numId="8">
    <w:abstractNumId w:val="4"/>
  </w:num>
  <w:num w:numId="9">
    <w:abstractNumId w:val="7"/>
  </w:num>
  <w:num w:numId="10">
    <w:abstractNumId w:val="33"/>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6"/>
  </w:num>
  <w:num w:numId="15">
    <w:abstractNumId w:val="28"/>
  </w:num>
  <w:num w:numId="16">
    <w:abstractNumId w:val="24"/>
  </w:num>
  <w:num w:numId="17">
    <w:abstractNumId w:val="38"/>
  </w:num>
  <w:num w:numId="18">
    <w:abstractNumId w:val="12"/>
  </w:num>
  <w:num w:numId="19">
    <w:abstractNumId w:val="19"/>
  </w:num>
  <w:num w:numId="20">
    <w:abstractNumId w:val="3"/>
  </w:num>
  <w:num w:numId="21">
    <w:abstractNumId w:val="32"/>
  </w:num>
  <w:num w:numId="22">
    <w:abstractNumId w:val="34"/>
  </w:num>
  <w:num w:numId="23">
    <w:abstractNumId w:val="40"/>
  </w:num>
  <w:num w:numId="24">
    <w:abstractNumId w:val="16"/>
  </w:num>
  <w:num w:numId="25">
    <w:abstractNumId w:val="39"/>
  </w:num>
  <w:num w:numId="26">
    <w:abstractNumId w:val="29"/>
  </w:num>
  <w:num w:numId="27">
    <w:abstractNumId w:val="11"/>
  </w:num>
  <w:num w:numId="28">
    <w:abstractNumId w:val="6"/>
  </w:num>
  <w:num w:numId="29">
    <w:abstractNumId w:val="26"/>
  </w:num>
  <w:num w:numId="30">
    <w:abstractNumId w:val="2"/>
  </w:num>
  <w:num w:numId="31">
    <w:abstractNumId w:val="27"/>
  </w:num>
  <w:num w:numId="32">
    <w:abstractNumId w:val="37"/>
  </w:num>
  <w:num w:numId="33">
    <w:abstractNumId w:val="25"/>
  </w:num>
  <w:num w:numId="34">
    <w:abstractNumId w:val="41"/>
  </w:num>
  <w:num w:numId="35">
    <w:abstractNumId w:val="10"/>
  </w:num>
  <w:num w:numId="36">
    <w:abstractNumId w:val="23"/>
  </w:num>
  <w:num w:numId="37">
    <w:abstractNumId w:val="31"/>
  </w:num>
  <w:num w:numId="38">
    <w:abstractNumId w:val="8"/>
  </w:num>
  <w:num w:numId="39">
    <w:abstractNumId w:val="18"/>
  </w:num>
  <w:num w:numId="40">
    <w:abstractNumId w:val="1"/>
  </w:num>
  <w:num w:numId="41">
    <w:abstractNumId w:val="15"/>
  </w:num>
  <w:num w:numId="42">
    <w:abstractNumId w:val="13"/>
  </w:num>
  <w:num w:numId="43">
    <w:abstractNumId w:val="3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21A1"/>
    <w:rsid w:val="0004240E"/>
    <w:rsid w:val="00045E26"/>
    <w:rsid w:val="000514B5"/>
    <w:rsid w:val="00060E64"/>
    <w:rsid w:val="00066755"/>
    <w:rsid w:val="000969AD"/>
    <w:rsid w:val="000A1F75"/>
    <w:rsid w:val="000B558D"/>
    <w:rsid w:val="000C28B0"/>
    <w:rsid w:val="000C6996"/>
    <w:rsid w:val="000D23BA"/>
    <w:rsid w:val="000E681E"/>
    <w:rsid w:val="000F4E6A"/>
    <w:rsid w:val="001107BF"/>
    <w:rsid w:val="0012417C"/>
    <w:rsid w:val="00142395"/>
    <w:rsid w:val="00142714"/>
    <w:rsid w:val="00143A13"/>
    <w:rsid w:val="001452ED"/>
    <w:rsid w:val="00150777"/>
    <w:rsid w:val="001627DF"/>
    <w:rsid w:val="00167F69"/>
    <w:rsid w:val="001830CE"/>
    <w:rsid w:val="00196307"/>
    <w:rsid w:val="001B017F"/>
    <w:rsid w:val="001B5129"/>
    <w:rsid w:val="001C1195"/>
    <w:rsid w:val="001C5B62"/>
    <w:rsid w:val="001C5E6E"/>
    <w:rsid w:val="001F378A"/>
    <w:rsid w:val="00213CFB"/>
    <w:rsid w:val="00224746"/>
    <w:rsid w:val="0024495D"/>
    <w:rsid w:val="00250B92"/>
    <w:rsid w:val="00271BA1"/>
    <w:rsid w:val="00277505"/>
    <w:rsid w:val="0029458F"/>
    <w:rsid w:val="002A104C"/>
    <w:rsid w:val="002A4960"/>
    <w:rsid w:val="002A4D64"/>
    <w:rsid w:val="002B1AE6"/>
    <w:rsid w:val="002B1B4A"/>
    <w:rsid w:val="002B30F8"/>
    <w:rsid w:val="002B5959"/>
    <w:rsid w:val="002B73FC"/>
    <w:rsid w:val="002C212F"/>
    <w:rsid w:val="002E1DA6"/>
    <w:rsid w:val="002E72CA"/>
    <w:rsid w:val="00320089"/>
    <w:rsid w:val="00326E79"/>
    <w:rsid w:val="003349B4"/>
    <w:rsid w:val="0033626E"/>
    <w:rsid w:val="003367EF"/>
    <w:rsid w:val="00341AE4"/>
    <w:rsid w:val="0035388A"/>
    <w:rsid w:val="003A5B4A"/>
    <w:rsid w:val="003B23C5"/>
    <w:rsid w:val="003B2A75"/>
    <w:rsid w:val="003C1FE0"/>
    <w:rsid w:val="003D4AC4"/>
    <w:rsid w:val="003D63B7"/>
    <w:rsid w:val="003E468B"/>
    <w:rsid w:val="003F5C8C"/>
    <w:rsid w:val="00434F0E"/>
    <w:rsid w:val="004465BD"/>
    <w:rsid w:val="00466ADA"/>
    <w:rsid w:val="00476245"/>
    <w:rsid w:val="00485940"/>
    <w:rsid w:val="004A46B1"/>
    <w:rsid w:val="004A5A85"/>
    <w:rsid w:val="004B5640"/>
    <w:rsid w:val="004C1BD7"/>
    <w:rsid w:val="004C691D"/>
    <w:rsid w:val="004E692D"/>
    <w:rsid w:val="00514CD7"/>
    <w:rsid w:val="00534E2E"/>
    <w:rsid w:val="00544552"/>
    <w:rsid w:val="00561892"/>
    <w:rsid w:val="0057594C"/>
    <w:rsid w:val="00581932"/>
    <w:rsid w:val="005963BB"/>
    <w:rsid w:val="005A3173"/>
    <w:rsid w:val="005A3223"/>
    <w:rsid w:val="005A3DA3"/>
    <w:rsid w:val="005A52C4"/>
    <w:rsid w:val="005D03AB"/>
    <w:rsid w:val="005D03E1"/>
    <w:rsid w:val="005D5017"/>
    <w:rsid w:val="005E52EB"/>
    <w:rsid w:val="00601A91"/>
    <w:rsid w:val="00602B85"/>
    <w:rsid w:val="00602BA3"/>
    <w:rsid w:val="00614159"/>
    <w:rsid w:val="00617C00"/>
    <w:rsid w:val="00622244"/>
    <w:rsid w:val="006263BF"/>
    <w:rsid w:val="00630A2C"/>
    <w:rsid w:val="00651169"/>
    <w:rsid w:val="00653D69"/>
    <w:rsid w:val="00670A76"/>
    <w:rsid w:val="006711AA"/>
    <w:rsid w:val="00675622"/>
    <w:rsid w:val="006906DB"/>
    <w:rsid w:val="006908CD"/>
    <w:rsid w:val="006A12A5"/>
    <w:rsid w:val="006A25BB"/>
    <w:rsid w:val="006B0D94"/>
    <w:rsid w:val="006B485D"/>
    <w:rsid w:val="006C708E"/>
    <w:rsid w:val="006D6EC7"/>
    <w:rsid w:val="006F5125"/>
    <w:rsid w:val="007174BB"/>
    <w:rsid w:val="0076420C"/>
    <w:rsid w:val="007753C2"/>
    <w:rsid w:val="007838B8"/>
    <w:rsid w:val="007C0F57"/>
    <w:rsid w:val="007C1147"/>
    <w:rsid w:val="007C40B6"/>
    <w:rsid w:val="007C729F"/>
    <w:rsid w:val="007E1D28"/>
    <w:rsid w:val="007F2641"/>
    <w:rsid w:val="007F7C36"/>
    <w:rsid w:val="00806796"/>
    <w:rsid w:val="00807862"/>
    <w:rsid w:val="0081273F"/>
    <w:rsid w:val="00826F6D"/>
    <w:rsid w:val="00830303"/>
    <w:rsid w:val="00856DDD"/>
    <w:rsid w:val="00863E68"/>
    <w:rsid w:val="00872C5F"/>
    <w:rsid w:val="00882085"/>
    <w:rsid w:val="00883188"/>
    <w:rsid w:val="00897D58"/>
    <w:rsid w:val="00897FAF"/>
    <w:rsid w:val="008A1956"/>
    <w:rsid w:val="008A4937"/>
    <w:rsid w:val="008B540A"/>
    <w:rsid w:val="008D3C82"/>
    <w:rsid w:val="008D447E"/>
    <w:rsid w:val="008D7A41"/>
    <w:rsid w:val="008E3680"/>
    <w:rsid w:val="008E422B"/>
    <w:rsid w:val="008E5870"/>
    <w:rsid w:val="008F1434"/>
    <w:rsid w:val="008F7355"/>
    <w:rsid w:val="009067B7"/>
    <w:rsid w:val="00930937"/>
    <w:rsid w:val="00933E6C"/>
    <w:rsid w:val="00942160"/>
    <w:rsid w:val="009602C5"/>
    <w:rsid w:val="00972B00"/>
    <w:rsid w:val="00974C21"/>
    <w:rsid w:val="009A1E15"/>
    <w:rsid w:val="009A29C5"/>
    <w:rsid w:val="009B0F67"/>
    <w:rsid w:val="009C703C"/>
    <w:rsid w:val="009D3CAA"/>
    <w:rsid w:val="009E69B3"/>
    <w:rsid w:val="009F4E46"/>
    <w:rsid w:val="009F5B65"/>
    <w:rsid w:val="009F5F2E"/>
    <w:rsid w:val="00A06225"/>
    <w:rsid w:val="00A356BF"/>
    <w:rsid w:val="00A3606A"/>
    <w:rsid w:val="00A377B1"/>
    <w:rsid w:val="00A37C8D"/>
    <w:rsid w:val="00A5231D"/>
    <w:rsid w:val="00A5273B"/>
    <w:rsid w:val="00A53A9D"/>
    <w:rsid w:val="00A62C1A"/>
    <w:rsid w:val="00A6426D"/>
    <w:rsid w:val="00A70622"/>
    <w:rsid w:val="00A70977"/>
    <w:rsid w:val="00A8390C"/>
    <w:rsid w:val="00A87345"/>
    <w:rsid w:val="00A953A3"/>
    <w:rsid w:val="00A95B78"/>
    <w:rsid w:val="00AA1C71"/>
    <w:rsid w:val="00AA4D1C"/>
    <w:rsid w:val="00AB6BDD"/>
    <w:rsid w:val="00AC5206"/>
    <w:rsid w:val="00AE11A5"/>
    <w:rsid w:val="00AE6834"/>
    <w:rsid w:val="00AF24C4"/>
    <w:rsid w:val="00AF68CC"/>
    <w:rsid w:val="00B205AA"/>
    <w:rsid w:val="00B22E84"/>
    <w:rsid w:val="00B25F22"/>
    <w:rsid w:val="00B25F75"/>
    <w:rsid w:val="00B43E90"/>
    <w:rsid w:val="00B56118"/>
    <w:rsid w:val="00B6773F"/>
    <w:rsid w:val="00BA4DA0"/>
    <w:rsid w:val="00BB69F5"/>
    <w:rsid w:val="00BB7EC3"/>
    <w:rsid w:val="00BC4B9A"/>
    <w:rsid w:val="00BD784C"/>
    <w:rsid w:val="00BF4CB6"/>
    <w:rsid w:val="00C00DA7"/>
    <w:rsid w:val="00C12768"/>
    <w:rsid w:val="00C35996"/>
    <w:rsid w:val="00C36F85"/>
    <w:rsid w:val="00C45D3A"/>
    <w:rsid w:val="00C5342C"/>
    <w:rsid w:val="00C6256A"/>
    <w:rsid w:val="00C91449"/>
    <w:rsid w:val="00C92D10"/>
    <w:rsid w:val="00C95E82"/>
    <w:rsid w:val="00CC4215"/>
    <w:rsid w:val="00CD76FF"/>
    <w:rsid w:val="00CE10C4"/>
    <w:rsid w:val="00CE27B5"/>
    <w:rsid w:val="00CF0ACE"/>
    <w:rsid w:val="00CF6D75"/>
    <w:rsid w:val="00D0321E"/>
    <w:rsid w:val="00D06E63"/>
    <w:rsid w:val="00D1455A"/>
    <w:rsid w:val="00D2015D"/>
    <w:rsid w:val="00D3280C"/>
    <w:rsid w:val="00D3406A"/>
    <w:rsid w:val="00D42731"/>
    <w:rsid w:val="00D4425A"/>
    <w:rsid w:val="00D469B2"/>
    <w:rsid w:val="00D47052"/>
    <w:rsid w:val="00D73511"/>
    <w:rsid w:val="00D741EB"/>
    <w:rsid w:val="00D852D0"/>
    <w:rsid w:val="00D91271"/>
    <w:rsid w:val="00DA2CB5"/>
    <w:rsid w:val="00DA4BAC"/>
    <w:rsid w:val="00DE6D27"/>
    <w:rsid w:val="00DF217D"/>
    <w:rsid w:val="00DF26A7"/>
    <w:rsid w:val="00E164B3"/>
    <w:rsid w:val="00E16910"/>
    <w:rsid w:val="00E65E54"/>
    <w:rsid w:val="00E80155"/>
    <w:rsid w:val="00E848C0"/>
    <w:rsid w:val="00E91B96"/>
    <w:rsid w:val="00E941A1"/>
    <w:rsid w:val="00E95CE3"/>
    <w:rsid w:val="00EA2825"/>
    <w:rsid w:val="00EB3518"/>
    <w:rsid w:val="00EB5088"/>
    <w:rsid w:val="00ED1644"/>
    <w:rsid w:val="00EF0EB7"/>
    <w:rsid w:val="00EF44A0"/>
    <w:rsid w:val="00F050BD"/>
    <w:rsid w:val="00F05657"/>
    <w:rsid w:val="00F25578"/>
    <w:rsid w:val="00F258E5"/>
    <w:rsid w:val="00F300BC"/>
    <w:rsid w:val="00F30B5B"/>
    <w:rsid w:val="00F3334E"/>
    <w:rsid w:val="00F46537"/>
    <w:rsid w:val="00F50EC4"/>
    <w:rsid w:val="00F57A6D"/>
    <w:rsid w:val="00F638CC"/>
    <w:rsid w:val="00F8247A"/>
    <w:rsid w:val="00F9629A"/>
    <w:rsid w:val="00FA5883"/>
    <w:rsid w:val="00FA6055"/>
    <w:rsid w:val="00FB322F"/>
    <w:rsid w:val="00FB442F"/>
    <w:rsid w:val="00FC1929"/>
    <w:rsid w:val="00FC5B46"/>
    <w:rsid w:val="00FC7B27"/>
    <w:rsid w:val="00FF00BD"/>
    <w:rsid w:val="00FF06A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39"/>
    <w:lsdException w:name="Placeholder Text" w:semiHidden="1" w:uiPriority="99" w:unhideWhenUsed="1"/>
    <w:lsdException w:name="No Spacing" w:uiPriority="99" w:qFormat="1"/>
    <w:lsdException w:name="Light Shading" w:semiHidden="1" w:uiPriority="60"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Caption">
    <w:name w:val="caption"/>
    <w:basedOn w:val="Normal"/>
    <w:next w:val="Normal"/>
    <w:uiPriority w:val="35"/>
    <w:unhideWhenUsed/>
    <w:qFormat/>
    <w:rsid w:val="00224746"/>
    <w:pPr>
      <w:spacing w:after="200"/>
      <w:jc w:val="both"/>
    </w:pPr>
    <w:rPr>
      <w:rFonts w:ascii="Arial" w:eastAsia="Calibri" w:hAnsi="Arial" w:cs="Arial"/>
      <w:b/>
      <w:iCs/>
      <w:sz w:val="20"/>
      <w:szCs w:val="18"/>
      <w:lang w:eastAsia="en-US"/>
    </w:rPr>
  </w:style>
  <w:style w:type="table" w:styleId="LightShading">
    <w:name w:val="Light Shading"/>
    <w:basedOn w:val="TableNormal"/>
    <w:uiPriority w:val="60"/>
    <w:rsid w:val="0022474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BACHeading1">
    <w:name w:val="PBAC Heading 1"/>
    <w:qFormat/>
    <w:rsid w:val="00150777"/>
    <w:pPr>
      <w:ind w:left="720" w:hanging="720"/>
    </w:pPr>
    <w:rPr>
      <w:rFonts w:ascii="Arial" w:hAnsi="Arial" w:cs="Arial"/>
      <w:b/>
      <w:snapToGrid w:val="0"/>
      <w:sz w:val="22"/>
      <w:szCs w:val="22"/>
      <w:lang w:eastAsia="en-US"/>
    </w:rPr>
  </w:style>
  <w:style w:type="character" w:customStyle="1" w:styleId="ListParagraphChar">
    <w:name w:val="List Paragraph Char"/>
    <w:basedOn w:val="DefaultParagraphFont"/>
    <w:link w:val="ListParagraph"/>
    <w:uiPriority w:val="72"/>
    <w:rsid w:val="002B1B4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39"/>
    <w:lsdException w:name="Placeholder Text" w:semiHidden="1" w:uiPriority="99" w:unhideWhenUsed="1"/>
    <w:lsdException w:name="No Spacing" w:uiPriority="99" w:qFormat="1"/>
    <w:lsdException w:name="Light Shading" w:semiHidden="1" w:uiPriority="60"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Caption">
    <w:name w:val="caption"/>
    <w:basedOn w:val="Normal"/>
    <w:next w:val="Normal"/>
    <w:uiPriority w:val="35"/>
    <w:unhideWhenUsed/>
    <w:qFormat/>
    <w:rsid w:val="00224746"/>
    <w:pPr>
      <w:spacing w:after="200"/>
      <w:jc w:val="both"/>
    </w:pPr>
    <w:rPr>
      <w:rFonts w:ascii="Arial" w:eastAsia="Calibri" w:hAnsi="Arial" w:cs="Arial"/>
      <w:b/>
      <w:iCs/>
      <w:sz w:val="20"/>
      <w:szCs w:val="18"/>
      <w:lang w:eastAsia="en-US"/>
    </w:rPr>
  </w:style>
  <w:style w:type="table" w:styleId="LightShading">
    <w:name w:val="Light Shading"/>
    <w:basedOn w:val="TableNormal"/>
    <w:uiPriority w:val="60"/>
    <w:rsid w:val="0022474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BACHeading1">
    <w:name w:val="PBAC Heading 1"/>
    <w:qFormat/>
    <w:rsid w:val="00150777"/>
    <w:pPr>
      <w:ind w:left="720" w:hanging="720"/>
    </w:pPr>
    <w:rPr>
      <w:rFonts w:ascii="Arial" w:hAnsi="Arial" w:cs="Arial"/>
      <w:b/>
      <w:snapToGrid w:val="0"/>
      <w:sz w:val="22"/>
      <w:szCs w:val="22"/>
      <w:lang w:eastAsia="en-US"/>
    </w:rPr>
  </w:style>
  <w:style w:type="character" w:customStyle="1" w:styleId="ListParagraphChar">
    <w:name w:val="List Paragraph Char"/>
    <w:basedOn w:val="DefaultParagraphFont"/>
    <w:link w:val="ListParagraph"/>
    <w:uiPriority w:val="72"/>
    <w:rsid w:val="002B1B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64FD-2202-4489-9869-90FC95D2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1418</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Yin Jun</cp:lastModifiedBy>
  <cp:revision>2</cp:revision>
  <cp:lastPrinted>2013-02-09T16:16:00Z</cp:lastPrinted>
  <dcterms:created xsi:type="dcterms:W3CDTF">2015-02-23T03:22:00Z</dcterms:created>
  <dcterms:modified xsi:type="dcterms:W3CDTF">2015-02-23T03:24:00Z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