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01" w:rsidRDefault="00B30472" w:rsidP="007C0F57">
      <w:pPr>
        <w:ind w:left="720" w:hanging="720"/>
        <w:rPr>
          <w:rFonts w:ascii="Arial" w:hAnsi="Arial"/>
          <w:b/>
          <w:sz w:val="28"/>
          <w:szCs w:val="28"/>
        </w:rPr>
      </w:pPr>
      <w:bookmarkStart w:id="0" w:name="_GoBack"/>
      <w:bookmarkEnd w:id="0"/>
      <w:r>
        <w:rPr>
          <w:rFonts w:ascii="Arial" w:hAnsi="Arial"/>
          <w:b/>
          <w:sz w:val="28"/>
          <w:szCs w:val="28"/>
        </w:rPr>
        <w:t>4.1</w:t>
      </w:r>
      <w:r w:rsidR="007C0F57" w:rsidRPr="006D6EC7">
        <w:rPr>
          <w:rFonts w:ascii="Arial" w:hAnsi="Arial"/>
          <w:b/>
          <w:sz w:val="28"/>
          <w:szCs w:val="28"/>
        </w:rPr>
        <w:tab/>
      </w:r>
      <w:r>
        <w:rPr>
          <w:rFonts w:ascii="Arial" w:hAnsi="Arial"/>
          <w:b/>
          <w:sz w:val="28"/>
          <w:szCs w:val="28"/>
        </w:rPr>
        <w:t>CRIZOTINIB</w:t>
      </w:r>
    </w:p>
    <w:p w:rsidR="00813101" w:rsidRDefault="00B30472" w:rsidP="00813101">
      <w:pPr>
        <w:ind w:left="720"/>
        <w:rPr>
          <w:rFonts w:ascii="Arial" w:hAnsi="Arial"/>
          <w:b/>
          <w:sz w:val="28"/>
          <w:szCs w:val="28"/>
        </w:rPr>
      </w:pPr>
      <w:r w:rsidRPr="000C3162">
        <w:rPr>
          <w:rFonts w:ascii="Arial" w:hAnsi="Arial"/>
          <w:b/>
          <w:sz w:val="28"/>
          <w:szCs w:val="28"/>
        </w:rPr>
        <w:t>200 mg capsule, 60 and 250 mg capsule, 60</w:t>
      </w:r>
      <w:r w:rsidR="00813101">
        <w:rPr>
          <w:rFonts w:ascii="Arial" w:hAnsi="Arial"/>
          <w:b/>
          <w:sz w:val="28"/>
          <w:szCs w:val="28"/>
        </w:rPr>
        <w:t>;</w:t>
      </w:r>
      <w:r w:rsidRPr="000C3162">
        <w:rPr>
          <w:rFonts w:ascii="Arial" w:hAnsi="Arial"/>
          <w:b/>
          <w:sz w:val="28"/>
          <w:szCs w:val="28"/>
        </w:rPr>
        <w:t xml:space="preserve"> </w:t>
      </w:r>
    </w:p>
    <w:p w:rsidR="00D3280C" w:rsidRPr="006D6EC7" w:rsidRDefault="00B30472" w:rsidP="00813101">
      <w:pPr>
        <w:ind w:left="720"/>
        <w:rPr>
          <w:rFonts w:ascii="Arial" w:hAnsi="Arial"/>
          <w:b/>
          <w:sz w:val="28"/>
          <w:szCs w:val="28"/>
        </w:rPr>
      </w:pPr>
      <w:r w:rsidRPr="000C3162">
        <w:rPr>
          <w:rFonts w:ascii="Arial" w:hAnsi="Arial"/>
          <w:b/>
          <w:sz w:val="28"/>
          <w:szCs w:val="28"/>
        </w:rPr>
        <w:t>Xalkori</w:t>
      </w:r>
      <w:r w:rsidRPr="000C3162">
        <w:rPr>
          <w:rFonts w:ascii="Arial" w:hAnsi="Arial"/>
          <w:b/>
          <w:sz w:val="28"/>
          <w:szCs w:val="28"/>
          <w:vertAlign w:val="superscript"/>
        </w:rPr>
        <w:t>®</w:t>
      </w:r>
      <w:r w:rsidR="00813101">
        <w:rPr>
          <w:rFonts w:ascii="Arial" w:hAnsi="Arial"/>
          <w:b/>
          <w:sz w:val="28"/>
          <w:szCs w:val="28"/>
        </w:rPr>
        <w:t>;</w:t>
      </w:r>
      <w:r w:rsidRPr="000C3162">
        <w:rPr>
          <w:rFonts w:ascii="Arial" w:hAnsi="Arial"/>
          <w:b/>
          <w:sz w:val="28"/>
          <w:szCs w:val="28"/>
        </w:rPr>
        <w:t xml:space="preserve"> Pfizer Australia Pty Ltd</w:t>
      </w:r>
      <w:r w:rsidR="0004240E" w:rsidRPr="006D6EC7">
        <w:rPr>
          <w:rFonts w:ascii="Arial" w:hAnsi="Arial"/>
          <w:b/>
          <w:sz w:val="28"/>
          <w:szCs w:val="28"/>
        </w:rPr>
        <w:t>.</w:t>
      </w:r>
    </w:p>
    <w:p w:rsidR="00CE10C4" w:rsidRDefault="00CE10C4" w:rsidP="00A5273B">
      <w:pPr>
        <w:rPr>
          <w:rFonts w:ascii="Arial" w:hAnsi="Arial"/>
          <w:sz w:val="22"/>
          <w:szCs w:val="22"/>
        </w:rPr>
      </w:pPr>
    </w:p>
    <w:p w:rsidR="00E86C6F" w:rsidRPr="00E86C6F" w:rsidRDefault="00E86C6F" w:rsidP="00A5273B">
      <w:pPr>
        <w:rPr>
          <w:rFonts w:ascii="Arial" w:hAnsi="Arial"/>
          <w:sz w:val="22"/>
          <w:szCs w:val="22"/>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E16910" w:rsidRPr="00882085" w:rsidRDefault="00A501F4" w:rsidP="00882085">
      <w:pPr>
        <w:pStyle w:val="ListParagraph"/>
        <w:numPr>
          <w:ilvl w:val="1"/>
          <w:numId w:val="25"/>
        </w:numPr>
        <w:jc w:val="both"/>
        <w:rPr>
          <w:rFonts w:ascii="Arial" w:hAnsi="Arial"/>
          <w:sz w:val="22"/>
          <w:szCs w:val="22"/>
        </w:rPr>
      </w:pPr>
      <w:r>
        <w:rPr>
          <w:rFonts w:ascii="Arial" w:hAnsi="Arial"/>
          <w:sz w:val="22"/>
          <w:szCs w:val="22"/>
        </w:rPr>
        <w:t>The minor resubmission s</w:t>
      </w:r>
      <w:r w:rsidR="00011C79">
        <w:rPr>
          <w:rFonts w:ascii="Arial" w:hAnsi="Arial"/>
          <w:sz w:val="22"/>
          <w:szCs w:val="22"/>
        </w:rPr>
        <w:t>ought</w:t>
      </w:r>
      <w:r>
        <w:rPr>
          <w:rFonts w:ascii="Arial" w:hAnsi="Arial"/>
          <w:sz w:val="22"/>
          <w:szCs w:val="22"/>
        </w:rPr>
        <w:t xml:space="preserve"> PBS listing of crizotinib at a </w:t>
      </w:r>
      <w:r w:rsidR="00E5429C">
        <w:rPr>
          <w:rFonts w:ascii="Arial" w:hAnsi="Arial"/>
          <w:sz w:val="22"/>
          <w:szCs w:val="22"/>
        </w:rPr>
        <w:t xml:space="preserve">proposed </w:t>
      </w:r>
      <w:r>
        <w:rPr>
          <w:rFonts w:ascii="Arial" w:hAnsi="Arial"/>
          <w:sz w:val="22"/>
          <w:szCs w:val="22"/>
        </w:rPr>
        <w:t>dispensed price</w:t>
      </w:r>
      <w:r w:rsidR="000663B2">
        <w:rPr>
          <w:rFonts w:ascii="Arial" w:hAnsi="Arial"/>
          <w:sz w:val="22"/>
          <w:szCs w:val="22"/>
        </w:rPr>
        <w:t xml:space="preserve">; </w:t>
      </w:r>
      <w:r>
        <w:rPr>
          <w:rFonts w:ascii="Arial" w:hAnsi="Arial"/>
          <w:sz w:val="22"/>
          <w:szCs w:val="22"/>
        </w:rPr>
        <w:t>the price proposed at the March 2014 PBAC consideration</w:t>
      </w:r>
      <w:r w:rsidRPr="00A501F4">
        <w:rPr>
          <w:rFonts w:ascii="Arial" w:hAnsi="Arial"/>
          <w:sz w:val="22"/>
          <w:szCs w:val="22"/>
        </w:rPr>
        <w:t>.</w:t>
      </w:r>
    </w:p>
    <w:p w:rsidR="006A12A5" w:rsidRDefault="006A12A5" w:rsidP="00882085">
      <w:pPr>
        <w:jc w:val="both"/>
        <w:rPr>
          <w:rFonts w:ascii="Arial" w:hAnsi="Arial"/>
          <w:sz w:val="22"/>
          <w:szCs w:val="22"/>
        </w:rPr>
      </w:pPr>
    </w:p>
    <w:p w:rsidR="00E86C6F" w:rsidRPr="00E86C6F" w:rsidRDefault="00E86C6F" w:rsidP="00882085">
      <w:pPr>
        <w:jc w:val="both"/>
        <w:rPr>
          <w:rFonts w:ascii="Arial" w:hAnsi="Arial"/>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4465BD" w:rsidRPr="00A501F4" w:rsidRDefault="004465BD" w:rsidP="00A501F4">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835"/>
        <w:gridCol w:w="426"/>
        <w:gridCol w:w="567"/>
        <w:gridCol w:w="850"/>
        <w:gridCol w:w="1417"/>
        <w:gridCol w:w="2268"/>
      </w:tblGrid>
      <w:tr w:rsidR="00813101" w:rsidRPr="00260CE3" w:rsidTr="00813101">
        <w:trPr>
          <w:cantSplit/>
          <w:trHeight w:val="471"/>
        </w:trPr>
        <w:tc>
          <w:tcPr>
            <w:tcW w:w="3261" w:type="dxa"/>
            <w:gridSpan w:val="2"/>
            <w:tcBorders>
              <w:bottom w:val="single" w:sz="4" w:space="0" w:color="auto"/>
            </w:tcBorders>
          </w:tcPr>
          <w:p w:rsidR="00813101" w:rsidRPr="00260CE3" w:rsidRDefault="00813101" w:rsidP="001B51E3">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813101" w:rsidRPr="00260CE3" w:rsidRDefault="00813101" w:rsidP="001B51E3">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813101" w:rsidRPr="00260CE3" w:rsidRDefault="00813101" w:rsidP="001B51E3">
            <w:pPr>
              <w:keepNext/>
              <w:ind w:left="-108"/>
              <w:jc w:val="both"/>
              <w:rPr>
                <w:rFonts w:ascii="Arial Narrow" w:hAnsi="Arial Narrow" w:cs="Arial"/>
                <w:sz w:val="20"/>
                <w:szCs w:val="20"/>
              </w:rPr>
            </w:pPr>
            <w:r w:rsidRPr="00260CE3">
              <w:rPr>
                <w:rFonts w:ascii="Arial Narrow" w:hAnsi="Arial Narrow" w:cs="Arial"/>
                <w:sz w:val="20"/>
                <w:szCs w:val="20"/>
              </w:rPr>
              <w:t>Max.</w:t>
            </w:r>
          </w:p>
          <w:p w:rsidR="00813101" w:rsidRPr="00260CE3" w:rsidRDefault="00813101" w:rsidP="001B51E3">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813101" w:rsidRPr="00260CE3" w:rsidRDefault="00813101" w:rsidP="001B51E3">
            <w:pPr>
              <w:keepNext/>
              <w:ind w:left="-108"/>
              <w:jc w:val="both"/>
              <w:rPr>
                <w:rFonts w:ascii="Arial Narrow" w:hAnsi="Arial Narrow" w:cs="Arial"/>
                <w:sz w:val="20"/>
                <w:szCs w:val="20"/>
              </w:rPr>
            </w:pPr>
            <w:r w:rsidRPr="00260CE3">
              <w:rPr>
                <w:rFonts w:ascii="Arial Narrow" w:hAnsi="Arial Narrow" w:cs="Arial"/>
                <w:sz w:val="20"/>
                <w:szCs w:val="20"/>
              </w:rPr>
              <w:t>№.of</w:t>
            </w:r>
          </w:p>
          <w:p w:rsidR="00813101" w:rsidRPr="00260CE3" w:rsidRDefault="00813101" w:rsidP="001B51E3">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3685" w:type="dxa"/>
            <w:gridSpan w:val="2"/>
            <w:tcBorders>
              <w:bottom w:val="single" w:sz="4" w:space="0" w:color="auto"/>
            </w:tcBorders>
          </w:tcPr>
          <w:p w:rsidR="00813101" w:rsidRPr="00260CE3" w:rsidRDefault="00813101" w:rsidP="001B51E3">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13101" w:rsidRPr="00260CE3" w:rsidTr="00813101">
        <w:trPr>
          <w:cantSplit/>
          <w:trHeight w:val="577"/>
        </w:trPr>
        <w:tc>
          <w:tcPr>
            <w:tcW w:w="3261" w:type="dxa"/>
            <w:gridSpan w:val="2"/>
          </w:tcPr>
          <w:p w:rsidR="00813101" w:rsidRPr="00764412" w:rsidRDefault="00813101" w:rsidP="001B51E3">
            <w:pPr>
              <w:keepNext/>
              <w:ind w:left="-108"/>
              <w:jc w:val="both"/>
              <w:rPr>
                <w:rFonts w:ascii="Arial Narrow" w:hAnsi="Arial Narrow" w:cs="Arial"/>
                <w:sz w:val="20"/>
                <w:szCs w:val="20"/>
              </w:rPr>
            </w:pPr>
            <w:r w:rsidRPr="00764412">
              <w:rPr>
                <w:rFonts w:ascii="Arial Narrow" w:hAnsi="Arial Narrow" w:cs="Arial"/>
                <w:smallCaps/>
                <w:sz w:val="20"/>
                <w:szCs w:val="20"/>
              </w:rPr>
              <w:t>CRIZOTINIB</w:t>
            </w:r>
          </w:p>
          <w:p w:rsidR="00813101" w:rsidRPr="00764412" w:rsidRDefault="00813101" w:rsidP="001B51E3">
            <w:pPr>
              <w:keepNext/>
              <w:ind w:left="-108"/>
              <w:jc w:val="both"/>
              <w:rPr>
                <w:rFonts w:ascii="Arial Narrow" w:hAnsi="Arial Narrow" w:cs="Arial"/>
                <w:sz w:val="20"/>
                <w:szCs w:val="20"/>
              </w:rPr>
            </w:pPr>
            <w:r w:rsidRPr="00764412">
              <w:rPr>
                <w:rFonts w:ascii="Arial Narrow" w:hAnsi="Arial Narrow" w:cs="Arial"/>
                <w:sz w:val="20"/>
                <w:szCs w:val="20"/>
              </w:rPr>
              <w:t>crizotinib 200 mg capsule</w:t>
            </w:r>
          </w:p>
          <w:p w:rsidR="00813101" w:rsidRPr="00764412" w:rsidRDefault="00813101" w:rsidP="001B51E3">
            <w:pPr>
              <w:keepNext/>
              <w:ind w:left="-108"/>
              <w:jc w:val="both"/>
              <w:rPr>
                <w:rFonts w:ascii="Arial Narrow" w:hAnsi="Arial Narrow" w:cs="Arial"/>
                <w:sz w:val="20"/>
                <w:szCs w:val="20"/>
              </w:rPr>
            </w:pPr>
            <w:r w:rsidRPr="00764412">
              <w:rPr>
                <w:rFonts w:ascii="Arial Narrow" w:hAnsi="Arial Narrow" w:cs="Arial"/>
                <w:sz w:val="20"/>
                <w:szCs w:val="20"/>
              </w:rPr>
              <w:t>crizotinib 250 mg capsule</w:t>
            </w:r>
          </w:p>
        </w:tc>
        <w:tc>
          <w:tcPr>
            <w:tcW w:w="567" w:type="dxa"/>
          </w:tcPr>
          <w:p w:rsidR="00813101" w:rsidRPr="00764412" w:rsidRDefault="00813101" w:rsidP="001B51E3">
            <w:pPr>
              <w:keepNext/>
              <w:ind w:left="-108"/>
              <w:jc w:val="both"/>
              <w:rPr>
                <w:rFonts w:ascii="Arial Narrow" w:hAnsi="Arial Narrow" w:cs="Arial"/>
                <w:sz w:val="20"/>
                <w:szCs w:val="20"/>
              </w:rPr>
            </w:pPr>
          </w:p>
          <w:p w:rsidR="00813101" w:rsidRPr="00764412" w:rsidRDefault="00813101" w:rsidP="001B51E3">
            <w:pPr>
              <w:keepNext/>
              <w:ind w:left="-108"/>
              <w:jc w:val="both"/>
              <w:rPr>
                <w:rFonts w:ascii="Arial Narrow" w:hAnsi="Arial Narrow" w:cs="Arial"/>
                <w:sz w:val="20"/>
                <w:szCs w:val="20"/>
              </w:rPr>
            </w:pPr>
            <w:r w:rsidRPr="00764412">
              <w:rPr>
                <w:rFonts w:ascii="Arial Narrow" w:hAnsi="Arial Narrow" w:cs="Arial"/>
                <w:sz w:val="20"/>
                <w:szCs w:val="20"/>
              </w:rPr>
              <w:t>60</w:t>
            </w:r>
          </w:p>
          <w:p w:rsidR="00813101" w:rsidRPr="00764412" w:rsidRDefault="00813101" w:rsidP="001B51E3">
            <w:pPr>
              <w:keepNext/>
              <w:ind w:left="-108"/>
              <w:jc w:val="both"/>
              <w:rPr>
                <w:rFonts w:ascii="Arial Narrow" w:hAnsi="Arial Narrow" w:cs="Arial"/>
                <w:sz w:val="20"/>
                <w:szCs w:val="20"/>
              </w:rPr>
            </w:pPr>
            <w:r w:rsidRPr="00764412">
              <w:rPr>
                <w:rFonts w:ascii="Arial Narrow" w:hAnsi="Arial Narrow" w:cs="Arial"/>
                <w:sz w:val="20"/>
                <w:szCs w:val="20"/>
              </w:rPr>
              <w:t>60</w:t>
            </w:r>
          </w:p>
        </w:tc>
        <w:tc>
          <w:tcPr>
            <w:tcW w:w="850" w:type="dxa"/>
          </w:tcPr>
          <w:p w:rsidR="00813101" w:rsidRPr="00764412" w:rsidRDefault="00813101" w:rsidP="001B51E3">
            <w:pPr>
              <w:keepNext/>
              <w:ind w:left="-108"/>
              <w:jc w:val="both"/>
              <w:rPr>
                <w:rFonts w:ascii="Arial Narrow" w:hAnsi="Arial Narrow" w:cs="Arial"/>
                <w:sz w:val="20"/>
                <w:szCs w:val="20"/>
              </w:rPr>
            </w:pPr>
          </w:p>
          <w:p w:rsidR="00813101" w:rsidRPr="00764412" w:rsidRDefault="00813101" w:rsidP="001B51E3">
            <w:pPr>
              <w:keepNext/>
              <w:ind w:left="-108"/>
              <w:jc w:val="both"/>
              <w:rPr>
                <w:rFonts w:ascii="Arial Narrow" w:hAnsi="Arial Narrow" w:cs="Arial"/>
                <w:sz w:val="20"/>
                <w:szCs w:val="20"/>
              </w:rPr>
            </w:pPr>
            <w:r w:rsidRPr="00764412">
              <w:rPr>
                <w:rFonts w:ascii="Arial Narrow" w:hAnsi="Arial Narrow" w:cs="Arial"/>
                <w:sz w:val="20"/>
                <w:szCs w:val="20"/>
              </w:rPr>
              <w:t>1</w:t>
            </w:r>
          </w:p>
          <w:p w:rsidR="00813101" w:rsidRPr="00764412" w:rsidRDefault="00813101" w:rsidP="001B51E3">
            <w:pPr>
              <w:keepNext/>
              <w:ind w:left="-108"/>
              <w:jc w:val="both"/>
              <w:rPr>
                <w:rFonts w:ascii="Arial Narrow" w:hAnsi="Arial Narrow" w:cs="Arial"/>
                <w:sz w:val="20"/>
                <w:szCs w:val="20"/>
              </w:rPr>
            </w:pPr>
            <w:r w:rsidRPr="00764412">
              <w:rPr>
                <w:rFonts w:ascii="Arial Narrow" w:hAnsi="Arial Narrow" w:cs="Arial"/>
                <w:sz w:val="20"/>
                <w:szCs w:val="20"/>
              </w:rPr>
              <w:t>1</w:t>
            </w:r>
          </w:p>
        </w:tc>
        <w:tc>
          <w:tcPr>
            <w:tcW w:w="1417" w:type="dxa"/>
          </w:tcPr>
          <w:p w:rsidR="00813101" w:rsidRPr="00764412" w:rsidRDefault="00813101" w:rsidP="001B51E3">
            <w:pPr>
              <w:keepNext/>
              <w:jc w:val="both"/>
              <w:rPr>
                <w:rFonts w:ascii="Arial Narrow" w:hAnsi="Arial Narrow" w:cs="Arial"/>
                <w:sz w:val="20"/>
                <w:szCs w:val="20"/>
              </w:rPr>
            </w:pPr>
            <w:r w:rsidRPr="00764412">
              <w:rPr>
                <w:rFonts w:ascii="Arial Narrow" w:hAnsi="Arial Narrow" w:cs="Arial"/>
                <w:sz w:val="20"/>
                <w:szCs w:val="20"/>
              </w:rPr>
              <w:t>Xalkori</w:t>
            </w:r>
          </w:p>
        </w:tc>
        <w:tc>
          <w:tcPr>
            <w:tcW w:w="2268" w:type="dxa"/>
          </w:tcPr>
          <w:p w:rsidR="00813101" w:rsidRPr="00764412" w:rsidRDefault="00813101" w:rsidP="001B51E3">
            <w:pPr>
              <w:keepNext/>
              <w:jc w:val="both"/>
              <w:rPr>
                <w:rFonts w:ascii="Arial Narrow" w:hAnsi="Arial Narrow" w:cs="Arial"/>
                <w:sz w:val="20"/>
                <w:szCs w:val="20"/>
              </w:rPr>
            </w:pPr>
            <w:r w:rsidRPr="00764412">
              <w:rPr>
                <w:rFonts w:ascii="Arial Narrow" w:hAnsi="Arial Narrow" w:cs="Arial"/>
                <w:sz w:val="20"/>
                <w:szCs w:val="20"/>
              </w:rPr>
              <w:t>Pfizer</w:t>
            </w:r>
          </w:p>
        </w:tc>
      </w:tr>
      <w:tr w:rsidR="00A501F4" w:rsidRPr="00260CE3" w:rsidTr="00BA43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501F4" w:rsidRPr="00260CE3" w:rsidRDefault="00A501F4" w:rsidP="001B51E3">
            <w:pPr>
              <w:jc w:val="both"/>
              <w:rPr>
                <w:rFonts w:ascii="Arial Narrow" w:hAnsi="Arial Narrow" w:cs="Arial"/>
                <w:b/>
                <w:sz w:val="20"/>
                <w:szCs w:val="20"/>
              </w:rPr>
            </w:pPr>
            <w:r w:rsidRPr="00260CE3">
              <w:rPr>
                <w:rFonts w:ascii="Arial Narrow" w:hAnsi="Arial Narrow" w:cs="Arial"/>
                <w:b/>
                <w:sz w:val="20"/>
                <w:szCs w:val="20"/>
              </w:rPr>
              <w:t xml:space="preserve">Category / </w:t>
            </w:r>
          </w:p>
          <w:p w:rsidR="00A501F4" w:rsidRPr="00260CE3" w:rsidRDefault="00A501F4" w:rsidP="001B51E3">
            <w:pPr>
              <w:jc w:val="both"/>
              <w:rPr>
                <w:rFonts w:ascii="Arial Narrow" w:hAnsi="Arial Narrow" w:cs="Arial"/>
                <w:b/>
                <w:sz w:val="20"/>
                <w:szCs w:val="20"/>
              </w:rPr>
            </w:pPr>
            <w:r w:rsidRPr="00260CE3">
              <w:rPr>
                <w:rFonts w:ascii="Arial Narrow" w:hAnsi="Arial Narrow" w:cs="Arial"/>
                <w:b/>
                <w:sz w:val="20"/>
                <w:szCs w:val="20"/>
              </w:rPr>
              <w:t>Program</w:t>
            </w:r>
          </w:p>
        </w:tc>
        <w:tc>
          <w:tcPr>
            <w:tcW w:w="5528" w:type="dxa"/>
            <w:gridSpan w:val="5"/>
            <w:tcBorders>
              <w:top w:val="single" w:sz="4" w:space="0" w:color="auto"/>
              <w:left w:val="single" w:sz="4" w:space="0" w:color="auto"/>
              <w:bottom w:val="single" w:sz="4" w:space="0" w:color="auto"/>
              <w:right w:val="single" w:sz="4" w:space="0" w:color="auto"/>
            </w:tcBorders>
          </w:tcPr>
          <w:p w:rsidR="00A501F4" w:rsidRPr="00260CE3" w:rsidRDefault="00A501F4" w:rsidP="001B51E3">
            <w:pPr>
              <w:rPr>
                <w:rFonts w:ascii="Arial Narrow" w:hAnsi="Arial Narrow" w:cs="Arial"/>
                <w:sz w:val="20"/>
                <w:szCs w:val="20"/>
              </w:rPr>
            </w:pPr>
            <w:r w:rsidRPr="00260CE3">
              <w:rPr>
                <w:rFonts w:ascii="Arial Narrow" w:hAnsi="Arial Narrow" w:cs="Arial"/>
                <w:sz w:val="20"/>
                <w:szCs w:val="20"/>
              </w:rPr>
              <w:t>GENERAL – General Schedule (Code GE)</w:t>
            </w:r>
          </w:p>
          <w:p w:rsidR="00A501F4" w:rsidRPr="00260CE3" w:rsidRDefault="00A501F4" w:rsidP="001B51E3">
            <w:pPr>
              <w:rPr>
                <w:rFonts w:ascii="Arial Narrow" w:hAnsi="Arial Narrow" w:cs="Arial"/>
                <w:sz w:val="20"/>
                <w:szCs w:val="20"/>
              </w:rPr>
            </w:pPr>
          </w:p>
        </w:tc>
      </w:tr>
      <w:tr w:rsidR="00A501F4" w:rsidRPr="00260CE3" w:rsidTr="00BA43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501F4" w:rsidRPr="00260CE3" w:rsidRDefault="00A501F4" w:rsidP="001B51E3">
            <w:pPr>
              <w:jc w:val="both"/>
              <w:rPr>
                <w:rFonts w:ascii="Arial Narrow" w:hAnsi="Arial Narrow" w:cs="Arial"/>
                <w:b/>
                <w:sz w:val="20"/>
                <w:szCs w:val="20"/>
              </w:rPr>
            </w:pPr>
            <w:r w:rsidRPr="00260CE3">
              <w:rPr>
                <w:rFonts w:ascii="Arial Narrow" w:hAnsi="Arial Narrow" w:cs="Arial"/>
                <w:b/>
                <w:sz w:val="20"/>
                <w:szCs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rsidR="00A501F4" w:rsidRPr="00260CE3" w:rsidRDefault="00A501F4" w:rsidP="001B51E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501F4" w:rsidRPr="00260CE3" w:rsidRDefault="00A501F4" w:rsidP="001B51E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501F4" w:rsidRPr="00260CE3" w:rsidTr="00BA43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501F4" w:rsidRPr="00260CE3" w:rsidRDefault="00A501F4" w:rsidP="001B51E3">
            <w:pPr>
              <w:jc w:val="both"/>
              <w:rPr>
                <w:rFonts w:ascii="Arial Narrow" w:hAnsi="Arial Narrow" w:cs="Arial"/>
                <w:b/>
                <w:sz w:val="20"/>
                <w:szCs w:val="20"/>
              </w:rPr>
            </w:pPr>
            <w:r w:rsidRPr="00260CE3">
              <w:rPr>
                <w:rFonts w:ascii="Arial Narrow" w:hAnsi="Arial Narrow" w:cs="Arial"/>
                <w:b/>
                <w:sz w:val="20"/>
                <w:szCs w:val="20"/>
              </w:rPr>
              <w:t>Episodicity:</w:t>
            </w:r>
          </w:p>
        </w:tc>
        <w:tc>
          <w:tcPr>
            <w:tcW w:w="5528" w:type="dxa"/>
            <w:gridSpan w:val="5"/>
            <w:tcBorders>
              <w:top w:val="single" w:sz="4" w:space="0" w:color="auto"/>
              <w:left w:val="single" w:sz="4" w:space="0" w:color="auto"/>
              <w:bottom w:val="single" w:sz="4" w:space="0" w:color="auto"/>
              <w:right w:val="single" w:sz="4" w:space="0" w:color="auto"/>
            </w:tcBorders>
          </w:tcPr>
          <w:p w:rsidR="00A501F4" w:rsidRPr="00260CE3" w:rsidRDefault="00A501F4" w:rsidP="001B51E3">
            <w:pPr>
              <w:rPr>
                <w:rFonts w:ascii="Arial Narrow" w:hAnsi="Arial Narrow" w:cs="Arial"/>
                <w:sz w:val="20"/>
                <w:szCs w:val="20"/>
              </w:rPr>
            </w:pPr>
          </w:p>
        </w:tc>
      </w:tr>
      <w:tr w:rsidR="00A501F4" w:rsidRPr="00260CE3" w:rsidTr="00BA43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501F4" w:rsidRPr="00260CE3" w:rsidRDefault="00A501F4" w:rsidP="001B51E3">
            <w:pPr>
              <w:jc w:val="both"/>
              <w:rPr>
                <w:rFonts w:ascii="Arial Narrow" w:hAnsi="Arial Narrow" w:cs="Arial"/>
                <w:b/>
                <w:sz w:val="20"/>
                <w:szCs w:val="20"/>
              </w:rPr>
            </w:pPr>
            <w:r w:rsidRPr="00260CE3">
              <w:rPr>
                <w:rFonts w:ascii="Arial Narrow" w:hAnsi="Arial Narrow" w:cs="Arial"/>
                <w:b/>
                <w:sz w:val="20"/>
                <w:szCs w:val="20"/>
              </w:rPr>
              <w:t>Severity:</w:t>
            </w:r>
          </w:p>
        </w:tc>
        <w:tc>
          <w:tcPr>
            <w:tcW w:w="5528" w:type="dxa"/>
            <w:gridSpan w:val="5"/>
            <w:tcBorders>
              <w:top w:val="single" w:sz="4" w:space="0" w:color="auto"/>
              <w:left w:val="single" w:sz="4" w:space="0" w:color="auto"/>
              <w:bottom w:val="single" w:sz="4" w:space="0" w:color="auto"/>
              <w:right w:val="single" w:sz="4" w:space="0" w:color="auto"/>
            </w:tcBorders>
          </w:tcPr>
          <w:p w:rsidR="00A501F4" w:rsidRPr="00764412" w:rsidRDefault="00A501F4" w:rsidP="001B51E3">
            <w:pPr>
              <w:rPr>
                <w:rFonts w:ascii="Arial Narrow" w:hAnsi="Arial Narrow" w:cs="Arial"/>
                <w:sz w:val="20"/>
                <w:szCs w:val="20"/>
              </w:rPr>
            </w:pPr>
            <w:r w:rsidRPr="00764412">
              <w:rPr>
                <w:rFonts w:ascii="Arial Narrow" w:hAnsi="Arial Narrow" w:cs="Arial"/>
                <w:sz w:val="20"/>
                <w:szCs w:val="20"/>
              </w:rPr>
              <w:t>Locally advanced or metastatic</w:t>
            </w:r>
          </w:p>
        </w:tc>
      </w:tr>
      <w:tr w:rsidR="00A501F4" w:rsidRPr="00260CE3" w:rsidTr="00BA43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501F4" w:rsidRPr="00260CE3" w:rsidRDefault="00A501F4" w:rsidP="001B51E3">
            <w:pPr>
              <w:jc w:val="both"/>
              <w:rPr>
                <w:rFonts w:ascii="Arial Narrow" w:hAnsi="Arial Narrow" w:cs="Arial"/>
                <w:b/>
                <w:sz w:val="20"/>
                <w:szCs w:val="20"/>
              </w:rPr>
            </w:pPr>
            <w:r w:rsidRPr="00260CE3">
              <w:rPr>
                <w:rFonts w:ascii="Arial Narrow" w:hAnsi="Arial Narrow" w:cs="Arial"/>
                <w:b/>
                <w:sz w:val="20"/>
                <w:szCs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A501F4" w:rsidRPr="00764412" w:rsidRDefault="00A501F4" w:rsidP="001B51E3">
            <w:pPr>
              <w:rPr>
                <w:rFonts w:ascii="Arial Narrow" w:hAnsi="Arial Narrow" w:cs="Arial"/>
                <w:sz w:val="20"/>
                <w:szCs w:val="20"/>
              </w:rPr>
            </w:pPr>
            <w:r w:rsidRPr="00764412">
              <w:rPr>
                <w:rFonts w:ascii="Arial Narrow" w:hAnsi="Arial Narrow" w:cs="Arial"/>
                <w:sz w:val="20"/>
                <w:szCs w:val="20"/>
              </w:rPr>
              <w:t>non-small cell lung cancer</w:t>
            </w:r>
          </w:p>
        </w:tc>
      </w:tr>
      <w:tr w:rsidR="00A501F4" w:rsidRPr="00260CE3" w:rsidTr="00BA43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501F4" w:rsidRPr="00260CE3" w:rsidRDefault="00A501F4" w:rsidP="001B51E3">
            <w:pPr>
              <w:jc w:val="both"/>
              <w:rPr>
                <w:rFonts w:ascii="Arial Narrow" w:hAnsi="Arial Narrow" w:cs="Arial"/>
                <w:b/>
                <w:sz w:val="20"/>
                <w:szCs w:val="20"/>
              </w:rPr>
            </w:pPr>
            <w:r w:rsidRPr="00260CE3">
              <w:rPr>
                <w:rFonts w:ascii="Arial Narrow" w:hAnsi="Arial Narrow" w:cs="Arial"/>
                <w:b/>
                <w:sz w:val="20"/>
                <w:szCs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A501F4" w:rsidRPr="00260CE3" w:rsidRDefault="00A501F4" w:rsidP="001B51E3">
            <w:pPr>
              <w:rPr>
                <w:rFonts w:ascii="Arial Narrow" w:hAnsi="Arial Narrow" w:cs="Arial"/>
                <w:sz w:val="20"/>
                <w:szCs w:val="20"/>
              </w:rPr>
            </w:pPr>
          </w:p>
        </w:tc>
      </w:tr>
      <w:tr w:rsidR="00A501F4" w:rsidRPr="00260CE3" w:rsidTr="00BA43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501F4" w:rsidRPr="00260CE3" w:rsidRDefault="00A501F4" w:rsidP="001B51E3">
            <w:pPr>
              <w:jc w:val="both"/>
              <w:rPr>
                <w:rFonts w:ascii="Arial Narrow" w:hAnsi="Arial Narrow" w:cs="Arial"/>
                <w:b/>
                <w:sz w:val="20"/>
                <w:szCs w:val="20"/>
              </w:rPr>
            </w:pPr>
            <w:r w:rsidRPr="00260CE3">
              <w:rPr>
                <w:rFonts w:ascii="Arial Narrow" w:hAnsi="Arial Narrow" w:cs="Arial"/>
                <w:b/>
                <w:sz w:val="20"/>
                <w:szCs w:val="20"/>
              </w:rPr>
              <w:t>Treatment phase:</w:t>
            </w:r>
          </w:p>
          <w:p w:rsidR="00A501F4" w:rsidRPr="00203E8E" w:rsidRDefault="00A501F4" w:rsidP="001B51E3">
            <w:pPr>
              <w:jc w:val="both"/>
              <w:rPr>
                <w:rFonts w:ascii="Arial Narrow" w:hAnsi="Arial Narrow" w:cs="Arial"/>
                <w:i/>
                <w:sz w:val="20"/>
                <w:szCs w:val="20"/>
                <w:highlight w:val="yellow"/>
              </w:rPr>
            </w:pPr>
          </w:p>
        </w:tc>
        <w:tc>
          <w:tcPr>
            <w:tcW w:w="5528" w:type="dxa"/>
            <w:gridSpan w:val="5"/>
            <w:tcBorders>
              <w:top w:val="single" w:sz="4" w:space="0" w:color="auto"/>
              <w:left w:val="single" w:sz="4" w:space="0" w:color="auto"/>
              <w:bottom w:val="single" w:sz="4" w:space="0" w:color="auto"/>
              <w:right w:val="single" w:sz="4" w:space="0" w:color="auto"/>
            </w:tcBorders>
          </w:tcPr>
          <w:p w:rsidR="00A501F4" w:rsidRPr="00260CE3" w:rsidRDefault="00A501F4" w:rsidP="001B51E3">
            <w:pPr>
              <w:rPr>
                <w:rFonts w:ascii="Arial Narrow" w:hAnsi="Arial Narrow" w:cs="Arial"/>
                <w:sz w:val="20"/>
                <w:szCs w:val="20"/>
              </w:rPr>
            </w:pPr>
          </w:p>
        </w:tc>
      </w:tr>
      <w:tr w:rsidR="00A501F4" w:rsidRPr="00260CE3" w:rsidTr="00BA43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501F4" w:rsidRPr="00260CE3" w:rsidRDefault="00A501F4" w:rsidP="001B51E3">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501F4" w:rsidRPr="00260CE3" w:rsidRDefault="00A501F4" w:rsidP="001B51E3">
            <w:pPr>
              <w:rPr>
                <w:rFonts w:ascii="Arial Narrow" w:hAnsi="Arial Narrow" w:cs="Arial"/>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rsidR="00A501F4" w:rsidRPr="00106BCF" w:rsidRDefault="00A501F4" w:rsidP="001B51E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A501F4" w:rsidRPr="00106BCF" w:rsidRDefault="00A501F4" w:rsidP="001B51E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501F4" w:rsidRPr="00106BCF" w:rsidRDefault="00A501F4" w:rsidP="001B51E3">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Authority Required - Telephone</w:t>
            </w:r>
          </w:p>
          <w:p w:rsidR="00A501F4" w:rsidRPr="00106BCF" w:rsidRDefault="00A501F4" w:rsidP="001B51E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Emergency</w:t>
            </w:r>
          </w:p>
          <w:p w:rsidR="00A501F4" w:rsidRPr="00106BCF" w:rsidRDefault="00A501F4" w:rsidP="001B51E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Authority Required - Electronic</w:t>
            </w:r>
          </w:p>
          <w:p w:rsidR="00A501F4" w:rsidRPr="00260CE3" w:rsidRDefault="00A501F4" w:rsidP="001B51E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501F4" w:rsidRPr="00260CE3" w:rsidTr="00BA43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501F4" w:rsidRPr="00260CE3" w:rsidRDefault="00A501F4" w:rsidP="001B51E3">
            <w:pPr>
              <w:jc w:val="both"/>
              <w:rPr>
                <w:rFonts w:ascii="Arial Narrow" w:hAnsi="Arial Narrow" w:cs="Arial"/>
                <w:sz w:val="20"/>
                <w:szCs w:val="20"/>
              </w:rPr>
            </w:pPr>
            <w:r w:rsidRPr="00260CE3">
              <w:rPr>
                <w:rFonts w:ascii="Arial Narrow" w:hAnsi="Arial Narrow" w:cs="Arial"/>
                <w:b/>
                <w:sz w:val="20"/>
                <w:szCs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rsidR="00A501F4" w:rsidRPr="00764412" w:rsidRDefault="00A501F4" w:rsidP="001B51E3">
            <w:pPr>
              <w:rPr>
                <w:rFonts w:ascii="Arial Narrow" w:hAnsi="Arial Narrow" w:cs="Arial"/>
                <w:sz w:val="20"/>
                <w:szCs w:val="20"/>
              </w:rPr>
            </w:pPr>
            <w:r w:rsidRPr="00764412">
              <w:rPr>
                <w:rFonts w:ascii="Arial Narrow" w:hAnsi="Arial Narrow" w:cs="Arial"/>
                <w:sz w:val="20"/>
                <w:szCs w:val="20"/>
              </w:rPr>
              <w:t>Patient must have a WHO performance status of 2 or less.</w:t>
            </w:r>
          </w:p>
          <w:p w:rsidR="00A501F4" w:rsidRPr="00764412" w:rsidRDefault="00A501F4" w:rsidP="001B51E3">
            <w:pPr>
              <w:rPr>
                <w:rFonts w:ascii="Arial Narrow" w:hAnsi="Arial Narrow" w:cs="Arial"/>
                <w:sz w:val="20"/>
                <w:szCs w:val="20"/>
              </w:rPr>
            </w:pPr>
          </w:p>
          <w:p w:rsidR="00A501F4" w:rsidRPr="00764412" w:rsidRDefault="00A501F4" w:rsidP="001B51E3">
            <w:pPr>
              <w:rPr>
                <w:rFonts w:ascii="Arial Narrow" w:hAnsi="Arial Narrow" w:cs="Arial"/>
                <w:sz w:val="20"/>
                <w:szCs w:val="20"/>
              </w:rPr>
            </w:pPr>
            <w:r w:rsidRPr="00764412">
              <w:rPr>
                <w:rFonts w:ascii="Arial Narrow" w:hAnsi="Arial Narrow" w:cs="Arial"/>
                <w:sz w:val="20"/>
                <w:szCs w:val="20"/>
              </w:rPr>
              <w:t>AND</w:t>
            </w:r>
          </w:p>
          <w:p w:rsidR="00A501F4" w:rsidRPr="00764412" w:rsidRDefault="00A501F4" w:rsidP="001B51E3">
            <w:pPr>
              <w:rPr>
                <w:rFonts w:ascii="Arial Narrow" w:hAnsi="Arial Narrow" w:cs="Arial"/>
                <w:sz w:val="20"/>
                <w:szCs w:val="20"/>
              </w:rPr>
            </w:pPr>
          </w:p>
          <w:p w:rsidR="00A501F4" w:rsidRPr="00764412" w:rsidRDefault="00A501F4" w:rsidP="001B51E3">
            <w:pPr>
              <w:rPr>
                <w:rFonts w:ascii="Arial Narrow" w:hAnsi="Arial Narrow" w:cs="Arial"/>
                <w:sz w:val="20"/>
                <w:szCs w:val="20"/>
              </w:rPr>
            </w:pPr>
            <w:r w:rsidRPr="00764412">
              <w:rPr>
                <w:rFonts w:ascii="Arial Narrow" w:hAnsi="Arial Narrow" w:cs="Arial"/>
                <w:sz w:val="20"/>
                <w:szCs w:val="20"/>
              </w:rPr>
              <w:t>Patient must have disease progression following treatment with a least 1 platinum-based chemotherapy agent.</w:t>
            </w:r>
          </w:p>
          <w:p w:rsidR="00A501F4" w:rsidRPr="00764412" w:rsidRDefault="00A501F4" w:rsidP="001B51E3">
            <w:pPr>
              <w:rPr>
                <w:rFonts w:ascii="Arial Narrow" w:hAnsi="Arial Narrow" w:cs="Arial"/>
                <w:sz w:val="20"/>
                <w:szCs w:val="20"/>
              </w:rPr>
            </w:pPr>
          </w:p>
          <w:p w:rsidR="00A501F4" w:rsidRPr="00764412" w:rsidRDefault="00A501F4" w:rsidP="001B51E3">
            <w:pPr>
              <w:rPr>
                <w:rFonts w:ascii="Arial Narrow" w:hAnsi="Arial Narrow" w:cs="Arial"/>
                <w:sz w:val="20"/>
                <w:szCs w:val="20"/>
              </w:rPr>
            </w:pPr>
            <w:r w:rsidRPr="00764412">
              <w:rPr>
                <w:rFonts w:ascii="Arial Narrow" w:hAnsi="Arial Narrow" w:cs="Arial"/>
                <w:sz w:val="20"/>
                <w:szCs w:val="20"/>
              </w:rPr>
              <w:t>AND</w:t>
            </w:r>
          </w:p>
          <w:p w:rsidR="00A501F4" w:rsidRPr="00764412" w:rsidRDefault="00A501F4" w:rsidP="001B51E3">
            <w:pPr>
              <w:rPr>
                <w:rFonts w:ascii="Arial Narrow" w:hAnsi="Arial Narrow" w:cs="Arial"/>
                <w:sz w:val="20"/>
                <w:szCs w:val="20"/>
              </w:rPr>
            </w:pPr>
          </w:p>
          <w:p w:rsidR="00A501F4" w:rsidRPr="00764412" w:rsidRDefault="00A501F4" w:rsidP="001B51E3">
            <w:pPr>
              <w:rPr>
                <w:rFonts w:ascii="Arial Narrow" w:hAnsi="Arial Narrow" w:cs="Arial"/>
                <w:sz w:val="20"/>
                <w:szCs w:val="20"/>
              </w:rPr>
            </w:pPr>
            <w:r w:rsidRPr="00764412">
              <w:rPr>
                <w:rFonts w:ascii="Arial Narrow" w:hAnsi="Arial Narrow" w:cs="Arial"/>
                <w:sz w:val="20"/>
                <w:szCs w:val="20"/>
              </w:rPr>
              <w:t>Patient must have evidence of an anaplastic lymphoma kinase (ALK) gene rearrangement in tumour material.</w:t>
            </w:r>
          </w:p>
          <w:p w:rsidR="00A501F4" w:rsidRPr="00764412" w:rsidRDefault="00A501F4" w:rsidP="001B51E3">
            <w:pPr>
              <w:rPr>
                <w:rFonts w:ascii="Arial Narrow" w:hAnsi="Arial Narrow" w:cs="Arial"/>
                <w:sz w:val="20"/>
                <w:szCs w:val="20"/>
              </w:rPr>
            </w:pPr>
          </w:p>
          <w:p w:rsidR="00A501F4" w:rsidRPr="00764412" w:rsidRDefault="00A501F4" w:rsidP="001B51E3">
            <w:pPr>
              <w:rPr>
                <w:rFonts w:ascii="Arial Narrow" w:hAnsi="Arial Narrow" w:cs="Arial"/>
                <w:sz w:val="20"/>
                <w:szCs w:val="20"/>
              </w:rPr>
            </w:pPr>
            <w:r w:rsidRPr="00764412">
              <w:rPr>
                <w:rFonts w:ascii="Arial Narrow" w:hAnsi="Arial Narrow" w:cs="Arial"/>
                <w:sz w:val="20"/>
                <w:szCs w:val="20"/>
              </w:rPr>
              <w:t>AND</w:t>
            </w:r>
          </w:p>
          <w:p w:rsidR="00A501F4" w:rsidRPr="00764412" w:rsidRDefault="00A501F4" w:rsidP="001B51E3">
            <w:pPr>
              <w:rPr>
                <w:rFonts w:ascii="Arial Narrow" w:hAnsi="Arial Narrow" w:cs="Arial"/>
                <w:sz w:val="20"/>
                <w:szCs w:val="20"/>
              </w:rPr>
            </w:pPr>
          </w:p>
          <w:p w:rsidR="00A501F4" w:rsidRPr="00260CE3" w:rsidRDefault="00A501F4" w:rsidP="001B51E3">
            <w:pPr>
              <w:rPr>
                <w:rFonts w:ascii="Arial Narrow" w:hAnsi="Arial Narrow" w:cs="Arial"/>
                <w:sz w:val="20"/>
                <w:szCs w:val="20"/>
              </w:rPr>
            </w:pPr>
            <w:r w:rsidRPr="00764412">
              <w:rPr>
                <w:rFonts w:ascii="Arial Narrow" w:hAnsi="Arial Narrow" w:cs="Arial"/>
                <w:sz w:val="20"/>
                <w:szCs w:val="20"/>
              </w:rPr>
              <w:t>The treatment must be as monotherapy.</w:t>
            </w:r>
          </w:p>
        </w:tc>
      </w:tr>
    </w:tbl>
    <w:p w:rsidR="004465BD" w:rsidRPr="004465BD" w:rsidRDefault="004465BD" w:rsidP="004465BD">
      <w:pPr>
        <w:jc w:val="both"/>
        <w:rPr>
          <w:rFonts w:ascii="Arial" w:hAnsi="Arial"/>
          <w:sz w:val="22"/>
          <w:szCs w:val="22"/>
        </w:rPr>
      </w:pPr>
    </w:p>
    <w:p w:rsidR="00196307" w:rsidRDefault="00AC76F6" w:rsidP="00882085">
      <w:pPr>
        <w:pStyle w:val="ListParagraph"/>
        <w:numPr>
          <w:ilvl w:val="1"/>
          <w:numId w:val="25"/>
        </w:numPr>
        <w:jc w:val="both"/>
        <w:rPr>
          <w:rFonts w:ascii="Arial" w:hAnsi="Arial"/>
          <w:sz w:val="22"/>
          <w:szCs w:val="22"/>
        </w:rPr>
      </w:pPr>
      <w:r w:rsidRPr="00AC76F6">
        <w:rPr>
          <w:rFonts w:ascii="Arial" w:hAnsi="Arial"/>
          <w:sz w:val="22"/>
          <w:szCs w:val="22"/>
        </w:rPr>
        <w:lastRenderedPageBreak/>
        <w:t>The requested basis for listing is cost-effectiveness compared with pemetrexed</w:t>
      </w:r>
      <w:r w:rsidR="002B1AE6" w:rsidRPr="00882085">
        <w:rPr>
          <w:rFonts w:ascii="Arial" w:hAnsi="Arial"/>
          <w:sz w:val="22"/>
          <w:szCs w:val="22"/>
        </w:rPr>
        <w:t>.</w:t>
      </w:r>
    </w:p>
    <w:p w:rsidR="00AC76F6" w:rsidRPr="00E86C6F" w:rsidRDefault="00AC76F6" w:rsidP="009E52C1">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sz w:val="22"/>
          <w:szCs w:val="22"/>
        </w:rPr>
      </w:pPr>
    </w:p>
    <w:p w:rsidR="00E86C6F" w:rsidRPr="00E86C6F" w:rsidRDefault="00E86C6F" w:rsidP="00882085">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B0D94" w:rsidRPr="001C033F" w:rsidRDefault="006B0D94" w:rsidP="001C033F">
      <w:pPr>
        <w:jc w:val="both"/>
        <w:rPr>
          <w:rFonts w:ascii="Arial" w:hAnsi="Arial"/>
          <w:sz w:val="22"/>
          <w:szCs w:val="22"/>
        </w:rPr>
      </w:pPr>
    </w:p>
    <w:p w:rsidR="001C033F" w:rsidRDefault="001C033F" w:rsidP="00882085">
      <w:pPr>
        <w:pStyle w:val="ListParagraph"/>
        <w:numPr>
          <w:ilvl w:val="1"/>
          <w:numId w:val="25"/>
        </w:numPr>
        <w:jc w:val="both"/>
        <w:rPr>
          <w:rFonts w:ascii="Arial" w:hAnsi="Arial"/>
          <w:sz w:val="22"/>
          <w:szCs w:val="22"/>
        </w:rPr>
      </w:pPr>
      <w:r w:rsidRPr="0058532B">
        <w:rPr>
          <w:rFonts w:ascii="Arial" w:hAnsi="Arial"/>
          <w:sz w:val="22"/>
          <w:szCs w:val="22"/>
        </w:rPr>
        <w:t xml:space="preserve">Crizotinib was TGA-registered on </w:t>
      </w:r>
      <w:r>
        <w:rPr>
          <w:rFonts w:ascii="Arial" w:hAnsi="Arial"/>
          <w:sz w:val="22"/>
          <w:szCs w:val="22"/>
        </w:rPr>
        <w:t>27 September 2013</w:t>
      </w:r>
      <w:r w:rsidRPr="0058532B">
        <w:rPr>
          <w:rFonts w:ascii="Arial" w:hAnsi="Arial"/>
          <w:sz w:val="22"/>
          <w:szCs w:val="22"/>
        </w:rPr>
        <w:t xml:space="preserve"> for </w:t>
      </w:r>
      <w:r>
        <w:rPr>
          <w:rFonts w:ascii="Arial" w:hAnsi="Arial"/>
          <w:sz w:val="22"/>
          <w:szCs w:val="22"/>
        </w:rPr>
        <w:t>t</w:t>
      </w:r>
      <w:r w:rsidRPr="00047F80">
        <w:rPr>
          <w:rFonts w:ascii="Arial" w:hAnsi="Arial"/>
          <w:sz w:val="22"/>
          <w:szCs w:val="22"/>
        </w:rPr>
        <w:t>he treatment of patients with anaplastic lymphoma kinase (</w:t>
      </w:r>
      <w:r w:rsidRPr="0061508A">
        <w:rPr>
          <w:rFonts w:ascii="Arial" w:hAnsi="Arial"/>
          <w:i/>
          <w:sz w:val="22"/>
          <w:szCs w:val="22"/>
        </w:rPr>
        <w:t>ALK</w:t>
      </w:r>
      <w:r w:rsidRPr="00047F80">
        <w:rPr>
          <w:rFonts w:ascii="Arial" w:hAnsi="Arial"/>
          <w:sz w:val="22"/>
          <w:szCs w:val="22"/>
        </w:rPr>
        <w:t>)-positive advanced non-small cell lung cancer (NSCLC)</w:t>
      </w:r>
      <w:r w:rsidRPr="0058532B">
        <w:rPr>
          <w:rFonts w:ascii="Arial" w:hAnsi="Arial"/>
          <w:sz w:val="22"/>
          <w:szCs w:val="22"/>
        </w:rPr>
        <w:t>.</w:t>
      </w:r>
      <w:r>
        <w:rPr>
          <w:rFonts w:ascii="Arial" w:hAnsi="Arial"/>
          <w:sz w:val="22"/>
          <w:szCs w:val="22"/>
        </w:rPr>
        <w:t xml:space="preserve"> The PBAC has considered crizotinib twice</w:t>
      </w:r>
      <w:r w:rsidRPr="00882085">
        <w:rPr>
          <w:rFonts w:ascii="Arial" w:hAnsi="Arial"/>
          <w:sz w:val="22"/>
          <w:szCs w:val="22"/>
        </w:rPr>
        <w:t xml:space="preserve"> previous</w:t>
      </w:r>
      <w:r>
        <w:rPr>
          <w:rFonts w:ascii="Arial" w:hAnsi="Arial"/>
          <w:sz w:val="22"/>
          <w:szCs w:val="22"/>
        </w:rPr>
        <w:t>ly.</w:t>
      </w:r>
    </w:p>
    <w:p w:rsidR="001C033F" w:rsidRPr="00E86C6F" w:rsidRDefault="001C033F" w:rsidP="001C033F">
      <w:pPr>
        <w:jc w:val="both"/>
        <w:rPr>
          <w:rFonts w:ascii="Arial" w:hAnsi="Arial"/>
          <w:sz w:val="22"/>
          <w:szCs w:val="22"/>
        </w:rPr>
      </w:pPr>
    </w:p>
    <w:p w:rsidR="00326E79" w:rsidRDefault="001C033F" w:rsidP="00882085">
      <w:pPr>
        <w:pStyle w:val="ListParagraph"/>
        <w:numPr>
          <w:ilvl w:val="1"/>
          <w:numId w:val="25"/>
        </w:numPr>
        <w:jc w:val="both"/>
        <w:rPr>
          <w:rFonts w:ascii="Arial" w:hAnsi="Arial"/>
          <w:sz w:val="22"/>
          <w:szCs w:val="22"/>
        </w:rPr>
      </w:pPr>
      <w:r>
        <w:rPr>
          <w:rFonts w:ascii="Arial" w:hAnsi="Arial"/>
          <w:sz w:val="22"/>
          <w:szCs w:val="22"/>
        </w:rPr>
        <w:t xml:space="preserve">The first submission of crizotinib was presented to the November 2013 PBAC meeting for consideration. The PBAC deferred its consideration of crizotinib, seeking input on a respecified economic evaluation and </w:t>
      </w:r>
      <w:r w:rsidRPr="00BC32C7">
        <w:rPr>
          <w:rFonts w:ascii="Arial" w:hAnsi="Arial"/>
          <w:sz w:val="22"/>
          <w:szCs w:val="22"/>
        </w:rPr>
        <w:t xml:space="preserve">MSAC advice on </w:t>
      </w:r>
      <w:r>
        <w:rPr>
          <w:rFonts w:ascii="Arial" w:hAnsi="Arial"/>
          <w:sz w:val="22"/>
          <w:szCs w:val="22"/>
        </w:rPr>
        <w:t xml:space="preserve">a number of </w:t>
      </w:r>
      <w:r w:rsidRPr="00BC32C7">
        <w:rPr>
          <w:rFonts w:ascii="Arial" w:hAnsi="Arial"/>
          <w:sz w:val="22"/>
          <w:szCs w:val="22"/>
        </w:rPr>
        <w:t>aspects of the co-dependent tes</w:t>
      </w:r>
      <w:r>
        <w:rPr>
          <w:rFonts w:ascii="Arial" w:hAnsi="Arial"/>
          <w:sz w:val="22"/>
          <w:szCs w:val="22"/>
        </w:rPr>
        <w:t xml:space="preserve">ting of </w:t>
      </w:r>
      <w:r w:rsidRPr="00BC32C7">
        <w:rPr>
          <w:rFonts w:ascii="Arial" w:hAnsi="Arial"/>
          <w:i/>
          <w:sz w:val="22"/>
          <w:szCs w:val="22"/>
        </w:rPr>
        <w:t>ALK</w:t>
      </w:r>
      <w:r w:rsidR="005F3126">
        <w:rPr>
          <w:rFonts w:ascii="Arial" w:hAnsi="Arial"/>
          <w:sz w:val="22"/>
          <w:szCs w:val="22"/>
        </w:rPr>
        <w:t xml:space="preserve"> gene rearrangements.</w:t>
      </w:r>
    </w:p>
    <w:p w:rsidR="001C033F" w:rsidRPr="00E86C6F" w:rsidRDefault="001C033F" w:rsidP="001C033F">
      <w:pPr>
        <w:jc w:val="both"/>
        <w:rPr>
          <w:rFonts w:ascii="Arial" w:hAnsi="Arial"/>
          <w:sz w:val="22"/>
          <w:szCs w:val="22"/>
        </w:rPr>
      </w:pPr>
    </w:p>
    <w:p w:rsidR="001C033F" w:rsidRDefault="001C033F" w:rsidP="00882085">
      <w:pPr>
        <w:pStyle w:val="ListParagraph"/>
        <w:numPr>
          <w:ilvl w:val="1"/>
          <w:numId w:val="25"/>
        </w:numPr>
        <w:jc w:val="both"/>
        <w:rPr>
          <w:rFonts w:ascii="Arial" w:hAnsi="Arial"/>
          <w:sz w:val="22"/>
          <w:szCs w:val="22"/>
        </w:rPr>
      </w:pPr>
      <w:r w:rsidRPr="00D94702">
        <w:rPr>
          <w:rFonts w:ascii="Arial" w:hAnsi="Arial"/>
          <w:sz w:val="22"/>
          <w:szCs w:val="22"/>
        </w:rPr>
        <w:t xml:space="preserve">A minor resubmission was presented for consideration at the March 2014 PBAC meeting offering a price reduction of crizotinib by </w:t>
      </w:r>
      <w:r w:rsidR="00E87E7C">
        <w:rPr>
          <w:rFonts w:ascii="Arial" w:hAnsi="Arial"/>
          <w:noProof/>
          <w:color w:val="000000"/>
          <w:sz w:val="22"/>
          <w:szCs w:val="22"/>
          <w:highlight w:val="black"/>
        </w:rPr>
        <w:t>''''''''''</w:t>
      </w:r>
      <w:r w:rsidRPr="00D94702">
        <w:rPr>
          <w:rFonts w:ascii="Arial" w:hAnsi="Arial"/>
          <w:sz w:val="22"/>
          <w:szCs w:val="22"/>
        </w:rPr>
        <w:t>% from $</w:t>
      </w:r>
      <w:r w:rsidR="00E87E7C">
        <w:rPr>
          <w:rFonts w:ascii="Arial" w:hAnsi="Arial"/>
          <w:noProof/>
          <w:color w:val="000000"/>
          <w:sz w:val="22"/>
          <w:szCs w:val="22"/>
          <w:highlight w:val="black"/>
        </w:rPr>
        <w:t>'''''''''''</w:t>
      </w:r>
      <w:r w:rsidRPr="00D94702">
        <w:rPr>
          <w:rFonts w:ascii="Arial" w:hAnsi="Arial"/>
          <w:sz w:val="22"/>
          <w:szCs w:val="22"/>
        </w:rPr>
        <w:t xml:space="preserve"> to an effective price of $</w:t>
      </w:r>
      <w:r w:rsidR="00E87E7C">
        <w:rPr>
          <w:rFonts w:ascii="Arial" w:hAnsi="Arial"/>
          <w:noProof/>
          <w:color w:val="000000"/>
          <w:sz w:val="22"/>
          <w:szCs w:val="22"/>
          <w:highlight w:val="black"/>
        </w:rPr>
        <w:t>'''''''''''</w:t>
      </w:r>
      <w:r w:rsidRPr="00D94702">
        <w:rPr>
          <w:rFonts w:ascii="Arial" w:hAnsi="Arial"/>
          <w:sz w:val="22"/>
          <w:szCs w:val="22"/>
        </w:rPr>
        <w:t>. The economic evaluation</w:t>
      </w:r>
      <w:r>
        <w:rPr>
          <w:rFonts w:ascii="Arial" w:hAnsi="Arial"/>
          <w:sz w:val="22"/>
          <w:szCs w:val="22"/>
        </w:rPr>
        <w:t xml:space="preserve"> in the resubmission</w:t>
      </w:r>
      <w:r w:rsidRPr="00D94702">
        <w:rPr>
          <w:rFonts w:ascii="Arial" w:hAnsi="Arial"/>
          <w:sz w:val="22"/>
          <w:szCs w:val="22"/>
        </w:rPr>
        <w:t xml:space="preserve">, which was not independently evaluated </w:t>
      </w:r>
      <w:r>
        <w:rPr>
          <w:rFonts w:ascii="Arial" w:hAnsi="Arial"/>
          <w:sz w:val="22"/>
          <w:szCs w:val="22"/>
        </w:rPr>
        <w:t>or</w:t>
      </w:r>
      <w:r w:rsidRPr="00D94702">
        <w:rPr>
          <w:rFonts w:ascii="Arial" w:hAnsi="Arial"/>
          <w:sz w:val="22"/>
          <w:szCs w:val="22"/>
        </w:rPr>
        <w:t xml:space="preserve"> considered by the </w:t>
      </w:r>
      <w:r>
        <w:rPr>
          <w:rFonts w:ascii="Arial" w:hAnsi="Arial"/>
          <w:sz w:val="22"/>
          <w:szCs w:val="22"/>
        </w:rPr>
        <w:t xml:space="preserve">Economics Sub-Committee (ESC): </w:t>
      </w:r>
      <w:r w:rsidRPr="00BA5E26">
        <w:rPr>
          <w:rFonts w:ascii="Arial" w:hAnsi="Arial"/>
          <w:sz w:val="22"/>
          <w:szCs w:val="22"/>
        </w:rPr>
        <w:t xml:space="preserve">(a) retained the incremental median OS per treated patient as 12.0 months; (b) did not include broader mutation testing costs; (c) included a nominal annual cost of $50 for ophthalmological testing costs included; and (d) reduced </w:t>
      </w:r>
      <w:r>
        <w:rPr>
          <w:rFonts w:ascii="Arial" w:hAnsi="Arial"/>
          <w:sz w:val="22"/>
          <w:szCs w:val="22"/>
        </w:rPr>
        <w:t xml:space="preserve">the </w:t>
      </w:r>
      <w:r w:rsidRPr="00BA5E26">
        <w:rPr>
          <w:rFonts w:ascii="Arial" w:hAnsi="Arial"/>
          <w:sz w:val="22"/>
          <w:szCs w:val="22"/>
        </w:rPr>
        <w:t xml:space="preserve">crizotinib price to estimate a revised ICER </w:t>
      </w:r>
      <w:r>
        <w:rPr>
          <w:rFonts w:ascii="Arial" w:hAnsi="Arial"/>
          <w:sz w:val="22"/>
          <w:szCs w:val="22"/>
        </w:rPr>
        <w:t>a</w:t>
      </w:r>
      <w:r w:rsidRPr="00BA5E26">
        <w:rPr>
          <w:rFonts w:ascii="Arial" w:hAnsi="Arial"/>
          <w:sz w:val="22"/>
          <w:szCs w:val="22"/>
        </w:rPr>
        <w:t xml:space="preserve">s </w:t>
      </w:r>
      <w:r w:rsidR="001F027F">
        <w:rPr>
          <w:rFonts w:ascii="Arial" w:hAnsi="Arial"/>
          <w:sz w:val="22"/>
          <w:szCs w:val="22"/>
        </w:rPr>
        <w:t>$45,000/QALY - $75,000/QALY</w:t>
      </w:r>
      <w:r w:rsidRPr="00BA5E26">
        <w:rPr>
          <w:rFonts w:ascii="Arial" w:hAnsi="Arial"/>
          <w:sz w:val="22"/>
          <w:szCs w:val="22"/>
        </w:rPr>
        <w:t xml:space="preserve"> (reduced from the previous ICER of </w:t>
      </w:r>
      <w:r w:rsidR="001F027F">
        <w:rPr>
          <w:rFonts w:ascii="Arial" w:hAnsi="Arial"/>
          <w:sz w:val="22"/>
          <w:szCs w:val="22"/>
        </w:rPr>
        <w:t>$45,000/QALY - $75,000/QALY</w:t>
      </w:r>
      <w:r>
        <w:rPr>
          <w:rFonts w:ascii="Arial" w:hAnsi="Arial"/>
          <w:sz w:val="22"/>
          <w:szCs w:val="22"/>
        </w:rPr>
        <w:t>).</w:t>
      </w:r>
    </w:p>
    <w:p w:rsidR="001C033F" w:rsidRPr="00E86C6F" w:rsidRDefault="001C033F" w:rsidP="001C033F">
      <w:pPr>
        <w:rPr>
          <w:rFonts w:ascii="Arial" w:hAnsi="Arial"/>
          <w:sz w:val="22"/>
          <w:szCs w:val="22"/>
        </w:rPr>
      </w:pPr>
    </w:p>
    <w:p w:rsidR="001C033F" w:rsidRPr="00882085" w:rsidRDefault="001C033F" w:rsidP="00882085">
      <w:pPr>
        <w:pStyle w:val="ListParagraph"/>
        <w:numPr>
          <w:ilvl w:val="1"/>
          <w:numId w:val="25"/>
        </w:numPr>
        <w:jc w:val="both"/>
        <w:rPr>
          <w:rFonts w:ascii="Arial" w:hAnsi="Arial"/>
          <w:sz w:val="22"/>
          <w:szCs w:val="22"/>
        </w:rPr>
      </w:pPr>
      <w:r>
        <w:rPr>
          <w:rFonts w:ascii="Arial" w:hAnsi="Arial"/>
          <w:sz w:val="22"/>
          <w:szCs w:val="22"/>
        </w:rPr>
        <w:t xml:space="preserve">At the March 2014 meeting, the PBAC reaffirmed that: (a) the quality and oversight of ALK testing are fundamental prerequisites for the use of crizotinib; (b) the claim of incremental overall survival gain of 12.0 months for crizotinib over pemetrexed was implausible; (c) crizotinib is likely to be used after disease progression and a stopping rule would not be practical; and (d) at least a 30% price reduction would be needed to achieve an acceptable ICER and a greater price reduction should be required because the less confidently estimated overall survival of pemetrexed should be increased consistent with the evidence of an improved treatment effect in patients with </w:t>
      </w:r>
      <w:r w:rsidRPr="00BC32C7">
        <w:rPr>
          <w:rFonts w:ascii="Arial" w:hAnsi="Arial"/>
          <w:i/>
          <w:sz w:val="22"/>
          <w:szCs w:val="22"/>
        </w:rPr>
        <w:t>ALK</w:t>
      </w:r>
      <w:r>
        <w:rPr>
          <w:rFonts w:ascii="Arial" w:hAnsi="Arial"/>
          <w:sz w:val="22"/>
          <w:szCs w:val="22"/>
        </w:rPr>
        <w:t>-positive NSCLC. The PBAC requested that any further submission for crizotinib should be a major submission incorporating the advice from MSAC, subject to independent evaluation and consideration by ESC.</w:t>
      </w:r>
    </w:p>
    <w:p w:rsidR="006A12A5" w:rsidRPr="00E86C6F" w:rsidRDefault="006A12A5" w:rsidP="00882085">
      <w:pPr>
        <w:jc w:val="both"/>
        <w:rPr>
          <w:rFonts w:ascii="Arial" w:hAnsi="Arial"/>
          <w:sz w:val="22"/>
          <w:szCs w:val="22"/>
        </w:rPr>
      </w:pPr>
    </w:p>
    <w:p w:rsidR="00BB7EC3" w:rsidRDefault="001C033F" w:rsidP="005A3223">
      <w:pPr>
        <w:pStyle w:val="ListParagraph"/>
        <w:numPr>
          <w:ilvl w:val="1"/>
          <w:numId w:val="25"/>
        </w:numPr>
        <w:jc w:val="both"/>
        <w:rPr>
          <w:rFonts w:ascii="Arial" w:hAnsi="Arial"/>
          <w:sz w:val="22"/>
          <w:szCs w:val="22"/>
        </w:rPr>
      </w:pPr>
      <w:r>
        <w:rPr>
          <w:rFonts w:ascii="Arial" w:hAnsi="Arial"/>
          <w:sz w:val="22"/>
          <w:szCs w:val="22"/>
        </w:rPr>
        <w:t xml:space="preserve">The March 2014 PBAC meeting deferred its consideration of crizotinib to ascertain the applicant’s input on the Committee’s proposed approach to achieve acceptable cost-effectiveness and until such time as MSAC decides to support the corresponding MBS listing of </w:t>
      </w:r>
      <w:r w:rsidRPr="00BC32C7">
        <w:rPr>
          <w:rFonts w:ascii="Arial" w:hAnsi="Arial"/>
          <w:i/>
          <w:sz w:val="22"/>
          <w:szCs w:val="22"/>
        </w:rPr>
        <w:t>ALK</w:t>
      </w:r>
      <w:r>
        <w:rPr>
          <w:rFonts w:ascii="Arial" w:hAnsi="Arial"/>
          <w:sz w:val="22"/>
          <w:szCs w:val="22"/>
        </w:rPr>
        <w:t xml:space="preserve"> </w:t>
      </w:r>
      <w:r w:rsidRPr="00BC32C7">
        <w:rPr>
          <w:rFonts w:ascii="Arial" w:hAnsi="Arial"/>
          <w:i/>
          <w:sz w:val="22"/>
          <w:szCs w:val="22"/>
        </w:rPr>
        <w:t>in</w:t>
      </w:r>
      <w:r>
        <w:rPr>
          <w:rFonts w:ascii="Arial" w:hAnsi="Arial"/>
          <w:i/>
          <w:sz w:val="22"/>
          <w:szCs w:val="22"/>
        </w:rPr>
        <w:t xml:space="preserve"> </w:t>
      </w:r>
      <w:r w:rsidRPr="00BC32C7">
        <w:rPr>
          <w:rFonts w:ascii="Arial" w:hAnsi="Arial"/>
          <w:i/>
          <w:sz w:val="22"/>
          <w:szCs w:val="22"/>
        </w:rPr>
        <w:t>situ</w:t>
      </w:r>
      <w:r>
        <w:rPr>
          <w:rFonts w:ascii="Arial" w:hAnsi="Arial"/>
          <w:sz w:val="22"/>
          <w:szCs w:val="22"/>
        </w:rPr>
        <w:t xml:space="preserve"> hybridisation (ISH) testing (and any other associated molecular testing advised by MSAC) for patients with NSCLC.</w:t>
      </w:r>
    </w:p>
    <w:p w:rsidR="00975145" w:rsidRPr="00EB3F81" w:rsidRDefault="00975145" w:rsidP="00EB3F81">
      <w:pPr>
        <w:rPr>
          <w:rFonts w:ascii="Arial" w:hAnsi="Arial"/>
          <w:sz w:val="22"/>
          <w:szCs w:val="22"/>
        </w:rPr>
      </w:pPr>
    </w:p>
    <w:p w:rsidR="00975145" w:rsidRPr="005A3223" w:rsidRDefault="00975145" w:rsidP="00EB3F81">
      <w:pPr>
        <w:pStyle w:val="ListParagraph"/>
        <w:numPr>
          <w:ilvl w:val="1"/>
          <w:numId w:val="25"/>
        </w:numPr>
        <w:jc w:val="both"/>
        <w:rPr>
          <w:rFonts w:ascii="Arial" w:hAnsi="Arial"/>
          <w:sz w:val="22"/>
          <w:szCs w:val="22"/>
        </w:rPr>
      </w:pPr>
      <w:r>
        <w:rPr>
          <w:rFonts w:ascii="Arial" w:hAnsi="Arial"/>
          <w:sz w:val="22"/>
          <w:szCs w:val="22"/>
        </w:rPr>
        <w:t>The PBAC noted that the 3 October 2014 extraordinary MSAC meeting</w:t>
      </w:r>
      <w:r w:rsidR="00EB3F81">
        <w:rPr>
          <w:rFonts w:ascii="Arial" w:hAnsi="Arial"/>
          <w:sz w:val="22"/>
          <w:szCs w:val="22"/>
        </w:rPr>
        <w:t xml:space="preserve"> had considered the co-dependent application for a new MBS item for a</w:t>
      </w:r>
      <w:r w:rsidR="00EB3F81" w:rsidRPr="00EB3F81">
        <w:rPr>
          <w:rFonts w:ascii="Arial" w:hAnsi="Arial"/>
          <w:sz w:val="22"/>
          <w:szCs w:val="22"/>
        </w:rPr>
        <w:t>naplastic lymphoma kinase (</w:t>
      </w:r>
      <w:r w:rsidR="00EB3F81" w:rsidRPr="0061508A">
        <w:rPr>
          <w:rFonts w:ascii="Arial" w:hAnsi="Arial"/>
          <w:i/>
          <w:sz w:val="22"/>
          <w:szCs w:val="22"/>
        </w:rPr>
        <w:t>ALK</w:t>
      </w:r>
      <w:r w:rsidR="00EB3F81" w:rsidRPr="00EB3F81">
        <w:rPr>
          <w:rFonts w:ascii="Arial" w:hAnsi="Arial"/>
          <w:sz w:val="22"/>
          <w:szCs w:val="22"/>
        </w:rPr>
        <w:t>) gene rearrangement testing to help select eligible patients with NSCLC for crizotinib treatment</w:t>
      </w:r>
      <w:r w:rsidR="00EB3F81">
        <w:rPr>
          <w:rFonts w:ascii="Arial" w:hAnsi="Arial"/>
          <w:sz w:val="22"/>
          <w:szCs w:val="22"/>
        </w:rPr>
        <w:t>.</w:t>
      </w:r>
      <w:r w:rsidR="00EB3F81" w:rsidRPr="00EB3F81">
        <w:rPr>
          <w:rFonts w:ascii="Arial" w:hAnsi="Arial"/>
          <w:sz w:val="22"/>
          <w:szCs w:val="22"/>
        </w:rPr>
        <w:t xml:space="preserve"> MSAC again deferred the application for the requested MBS item until such time as the PBAC makes a decision regarding the corresponding PBS listing of crizotinib. MSAC advised that, if </w:t>
      </w:r>
      <w:r w:rsidR="00EA6414">
        <w:rPr>
          <w:rFonts w:ascii="Arial" w:hAnsi="Arial"/>
          <w:sz w:val="22"/>
          <w:szCs w:val="22"/>
        </w:rPr>
        <w:t xml:space="preserve">the </w:t>
      </w:r>
      <w:r w:rsidR="00EB3F81" w:rsidRPr="00EB3F81">
        <w:rPr>
          <w:rFonts w:ascii="Arial" w:hAnsi="Arial"/>
          <w:sz w:val="22"/>
          <w:szCs w:val="22"/>
        </w:rPr>
        <w:t xml:space="preserve">PBAC subsequently decides to recommend to the Minister that crizotinib be listed on the </w:t>
      </w:r>
      <w:r w:rsidR="00EB3F81" w:rsidRPr="00EB3F81">
        <w:rPr>
          <w:rFonts w:ascii="Arial" w:hAnsi="Arial"/>
          <w:sz w:val="22"/>
          <w:szCs w:val="22"/>
        </w:rPr>
        <w:lastRenderedPageBreak/>
        <w:t>PBS for the treatment of advanced NSCLC, then MSAC would support an expedited process of reconsideration. This process would be undertaken to ensure MSAC support for public funding of ALK testing is aligned with the circumstances recommended by PBAC.</w:t>
      </w:r>
      <w:r w:rsidR="00EB3F81">
        <w:rPr>
          <w:rFonts w:ascii="Arial" w:hAnsi="Arial"/>
          <w:sz w:val="22"/>
          <w:szCs w:val="22"/>
        </w:rPr>
        <w:t xml:space="preserve"> MSAC indicated its intended support for the corresponding MBS listing by foreshadowing its expected advice, and by providing advice on matters that PBAC had referred to it.</w:t>
      </w:r>
    </w:p>
    <w:p w:rsidR="00BB7EC3" w:rsidRPr="00E86C6F" w:rsidRDefault="00BB7EC3" w:rsidP="00882085">
      <w:pPr>
        <w:jc w:val="both"/>
        <w:rPr>
          <w:rFonts w:ascii="Arial" w:hAnsi="Arial"/>
          <w:sz w:val="22"/>
          <w:szCs w:val="22"/>
        </w:rPr>
      </w:pPr>
    </w:p>
    <w:p w:rsidR="00E86C6F" w:rsidRPr="00E86C6F" w:rsidRDefault="00E86C6F" w:rsidP="00882085">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6A12A5" w:rsidRPr="00882085" w:rsidRDefault="00283628" w:rsidP="00882085">
      <w:pPr>
        <w:pStyle w:val="ListParagraph"/>
        <w:numPr>
          <w:ilvl w:val="1"/>
          <w:numId w:val="25"/>
        </w:numPr>
        <w:jc w:val="both"/>
        <w:rPr>
          <w:rFonts w:ascii="Arial" w:hAnsi="Arial"/>
          <w:sz w:val="22"/>
          <w:szCs w:val="22"/>
        </w:rPr>
      </w:pPr>
      <w:r>
        <w:rPr>
          <w:rFonts w:ascii="Arial" w:hAnsi="Arial"/>
          <w:sz w:val="22"/>
          <w:szCs w:val="22"/>
        </w:rPr>
        <w:t xml:space="preserve">Crizotinib was proposed for PBS listing as second-line therapy (following </w:t>
      </w:r>
      <w:r>
        <w:rPr>
          <w:rFonts w:ascii="Arial" w:hAnsi="Arial" w:cs="Arial"/>
          <w:sz w:val="22"/>
          <w:szCs w:val="22"/>
        </w:rPr>
        <w:t>disease progression after treatment with a least one platinum-based chemotherapy agent)</w:t>
      </w:r>
      <w:r>
        <w:rPr>
          <w:rFonts w:ascii="Arial" w:hAnsi="Arial"/>
          <w:sz w:val="22"/>
          <w:szCs w:val="22"/>
        </w:rPr>
        <w:t xml:space="preserve"> in </w:t>
      </w:r>
      <w:r w:rsidRPr="0061508A">
        <w:rPr>
          <w:rFonts w:ascii="Arial" w:hAnsi="Arial"/>
          <w:i/>
          <w:sz w:val="22"/>
          <w:szCs w:val="22"/>
        </w:rPr>
        <w:t>ALK</w:t>
      </w:r>
      <w:r>
        <w:rPr>
          <w:rFonts w:ascii="Arial" w:hAnsi="Arial"/>
          <w:sz w:val="22"/>
          <w:szCs w:val="22"/>
        </w:rPr>
        <w:t>-positive patients with locally advanced or metastatic NSCLC.</w:t>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E86C6F" w:rsidRPr="00882085" w:rsidRDefault="00E86C6F"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E86C6F" w:rsidRDefault="005A3173" w:rsidP="00882085">
      <w:pPr>
        <w:pStyle w:val="Header"/>
        <w:tabs>
          <w:tab w:val="clear" w:pos="4153"/>
          <w:tab w:val="clear" w:pos="8306"/>
        </w:tabs>
        <w:jc w:val="both"/>
        <w:rPr>
          <w:rFonts w:ascii="Arial" w:hAnsi="Arial"/>
          <w:sz w:val="22"/>
          <w:szCs w:val="22"/>
        </w:rPr>
      </w:pPr>
    </w:p>
    <w:p w:rsidR="00C35996" w:rsidRPr="00882085" w:rsidRDefault="00283628" w:rsidP="00882085">
      <w:pPr>
        <w:pStyle w:val="ListParagraph"/>
        <w:numPr>
          <w:ilvl w:val="1"/>
          <w:numId w:val="25"/>
        </w:numPr>
        <w:jc w:val="both"/>
        <w:rPr>
          <w:rFonts w:ascii="Arial" w:hAnsi="Arial"/>
          <w:sz w:val="22"/>
          <w:szCs w:val="22"/>
        </w:rPr>
      </w:pPr>
      <w:r w:rsidRPr="0017194F">
        <w:rPr>
          <w:rFonts w:ascii="Arial" w:hAnsi="Arial"/>
          <w:sz w:val="22"/>
          <w:szCs w:val="22"/>
        </w:rPr>
        <w:t>The resubmission accept</w:t>
      </w:r>
      <w:r>
        <w:rPr>
          <w:rFonts w:ascii="Arial" w:hAnsi="Arial"/>
          <w:sz w:val="22"/>
          <w:szCs w:val="22"/>
        </w:rPr>
        <w:t>ed</w:t>
      </w:r>
      <w:r w:rsidRPr="0017194F">
        <w:rPr>
          <w:rFonts w:ascii="Arial" w:hAnsi="Arial"/>
          <w:sz w:val="22"/>
          <w:szCs w:val="22"/>
        </w:rPr>
        <w:t xml:space="preserve"> </w:t>
      </w:r>
      <w:r>
        <w:rPr>
          <w:rFonts w:ascii="Arial" w:hAnsi="Arial"/>
          <w:sz w:val="22"/>
          <w:szCs w:val="22"/>
        </w:rPr>
        <w:t>the November 2013 PBAC</w:t>
      </w:r>
      <w:r w:rsidRPr="0017194F">
        <w:rPr>
          <w:rFonts w:ascii="Arial" w:hAnsi="Arial"/>
          <w:sz w:val="22"/>
          <w:szCs w:val="22"/>
        </w:rPr>
        <w:t xml:space="preserve"> preference for pemetrexed as the sole comparator</w:t>
      </w:r>
      <w:r w:rsidR="005A3173" w:rsidRPr="00882085">
        <w:rPr>
          <w:rFonts w:ascii="Arial" w:hAnsi="Arial"/>
          <w:sz w:val="22"/>
          <w:szCs w:val="22"/>
        </w:rPr>
        <w:t>.</w:t>
      </w:r>
    </w:p>
    <w:p w:rsidR="00DF26A7" w:rsidRDefault="00DF26A7" w:rsidP="00E86C6F">
      <w:pPr>
        <w:jc w:val="both"/>
        <w:rPr>
          <w:rFonts w:ascii="Arial" w:hAnsi="Arial"/>
          <w:sz w:val="22"/>
          <w:szCs w:val="22"/>
        </w:rPr>
      </w:pPr>
    </w:p>
    <w:p w:rsidR="00E86C6F" w:rsidRPr="00E86C6F" w:rsidRDefault="00E86C6F" w:rsidP="00E86C6F">
      <w:pPr>
        <w:jc w:val="both"/>
        <w:rPr>
          <w:rFonts w:ascii="Arial" w:hAnsi="Arial"/>
          <w:sz w:val="22"/>
          <w:szCs w:val="22"/>
        </w:rPr>
      </w:pPr>
    </w:p>
    <w:p w:rsidR="000B558D" w:rsidRPr="00882085" w:rsidRDefault="00813101" w:rsidP="00764412">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sz w:val="22"/>
          <w:szCs w:val="22"/>
        </w:rPr>
      </w:pPr>
    </w:p>
    <w:p w:rsidR="00EA1491" w:rsidRDefault="00EA1491" w:rsidP="00882085">
      <w:pPr>
        <w:jc w:val="both"/>
        <w:rPr>
          <w:rFonts w:ascii="Arial" w:hAnsi="Arial"/>
          <w:b/>
          <w:sz w:val="22"/>
          <w:szCs w:val="22"/>
        </w:rPr>
      </w:pPr>
      <w:r>
        <w:rPr>
          <w:rFonts w:ascii="Arial" w:hAnsi="Arial"/>
          <w:b/>
          <w:sz w:val="22"/>
          <w:szCs w:val="22"/>
        </w:rPr>
        <w:t>Sponsor hearing</w:t>
      </w:r>
    </w:p>
    <w:p w:rsidR="00EA1491" w:rsidRDefault="00EA1491" w:rsidP="00882085">
      <w:pPr>
        <w:jc w:val="both"/>
        <w:rPr>
          <w:rFonts w:ascii="Arial" w:hAnsi="Arial"/>
          <w:sz w:val="22"/>
          <w:szCs w:val="22"/>
        </w:rPr>
      </w:pPr>
    </w:p>
    <w:p w:rsidR="00EA1491" w:rsidRPr="00EA1491" w:rsidRDefault="00EA1491" w:rsidP="00EA1491">
      <w:pPr>
        <w:pStyle w:val="ListParagraph"/>
        <w:numPr>
          <w:ilvl w:val="1"/>
          <w:numId w:val="25"/>
        </w:numPr>
        <w:jc w:val="both"/>
        <w:rPr>
          <w:rFonts w:ascii="Arial" w:hAnsi="Arial"/>
          <w:sz w:val="22"/>
          <w:szCs w:val="22"/>
        </w:rPr>
      </w:pPr>
      <w:r w:rsidRPr="00EA1491">
        <w:rPr>
          <w:rFonts w:ascii="Arial" w:hAnsi="Arial"/>
          <w:sz w:val="22"/>
          <w:szCs w:val="22"/>
        </w:rPr>
        <w:t>There was no hearing for this item as it was a minor submission.</w:t>
      </w:r>
    </w:p>
    <w:p w:rsidR="00EA1491" w:rsidRPr="00EA1491" w:rsidRDefault="00EA1491" w:rsidP="00EA1491">
      <w:pPr>
        <w:jc w:val="both"/>
        <w:rPr>
          <w:rFonts w:ascii="Arial" w:hAnsi="Arial"/>
          <w:sz w:val="22"/>
          <w:szCs w:val="22"/>
        </w:rPr>
      </w:pPr>
    </w:p>
    <w:p w:rsidR="00BB7EC3" w:rsidRPr="00BA43E4" w:rsidRDefault="00BB7EC3" w:rsidP="00BB7EC3">
      <w:pPr>
        <w:jc w:val="both"/>
        <w:rPr>
          <w:rFonts w:ascii="Arial" w:hAnsi="Arial"/>
          <w:b/>
          <w:sz w:val="22"/>
          <w:szCs w:val="22"/>
        </w:rPr>
      </w:pPr>
      <w:r w:rsidRPr="00BA43E4">
        <w:rPr>
          <w:rFonts w:ascii="Arial" w:hAnsi="Arial"/>
          <w:b/>
          <w:sz w:val="22"/>
          <w:szCs w:val="22"/>
        </w:rPr>
        <w:t>Consumer comments</w:t>
      </w:r>
    </w:p>
    <w:p w:rsidR="00BB7EC3" w:rsidRPr="00E86C6F" w:rsidRDefault="00BB7EC3" w:rsidP="00E86C6F">
      <w:pPr>
        <w:jc w:val="both"/>
        <w:rPr>
          <w:rFonts w:ascii="Arial" w:hAnsi="Arial"/>
          <w:sz w:val="22"/>
          <w:szCs w:val="22"/>
        </w:rPr>
      </w:pPr>
    </w:p>
    <w:p w:rsidR="00BB7EC3" w:rsidRPr="00DE665D" w:rsidRDefault="00BB7EC3" w:rsidP="00EA1491">
      <w:pPr>
        <w:pStyle w:val="ListParagraph"/>
        <w:numPr>
          <w:ilvl w:val="1"/>
          <w:numId w:val="25"/>
        </w:numPr>
        <w:jc w:val="both"/>
        <w:rPr>
          <w:rFonts w:ascii="Arial" w:hAnsi="Arial"/>
          <w:sz w:val="22"/>
          <w:szCs w:val="22"/>
        </w:rPr>
      </w:pPr>
      <w:r w:rsidRPr="00DE665D">
        <w:rPr>
          <w:rFonts w:ascii="Arial" w:hAnsi="Arial"/>
          <w:sz w:val="22"/>
          <w:szCs w:val="22"/>
        </w:rPr>
        <w:t xml:space="preserve">The PBAC noted and welcomed </w:t>
      </w:r>
      <w:r w:rsidR="00DE665D" w:rsidRPr="00DE665D">
        <w:rPr>
          <w:rFonts w:ascii="Arial" w:hAnsi="Arial"/>
          <w:sz w:val="22"/>
          <w:szCs w:val="22"/>
        </w:rPr>
        <w:t xml:space="preserve">the input from individuals (261), </w:t>
      </w:r>
      <w:r w:rsidRPr="00DE665D">
        <w:rPr>
          <w:rFonts w:ascii="Arial" w:hAnsi="Arial"/>
          <w:sz w:val="22"/>
          <w:szCs w:val="22"/>
        </w:rPr>
        <w:t xml:space="preserve">via the Consumer Comments facility on the PBS website.  The comments described a range of benefits of treatment with </w:t>
      </w:r>
      <w:r w:rsidR="00DE665D" w:rsidRPr="00DE665D">
        <w:rPr>
          <w:rFonts w:ascii="Arial" w:hAnsi="Arial"/>
          <w:sz w:val="22"/>
          <w:szCs w:val="22"/>
        </w:rPr>
        <w:t xml:space="preserve">crizotinib </w:t>
      </w:r>
      <w:r w:rsidRPr="00DE665D">
        <w:rPr>
          <w:rFonts w:ascii="Arial" w:hAnsi="Arial"/>
          <w:sz w:val="22"/>
          <w:szCs w:val="22"/>
        </w:rPr>
        <w:t>including the ability to return to work, fewer si</w:t>
      </w:r>
      <w:r w:rsidR="00DE665D" w:rsidRPr="00DE665D">
        <w:rPr>
          <w:rFonts w:ascii="Arial" w:hAnsi="Arial"/>
          <w:sz w:val="22"/>
          <w:szCs w:val="22"/>
        </w:rPr>
        <w:t>de effects</w:t>
      </w:r>
      <w:r w:rsidR="00B0765C">
        <w:rPr>
          <w:rFonts w:ascii="Arial" w:hAnsi="Arial"/>
          <w:sz w:val="22"/>
          <w:szCs w:val="22"/>
        </w:rPr>
        <w:t xml:space="preserve"> as an</w:t>
      </w:r>
      <w:r w:rsidR="00DE665D" w:rsidRPr="00DE665D">
        <w:rPr>
          <w:rFonts w:ascii="Arial" w:hAnsi="Arial"/>
          <w:sz w:val="22"/>
          <w:szCs w:val="22"/>
        </w:rPr>
        <w:t xml:space="preserve"> alternative to IV chemotherapy</w:t>
      </w:r>
      <w:r w:rsidR="00DE665D">
        <w:rPr>
          <w:rFonts w:ascii="Arial" w:hAnsi="Arial"/>
          <w:sz w:val="22"/>
          <w:szCs w:val="22"/>
        </w:rPr>
        <w:t>.</w:t>
      </w:r>
    </w:p>
    <w:p w:rsidR="002B1AE6" w:rsidRPr="00552CF9" w:rsidRDefault="002B1AE6"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552CF9" w:rsidRDefault="00BB7EC3" w:rsidP="00552CF9">
      <w:pPr>
        <w:jc w:val="both"/>
        <w:rPr>
          <w:rFonts w:ascii="Arial" w:hAnsi="Arial"/>
          <w:sz w:val="22"/>
          <w:szCs w:val="22"/>
        </w:rPr>
      </w:pPr>
    </w:p>
    <w:p w:rsidR="00B43E90" w:rsidRPr="00BA43E4" w:rsidRDefault="00B43E90" w:rsidP="00882085">
      <w:pPr>
        <w:jc w:val="both"/>
        <w:rPr>
          <w:rFonts w:ascii="Arial" w:hAnsi="Arial"/>
          <w:b/>
          <w:sz w:val="22"/>
          <w:szCs w:val="22"/>
        </w:rPr>
      </w:pPr>
      <w:r w:rsidRPr="00BA43E4">
        <w:rPr>
          <w:rFonts w:ascii="Arial" w:hAnsi="Arial"/>
          <w:b/>
          <w:sz w:val="22"/>
          <w:szCs w:val="22"/>
        </w:rPr>
        <w:t>Clinical trials</w:t>
      </w:r>
    </w:p>
    <w:p w:rsidR="002B1AE6" w:rsidRPr="00882085" w:rsidRDefault="002B1AE6" w:rsidP="00882085">
      <w:pPr>
        <w:jc w:val="both"/>
        <w:rPr>
          <w:rFonts w:ascii="Arial" w:hAnsi="Arial"/>
          <w:sz w:val="22"/>
          <w:szCs w:val="22"/>
        </w:rPr>
      </w:pPr>
    </w:p>
    <w:p w:rsidR="009F5F2E" w:rsidRPr="0046114C" w:rsidRDefault="0046114C" w:rsidP="00EA1491">
      <w:pPr>
        <w:pStyle w:val="ListParagraph"/>
        <w:numPr>
          <w:ilvl w:val="1"/>
          <w:numId w:val="25"/>
        </w:numPr>
        <w:jc w:val="both"/>
        <w:rPr>
          <w:rFonts w:ascii="Arial" w:hAnsi="Arial"/>
          <w:sz w:val="22"/>
          <w:szCs w:val="22"/>
        </w:rPr>
      </w:pPr>
      <w:r w:rsidRPr="0046114C">
        <w:rPr>
          <w:rFonts w:ascii="Arial" w:hAnsi="Arial"/>
          <w:sz w:val="22"/>
          <w:szCs w:val="22"/>
        </w:rPr>
        <w:t xml:space="preserve">The </w:t>
      </w:r>
      <w:r w:rsidR="00EA6414">
        <w:rPr>
          <w:rFonts w:ascii="Arial" w:hAnsi="Arial"/>
          <w:sz w:val="22"/>
          <w:szCs w:val="22"/>
        </w:rPr>
        <w:t xml:space="preserve">randomised </w:t>
      </w:r>
      <w:r w:rsidRPr="0046114C">
        <w:rPr>
          <w:rFonts w:ascii="Arial" w:hAnsi="Arial"/>
          <w:sz w:val="22"/>
          <w:szCs w:val="22"/>
        </w:rPr>
        <w:t>clinical trial forming the basis of the comparison between crizotinib and pemetrexed was unchanged from the previous submission.</w:t>
      </w:r>
      <w:r>
        <w:rPr>
          <w:rFonts w:ascii="Arial" w:hAnsi="Arial"/>
          <w:sz w:val="22"/>
          <w:szCs w:val="22"/>
        </w:rPr>
        <w:t xml:space="preserve"> No new data were presented in the resubmission.</w:t>
      </w:r>
    </w:p>
    <w:p w:rsidR="00BB7EC3" w:rsidRPr="00882085" w:rsidRDefault="00BB7EC3" w:rsidP="00552CF9">
      <w:pPr>
        <w:jc w:val="both"/>
        <w:rPr>
          <w:rFonts w:ascii="Arial" w:hAnsi="Arial"/>
          <w:sz w:val="22"/>
          <w:szCs w:val="22"/>
        </w:rPr>
      </w:pPr>
    </w:p>
    <w:p w:rsidR="005A3173" w:rsidRPr="00BA43E4" w:rsidRDefault="005A3173" w:rsidP="00882085">
      <w:pPr>
        <w:jc w:val="both"/>
        <w:rPr>
          <w:rFonts w:ascii="Arial" w:hAnsi="Arial"/>
          <w:b/>
          <w:sz w:val="22"/>
          <w:szCs w:val="22"/>
        </w:rPr>
      </w:pPr>
      <w:r w:rsidRPr="00BA43E4">
        <w:rPr>
          <w:rFonts w:ascii="Arial" w:hAnsi="Arial"/>
          <w:b/>
          <w:sz w:val="22"/>
          <w:szCs w:val="22"/>
        </w:rPr>
        <w:t>Comparative effectiveness</w:t>
      </w:r>
    </w:p>
    <w:p w:rsidR="005A3173" w:rsidRPr="00882085" w:rsidRDefault="005A3173" w:rsidP="00882085">
      <w:pPr>
        <w:jc w:val="both"/>
        <w:rPr>
          <w:rFonts w:ascii="Arial" w:hAnsi="Arial"/>
          <w:sz w:val="22"/>
          <w:szCs w:val="22"/>
        </w:rPr>
      </w:pPr>
    </w:p>
    <w:p w:rsidR="000B558D" w:rsidRDefault="0046114C" w:rsidP="00EA1491">
      <w:pPr>
        <w:pStyle w:val="ListParagraph"/>
        <w:numPr>
          <w:ilvl w:val="1"/>
          <w:numId w:val="25"/>
        </w:numPr>
        <w:ind w:left="709" w:hanging="709"/>
        <w:jc w:val="both"/>
        <w:rPr>
          <w:rFonts w:ascii="Arial" w:hAnsi="Arial"/>
          <w:sz w:val="22"/>
          <w:szCs w:val="22"/>
        </w:rPr>
      </w:pPr>
      <w:r>
        <w:rPr>
          <w:rFonts w:ascii="Arial" w:hAnsi="Arial"/>
          <w:sz w:val="22"/>
          <w:szCs w:val="22"/>
        </w:rPr>
        <w:t>The PBAC noted that no new data for comparative effectiveness were presented in the resubmission</w:t>
      </w:r>
      <w:r w:rsidR="000B558D" w:rsidRPr="00882085">
        <w:rPr>
          <w:rFonts w:ascii="Arial" w:hAnsi="Arial"/>
          <w:sz w:val="22"/>
          <w:szCs w:val="22"/>
        </w:rPr>
        <w:t>.</w:t>
      </w:r>
      <w:r w:rsidR="00A6087B" w:rsidRPr="00A6087B">
        <w:rPr>
          <w:rFonts w:ascii="Arial" w:hAnsi="Arial"/>
          <w:sz w:val="22"/>
          <w:szCs w:val="22"/>
        </w:rPr>
        <w:t xml:space="preserve"> </w:t>
      </w:r>
      <w:r w:rsidR="00A6087B">
        <w:rPr>
          <w:rFonts w:ascii="Arial" w:hAnsi="Arial"/>
          <w:sz w:val="22"/>
          <w:szCs w:val="22"/>
        </w:rPr>
        <w:t>As previously, t</w:t>
      </w:r>
      <w:r w:rsidR="00A6087B" w:rsidRPr="00C81B03">
        <w:rPr>
          <w:rFonts w:ascii="Arial" w:hAnsi="Arial"/>
          <w:sz w:val="22"/>
          <w:szCs w:val="22"/>
        </w:rPr>
        <w:t xml:space="preserve">he PBAC considered that </w:t>
      </w:r>
      <w:r w:rsidR="00A6087B">
        <w:rPr>
          <w:rFonts w:ascii="Arial" w:hAnsi="Arial"/>
          <w:sz w:val="22"/>
          <w:szCs w:val="22"/>
        </w:rPr>
        <w:t xml:space="preserve">crizotinib is more effective than pemetrexed with </w:t>
      </w:r>
      <w:r w:rsidR="00A6087B" w:rsidRPr="00C81B03">
        <w:rPr>
          <w:rFonts w:ascii="Arial" w:hAnsi="Arial"/>
          <w:sz w:val="22"/>
          <w:szCs w:val="22"/>
        </w:rPr>
        <w:t>a</w:t>
      </w:r>
      <w:r w:rsidR="00CD1D6D">
        <w:rPr>
          <w:rFonts w:ascii="Arial" w:hAnsi="Arial"/>
          <w:sz w:val="22"/>
          <w:szCs w:val="22"/>
        </w:rPr>
        <w:t>n accepted</w:t>
      </w:r>
      <w:r w:rsidR="00A6087B" w:rsidRPr="00C81B03">
        <w:rPr>
          <w:rFonts w:ascii="Arial" w:hAnsi="Arial"/>
          <w:sz w:val="22"/>
          <w:szCs w:val="22"/>
        </w:rPr>
        <w:t xml:space="preserve"> difference in median </w:t>
      </w:r>
      <w:r w:rsidR="00A6087B">
        <w:rPr>
          <w:rFonts w:ascii="Arial" w:hAnsi="Arial"/>
          <w:sz w:val="22"/>
          <w:szCs w:val="22"/>
        </w:rPr>
        <w:t xml:space="preserve">progression-free survival gain </w:t>
      </w:r>
      <w:r w:rsidR="00A6087B" w:rsidRPr="00C81B03">
        <w:rPr>
          <w:rFonts w:ascii="Arial" w:hAnsi="Arial"/>
          <w:sz w:val="22"/>
          <w:szCs w:val="22"/>
        </w:rPr>
        <w:t>of 3.5 months</w:t>
      </w:r>
      <w:r w:rsidR="00A6087B">
        <w:rPr>
          <w:rFonts w:ascii="Arial" w:hAnsi="Arial"/>
          <w:sz w:val="22"/>
          <w:szCs w:val="22"/>
        </w:rPr>
        <w:t xml:space="preserve">. The PBAC reaffirmed </w:t>
      </w:r>
      <w:r w:rsidR="00346894">
        <w:rPr>
          <w:rFonts w:ascii="Arial" w:hAnsi="Arial"/>
          <w:sz w:val="22"/>
          <w:szCs w:val="22"/>
        </w:rPr>
        <w:t xml:space="preserve">its view </w:t>
      </w:r>
      <w:r w:rsidR="00A6087B">
        <w:rPr>
          <w:rFonts w:ascii="Arial" w:hAnsi="Arial"/>
          <w:sz w:val="22"/>
          <w:szCs w:val="22"/>
        </w:rPr>
        <w:t>that</w:t>
      </w:r>
      <w:r w:rsidR="00CD1D6D">
        <w:rPr>
          <w:rFonts w:ascii="Arial" w:hAnsi="Arial"/>
          <w:sz w:val="22"/>
          <w:szCs w:val="22"/>
        </w:rPr>
        <w:t>,</w:t>
      </w:r>
      <w:r w:rsidR="00CD1D6D" w:rsidRPr="00CD1D6D">
        <w:rPr>
          <w:rFonts w:ascii="Arial" w:hAnsi="Arial"/>
          <w:sz w:val="22"/>
          <w:szCs w:val="22"/>
        </w:rPr>
        <w:t xml:space="preserve"> </w:t>
      </w:r>
      <w:r w:rsidR="00CD1D6D">
        <w:rPr>
          <w:rFonts w:ascii="Arial" w:hAnsi="Arial"/>
          <w:sz w:val="22"/>
          <w:szCs w:val="22"/>
        </w:rPr>
        <w:t xml:space="preserve">although an </w:t>
      </w:r>
      <w:r w:rsidR="00CD1D6D">
        <w:rPr>
          <w:rFonts w:ascii="Arial" w:hAnsi="Arial"/>
          <w:sz w:val="22"/>
          <w:szCs w:val="22"/>
        </w:rPr>
        <w:lastRenderedPageBreak/>
        <w:t>incremental overall survival gain was likely,</w:t>
      </w:r>
      <w:r w:rsidR="00A6087B" w:rsidRPr="00A6087B">
        <w:rPr>
          <w:rFonts w:ascii="Arial" w:hAnsi="Arial"/>
          <w:sz w:val="22"/>
          <w:szCs w:val="22"/>
        </w:rPr>
        <w:t xml:space="preserve"> </w:t>
      </w:r>
      <w:r w:rsidR="00A6087B">
        <w:rPr>
          <w:rFonts w:ascii="Arial" w:hAnsi="Arial"/>
          <w:sz w:val="22"/>
          <w:szCs w:val="22"/>
        </w:rPr>
        <w:t xml:space="preserve">the claim of </w:t>
      </w:r>
      <w:r w:rsidR="00CD1D6D">
        <w:rPr>
          <w:rFonts w:ascii="Arial" w:hAnsi="Arial"/>
          <w:sz w:val="22"/>
          <w:szCs w:val="22"/>
        </w:rPr>
        <w:t xml:space="preserve">an </w:t>
      </w:r>
      <w:r w:rsidR="00A6087B">
        <w:rPr>
          <w:rFonts w:ascii="Arial" w:hAnsi="Arial"/>
          <w:sz w:val="22"/>
          <w:szCs w:val="22"/>
        </w:rPr>
        <w:t>incremental overall survival gain of 12.0 months for crizotinib over pemetrexed was</w:t>
      </w:r>
      <w:r w:rsidR="009A032A">
        <w:rPr>
          <w:rFonts w:ascii="Arial" w:hAnsi="Arial"/>
          <w:sz w:val="22"/>
          <w:szCs w:val="22"/>
        </w:rPr>
        <w:t xml:space="preserve"> overestimated</w:t>
      </w:r>
      <w:r w:rsidR="00A6087B">
        <w:rPr>
          <w:rFonts w:ascii="Arial" w:hAnsi="Arial"/>
          <w:sz w:val="22"/>
          <w:szCs w:val="22"/>
        </w:rPr>
        <w:t>.</w:t>
      </w:r>
    </w:p>
    <w:p w:rsidR="00EA6414" w:rsidRPr="00EA6414" w:rsidRDefault="00EA6414" w:rsidP="00EA6414">
      <w:pPr>
        <w:jc w:val="both"/>
        <w:rPr>
          <w:rFonts w:ascii="Arial" w:hAnsi="Arial"/>
          <w:sz w:val="22"/>
          <w:szCs w:val="22"/>
        </w:rPr>
      </w:pPr>
    </w:p>
    <w:p w:rsidR="00EA6414" w:rsidRPr="00882085" w:rsidRDefault="00EA6414"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noted that the resubmission reiterated the applicant’s arguments for why overall survival estimates for pemetrexed from other sources should be compared against the overall survival results for crizotinib extracted from its randomised trial. Studies were also summarised to dispute PBAC’s concern that being </w:t>
      </w:r>
      <w:r w:rsidRPr="0061508A">
        <w:rPr>
          <w:rFonts w:ascii="Arial" w:hAnsi="Arial"/>
          <w:i/>
          <w:sz w:val="22"/>
          <w:szCs w:val="22"/>
        </w:rPr>
        <w:t>ALK</w:t>
      </w:r>
      <w:r>
        <w:rPr>
          <w:rFonts w:ascii="Arial" w:hAnsi="Arial"/>
          <w:sz w:val="22"/>
          <w:szCs w:val="22"/>
        </w:rPr>
        <w:t>-positive may predict an improved treatment effect following pemetrexed.</w:t>
      </w:r>
      <w:r w:rsidR="00346894">
        <w:rPr>
          <w:rFonts w:ascii="Arial" w:hAnsi="Arial"/>
          <w:sz w:val="22"/>
          <w:szCs w:val="22"/>
        </w:rPr>
        <w:t xml:space="preserve"> </w:t>
      </w:r>
      <w:r w:rsidR="00344D77">
        <w:rPr>
          <w:rFonts w:ascii="Arial" w:hAnsi="Arial"/>
          <w:sz w:val="22"/>
          <w:szCs w:val="22"/>
        </w:rPr>
        <w:t xml:space="preserve">These were further refined in the pre-PBAC response. </w:t>
      </w:r>
      <w:r w:rsidR="008E65CF">
        <w:rPr>
          <w:rFonts w:ascii="Arial" w:hAnsi="Arial"/>
          <w:sz w:val="22"/>
          <w:szCs w:val="22"/>
        </w:rPr>
        <w:t>After considering th</w:t>
      </w:r>
      <w:r w:rsidR="00344D77">
        <w:rPr>
          <w:rFonts w:ascii="Arial" w:hAnsi="Arial"/>
          <w:sz w:val="22"/>
          <w:szCs w:val="22"/>
        </w:rPr>
        <w:t>is information</w:t>
      </w:r>
      <w:r w:rsidR="00346894">
        <w:rPr>
          <w:rFonts w:ascii="Arial" w:hAnsi="Arial"/>
          <w:sz w:val="22"/>
          <w:szCs w:val="22"/>
        </w:rPr>
        <w:t xml:space="preserve">, the PBAC concluded that no compelling conclusions could be drawn about the </w:t>
      </w:r>
      <w:r w:rsidR="008E65CF">
        <w:rPr>
          <w:rFonts w:ascii="Arial" w:hAnsi="Arial"/>
          <w:sz w:val="22"/>
          <w:szCs w:val="22"/>
        </w:rPr>
        <w:t xml:space="preserve">extent of </w:t>
      </w:r>
      <w:r w:rsidR="00346894">
        <w:rPr>
          <w:rFonts w:ascii="Arial" w:hAnsi="Arial"/>
          <w:sz w:val="22"/>
          <w:szCs w:val="22"/>
        </w:rPr>
        <w:t xml:space="preserve">incremental overall survival </w:t>
      </w:r>
      <w:r w:rsidR="008E65CF">
        <w:rPr>
          <w:rFonts w:ascii="Arial" w:hAnsi="Arial"/>
          <w:sz w:val="22"/>
          <w:szCs w:val="22"/>
        </w:rPr>
        <w:t>gain for</w:t>
      </w:r>
      <w:r w:rsidR="00346894">
        <w:rPr>
          <w:rFonts w:ascii="Arial" w:hAnsi="Arial"/>
          <w:sz w:val="22"/>
          <w:szCs w:val="22"/>
        </w:rPr>
        <w:t xml:space="preserve"> crizotinib </w:t>
      </w:r>
      <w:r w:rsidR="008E65CF">
        <w:rPr>
          <w:rFonts w:ascii="Arial" w:hAnsi="Arial"/>
          <w:sz w:val="22"/>
          <w:szCs w:val="22"/>
        </w:rPr>
        <w:t xml:space="preserve">over </w:t>
      </w:r>
      <w:r w:rsidR="00346894">
        <w:rPr>
          <w:rFonts w:ascii="Arial" w:hAnsi="Arial"/>
          <w:sz w:val="22"/>
          <w:szCs w:val="22"/>
        </w:rPr>
        <w:t xml:space="preserve">pemetrexed in </w:t>
      </w:r>
      <w:r w:rsidR="00346894" w:rsidRPr="0061508A">
        <w:rPr>
          <w:rFonts w:ascii="Arial" w:hAnsi="Arial"/>
          <w:i/>
          <w:sz w:val="22"/>
          <w:szCs w:val="22"/>
        </w:rPr>
        <w:t>ALK</w:t>
      </w:r>
      <w:r w:rsidR="00346894">
        <w:rPr>
          <w:rFonts w:ascii="Arial" w:hAnsi="Arial"/>
          <w:sz w:val="22"/>
          <w:szCs w:val="22"/>
        </w:rPr>
        <w:t>-positive NSCLC</w:t>
      </w:r>
      <w:r w:rsidR="008E65CF">
        <w:rPr>
          <w:rFonts w:ascii="Arial" w:hAnsi="Arial"/>
          <w:sz w:val="22"/>
          <w:szCs w:val="22"/>
        </w:rPr>
        <w:t>. The reiterated arguments and studies were not considered sufficient to change this situation</w:t>
      </w:r>
      <w:r w:rsidR="00346894">
        <w:rPr>
          <w:rFonts w:ascii="Arial" w:hAnsi="Arial"/>
          <w:sz w:val="22"/>
          <w:szCs w:val="22"/>
        </w:rPr>
        <w:t>.</w:t>
      </w:r>
    </w:p>
    <w:p w:rsidR="00DF26A7" w:rsidRDefault="00DF26A7"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552CF9">
      <w:pPr>
        <w:jc w:val="both"/>
        <w:rPr>
          <w:rFonts w:ascii="Arial" w:hAnsi="Arial"/>
          <w:sz w:val="22"/>
          <w:szCs w:val="22"/>
        </w:rPr>
      </w:pPr>
    </w:p>
    <w:p w:rsidR="005A3173" w:rsidRPr="00BA43E4" w:rsidRDefault="005A3173" w:rsidP="00882085">
      <w:pPr>
        <w:jc w:val="both"/>
        <w:rPr>
          <w:rFonts w:ascii="Arial" w:hAnsi="Arial"/>
          <w:b/>
          <w:sz w:val="22"/>
          <w:szCs w:val="22"/>
        </w:rPr>
      </w:pPr>
      <w:r w:rsidRPr="00BA43E4">
        <w:rPr>
          <w:rFonts w:ascii="Arial" w:hAnsi="Arial"/>
          <w:b/>
          <w:sz w:val="22"/>
          <w:szCs w:val="22"/>
        </w:rPr>
        <w:t>Comparative harms</w:t>
      </w:r>
    </w:p>
    <w:p w:rsidR="005A3173" w:rsidRPr="00882085" w:rsidRDefault="005A3173" w:rsidP="00882085">
      <w:pPr>
        <w:ind w:left="720" w:hanging="720"/>
        <w:jc w:val="both"/>
        <w:rPr>
          <w:rFonts w:ascii="Arial" w:hAnsi="Arial"/>
          <w:sz w:val="22"/>
          <w:szCs w:val="22"/>
        </w:rPr>
      </w:pPr>
    </w:p>
    <w:p w:rsidR="000B558D" w:rsidRPr="00882085" w:rsidRDefault="0046114C" w:rsidP="00EA1491">
      <w:pPr>
        <w:pStyle w:val="ListParagraph"/>
        <w:numPr>
          <w:ilvl w:val="1"/>
          <w:numId w:val="25"/>
        </w:numPr>
        <w:ind w:left="709" w:hanging="709"/>
        <w:jc w:val="both"/>
        <w:rPr>
          <w:rFonts w:ascii="Arial" w:hAnsi="Arial"/>
          <w:sz w:val="22"/>
          <w:szCs w:val="22"/>
        </w:rPr>
      </w:pPr>
      <w:r>
        <w:rPr>
          <w:rFonts w:ascii="Arial" w:hAnsi="Arial"/>
          <w:sz w:val="22"/>
          <w:szCs w:val="22"/>
        </w:rPr>
        <w:t>The PBAC noted that no new data for comparative harms were presented in the resubmission</w:t>
      </w:r>
      <w:r w:rsidR="000B558D" w:rsidRPr="00882085">
        <w:rPr>
          <w:rFonts w:ascii="Arial" w:hAnsi="Arial"/>
          <w:sz w:val="22"/>
          <w:szCs w:val="22"/>
        </w:rPr>
        <w:t>.</w:t>
      </w:r>
    </w:p>
    <w:p w:rsidR="00FA6055" w:rsidRDefault="00FA6055" w:rsidP="00B6773F">
      <w:pPr>
        <w:jc w:val="both"/>
        <w:rPr>
          <w:rFonts w:ascii="Arial" w:hAnsi="Arial"/>
          <w:sz w:val="22"/>
          <w:szCs w:val="22"/>
        </w:rPr>
      </w:pPr>
    </w:p>
    <w:p w:rsidR="005A3173" w:rsidRPr="00BA43E4" w:rsidRDefault="005A3173" w:rsidP="00882085">
      <w:pPr>
        <w:jc w:val="both"/>
        <w:rPr>
          <w:rFonts w:ascii="Arial" w:hAnsi="Arial"/>
          <w:b/>
          <w:sz w:val="22"/>
          <w:szCs w:val="22"/>
        </w:rPr>
      </w:pPr>
      <w:r w:rsidRPr="00BA43E4">
        <w:rPr>
          <w:rFonts w:ascii="Arial" w:hAnsi="Arial"/>
          <w:b/>
          <w:sz w:val="22"/>
          <w:szCs w:val="22"/>
        </w:rPr>
        <w:t>Clinical claim</w:t>
      </w:r>
    </w:p>
    <w:p w:rsidR="005A3173" w:rsidRPr="00882085" w:rsidRDefault="005A3173" w:rsidP="00882085">
      <w:pPr>
        <w:ind w:left="720" w:hanging="720"/>
        <w:jc w:val="both"/>
        <w:rPr>
          <w:rFonts w:ascii="Arial" w:hAnsi="Arial"/>
          <w:sz w:val="22"/>
          <w:szCs w:val="22"/>
        </w:rPr>
      </w:pPr>
    </w:p>
    <w:p w:rsidR="000B558D" w:rsidRDefault="0046114C" w:rsidP="00EA1491">
      <w:pPr>
        <w:pStyle w:val="ListParagraph"/>
        <w:numPr>
          <w:ilvl w:val="1"/>
          <w:numId w:val="25"/>
        </w:numPr>
        <w:ind w:left="709" w:hanging="709"/>
        <w:jc w:val="both"/>
        <w:rPr>
          <w:rFonts w:ascii="Arial" w:hAnsi="Arial"/>
          <w:sz w:val="22"/>
          <w:szCs w:val="22"/>
        </w:rPr>
      </w:pPr>
      <w:r w:rsidRPr="0046114C">
        <w:rPr>
          <w:rFonts w:ascii="Arial" w:hAnsi="Arial"/>
          <w:sz w:val="22"/>
          <w:szCs w:val="22"/>
        </w:rPr>
        <w:t>As previously, the PBAC accepted the claims for crizotinib having superior effectiveness and non-inferior safety compared to pemetrexed, but considered that the approach taken in the original submission and repeated in the resubmission</w:t>
      </w:r>
      <w:r>
        <w:rPr>
          <w:rFonts w:ascii="Arial" w:hAnsi="Arial"/>
          <w:sz w:val="22"/>
          <w:szCs w:val="22"/>
        </w:rPr>
        <w:t>s</w:t>
      </w:r>
      <w:r w:rsidRPr="0046114C">
        <w:rPr>
          <w:rFonts w:ascii="Arial" w:hAnsi="Arial"/>
          <w:sz w:val="22"/>
          <w:szCs w:val="22"/>
        </w:rPr>
        <w:t xml:space="preserve"> overestimated the incremental overall survival gain</w:t>
      </w:r>
      <w:r w:rsidR="00BB7EC3">
        <w:rPr>
          <w:rFonts w:ascii="Arial" w:hAnsi="Arial"/>
          <w:sz w:val="22"/>
          <w:szCs w:val="22"/>
        </w:rPr>
        <w:t>.</w:t>
      </w:r>
    </w:p>
    <w:p w:rsidR="00BB7EC3" w:rsidRPr="00552CF9" w:rsidRDefault="00BB7EC3" w:rsidP="00552CF9">
      <w:pPr>
        <w:jc w:val="both"/>
        <w:rPr>
          <w:rFonts w:ascii="Arial" w:hAnsi="Arial"/>
          <w:sz w:val="22"/>
          <w:szCs w:val="22"/>
        </w:rPr>
      </w:pPr>
    </w:p>
    <w:p w:rsidR="005A3173" w:rsidRPr="00BA43E4" w:rsidRDefault="005A3173" w:rsidP="00882085">
      <w:pPr>
        <w:ind w:left="720" w:hanging="720"/>
        <w:jc w:val="both"/>
        <w:rPr>
          <w:rFonts w:ascii="Arial" w:hAnsi="Arial"/>
          <w:b/>
          <w:sz w:val="22"/>
          <w:szCs w:val="22"/>
        </w:rPr>
      </w:pPr>
      <w:r w:rsidRPr="00BA43E4">
        <w:rPr>
          <w:rFonts w:ascii="Arial" w:hAnsi="Arial"/>
          <w:b/>
          <w:sz w:val="22"/>
          <w:szCs w:val="22"/>
        </w:rPr>
        <w:t>Economic analysis</w:t>
      </w:r>
    </w:p>
    <w:p w:rsidR="005A3173" w:rsidRPr="00882085" w:rsidRDefault="005A3173" w:rsidP="00882085">
      <w:pPr>
        <w:ind w:left="720" w:hanging="720"/>
        <w:jc w:val="both"/>
        <w:rPr>
          <w:rFonts w:ascii="Arial" w:hAnsi="Arial"/>
          <w:sz w:val="22"/>
          <w:szCs w:val="22"/>
        </w:rPr>
      </w:pPr>
    </w:p>
    <w:p w:rsidR="00196307" w:rsidRDefault="008A6FCC"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The </w:t>
      </w:r>
      <w:r w:rsidR="009C079D">
        <w:rPr>
          <w:rFonts w:ascii="Arial" w:hAnsi="Arial"/>
          <w:sz w:val="22"/>
          <w:szCs w:val="22"/>
        </w:rPr>
        <w:t>PBAC noted the resubmission argue</w:t>
      </w:r>
      <w:r w:rsidR="00552CF9">
        <w:rPr>
          <w:rFonts w:ascii="Arial" w:hAnsi="Arial"/>
          <w:sz w:val="22"/>
          <w:szCs w:val="22"/>
        </w:rPr>
        <w:t>d</w:t>
      </w:r>
      <w:r w:rsidR="009C079D">
        <w:rPr>
          <w:rFonts w:ascii="Arial" w:hAnsi="Arial"/>
          <w:sz w:val="22"/>
          <w:szCs w:val="22"/>
        </w:rPr>
        <w:t xml:space="preserve"> that </w:t>
      </w:r>
      <w:r w:rsidR="00552CF9">
        <w:rPr>
          <w:rFonts w:ascii="Arial" w:hAnsi="Arial"/>
          <w:sz w:val="22"/>
          <w:szCs w:val="22"/>
        </w:rPr>
        <w:t xml:space="preserve">the </w:t>
      </w:r>
      <w:r w:rsidR="009C079D">
        <w:rPr>
          <w:rFonts w:ascii="Arial" w:hAnsi="Arial"/>
          <w:sz w:val="22"/>
          <w:szCs w:val="22"/>
        </w:rPr>
        <w:t xml:space="preserve">economic analysis presented in the March 2014 submission </w:t>
      </w:r>
      <w:r w:rsidR="00552CF9">
        <w:rPr>
          <w:rFonts w:ascii="Arial" w:hAnsi="Arial"/>
          <w:sz w:val="22"/>
          <w:szCs w:val="22"/>
        </w:rPr>
        <w:t>wa</w:t>
      </w:r>
      <w:r w:rsidR="009C079D">
        <w:rPr>
          <w:rFonts w:ascii="Arial" w:hAnsi="Arial"/>
          <w:sz w:val="22"/>
          <w:szCs w:val="22"/>
        </w:rPr>
        <w:t>s reasonable and reject</w:t>
      </w:r>
      <w:r w:rsidR="00552CF9">
        <w:rPr>
          <w:rFonts w:ascii="Arial" w:hAnsi="Arial"/>
          <w:sz w:val="22"/>
          <w:szCs w:val="22"/>
        </w:rPr>
        <w:t>ed</w:t>
      </w:r>
      <w:r w:rsidR="009C079D">
        <w:rPr>
          <w:rFonts w:ascii="Arial" w:hAnsi="Arial"/>
          <w:sz w:val="22"/>
          <w:szCs w:val="22"/>
        </w:rPr>
        <w:t xml:space="preserve"> the PBAC</w:t>
      </w:r>
      <w:r w:rsidR="00AB1885">
        <w:rPr>
          <w:rFonts w:ascii="Arial" w:hAnsi="Arial"/>
          <w:sz w:val="22"/>
          <w:szCs w:val="22"/>
        </w:rPr>
        <w:t>’s</w:t>
      </w:r>
      <w:r w:rsidR="009C079D">
        <w:rPr>
          <w:rFonts w:ascii="Arial" w:hAnsi="Arial"/>
          <w:sz w:val="22"/>
          <w:szCs w:val="22"/>
        </w:rPr>
        <w:t xml:space="preserve"> suggestion </w:t>
      </w:r>
      <w:r w:rsidR="00AB1885">
        <w:rPr>
          <w:rFonts w:ascii="Arial" w:hAnsi="Arial"/>
          <w:sz w:val="22"/>
          <w:szCs w:val="22"/>
        </w:rPr>
        <w:t xml:space="preserve">in March 2014 that the price of </w:t>
      </w:r>
      <w:r w:rsidR="009C079D">
        <w:rPr>
          <w:rFonts w:ascii="Arial" w:hAnsi="Arial"/>
          <w:sz w:val="22"/>
          <w:szCs w:val="22"/>
        </w:rPr>
        <w:t xml:space="preserve">crizotinib </w:t>
      </w:r>
      <w:r w:rsidR="00AB1885">
        <w:rPr>
          <w:rFonts w:ascii="Arial" w:hAnsi="Arial"/>
          <w:sz w:val="22"/>
          <w:szCs w:val="22"/>
        </w:rPr>
        <w:t>should fall by 30%</w:t>
      </w:r>
      <w:r w:rsidR="009C079D">
        <w:rPr>
          <w:rFonts w:ascii="Arial" w:hAnsi="Arial"/>
          <w:sz w:val="22"/>
          <w:szCs w:val="22"/>
        </w:rPr>
        <w:t xml:space="preserve">. The PBAC noted </w:t>
      </w:r>
      <w:r w:rsidR="003B72E3">
        <w:rPr>
          <w:rFonts w:ascii="Arial" w:hAnsi="Arial"/>
          <w:sz w:val="22"/>
          <w:szCs w:val="22"/>
        </w:rPr>
        <w:t xml:space="preserve">there </w:t>
      </w:r>
      <w:r w:rsidR="00B0765C">
        <w:rPr>
          <w:rFonts w:ascii="Arial" w:hAnsi="Arial"/>
          <w:sz w:val="22"/>
          <w:szCs w:val="22"/>
        </w:rPr>
        <w:t>were</w:t>
      </w:r>
      <w:r w:rsidR="003B72E3">
        <w:rPr>
          <w:rFonts w:ascii="Arial" w:hAnsi="Arial"/>
          <w:sz w:val="22"/>
          <w:szCs w:val="22"/>
        </w:rPr>
        <w:t xml:space="preserve"> no new data presented in </w:t>
      </w:r>
      <w:r w:rsidR="009C079D">
        <w:rPr>
          <w:rFonts w:ascii="Arial" w:hAnsi="Arial"/>
          <w:sz w:val="22"/>
          <w:szCs w:val="22"/>
        </w:rPr>
        <w:t xml:space="preserve">the resubmission </w:t>
      </w:r>
      <w:r w:rsidR="00552CF9">
        <w:rPr>
          <w:rFonts w:ascii="Arial" w:hAnsi="Arial"/>
          <w:sz w:val="22"/>
          <w:szCs w:val="22"/>
        </w:rPr>
        <w:t xml:space="preserve">to support </w:t>
      </w:r>
      <w:r w:rsidR="00AB1885">
        <w:rPr>
          <w:rFonts w:ascii="Arial" w:hAnsi="Arial"/>
          <w:sz w:val="22"/>
          <w:szCs w:val="22"/>
        </w:rPr>
        <w:t>the price proposed by the sponsor</w:t>
      </w:r>
      <w:r w:rsidR="00552CF9">
        <w:rPr>
          <w:rFonts w:ascii="Arial" w:hAnsi="Arial"/>
          <w:sz w:val="22"/>
          <w:szCs w:val="22"/>
        </w:rPr>
        <w:t>.</w:t>
      </w:r>
    </w:p>
    <w:p w:rsidR="003B72E3" w:rsidRPr="00552CF9" w:rsidRDefault="003B72E3" w:rsidP="00552CF9">
      <w:pPr>
        <w:rPr>
          <w:rFonts w:ascii="Arial" w:hAnsi="Arial"/>
          <w:sz w:val="22"/>
          <w:szCs w:val="22"/>
        </w:rPr>
      </w:pPr>
    </w:p>
    <w:p w:rsidR="003B72E3" w:rsidRDefault="003B72E3"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As previously, The PBAC considered the incremental overall survival gain of 12.0 months for crizotinib over pemetrexed, which was </w:t>
      </w:r>
      <w:r w:rsidR="00552CF9">
        <w:rPr>
          <w:rFonts w:ascii="Arial" w:hAnsi="Arial"/>
          <w:sz w:val="22"/>
          <w:szCs w:val="22"/>
        </w:rPr>
        <w:t xml:space="preserve">modelled </w:t>
      </w:r>
      <w:r>
        <w:rPr>
          <w:rFonts w:ascii="Arial" w:hAnsi="Arial"/>
          <w:sz w:val="22"/>
          <w:szCs w:val="22"/>
        </w:rPr>
        <w:t xml:space="preserve">in the economic analysis </w:t>
      </w:r>
      <w:r w:rsidR="00346894">
        <w:rPr>
          <w:rFonts w:ascii="Arial" w:hAnsi="Arial"/>
          <w:sz w:val="22"/>
          <w:szCs w:val="22"/>
        </w:rPr>
        <w:t>wa</w:t>
      </w:r>
      <w:r>
        <w:rPr>
          <w:rFonts w:ascii="Arial" w:hAnsi="Arial"/>
          <w:sz w:val="22"/>
          <w:szCs w:val="22"/>
        </w:rPr>
        <w:t>s implausible.</w:t>
      </w:r>
    </w:p>
    <w:p w:rsidR="002C0724" w:rsidRPr="00552CF9" w:rsidRDefault="002C0724" w:rsidP="00552CF9">
      <w:pPr>
        <w:rPr>
          <w:rFonts w:ascii="Arial" w:hAnsi="Arial"/>
          <w:sz w:val="22"/>
          <w:szCs w:val="22"/>
        </w:rPr>
      </w:pPr>
    </w:p>
    <w:p w:rsidR="004B532A" w:rsidRDefault="00346894"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Attempts to verify the </w:t>
      </w:r>
      <w:r w:rsidR="002C0724">
        <w:rPr>
          <w:rFonts w:ascii="Arial" w:hAnsi="Arial"/>
          <w:sz w:val="22"/>
          <w:szCs w:val="22"/>
        </w:rPr>
        <w:t xml:space="preserve">respecified ICERs presented in the March 2014 submission </w:t>
      </w:r>
      <w:r>
        <w:rPr>
          <w:rFonts w:ascii="Arial" w:hAnsi="Arial"/>
          <w:sz w:val="22"/>
          <w:szCs w:val="22"/>
        </w:rPr>
        <w:t>are</w:t>
      </w:r>
      <w:r w:rsidR="002C0724">
        <w:rPr>
          <w:rFonts w:ascii="Arial" w:hAnsi="Arial"/>
          <w:sz w:val="22"/>
          <w:szCs w:val="22"/>
        </w:rPr>
        <w:t xml:space="preserve"> shown b</w:t>
      </w:r>
      <w:r w:rsidR="00552CF9">
        <w:rPr>
          <w:rFonts w:ascii="Arial" w:hAnsi="Arial"/>
          <w:sz w:val="22"/>
          <w:szCs w:val="22"/>
        </w:rPr>
        <w:t>e</w:t>
      </w:r>
      <w:r w:rsidR="002C0724">
        <w:rPr>
          <w:rFonts w:ascii="Arial" w:hAnsi="Arial"/>
          <w:sz w:val="22"/>
          <w:szCs w:val="22"/>
        </w:rPr>
        <w:t>low.</w:t>
      </w:r>
    </w:p>
    <w:p w:rsidR="00A81E36" w:rsidRPr="00A81E36" w:rsidRDefault="00A81E36" w:rsidP="00A81E36">
      <w:pPr>
        <w:jc w:val="both"/>
        <w:rPr>
          <w:rFonts w:ascii="Arial" w:hAnsi="Arial"/>
          <w:sz w:val="22"/>
          <w:szCs w:val="22"/>
        </w:rPr>
      </w:pPr>
    </w:p>
    <w:p w:rsidR="0098265A" w:rsidRDefault="0098265A">
      <w:pPr>
        <w:rPr>
          <w:rFonts w:ascii="Arial Narrow" w:hAnsi="Arial Narrow"/>
          <w:b/>
          <w:bCs/>
          <w:sz w:val="20"/>
          <w:szCs w:val="20"/>
        </w:rPr>
      </w:pPr>
      <w:r>
        <w:rPr>
          <w:rFonts w:ascii="Arial Narrow" w:hAnsi="Arial Narrow"/>
          <w:b/>
          <w:bCs/>
          <w:sz w:val="20"/>
          <w:szCs w:val="20"/>
        </w:rPr>
        <w:br w:type="page"/>
      </w:r>
    </w:p>
    <w:p w:rsidR="002C0724" w:rsidRPr="00764412" w:rsidRDefault="00346894" w:rsidP="00923F82">
      <w:pPr>
        <w:ind w:left="709"/>
        <w:jc w:val="both"/>
        <w:rPr>
          <w:rFonts w:ascii="Arial Narrow" w:hAnsi="Arial Narrow"/>
          <w:b/>
          <w:bCs/>
          <w:sz w:val="20"/>
          <w:szCs w:val="20"/>
        </w:rPr>
      </w:pPr>
      <w:r w:rsidRPr="00764412">
        <w:rPr>
          <w:rFonts w:ascii="Arial Narrow" w:hAnsi="Arial Narrow"/>
          <w:b/>
          <w:bCs/>
          <w:sz w:val="20"/>
          <w:szCs w:val="20"/>
        </w:rPr>
        <w:t xml:space="preserve">Attempt to verify the </w:t>
      </w:r>
      <w:r w:rsidR="004B532A" w:rsidRPr="00764412">
        <w:rPr>
          <w:rFonts w:ascii="Arial Narrow" w:hAnsi="Arial Narrow"/>
          <w:b/>
          <w:bCs/>
          <w:sz w:val="20"/>
          <w:szCs w:val="20"/>
        </w:rPr>
        <w:t xml:space="preserve">respecified </w:t>
      </w:r>
      <w:r w:rsidR="00FF09E4" w:rsidRPr="00764412">
        <w:rPr>
          <w:rFonts w:ascii="Arial Narrow" w:hAnsi="Arial Narrow"/>
          <w:b/>
          <w:bCs/>
          <w:sz w:val="20"/>
          <w:szCs w:val="20"/>
        </w:rPr>
        <w:t xml:space="preserve">base case </w:t>
      </w:r>
      <w:r w:rsidR="004B532A" w:rsidRPr="00764412">
        <w:rPr>
          <w:rFonts w:ascii="Arial Narrow" w:hAnsi="Arial Narrow"/>
          <w:b/>
          <w:bCs/>
          <w:sz w:val="20"/>
          <w:szCs w:val="20"/>
        </w:rPr>
        <w:t>ICER</w:t>
      </w:r>
      <w:r w:rsidR="00552CF9" w:rsidRPr="00764412">
        <w:rPr>
          <w:rFonts w:ascii="Arial Narrow" w:hAnsi="Arial Narrow"/>
          <w:b/>
          <w:bCs/>
          <w:sz w:val="20"/>
          <w:szCs w:val="20"/>
        </w:rPr>
        <w:t xml:space="preserve"> to March 2014 PBAC meeting</w:t>
      </w:r>
      <w:r w:rsidR="004B532A" w:rsidRPr="00764412">
        <w:rPr>
          <w:rFonts w:ascii="Arial Narrow" w:hAnsi="Arial Narrow"/>
          <w:b/>
          <w:bCs/>
          <w:sz w:val="20"/>
          <w:szCs w:val="20"/>
        </w:rPr>
        <w:t>, stepped</w:t>
      </w:r>
    </w:p>
    <w:tbl>
      <w:tblPr>
        <w:tblStyle w:val="TableGrid1"/>
        <w:tblW w:w="8222" w:type="dxa"/>
        <w:tblInd w:w="817" w:type="dxa"/>
        <w:tblLayout w:type="fixed"/>
        <w:tblLook w:val="04A0" w:firstRow="1" w:lastRow="0" w:firstColumn="1" w:lastColumn="0" w:noHBand="0" w:noVBand="1"/>
      </w:tblPr>
      <w:tblGrid>
        <w:gridCol w:w="2268"/>
        <w:gridCol w:w="851"/>
        <w:gridCol w:w="850"/>
        <w:gridCol w:w="851"/>
        <w:gridCol w:w="850"/>
        <w:gridCol w:w="851"/>
        <w:gridCol w:w="993"/>
        <w:gridCol w:w="708"/>
      </w:tblGrid>
      <w:tr w:rsidR="004B532A" w:rsidRPr="002C0724" w:rsidTr="009E0803">
        <w:trPr>
          <w:trHeight w:val="155"/>
        </w:trPr>
        <w:tc>
          <w:tcPr>
            <w:tcW w:w="2268" w:type="dxa"/>
            <w:vMerge w:val="restart"/>
          </w:tcPr>
          <w:p w:rsidR="002C0724" w:rsidRPr="002C0724" w:rsidRDefault="002C0724" w:rsidP="002C0724">
            <w:pPr>
              <w:jc w:val="both"/>
              <w:rPr>
                <w:rFonts w:ascii="Arial Narrow" w:hAnsi="Arial Narrow" w:cs="Arial"/>
                <w:sz w:val="16"/>
                <w:szCs w:val="16"/>
              </w:rPr>
            </w:pPr>
            <w:r w:rsidRPr="002C0724">
              <w:rPr>
                <w:rFonts w:ascii="Arial Narrow" w:hAnsi="Arial Narrow" w:cs="Arial"/>
                <w:sz w:val="16"/>
                <w:szCs w:val="16"/>
              </w:rPr>
              <w:t>Step</w:t>
            </w:r>
          </w:p>
        </w:tc>
        <w:tc>
          <w:tcPr>
            <w:tcW w:w="851" w:type="dxa"/>
            <w:vMerge w:val="restart"/>
          </w:tcPr>
          <w:p w:rsidR="002C0724" w:rsidRPr="002C0724" w:rsidRDefault="002C0724" w:rsidP="002C0724">
            <w:pPr>
              <w:jc w:val="both"/>
              <w:rPr>
                <w:rFonts w:ascii="Arial Narrow" w:hAnsi="Arial Narrow" w:cs="Arial"/>
                <w:sz w:val="16"/>
                <w:szCs w:val="16"/>
              </w:rPr>
            </w:pPr>
            <w:r w:rsidRPr="002C0724">
              <w:rPr>
                <w:rFonts w:ascii="Arial Narrow" w:hAnsi="Arial Narrow" w:cs="Arial"/>
                <w:sz w:val="16"/>
                <w:szCs w:val="16"/>
              </w:rPr>
              <w:t>Prob. of death per cycle mult. factor</w:t>
            </w:r>
          </w:p>
          <w:p w:rsidR="002C0724" w:rsidRPr="002C0724" w:rsidRDefault="002C0724" w:rsidP="00F17B29">
            <w:pPr>
              <w:jc w:val="both"/>
              <w:rPr>
                <w:rFonts w:ascii="Arial Narrow" w:hAnsi="Arial Narrow" w:cs="Arial"/>
                <w:sz w:val="16"/>
                <w:szCs w:val="16"/>
              </w:rPr>
            </w:pPr>
            <w:r w:rsidRPr="002C0724">
              <w:rPr>
                <w:rFonts w:ascii="Arial Narrow" w:hAnsi="Arial Narrow" w:cs="Arial"/>
                <w:sz w:val="16"/>
                <w:szCs w:val="16"/>
              </w:rPr>
              <w:t>(pem arm)</w:t>
            </w:r>
          </w:p>
        </w:tc>
        <w:tc>
          <w:tcPr>
            <w:tcW w:w="850" w:type="dxa"/>
            <w:vMerge w:val="restart"/>
          </w:tcPr>
          <w:p w:rsidR="002C0724" w:rsidRPr="002C0724" w:rsidRDefault="002C0724" w:rsidP="002C0724">
            <w:pPr>
              <w:jc w:val="both"/>
              <w:rPr>
                <w:rFonts w:ascii="Arial Narrow" w:hAnsi="Arial Narrow" w:cs="Arial"/>
                <w:sz w:val="16"/>
                <w:szCs w:val="16"/>
              </w:rPr>
            </w:pPr>
            <w:r w:rsidRPr="002C0724">
              <w:rPr>
                <w:rFonts w:ascii="Arial Narrow" w:hAnsi="Arial Narrow" w:cs="Arial"/>
                <w:sz w:val="16"/>
                <w:szCs w:val="16"/>
              </w:rPr>
              <w:t>Prob. of death per cycle mult. factor</w:t>
            </w:r>
          </w:p>
          <w:p w:rsidR="002C0724" w:rsidRPr="002C0724" w:rsidRDefault="002C0724" w:rsidP="00F17B29">
            <w:pPr>
              <w:jc w:val="both"/>
              <w:rPr>
                <w:rFonts w:ascii="Arial Narrow" w:hAnsi="Arial Narrow" w:cs="Arial"/>
                <w:sz w:val="16"/>
                <w:szCs w:val="16"/>
              </w:rPr>
            </w:pPr>
            <w:r w:rsidRPr="002C0724">
              <w:rPr>
                <w:rFonts w:ascii="Arial Narrow" w:hAnsi="Arial Narrow" w:cs="Arial"/>
                <w:sz w:val="16"/>
                <w:szCs w:val="16"/>
              </w:rPr>
              <w:t>(criz arm)</w:t>
            </w:r>
          </w:p>
        </w:tc>
        <w:tc>
          <w:tcPr>
            <w:tcW w:w="851" w:type="dxa"/>
            <w:vMerge w:val="restart"/>
          </w:tcPr>
          <w:p w:rsidR="002C0724" w:rsidRPr="002C0724" w:rsidRDefault="002C0724" w:rsidP="002C0724">
            <w:pPr>
              <w:jc w:val="both"/>
              <w:rPr>
                <w:rFonts w:ascii="Arial Narrow" w:hAnsi="Arial Narrow" w:cs="Arial"/>
                <w:sz w:val="16"/>
                <w:szCs w:val="16"/>
              </w:rPr>
            </w:pPr>
            <w:r w:rsidRPr="002C0724">
              <w:rPr>
                <w:rFonts w:ascii="Arial Narrow" w:hAnsi="Arial Narrow" w:cs="Arial"/>
                <w:sz w:val="16"/>
                <w:szCs w:val="16"/>
              </w:rPr>
              <w:t>Crizotinib price reduction</w:t>
            </w:r>
          </w:p>
        </w:tc>
        <w:tc>
          <w:tcPr>
            <w:tcW w:w="2694" w:type="dxa"/>
            <w:gridSpan w:val="3"/>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Modelled</w:t>
            </w:r>
          </w:p>
        </w:tc>
        <w:tc>
          <w:tcPr>
            <w:tcW w:w="708" w:type="dxa"/>
            <w:vMerge w:val="restart"/>
          </w:tcPr>
          <w:p w:rsidR="002C0724" w:rsidRPr="002C0724" w:rsidRDefault="002C0724" w:rsidP="002C0724">
            <w:pPr>
              <w:jc w:val="both"/>
              <w:rPr>
                <w:rFonts w:ascii="Arial Narrow" w:hAnsi="Arial Narrow" w:cs="Arial"/>
                <w:sz w:val="16"/>
                <w:szCs w:val="16"/>
              </w:rPr>
            </w:pPr>
            <w:r w:rsidRPr="002C0724">
              <w:rPr>
                <w:rFonts w:ascii="Arial Narrow" w:hAnsi="Arial Narrow" w:cs="Arial"/>
                <w:sz w:val="16"/>
                <w:szCs w:val="16"/>
              </w:rPr>
              <w:t>ICER</w:t>
            </w:r>
          </w:p>
        </w:tc>
      </w:tr>
      <w:tr w:rsidR="004B532A" w:rsidRPr="002C0724" w:rsidTr="009E0803">
        <w:trPr>
          <w:trHeight w:val="99"/>
        </w:trPr>
        <w:tc>
          <w:tcPr>
            <w:tcW w:w="2268" w:type="dxa"/>
            <w:vMerge/>
          </w:tcPr>
          <w:p w:rsidR="002C0724" w:rsidRPr="002C0724" w:rsidRDefault="002C0724" w:rsidP="002C0724">
            <w:pPr>
              <w:jc w:val="both"/>
              <w:rPr>
                <w:rFonts w:ascii="Arial Narrow" w:hAnsi="Arial Narrow" w:cs="Arial"/>
                <w:sz w:val="16"/>
                <w:szCs w:val="16"/>
              </w:rPr>
            </w:pPr>
          </w:p>
        </w:tc>
        <w:tc>
          <w:tcPr>
            <w:tcW w:w="851" w:type="dxa"/>
            <w:vMerge/>
          </w:tcPr>
          <w:p w:rsidR="002C0724" w:rsidRPr="002C0724" w:rsidRDefault="002C0724" w:rsidP="002C0724">
            <w:pPr>
              <w:jc w:val="both"/>
              <w:rPr>
                <w:rFonts w:ascii="Arial Narrow" w:hAnsi="Arial Narrow" w:cs="Arial"/>
                <w:sz w:val="16"/>
                <w:szCs w:val="16"/>
              </w:rPr>
            </w:pPr>
          </w:p>
        </w:tc>
        <w:tc>
          <w:tcPr>
            <w:tcW w:w="850" w:type="dxa"/>
            <w:vMerge/>
          </w:tcPr>
          <w:p w:rsidR="002C0724" w:rsidRPr="002C0724" w:rsidRDefault="002C0724" w:rsidP="002C0724">
            <w:pPr>
              <w:jc w:val="both"/>
              <w:rPr>
                <w:rFonts w:ascii="Arial Narrow" w:hAnsi="Arial Narrow" w:cs="Arial"/>
                <w:sz w:val="16"/>
                <w:szCs w:val="16"/>
              </w:rPr>
            </w:pPr>
          </w:p>
        </w:tc>
        <w:tc>
          <w:tcPr>
            <w:tcW w:w="851" w:type="dxa"/>
            <w:vMerge/>
          </w:tcPr>
          <w:p w:rsidR="002C0724" w:rsidRPr="002C0724" w:rsidRDefault="002C0724" w:rsidP="002C0724">
            <w:pPr>
              <w:jc w:val="both"/>
              <w:rPr>
                <w:rFonts w:ascii="Arial Narrow" w:hAnsi="Arial Narrow" w:cs="Arial"/>
                <w:sz w:val="16"/>
                <w:szCs w:val="16"/>
              </w:rPr>
            </w:pPr>
          </w:p>
        </w:tc>
        <w:tc>
          <w:tcPr>
            <w:tcW w:w="850" w:type="dxa"/>
          </w:tcPr>
          <w:p w:rsidR="002C0724" w:rsidRPr="002C0724" w:rsidRDefault="002C0724" w:rsidP="002C0724">
            <w:pPr>
              <w:jc w:val="both"/>
              <w:rPr>
                <w:rFonts w:ascii="Arial Narrow" w:hAnsi="Arial Narrow" w:cs="Arial"/>
                <w:sz w:val="16"/>
                <w:szCs w:val="16"/>
              </w:rPr>
            </w:pPr>
            <w:r w:rsidRPr="002C0724">
              <w:rPr>
                <w:rFonts w:ascii="Arial Narrow" w:hAnsi="Arial Narrow" w:cs="Arial"/>
                <w:sz w:val="16"/>
                <w:szCs w:val="16"/>
              </w:rPr>
              <w:t>Crizotinib median OS (months)</w:t>
            </w:r>
          </w:p>
        </w:tc>
        <w:tc>
          <w:tcPr>
            <w:tcW w:w="851" w:type="dxa"/>
          </w:tcPr>
          <w:p w:rsidR="002C0724" w:rsidRPr="002C0724" w:rsidRDefault="002C0724" w:rsidP="009E0803">
            <w:pPr>
              <w:jc w:val="both"/>
              <w:rPr>
                <w:rFonts w:ascii="Arial Narrow" w:hAnsi="Arial Narrow" w:cs="Arial"/>
                <w:sz w:val="16"/>
                <w:szCs w:val="16"/>
              </w:rPr>
            </w:pPr>
            <w:r w:rsidRPr="002C0724">
              <w:rPr>
                <w:rFonts w:ascii="Arial Narrow" w:hAnsi="Arial Narrow" w:cs="Arial"/>
                <w:sz w:val="16"/>
                <w:szCs w:val="16"/>
              </w:rPr>
              <w:t>Pem median OS (months)</w:t>
            </w:r>
          </w:p>
        </w:tc>
        <w:tc>
          <w:tcPr>
            <w:tcW w:w="993" w:type="dxa"/>
          </w:tcPr>
          <w:p w:rsidR="002C0724" w:rsidRPr="002C0724" w:rsidRDefault="002C0724" w:rsidP="002C0724">
            <w:pPr>
              <w:jc w:val="both"/>
              <w:rPr>
                <w:rFonts w:ascii="Arial Narrow" w:hAnsi="Arial Narrow" w:cs="Arial"/>
                <w:sz w:val="16"/>
                <w:szCs w:val="16"/>
              </w:rPr>
            </w:pPr>
            <w:r w:rsidRPr="002C0724">
              <w:rPr>
                <w:rFonts w:ascii="Arial Narrow" w:hAnsi="Arial Narrow" w:cs="Arial"/>
                <w:sz w:val="16"/>
                <w:szCs w:val="16"/>
              </w:rPr>
              <w:t>Incremental OS benefit</w:t>
            </w:r>
          </w:p>
        </w:tc>
        <w:tc>
          <w:tcPr>
            <w:tcW w:w="708" w:type="dxa"/>
            <w:vMerge/>
          </w:tcPr>
          <w:p w:rsidR="002C0724" w:rsidRPr="002C0724" w:rsidRDefault="002C0724" w:rsidP="002C0724">
            <w:pPr>
              <w:jc w:val="both"/>
              <w:rPr>
                <w:rFonts w:ascii="Arial Narrow" w:hAnsi="Arial Narrow" w:cs="Arial"/>
                <w:sz w:val="16"/>
                <w:szCs w:val="16"/>
              </w:rPr>
            </w:pPr>
          </w:p>
        </w:tc>
      </w:tr>
      <w:tr w:rsidR="004B532A" w:rsidRPr="002C0724" w:rsidTr="009E0803">
        <w:trPr>
          <w:trHeight w:val="155"/>
        </w:trPr>
        <w:tc>
          <w:tcPr>
            <w:tcW w:w="2268" w:type="dxa"/>
          </w:tcPr>
          <w:p w:rsidR="002C0724" w:rsidRPr="002C0724" w:rsidRDefault="002C0724" w:rsidP="002C0724">
            <w:pPr>
              <w:jc w:val="both"/>
              <w:rPr>
                <w:rFonts w:ascii="Arial Narrow" w:hAnsi="Arial Narrow" w:cs="Arial"/>
                <w:sz w:val="16"/>
                <w:szCs w:val="16"/>
              </w:rPr>
            </w:pPr>
            <w:r w:rsidRPr="002C0724">
              <w:rPr>
                <w:rFonts w:ascii="Arial Narrow" w:hAnsi="Arial Narrow" w:cs="Arial"/>
                <w:sz w:val="16"/>
                <w:szCs w:val="16"/>
              </w:rPr>
              <w:t>November 2013 base case</w:t>
            </w:r>
          </w:p>
        </w:tc>
        <w:tc>
          <w:tcPr>
            <w:tcW w:w="851"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w:t>
            </w:r>
          </w:p>
        </w:tc>
        <w:tc>
          <w:tcPr>
            <w:tcW w:w="850"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w:t>
            </w:r>
          </w:p>
        </w:tc>
        <w:tc>
          <w:tcPr>
            <w:tcW w:w="851"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0%</w:t>
            </w:r>
          </w:p>
        </w:tc>
        <w:tc>
          <w:tcPr>
            <w:tcW w:w="850"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1"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993"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708" w:type="dxa"/>
            <w:vAlign w:val="bottom"/>
          </w:tcPr>
          <w:p w:rsidR="002C0724" w:rsidRPr="00E87E7C" w:rsidRDefault="00E87E7C" w:rsidP="002C0724">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4B532A" w:rsidRPr="002C0724" w:rsidTr="009E0803">
        <w:trPr>
          <w:trHeight w:val="155"/>
        </w:trPr>
        <w:tc>
          <w:tcPr>
            <w:tcW w:w="2268" w:type="dxa"/>
          </w:tcPr>
          <w:p w:rsidR="002C0724" w:rsidRPr="002C0724" w:rsidRDefault="002C0724" w:rsidP="002C0724">
            <w:pPr>
              <w:jc w:val="both"/>
              <w:rPr>
                <w:rFonts w:ascii="Arial Narrow" w:hAnsi="Arial Narrow" w:cs="Arial"/>
                <w:sz w:val="16"/>
                <w:szCs w:val="16"/>
              </w:rPr>
            </w:pPr>
            <w:r w:rsidRPr="002C0724">
              <w:rPr>
                <w:rFonts w:ascii="Arial Narrow" w:hAnsi="Arial Narrow" w:cs="Arial"/>
                <w:sz w:val="16"/>
                <w:szCs w:val="16"/>
              </w:rPr>
              <w:t>Nominal $50 cost for AEs</w:t>
            </w:r>
          </w:p>
        </w:tc>
        <w:tc>
          <w:tcPr>
            <w:tcW w:w="851"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w:t>
            </w:r>
          </w:p>
        </w:tc>
        <w:tc>
          <w:tcPr>
            <w:tcW w:w="850"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w:t>
            </w:r>
          </w:p>
        </w:tc>
        <w:tc>
          <w:tcPr>
            <w:tcW w:w="851"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0%</w:t>
            </w:r>
          </w:p>
        </w:tc>
        <w:tc>
          <w:tcPr>
            <w:tcW w:w="850"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1"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993"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708" w:type="dxa"/>
            <w:vAlign w:val="bottom"/>
          </w:tcPr>
          <w:p w:rsidR="002C0724" w:rsidRPr="00E87E7C" w:rsidRDefault="00E87E7C" w:rsidP="002C0724">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4B532A" w:rsidRPr="002C0724" w:rsidTr="009E0803">
        <w:trPr>
          <w:trHeight w:val="155"/>
        </w:trPr>
        <w:tc>
          <w:tcPr>
            <w:tcW w:w="2268" w:type="dxa"/>
          </w:tcPr>
          <w:p w:rsidR="002C0724" w:rsidRPr="002C0724" w:rsidRDefault="002C0724" w:rsidP="00F17B29">
            <w:pPr>
              <w:jc w:val="both"/>
              <w:rPr>
                <w:rFonts w:ascii="Arial Narrow" w:hAnsi="Arial Narrow" w:cs="Arial"/>
                <w:sz w:val="16"/>
                <w:szCs w:val="16"/>
              </w:rPr>
            </w:pPr>
            <w:r w:rsidRPr="002C0724">
              <w:rPr>
                <w:rFonts w:ascii="Arial Narrow" w:hAnsi="Arial Narrow" w:cs="Arial"/>
                <w:sz w:val="16"/>
                <w:szCs w:val="16"/>
              </w:rPr>
              <w:t>Reduced price of criz ($</w:t>
            </w:r>
            <w:r w:rsidR="00E87E7C">
              <w:rPr>
                <w:rFonts w:ascii="Arial Narrow" w:hAnsi="Arial Narrow" w:cs="Arial"/>
                <w:noProof/>
                <w:color w:val="000000"/>
                <w:sz w:val="16"/>
                <w:szCs w:val="16"/>
                <w:highlight w:val="black"/>
              </w:rPr>
              <w:t>'''''''''''''''''''''''</w:t>
            </w:r>
            <w:r w:rsidRPr="002C0724">
              <w:rPr>
                <w:rFonts w:ascii="Arial Narrow" w:hAnsi="Arial Narrow" w:cs="Arial"/>
                <w:sz w:val="16"/>
                <w:szCs w:val="16"/>
              </w:rPr>
              <w:t>)</w:t>
            </w:r>
          </w:p>
        </w:tc>
        <w:tc>
          <w:tcPr>
            <w:tcW w:w="851"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w:t>
            </w:r>
          </w:p>
        </w:tc>
        <w:tc>
          <w:tcPr>
            <w:tcW w:w="850"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w:t>
            </w:r>
          </w:p>
        </w:tc>
        <w:tc>
          <w:tcPr>
            <w:tcW w:w="851"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1"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993"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708" w:type="dxa"/>
            <w:vAlign w:val="bottom"/>
          </w:tcPr>
          <w:p w:rsidR="002C0724" w:rsidRPr="00E87E7C" w:rsidRDefault="00E87E7C" w:rsidP="002C0724">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4B532A" w:rsidRPr="002C0724" w:rsidTr="009E0803">
        <w:trPr>
          <w:trHeight w:val="155"/>
        </w:trPr>
        <w:tc>
          <w:tcPr>
            <w:tcW w:w="2268" w:type="dxa"/>
          </w:tcPr>
          <w:p w:rsidR="002C0724" w:rsidRPr="002C0724" w:rsidRDefault="002C0724" w:rsidP="00F17B29">
            <w:pPr>
              <w:jc w:val="both"/>
              <w:rPr>
                <w:rFonts w:ascii="Arial Narrow" w:hAnsi="Arial Narrow" w:cs="Arial"/>
                <w:sz w:val="16"/>
                <w:szCs w:val="16"/>
              </w:rPr>
            </w:pPr>
            <w:r w:rsidRPr="002C0724">
              <w:rPr>
                <w:rFonts w:ascii="Arial Narrow" w:hAnsi="Arial Narrow" w:cs="Arial"/>
                <w:sz w:val="16"/>
                <w:szCs w:val="16"/>
              </w:rPr>
              <w:t>Pem costs only</w:t>
            </w:r>
          </w:p>
        </w:tc>
        <w:tc>
          <w:tcPr>
            <w:tcW w:w="851"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w:t>
            </w:r>
          </w:p>
        </w:tc>
        <w:tc>
          <w:tcPr>
            <w:tcW w:w="850"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w:t>
            </w:r>
          </w:p>
        </w:tc>
        <w:tc>
          <w:tcPr>
            <w:tcW w:w="851"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1"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993"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708" w:type="dxa"/>
            <w:vAlign w:val="bottom"/>
          </w:tcPr>
          <w:p w:rsidR="002C0724" w:rsidRPr="00E87E7C" w:rsidRDefault="00E87E7C" w:rsidP="002C0724">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4B532A" w:rsidRPr="002C0724" w:rsidTr="009E0803">
        <w:trPr>
          <w:trHeight w:val="165"/>
        </w:trPr>
        <w:tc>
          <w:tcPr>
            <w:tcW w:w="2268" w:type="dxa"/>
          </w:tcPr>
          <w:p w:rsidR="002C0724" w:rsidRPr="002C0724" w:rsidRDefault="002C0724" w:rsidP="00F17B29">
            <w:pPr>
              <w:jc w:val="both"/>
              <w:rPr>
                <w:rFonts w:ascii="Arial Narrow" w:hAnsi="Arial Narrow" w:cs="Arial"/>
                <w:sz w:val="16"/>
                <w:szCs w:val="16"/>
              </w:rPr>
            </w:pPr>
            <w:r w:rsidRPr="002C0724">
              <w:rPr>
                <w:rFonts w:ascii="Arial Narrow" w:hAnsi="Arial Narrow" w:cs="Arial"/>
                <w:sz w:val="16"/>
                <w:szCs w:val="16"/>
              </w:rPr>
              <w:t>Decrease criz median OS to 20.3</w:t>
            </w:r>
            <w:r w:rsidR="00552CF9">
              <w:rPr>
                <w:rFonts w:ascii="Arial Narrow" w:hAnsi="Arial Narrow" w:cs="Arial"/>
                <w:sz w:val="16"/>
                <w:szCs w:val="16"/>
              </w:rPr>
              <w:t>*</w:t>
            </w:r>
          </w:p>
        </w:tc>
        <w:tc>
          <w:tcPr>
            <w:tcW w:w="851"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w:t>
            </w:r>
          </w:p>
        </w:tc>
        <w:tc>
          <w:tcPr>
            <w:tcW w:w="850" w:type="dxa"/>
            <w:vAlign w:val="bottom"/>
          </w:tcPr>
          <w:p w:rsidR="002C0724" w:rsidRPr="002C0724" w:rsidRDefault="002C0724" w:rsidP="002C0724">
            <w:pPr>
              <w:jc w:val="center"/>
              <w:rPr>
                <w:rFonts w:ascii="Arial Narrow" w:hAnsi="Arial Narrow" w:cs="Arial"/>
                <w:sz w:val="16"/>
                <w:szCs w:val="16"/>
              </w:rPr>
            </w:pPr>
            <w:r w:rsidRPr="002C0724">
              <w:rPr>
                <w:rFonts w:ascii="Arial Narrow" w:hAnsi="Arial Narrow" w:cs="Arial"/>
                <w:sz w:val="16"/>
                <w:szCs w:val="16"/>
              </w:rPr>
              <w:t>1.11</w:t>
            </w:r>
          </w:p>
        </w:tc>
        <w:tc>
          <w:tcPr>
            <w:tcW w:w="851"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1"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993" w:type="dxa"/>
            <w:vAlign w:val="bottom"/>
          </w:tcPr>
          <w:p w:rsidR="002C0724" w:rsidRPr="00E87E7C" w:rsidRDefault="00E87E7C" w:rsidP="002C0724">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708" w:type="dxa"/>
            <w:vAlign w:val="bottom"/>
          </w:tcPr>
          <w:p w:rsidR="002C0724" w:rsidRPr="00E87E7C" w:rsidRDefault="00E87E7C" w:rsidP="002C0724">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bl>
    <w:p w:rsidR="002C0724" w:rsidRPr="00D73897" w:rsidRDefault="00D73897" w:rsidP="00923F82">
      <w:pPr>
        <w:ind w:left="709"/>
        <w:jc w:val="both"/>
        <w:rPr>
          <w:rFonts w:ascii="Arial" w:hAnsi="Arial"/>
          <w:sz w:val="16"/>
          <w:szCs w:val="16"/>
        </w:rPr>
      </w:pPr>
      <w:r w:rsidRPr="00D73897">
        <w:rPr>
          <w:rFonts w:ascii="Arial" w:hAnsi="Arial"/>
          <w:sz w:val="16"/>
          <w:szCs w:val="16"/>
        </w:rPr>
        <w:t xml:space="preserve">* To </w:t>
      </w:r>
      <w:r>
        <w:rPr>
          <w:rFonts w:ascii="Arial" w:hAnsi="Arial"/>
          <w:sz w:val="16"/>
          <w:szCs w:val="16"/>
        </w:rPr>
        <w:t>generate the ICER estimated for the March 2014 meeting required a larger estimate for the crizotinib median OS and thus for the incremental OS benefit.</w:t>
      </w:r>
    </w:p>
    <w:p w:rsidR="00F17B29" w:rsidRPr="00D25132" w:rsidRDefault="00F17B29" w:rsidP="00923F82">
      <w:pPr>
        <w:ind w:left="709"/>
        <w:jc w:val="both"/>
        <w:rPr>
          <w:rFonts w:ascii="Arial" w:hAnsi="Arial" w:cs="Arial"/>
          <w:sz w:val="16"/>
          <w:szCs w:val="16"/>
        </w:rPr>
      </w:pPr>
      <w:r w:rsidRPr="00D25132">
        <w:rPr>
          <w:rFonts w:ascii="Arial" w:hAnsi="Arial" w:cs="Arial"/>
          <w:sz w:val="16"/>
          <w:szCs w:val="16"/>
        </w:rPr>
        <w:t>Abbreviations: criz=crizotinib;</w:t>
      </w:r>
      <w:r>
        <w:rPr>
          <w:rFonts w:ascii="Arial" w:hAnsi="Arial" w:cs="Arial"/>
          <w:sz w:val="16"/>
          <w:szCs w:val="16"/>
        </w:rPr>
        <w:t xml:space="preserve"> mult=muliplication</w:t>
      </w:r>
      <w:r w:rsidRPr="00D25132">
        <w:rPr>
          <w:rFonts w:ascii="Arial" w:hAnsi="Arial" w:cs="Arial"/>
          <w:sz w:val="16"/>
          <w:szCs w:val="16"/>
        </w:rPr>
        <w:t xml:space="preserve">; </w:t>
      </w:r>
      <w:r>
        <w:rPr>
          <w:rFonts w:ascii="Arial" w:hAnsi="Arial" w:cs="Arial"/>
          <w:sz w:val="16"/>
          <w:szCs w:val="16"/>
        </w:rPr>
        <w:t>OS</w:t>
      </w:r>
      <w:r w:rsidRPr="00D25132">
        <w:rPr>
          <w:rFonts w:ascii="Arial" w:hAnsi="Arial" w:cs="Arial"/>
          <w:sz w:val="16"/>
          <w:szCs w:val="16"/>
        </w:rPr>
        <w:t>=o</w:t>
      </w:r>
      <w:r>
        <w:rPr>
          <w:rFonts w:ascii="Arial" w:hAnsi="Arial" w:cs="Arial"/>
          <w:sz w:val="16"/>
          <w:szCs w:val="16"/>
        </w:rPr>
        <w:t>verall survival</w:t>
      </w:r>
      <w:r w:rsidRPr="00D25132">
        <w:rPr>
          <w:rFonts w:ascii="Arial" w:hAnsi="Arial" w:cs="Arial"/>
          <w:sz w:val="16"/>
          <w:szCs w:val="16"/>
        </w:rPr>
        <w:t>; pem=pemetrexed; prob=probability</w:t>
      </w:r>
    </w:p>
    <w:p w:rsidR="00552CF9" w:rsidRPr="00552CF9" w:rsidRDefault="00552CF9" w:rsidP="00552CF9">
      <w:pPr>
        <w:jc w:val="both"/>
        <w:rPr>
          <w:rFonts w:ascii="Arial" w:hAnsi="Arial"/>
          <w:sz w:val="22"/>
          <w:szCs w:val="22"/>
        </w:rPr>
      </w:pPr>
    </w:p>
    <w:p w:rsidR="00A81E36" w:rsidRPr="00764412" w:rsidRDefault="00FF09E4" w:rsidP="009E0803">
      <w:pPr>
        <w:ind w:left="709"/>
        <w:jc w:val="both"/>
        <w:rPr>
          <w:rFonts w:ascii="Arial Narrow" w:hAnsi="Arial Narrow"/>
          <w:b/>
          <w:bCs/>
          <w:sz w:val="20"/>
          <w:szCs w:val="20"/>
        </w:rPr>
      </w:pPr>
      <w:r w:rsidRPr="00764412">
        <w:rPr>
          <w:rFonts w:ascii="Arial Narrow" w:hAnsi="Arial Narrow"/>
          <w:b/>
          <w:bCs/>
          <w:sz w:val="20"/>
          <w:szCs w:val="20"/>
        </w:rPr>
        <w:t xml:space="preserve">Attempts to verify the </w:t>
      </w:r>
      <w:r w:rsidR="00A81E36" w:rsidRPr="00764412">
        <w:rPr>
          <w:rFonts w:ascii="Arial Narrow" w:hAnsi="Arial Narrow"/>
          <w:b/>
          <w:bCs/>
          <w:sz w:val="20"/>
          <w:szCs w:val="20"/>
        </w:rPr>
        <w:t>ICER</w:t>
      </w:r>
      <w:r w:rsidRPr="00764412">
        <w:rPr>
          <w:rFonts w:ascii="Arial Narrow" w:hAnsi="Arial Narrow"/>
          <w:b/>
          <w:bCs/>
          <w:sz w:val="20"/>
          <w:szCs w:val="20"/>
        </w:rPr>
        <w:t xml:space="preserve"> sensitivity analyse</w:t>
      </w:r>
      <w:r w:rsidR="00A81E36" w:rsidRPr="00764412">
        <w:rPr>
          <w:rFonts w:ascii="Arial Narrow" w:hAnsi="Arial Narrow"/>
          <w:b/>
          <w:bCs/>
          <w:sz w:val="20"/>
          <w:szCs w:val="20"/>
        </w:rPr>
        <w:t xml:space="preserve">s </w:t>
      </w:r>
      <w:r w:rsidR="00346894" w:rsidRPr="00764412">
        <w:rPr>
          <w:rFonts w:ascii="Arial Narrow" w:hAnsi="Arial Narrow"/>
          <w:b/>
          <w:bCs/>
          <w:sz w:val="20"/>
          <w:szCs w:val="20"/>
        </w:rPr>
        <w:t>after</w:t>
      </w:r>
      <w:r w:rsidR="00A81E36" w:rsidRPr="00764412">
        <w:rPr>
          <w:rFonts w:ascii="Arial Narrow" w:hAnsi="Arial Narrow"/>
          <w:b/>
          <w:bCs/>
          <w:sz w:val="20"/>
          <w:szCs w:val="20"/>
        </w:rPr>
        <w:t xml:space="preserve"> reducing the </w:t>
      </w:r>
      <w:r w:rsidRPr="00764412">
        <w:rPr>
          <w:rFonts w:ascii="Arial Narrow" w:hAnsi="Arial Narrow"/>
          <w:b/>
          <w:bCs/>
          <w:sz w:val="20"/>
          <w:szCs w:val="20"/>
        </w:rPr>
        <w:t xml:space="preserve">estimated </w:t>
      </w:r>
      <w:r w:rsidR="00A143AC" w:rsidRPr="00764412">
        <w:rPr>
          <w:rFonts w:ascii="Arial Narrow" w:hAnsi="Arial Narrow"/>
          <w:b/>
          <w:bCs/>
          <w:sz w:val="20"/>
          <w:szCs w:val="20"/>
        </w:rPr>
        <w:t xml:space="preserve">incremental overall </w:t>
      </w:r>
      <w:r w:rsidR="00A81E36" w:rsidRPr="00764412">
        <w:rPr>
          <w:rFonts w:ascii="Arial Narrow" w:hAnsi="Arial Narrow"/>
          <w:b/>
          <w:bCs/>
          <w:sz w:val="20"/>
          <w:szCs w:val="20"/>
        </w:rPr>
        <w:t>survival benefit</w:t>
      </w:r>
    </w:p>
    <w:tbl>
      <w:tblPr>
        <w:tblStyle w:val="TableGrid2"/>
        <w:tblW w:w="8363" w:type="dxa"/>
        <w:tblInd w:w="817" w:type="dxa"/>
        <w:tblLayout w:type="fixed"/>
        <w:tblLook w:val="04A0" w:firstRow="1" w:lastRow="0" w:firstColumn="1" w:lastColumn="0" w:noHBand="0" w:noVBand="1"/>
      </w:tblPr>
      <w:tblGrid>
        <w:gridCol w:w="2268"/>
        <w:gridCol w:w="851"/>
        <w:gridCol w:w="850"/>
        <w:gridCol w:w="851"/>
        <w:gridCol w:w="850"/>
        <w:gridCol w:w="851"/>
        <w:gridCol w:w="993"/>
        <w:gridCol w:w="849"/>
      </w:tblGrid>
      <w:tr w:rsidR="00D25132" w:rsidRPr="00A81E36" w:rsidTr="009E0803">
        <w:tc>
          <w:tcPr>
            <w:tcW w:w="2268" w:type="dxa"/>
            <w:vMerge w:val="restart"/>
          </w:tcPr>
          <w:p w:rsidR="00A81E36" w:rsidRPr="00A81E36" w:rsidRDefault="00A81E36" w:rsidP="00A81E36">
            <w:pPr>
              <w:jc w:val="both"/>
              <w:rPr>
                <w:rFonts w:ascii="Arial Narrow" w:hAnsi="Arial Narrow" w:cs="Arial"/>
                <w:sz w:val="16"/>
                <w:szCs w:val="16"/>
              </w:rPr>
            </w:pPr>
            <w:r w:rsidRPr="00A81E36">
              <w:rPr>
                <w:rFonts w:ascii="Arial Narrow" w:hAnsi="Arial Narrow" w:cs="Arial"/>
                <w:sz w:val="16"/>
                <w:szCs w:val="16"/>
              </w:rPr>
              <w:t>Analysis</w:t>
            </w:r>
          </w:p>
        </w:tc>
        <w:tc>
          <w:tcPr>
            <w:tcW w:w="851" w:type="dxa"/>
            <w:vMerge w:val="restart"/>
          </w:tcPr>
          <w:p w:rsidR="00A81E36" w:rsidRPr="00A81E36" w:rsidRDefault="00A81E36" w:rsidP="00A81E36">
            <w:pPr>
              <w:jc w:val="both"/>
              <w:rPr>
                <w:rFonts w:ascii="Arial Narrow" w:hAnsi="Arial Narrow" w:cs="Arial"/>
                <w:sz w:val="16"/>
                <w:szCs w:val="16"/>
              </w:rPr>
            </w:pPr>
            <w:r w:rsidRPr="00A81E36">
              <w:rPr>
                <w:rFonts w:ascii="Arial Narrow" w:hAnsi="Arial Narrow" w:cs="Arial"/>
                <w:sz w:val="16"/>
                <w:szCs w:val="16"/>
              </w:rPr>
              <w:t>Prob. of death per cycle mult. factor</w:t>
            </w:r>
          </w:p>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(pem arm)</w:t>
            </w:r>
          </w:p>
        </w:tc>
        <w:tc>
          <w:tcPr>
            <w:tcW w:w="850" w:type="dxa"/>
            <w:vMerge w:val="restart"/>
          </w:tcPr>
          <w:p w:rsidR="00A81E36" w:rsidRPr="00A81E36" w:rsidRDefault="00A81E36" w:rsidP="00A81E36">
            <w:pPr>
              <w:jc w:val="both"/>
              <w:rPr>
                <w:rFonts w:ascii="Arial Narrow" w:hAnsi="Arial Narrow" w:cs="Arial"/>
                <w:sz w:val="16"/>
                <w:szCs w:val="16"/>
              </w:rPr>
            </w:pPr>
            <w:r w:rsidRPr="00A81E36">
              <w:rPr>
                <w:rFonts w:ascii="Arial Narrow" w:hAnsi="Arial Narrow" w:cs="Arial"/>
                <w:sz w:val="16"/>
                <w:szCs w:val="16"/>
              </w:rPr>
              <w:t>Prob. of death per cycle mult.</w:t>
            </w:r>
            <w:r w:rsidR="00D25132">
              <w:rPr>
                <w:rFonts w:ascii="Arial Narrow" w:hAnsi="Arial Narrow" w:cs="Arial"/>
                <w:sz w:val="16"/>
                <w:szCs w:val="16"/>
              </w:rPr>
              <w:t xml:space="preserve"> </w:t>
            </w:r>
            <w:r w:rsidRPr="00A81E36">
              <w:rPr>
                <w:rFonts w:ascii="Arial Narrow" w:hAnsi="Arial Narrow" w:cs="Arial"/>
                <w:sz w:val="16"/>
                <w:szCs w:val="16"/>
              </w:rPr>
              <w:t>factor</w:t>
            </w:r>
          </w:p>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(criz arm)</w:t>
            </w:r>
          </w:p>
        </w:tc>
        <w:tc>
          <w:tcPr>
            <w:tcW w:w="851" w:type="dxa"/>
            <w:vMerge w:val="restart"/>
          </w:tcPr>
          <w:p w:rsidR="00A81E36" w:rsidRPr="00A81E36" w:rsidRDefault="00A81E36" w:rsidP="00A81E36">
            <w:pPr>
              <w:jc w:val="both"/>
              <w:rPr>
                <w:rFonts w:ascii="Arial Narrow" w:hAnsi="Arial Narrow" w:cs="Arial"/>
                <w:sz w:val="16"/>
                <w:szCs w:val="16"/>
              </w:rPr>
            </w:pPr>
            <w:r w:rsidRPr="00A81E36">
              <w:rPr>
                <w:rFonts w:ascii="Arial Narrow" w:hAnsi="Arial Narrow" w:cs="Arial"/>
                <w:sz w:val="16"/>
                <w:szCs w:val="16"/>
              </w:rPr>
              <w:t>Crizotinib price reduction</w:t>
            </w:r>
          </w:p>
        </w:tc>
        <w:tc>
          <w:tcPr>
            <w:tcW w:w="2694" w:type="dxa"/>
            <w:gridSpan w:val="3"/>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Modelled</w:t>
            </w:r>
          </w:p>
        </w:tc>
        <w:tc>
          <w:tcPr>
            <w:tcW w:w="849" w:type="dxa"/>
            <w:vMerge w:val="restart"/>
          </w:tcPr>
          <w:p w:rsidR="00A81E36" w:rsidRPr="00A81E36" w:rsidRDefault="00A81E36" w:rsidP="00A81E36">
            <w:pPr>
              <w:jc w:val="both"/>
              <w:rPr>
                <w:rFonts w:ascii="Arial Narrow" w:hAnsi="Arial Narrow" w:cs="Arial"/>
                <w:sz w:val="16"/>
                <w:szCs w:val="16"/>
              </w:rPr>
            </w:pPr>
            <w:r w:rsidRPr="00A81E36">
              <w:rPr>
                <w:rFonts w:ascii="Arial Narrow" w:hAnsi="Arial Narrow" w:cs="Arial"/>
                <w:sz w:val="16"/>
                <w:szCs w:val="16"/>
              </w:rPr>
              <w:t>ICER</w:t>
            </w:r>
          </w:p>
        </w:tc>
      </w:tr>
      <w:tr w:rsidR="00D25132" w:rsidRPr="00A81E36" w:rsidTr="009E0803">
        <w:tc>
          <w:tcPr>
            <w:tcW w:w="2268" w:type="dxa"/>
            <w:vMerge/>
          </w:tcPr>
          <w:p w:rsidR="00A81E36" w:rsidRPr="00A81E36" w:rsidRDefault="00A81E36" w:rsidP="00A81E36">
            <w:pPr>
              <w:jc w:val="both"/>
              <w:rPr>
                <w:rFonts w:ascii="Arial Narrow" w:hAnsi="Arial Narrow" w:cs="Arial"/>
                <w:sz w:val="16"/>
                <w:szCs w:val="16"/>
              </w:rPr>
            </w:pPr>
          </w:p>
        </w:tc>
        <w:tc>
          <w:tcPr>
            <w:tcW w:w="851" w:type="dxa"/>
            <w:vMerge/>
          </w:tcPr>
          <w:p w:rsidR="00A81E36" w:rsidRPr="00A81E36" w:rsidRDefault="00A81E36" w:rsidP="00A81E36">
            <w:pPr>
              <w:jc w:val="both"/>
              <w:rPr>
                <w:rFonts w:ascii="Arial Narrow" w:hAnsi="Arial Narrow" w:cs="Arial"/>
                <w:sz w:val="16"/>
                <w:szCs w:val="16"/>
              </w:rPr>
            </w:pPr>
          </w:p>
        </w:tc>
        <w:tc>
          <w:tcPr>
            <w:tcW w:w="850" w:type="dxa"/>
            <w:vMerge/>
          </w:tcPr>
          <w:p w:rsidR="00A81E36" w:rsidRPr="00A81E36" w:rsidRDefault="00A81E36" w:rsidP="00A81E36">
            <w:pPr>
              <w:jc w:val="both"/>
              <w:rPr>
                <w:rFonts w:ascii="Arial Narrow" w:hAnsi="Arial Narrow" w:cs="Arial"/>
                <w:sz w:val="16"/>
                <w:szCs w:val="16"/>
              </w:rPr>
            </w:pPr>
          </w:p>
        </w:tc>
        <w:tc>
          <w:tcPr>
            <w:tcW w:w="851" w:type="dxa"/>
            <w:vMerge/>
          </w:tcPr>
          <w:p w:rsidR="00A81E36" w:rsidRPr="00A81E36" w:rsidRDefault="00A81E36" w:rsidP="00A81E36">
            <w:pPr>
              <w:jc w:val="both"/>
              <w:rPr>
                <w:rFonts w:ascii="Arial Narrow" w:hAnsi="Arial Narrow" w:cs="Arial"/>
                <w:sz w:val="16"/>
                <w:szCs w:val="16"/>
              </w:rPr>
            </w:pPr>
          </w:p>
        </w:tc>
        <w:tc>
          <w:tcPr>
            <w:tcW w:w="850"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 xml:space="preserve">Criz median OS (months) </w:t>
            </w:r>
            <w:r w:rsidRPr="009E0803">
              <w:rPr>
                <w:rFonts w:ascii="Arial Narrow" w:hAnsi="Arial Narrow" w:cs="Arial"/>
                <w:i/>
                <w:sz w:val="16"/>
                <w:szCs w:val="16"/>
              </w:rPr>
              <w:t>(un</w:t>
            </w:r>
            <w:r w:rsidR="009E0803">
              <w:rPr>
                <w:rFonts w:ascii="Arial Narrow" w:hAnsi="Arial Narrow" w:cs="Arial"/>
                <w:i/>
                <w:sz w:val="16"/>
                <w:szCs w:val="16"/>
              </w:rPr>
              <w:t>-</w:t>
            </w:r>
            <w:r w:rsidRPr="009E0803">
              <w:rPr>
                <w:rFonts w:ascii="Arial Narrow" w:hAnsi="Arial Narrow" w:cs="Arial"/>
                <w:i/>
                <w:sz w:val="16"/>
                <w:szCs w:val="16"/>
              </w:rPr>
              <w:t>adjusted)</w:t>
            </w:r>
          </w:p>
        </w:tc>
        <w:tc>
          <w:tcPr>
            <w:tcW w:w="851"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 xml:space="preserve">Pem median OS (months) </w:t>
            </w:r>
            <w:r w:rsidRPr="00A81E36">
              <w:rPr>
                <w:rFonts w:ascii="Arial Narrow" w:hAnsi="Arial Narrow" w:cs="Arial"/>
                <w:i/>
                <w:sz w:val="16"/>
                <w:szCs w:val="16"/>
              </w:rPr>
              <w:t>(un</w:t>
            </w:r>
            <w:r w:rsidR="009E0803">
              <w:rPr>
                <w:rFonts w:ascii="Arial Narrow" w:hAnsi="Arial Narrow" w:cs="Arial"/>
                <w:i/>
                <w:sz w:val="16"/>
                <w:szCs w:val="16"/>
              </w:rPr>
              <w:t>-</w:t>
            </w:r>
            <w:r w:rsidRPr="00A81E36">
              <w:rPr>
                <w:rFonts w:ascii="Arial Narrow" w:hAnsi="Arial Narrow" w:cs="Arial"/>
                <w:i/>
                <w:sz w:val="16"/>
                <w:szCs w:val="16"/>
              </w:rPr>
              <w:t>adjusted)</w:t>
            </w:r>
          </w:p>
        </w:tc>
        <w:tc>
          <w:tcPr>
            <w:tcW w:w="993" w:type="dxa"/>
          </w:tcPr>
          <w:p w:rsidR="00A81E36" w:rsidRPr="00A81E36" w:rsidRDefault="00A81E36" w:rsidP="00A81E36">
            <w:pPr>
              <w:jc w:val="both"/>
              <w:rPr>
                <w:rFonts w:ascii="Arial Narrow" w:hAnsi="Arial Narrow" w:cs="Arial"/>
                <w:sz w:val="16"/>
                <w:szCs w:val="16"/>
              </w:rPr>
            </w:pPr>
            <w:r w:rsidRPr="00A81E36">
              <w:rPr>
                <w:rFonts w:ascii="Arial Narrow" w:hAnsi="Arial Narrow" w:cs="Arial"/>
                <w:sz w:val="16"/>
                <w:szCs w:val="16"/>
              </w:rPr>
              <w:t xml:space="preserve">Incremental OS benefit </w:t>
            </w:r>
            <w:r w:rsidRPr="00A81E36">
              <w:rPr>
                <w:rFonts w:ascii="Arial Narrow" w:hAnsi="Arial Narrow" w:cs="Arial"/>
                <w:i/>
                <w:sz w:val="16"/>
                <w:szCs w:val="16"/>
              </w:rPr>
              <w:t>(unadjusted)</w:t>
            </w:r>
          </w:p>
        </w:tc>
        <w:tc>
          <w:tcPr>
            <w:tcW w:w="849" w:type="dxa"/>
            <w:vMerge/>
          </w:tcPr>
          <w:p w:rsidR="00A81E36" w:rsidRPr="00A81E36" w:rsidRDefault="00A81E36" w:rsidP="00A81E36">
            <w:pPr>
              <w:jc w:val="both"/>
              <w:rPr>
                <w:rFonts w:ascii="Arial Narrow" w:hAnsi="Arial Narrow" w:cs="Arial"/>
                <w:sz w:val="16"/>
                <w:szCs w:val="16"/>
              </w:rPr>
            </w:pPr>
          </w:p>
        </w:tc>
      </w:tr>
      <w:tr w:rsidR="00D25132" w:rsidRPr="00A81E36" w:rsidTr="009E0803">
        <w:tc>
          <w:tcPr>
            <w:tcW w:w="2268" w:type="dxa"/>
          </w:tcPr>
          <w:p w:rsidR="00A81E36" w:rsidRPr="00A81E36" w:rsidRDefault="00A81E36" w:rsidP="00A81E36">
            <w:pPr>
              <w:jc w:val="both"/>
              <w:rPr>
                <w:rFonts w:ascii="Arial Narrow" w:hAnsi="Arial Narrow" w:cs="Arial"/>
                <w:sz w:val="16"/>
                <w:szCs w:val="16"/>
              </w:rPr>
            </w:pPr>
            <w:r w:rsidRPr="00A81E36">
              <w:rPr>
                <w:rFonts w:ascii="Arial Narrow" w:hAnsi="Arial Narrow" w:cs="Arial"/>
                <w:sz w:val="16"/>
                <w:szCs w:val="16"/>
              </w:rPr>
              <w:t>March 2014 base case</w:t>
            </w:r>
          </w:p>
        </w:tc>
        <w:tc>
          <w:tcPr>
            <w:tcW w:w="851" w:type="dxa"/>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w:t>
            </w:r>
          </w:p>
        </w:tc>
        <w:tc>
          <w:tcPr>
            <w:tcW w:w="850" w:type="dxa"/>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1.11</w:t>
            </w:r>
          </w:p>
        </w:tc>
        <w:tc>
          <w:tcPr>
            <w:tcW w:w="851" w:type="dxa"/>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851"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993"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849" w:type="dxa"/>
          </w:tcPr>
          <w:p w:rsidR="00A81E36" w:rsidRPr="00E87E7C" w:rsidRDefault="00E87E7C" w:rsidP="00A81E36">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D25132" w:rsidRPr="00A81E36" w:rsidTr="009E0803">
        <w:tc>
          <w:tcPr>
            <w:tcW w:w="2268"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reduce criz OS (3.1 month diff)</w:t>
            </w:r>
          </w:p>
        </w:tc>
        <w:tc>
          <w:tcPr>
            <w:tcW w:w="851" w:type="dxa"/>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w:t>
            </w:r>
          </w:p>
        </w:tc>
        <w:tc>
          <w:tcPr>
            <w:tcW w:w="850" w:type="dxa"/>
          </w:tcPr>
          <w:p w:rsidR="00A81E36" w:rsidRPr="00A81E36" w:rsidRDefault="00A81E36" w:rsidP="00A81E36">
            <w:pPr>
              <w:jc w:val="center"/>
              <w:rPr>
                <w:rFonts w:ascii="Arial Narrow" w:hAnsi="Arial Narrow" w:cs="Arial"/>
                <w:sz w:val="16"/>
                <w:szCs w:val="16"/>
                <w:u w:val="single"/>
              </w:rPr>
            </w:pPr>
            <w:r w:rsidRPr="00A81E36">
              <w:rPr>
                <w:rFonts w:ascii="Arial Narrow" w:hAnsi="Arial Narrow" w:cs="Arial"/>
                <w:sz w:val="16"/>
                <w:szCs w:val="16"/>
                <w:u w:val="single"/>
              </w:rPr>
              <w:t>1.764</w:t>
            </w:r>
          </w:p>
        </w:tc>
        <w:tc>
          <w:tcPr>
            <w:tcW w:w="851" w:type="dxa"/>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851"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993"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b/>
                <w:noProof/>
                <w:color w:val="000000"/>
                <w:sz w:val="16"/>
                <w:szCs w:val="16"/>
                <w:highlight w:val="black"/>
              </w:rPr>
              <w:t>'''''''</w:t>
            </w:r>
          </w:p>
          <w:p w:rsidR="00A81E36" w:rsidRPr="00E87E7C" w:rsidRDefault="00E87E7C" w:rsidP="00A81E36">
            <w:pPr>
              <w:jc w:val="center"/>
              <w:rPr>
                <w:rFonts w:ascii="Arial Narrow" w:hAnsi="Arial Narrow" w:cs="Arial"/>
                <w:b/>
                <w:sz w:val="16"/>
                <w:szCs w:val="16"/>
                <w:highlight w:val="black"/>
              </w:rPr>
            </w:pPr>
            <w:r>
              <w:rPr>
                <w:rFonts w:ascii="Arial Narrow" w:hAnsi="Arial Narrow" w:cs="Arial"/>
                <w:i/>
                <w:noProof/>
                <w:color w:val="000000"/>
                <w:sz w:val="16"/>
                <w:szCs w:val="16"/>
                <w:highlight w:val="black"/>
              </w:rPr>
              <w:t>'''''''''''</w:t>
            </w:r>
          </w:p>
        </w:tc>
        <w:tc>
          <w:tcPr>
            <w:tcW w:w="849" w:type="dxa"/>
          </w:tcPr>
          <w:p w:rsidR="00A81E36" w:rsidRPr="00E87E7C" w:rsidRDefault="00E87E7C" w:rsidP="00A81E36">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D25132" w:rsidRPr="00A81E36" w:rsidTr="009E0803">
        <w:tc>
          <w:tcPr>
            <w:tcW w:w="2268"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reduce criz OS (3.5 month diff)</w:t>
            </w:r>
          </w:p>
        </w:tc>
        <w:tc>
          <w:tcPr>
            <w:tcW w:w="851" w:type="dxa"/>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w:t>
            </w:r>
          </w:p>
        </w:tc>
        <w:tc>
          <w:tcPr>
            <w:tcW w:w="850" w:type="dxa"/>
          </w:tcPr>
          <w:p w:rsidR="00A81E36" w:rsidRPr="00A81E36" w:rsidRDefault="00A81E36" w:rsidP="00A81E36">
            <w:pPr>
              <w:jc w:val="center"/>
              <w:rPr>
                <w:rFonts w:ascii="Arial Narrow" w:hAnsi="Arial Narrow" w:cs="Arial"/>
                <w:sz w:val="16"/>
                <w:szCs w:val="16"/>
                <w:u w:val="single"/>
              </w:rPr>
            </w:pPr>
            <w:r w:rsidRPr="00A81E36">
              <w:rPr>
                <w:rFonts w:ascii="Arial Narrow" w:hAnsi="Arial Narrow" w:cs="Arial"/>
                <w:sz w:val="16"/>
                <w:szCs w:val="16"/>
                <w:u w:val="single"/>
              </w:rPr>
              <w:t>1.734</w:t>
            </w:r>
          </w:p>
        </w:tc>
        <w:tc>
          <w:tcPr>
            <w:tcW w:w="851" w:type="dxa"/>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851"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993"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b/>
                <w:noProof/>
                <w:color w:val="000000"/>
                <w:sz w:val="16"/>
                <w:szCs w:val="16"/>
                <w:highlight w:val="black"/>
              </w:rPr>
              <w:t>''''''</w:t>
            </w:r>
          </w:p>
          <w:p w:rsidR="00A81E36" w:rsidRPr="00E87E7C" w:rsidRDefault="00E87E7C" w:rsidP="00A81E36">
            <w:pPr>
              <w:jc w:val="center"/>
              <w:rPr>
                <w:rFonts w:ascii="Arial Narrow" w:hAnsi="Arial Narrow" w:cs="Arial"/>
                <w:b/>
                <w:sz w:val="16"/>
                <w:szCs w:val="16"/>
                <w:highlight w:val="black"/>
              </w:rPr>
            </w:pPr>
            <w:r>
              <w:rPr>
                <w:rFonts w:ascii="Arial Narrow" w:hAnsi="Arial Narrow" w:cs="Arial"/>
                <w:i/>
                <w:noProof/>
                <w:color w:val="000000"/>
                <w:sz w:val="16"/>
                <w:szCs w:val="16"/>
                <w:highlight w:val="black"/>
              </w:rPr>
              <w:t>''''''''''</w:t>
            </w:r>
          </w:p>
        </w:tc>
        <w:tc>
          <w:tcPr>
            <w:tcW w:w="849" w:type="dxa"/>
          </w:tcPr>
          <w:p w:rsidR="00A81E36" w:rsidRPr="00E87E7C" w:rsidRDefault="00E87E7C" w:rsidP="00A81E36">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D25132" w:rsidRPr="00A81E36" w:rsidTr="009E0803">
        <w:tc>
          <w:tcPr>
            <w:tcW w:w="2268"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increase pem OS (3.1 month diff)</w:t>
            </w:r>
          </w:p>
        </w:tc>
        <w:tc>
          <w:tcPr>
            <w:tcW w:w="851" w:type="dxa"/>
          </w:tcPr>
          <w:p w:rsidR="00A81E36" w:rsidRPr="00A81E36" w:rsidRDefault="00A81E36" w:rsidP="00A81E36">
            <w:pPr>
              <w:jc w:val="center"/>
              <w:rPr>
                <w:rFonts w:ascii="Arial Narrow" w:hAnsi="Arial Narrow" w:cs="Arial"/>
                <w:sz w:val="16"/>
                <w:szCs w:val="16"/>
                <w:u w:val="single"/>
              </w:rPr>
            </w:pPr>
            <w:r w:rsidRPr="00A81E36">
              <w:rPr>
                <w:rFonts w:ascii="Arial Narrow" w:hAnsi="Arial Narrow" w:cs="Arial"/>
                <w:sz w:val="16"/>
                <w:szCs w:val="16"/>
                <w:u w:val="single"/>
              </w:rPr>
              <w:t>0.331</w:t>
            </w:r>
          </w:p>
        </w:tc>
        <w:tc>
          <w:tcPr>
            <w:tcW w:w="850" w:type="dxa"/>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1.11</w:t>
            </w:r>
          </w:p>
        </w:tc>
        <w:tc>
          <w:tcPr>
            <w:tcW w:w="851" w:type="dxa"/>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851"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993"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b/>
                <w:noProof/>
                <w:color w:val="000000"/>
                <w:sz w:val="16"/>
                <w:szCs w:val="16"/>
                <w:highlight w:val="black"/>
              </w:rPr>
              <w:t>''''''</w:t>
            </w:r>
          </w:p>
          <w:p w:rsidR="00A81E36" w:rsidRPr="00E87E7C" w:rsidRDefault="00E87E7C" w:rsidP="00A81E36">
            <w:pPr>
              <w:jc w:val="center"/>
              <w:rPr>
                <w:rFonts w:ascii="Arial Narrow" w:hAnsi="Arial Narrow" w:cs="Arial"/>
                <w:b/>
                <w:sz w:val="16"/>
                <w:szCs w:val="16"/>
                <w:highlight w:val="black"/>
              </w:rPr>
            </w:pPr>
            <w:r>
              <w:rPr>
                <w:rFonts w:ascii="Arial Narrow" w:hAnsi="Arial Narrow" w:cs="Arial"/>
                <w:i/>
                <w:noProof/>
                <w:color w:val="000000"/>
                <w:sz w:val="16"/>
                <w:szCs w:val="16"/>
                <w:highlight w:val="black"/>
              </w:rPr>
              <w:t>'''''''''''</w:t>
            </w:r>
          </w:p>
        </w:tc>
        <w:tc>
          <w:tcPr>
            <w:tcW w:w="849" w:type="dxa"/>
          </w:tcPr>
          <w:p w:rsidR="00A81E36" w:rsidRPr="00E87E7C" w:rsidRDefault="00E87E7C" w:rsidP="00A81E36">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D25132" w:rsidRPr="00A81E36" w:rsidTr="009E0803">
        <w:tc>
          <w:tcPr>
            <w:tcW w:w="2268"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increase pem OS (3.5 month diff)</w:t>
            </w:r>
          </w:p>
        </w:tc>
        <w:tc>
          <w:tcPr>
            <w:tcW w:w="851" w:type="dxa"/>
          </w:tcPr>
          <w:p w:rsidR="00A81E36" w:rsidRPr="00A81E36" w:rsidRDefault="00A81E36" w:rsidP="00A81E36">
            <w:pPr>
              <w:jc w:val="center"/>
              <w:rPr>
                <w:rFonts w:ascii="Arial Narrow" w:hAnsi="Arial Narrow" w:cs="Arial"/>
                <w:sz w:val="16"/>
                <w:szCs w:val="16"/>
                <w:u w:val="single"/>
              </w:rPr>
            </w:pPr>
            <w:r w:rsidRPr="00A81E36">
              <w:rPr>
                <w:rFonts w:ascii="Arial Narrow" w:hAnsi="Arial Narrow" w:cs="Arial"/>
                <w:sz w:val="16"/>
                <w:szCs w:val="16"/>
                <w:u w:val="single"/>
              </w:rPr>
              <w:t>0.341</w:t>
            </w:r>
          </w:p>
        </w:tc>
        <w:tc>
          <w:tcPr>
            <w:tcW w:w="850" w:type="dxa"/>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1.11</w:t>
            </w:r>
          </w:p>
        </w:tc>
        <w:tc>
          <w:tcPr>
            <w:tcW w:w="851" w:type="dxa"/>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851"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noProof/>
                <w:color w:val="000000"/>
                <w:sz w:val="16"/>
                <w:szCs w:val="16"/>
                <w:highlight w:val="black"/>
              </w:rPr>
              <w:t>'''''''''''</w:t>
            </w:r>
          </w:p>
          <w:p w:rsidR="00A81E36" w:rsidRPr="00E87E7C" w:rsidRDefault="00E87E7C" w:rsidP="00A81E36">
            <w:pPr>
              <w:jc w:val="center"/>
              <w:rPr>
                <w:rFonts w:ascii="Arial Narrow" w:hAnsi="Arial Narrow" w:cs="Arial"/>
                <w:sz w:val="16"/>
                <w:szCs w:val="16"/>
                <w:highlight w:val="black"/>
              </w:rPr>
            </w:pPr>
            <w:r>
              <w:rPr>
                <w:rFonts w:ascii="Arial Narrow" w:hAnsi="Arial Narrow" w:cs="Arial"/>
                <w:i/>
                <w:noProof/>
                <w:color w:val="000000"/>
                <w:sz w:val="16"/>
                <w:szCs w:val="16"/>
                <w:highlight w:val="black"/>
              </w:rPr>
              <w:t>'''''''''''''</w:t>
            </w:r>
          </w:p>
        </w:tc>
        <w:tc>
          <w:tcPr>
            <w:tcW w:w="993" w:type="dxa"/>
            <w:vAlign w:val="bottom"/>
          </w:tcPr>
          <w:p w:rsidR="00A81E36" w:rsidRPr="00E87E7C" w:rsidRDefault="00E87E7C" w:rsidP="00A81E36">
            <w:pPr>
              <w:jc w:val="center"/>
              <w:rPr>
                <w:rFonts w:ascii="Arial Narrow" w:hAnsi="Arial Narrow" w:cs="Arial"/>
                <w:i/>
                <w:sz w:val="16"/>
                <w:szCs w:val="16"/>
                <w:highlight w:val="black"/>
              </w:rPr>
            </w:pPr>
            <w:r>
              <w:rPr>
                <w:rFonts w:ascii="Arial Narrow" w:hAnsi="Arial Narrow" w:cs="Arial"/>
                <w:b/>
                <w:noProof/>
                <w:color w:val="000000"/>
                <w:sz w:val="16"/>
                <w:szCs w:val="16"/>
                <w:highlight w:val="black"/>
              </w:rPr>
              <w:t>''''''</w:t>
            </w:r>
          </w:p>
          <w:p w:rsidR="00A81E36" w:rsidRPr="00E87E7C" w:rsidRDefault="00E87E7C" w:rsidP="00A81E36">
            <w:pPr>
              <w:jc w:val="center"/>
              <w:rPr>
                <w:rFonts w:ascii="Arial Narrow" w:hAnsi="Arial Narrow" w:cs="Arial"/>
                <w:b/>
                <w:sz w:val="16"/>
                <w:szCs w:val="16"/>
                <w:highlight w:val="black"/>
              </w:rPr>
            </w:pPr>
            <w:r>
              <w:rPr>
                <w:rFonts w:ascii="Arial Narrow" w:hAnsi="Arial Narrow" w:cs="Arial"/>
                <w:i/>
                <w:noProof/>
                <w:color w:val="000000"/>
                <w:sz w:val="16"/>
                <w:szCs w:val="16"/>
                <w:highlight w:val="black"/>
              </w:rPr>
              <w:t>'''''''''''</w:t>
            </w:r>
          </w:p>
        </w:tc>
        <w:tc>
          <w:tcPr>
            <w:tcW w:w="849" w:type="dxa"/>
          </w:tcPr>
          <w:p w:rsidR="00A81E36" w:rsidRPr="00E87E7C" w:rsidRDefault="00E87E7C" w:rsidP="00A81E36">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A81E36" w:rsidRPr="00A81E36" w:rsidTr="009E0803">
        <w:tc>
          <w:tcPr>
            <w:tcW w:w="8363" w:type="dxa"/>
            <w:gridSpan w:val="8"/>
          </w:tcPr>
          <w:p w:rsidR="00A81E36" w:rsidRPr="00A81E36" w:rsidRDefault="00A81E36" w:rsidP="00552CF9">
            <w:pPr>
              <w:rPr>
                <w:rFonts w:ascii="Arial Narrow" w:hAnsi="Arial Narrow" w:cs="Arial"/>
                <w:b/>
                <w:sz w:val="16"/>
                <w:szCs w:val="16"/>
              </w:rPr>
            </w:pPr>
            <w:r w:rsidRPr="00A81E36">
              <w:rPr>
                <w:rFonts w:ascii="Arial Narrow" w:hAnsi="Arial Narrow" w:cs="Arial"/>
                <w:b/>
                <w:sz w:val="16"/>
                <w:szCs w:val="16"/>
              </w:rPr>
              <w:t>Estimates</w:t>
            </w:r>
            <w:r w:rsidR="00552CF9">
              <w:rPr>
                <w:rFonts w:ascii="Arial Narrow" w:hAnsi="Arial Narrow" w:cs="Arial"/>
                <w:b/>
                <w:sz w:val="16"/>
                <w:szCs w:val="16"/>
              </w:rPr>
              <w:t xml:space="preserve"> corrected for mis-specification</w:t>
            </w:r>
            <w:r w:rsidR="00A143AC">
              <w:rPr>
                <w:rFonts w:ascii="Arial Narrow" w:hAnsi="Arial Narrow" w:cs="Arial"/>
                <w:b/>
                <w:sz w:val="16"/>
                <w:szCs w:val="16"/>
              </w:rPr>
              <w:t xml:space="preserve"> of the</w:t>
            </w:r>
            <w:r w:rsidR="00552CF9">
              <w:rPr>
                <w:rFonts w:ascii="Arial Narrow" w:hAnsi="Arial Narrow" w:cs="Arial"/>
                <w:b/>
                <w:sz w:val="16"/>
                <w:szCs w:val="16"/>
              </w:rPr>
              <w:t xml:space="preserve"> incremental OS benefit</w:t>
            </w:r>
          </w:p>
        </w:tc>
      </w:tr>
      <w:tr w:rsidR="00D25132" w:rsidRPr="00A81E36" w:rsidTr="009E0803">
        <w:tc>
          <w:tcPr>
            <w:tcW w:w="2268"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reduce criz OS (3.1 month diff)</w:t>
            </w:r>
          </w:p>
        </w:tc>
        <w:tc>
          <w:tcPr>
            <w:tcW w:w="851" w:type="dxa"/>
            <w:vAlign w:val="bottom"/>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w:t>
            </w:r>
          </w:p>
        </w:tc>
        <w:tc>
          <w:tcPr>
            <w:tcW w:w="850" w:type="dxa"/>
            <w:vAlign w:val="bottom"/>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2.37</w:t>
            </w:r>
          </w:p>
        </w:tc>
        <w:tc>
          <w:tcPr>
            <w:tcW w:w="851"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1"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993"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49" w:type="dxa"/>
            <w:vAlign w:val="bottom"/>
          </w:tcPr>
          <w:p w:rsidR="00A81E36" w:rsidRPr="00E87E7C" w:rsidRDefault="00E87E7C" w:rsidP="00A81E36">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D25132" w:rsidRPr="00A81E36" w:rsidTr="009E0803">
        <w:tc>
          <w:tcPr>
            <w:tcW w:w="2268"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reduce criz OS (3.5 month diff)</w:t>
            </w:r>
          </w:p>
        </w:tc>
        <w:tc>
          <w:tcPr>
            <w:tcW w:w="851" w:type="dxa"/>
            <w:vAlign w:val="bottom"/>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w:t>
            </w:r>
          </w:p>
        </w:tc>
        <w:tc>
          <w:tcPr>
            <w:tcW w:w="850" w:type="dxa"/>
            <w:vAlign w:val="bottom"/>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2.27</w:t>
            </w:r>
          </w:p>
        </w:tc>
        <w:tc>
          <w:tcPr>
            <w:tcW w:w="851"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1"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993"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49" w:type="dxa"/>
            <w:vAlign w:val="bottom"/>
          </w:tcPr>
          <w:p w:rsidR="00A81E36" w:rsidRPr="00E87E7C" w:rsidRDefault="00E87E7C" w:rsidP="00A81E36">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D25132" w:rsidRPr="00A81E36" w:rsidTr="009E0803">
        <w:tc>
          <w:tcPr>
            <w:tcW w:w="2268"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increase pem OS (3.1 month diff)</w:t>
            </w:r>
          </w:p>
        </w:tc>
        <w:tc>
          <w:tcPr>
            <w:tcW w:w="851" w:type="dxa"/>
            <w:vAlign w:val="bottom"/>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0.348</w:t>
            </w:r>
          </w:p>
        </w:tc>
        <w:tc>
          <w:tcPr>
            <w:tcW w:w="850" w:type="dxa"/>
            <w:vAlign w:val="bottom"/>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1.11</w:t>
            </w:r>
          </w:p>
        </w:tc>
        <w:tc>
          <w:tcPr>
            <w:tcW w:w="851"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1"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993"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49" w:type="dxa"/>
            <w:vAlign w:val="bottom"/>
          </w:tcPr>
          <w:p w:rsidR="00A81E36" w:rsidRPr="00E87E7C" w:rsidRDefault="00E87E7C" w:rsidP="00A81E36">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r w:rsidR="00D25132" w:rsidRPr="00A81E36" w:rsidTr="009E0803">
        <w:tc>
          <w:tcPr>
            <w:tcW w:w="2268" w:type="dxa"/>
          </w:tcPr>
          <w:p w:rsidR="00A81E36" w:rsidRPr="00A81E36" w:rsidRDefault="00A81E36" w:rsidP="00D25132">
            <w:pPr>
              <w:jc w:val="both"/>
              <w:rPr>
                <w:rFonts w:ascii="Arial Narrow" w:hAnsi="Arial Narrow" w:cs="Arial"/>
                <w:sz w:val="16"/>
                <w:szCs w:val="16"/>
              </w:rPr>
            </w:pPr>
            <w:r w:rsidRPr="00A81E36">
              <w:rPr>
                <w:rFonts w:ascii="Arial Narrow" w:hAnsi="Arial Narrow" w:cs="Arial"/>
                <w:sz w:val="16"/>
                <w:szCs w:val="16"/>
              </w:rPr>
              <w:t>increase pem OS (3.5 month diff)</w:t>
            </w:r>
          </w:p>
        </w:tc>
        <w:tc>
          <w:tcPr>
            <w:tcW w:w="851" w:type="dxa"/>
            <w:vAlign w:val="bottom"/>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0.359</w:t>
            </w:r>
          </w:p>
        </w:tc>
        <w:tc>
          <w:tcPr>
            <w:tcW w:w="850" w:type="dxa"/>
            <w:vAlign w:val="bottom"/>
          </w:tcPr>
          <w:p w:rsidR="00A81E36" w:rsidRPr="00A81E36" w:rsidRDefault="00A81E36" w:rsidP="00A81E36">
            <w:pPr>
              <w:jc w:val="center"/>
              <w:rPr>
                <w:rFonts w:ascii="Arial Narrow" w:hAnsi="Arial Narrow" w:cs="Arial"/>
                <w:sz w:val="16"/>
                <w:szCs w:val="16"/>
              </w:rPr>
            </w:pPr>
            <w:r w:rsidRPr="00A81E36">
              <w:rPr>
                <w:rFonts w:ascii="Arial Narrow" w:hAnsi="Arial Narrow" w:cs="Arial"/>
                <w:sz w:val="16"/>
                <w:szCs w:val="16"/>
              </w:rPr>
              <w:t>1.11</w:t>
            </w:r>
          </w:p>
        </w:tc>
        <w:tc>
          <w:tcPr>
            <w:tcW w:w="851"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0"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51"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993" w:type="dxa"/>
            <w:vAlign w:val="bottom"/>
          </w:tcPr>
          <w:p w:rsidR="00A81E36" w:rsidRPr="00E87E7C" w:rsidRDefault="00E87E7C" w:rsidP="00A81E36">
            <w:pPr>
              <w:jc w:val="center"/>
              <w:rPr>
                <w:rFonts w:ascii="Arial Narrow" w:hAnsi="Arial Narrow" w:cs="Arial"/>
                <w:sz w:val="16"/>
                <w:szCs w:val="16"/>
                <w:highlight w:val="black"/>
              </w:rPr>
            </w:pPr>
            <w:r>
              <w:rPr>
                <w:rFonts w:ascii="Arial Narrow" w:hAnsi="Arial Narrow" w:cs="Arial"/>
                <w:noProof/>
                <w:color w:val="000000"/>
                <w:sz w:val="16"/>
                <w:szCs w:val="16"/>
                <w:highlight w:val="black"/>
              </w:rPr>
              <w:t>''''''''</w:t>
            </w:r>
          </w:p>
        </w:tc>
        <w:tc>
          <w:tcPr>
            <w:tcW w:w="849" w:type="dxa"/>
            <w:vAlign w:val="bottom"/>
          </w:tcPr>
          <w:p w:rsidR="00A81E36" w:rsidRPr="00E87E7C" w:rsidRDefault="00E87E7C" w:rsidP="00A81E36">
            <w:pPr>
              <w:jc w:val="right"/>
              <w:rPr>
                <w:rFonts w:ascii="Arial Narrow" w:hAnsi="Arial Narrow" w:cs="Arial"/>
                <w:sz w:val="16"/>
                <w:szCs w:val="16"/>
                <w:highlight w:val="black"/>
              </w:rPr>
            </w:pPr>
            <w:r>
              <w:rPr>
                <w:rFonts w:ascii="Arial Narrow" w:hAnsi="Arial Narrow" w:cs="Arial"/>
                <w:noProof/>
                <w:color w:val="000000"/>
                <w:sz w:val="16"/>
                <w:szCs w:val="16"/>
                <w:highlight w:val="black"/>
              </w:rPr>
              <w:t>''''''''''''''''''''''</w:t>
            </w:r>
          </w:p>
        </w:tc>
      </w:tr>
    </w:tbl>
    <w:p w:rsidR="00D25132" w:rsidRPr="00D25132" w:rsidRDefault="00D25132" w:rsidP="009E0803">
      <w:pPr>
        <w:ind w:left="709"/>
        <w:jc w:val="both"/>
        <w:rPr>
          <w:rFonts w:ascii="Arial" w:hAnsi="Arial" w:cs="Arial"/>
          <w:sz w:val="16"/>
          <w:szCs w:val="16"/>
        </w:rPr>
      </w:pPr>
      <w:r w:rsidRPr="00D25132">
        <w:rPr>
          <w:rFonts w:ascii="Arial" w:hAnsi="Arial" w:cs="Arial"/>
          <w:sz w:val="16"/>
          <w:szCs w:val="16"/>
        </w:rPr>
        <w:t>Abbreviations: criz=crizotinib;</w:t>
      </w:r>
      <w:r>
        <w:rPr>
          <w:rFonts w:ascii="Arial" w:hAnsi="Arial" w:cs="Arial"/>
          <w:sz w:val="16"/>
          <w:szCs w:val="16"/>
        </w:rPr>
        <w:t xml:space="preserve"> mult=muliplication</w:t>
      </w:r>
      <w:r w:rsidRPr="00D25132">
        <w:rPr>
          <w:rFonts w:ascii="Arial" w:hAnsi="Arial" w:cs="Arial"/>
          <w:sz w:val="16"/>
          <w:szCs w:val="16"/>
        </w:rPr>
        <w:t xml:space="preserve">; </w:t>
      </w:r>
      <w:r>
        <w:rPr>
          <w:rFonts w:ascii="Arial" w:hAnsi="Arial" w:cs="Arial"/>
          <w:sz w:val="16"/>
          <w:szCs w:val="16"/>
        </w:rPr>
        <w:t>OS</w:t>
      </w:r>
      <w:r w:rsidRPr="00D25132">
        <w:rPr>
          <w:rFonts w:ascii="Arial" w:hAnsi="Arial" w:cs="Arial"/>
          <w:sz w:val="16"/>
          <w:szCs w:val="16"/>
        </w:rPr>
        <w:t>=o</w:t>
      </w:r>
      <w:r>
        <w:rPr>
          <w:rFonts w:ascii="Arial" w:hAnsi="Arial" w:cs="Arial"/>
          <w:sz w:val="16"/>
          <w:szCs w:val="16"/>
        </w:rPr>
        <w:t>verall survival</w:t>
      </w:r>
      <w:r w:rsidRPr="00D25132">
        <w:rPr>
          <w:rFonts w:ascii="Arial" w:hAnsi="Arial" w:cs="Arial"/>
          <w:sz w:val="16"/>
          <w:szCs w:val="16"/>
        </w:rPr>
        <w:t>; pem=pemetrexed; prob=probability</w:t>
      </w:r>
    </w:p>
    <w:p w:rsidR="00A81E36" w:rsidRPr="00A81E36" w:rsidRDefault="00A81E36" w:rsidP="00A81E36">
      <w:pPr>
        <w:jc w:val="both"/>
        <w:rPr>
          <w:rFonts w:ascii="Arial" w:hAnsi="Arial"/>
          <w:sz w:val="22"/>
          <w:szCs w:val="22"/>
        </w:rPr>
      </w:pPr>
    </w:p>
    <w:p w:rsidR="002C0724" w:rsidRDefault="00F82569"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As shown in </w:t>
      </w:r>
      <w:r w:rsidR="009E0803">
        <w:rPr>
          <w:rFonts w:ascii="Arial" w:hAnsi="Arial"/>
          <w:sz w:val="22"/>
          <w:szCs w:val="22"/>
        </w:rPr>
        <w:t>the table</w:t>
      </w:r>
      <w:r>
        <w:rPr>
          <w:rFonts w:ascii="Arial" w:hAnsi="Arial"/>
          <w:sz w:val="22"/>
          <w:szCs w:val="22"/>
        </w:rPr>
        <w:t xml:space="preserve"> above,</w:t>
      </w:r>
      <w:r w:rsidR="006828AF">
        <w:rPr>
          <w:rFonts w:ascii="Arial" w:hAnsi="Arial"/>
          <w:sz w:val="22"/>
          <w:szCs w:val="22"/>
        </w:rPr>
        <w:t xml:space="preserve"> the ICER is between </w:t>
      </w:r>
      <w:r w:rsidR="001F027F">
        <w:rPr>
          <w:rFonts w:ascii="Arial" w:hAnsi="Arial"/>
          <w:sz w:val="22"/>
          <w:szCs w:val="22"/>
        </w:rPr>
        <w:t>$105,000/QALY - $200,000/QALY</w:t>
      </w:r>
      <w:r w:rsidR="00E051CB">
        <w:rPr>
          <w:rFonts w:ascii="Arial" w:hAnsi="Arial"/>
          <w:sz w:val="22"/>
          <w:szCs w:val="22"/>
        </w:rPr>
        <w:t xml:space="preserve"> </w:t>
      </w:r>
      <w:r>
        <w:rPr>
          <w:rFonts w:ascii="Arial" w:hAnsi="Arial"/>
          <w:sz w:val="22"/>
          <w:szCs w:val="22"/>
        </w:rPr>
        <w:t xml:space="preserve">based on </w:t>
      </w:r>
      <w:r w:rsidR="00552CF9">
        <w:rPr>
          <w:rFonts w:ascii="Arial" w:hAnsi="Arial"/>
          <w:sz w:val="22"/>
          <w:szCs w:val="22"/>
        </w:rPr>
        <w:t xml:space="preserve">PBAC’s previously accepted </w:t>
      </w:r>
      <w:r>
        <w:rPr>
          <w:rFonts w:ascii="Arial" w:hAnsi="Arial"/>
          <w:sz w:val="22"/>
          <w:szCs w:val="22"/>
        </w:rPr>
        <w:t>incremental OS gain of 3.1 – 3.</w:t>
      </w:r>
      <w:r w:rsidR="00552CF9">
        <w:rPr>
          <w:rFonts w:ascii="Arial" w:hAnsi="Arial"/>
          <w:sz w:val="22"/>
          <w:szCs w:val="22"/>
        </w:rPr>
        <w:t>5 months.</w:t>
      </w:r>
    </w:p>
    <w:p w:rsidR="00D73897" w:rsidRPr="00552CF9" w:rsidRDefault="00D73897" w:rsidP="00D73897">
      <w:pPr>
        <w:jc w:val="both"/>
        <w:rPr>
          <w:rFonts w:ascii="Arial" w:hAnsi="Arial"/>
          <w:sz w:val="22"/>
          <w:szCs w:val="22"/>
        </w:rPr>
      </w:pPr>
    </w:p>
    <w:p w:rsidR="00D73897" w:rsidRDefault="00D73897"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agreed that the </w:t>
      </w:r>
      <w:r w:rsidR="00A143AC">
        <w:rPr>
          <w:rFonts w:ascii="Arial" w:hAnsi="Arial"/>
          <w:sz w:val="22"/>
          <w:szCs w:val="22"/>
        </w:rPr>
        <w:t>MSAC advice did not have important consequences for the estimated ICER</w:t>
      </w:r>
      <w:r w:rsidR="00A25DF8">
        <w:rPr>
          <w:rFonts w:ascii="Arial" w:hAnsi="Arial"/>
          <w:sz w:val="22"/>
          <w:szCs w:val="22"/>
        </w:rPr>
        <w:t xml:space="preserve"> (see </w:t>
      </w:r>
      <w:r w:rsidR="009E0803">
        <w:rPr>
          <w:rFonts w:ascii="Arial" w:hAnsi="Arial"/>
          <w:sz w:val="22"/>
          <w:szCs w:val="22"/>
        </w:rPr>
        <w:t>table below</w:t>
      </w:r>
      <w:r w:rsidR="00A25DF8">
        <w:rPr>
          <w:rFonts w:ascii="Arial" w:hAnsi="Arial"/>
          <w:sz w:val="22"/>
          <w:szCs w:val="22"/>
        </w:rPr>
        <w:t>)</w:t>
      </w:r>
      <w:r w:rsidR="00AB1885">
        <w:rPr>
          <w:rFonts w:ascii="Arial" w:hAnsi="Arial"/>
          <w:sz w:val="22"/>
          <w:szCs w:val="22"/>
        </w:rPr>
        <w:t>. T</w:t>
      </w:r>
      <w:r w:rsidR="00FF09E4">
        <w:rPr>
          <w:rFonts w:ascii="Arial" w:hAnsi="Arial"/>
          <w:sz w:val="22"/>
          <w:szCs w:val="22"/>
        </w:rPr>
        <w:t xml:space="preserve">he main </w:t>
      </w:r>
      <w:r w:rsidR="00A143AC">
        <w:rPr>
          <w:rFonts w:ascii="Arial" w:hAnsi="Arial"/>
          <w:sz w:val="22"/>
          <w:szCs w:val="22"/>
        </w:rPr>
        <w:t>source of uncertainty</w:t>
      </w:r>
      <w:r w:rsidR="00FF09E4">
        <w:rPr>
          <w:rFonts w:ascii="Arial" w:hAnsi="Arial"/>
          <w:sz w:val="22"/>
          <w:szCs w:val="22"/>
        </w:rPr>
        <w:t xml:space="preserve"> </w:t>
      </w:r>
      <w:r w:rsidR="00A25DF8">
        <w:rPr>
          <w:rFonts w:ascii="Arial" w:hAnsi="Arial"/>
          <w:sz w:val="22"/>
          <w:szCs w:val="22"/>
        </w:rPr>
        <w:t>was</w:t>
      </w:r>
      <w:r w:rsidR="00AB1885">
        <w:rPr>
          <w:rFonts w:ascii="Arial" w:hAnsi="Arial"/>
          <w:sz w:val="22"/>
          <w:szCs w:val="22"/>
        </w:rPr>
        <w:t xml:space="preserve"> </w:t>
      </w:r>
      <w:r w:rsidR="00FF09E4">
        <w:rPr>
          <w:rFonts w:ascii="Arial" w:hAnsi="Arial"/>
          <w:sz w:val="22"/>
          <w:szCs w:val="22"/>
        </w:rPr>
        <w:t>the extent of incremental OS gain</w:t>
      </w:r>
      <w:r>
        <w:rPr>
          <w:rFonts w:ascii="Arial" w:hAnsi="Arial"/>
          <w:sz w:val="22"/>
          <w:szCs w:val="22"/>
        </w:rPr>
        <w:t>.</w:t>
      </w:r>
      <w:r w:rsidR="00674332">
        <w:rPr>
          <w:rFonts w:ascii="Arial" w:hAnsi="Arial"/>
          <w:sz w:val="22"/>
          <w:szCs w:val="22"/>
        </w:rPr>
        <w:t xml:space="preserve"> The PBAC expected that </w:t>
      </w:r>
      <w:r w:rsidR="00E538C7">
        <w:rPr>
          <w:rFonts w:ascii="Arial" w:hAnsi="Arial"/>
          <w:sz w:val="22"/>
          <w:szCs w:val="22"/>
        </w:rPr>
        <w:t xml:space="preserve">reducing the sensitivity of ALK testing to 69% would have a larger effect on the ICER, but did not consider that this additional consideration should change the overall outcome of its consideration because, although the true performance of ALK testing in Australia is not yet known, it is likely to fall somewhere between </w:t>
      </w:r>
      <w:r w:rsidR="00AB1885">
        <w:rPr>
          <w:rFonts w:ascii="Arial" w:hAnsi="Arial"/>
          <w:sz w:val="22"/>
          <w:szCs w:val="22"/>
        </w:rPr>
        <w:t xml:space="preserve">the </w:t>
      </w:r>
      <w:r w:rsidR="00E538C7">
        <w:rPr>
          <w:rFonts w:ascii="Arial" w:hAnsi="Arial"/>
          <w:sz w:val="22"/>
          <w:szCs w:val="22"/>
        </w:rPr>
        <w:t xml:space="preserve">estimate of 69% and the performance </w:t>
      </w:r>
      <w:r w:rsidR="00AB1885">
        <w:rPr>
          <w:rFonts w:ascii="Arial" w:hAnsi="Arial"/>
          <w:sz w:val="22"/>
          <w:szCs w:val="22"/>
        </w:rPr>
        <w:t xml:space="preserve">of ALK testing </w:t>
      </w:r>
      <w:r w:rsidR="00E538C7">
        <w:rPr>
          <w:rFonts w:ascii="Arial" w:hAnsi="Arial"/>
          <w:sz w:val="22"/>
          <w:szCs w:val="22"/>
        </w:rPr>
        <w:t>in the randomised trial.</w:t>
      </w:r>
    </w:p>
    <w:p w:rsidR="000117A3" w:rsidRDefault="000117A3" w:rsidP="00552CF9">
      <w:pPr>
        <w:rPr>
          <w:rFonts w:ascii="Arial" w:hAnsi="Arial"/>
          <w:sz w:val="22"/>
          <w:szCs w:val="22"/>
        </w:rPr>
      </w:pPr>
    </w:p>
    <w:p w:rsidR="00A143AC" w:rsidRPr="00764412" w:rsidRDefault="00A143AC" w:rsidP="00A143AC">
      <w:pPr>
        <w:pStyle w:val="ListParagraph"/>
        <w:ind w:left="709"/>
        <w:jc w:val="both"/>
        <w:rPr>
          <w:rFonts w:ascii="Arial Narrow" w:hAnsi="Arial Narrow"/>
          <w:b/>
          <w:bCs/>
          <w:sz w:val="20"/>
          <w:szCs w:val="20"/>
        </w:rPr>
      </w:pPr>
      <w:r w:rsidRPr="00764412">
        <w:rPr>
          <w:rFonts w:ascii="Arial Narrow" w:hAnsi="Arial Narrow"/>
          <w:b/>
          <w:bCs/>
          <w:sz w:val="20"/>
          <w:szCs w:val="20"/>
        </w:rPr>
        <w:t xml:space="preserve">Assessment of consequences of four aspects of MSAC advice on </w:t>
      </w:r>
      <w:r w:rsidR="00FF09E4" w:rsidRPr="00764412">
        <w:rPr>
          <w:rFonts w:ascii="Arial Narrow" w:hAnsi="Arial Narrow"/>
          <w:b/>
          <w:bCs/>
          <w:sz w:val="20"/>
          <w:szCs w:val="20"/>
        </w:rPr>
        <w:t xml:space="preserve">base case </w:t>
      </w:r>
      <w:r w:rsidRPr="00764412">
        <w:rPr>
          <w:rFonts w:ascii="Arial Narrow" w:hAnsi="Arial Narrow"/>
          <w:b/>
          <w:bCs/>
          <w:sz w:val="20"/>
          <w:szCs w:val="20"/>
        </w:rPr>
        <w:t>ICER to March 2014 PBAC meeting, stepped</w:t>
      </w:r>
    </w:p>
    <w:tbl>
      <w:tblPr>
        <w:tblW w:w="0" w:type="auto"/>
        <w:tblInd w:w="817" w:type="dxa"/>
        <w:tblCellMar>
          <w:left w:w="0" w:type="dxa"/>
          <w:right w:w="0" w:type="dxa"/>
        </w:tblCellMar>
        <w:tblLook w:val="04A0" w:firstRow="1" w:lastRow="0" w:firstColumn="1" w:lastColumn="0" w:noHBand="0" w:noVBand="1"/>
      </w:tblPr>
      <w:tblGrid>
        <w:gridCol w:w="7088"/>
        <w:gridCol w:w="1275"/>
      </w:tblGrid>
      <w:tr w:rsidR="00A143AC" w:rsidTr="00A143AC">
        <w:tc>
          <w:tcPr>
            <w:tcW w:w="7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43AC" w:rsidRDefault="00A143AC" w:rsidP="00A143AC">
            <w:pPr>
              <w:jc w:val="both"/>
              <w:rPr>
                <w:rFonts w:ascii="Arial" w:eastAsiaTheme="minorHAnsi" w:hAnsi="Arial" w:cs="Arial"/>
                <w:sz w:val="20"/>
                <w:szCs w:val="20"/>
                <w:lang w:eastAsia="en-US"/>
              </w:rPr>
            </w:pPr>
            <w:r>
              <w:rPr>
                <w:rFonts w:ascii="Arial" w:hAnsi="Arial" w:cs="Arial"/>
                <w:sz w:val="20"/>
                <w:szCs w:val="20"/>
                <w:lang w:eastAsia="en-US"/>
              </w:rPr>
              <w:t>Base case to March 2014 meeting</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43AC" w:rsidRPr="00E87E7C" w:rsidRDefault="00E87E7C">
            <w:pPr>
              <w:jc w:val="right"/>
              <w:rPr>
                <w:rFonts w:ascii="Arial" w:eastAsiaTheme="minorHAnsi" w:hAnsi="Arial" w:cs="Arial"/>
                <w:sz w:val="20"/>
                <w:szCs w:val="20"/>
                <w:highlight w:val="black"/>
                <w:lang w:eastAsia="en-US"/>
              </w:rPr>
            </w:pPr>
            <w:r>
              <w:rPr>
                <w:rFonts w:ascii="Arial" w:hAnsi="Arial" w:cs="Arial"/>
                <w:noProof/>
                <w:color w:val="000000"/>
                <w:sz w:val="20"/>
                <w:szCs w:val="20"/>
                <w:highlight w:val="black"/>
                <w:lang w:eastAsia="en-US"/>
              </w:rPr>
              <w:t>'''''''''''''''''''</w:t>
            </w:r>
          </w:p>
        </w:tc>
      </w:tr>
      <w:tr w:rsidR="00A143AC" w:rsidTr="00A143AC">
        <w:tc>
          <w:tcPr>
            <w:tcW w:w="7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3AC" w:rsidRDefault="00A143AC" w:rsidP="00A143AC">
            <w:pPr>
              <w:pStyle w:val="ListParagraph"/>
              <w:numPr>
                <w:ilvl w:val="0"/>
                <w:numId w:val="38"/>
              </w:numPr>
              <w:contextualSpacing w:val="0"/>
              <w:jc w:val="both"/>
              <w:rPr>
                <w:rFonts w:ascii="Arial" w:hAnsi="Arial" w:cs="Arial"/>
                <w:sz w:val="20"/>
                <w:szCs w:val="20"/>
                <w:lang w:eastAsia="en-US"/>
              </w:rPr>
            </w:pPr>
            <w:r>
              <w:rPr>
                <w:rFonts w:ascii="Arial" w:hAnsi="Arial" w:cs="Arial"/>
                <w:sz w:val="20"/>
                <w:szCs w:val="20"/>
                <w:lang w:eastAsia="en-US"/>
              </w:rPr>
              <w:t>Prevalence (3%)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143AC" w:rsidRPr="00E87E7C" w:rsidRDefault="00E87E7C">
            <w:pPr>
              <w:jc w:val="right"/>
              <w:rPr>
                <w:rFonts w:ascii="Arial" w:eastAsiaTheme="minorHAnsi" w:hAnsi="Arial" w:cs="Arial"/>
                <w:sz w:val="20"/>
                <w:szCs w:val="20"/>
                <w:highlight w:val="black"/>
                <w:lang w:eastAsia="en-US"/>
              </w:rPr>
            </w:pPr>
            <w:r>
              <w:rPr>
                <w:rFonts w:ascii="Arial" w:hAnsi="Arial" w:cs="Arial"/>
                <w:noProof/>
                <w:color w:val="000000"/>
                <w:sz w:val="20"/>
                <w:szCs w:val="20"/>
                <w:highlight w:val="black"/>
                <w:lang w:eastAsia="en-US"/>
              </w:rPr>
              <w:t>''''''''''''''''''</w:t>
            </w:r>
          </w:p>
        </w:tc>
      </w:tr>
      <w:tr w:rsidR="00A143AC" w:rsidTr="00A143AC">
        <w:tc>
          <w:tcPr>
            <w:tcW w:w="7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3AC" w:rsidRDefault="00A143AC" w:rsidP="00A143AC">
            <w:pPr>
              <w:pStyle w:val="ListParagraph"/>
              <w:numPr>
                <w:ilvl w:val="0"/>
                <w:numId w:val="38"/>
              </w:numPr>
              <w:contextualSpacing w:val="0"/>
              <w:jc w:val="both"/>
              <w:rPr>
                <w:rFonts w:ascii="Arial" w:hAnsi="Arial" w:cs="Arial"/>
                <w:sz w:val="20"/>
                <w:szCs w:val="20"/>
                <w:lang w:eastAsia="en-US"/>
              </w:rPr>
            </w:pPr>
            <w:r>
              <w:rPr>
                <w:rFonts w:ascii="Arial" w:hAnsi="Arial" w:cs="Arial"/>
                <w:sz w:val="20"/>
                <w:szCs w:val="20"/>
                <w:lang w:eastAsia="en-US"/>
              </w:rPr>
              <w:t>PEI fee on IHC test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143AC" w:rsidRPr="00E87E7C" w:rsidRDefault="00E87E7C">
            <w:pPr>
              <w:jc w:val="right"/>
              <w:rPr>
                <w:rFonts w:ascii="Arial" w:eastAsiaTheme="minorHAnsi" w:hAnsi="Arial" w:cs="Arial"/>
                <w:sz w:val="20"/>
                <w:szCs w:val="20"/>
                <w:highlight w:val="black"/>
                <w:lang w:eastAsia="en-US"/>
              </w:rPr>
            </w:pPr>
            <w:r>
              <w:rPr>
                <w:rFonts w:ascii="Arial" w:hAnsi="Arial" w:cs="Arial"/>
                <w:noProof/>
                <w:color w:val="000000"/>
                <w:sz w:val="20"/>
                <w:szCs w:val="20"/>
                <w:highlight w:val="black"/>
                <w:lang w:eastAsia="en-US"/>
              </w:rPr>
              <w:t>''''''''''''''''''</w:t>
            </w:r>
          </w:p>
        </w:tc>
      </w:tr>
      <w:tr w:rsidR="00A143AC" w:rsidTr="00A143AC">
        <w:tc>
          <w:tcPr>
            <w:tcW w:w="7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3AC" w:rsidRDefault="00A143AC" w:rsidP="00A143AC">
            <w:pPr>
              <w:pStyle w:val="ListParagraph"/>
              <w:numPr>
                <w:ilvl w:val="0"/>
                <w:numId w:val="38"/>
              </w:numPr>
              <w:contextualSpacing w:val="0"/>
              <w:jc w:val="both"/>
              <w:rPr>
                <w:rFonts w:ascii="Arial" w:hAnsi="Arial" w:cs="Arial"/>
                <w:sz w:val="20"/>
                <w:szCs w:val="20"/>
                <w:lang w:eastAsia="en-US"/>
              </w:rPr>
            </w:pPr>
            <w:r>
              <w:rPr>
                <w:rFonts w:ascii="Arial" w:hAnsi="Arial" w:cs="Arial"/>
                <w:sz w:val="20"/>
                <w:szCs w:val="20"/>
                <w:lang w:eastAsia="en-US"/>
              </w:rPr>
              <w:t>Sample referral fee on FISH</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143AC" w:rsidRPr="00E87E7C" w:rsidRDefault="00E87E7C">
            <w:pPr>
              <w:jc w:val="right"/>
              <w:rPr>
                <w:rFonts w:ascii="Arial" w:eastAsiaTheme="minorHAnsi" w:hAnsi="Arial" w:cs="Arial"/>
                <w:sz w:val="20"/>
                <w:szCs w:val="20"/>
                <w:highlight w:val="black"/>
                <w:lang w:eastAsia="en-US"/>
              </w:rPr>
            </w:pPr>
            <w:r>
              <w:rPr>
                <w:rFonts w:ascii="Arial" w:hAnsi="Arial" w:cs="Arial"/>
                <w:noProof/>
                <w:color w:val="000000"/>
                <w:sz w:val="20"/>
                <w:szCs w:val="20"/>
                <w:highlight w:val="black"/>
                <w:lang w:eastAsia="en-US"/>
              </w:rPr>
              <w:t>'''''''''''''''''''''</w:t>
            </w:r>
          </w:p>
        </w:tc>
      </w:tr>
      <w:tr w:rsidR="00A143AC" w:rsidTr="00A143AC">
        <w:tc>
          <w:tcPr>
            <w:tcW w:w="7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3AC" w:rsidRDefault="00A143AC" w:rsidP="00A143AC">
            <w:pPr>
              <w:pStyle w:val="ListParagraph"/>
              <w:numPr>
                <w:ilvl w:val="0"/>
                <w:numId w:val="38"/>
              </w:numPr>
              <w:contextualSpacing w:val="0"/>
              <w:jc w:val="both"/>
              <w:rPr>
                <w:rFonts w:ascii="Arial" w:hAnsi="Arial" w:cs="Arial"/>
                <w:sz w:val="20"/>
                <w:szCs w:val="20"/>
                <w:lang w:eastAsia="en-US"/>
              </w:rPr>
            </w:pPr>
            <w:r>
              <w:rPr>
                <w:rFonts w:ascii="Arial" w:hAnsi="Arial" w:cs="Arial"/>
                <w:sz w:val="20"/>
                <w:szCs w:val="20"/>
                <w:lang w:eastAsia="en-US"/>
              </w:rPr>
              <w:t>Re-testing rate of FISH (8.5%)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143AC" w:rsidRPr="00E87E7C" w:rsidRDefault="00E87E7C">
            <w:pPr>
              <w:jc w:val="right"/>
              <w:rPr>
                <w:rFonts w:ascii="Arial" w:eastAsiaTheme="minorHAnsi" w:hAnsi="Arial" w:cs="Arial"/>
                <w:sz w:val="20"/>
                <w:szCs w:val="20"/>
                <w:highlight w:val="black"/>
                <w:lang w:eastAsia="en-US"/>
              </w:rPr>
            </w:pPr>
            <w:r>
              <w:rPr>
                <w:rFonts w:ascii="Arial" w:hAnsi="Arial" w:cs="Arial"/>
                <w:noProof/>
                <w:color w:val="000000"/>
                <w:sz w:val="20"/>
                <w:szCs w:val="20"/>
                <w:highlight w:val="black"/>
                <w:lang w:eastAsia="en-US"/>
              </w:rPr>
              <w:t>''''''''''''''''''</w:t>
            </w:r>
          </w:p>
        </w:tc>
      </w:tr>
    </w:tbl>
    <w:p w:rsidR="00A143AC" w:rsidRPr="00552CF9" w:rsidRDefault="00A143AC" w:rsidP="00552CF9">
      <w:pPr>
        <w:rPr>
          <w:rFonts w:ascii="Arial" w:hAnsi="Arial"/>
          <w:sz w:val="22"/>
          <w:szCs w:val="22"/>
        </w:rPr>
      </w:pPr>
    </w:p>
    <w:p w:rsidR="0044383B" w:rsidRDefault="0044383B" w:rsidP="00EA1491">
      <w:pPr>
        <w:pStyle w:val="ListParagraph"/>
        <w:numPr>
          <w:ilvl w:val="1"/>
          <w:numId w:val="25"/>
        </w:numPr>
        <w:ind w:left="709" w:hanging="709"/>
        <w:jc w:val="both"/>
        <w:rPr>
          <w:rFonts w:ascii="Arial" w:hAnsi="Arial"/>
          <w:sz w:val="22"/>
          <w:szCs w:val="22"/>
        </w:rPr>
      </w:pPr>
      <w:r>
        <w:rPr>
          <w:rFonts w:ascii="Arial" w:hAnsi="Arial"/>
          <w:sz w:val="22"/>
          <w:szCs w:val="22"/>
        </w:rPr>
        <w:t>Noting the applicant’s refusal to consider a 30% price reduction as suggested in March 2014, t</w:t>
      </w:r>
      <w:r w:rsidRPr="0044383B">
        <w:rPr>
          <w:rFonts w:ascii="Arial" w:hAnsi="Arial"/>
          <w:sz w:val="22"/>
          <w:szCs w:val="22"/>
        </w:rPr>
        <w:t xml:space="preserve">he PBAC considered that a </w:t>
      </w:r>
      <w:r>
        <w:rPr>
          <w:rFonts w:ascii="Arial" w:hAnsi="Arial"/>
          <w:sz w:val="22"/>
          <w:szCs w:val="22"/>
        </w:rPr>
        <w:t>Managed Entry Scheme (</w:t>
      </w:r>
      <w:r w:rsidRPr="0044383B">
        <w:rPr>
          <w:rFonts w:ascii="Arial" w:hAnsi="Arial"/>
          <w:sz w:val="22"/>
          <w:szCs w:val="22"/>
        </w:rPr>
        <w:t>MES</w:t>
      </w:r>
      <w:r>
        <w:rPr>
          <w:rFonts w:ascii="Arial" w:hAnsi="Arial"/>
          <w:sz w:val="22"/>
          <w:szCs w:val="22"/>
        </w:rPr>
        <w:t>)</w:t>
      </w:r>
      <w:r w:rsidRPr="0044383B">
        <w:rPr>
          <w:rFonts w:ascii="Arial" w:hAnsi="Arial"/>
          <w:sz w:val="22"/>
          <w:szCs w:val="22"/>
        </w:rPr>
        <w:t>, modified from that proposed in the resubmission</w:t>
      </w:r>
      <w:r>
        <w:rPr>
          <w:rFonts w:ascii="Arial" w:hAnsi="Arial"/>
          <w:sz w:val="22"/>
          <w:szCs w:val="22"/>
        </w:rPr>
        <w:t xml:space="preserve"> to the March 2014 meeting</w:t>
      </w:r>
      <w:r w:rsidRPr="0044383B">
        <w:rPr>
          <w:rFonts w:ascii="Arial" w:hAnsi="Arial"/>
          <w:sz w:val="22"/>
          <w:szCs w:val="22"/>
        </w:rPr>
        <w:t xml:space="preserve">, would be </w:t>
      </w:r>
      <w:r>
        <w:rPr>
          <w:rFonts w:ascii="Arial" w:hAnsi="Arial"/>
          <w:sz w:val="22"/>
          <w:szCs w:val="22"/>
        </w:rPr>
        <w:t>the next best alternative</w:t>
      </w:r>
      <w:r w:rsidR="00AB1885">
        <w:rPr>
          <w:rFonts w:ascii="Arial" w:hAnsi="Arial"/>
          <w:sz w:val="22"/>
          <w:szCs w:val="22"/>
        </w:rPr>
        <w:t>. A</w:t>
      </w:r>
      <w:r w:rsidR="00EF48D7">
        <w:rPr>
          <w:rFonts w:ascii="Arial" w:hAnsi="Arial"/>
          <w:sz w:val="22"/>
          <w:szCs w:val="22"/>
        </w:rPr>
        <w:t>n</w:t>
      </w:r>
      <w:r w:rsidR="00AB1885">
        <w:rPr>
          <w:rFonts w:ascii="Arial" w:hAnsi="Arial"/>
          <w:sz w:val="22"/>
          <w:szCs w:val="22"/>
        </w:rPr>
        <w:t xml:space="preserve"> MES provided a mechanism</w:t>
      </w:r>
      <w:r>
        <w:rPr>
          <w:rFonts w:ascii="Arial" w:hAnsi="Arial"/>
          <w:sz w:val="22"/>
          <w:szCs w:val="22"/>
        </w:rPr>
        <w:t xml:space="preserve"> </w:t>
      </w:r>
      <w:r w:rsidRPr="0044383B">
        <w:rPr>
          <w:rFonts w:ascii="Arial" w:hAnsi="Arial"/>
          <w:sz w:val="22"/>
          <w:szCs w:val="22"/>
        </w:rPr>
        <w:t>to address the uncertainty related to the magnitude of clinical benefit while providing early access to those patients for whom there is a high clinical need.</w:t>
      </w:r>
      <w:r>
        <w:rPr>
          <w:rFonts w:ascii="Arial" w:hAnsi="Arial"/>
          <w:sz w:val="22"/>
          <w:szCs w:val="22"/>
        </w:rPr>
        <w:t xml:space="preserve"> The PBAC considered that any such MES for crizotinib should be guided by the following conditions.</w:t>
      </w:r>
    </w:p>
    <w:p w:rsidR="0044383B" w:rsidRDefault="00DA558F" w:rsidP="00DA558F">
      <w:pPr>
        <w:pStyle w:val="ListParagraph"/>
        <w:numPr>
          <w:ilvl w:val="1"/>
          <w:numId w:val="40"/>
        </w:numPr>
        <w:jc w:val="both"/>
        <w:rPr>
          <w:rFonts w:ascii="Arial" w:hAnsi="Arial"/>
          <w:sz w:val="22"/>
          <w:szCs w:val="22"/>
        </w:rPr>
      </w:pPr>
      <w:r w:rsidRPr="00DA558F">
        <w:rPr>
          <w:rFonts w:ascii="Arial" w:hAnsi="Arial"/>
          <w:sz w:val="22"/>
          <w:szCs w:val="22"/>
        </w:rPr>
        <w:t xml:space="preserve">The initial </w:t>
      </w:r>
      <w:r>
        <w:rPr>
          <w:rFonts w:ascii="Arial" w:hAnsi="Arial"/>
          <w:sz w:val="22"/>
          <w:szCs w:val="22"/>
        </w:rPr>
        <w:t>entry price for the MES would</w:t>
      </w:r>
      <w:r w:rsidRPr="00DA558F">
        <w:rPr>
          <w:rFonts w:ascii="Arial" w:hAnsi="Arial"/>
          <w:sz w:val="22"/>
          <w:szCs w:val="22"/>
        </w:rPr>
        <w:t xml:space="preserve"> be as requested, relying on th</w:t>
      </w:r>
      <w:r>
        <w:rPr>
          <w:rFonts w:ascii="Arial" w:hAnsi="Arial"/>
          <w:sz w:val="22"/>
          <w:szCs w:val="22"/>
        </w:rPr>
        <w:t xml:space="preserve">e base case ICER </w:t>
      </w:r>
      <w:r w:rsidR="00AB1885">
        <w:rPr>
          <w:rFonts w:ascii="Arial" w:hAnsi="Arial"/>
          <w:sz w:val="22"/>
          <w:szCs w:val="22"/>
        </w:rPr>
        <w:t xml:space="preserve">presented </w:t>
      </w:r>
      <w:r>
        <w:rPr>
          <w:rFonts w:ascii="Arial" w:hAnsi="Arial"/>
          <w:sz w:val="22"/>
          <w:szCs w:val="22"/>
        </w:rPr>
        <w:t xml:space="preserve">to the March 2014 meeting </w:t>
      </w:r>
      <w:r w:rsidRPr="00DA558F">
        <w:rPr>
          <w:rFonts w:ascii="Arial" w:hAnsi="Arial"/>
          <w:sz w:val="22"/>
          <w:szCs w:val="22"/>
        </w:rPr>
        <w:t xml:space="preserve">(with its ICER of </w:t>
      </w:r>
      <w:r w:rsidR="00E051CB">
        <w:rPr>
          <w:rFonts w:ascii="Arial" w:hAnsi="Arial"/>
          <w:sz w:val="22"/>
          <w:szCs w:val="22"/>
        </w:rPr>
        <w:t>$45,000/QALY - $75,000/QALY</w:t>
      </w:r>
      <w:r w:rsidR="00AB1885">
        <w:rPr>
          <w:rFonts w:ascii="Arial" w:hAnsi="Arial"/>
          <w:sz w:val="22"/>
          <w:szCs w:val="22"/>
        </w:rPr>
        <w:t>, noting the</w:t>
      </w:r>
      <w:r w:rsidRPr="00DA558F">
        <w:rPr>
          <w:rFonts w:ascii="Arial" w:hAnsi="Arial"/>
          <w:sz w:val="22"/>
          <w:szCs w:val="22"/>
        </w:rPr>
        <w:t xml:space="preserve"> unresolved concerns that this ICER favours </w:t>
      </w:r>
      <w:r>
        <w:rPr>
          <w:rFonts w:ascii="Arial" w:hAnsi="Arial"/>
          <w:sz w:val="22"/>
          <w:szCs w:val="22"/>
        </w:rPr>
        <w:t>crizotinib</w:t>
      </w:r>
      <w:r w:rsidRPr="00DA558F">
        <w:rPr>
          <w:rFonts w:ascii="Arial" w:hAnsi="Arial"/>
          <w:sz w:val="22"/>
          <w:szCs w:val="22"/>
        </w:rPr>
        <w:t xml:space="preserve">). </w:t>
      </w:r>
      <w:r w:rsidR="00E96BB3">
        <w:rPr>
          <w:rFonts w:ascii="Arial" w:hAnsi="Arial"/>
          <w:sz w:val="22"/>
          <w:szCs w:val="22"/>
        </w:rPr>
        <w:t xml:space="preserve">The MES framework would include a mechanism for payment of a rebate with interest to the Commonwealth should crizotinib fail to deliver on its claimed benefits. </w:t>
      </w:r>
      <w:r w:rsidRPr="00DA558F">
        <w:rPr>
          <w:rFonts w:ascii="Arial" w:hAnsi="Arial"/>
          <w:sz w:val="22"/>
          <w:szCs w:val="22"/>
        </w:rPr>
        <w:t xml:space="preserve">On submission of </w:t>
      </w:r>
      <w:r w:rsidR="001750DF">
        <w:rPr>
          <w:rFonts w:ascii="Arial" w:hAnsi="Arial"/>
          <w:sz w:val="22"/>
          <w:szCs w:val="22"/>
        </w:rPr>
        <w:t xml:space="preserve">new </w:t>
      </w:r>
      <w:r>
        <w:rPr>
          <w:rFonts w:ascii="Arial" w:hAnsi="Arial"/>
          <w:sz w:val="22"/>
          <w:szCs w:val="22"/>
        </w:rPr>
        <w:t xml:space="preserve">information </w:t>
      </w:r>
      <w:r w:rsidR="001750DF">
        <w:rPr>
          <w:rFonts w:ascii="Arial" w:hAnsi="Arial"/>
          <w:sz w:val="22"/>
          <w:szCs w:val="22"/>
        </w:rPr>
        <w:t xml:space="preserve">as </w:t>
      </w:r>
      <w:r>
        <w:rPr>
          <w:rFonts w:ascii="Arial" w:hAnsi="Arial"/>
          <w:sz w:val="22"/>
          <w:szCs w:val="22"/>
        </w:rPr>
        <w:t>outlined below</w:t>
      </w:r>
      <w:r w:rsidRPr="00DA558F">
        <w:rPr>
          <w:rFonts w:ascii="Arial" w:hAnsi="Arial"/>
          <w:sz w:val="22"/>
          <w:szCs w:val="22"/>
        </w:rPr>
        <w:t>, there w</w:t>
      </w:r>
      <w:r>
        <w:rPr>
          <w:rFonts w:ascii="Arial" w:hAnsi="Arial"/>
          <w:sz w:val="22"/>
          <w:szCs w:val="22"/>
        </w:rPr>
        <w:t>ould</w:t>
      </w:r>
      <w:r w:rsidRPr="00DA558F">
        <w:rPr>
          <w:rFonts w:ascii="Arial" w:hAnsi="Arial"/>
          <w:sz w:val="22"/>
          <w:szCs w:val="22"/>
        </w:rPr>
        <w:t xml:space="preserve"> be no option for an increase in price</w:t>
      </w:r>
      <w:r w:rsidR="00E96BB3">
        <w:rPr>
          <w:rFonts w:ascii="Arial" w:hAnsi="Arial"/>
          <w:sz w:val="22"/>
          <w:szCs w:val="22"/>
        </w:rPr>
        <w:t xml:space="preserve"> of crizotinib</w:t>
      </w:r>
      <w:r w:rsidRPr="00DA558F">
        <w:rPr>
          <w:rFonts w:ascii="Arial" w:hAnsi="Arial"/>
          <w:sz w:val="22"/>
          <w:szCs w:val="22"/>
        </w:rPr>
        <w:t xml:space="preserve">, as the higher price </w:t>
      </w:r>
      <w:r w:rsidR="00A25DF8">
        <w:rPr>
          <w:rFonts w:ascii="Arial" w:hAnsi="Arial"/>
          <w:sz w:val="22"/>
          <w:szCs w:val="22"/>
        </w:rPr>
        <w:t xml:space="preserve">would </w:t>
      </w:r>
      <w:r w:rsidR="00E96BB3">
        <w:rPr>
          <w:rFonts w:ascii="Arial" w:hAnsi="Arial"/>
          <w:sz w:val="22"/>
          <w:szCs w:val="22"/>
        </w:rPr>
        <w:t xml:space="preserve">already </w:t>
      </w:r>
      <w:r w:rsidR="00A25DF8">
        <w:rPr>
          <w:rFonts w:ascii="Arial" w:hAnsi="Arial"/>
          <w:sz w:val="22"/>
          <w:szCs w:val="22"/>
        </w:rPr>
        <w:t xml:space="preserve">have </w:t>
      </w:r>
      <w:r w:rsidRPr="00DA558F">
        <w:rPr>
          <w:rFonts w:ascii="Arial" w:hAnsi="Arial"/>
          <w:sz w:val="22"/>
          <w:szCs w:val="22"/>
        </w:rPr>
        <w:t>be</w:t>
      </w:r>
      <w:r w:rsidR="00A25DF8">
        <w:rPr>
          <w:rFonts w:ascii="Arial" w:hAnsi="Arial"/>
          <w:sz w:val="22"/>
          <w:szCs w:val="22"/>
        </w:rPr>
        <w:t>en</w:t>
      </w:r>
      <w:r w:rsidRPr="00DA558F">
        <w:rPr>
          <w:rFonts w:ascii="Arial" w:hAnsi="Arial"/>
          <w:sz w:val="22"/>
          <w:szCs w:val="22"/>
        </w:rPr>
        <w:t xml:space="preserve"> paid </w:t>
      </w:r>
      <w:r w:rsidR="00A25DF8">
        <w:rPr>
          <w:rFonts w:ascii="Arial" w:hAnsi="Arial"/>
          <w:sz w:val="22"/>
          <w:szCs w:val="22"/>
        </w:rPr>
        <w:t>since</w:t>
      </w:r>
      <w:r w:rsidRPr="00DA558F">
        <w:rPr>
          <w:rFonts w:ascii="Arial" w:hAnsi="Arial"/>
          <w:sz w:val="22"/>
          <w:szCs w:val="22"/>
        </w:rPr>
        <w:t xml:space="preserve"> entry</w:t>
      </w:r>
      <w:r w:rsidR="00A25DF8">
        <w:rPr>
          <w:rFonts w:ascii="Arial" w:hAnsi="Arial"/>
          <w:sz w:val="22"/>
          <w:szCs w:val="22"/>
        </w:rPr>
        <w:t xml:space="preserve"> onto the PBS</w:t>
      </w:r>
      <w:r w:rsidRPr="00DA558F">
        <w:rPr>
          <w:rFonts w:ascii="Arial" w:hAnsi="Arial"/>
          <w:sz w:val="22"/>
          <w:szCs w:val="22"/>
        </w:rPr>
        <w:t>.</w:t>
      </w:r>
    </w:p>
    <w:p w:rsidR="00E33F6B" w:rsidRPr="00E33F6B" w:rsidRDefault="00E33F6B" w:rsidP="00E33F6B">
      <w:pPr>
        <w:pStyle w:val="ListParagraph"/>
        <w:numPr>
          <w:ilvl w:val="1"/>
          <w:numId w:val="40"/>
        </w:numPr>
        <w:jc w:val="both"/>
        <w:rPr>
          <w:rFonts w:ascii="Arial" w:hAnsi="Arial"/>
          <w:sz w:val="22"/>
          <w:szCs w:val="22"/>
        </w:rPr>
      </w:pPr>
      <w:r w:rsidRPr="00E33F6B">
        <w:rPr>
          <w:rFonts w:ascii="Arial" w:hAnsi="Arial"/>
          <w:sz w:val="22"/>
          <w:szCs w:val="22"/>
        </w:rPr>
        <w:t xml:space="preserve">The possible outcomes following </w:t>
      </w:r>
      <w:r w:rsidR="00D64550">
        <w:rPr>
          <w:rFonts w:ascii="Arial" w:hAnsi="Arial"/>
          <w:sz w:val="22"/>
          <w:szCs w:val="22"/>
        </w:rPr>
        <w:t xml:space="preserve">consideration of the new information in the </w:t>
      </w:r>
      <w:r w:rsidRPr="00E33F6B">
        <w:rPr>
          <w:rFonts w:ascii="Arial" w:hAnsi="Arial"/>
          <w:sz w:val="22"/>
          <w:szCs w:val="22"/>
        </w:rPr>
        <w:t>MES would be that either:</w:t>
      </w:r>
    </w:p>
    <w:p w:rsidR="00E33F6B" w:rsidRDefault="00E33F6B" w:rsidP="00E33F6B">
      <w:pPr>
        <w:pStyle w:val="ListParagraph"/>
        <w:numPr>
          <w:ilvl w:val="1"/>
          <w:numId w:val="41"/>
        </w:numPr>
        <w:ind w:left="1560"/>
        <w:jc w:val="both"/>
        <w:rPr>
          <w:rFonts w:ascii="Arial" w:hAnsi="Arial"/>
          <w:sz w:val="22"/>
          <w:szCs w:val="22"/>
        </w:rPr>
      </w:pPr>
      <w:r w:rsidRPr="00E33F6B">
        <w:rPr>
          <w:rFonts w:ascii="Arial" w:hAnsi="Arial"/>
          <w:sz w:val="22"/>
          <w:szCs w:val="22"/>
        </w:rPr>
        <w:t xml:space="preserve">the price of </w:t>
      </w:r>
      <w:r w:rsidR="00D64550">
        <w:rPr>
          <w:rFonts w:ascii="Arial" w:hAnsi="Arial"/>
          <w:sz w:val="22"/>
          <w:szCs w:val="22"/>
        </w:rPr>
        <w:t>crizotinib</w:t>
      </w:r>
      <w:r w:rsidRPr="00E33F6B">
        <w:rPr>
          <w:rFonts w:ascii="Arial" w:hAnsi="Arial"/>
          <w:sz w:val="22"/>
          <w:szCs w:val="22"/>
        </w:rPr>
        <w:t xml:space="preserve"> would reduce; or</w:t>
      </w:r>
    </w:p>
    <w:p w:rsidR="00E33F6B" w:rsidRPr="00E33F6B" w:rsidRDefault="00E33F6B" w:rsidP="00E33F6B">
      <w:pPr>
        <w:pStyle w:val="ListParagraph"/>
        <w:numPr>
          <w:ilvl w:val="1"/>
          <w:numId w:val="41"/>
        </w:numPr>
        <w:ind w:left="1560"/>
        <w:jc w:val="both"/>
        <w:rPr>
          <w:rFonts w:ascii="Arial" w:hAnsi="Arial"/>
          <w:sz w:val="22"/>
          <w:szCs w:val="22"/>
        </w:rPr>
      </w:pPr>
      <w:r w:rsidRPr="00E33F6B">
        <w:rPr>
          <w:rFonts w:ascii="Arial" w:hAnsi="Arial"/>
          <w:sz w:val="22"/>
          <w:szCs w:val="22"/>
        </w:rPr>
        <w:t xml:space="preserve">the price of </w:t>
      </w:r>
      <w:r w:rsidR="00D64550">
        <w:rPr>
          <w:rFonts w:ascii="Arial" w:hAnsi="Arial"/>
          <w:sz w:val="22"/>
          <w:szCs w:val="22"/>
        </w:rPr>
        <w:t>crizotinib</w:t>
      </w:r>
      <w:r w:rsidRPr="00E33F6B">
        <w:rPr>
          <w:rFonts w:ascii="Arial" w:hAnsi="Arial"/>
          <w:sz w:val="22"/>
          <w:szCs w:val="22"/>
        </w:rPr>
        <w:t xml:space="preserve"> would be maintained.</w:t>
      </w:r>
    </w:p>
    <w:p w:rsidR="00E33F6B" w:rsidRPr="00E33F6B" w:rsidRDefault="00E33F6B" w:rsidP="00E33F6B">
      <w:pPr>
        <w:pStyle w:val="ListParagraph"/>
        <w:numPr>
          <w:ilvl w:val="1"/>
          <w:numId w:val="40"/>
        </w:numPr>
        <w:jc w:val="both"/>
        <w:rPr>
          <w:rFonts w:ascii="Arial" w:hAnsi="Arial"/>
          <w:sz w:val="22"/>
          <w:szCs w:val="22"/>
        </w:rPr>
      </w:pPr>
      <w:r w:rsidRPr="00E33F6B">
        <w:rPr>
          <w:rFonts w:ascii="Arial" w:hAnsi="Arial"/>
          <w:sz w:val="22"/>
          <w:szCs w:val="22"/>
        </w:rPr>
        <w:t>The Commonwealth would bear the upfront risk associated with the uncertain clinical benefit. Accordingly, should th</w:t>
      </w:r>
      <w:r>
        <w:rPr>
          <w:rFonts w:ascii="Arial" w:hAnsi="Arial"/>
          <w:sz w:val="22"/>
          <w:szCs w:val="22"/>
        </w:rPr>
        <w:t>is modelled</w:t>
      </w:r>
      <w:r w:rsidRPr="00E33F6B">
        <w:rPr>
          <w:rFonts w:ascii="Arial" w:hAnsi="Arial"/>
          <w:sz w:val="22"/>
          <w:szCs w:val="22"/>
        </w:rPr>
        <w:t xml:space="preserve"> extent of benefit not be realised with reference to the </w:t>
      </w:r>
      <w:r>
        <w:rPr>
          <w:rFonts w:ascii="Arial" w:hAnsi="Arial"/>
          <w:sz w:val="22"/>
          <w:szCs w:val="22"/>
        </w:rPr>
        <w:t>information outlined below</w:t>
      </w:r>
      <w:r w:rsidRPr="00E33F6B">
        <w:rPr>
          <w:rFonts w:ascii="Arial" w:hAnsi="Arial"/>
          <w:sz w:val="22"/>
          <w:szCs w:val="22"/>
        </w:rPr>
        <w:t>, then the sponsor would rebate the Commonwealth to the effect of:</w:t>
      </w:r>
    </w:p>
    <w:p w:rsidR="00E33F6B" w:rsidRPr="00E33F6B" w:rsidRDefault="00E33F6B" w:rsidP="00E33F6B">
      <w:pPr>
        <w:pStyle w:val="ListParagraph"/>
        <w:numPr>
          <w:ilvl w:val="1"/>
          <w:numId w:val="41"/>
        </w:numPr>
        <w:ind w:left="1560"/>
        <w:jc w:val="both"/>
        <w:rPr>
          <w:rFonts w:ascii="Arial" w:hAnsi="Arial"/>
          <w:sz w:val="22"/>
          <w:szCs w:val="22"/>
        </w:rPr>
      </w:pPr>
      <w:r w:rsidRPr="00E33F6B">
        <w:rPr>
          <w:rFonts w:ascii="Arial" w:hAnsi="Arial"/>
          <w:sz w:val="22"/>
          <w:szCs w:val="22"/>
        </w:rPr>
        <w:t>the ensuing price reduction required to meet the same ICER with reduced clinical benefits, multiplied by</w:t>
      </w:r>
      <w:r w:rsidR="003A3D4E">
        <w:rPr>
          <w:rFonts w:ascii="Arial" w:hAnsi="Arial"/>
          <w:sz w:val="22"/>
          <w:szCs w:val="22"/>
        </w:rPr>
        <w:t>;</w:t>
      </w:r>
    </w:p>
    <w:p w:rsidR="00E33F6B" w:rsidRPr="00E33F6B" w:rsidRDefault="00E33F6B" w:rsidP="00E33F6B">
      <w:pPr>
        <w:pStyle w:val="ListParagraph"/>
        <w:numPr>
          <w:ilvl w:val="1"/>
          <w:numId w:val="41"/>
        </w:numPr>
        <w:ind w:left="1560"/>
        <w:jc w:val="both"/>
        <w:rPr>
          <w:rFonts w:ascii="Arial" w:hAnsi="Arial"/>
          <w:sz w:val="22"/>
          <w:szCs w:val="22"/>
        </w:rPr>
      </w:pPr>
      <w:r w:rsidRPr="00E33F6B">
        <w:rPr>
          <w:rFonts w:ascii="Arial" w:hAnsi="Arial"/>
          <w:sz w:val="22"/>
          <w:szCs w:val="22"/>
        </w:rPr>
        <w:t xml:space="preserve">the number of PBS-dispensed prescriptions of </w:t>
      </w:r>
      <w:r w:rsidR="006B4EF8">
        <w:rPr>
          <w:rFonts w:ascii="Arial" w:hAnsi="Arial"/>
          <w:sz w:val="22"/>
          <w:szCs w:val="22"/>
        </w:rPr>
        <w:t>crizotinib</w:t>
      </w:r>
      <w:r w:rsidRPr="00E33F6B">
        <w:rPr>
          <w:rFonts w:ascii="Arial" w:hAnsi="Arial"/>
          <w:sz w:val="22"/>
          <w:szCs w:val="22"/>
        </w:rPr>
        <w:t xml:space="preserve"> between the date of listing and the date of implementation of the price reduction, and after applying</w:t>
      </w:r>
      <w:r w:rsidR="003A3D4E">
        <w:rPr>
          <w:rFonts w:ascii="Arial" w:hAnsi="Arial"/>
          <w:sz w:val="22"/>
          <w:szCs w:val="22"/>
        </w:rPr>
        <w:t>;</w:t>
      </w:r>
    </w:p>
    <w:p w:rsidR="00E33F6B" w:rsidRPr="00E33F6B" w:rsidRDefault="00E33F6B" w:rsidP="00E33F6B">
      <w:pPr>
        <w:pStyle w:val="ListParagraph"/>
        <w:numPr>
          <w:ilvl w:val="1"/>
          <w:numId w:val="41"/>
        </w:numPr>
        <w:ind w:left="1560"/>
        <w:jc w:val="both"/>
        <w:rPr>
          <w:rFonts w:ascii="Arial" w:hAnsi="Arial"/>
          <w:sz w:val="22"/>
          <w:szCs w:val="22"/>
        </w:rPr>
      </w:pPr>
      <w:r w:rsidRPr="00E33F6B">
        <w:rPr>
          <w:rFonts w:ascii="Arial" w:hAnsi="Arial"/>
          <w:sz w:val="22"/>
          <w:szCs w:val="22"/>
        </w:rPr>
        <w:t>an interest rate deemed appropriate by the Commonwealth.</w:t>
      </w:r>
    </w:p>
    <w:p w:rsidR="00E33F6B" w:rsidRDefault="006B4EF8" w:rsidP="00DA558F">
      <w:pPr>
        <w:pStyle w:val="ListParagraph"/>
        <w:numPr>
          <w:ilvl w:val="1"/>
          <w:numId w:val="40"/>
        </w:numPr>
        <w:jc w:val="both"/>
        <w:rPr>
          <w:rFonts w:ascii="Arial" w:hAnsi="Arial"/>
          <w:sz w:val="22"/>
          <w:szCs w:val="22"/>
        </w:rPr>
      </w:pPr>
      <w:r>
        <w:rPr>
          <w:rFonts w:ascii="Arial" w:hAnsi="Arial"/>
          <w:sz w:val="22"/>
          <w:szCs w:val="22"/>
        </w:rPr>
        <w:t xml:space="preserve">The </w:t>
      </w:r>
      <w:r w:rsidR="001750DF">
        <w:rPr>
          <w:rFonts w:ascii="Arial" w:hAnsi="Arial"/>
          <w:sz w:val="22"/>
          <w:szCs w:val="22"/>
        </w:rPr>
        <w:t xml:space="preserve">new </w:t>
      </w:r>
      <w:r>
        <w:rPr>
          <w:rFonts w:ascii="Arial" w:hAnsi="Arial"/>
          <w:sz w:val="22"/>
          <w:szCs w:val="22"/>
        </w:rPr>
        <w:t>information requested is the proportion of the first 50 consecutive patients to start therapy with crizotinib after any PBS listing begins (i</w:t>
      </w:r>
      <w:r w:rsidR="003A3D4E">
        <w:rPr>
          <w:rFonts w:ascii="Arial" w:hAnsi="Arial"/>
          <w:sz w:val="22"/>
          <w:szCs w:val="22"/>
        </w:rPr>
        <w:t>.</w:t>
      </w:r>
      <w:r>
        <w:rPr>
          <w:rFonts w:ascii="Arial" w:hAnsi="Arial"/>
          <w:sz w:val="22"/>
          <w:szCs w:val="22"/>
        </w:rPr>
        <w:t>e</w:t>
      </w:r>
      <w:r w:rsidR="003A3D4E">
        <w:rPr>
          <w:rFonts w:ascii="Arial" w:hAnsi="Arial"/>
          <w:sz w:val="22"/>
          <w:szCs w:val="22"/>
        </w:rPr>
        <w:t>.</w:t>
      </w:r>
      <w:r>
        <w:rPr>
          <w:rFonts w:ascii="Arial" w:hAnsi="Arial"/>
          <w:sz w:val="22"/>
          <w:szCs w:val="22"/>
        </w:rPr>
        <w:t xml:space="preserve"> excluding patients who are continuing therapy with crizotinib already started before any PBS listing begins) who are alive 365 days after starting therapy with crizotinib. </w:t>
      </w:r>
      <w:r w:rsidR="000663B2" w:rsidRPr="00FF6141">
        <w:rPr>
          <w:rFonts w:ascii="Arial" w:hAnsi="Arial"/>
          <w:sz w:val="22"/>
          <w:szCs w:val="22"/>
        </w:rPr>
        <w:t>For</w:t>
      </w:r>
      <w:r w:rsidRPr="00FF6141">
        <w:rPr>
          <w:rFonts w:ascii="Arial" w:hAnsi="Arial"/>
          <w:sz w:val="22"/>
          <w:szCs w:val="22"/>
        </w:rPr>
        <w:t xml:space="preserve"> comparison, the estimate of this proportion modelled from the randomised trial is </w:t>
      </w:r>
      <w:r w:rsidR="00E87E7C">
        <w:rPr>
          <w:rFonts w:ascii="Arial" w:hAnsi="Arial"/>
          <w:noProof/>
          <w:color w:val="000000"/>
          <w:sz w:val="22"/>
          <w:szCs w:val="22"/>
          <w:highlight w:val="black"/>
        </w:rPr>
        <w:t>''''''''''''</w:t>
      </w:r>
      <w:r w:rsidRPr="00FF6141">
        <w:rPr>
          <w:rFonts w:ascii="Arial" w:hAnsi="Arial"/>
          <w:sz w:val="22"/>
          <w:szCs w:val="22"/>
        </w:rPr>
        <w:t xml:space="preserve">% (see </w:t>
      </w:r>
      <w:r w:rsidR="00294C84" w:rsidRPr="00FF6141">
        <w:rPr>
          <w:rFonts w:ascii="Arial" w:hAnsi="Arial"/>
          <w:sz w:val="22"/>
          <w:szCs w:val="22"/>
        </w:rPr>
        <w:t>f</w:t>
      </w:r>
      <w:r w:rsidR="00574CAE" w:rsidRPr="00FF6141">
        <w:rPr>
          <w:rFonts w:ascii="Arial" w:hAnsi="Arial"/>
          <w:sz w:val="22"/>
          <w:szCs w:val="22"/>
        </w:rPr>
        <w:t xml:space="preserve">igure and </w:t>
      </w:r>
      <w:r w:rsidR="00294C84" w:rsidRPr="00FF6141">
        <w:rPr>
          <w:rFonts w:ascii="Arial" w:hAnsi="Arial"/>
          <w:sz w:val="22"/>
          <w:szCs w:val="22"/>
        </w:rPr>
        <w:t>t</w:t>
      </w:r>
      <w:r w:rsidRPr="00FF6141">
        <w:rPr>
          <w:rFonts w:ascii="Arial" w:hAnsi="Arial"/>
          <w:sz w:val="22"/>
          <w:szCs w:val="22"/>
        </w:rPr>
        <w:t>able below, based on the model used to verify the base case ICER to the March 2014 meeting). This is intended to address the lesser uncertainty that overall survival following crizotinib is overestimated by the trial, for example, because patients with brain metastases were excluded.</w:t>
      </w:r>
    </w:p>
    <w:p w:rsidR="00574CAE" w:rsidRDefault="00574CAE" w:rsidP="00DA558F">
      <w:pPr>
        <w:pStyle w:val="ListParagraph"/>
        <w:numPr>
          <w:ilvl w:val="1"/>
          <w:numId w:val="40"/>
        </w:numPr>
        <w:jc w:val="both"/>
        <w:rPr>
          <w:rFonts w:ascii="Arial" w:hAnsi="Arial"/>
          <w:sz w:val="22"/>
          <w:szCs w:val="22"/>
        </w:rPr>
      </w:pPr>
      <w:r>
        <w:rPr>
          <w:rFonts w:ascii="Arial" w:hAnsi="Arial"/>
          <w:sz w:val="22"/>
          <w:szCs w:val="22"/>
        </w:rPr>
        <w:t xml:space="preserve">This result </w:t>
      </w:r>
      <w:r w:rsidR="00EF48D7">
        <w:rPr>
          <w:rFonts w:ascii="Arial" w:hAnsi="Arial"/>
          <w:sz w:val="22"/>
          <w:szCs w:val="22"/>
        </w:rPr>
        <w:t>w</w:t>
      </w:r>
      <w:r>
        <w:rPr>
          <w:rFonts w:ascii="Arial" w:hAnsi="Arial"/>
          <w:sz w:val="22"/>
          <w:szCs w:val="22"/>
        </w:rPr>
        <w:t>ould be provided as soon as possible after the 50</w:t>
      </w:r>
      <w:r w:rsidRPr="00F17B29">
        <w:rPr>
          <w:rFonts w:ascii="Arial" w:hAnsi="Arial"/>
          <w:sz w:val="22"/>
          <w:szCs w:val="22"/>
          <w:vertAlign w:val="superscript"/>
        </w:rPr>
        <w:t>th</w:t>
      </w:r>
      <w:r>
        <w:rPr>
          <w:rFonts w:ascii="Arial" w:hAnsi="Arial"/>
          <w:sz w:val="22"/>
          <w:szCs w:val="22"/>
        </w:rPr>
        <w:t xml:space="preserve"> consecutive patient has been </w:t>
      </w:r>
      <w:r w:rsidR="003719BA">
        <w:rPr>
          <w:rFonts w:ascii="Arial" w:hAnsi="Arial"/>
          <w:sz w:val="22"/>
          <w:szCs w:val="22"/>
        </w:rPr>
        <w:t>followed for 365 days. This sample size was proposed on the expectation that, with the estimated number of incident patients, it would take approximately two years to generate the data.</w:t>
      </w:r>
    </w:p>
    <w:p w:rsidR="00C379C7" w:rsidRPr="00C379C7" w:rsidRDefault="006B4EF8" w:rsidP="00C379C7">
      <w:pPr>
        <w:pStyle w:val="ListParagraph"/>
        <w:numPr>
          <w:ilvl w:val="1"/>
          <w:numId w:val="40"/>
        </w:numPr>
        <w:jc w:val="both"/>
        <w:rPr>
          <w:rFonts w:ascii="Arial" w:hAnsi="Arial"/>
          <w:sz w:val="22"/>
          <w:szCs w:val="22"/>
        </w:rPr>
      </w:pPr>
      <w:r>
        <w:rPr>
          <w:rFonts w:ascii="Arial" w:hAnsi="Arial"/>
          <w:sz w:val="22"/>
          <w:szCs w:val="22"/>
        </w:rPr>
        <w:t xml:space="preserve">To address the greater uncertainty </w:t>
      </w:r>
      <w:r w:rsidR="00CD1D6D">
        <w:rPr>
          <w:rFonts w:ascii="Arial" w:hAnsi="Arial"/>
          <w:sz w:val="22"/>
          <w:szCs w:val="22"/>
        </w:rPr>
        <w:t xml:space="preserve">of the overall survival following pemetrexed </w:t>
      </w:r>
      <w:r w:rsidR="000663B2">
        <w:rPr>
          <w:rFonts w:ascii="Arial" w:hAnsi="Arial"/>
          <w:sz w:val="22"/>
          <w:szCs w:val="22"/>
        </w:rPr>
        <w:t>being</w:t>
      </w:r>
      <w:r w:rsidR="00CD1D6D">
        <w:rPr>
          <w:rFonts w:ascii="Arial" w:hAnsi="Arial"/>
          <w:sz w:val="22"/>
          <w:szCs w:val="22"/>
        </w:rPr>
        <w:t xml:space="preserve"> underestimated by the model, there </w:t>
      </w:r>
      <w:r w:rsidR="00EF48D7">
        <w:rPr>
          <w:rFonts w:ascii="Arial" w:hAnsi="Arial"/>
          <w:sz w:val="22"/>
          <w:szCs w:val="22"/>
        </w:rPr>
        <w:t>w</w:t>
      </w:r>
      <w:r w:rsidR="00CD1D6D">
        <w:rPr>
          <w:rFonts w:ascii="Arial" w:hAnsi="Arial"/>
          <w:sz w:val="22"/>
          <w:szCs w:val="22"/>
        </w:rPr>
        <w:t>ould be a 1% increase in the modelled proportion of pemetrexed patients who are alive at day 365 for every 1% that the observed PBS result is below the estimate of 68.9%. This uncertainty is primarily due to the cross-over to crizotinib in the pemetrexed arm of the trial following a progression event.</w:t>
      </w:r>
      <w:r w:rsidR="00574CAE">
        <w:rPr>
          <w:rFonts w:ascii="Arial" w:hAnsi="Arial"/>
          <w:sz w:val="22"/>
          <w:szCs w:val="22"/>
        </w:rPr>
        <w:t xml:space="preserve"> </w:t>
      </w:r>
      <w:r w:rsidR="00F17B29">
        <w:rPr>
          <w:rFonts w:ascii="Arial" w:hAnsi="Arial"/>
          <w:sz w:val="22"/>
          <w:szCs w:val="22"/>
        </w:rPr>
        <w:t xml:space="preserve">The </w:t>
      </w:r>
      <w:r w:rsidR="003D4EBF">
        <w:rPr>
          <w:rFonts w:ascii="Arial" w:hAnsi="Arial"/>
          <w:sz w:val="22"/>
          <w:szCs w:val="22"/>
        </w:rPr>
        <w:t xml:space="preserve">intended </w:t>
      </w:r>
      <w:r w:rsidR="00F17B29">
        <w:rPr>
          <w:rFonts w:ascii="Arial" w:hAnsi="Arial"/>
          <w:sz w:val="22"/>
          <w:szCs w:val="22"/>
        </w:rPr>
        <w:t>effect of this</w:t>
      </w:r>
      <w:r w:rsidR="000663B2">
        <w:rPr>
          <w:rFonts w:ascii="Arial" w:hAnsi="Arial"/>
          <w:sz w:val="22"/>
          <w:szCs w:val="22"/>
        </w:rPr>
        <w:t xml:space="preserve"> adjustment</w:t>
      </w:r>
      <w:r w:rsidR="00F17B29">
        <w:rPr>
          <w:rFonts w:ascii="Arial" w:hAnsi="Arial"/>
          <w:sz w:val="22"/>
          <w:szCs w:val="22"/>
        </w:rPr>
        <w:t xml:space="preserve"> on the model </w:t>
      </w:r>
      <w:r w:rsidR="003D4EBF">
        <w:rPr>
          <w:rFonts w:ascii="Arial" w:hAnsi="Arial"/>
          <w:sz w:val="22"/>
          <w:szCs w:val="22"/>
        </w:rPr>
        <w:t>would be</w:t>
      </w:r>
      <w:r w:rsidR="00F17B29">
        <w:rPr>
          <w:rFonts w:ascii="Arial" w:hAnsi="Arial"/>
          <w:sz w:val="22"/>
          <w:szCs w:val="22"/>
        </w:rPr>
        <w:t xml:space="preserve"> to shift the modelled overall survival arm f</w:t>
      </w:r>
      <w:r w:rsidR="003D4EBF">
        <w:rPr>
          <w:rFonts w:ascii="Arial" w:hAnsi="Arial"/>
          <w:sz w:val="22"/>
          <w:szCs w:val="22"/>
        </w:rPr>
        <w:t>or</w:t>
      </w:r>
      <w:r w:rsidR="00F17B29">
        <w:rPr>
          <w:rFonts w:ascii="Arial" w:hAnsi="Arial"/>
          <w:sz w:val="22"/>
          <w:szCs w:val="22"/>
        </w:rPr>
        <w:t xml:space="preserve"> crizotinib towards the x-axis, complemented by the same proportional shift in the modelled overall survival arm for </w:t>
      </w:r>
      <w:r w:rsidR="003D4EBF">
        <w:rPr>
          <w:rFonts w:ascii="Arial" w:hAnsi="Arial"/>
          <w:sz w:val="22"/>
          <w:szCs w:val="22"/>
        </w:rPr>
        <w:t xml:space="preserve">pemetrexed away from the x-axis and towards the modelled overall survival arm for crizotinib. </w:t>
      </w:r>
      <w:r w:rsidR="003719BA">
        <w:rPr>
          <w:rFonts w:ascii="Arial" w:hAnsi="Arial"/>
          <w:sz w:val="22"/>
          <w:szCs w:val="22"/>
        </w:rPr>
        <w:t>This approach w</w:t>
      </w:r>
      <w:r w:rsidR="003D4EBF">
        <w:rPr>
          <w:rFonts w:ascii="Arial" w:hAnsi="Arial"/>
          <w:sz w:val="22"/>
          <w:szCs w:val="22"/>
        </w:rPr>
        <w:t xml:space="preserve">ould be </w:t>
      </w:r>
      <w:r w:rsidR="000663B2">
        <w:rPr>
          <w:rFonts w:ascii="Arial" w:hAnsi="Arial"/>
          <w:sz w:val="22"/>
          <w:szCs w:val="22"/>
        </w:rPr>
        <w:t>required</w:t>
      </w:r>
      <w:r w:rsidR="003D4EBF">
        <w:rPr>
          <w:rFonts w:ascii="Arial" w:hAnsi="Arial"/>
          <w:sz w:val="22"/>
          <w:szCs w:val="22"/>
        </w:rPr>
        <w:t xml:space="preserve"> </w:t>
      </w:r>
      <w:r w:rsidR="003719BA">
        <w:rPr>
          <w:rFonts w:ascii="Arial" w:hAnsi="Arial"/>
          <w:sz w:val="22"/>
          <w:szCs w:val="22"/>
        </w:rPr>
        <w:t xml:space="preserve">on the grounds that it has already been established that it is no longer possible to observe the overall survival following pemetrexed </w:t>
      </w:r>
      <w:r w:rsidR="003D4EBF">
        <w:rPr>
          <w:rFonts w:ascii="Arial" w:hAnsi="Arial"/>
          <w:sz w:val="22"/>
          <w:szCs w:val="22"/>
        </w:rPr>
        <w:t>in</w:t>
      </w:r>
      <w:r w:rsidR="003719BA">
        <w:rPr>
          <w:rFonts w:ascii="Arial" w:hAnsi="Arial"/>
          <w:sz w:val="22"/>
          <w:szCs w:val="22"/>
        </w:rPr>
        <w:t xml:space="preserve"> crizotinib-eligible patients. The survival curve from Hanna et al, 2004 relied upon for pemetrexed was generated more than ten years ago (between 2001 and 2003) and better survival is expected today because of </w:t>
      </w:r>
      <w:r w:rsidR="00E96BB3">
        <w:rPr>
          <w:rFonts w:ascii="Arial" w:hAnsi="Arial"/>
          <w:sz w:val="22"/>
          <w:szCs w:val="22"/>
        </w:rPr>
        <w:t xml:space="preserve">improved pathological and </w:t>
      </w:r>
      <w:r w:rsidR="003719BA">
        <w:rPr>
          <w:rFonts w:ascii="Arial" w:hAnsi="Arial"/>
          <w:sz w:val="22"/>
          <w:szCs w:val="22"/>
        </w:rPr>
        <w:t xml:space="preserve">molecular classification </w:t>
      </w:r>
      <w:r w:rsidR="00E96BB3">
        <w:rPr>
          <w:rFonts w:ascii="Arial" w:hAnsi="Arial"/>
          <w:sz w:val="22"/>
          <w:szCs w:val="22"/>
        </w:rPr>
        <w:t>of non-small cell lung cancer</w:t>
      </w:r>
      <w:r w:rsidR="003719BA">
        <w:rPr>
          <w:rFonts w:ascii="Arial" w:hAnsi="Arial"/>
          <w:sz w:val="22"/>
          <w:szCs w:val="22"/>
        </w:rPr>
        <w:t>.</w:t>
      </w:r>
    </w:p>
    <w:p w:rsidR="006B4EF8" w:rsidRDefault="003719BA" w:rsidP="00DA558F">
      <w:pPr>
        <w:pStyle w:val="ListParagraph"/>
        <w:numPr>
          <w:ilvl w:val="1"/>
          <w:numId w:val="40"/>
        </w:numPr>
        <w:jc w:val="both"/>
        <w:rPr>
          <w:rFonts w:ascii="Arial" w:hAnsi="Arial"/>
          <w:sz w:val="22"/>
          <w:szCs w:val="22"/>
        </w:rPr>
      </w:pPr>
      <w:r>
        <w:rPr>
          <w:rFonts w:ascii="Arial" w:hAnsi="Arial"/>
          <w:sz w:val="22"/>
          <w:szCs w:val="22"/>
        </w:rPr>
        <w:t>However, as</w:t>
      </w:r>
      <w:r w:rsidR="00574CAE">
        <w:rPr>
          <w:rFonts w:ascii="Arial" w:hAnsi="Arial"/>
          <w:sz w:val="22"/>
          <w:szCs w:val="22"/>
        </w:rPr>
        <w:t xml:space="preserve"> the PBAC has accepted from the data already available that there is likely to be a greater overall survival with crizotinib than with pemetrexed, this </w:t>
      </w:r>
      <w:r w:rsidR="00A25DF8">
        <w:rPr>
          <w:rFonts w:ascii="Arial" w:hAnsi="Arial"/>
          <w:sz w:val="22"/>
          <w:szCs w:val="22"/>
        </w:rPr>
        <w:t xml:space="preserve">approach of adjusting up the modelled proportion of pemetrexed patients alive at day 365 to match any observed reduction in the observed proportion of crizotinib patients alive at day 365 </w:t>
      </w:r>
      <w:r w:rsidR="00EF48D7">
        <w:rPr>
          <w:rFonts w:ascii="Arial" w:hAnsi="Arial"/>
          <w:sz w:val="22"/>
          <w:szCs w:val="22"/>
        </w:rPr>
        <w:t>w</w:t>
      </w:r>
      <w:r w:rsidR="00574CAE">
        <w:rPr>
          <w:rFonts w:ascii="Arial" w:hAnsi="Arial"/>
          <w:sz w:val="22"/>
          <w:szCs w:val="22"/>
        </w:rPr>
        <w:t xml:space="preserve">ould apply until these estimates are equal (at 48% alive at </w:t>
      </w:r>
      <w:r w:rsidR="00A25DF8">
        <w:rPr>
          <w:rFonts w:ascii="Arial" w:hAnsi="Arial"/>
          <w:sz w:val="22"/>
          <w:szCs w:val="22"/>
        </w:rPr>
        <w:t>d</w:t>
      </w:r>
      <w:r w:rsidR="00574CAE">
        <w:rPr>
          <w:rFonts w:ascii="Arial" w:hAnsi="Arial"/>
          <w:sz w:val="22"/>
          <w:szCs w:val="22"/>
        </w:rPr>
        <w:t>ay 365 in each arm).</w:t>
      </w:r>
    </w:p>
    <w:p w:rsidR="003D4EBF" w:rsidRDefault="003D4EBF" w:rsidP="00DA558F">
      <w:pPr>
        <w:pStyle w:val="ListParagraph"/>
        <w:numPr>
          <w:ilvl w:val="1"/>
          <w:numId w:val="40"/>
        </w:numPr>
        <w:jc w:val="both"/>
        <w:rPr>
          <w:rFonts w:ascii="Arial" w:hAnsi="Arial"/>
          <w:sz w:val="22"/>
          <w:szCs w:val="22"/>
        </w:rPr>
      </w:pPr>
      <w:r>
        <w:rPr>
          <w:rFonts w:ascii="Arial" w:hAnsi="Arial"/>
          <w:sz w:val="22"/>
          <w:szCs w:val="22"/>
        </w:rPr>
        <w:t xml:space="preserve">Given the small sample sizes contributing to the model, there </w:t>
      </w:r>
      <w:r w:rsidR="00EF48D7">
        <w:rPr>
          <w:rFonts w:ascii="Arial" w:hAnsi="Arial"/>
          <w:sz w:val="22"/>
          <w:szCs w:val="22"/>
        </w:rPr>
        <w:t>w</w:t>
      </w:r>
      <w:r>
        <w:rPr>
          <w:rFonts w:ascii="Arial" w:hAnsi="Arial"/>
          <w:sz w:val="22"/>
          <w:szCs w:val="22"/>
        </w:rPr>
        <w:t>ould be no adjustment through the use of a confidence interval around any estimate.</w:t>
      </w:r>
    </w:p>
    <w:p w:rsidR="003D4EBF" w:rsidRDefault="003D4EBF" w:rsidP="00DA558F">
      <w:pPr>
        <w:pStyle w:val="ListParagraph"/>
        <w:numPr>
          <w:ilvl w:val="1"/>
          <w:numId w:val="40"/>
        </w:numPr>
        <w:jc w:val="both"/>
        <w:rPr>
          <w:rFonts w:ascii="Arial" w:hAnsi="Arial"/>
          <w:sz w:val="22"/>
          <w:szCs w:val="22"/>
        </w:rPr>
      </w:pPr>
      <w:r>
        <w:rPr>
          <w:rFonts w:ascii="Arial" w:hAnsi="Arial"/>
          <w:sz w:val="22"/>
          <w:szCs w:val="22"/>
        </w:rPr>
        <w:t xml:space="preserve">Given the importance of obtaining reliable data from the first 50 consecutive PBS-subsidised patients previously untreated with crizotinib, PBS listing </w:t>
      </w:r>
      <w:r w:rsidR="00EF48D7">
        <w:rPr>
          <w:rFonts w:ascii="Arial" w:hAnsi="Arial"/>
          <w:sz w:val="22"/>
          <w:szCs w:val="22"/>
        </w:rPr>
        <w:t>w</w:t>
      </w:r>
      <w:r>
        <w:rPr>
          <w:rFonts w:ascii="Arial" w:hAnsi="Arial"/>
          <w:sz w:val="22"/>
          <w:szCs w:val="22"/>
        </w:rPr>
        <w:t xml:space="preserve">ould not proceed until the sponsor can show </w:t>
      </w:r>
      <w:r w:rsidR="001750DF">
        <w:rPr>
          <w:rFonts w:ascii="Arial" w:hAnsi="Arial"/>
          <w:sz w:val="22"/>
          <w:szCs w:val="22"/>
        </w:rPr>
        <w:t xml:space="preserve">to the satisfaction of the Department </w:t>
      </w:r>
      <w:r>
        <w:rPr>
          <w:rFonts w:ascii="Arial" w:hAnsi="Arial"/>
          <w:sz w:val="22"/>
          <w:szCs w:val="22"/>
        </w:rPr>
        <w:t xml:space="preserve">that it can collect the </w:t>
      </w:r>
      <w:r w:rsidR="001750DF">
        <w:rPr>
          <w:rFonts w:ascii="Arial" w:hAnsi="Arial"/>
          <w:sz w:val="22"/>
          <w:szCs w:val="22"/>
        </w:rPr>
        <w:t xml:space="preserve">requested </w:t>
      </w:r>
      <w:r>
        <w:rPr>
          <w:rFonts w:ascii="Arial" w:hAnsi="Arial"/>
          <w:sz w:val="22"/>
          <w:szCs w:val="22"/>
        </w:rPr>
        <w:t>data.</w:t>
      </w:r>
    </w:p>
    <w:p w:rsidR="003D4EBF" w:rsidRDefault="003D4EBF" w:rsidP="00DA558F">
      <w:pPr>
        <w:pStyle w:val="ListParagraph"/>
        <w:numPr>
          <w:ilvl w:val="1"/>
          <w:numId w:val="40"/>
        </w:numPr>
        <w:jc w:val="both"/>
        <w:rPr>
          <w:rFonts w:ascii="Arial" w:hAnsi="Arial"/>
          <w:sz w:val="22"/>
          <w:szCs w:val="22"/>
        </w:rPr>
      </w:pPr>
      <w:r>
        <w:rPr>
          <w:rFonts w:ascii="Arial" w:hAnsi="Arial"/>
          <w:sz w:val="22"/>
          <w:szCs w:val="22"/>
        </w:rPr>
        <w:t xml:space="preserve">If the </w:t>
      </w:r>
      <w:r w:rsidR="000D2208">
        <w:rPr>
          <w:rFonts w:ascii="Arial" w:hAnsi="Arial"/>
          <w:sz w:val="22"/>
          <w:szCs w:val="22"/>
        </w:rPr>
        <w:t>sponsor</w:t>
      </w:r>
      <w:r>
        <w:rPr>
          <w:rFonts w:ascii="Arial" w:hAnsi="Arial"/>
          <w:sz w:val="22"/>
          <w:szCs w:val="22"/>
        </w:rPr>
        <w:t xml:space="preserve"> cannot deliver the data within the estimated 2-year timeframe, the penalty should be a price reduction </w:t>
      </w:r>
      <w:r w:rsidR="008D3F19">
        <w:rPr>
          <w:rFonts w:ascii="Arial" w:hAnsi="Arial"/>
          <w:sz w:val="22"/>
          <w:szCs w:val="22"/>
        </w:rPr>
        <w:t xml:space="preserve">for crizotinib </w:t>
      </w:r>
      <w:r>
        <w:rPr>
          <w:rFonts w:ascii="Arial" w:hAnsi="Arial"/>
          <w:sz w:val="22"/>
          <w:szCs w:val="22"/>
        </w:rPr>
        <w:t xml:space="preserve">(with associated rebate and interest) on assumption of an incremental </w:t>
      </w:r>
      <w:r w:rsidR="000D2208">
        <w:rPr>
          <w:rFonts w:ascii="Arial" w:hAnsi="Arial"/>
          <w:sz w:val="22"/>
          <w:szCs w:val="22"/>
        </w:rPr>
        <w:t>overall survival of 3.1 months.</w:t>
      </w:r>
    </w:p>
    <w:p w:rsidR="000D2208" w:rsidRDefault="000D2208" w:rsidP="00DA558F">
      <w:pPr>
        <w:pStyle w:val="ListParagraph"/>
        <w:numPr>
          <w:ilvl w:val="1"/>
          <w:numId w:val="40"/>
        </w:numPr>
        <w:jc w:val="both"/>
        <w:rPr>
          <w:rFonts w:ascii="Arial" w:hAnsi="Arial"/>
          <w:sz w:val="22"/>
          <w:szCs w:val="22"/>
        </w:rPr>
      </w:pPr>
      <w:r>
        <w:rPr>
          <w:rFonts w:ascii="Arial" w:hAnsi="Arial"/>
          <w:sz w:val="22"/>
          <w:szCs w:val="22"/>
        </w:rPr>
        <w:t xml:space="preserve">These arrangements </w:t>
      </w:r>
      <w:r w:rsidR="00EF48D7">
        <w:rPr>
          <w:rFonts w:ascii="Arial" w:hAnsi="Arial"/>
          <w:sz w:val="22"/>
          <w:szCs w:val="22"/>
        </w:rPr>
        <w:t>w</w:t>
      </w:r>
      <w:r>
        <w:rPr>
          <w:rFonts w:ascii="Arial" w:hAnsi="Arial"/>
          <w:sz w:val="22"/>
          <w:szCs w:val="22"/>
        </w:rPr>
        <w:t>ould apply irrespective of whether the sponsor subsequently seeks first-line listing for crizotinib. However any submission for crizotinib with reference to</w:t>
      </w:r>
      <w:r w:rsidR="00E96BB3">
        <w:rPr>
          <w:rFonts w:ascii="Arial" w:hAnsi="Arial"/>
          <w:sz w:val="22"/>
          <w:szCs w:val="22"/>
        </w:rPr>
        <w:t xml:space="preserve"> treatment of other </w:t>
      </w:r>
      <w:r w:rsidR="00A25DF8">
        <w:rPr>
          <w:rFonts w:ascii="Arial" w:hAnsi="Arial"/>
          <w:sz w:val="22"/>
          <w:szCs w:val="22"/>
        </w:rPr>
        <w:t>non-</w:t>
      </w:r>
      <w:r w:rsidR="00A25DF8" w:rsidRPr="00A25DF8">
        <w:rPr>
          <w:rFonts w:ascii="Arial" w:hAnsi="Arial"/>
          <w:i/>
          <w:sz w:val="22"/>
          <w:szCs w:val="22"/>
        </w:rPr>
        <w:t>ALK</w:t>
      </w:r>
      <w:r w:rsidR="00A25DF8">
        <w:rPr>
          <w:rFonts w:ascii="Arial" w:hAnsi="Arial"/>
          <w:sz w:val="22"/>
          <w:szCs w:val="22"/>
        </w:rPr>
        <w:t xml:space="preserve">-positive </w:t>
      </w:r>
      <w:r w:rsidR="00E96BB3">
        <w:rPr>
          <w:rFonts w:ascii="Arial" w:hAnsi="Arial"/>
          <w:sz w:val="22"/>
          <w:szCs w:val="22"/>
        </w:rPr>
        <w:t>patient groups (</w:t>
      </w:r>
      <w:r w:rsidR="00011C79">
        <w:rPr>
          <w:rFonts w:ascii="Arial" w:hAnsi="Arial"/>
          <w:sz w:val="22"/>
          <w:szCs w:val="22"/>
        </w:rPr>
        <w:t>e.g.</w:t>
      </w:r>
      <w:r w:rsidR="00E96BB3">
        <w:rPr>
          <w:rFonts w:ascii="Arial" w:hAnsi="Arial"/>
          <w:sz w:val="22"/>
          <w:szCs w:val="22"/>
        </w:rPr>
        <w:t xml:space="preserve"> those with</w:t>
      </w:r>
      <w:r>
        <w:rPr>
          <w:rFonts w:ascii="Arial" w:hAnsi="Arial"/>
          <w:sz w:val="22"/>
          <w:szCs w:val="22"/>
        </w:rPr>
        <w:t xml:space="preserve"> </w:t>
      </w:r>
      <w:r w:rsidRPr="00055591">
        <w:rPr>
          <w:rFonts w:ascii="Arial" w:hAnsi="Arial"/>
          <w:i/>
          <w:sz w:val="22"/>
          <w:szCs w:val="22"/>
        </w:rPr>
        <w:t>ROS</w:t>
      </w:r>
      <w:r>
        <w:rPr>
          <w:rFonts w:ascii="Arial" w:hAnsi="Arial"/>
          <w:sz w:val="22"/>
          <w:szCs w:val="22"/>
        </w:rPr>
        <w:t xml:space="preserve"> mutations</w:t>
      </w:r>
      <w:r w:rsidR="00E96BB3">
        <w:rPr>
          <w:rFonts w:ascii="Arial" w:hAnsi="Arial"/>
          <w:sz w:val="22"/>
          <w:szCs w:val="22"/>
        </w:rPr>
        <w:t>)</w:t>
      </w:r>
      <w:r>
        <w:rPr>
          <w:rFonts w:ascii="Arial" w:hAnsi="Arial"/>
          <w:sz w:val="22"/>
          <w:szCs w:val="22"/>
        </w:rPr>
        <w:t xml:space="preserve"> should proceed on its own merits.</w:t>
      </w:r>
    </w:p>
    <w:p w:rsidR="000D2208" w:rsidRDefault="000D2208" w:rsidP="00DA558F">
      <w:pPr>
        <w:pStyle w:val="ListParagraph"/>
        <w:numPr>
          <w:ilvl w:val="1"/>
          <w:numId w:val="40"/>
        </w:numPr>
        <w:jc w:val="both"/>
        <w:rPr>
          <w:rFonts w:ascii="Arial" w:hAnsi="Arial"/>
          <w:sz w:val="22"/>
          <w:szCs w:val="22"/>
        </w:rPr>
      </w:pPr>
      <w:r>
        <w:rPr>
          <w:rFonts w:ascii="Arial" w:hAnsi="Arial"/>
          <w:sz w:val="22"/>
          <w:szCs w:val="22"/>
        </w:rPr>
        <w:t xml:space="preserve">The nature of these arrangements (without details of the consequences for pricing) </w:t>
      </w:r>
      <w:r w:rsidR="00EF48D7">
        <w:rPr>
          <w:rFonts w:ascii="Arial" w:hAnsi="Arial"/>
          <w:sz w:val="22"/>
          <w:szCs w:val="22"/>
        </w:rPr>
        <w:t>w</w:t>
      </w:r>
      <w:r>
        <w:rPr>
          <w:rFonts w:ascii="Arial" w:hAnsi="Arial"/>
          <w:sz w:val="22"/>
          <w:szCs w:val="22"/>
        </w:rPr>
        <w:t xml:space="preserve">ould be made public, particularly to inform sponsors of second-generation ALK inhibitors. </w:t>
      </w:r>
      <w:r w:rsidR="00D13401">
        <w:rPr>
          <w:rFonts w:ascii="Arial" w:hAnsi="Arial"/>
          <w:sz w:val="22"/>
          <w:szCs w:val="22"/>
        </w:rPr>
        <w:t xml:space="preserve">If the PBAC recommends listing </w:t>
      </w:r>
      <w:r w:rsidR="008D3F19">
        <w:rPr>
          <w:rFonts w:ascii="Arial" w:hAnsi="Arial"/>
          <w:sz w:val="22"/>
          <w:szCs w:val="22"/>
        </w:rPr>
        <w:t xml:space="preserve">of a second generation ALK inhibitor before the requested data become available, then </w:t>
      </w:r>
      <w:r w:rsidR="00D13401">
        <w:rPr>
          <w:rFonts w:ascii="Arial" w:hAnsi="Arial"/>
          <w:sz w:val="22"/>
          <w:szCs w:val="22"/>
        </w:rPr>
        <w:t>th</w:t>
      </w:r>
      <w:r w:rsidR="008D3F19">
        <w:rPr>
          <w:rFonts w:ascii="Arial" w:hAnsi="Arial"/>
          <w:sz w:val="22"/>
          <w:szCs w:val="22"/>
        </w:rPr>
        <w:t xml:space="preserve">ere </w:t>
      </w:r>
      <w:r w:rsidR="00EF48D7">
        <w:rPr>
          <w:rFonts w:ascii="Arial" w:hAnsi="Arial"/>
          <w:sz w:val="22"/>
          <w:szCs w:val="22"/>
        </w:rPr>
        <w:t>w</w:t>
      </w:r>
      <w:r w:rsidR="008D3F19">
        <w:rPr>
          <w:rFonts w:ascii="Arial" w:hAnsi="Arial"/>
          <w:sz w:val="22"/>
          <w:szCs w:val="22"/>
        </w:rPr>
        <w:t>ould be a price reduction for crizotinib (with associated rebate and interest) on assumption of an incremental overall survival of 3.1 months.</w:t>
      </w:r>
      <w:r w:rsidR="00D13401">
        <w:rPr>
          <w:rFonts w:ascii="Arial" w:hAnsi="Arial"/>
          <w:sz w:val="22"/>
          <w:szCs w:val="22"/>
        </w:rPr>
        <w:t xml:space="preserve"> </w:t>
      </w:r>
      <w:r>
        <w:rPr>
          <w:rFonts w:ascii="Arial" w:hAnsi="Arial"/>
          <w:sz w:val="22"/>
          <w:szCs w:val="22"/>
        </w:rPr>
        <w:t xml:space="preserve">If these sponsors can subsequently demonstrate clinical superiority over crizotinib, these arrangements for crizotinib </w:t>
      </w:r>
      <w:r w:rsidR="00EF48D7">
        <w:rPr>
          <w:rFonts w:ascii="Arial" w:hAnsi="Arial"/>
          <w:sz w:val="22"/>
          <w:szCs w:val="22"/>
        </w:rPr>
        <w:t>w</w:t>
      </w:r>
      <w:r>
        <w:rPr>
          <w:rFonts w:ascii="Arial" w:hAnsi="Arial"/>
          <w:sz w:val="22"/>
          <w:szCs w:val="22"/>
        </w:rPr>
        <w:t>ould not hinder access to the relevant pricing information to fully inform the consequential ICER</w:t>
      </w:r>
      <w:r w:rsidR="008D3F19">
        <w:rPr>
          <w:rFonts w:ascii="Arial" w:hAnsi="Arial"/>
          <w:sz w:val="22"/>
          <w:szCs w:val="22"/>
        </w:rPr>
        <w:t xml:space="preserve"> for the second-generation ALK inhibitor</w:t>
      </w:r>
      <w:r>
        <w:rPr>
          <w:rFonts w:ascii="Arial" w:hAnsi="Arial"/>
          <w:sz w:val="22"/>
          <w:szCs w:val="22"/>
        </w:rPr>
        <w:t>.</w:t>
      </w:r>
    </w:p>
    <w:p w:rsidR="00C379C7" w:rsidRDefault="009E0803" w:rsidP="00DA558F">
      <w:pPr>
        <w:pStyle w:val="ListParagraph"/>
        <w:numPr>
          <w:ilvl w:val="1"/>
          <w:numId w:val="40"/>
        </w:numPr>
        <w:jc w:val="both"/>
        <w:rPr>
          <w:rFonts w:ascii="Arial" w:hAnsi="Arial"/>
          <w:sz w:val="22"/>
          <w:szCs w:val="22"/>
        </w:rPr>
      </w:pPr>
      <w:r>
        <w:rPr>
          <w:rFonts w:ascii="Arial" w:hAnsi="Arial"/>
          <w:sz w:val="22"/>
          <w:szCs w:val="22"/>
        </w:rPr>
        <w:t>The table</w:t>
      </w:r>
      <w:r w:rsidR="00C379C7">
        <w:rPr>
          <w:rFonts w:ascii="Arial" w:hAnsi="Arial"/>
          <w:sz w:val="22"/>
          <w:szCs w:val="22"/>
        </w:rPr>
        <w:t xml:space="preserve"> below, which was modified from Table 7 in the resubmission to the March 2014 PBAC meeting, demonstrates the price reduction consequences </w:t>
      </w:r>
      <w:r w:rsidR="003D4EBF">
        <w:rPr>
          <w:rFonts w:ascii="Arial" w:hAnsi="Arial"/>
          <w:sz w:val="22"/>
          <w:szCs w:val="22"/>
        </w:rPr>
        <w:t xml:space="preserve">back-calculated from the model </w:t>
      </w:r>
      <w:r w:rsidR="00C379C7">
        <w:rPr>
          <w:rFonts w:ascii="Arial" w:hAnsi="Arial"/>
          <w:sz w:val="22"/>
          <w:szCs w:val="22"/>
        </w:rPr>
        <w:t xml:space="preserve">for each additional 1% that the observed proportion of crizotinib patients is below the </w:t>
      </w:r>
      <w:r w:rsidR="00E87E7C">
        <w:rPr>
          <w:rFonts w:ascii="Arial" w:hAnsi="Arial"/>
          <w:noProof/>
          <w:color w:val="000000"/>
          <w:sz w:val="22"/>
          <w:szCs w:val="22"/>
          <w:highlight w:val="black"/>
        </w:rPr>
        <w:t>''''''''''''</w:t>
      </w:r>
      <w:r w:rsidR="00C379C7">
        <w:rPr>
          <w:rFonts w:ascii="Arial" w:hAnsi="Arial"/>
          <w:sz w:val="22"/>
          <w:szCs w:val="22"/>
        </w:rPr>
        <w:t>% estimated f</w:t>
      </w:r>
      <w:r w:rsidR="003D4EBF">
        <w:rPr>
          <w:rFonts w:ascii="Arial" w:hAnsi="Arial"/>
          <w:sz w:val="22"/>
          <w:szCs w:val="22"/>
        </w:rPr>
        <w:t xml:space="preserve">or </w:t>
      </w:r>
      <w:r w:rsidR="00C379C7">
        <w:rPr>
          <w:rFonts w:ascii="Arial" w:hAnsi="Arial"/>
          <w:sz w:val="22"/>
          <w:szCs w:val="22"/>
        </w:rPr>
        <w:t>the model</w:t>
      </w:r>
      <w:r w:rsidR="003D4EBF">
        <w:rPr>
          <w:rFonts w:ascii="Arial" w:hAnsi="Arial"/>
          <w:sz w:val="22"/>
          <w:szCs w:val="22"/>
        </w:rPr>
        <w:t xml:space="preserve"> from the trial</w:t>
      </w:r>
      <w:r w:rsidR="00C379C7">
        <w:rPr>
          <w:rFonts w:ascii="Arial" w:hAnsi="Arial"/>
          <w:sz w:val="22"/>
          <w:szCs w:val="22"/>
        </w:rPr>
        <w:t>.</w:t>
      </w:r>
    </w:p>
    <w:p w:rsidR="0044383B" w:rsidRDefault="0044383B" w:rsidP="00BB711D">
      <w:pPr>
        <w:jc w:val="both"/>
        <w:rPr>
          <w:rFonts w:ascii="Arial" w:hAnsi="Arial"/>
          <w:sz w:val="22"/>
          <w:szCs w:val="22"/>
        </w:rPr>
      </w:pPr>
    </w:p>
    <w:p w:rsidR="007420D1" w:rsidRPr="00764412" w:rsidRDefault="007420D1" w:rsidP="00764412">
      <w:pPr>
        <w:pStyle w:val="Caption"/>
      </w:pPr>
      <w:r w:rsidRPr="00764412">
        <w:t>P</w:t>
      </w:r>
      <w:r w:rsidR="00D25132" w:rsidRPr="00764412">
        <w:t>roposed</w:t>
      </w:r>
      <w:r w:rsidRPr="00764412">
        <w:t xml:space="preserve"> consequences given the proportion of first 50 consecutive PBS patients starting on crizotinib who are observed to be alive at 12 months</w:t>
      </w:r>
    </w:p>
    <w:tbl>
      <w:tblPr>
        <w:tblStyle w:val="LightShading1"/>
        <w:tblW w:w="5000" w:type="pct"/>
        <w:jc w:val="center"/>
        <w:tblLayout w:type="fixed"/>
        <w:tblLook w:val="04A0" w:firstRow="1" w:lastRow="0" w:firstColumn="1" w:lastColumn="0" w:noHBand="0" w:noVBand="1"/>
      </w:tblPr>
      <w:tblGrid>
        <w:gridCol w:w="1152"/>
        <w:gridCol w:w="954"/>
        <w:gridCol w:w="1972"/>
        <w:gridCol w:w="2408"/>
        <w:gridCol w:w="1845"/>
        <w:gridCol w:w="911"/>
      </w:tblGrid>
      <w:tr w:rsidR="007420D1" w:rsidRPr="00D25132" w:rsidTr="003D4E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hideMark/>
          </w:tcPr>
          <w:p w:rsidR="007420D1" w:rsidRPr="00D25132" w:rsidRDefault="007420D1" w:rsidP="003D4EBF">
            <w:pPr>
              <w:keepNext/>
              <w:keepLines/>
              <w:jc w:val="center"/>
              <w:rPr>
                <w:rFonts w:ascii="Arial" w:hAnsi="Arial" w:cs="Arial"/>
                <w:sz w:val="16"/>
                <w:szCs w:val="16"/>
              </w:rPr>
            </w:pPr>
            <w:r w:rsidRPr="00D25132">
              <w:rPr>
                <w:rFonts w:ascii="Arial" w:hAnsi="Arial" w:cs="Arial"/>
                <w:sz w:val="16"/>
                <w:szCs w:val="16"/>
              </w:rPr>
              <w:t>Crizotinib price reduction</w:t>
            </w:r>
          </w:p>
        </w:tc>
        <w:tc>
          <w:tcPr>
            <w:tcW w:w="516" w:type="pct"/>
            <w:hideMark/>
          </w:tcPr>
          <w:p w:rsidR="007420D1" w:rsidRPr="00D25132" w:rsidRDefault="007420D1" w:rsidP="003D4EBF">
            <w:pPr>
              <w:keepNext/>
              <w:keepLine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25132">
              <w:rPr>
                <w:rFonts w:ascii="Arial" w:hAnsi="Arial" w:cs="Arial"/>
                <w:sz w:val="16"/>
                <w:szCs w:val="16"/>
              </w:rPr>
              <w:t>Crizotinib price ($AUD)</w:t>
            </w:r>
          </w:p>
        </w:tc>
        <w:tc>
          <w:tcPr>
            <w:tcW w:w="1067" w:type="pct"/>
            <w:hideMark/>
          </w:tcPr>
          <w:p w:rsidR="007420D1" w:rsidRPr="00D25132" w:rsidRDefault="007420D1" w:rsidP="003D4EBF">
            <w:pPr>
              <w:keepNext/>
              <w:keepLines/>
              <w:tabs>
                <w:tab w:val="left" w:pos="452"/>
                <w:tab w:val="left" w:pos="2011"/>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25132">
              <w:rPr>
                <w:rFonts w:ascii="Arial" w:hAnsi="Arial" w:cs="Arial"/>
                <w:sz w:val="16"/>
                <w:szCs w:val="16"/>
              </w:rPr>
              <w:t>% change in prob of death per cycle</w:t>
            </w:r>
          </w:p>
          <w:p w:rsidR="007420D1" w:rsidRPr="00D25132" w:rsidRDefault="007420D1" w:rsidP="003D4EBF">
            <w:pPr>
              <w:keepNext/>
              <w:keepLines/>
              <w:tabs>
                <w:tab w:val="left" w:pos="872"/>
              </w:tabs>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25132">
              <w:rPr>
                <w:rFonts w:ascii="Arial" w:hAnsi="Arial" w:cs="Arial"/>
                <w:sz w:val="16"/>
                <w:szCs w:val="16"/>
              </w:rPr>
              <w:t>(criz arm)</w:t>
            </w:r>
            <w:r w:rsidRPr="00D25132">
              <w:rPr>
                <w:rFonts w:ascii="Arial" w:hAnsi="Arial" w:cs="Arial"/>
                <w:sz w:val="16"/>
                <w:szCs w:val="16"/>
              </w:rPr>
              <w:tab/>
              <w:t>(pem arm)</w:t>
            </w:r>
          </w:p>
        </w:tc>
        <w:tc>
          <w:tcPr>
            <w:tcW w:w="1303" w:type="pct"/>
            <w:hideMark/>
          </w:tcPr>
          <w:p w:rsidR="007420D1" w:rsidRPr="00D25132" w:rsidRDefault="007420D1" w:rsidP="003D4EBF">
            <w:pPr>
              <w:keepNext/>
              <w:keepLines/>
              <w:tabs>
                <w:tab w:val="left" w:pos="145"/>
                <w:tab w:val="left" w:pos="1138"/>
                <w:tab w:val="left" w:pos="2416"/>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25132">
              <w:rPr>
                <w:rFonts w:ascii="Arial" w:hAnsi="Arial" w:cs="Arial"/>
                <w:sz w:val="16"/>
                <w:szCs w:val="16"/>
              </w:rPr>
              <w:t>Modelled median OS (months)</w:t>
            </w:r>
          </w:p>
          <w:p w:rsidR="007420D1" w:rsidRPr="00D25132" w:rsidRDefault="007420D1" w:rsidP="003D4EBF">
            <w:pPr>
              <w:keepNext/>
              <w:keepLines/>
              <w:tabs>
                <w:tab w:val="left" w:pos="885"/>
                <w:tab w:val="left" w:pos="1876"/>
              </w:tabs>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25132">
              <w:rPr>
                <w:rFonts w:ascii="Arial" w:hAnsi="Arial" w:cs="Arial"/>
                <w:sz w:val="16"/>
                <w:szCs w:val="16"/>
              </w:rPr>
              <w:t>(criz arm)</w:t>
            </w:r>
            <w:r w:rsidRPr="00D25132">
              <w:rPr>
                <w:rFonts w:ascii="Arial" w:hAnsi="Arial" w:cs="Arial"/>
                <w:sz w:val="16"/>
                <w:szCs w:val="16"/>
              </w:rPr>
              <w:tab/>
              <w:t>(pem arm)</w:t>
            </w:r>
            <w:r w:rsidRPr="00D25132">
              <w:rPr>
                <w:rFonts w:ascii="Arial" w:hAnsi="Arial" w:cs="Arial"/>
                <w:sz w:val="16"/>
                <w:szCs w:val="16"/>
              </w:rPr>
              <w:tab/>
              <w:t>diff</w:t>
            </w:r>
          </w:p>
        </w:tc>
        <w:tc>
          <w:tcPr>
            <w:tcW w:w="998" w:type="pct"/>
            <w:hideMark/>
          </w:tcPr>
          <w:p w:rsidR="007420D1" w:rsidRPr="00D25132" w:rsidRDefault="007420D1" w:rsidP="003D4EBF">
            <w:pPr>
              <w:keepNext/>
              <w:keepLine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25132">
              <w:rPr>
                <w:rFonts w:ascii="Arial" w:hAnsi="Arial" w:cs="Arial"/>
                <w:sz w:val="16"/>
                <w:szCs w:val="16"/>
              </w:rPr>
              <w:t>% alive at Day 365</w:t>
            </w:r>
          </w:p>
          <w:p w:rsidR="007420D1" w:rsidRPr="00D25132" w:rsidRDefault="007420D1" w:rsidP="003D4EBF">
            <w:pPr>
              <w:keepNext/>
              <w:keepLine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25132">
              <w:rPr>
                <w:rFonts w:ascii="Arial" w:hAnsi="Arial" w:cs="Arial"/>
                <w:sz w:val="16"/>
                <w:szCs w:val="16"/>
              </w:rPr>
              <w:t>(criz obs)    (pem inf)</w:t>
            </w:r>
          </w:p>
        </w:tc>
        <w:tc>
          <w:tcPr>
            <w:tcW w:w="493" w:type="pct"/>
            <w:hideMark/>
          </w:tcPr>
          <w:p w:rsidR="007420D1" w:rsidRPr="00D25132" w:rsidRDefault="007420D1" w:rsidP="003D4EBF">
            <w:pPr>
              <w:keepNext/>
              <w:keepLine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25132">
              <w:rPr>
                <w:rFonts w:ascii="Arial" w:hAnsi="Arial" w:cs="Arial"/>
                <w:sz w:val="16"/>
                <w:szCs w:val="16"/>
              </w:rPr>
              <w:t>ICER ($/QALY)</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hideMark/>
          </w:tcPr>
          <w:p w:rsidR="007420D1" w:rsidRPr="00E87E7C" w:rsidRDefault="00E87E7C" w:rsidP="003D4EBF">
            <w:pPr>
              <w:keepNext/>
              <w:keepLines/>
              <w:spacing w:after="80"/>
              <w:rPr>
                <w:rFonts w:ascii="Arial" w:hAnsi="Arial" w:cs="Arial"/>
                <w:i/>
                <w:sz w:val="16"/>
                <w:szCs w:val="16"/>
                <w:highlight w:val="black"/>
              </w:rPr>
            </w:pPr>
            <w:r>
              <w:rPr>
                <w:rFonts w:ascii="Arial" w:hAnsi="Arial" w:cs="Arial"/>
                <w:i/>
                <w:noProof/>
                <w:color w:val="000000"/>
                <w:sz w:val="16"/>
                <w:szCs w:val="16"/>
                <w:highlight w:val="black"/>
              </w:rPr>
              <w:t>'''''''</w:t>
            </w:r>
            <w:r>
              <w:rPr>
                <w:rFonts w:ascii="Arial" w:hAnsi="Arial" w:cs="Arial"/>
                <w:i/>
                <w:noProof/>
                <w:color w:val="000000"/>
                <w:sz w:val="16"/>
                <w:szCs w:val="16"/>
                <w:highlight w:val="black"/>
              </w:rPr>
              <w:br/>
              <w:t>'''''''''' '''''''''''</w:t>
            </w:r>
          </w:p>
        </w:tc>
        <w:tc>
          <w:tcPr>
            <w:tcW w:w="516"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w:t>
            </w:r>
          </w:p>
        </w:tc>
        <w:tc>
          <w:tcPr>
            <w:tcW w:w="1067" w:type="pct"/>
            <w:tcBorders>
              <w:top w:val="nil"/>
              <w:bottom w:val="nil"/>
            </w:tcBorders>
            <w:hideMark/>
          </w:tcPr>
          <w:p w:rsidR="007420D1" w:rsidRPr="00E87E7C" w:rsidRDefault="00E87E7C" w:rsidP="003D4EBF">
            <w:pPr>
              <w:keepNext/>
              <w:keepLines/>
              <w:tabs>
                <w:tab w:val="left" w:pos="249"/>
                <w:tab w:val="left" w:pos="1155"/>
              </w:tabs>
              <w:spacing w:after="80"/>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w:t>
            </w:r>
          </w:p>
        </w:tc>
        <w:tc>
          <w:tcPr>
            <w:tcW w:w="1303" w:type="pct"/>
            <w:tcBorders>
              <w:top w:val="nil"/>
              <w:bottom w:val="nil"/>
            </w:tcBorders>
            <w:hideMark/>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w:t>
            </w:r>
          </w:p>
        </w:tc>
        <w:tc>
          <w:tcPr>
            <w:tcW w:w="998"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            '''''''''''</w:t>
            </w:r>
          </w:p>
        </w:tc>
        <w:tc>
          <w:tcPr>
            <w:tcW w:w="493"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hideMark/>
          </w:tcPr>
          <w:p w:rsidR="007420D1" w:rsidRPr="00E87E7C" w:rsidRDefault="00E87E7C" w:rsidP="003D4EBF">
            <w:pPr>
              <w:keepNext/>
              <w:keepLines/>
              <w:spacing w:after="80"/>
              <w:jc w:val="both"/>
              <w:rPr>
                <w:rFonts w:ascii="Arial" w:hAnsi="Arial" w:cs="Arial"/>
                <w:i/>
                <w:sz w:val="16"/>
                <w:szCs w:val="16"/>
                <w:highlight w:val="black"/>
              </w:rPr>
            </w:pPr>
            <w:r>
              <w:rPr>
                <w:rFonts w:ascii="Arial" w:hAnsi="Arial" w:cs="Arial"/>
                <w:i/>
                <w:noProof/>
                <w:color w:val="000000"/>
                <w:sz w:val="16"/>
                <w:szCs w:val="16"/>
                <w:highlight w:val="black"/>
              </w:rPr>
              <w:t>'''''''''''''</w:t>
            </w:r>
            <w:r>
              <w:rPr>
                <w:rFonts w:ascii="Arial" w:hAnsi="Arial" w:cs="Arial"/>
                <w:i/>
                <w:noProof/>
                <w:color w:val="000000"/>
                <w:sz w:val="16"/>
                <w:szCs w:val="16"/>
                <w:highlight w:val="black"/>
              </w:rPr>
              <w:br/>
              <w:t>''''''''' ''''''''''''</w:t>
            </w:r>
          </w:p>
        </w:tc>
        <w:tc>
          <w:tcPr>
            <w:tcW w:w="516"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w:t>
            </w:r>
          </w:p>
        </w:tc>
        <w:tc>
          <w:tcPr>
            <w:tcW w:w="1067" w:type="pct"/>
            <w:tcBorders>
              <w:top w:val="nil"/>
              <w:left w:val="nil"/>
              <w:bottom w:val="nil"/>
              <w:right w:val="nil"/>
            </w:tcBorders>
            <w:hideMark/>
          </w:tcPr>
          <w:p w:rsidR="007420D1" w:rsidRPr="00E87E7C" w:rsidRDefault="00E87E7C" w:rsidP="003D4EBF">
            <w:pPr>
              <w:keepNext/>
              <w:keepLines/>
              <w:tabs>
                <w:tab w:val="left" w:pos="162"/>
                <w:tab w:val="left" w:pos="1155"/>
              </w:tabs>
              <w:spacing w:after="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w:t>
            </w:r>
          </w:p>
        </w:tc>
        <w:tc>
          <w:tcPr>
            <w:tcW w:w="1303" w:type="pct"/>
            <w:tcBorders>
              <w:top w:val="nil"/>
              <w:left w:val="nil"/>
              <w:bottom w:val="nil"/>
              <w:right w:val="nil"/>
            </w:tcBorders>
            <w:hideMark/>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w:t>
            </w:r>
          </w:p>
        </w:tc>
        <w:tc>
          <w:tcPr>
            <w:tcW w:w="998"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            ''''''''''</w:t>
            </w:r>
          </w:p>
        </w:tc>
        <w:tc>
          <w:tcPr>
            <w:tcW w:w="493"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highlight w:val="black"/>
              </w:rPr>
            </w:pPr>
            <w:r>
              <w:rPr>
                <w:rFonts w:ascii="Arial" w:hAnsi="Arial" w:cs="Arial"/>
                <w:i/>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hideMark/>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hideMark/>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hideMark/>
          </w:tcPr>
          <w:p w:rsidR="007420D1" w:rsidRPr="00E87E7C"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hideMark/>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hideMark/>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hideMark/>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hideMark/>
          </w:tcPr>
          <w:p w:rsidR="007420D1" w:rsidRPr="00D25132"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hideMark/>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hideMark/>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hideMark/>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hideMark/>
          </w:tcPr>
          <w:p w:rsidR="007420D1" w:rsidRPr="00D25132"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hideMark/>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hideMark/>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hideMark/>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 '''</w:t>
            </w:r>
          </w:p>
        </w:tc>
        <w:tc>
          <w:tcPr>
            <w:tcW w:w="516"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hideMark/>
          </w:tcPr>
          <w:p w:rsidR="007420D1" w:rsidRPr="00D25132"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hideMark/>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hideMark/>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hideMark/>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hideMark/>
          </w:tcPr>
          <w:p w:rsidR="007420D1" w:rsidRPr="00D25132"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hideMark/>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hideMark/>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hideMark/>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hideMark/>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hideMark/>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hideMark/>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tcPr>
          <w:p w:rsidR="007420D1" w:rsidRPr="00D25132"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tcPr>
          <w:p w:rsidR="007420D1" w:rsidRPr="00E87E7C"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tcPr>
          <w:p w:rsidR="007420D1" w:rsidRPr="00E87E7C"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tcPr>
          <w:p w:rsidR="007420D1" w:rsidRPr="00D25132"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tcPr>
          <w:p w:rsidR="007420D1" w:rsidRPr="00D25132"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left w:val="nil"/>
              <w:bottom w:val="nil"/>
              <w:right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left w:val="nil"/>
              <w:bottom w:val="nil"/>
              <w:right w:val="nil"/>
            </w:tcBorders>
          </w:tcPr>
          <w:p w:rsidR="007420D1" w:rsidRPr="00D25132" w:rsidRDefault="00E87E7C"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left w:val="nil"/>
              <w:bottom w:val="nil"/>
              <w:right w:val="nil"/>
            </w:tcBorders>
          </w:tcPr>
          <w:p w:rsidR="007420D1" w:rsidRPr="00E87E7C" w:rsidRDefault="00E87E7C"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left w:val="nil"/>
              <w:bottom w:val="nil"/>
              <w:right w:val="nil"/>
            </w:tcBorders>
          </w:tcPr>
          <w:p w:rsidR="007420D1" w:rsidRPr="00E87E7C" w:rsidRDefault="00E87E7C"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7420D1" w:rsidRPr="00D25132" w:rsidTr="00A72F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nil"/>
            </w:tcBorders>
          </w:tcPr>
          <w:p w:rsidR="007420D1" w:rsidRPr="00E87E7C" w:rsidRDefault="00E87E7C" w:rsidP="003D4EBF">
            <w:pPr>
              <w:keepNext/>
              <w:keepLines/>
              <w:spacing w:after="80"/>
              <w:jc w:val="both"/>
              <w:rPr>
                <w:rFonts w:ascii="Arial" w:hAnsi="Arial" w:cs="Arial"/>
                <w:sz w:val="16"/>
                <w:szCs w:val="16"/>
                <w:highlight w:val="black"/>
              </w:rPr>
            </w:pPr>
            <w:r>
              <w:rPr>
                <w:rFonts w:ascii="Arial" w:hAnsi="Arial" w:cs="Arial"/>
                <w:noProof/>
                <w:color w:val="000000"/>
                <w:sz w:val="16"/>
                <w:szCs w:val="16"/>
                <w:highlight w:val="black"/>
              </w:rPr>
              <w:t>''''''''''''''''</w:t>
            </w:r>
          </w:p>
        </w:tc>
        <w:tc>
          <w:tcPr>
            <w:tcW w:w="516"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1067" w:type="pct"/>
            <w:tcBorders>
              <w:top w:val="nil"/>
              <w:bottom w:val="nil"/>
            </w:tcBorders>
          </w:tcPr>
          <w:p w:rsidR="007420D1" w:rsidRPr="00D25132" w:rsidRDefault="00E87E7C" w:rsidP="003D4EBF">
            <w:pPr>
              <w:keepNext/>
              <w:keepLines/>
              <w:tabs>
                <w:tab w:val="left" w:pos="162"/>
                <w:tab w:val="left" w:pos="1014"/>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
                <w:noProof/>
                <w:color w:val="000000"/>
                <w:sz w:val="16"/>
                <w:szCs w:val="16"/>
                <w:highlight w:val="black"/>
              </w:rPr>
              <w:t>'</w:t>
            </w:r>
            <w:r>
              <w:rPr>
                <w:rFonts w:ascii="Arial" w:hAnsi="Arial" w:cs="Arial"/>
                <w:noProof/>
                <w:color w:val="000000"/>
                <w:sz w:val="16"/>
                <w:szCs w:val="16"/>
                <w:highlight w:val="black"/>
              </w:rPr>
              <w:t>'''</w:t>
            </w:r>
            <w:r>
              <w:rPr>
                <w:rFonts w:ascii="Arial" w:hAnsi="Arial" w:cs="Arial"/>
                <w:i/>
                <w:noProof/>
                <w:color w:val="000000"/>
                <w:sz w:val="16"/>
                <w:szCs w:val="16"/>
                <w:highlight w:val="black"/>
              </w:rPr>
              <w:t>'''''''''</w:t>
            </w:r>
            <w:r>
              <w:rPr>
                <w:rFonts w:ascii="Arial" w:hAnsi="Arial" w:cs="Arial"/>
                <w:noProof/>
                <w:color w:val="000000"/>
                <w:sz w:val="16"/>
                <w:szCs w:val="16"/>
                <w:highlight w:val="black"/>
              </w:rPr>
              <w:t>'''''''''''''''''''''''''</w:t>
            </w:r>
          </w:p>
        </w:tc>
        <w:tc>
          <w:tcPr>
            <w:tcW w:w="1303" w:type="pct"/>
            <w:tcBorders>
              <w:top w:val="nil"/>
              <w:bottom w:val="nil"/>
            </w:tcBorders>
          </w:tcPr>
          <w:p w:rsidR="007420D1" w:rsidRPr="00E87E7C" w:rsidRDefault="00E87E7C" w:rsidP="003D4EBF">
            <w:pPr>
              <w:keepNext/>
              <w:keepLines/>
              <w:tabs>
                <w:tab w:val="left" w:pos="175"/>
                <w:tab w:val="left" w:pos="1025"/>
                <w:tab w:val="left" w:pos="1876"/>
              </w:tabs>
              <w:spacing w:after="80"/>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c>
          <w:tcPr>
            <w:tcW w:w="998"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            ''''''''''</w:t>
            </w:r>
          </w:p>
        </w:tc>
        <w:tc>
          <w:tcPr>
            <w:tcW w:w="493" w:type="pct"/>
            <w:tcBorders>
              <w:top w:val="nil"/>
              <w:bottom w:val="nil"/>
            </w:tcBorders>
          </w:tcPr>
          <w:p w:rsidR="007420D1" w:rsidRPr="00E87E7C" w:rsidRDefault="00E87E7C" w:rsidP="003D4EBF">
            <w:pPr>
              <w:keepNext/>
              <w:keepLines/>
              <w:spacing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black"/>
              </w:rPr>
            </w:pPr>
            <w:r>
              <w:rPr>
                <w:rFonts w:ascii="Arial" w:hAnsi="Arial" w:cs="Arial"/>
                <w:noProof/>
                <w:color w:val="000000"/>
                <w:sz w:val="16"/>
                <w:szCs w:val="16"/>
                <w:highlight w:val="black"/>
              </w:rPr>
              <w:t>''''''''''''''''''''</w:t>
            </w:r>
          </w:p>
        </w:tc>
      </w:tr>
      <w:tr w:rsidR="00A72FA5" w:rsidRPr="00D25132" w:rsidTr="003D4EBF">
        <w:trPr>
          <w:jc w:val="center"/>
        </w:trPr>
        <w:tc>
          <w:tcPr>
            <w:cnfStyle w:val="001000000000" w:firstRow="0" w:lastRow="0" w:firstColumn="1" w:lastColumn="0" w:oddVBand="0" w:evenVBand="0" w:oddHBand="0" w:evenHBand="0" w:firstRowFirstColumn="0" w:firstRowLastColumn="0" w:lastRowFirstColumn="0" w:lastRowLastColumn="0"/>
            <w:tcW w:w="623" w:type="pct"/>
            <w:tcBorders>
              <w:top w:val="nil"/>
              <w:bottom w:val="single" w:sz="8" w:space="0" w:color="000000" w:themeColor="text1"/>
            </w:tcBorders>
          </w:tcPr>
          <w:p w:rsidR="00A72FA5" w:rsidRPr="00E87E7C" w:rsidRDefault="00A72FA5" w:rsidP="003D4EBF">
            <w:pPr>
              <w:keepNext/>
              <w:keepLines/>
              <w:spacing w:after="80"/>
              <w:jc w:val="both"/>
              <w:rPr>
                <w:rFonts w:ascii="Arial" w:hAnsi="Arial" w:cs="Arial"/>
                <w:sz w:val="16"/>
                <w:szCs w:val="16"/>
              </w:rPr>
            </w:pPr>
          </w:p>
        </w:tc>
        <w:tc>
          <w:tcPr>
            <w:tcW w:w="516" w:type="pct"/>
            <w:tcBorders>
              <w:top w:val="nil"/>
              <w:bottom w:val="single" w:sz="8" w:space="0" w:color="000000" w:themeColor="text1"/>
            </w:tcBorders>
          </w:tcPr>
          <w:p w:rsidR="00A72FA5" w:rsidRPr="00E87E7C" w:rsidRDefault="00A72FA5"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67" w:type="pct"/>
            <w:tcBorders>
              <w:top w:val="nil"/>
              <w:bottom w:val="single" w:sz="8" w:space="0" w:color="000000" w:themeColor="text1"/>
            </w:tcBorders>
          </w:tcPr>
          <w:p w:rsidR="00A72FA5" w:rsidRPr="00E87E7C" w:rsidRDefault="00A72FA5" w:rsidP="003D4EBF">
            <w:pPr>
              <w:keepNext/>
              <w:keepLines/>
              <w:tabs>
                <w:tab w:val="left" w:pos="162"/>
                <w:tab w:val="left" w:pos="1014"/>
              </w:tabs>
              <w:spacing w:after="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tc>
        <w:tc>
          <w:tcPr>
            <w:tcW w:w="1303" w:type="pct"/>
            <w:tcBorders>
              <w:top w:val="nil"/>
              <w:bottom w:val="single" w:sz="8" w:space="0" w:color="000000" w:themeColor="text1"/>
            </w:tcBorders>
          </w:tcPr>
          <w:p w:rsidR="00A72FA5" w:rsidRPr="00E87E7C" w:rsidRDefault="00A72FA5" w:rsidP="003D4EBF">
            <w:pPr>
              <w:keepNext/>
              <w:keepLines/>
              <w:tabs>
                <w:tab w:val="left" w:pos="175"/>
                <w:tab w:val="left" w:pos="1025"/>
                <w:tab w:val="left" w:pos="1876"/>
              </w:tabs>
              <w:spacing w:after="8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8" w:type="pct"/>
            <w:tcBorders>
              <w:top w:val="nil"/>
              <w:bottom w:val="single" w:sz="8" w:space="0" w:color="000000" w:themeColor="text1"/>
            </w:tcBorders>
          </w:tcPr>
          <w:p w:rsidR="00A72FA5" w:rsidRPr="00E87E7C" w:rsidRDefault="00A72FA5"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93" w:type="pct"/>
            <w:tcBorders>
              <w:top w:val="nil"/>
              <w:bottom w:val="single" w:sz="8" w:space="0" w:color="000000" w:themeColor="text1"/>
            </w:tcBorders>
          </w:tcPr>
          <w:p w:rsidR="00A72FA5" w:rsidRPr="00E87E7C" w:rsidRDefault="00A72FA5" w:rsidP="003D4EBF">
            <w:pPr>
              <w:keepNext/>
              <w:keepLines/>
              <w:spacing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rsidR="007420D1" w:rsidRPr="00D25132" w:rsidRDefault="007420D1" w:rsidP="007420D1">
      <w:pPr>
        <w:jc w:val="both"/>
        <w:rPr>
          <w:rFonts w:ascii="Arial" w:hAnsi="Arial" w:cs="Arial"/>
          <w:sz w:val="16"/>
          <w:szCs w:val="16"/>
        </w:rPr>
      </w:pPr>
      <w:r w:rsidRPr="00D25132">
        <w:rPr>
          <w:rFonts w:ascii="Arial" w:hAnsi="Arial" w:cs="Arial"/>
          <w:sz w:val="16"/>
          <w:szCs w:val="16"/>
          <w:vertAlign w:val="superscript"/>
        </w:rPr>
        <w:t>a</w:t>
      </w:r>
      <w:r w:rsidRPr="00D25132">
        <w:rPr>
          <w:rFonts w:ascii="Arial" w:hAnsi="Arial" w:cs="Arial"/>
          <w:sz w:val="16"/>
          <w:szCs w:val="16"/>
        </w:rPr>
        <w:t xml:space="preserve"> row closest to the PBAC’s previously suggested 30% price reduction</w:t>
      </w:r>
    </w:p>
    <w:p w:rsidR="007420D1" w:rsidRPr="00D25132" w:rsidRDefault="007420D1" w:rsidP="007420D1">
      <w:pPr>
        <w:jc w:val="both"/>
        <w:rPr>
          <w:rFonts w:ascii="Arial" w:hAnsi="Arial" w:cs="Arial"/>
          <w:sz w:val="16"/>
          <w:szCs w:val="16"/>
        </w:rPr>
      </w:pPr>
      <w:r w:rsidRPr="00D25132">
        <w:rPr>
          <w:rFonts w:ascii="Arial" w:hAnsi="Arial" w:cs="Arial"/>
          <w:sz w:val="16"/>
          <w:szCs w:val="16"/>
          <w:vertAlign w:val="superscript"/>
        </w:rPr>
        <w:t>b</w:t>
      </w:r>
      <w:r w:rsidRPr="00D25132">
        <w:rPr>
          <w:rFonts w:ascii="Arial" w:hAnsi="Arial" w:cs="Arial"/>
          <w:sz w:val="16"/>
          <w:szCs w:val="16"/>
        </w:rPr>
        <w:t xml:space="preserve"> row closest to the</w:t>
      </w:r>
      <w:r w:rsidR="000D2208">
        <w:rPr>
          <w:rFonts w:ascii="Arial" w:hAnsi="Arial" w:cs="Arial"/>
          <w:sz w:val="16"/>
          <w:szCs w:val="16"/>
        </w:rPr>
        <w:t xml:space="preserve"> </w:t>
      </w:r>
      <w:r w:rsidR="000D2208" w:rsidRPr="00D25132">
        <w:rPr>
          <w:rFonts w:ascii="Arial" w:hAnsi="Arial" w:cs="Arial"/>
          <w:sz w:val="16"/>
          <w:szCs w:val="16"/>
        </w:rPr>
        <w:t>incremental overall survival</w:t>
      </w:r>
      <w:r w:rsidR="000D2208">
        <w:rPr>
          <w:rFonts w:ascii="Arial" w:hAnsi="Arial" w:cs="Arial"/>
          <w:sz w:val="16"/>
          <w:szCs w:val="16"/>
        </w:rPr>
        <w:t xml:space="preserve"> estimate of 3.5 months</w:t>
      </w:r>
    </w:p>
    <w:p w:rsidR="007420D1" w:rsidRPr="00D25132" w:rsidRDefault="007420D1" w:rsidP="007420D1">
      <w:pPr>
        <w:jc w:val="both"/>
        <w:rPr>
          <w:rFonts w:ascii="Arial" w:hAnsi="Arial" w:cs="Arial"/>
          <w:sz w:val="16"/>
          <w:szCs w:val="16"/>
        </w:rPr>
      </w:pPr>
      <w:r w:rsidRPr="00D25132">
        <w:rPr>
          <w:rFonts w:ascii="Arial" w:hAnsi="Arial" w:cs="Arial"/>
          <w:sz w:val="16"/>
          <w:szCs w:val="16"/>
          <w:vertAlign w:val="superscript"/>
        </w:rPr>
        <w:t>c</w:t>
      </w:r>
      <w:r w:rsidRPr="00D25132">
        <w:rPr>
          <w:rFonts w:ascii="Arial" w:hAnsi="Arial" w:cs="Arial"/>
          <w:sz w:val="16"/>
          <w:szCs w:val="16"/>
        </w:rPr>
        <w:t xml:space="preserve"> row closest to the </w:t>
      </w:r>
      <w:r w:rsidR="000D2208" w:rsidRPr="00D25132">
        <w:rPr>
          <w:rFonts w:ascii="Arial" w:hAnsi="Arial" w:cs="Arial"/>
          <w:sz w:val="16"/>
          <w:szCs w:val="16"/>
        </w:rPr>
        <w:t xml:space="preserve">incremental overall survival </w:t>
      </w:r>
      <w:r w:rsidR="000D2208">
        <w:rPr>
          <w:rFonts w:ascii="Arial" w:hAnsi="Arial" w:cs="Arial"/>
          <w:sz w:val="16"/>
          <w:szCs w:val="16"/>
        </w:rPr>
        <w:t>estimate of 3.1 months</w:t>
      </w:r>
    </w:p>
    <w:p w:rsidR="007420D1" w:rsidRPr="00D25132" w:rsidRDefault="007420D1" w:rsidP="007420D1">
      <w:pPr>
        <w:jc w:val="both"/>
        <w:rPr>
          <w:rFonts w:ascii="Arial" w:hAnsi="Arial" w:cs="Arial"/>
          <w:sz w:val="16"/>
          <w:szCs w:val="16"/>
        </w:rPr>
      </w:pPr>
      <w:r w:rsidRPr="00D25132">
        <w:rPr>
          <w:rFonts w:ascii="Arial" w:hAnsi="Arial" w:cs="Arial"/>
          <w:sz w:val="16"/>
          <w:szCs w:val="16"/>
        </w:rPr>
        <w:t>Abbreviations: criz=crizotinib; diff=difference; inf=inferred; obs=observed; pem=pemetrexed; prob=probability</w:t>
      </w:r>
    </w:p>
    <w:p w:rsidR="007420D1" w:rsidRDefault="007420D1" w:rsidP="00BB711D">
      <w:pPr>
        <w:jc w:val="both"/>
        <w:rPr>
          <w:rFonts w:ascii="Arial" w:hAnsi="Arial"/>
          <w:sz w:val="22"/>
          <w:szCs w:val="22"/>
        </w:rPr>
      </w:pPr>
    </w:p>
    <w:p w:rsidR="00B13303" w:rsidRDefault="00B13303" w:rsidP="00BB711D">
      <w:pPr>
        <w:jc w:val="both"/>
        <w:rPr>
          <w:rFonts w:ascii="Arial" w:hAnsi="Arial"/>
          <w:sz w:val="22"/>
          <w:szCs w:val="22"/>
        </w:rPr>
      </w:pPr>
    </w:p>
    <w:p w:rsidR="000B7E1C" w:rsidRDefault="000B7E1C">
      <w:pPr>
        <w:rPr>
          <w:rFonts w:ascii="Arial Narrow" w:hAnsi="Arial Narrow"/>
          <w:b/>
          <w:sz w:val="20"/>
          <w:szCs w:val="20"/>
        </w:rPr>
      </w:pPr>
      <w:r>
        <w:rPr>
          <w:rFonts w:ascii="Arial Narrow" w:hAnsi="Arial Narrow"/>
          <w:b/>
          <w:sz w:val="20"/>
          <w:szCs w:val="20"/>
        </w:rPr>
        <w:br w:type="page"/>
      </w:r>
    </w:p>
    <w:p w:rsidR="00CD1D6D" w:rsidRDefault="00574CAE" w:rsidP="009E0803">
      <w:pPr>
        <w:pStyle w:val="ListParagraph"/>
        <w:ind w:left="709"/>
        <w:rPr>
          <w:rFonts w:ascii="Arial" w:hAnsi="Arial"/>
          <w:i/>
          <w:noProof/>
          <w:sz w:val="22"/>
          <w:szCs w:val="22"/>
        </w:rPr>
      </w:pPr>
      <w:r w:rsidRPr="00764412">
        <w:rPr>
          <w:rFonts w:ascii="Arial Narrow" w:hAnsi="Arial Narrow"/>
          <w:b/>
          <w:sz w:val="20"/>
          <w:szCs w:val="20"/>
        </w:rPr>
        <w:t>Observed and modelled overall survival related to the base case ICER submitted to the March 2014 PBAC meeting</w:t>
      </w:r>
    </w:p>
    <w:p w:rsidR="00B13303" w:rsidRDefault="00B13303" w:rsidP="009E0803">
      <w:pPr>
        <w:pStyle w:val="ListParagraph"/>
        <w:ind w:left="709"/>
        <w:rPr>
          <w:rFonts w:ascii="Arial" w:hAnsi="Arial"/>
          <w:i/>
          <w:noProof/>
          <w:sz w:val="22"/>
          <w:szCs w:val="22"/>
        </w:rPr>
      </w:pPr>
    </w:p>
    <w:p w:rsidR="00942F0C" w:rsidRPr="004723DD" w:rsidRDefault="00942F0C" w:rsidP="009E0803">
      <w:pPr>
        <w:pStyle w:val="ListParagraph"/>
        <w:ind w:left="709"/>
        <w:rPr>
          <w:rFonts w:ascii="Arial" w:hAnsi="Arial"/>
          <w:b/>
          <w:i/>
          <w:noProof/>
          <w:sz w:val="22"/>
          <w:szCs w:val="22"/>
        </w:rPr>
      </w:pPr>
      <w:r w:rsidRPr="004723DD">
        <w:rPr>
          <w:rFonts w:ascii="Arial" w:hAnsi="Arial"/>
          <w:b/>
          <w:i/>
          <w:noProof/>
          <w:sz w:val="22"/>
          <w:szCs w:val="22"/>
        </w:rPr>
        <w:t>[FIGURE REDACTED]</w:t>
      </w:r>
    </w:p>
    <w:p w:rsidR="0049457F" w:rsidRDefault="0049457F" w:rsidP="00BB7EC3">
      <w:pPr>
        <w:pStyle w:val="ListParagraph"/>
        <w:ind w:left="709"/>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574CAE" w:rsidRPr="0044383B" w:rsidRDefault="00574CAE" w:rsidP="00574CAE">
      <w:pPr>
        <w:jc w:val="both"/>
        <w:rPr>
          <w:rFonts w:ascii="Arial" w:hAnsi="Arial"/>
          <w:sz w:val="22"/>
          <w:szCs w:val="22"/>
        </w:rPr>
      </w:pPr>
    </w:p>
    <w:p w:rsidR="00574CAE" w:rsidRPr="0044383B" w:rsidRDefault="00574CAE" w:rsidP="00EA1491">
      <w:pPr>
        <w:pStyle w:val="ListParagraph"/>
        <w:numPr>
          <w:ilvl w:val="1"/>
          <w:numId w:val="25"/>
        </w:numPr>
        <w:ind w:left="709" w:hanging="709"/>
        <w:jc w:val="both"/>
        <w:rPr>
          <w:rFonts w:ascii="Arial" w:hAnsi="Arial"/>
          <w:sz w:val="22"/>
          <w:szCs w:val="22"/>
        </w:rPr>
      </w:pPr>
      <w:r w:rsidRPr="0044383B">
        <w:rPr>
          <w:rFonts w:ascii="Arial" w:hAnsi="Arial"/>
          <w:sz w:val="22"/>
          <w:szCs w:val="22"/>
        </w:rPr>
        <w:t xml:space="preserve">The PBAC noted that these modifications to the </w:t>
      </w:r>
      <w:r>
        <w:rPr>
          <w:rFonts w:ascii="Arial" w:hAnsi="Arial"/>
          <w:sz w:val="22"/>
          <w:szCs w:val="22"/>
        </w:rPr>
        <w:t xml:space="preserve">proposal in the </w:t>
      </w:r>
      <w:r w:rsidRPr="0044383B">
        <w:rPr>
          <w:rFonts w:ascii="Arial" w:hAnsi="Arial"/>
          <w:sz w:val="22"/>
          <w:szCs w:val="22"/>
        </w:rPr>
        <w:t>resubmission</w:t>
      </w:r>
      <w:r>
        <w:rPr>
          <w:rFonts w:ascii="Arial" w:hAnsi="Arial"/>
          <w:sz w:val="22"/>
          <w:szCs w:val="22"/>
        </w:rPr>
        <w:t xml:space="preserve"> to the March 2014 meeting</w:t>
      </w:r>
      <w:r w:rsidRPr="0044383B">
        <w:rPr>
          <w:rFonts w:ascii="Arial" w:hAnsi="Arial"/>
          <w:sz w:val="22"/>
          <w:szCs w:val="22"/>
        </w:rPr>
        <w:t xml:space="preserve"> also represent modifications to the MES framework which was prepared in the context of the 2010-2014 Memorandum of Understanding between the Commonwealth and Medicines Australia.</w:t>
      </w:r>
    </w:p>
    <w:p w:rsidR="00574CAE" w:rsidRPr="0044383B" w:rsidRDefault="00574CAE" w:rsidP="00574CAE">
      <w:pPr>
        <w:pStyle w:val="ListParagraph"/>
        <w:numPr>
          <w:ilvl w:val="1"/>
          <w:numId w:val="40"/>
        </w:numPr>
        <w:jc w:val="both"/>
        <w:rPr>
          <w:rFonts w:ascii="Arial" w:hAnsi="Arial"/>
          <w:sz w:val="22"/>
          <w:szCs w:val="22"/>
        </w:rPr>
      </w:pPr>
      <w:r w:rsidRPr="0044383B">
        <w:rPr>
          <w:rFonts w:ascii="Arial" w:hAnsi="Arial"/>
          <w:sz w:val="22"/>
          <w:szCs w:val="22"/>
        </w:rPr>
        <w:t xml:space="preserve">Although the PBAC is expected </w:t>
      </w:r>
      <w:r w:rsidRPr="00DA558F">
        <w:rPr>
          <w:rFonts w:ascii="Arial" w:hAnsi="Arial"/>
          <w:sz w:val="22"/>
          <w:szCs w:val="22"/>
        </w:rPr>
        <w:t xml:space="preserve">under this existing framework </w:t>
      </w:r>
      <w:r w:rsidRPr="0044383B">
        <w:rPr>
          <w:rFonts w:ascii="Arial" w:hAnsi="Arial"/>
          <w:sz w:val="22"/>
          <w:szCs w:val="22"/>
        </w:rPr>
        <w:t xml:space="preserve">to recommend coverage at a price justified by the existing evidence, and the PBAC view is that the existing evidence would require a reduced price, this expectation is essentially fulfilled </w:t>
      </w:r>
      <w:r>
        <w:rPr>
          <w:rFonts w:ascii="Arial" w:hAnsi="Arial"/>
          <w:sz w:val="22"/>
          <w:szCs w:val="22"/>
        </w:rPr>
        <w:t xml:space="preserve">with these modifications </w:t>
      </w:r>
      <w:r w:rsidRPr="0044383B">
        <w:rPr>
          <w:rFonts w:ascii="Arial" w:hAnsi="Arial"/>
          <w:sz w:val="22"/>
          <w:szCs w:val="22"/>
        </w:rPr>
        <w:t>by putting in place a rebate plus interest.</w:t>
      </w:r>
    </w:p>
    <w:p w:rsidR="00574CAE" w:rsidRPr="0044383B" w:rsidRDefault="00574CAE" w:rsidP="00574CAE">
      <w:pPr>
        <w:pStyle w:val="ListParagraph"/>
        <w:numPr>
          <w:ilvl w:val="1"/>
          <w:numId w:val="40"/>
        </w:numPr>
        <w:jc w:val="both"/>
        <w:rPr>
          <w:rFonts w:ascii="Arial" w:hAnsi="Arial"/>
          <w:sz w:val="22"/>
          <w:szCs w:val="22"/>
        </w:rPr>
      </w:pPr>
      <w:r w:rsidRPr="0044383B">
        <w:rPr>
          <w:rFonts w:ascii="Arial" w:hAnsi="Arial"/>
          <w:sz w:val="22"/>
          <w:szCs w:val="22"/>
        </w:rPr>
        <w:t xml:space="preserve">Although submission of more conclusive evidence of cost-effectiveness is expected </w:t>
      </w:r>
      <w:r w:rsidRPr="00DA558F">
        <w:rPr>
          <w:rFonts w:ascii="Arial" w:hAnsi="Arial"/>
          <w:sz w:val="22"/>
          <w:szCs w:val="22"/>
        </w:rPr>
        <w:t xml:space="preserve">under this existing framework </w:t>
      </w:r>
      <w:r w:rsidRPr="0044383B">
        <w:rPr>
          <w:rFonts w:ascii="Arial" w:hAnsi="Arial"/>
          <w:sz w:val="22"/>
          <w:szCs w:val="22"/>
        </w:rPr>
        <w:t xml:space="preserve">to support listing of the medicine at a higher price, there should be no option for a higher price </w:t>
      </w:r>
      <w:r>
        <w:rPr>
          <w:rFonts w:ascii="Arial" w:hAnsi="Arial"/>
          <w:sz w:val="22"/>
          <w:szCs w:val="22"/>
        </w:rPr>
        <w:t xml:space="preserve">with these modifications </w:t>
      </w:r>
      <w:r w:rsidRPr="0044383B">
        <w:rPr>
          <w:rFonts w:ascii="Arial" w:hAnsi="Arial"/>
          <w:sz w:val="22"/>
          <w:szCs w:val="22"/>
        </w:rPr>
        <w:t>because a higher entry price is being offered for initial listing.</w:t>
      </w:r>
    </w:p>
    <w:p w:rsidR="00574CAE" w:rsidRDefault="00574CAE" w:rsidP="00574CAE">
      <w:pPr>
        <w:pStyle w:val="ListParagraph"/>
        <w:numPr>
          <w:ilvl w:val="1"/>
          <w:numId w:val="40"/>
        </w:numPr>
        <w:jc w:val="both"/>
        <w:rPr>
          <w:rFonts w:ascii="Arial" w:hAnsi="Arial"/>
          <w:sz w:val="22"/>
          <w:szCs w:val="22"/>
        </w:rPr>
      </w:pPr>
      <w:r w:rsidRPr="00DA558F">
        <w:rPr>
          <w:rFonts w:ascii="Arial" w:hAnsi="Arial"/>
          <w:sz w:val="22"/>
          <w:szCs w:val="22"/>
        </w:rPr>
        <w:t>Consistent with this existing framework, t</w:t>
      </w:r>
      <w:r w:rsidRPr="0044383B">
        <w:rPr>
          <w:rFonts w:ascii="Arial" w:hAnsi="Arial"/>
          <w:sz w:val="22"/>
          <w:szCs w:val="22"/>
        </w:rPr>
        <w:t xml:space="preserve">he MES arrangements for </w:t>
      </w:r>
      <w:r>
        <w:rPr>
          <w:rFonts w:ascii="Arial" w:hAnsi="Arial"/>
          <w:sz w:val="22"/>
          <w:szCs w:val="22"/>
        </w:rPr>
        <w:t>crizotinib</w:t>
      </w:r>
      <w:r w:rsidRPr="0044383B">
        <w:rPr>
          <w:rFonts w:ascii="Arial" w:hAnsi="Arial"/>
          <w:sz w:val="22"/>
          <w:szCs w:val="22"/>
        </w:rPr>
        <w:t xml:space="preserve"> would need to be formalised in any Deed of Agreement established for the purposes of PBS listing.</w:t>
      </w:r>
    </w:p>
    <w:p w:rsidR="00D64550" w:rsidRPr="0044383B" w:rsidRDefault="00D64550" w:rsidP="001750DF">
      <w:pPr>
        <w:pStyle w:val="ListParagraph"/>
        <w:numPr>
          <w:ilvl w:val="1"/>
          <w:numId w:val="40"/>
        </w:numPr>
        <w:jc w:val="both"/>
        <w:rPr>
          <w:rFonts w:ascii="Arial" w:hAnsi="Arial"/>
          <w:sz w:val="22"/>
          <w:szCs w:val="22"/>
        </w:rPr>
      </w:pPr>
      <w:r>
        <w:rPr>
          <w:rFonts w:ascii="Arial" w:hAnsi="Arial"/>
          <w:sz w:val="22"/>
          <w:szCs w:val="22"/>
        </w:rPr>
        <w:t xml:space="preserve">Consistent with this existing </w:t>
      </w:r>
      <w:r w:rsidR="001750DF" w:rsidRPr="001750DF">
        <w:rPr>
          <w:rFonts w:ascii="Arial" w:hAnsi="Arial"/>
          <w:sz w:val="22"/>
          <w:szCs w:val="22"/>
        </w:rPr>
        <w:t xml:space="preserve">framework, any other unexpected but relevant developments emerging before </w:t>
      </w:r>
      <w:r w:rsidR="001750DF">
        <w:rPr>
          <w:rFonts w:ascii="Arial" w:hAnsi="Arial"/>
          <w:sz w:val="22"/>
          <w:szCs w:val="22"/>
        </w:rPr>
        <w:t>the new information is provided</w:t>
      </w:r>
      <w:r w:rsidR="001750DF" w:rsidRPr="001750DF">
        <w:rPr>
          <w:rFonts w:ascii="Arial" w:hAnsi="Arial"/>
          <w:sz w:val="22"/>
          <w:szCs w:val="22"/>
        </w:rPr>
        <w:t>, such as unexpected safety signals, will be considered according to usual PBAC processes.</w:t>
      </w:r>
    </w:p>
    <w:p w:rsidR="004F21AE" w:rsidRPr="004F21AE" w:rsidRDefault="004F21AE" w:rsidP="004F21AE">
      <w:pPr>
        <w:jc w:val="both"/>
        <w:rPr>
          <w:rFonts w:ascii="Arial" w:hAnsi="Arial"/>
          <w:i/>
          <w:sz w:val="22"/>
          <w:szCs w:val="22"/>
        </w:rPr>
      </w:pPr>
    </w:p>
    <w:p w:rsidR="004F21AE" w:rsidRPr="004F21AE" w:rsidRDefault="004F21AE" w:rsidP="00764412">
      <w:pPr>
        <w:ind w:left="709"/>
        <w:jc w:val="both"/>
        <w:rPr>
          <w:rFonts w:ascii="Arial" w:hAnsi="Arial"/>
          <w:i/>
          <w:sz w:val="22"/>
          <w:szCs w:val="22"/>
        </w:rPr>
      </w:pPr>
      <w:r w:rsidRPr="004F21AE">
        <w:rPr>
          <w:rFonts w:ascii="Arial" w:hAnsi="Arial"/>
          <w:i/>
          <w:sz w:val="22"/>
          <w:szCs w:val="22"/>
        </w:rPr>
        <w:t>For more detail on PBAC’s view, see section 7 “PBAC outcome”</w:t>
      </w:r>
    </w:p>
    <w:p w:rsidR="0098265A" w:rsidRDefault="0098265A">
      <w:pPr>
        <w:rPr>
          <w:rFonts w:ascii="Arial" w:hAnsi="Arial"/>
          <w:b/>
          <w:sz w:val="22"/>
          <w:szCs w:val="22"/>
        </w:rPr>
      </w:pPr>
    </w:p>
    <w:p w:rsidR="005A3173" w:rsidRPr="00BA43E4" w:rsidRDefault="005A3173" w:rsidP="00882085">
      <w:pPr>
        <w:ind w:left="720" w:hanging="720"/>
        <w:jc w:val="both"/>
        <w:rPr>
          <w:rFonts w:ascii="Arial" w:hAnsi="Arial"/>
          <w:b/>
          <w:sz w:val="22"/>
          <w:szCs w:val="22"/>
        </w:rPr>
      </w:pPr>
      <w:r w:rsidRPr="00BA43E4">
        <w:rPr>
          <w:rFonts w:ascii="Arial" w:hAnsi="Arial"/>
          <w:b/>
          <w:sz w:val="22"/>
          <w:szCs w:val="22"/>
        </w:rPr>
        <w:t>Estimated PBS usage &amp; financial implications</w:t>
      </w:r>
    </w:p>
    <w:p w:rsidR="005A3173" w:rsidRPr="00D73897" w:rsidRDefault="005A3173" w:rsidP="00882085">
      <w:pPr>
        <w:ind w:left="720" w:hanging="720"/>
        <w:jc w:val="both"/>
        <w:rPr>
          <w:rFonts w:ascii="Arial" w:hAnsi="Arial"/>
          <w:i/>
          <w:sz w:val="22"/>
          <w:szCs w:val="22"/>
        </w:rPr>
      </w:pPr>
    </w:p>
    <w:p w:rsidR="00BB7EC3" w:rsidRDefault="00997CFE" w:rsidP="00EA1491">
      <w:pPr>
        <w:pStyle w:val="ListParagraph"/>
        <w:numPr>
          <w:ilvl w:val="1"/>
          <w:numId w:val="25"/>
        </w:numPr>
        <w:ind w:left="709" w:hanging="709"/>
        <w:jc w:val="both"/>
        <w:rPr>
          <w:rFonts w:ascii="Arial" w:hAnsi="Arial"/>
          <w:sz w:val="22"/>
          <w:szCs w:val="22"/>
        </w:rPr>
      </w:pPr>
      <w:r>
        <w:rPr>
          <w:rFonts w:ascii="Arial" w:hAnsi="Arial"/>
          <w:sz w:val="22"/>
          <w:szCs w:val="22"/>
        </w:rPr>
        <w:t>The PBAC noted the resubmission d</w:t>
      </w:r>
      <w:r w:rsidR="0054064F">
        <w:rPr>
          <w:rFonts w:ascii="Arial" w:hAnsi="Arial"/>
          <w:sz w:val="22"/>
          <w:szCs w:val="22"/>
        </w:rPr>
        <w:t>id</w:t>
      </w:r>
      <w:r>
        <w:rPr>
          <w:rFonts w:ascii="Arial" w:hAnsi="Arial"/>
          <w:sz w:val="22"/>
          <w:szCs w:val="22"/>
        </w:rPr>
        <w:t xml:space="preserve"> not present new estimated PBS usage and financial implications</w:t>
      </w:r>
      <w:r w:rsidR="00F57A6D" w:rsidRPr="00882085">
        <w:rPr>
          <w:rFonts w:ascii="Arial" w:hAnsi="Arial"/>
          <w:sz w:val="22"/>
          <w:szCs w:val="22"/>
        </w:rPr>
        <w:t xml:space="preserve">. </w:t>
      </w:r>
      <w:r w:rsidR="009E52C1">
        <w:rPr>
          <w:rFonts w:ascii="Arial" w:hAnsi="Arial"/>
          <w:sz w:val="22"/>
          <w:szCs w:val="22"/>
        </w:rPr>
        <w:t>A</w:t>
      </w:r>
      <w:r w:rsidR="00D23B82">
        <w:rPr>
          <w:rFonts w:ascii="Arial" w:hAnsi="Arial"/>
          <w:sz w:val="22"/>
          <w:szCs w:val="22"/>
        </w:rPr>
        <w:t>t</w:t>
      </w:r>
      <w:r w:rsidR="009E52C1">
        <w:rPr>
          <w:rFonts w:ascii="Arial" w:hAnsi="Arial"/>
          <w:sz w:val="22"/>
          <w:szCs w:val="22"/>
        </w:rPr>
        <w:t xml:space="preserve"> March 2014 meeting, the PBAC considered the financial estimates </w:t>
      </w:r>
      <w:r w:rsidR="00A143AC">
        <w:rPr>
          <w:rFonts w:ascii="Arial" w:hAnsi="Arial"/>
          <w:sz w:val="22"/>
          <w:szCs w:val="22"/>
        </w:rPr>
        <w:t>we</w:t>
      </w:r>
      <w:r w:rsidR="009E52C1">
        <w:rPr>
          <w:rFonts w:ascii="Arial" w:hAnsi="Arial"/>
          <w:sz w:val="22"/>
          <w:szCs w:val="22"/>
        </w:rPr>
        <w:t xml:space="preserve">re </w:t>
      </w:r>
      <w:r w:rsidR="00B13303">
        <w:rPr>
          <w:rFonts w:ascii="Arial" w:hAnsi="Arial"/>
          <w:sz w:val="22"/>
          <w:szCs w:val="22"/>
        </w:rPr>
        <w:t>less than $10 million per year</w:t>
      </w:r>
      <w:r w:rsidR="009E52C1">
        <w:rPr>
          <w:rFonts w:ascii="Arial" w:hAnsi="Arial"/>
          <w:sz w:val="22"/>
          <w:szCs w:val="22"/>
        </w:rPr>
        <w:t>.</w:t>
      </w:r>
    </w:p>
    <w:p w:rsidR="009E52C1" w:rsidRPr="009E52C1" w:rsidRDefault="009E52C1" w:rsidP="009E52C1">
      <w:pPr>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Default="00CE10C4" w:rsidP="00882085">
      <w:pPr>
        <w:jc w:val="both"/>
        <w:rPr>
          <w:rFonts w:ascii="Arial" w:hAnsi="Arial"/>
          <w:sz w:val="22"/>
          <w:szCs w:val="22"/>
        </w:rPr>
      </w:pPr>
    </w:p>
    <w:p w:rsidR="004B201F" w:rsidRPr="004B201F" w:rsidRDefault="004B201F" w:rsidP="00882085">
      <w:pPr>
        <w:jc w:val="both"/>
        <w:rPr>
          <w:rFonts w:ascii="Arial" w:hAnsi="Arial"/>
          <w:sz w:val="22"/>
          <w:szCs w:val="22"/>
        </w:rPr>
      </w:pPr>
    </w:p>
    <w:p w:rsidR="00326E79" w:rsidRPr="00882085" w:rsidRDefault="00A62C1A" w:rsidP="00EA1491">
      <w:pPr>
        <w:pStyle w:val="ListParagraph"/>
        <w:numPr>
          <w:ilvl w:val="0"/>
          <w:numId w:val="25"/>
        </w:numPr>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p>
    <w:p w:rsidR="00BB7EC3" w:rsidRPr="00897C52" w:rsidRDefault="00BB7EC3" w:rsidP="00897C52">
      <w:pPr>
        <w:rPr>
          <w:rFonts w:ascii="Arial" w:hAnsi="Arial"/>
          <w:sz w:val="22"/>
          <w:szCs w:val="22"/>
        </w:rPr>
      </w:pPr>
    </w:p>
    <w:p w:rsidR="00BB7EC3" w:rsidRDefault="00BB7EC3"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recommended </w:t>
      </w:r>
      <w:r w:rsidR="00125DD8" w:rsidRPr="00125DD8">
        <w:rPr>
          <w:rFonts w:ascii="Arial" w:hAnsi="Arial"/>
          <w:sz w:val="22"/>
          <w:szCs w:val="22"/>
        </w:rPr>
        <w:t xml:space="preserve">an Authority required </w:t>
      </w:r>
      <w:r>
        <w:rPr>
          <w:rFonts w:ascii="Arial" w:hAnsi="Arial"/>
          <w:sz w:val="22"/>
          <w:szCs w:val="22"/>
        </w:rPr>
        <w:t xml:space="preserve">listing of </w:t>
      </w:r>
      <w:r w:rsidR="00897C52">
        <w:rPr>
          <w:rFonts w:ascii="Arial" w:hAnsi="Arial"/>
          <w:sz w:val="22"/>
          <w:szCs w:val="22"/>
        </w:rPr>
        <w:t>crizotinib</w:t>
      </w:r>
      <w:r>
        <w:rPr>
          <w:rFonts w:ascii="Arial" w:hAnsi="Arial"/>
          <w:sz w:val="22"/>
          <w:szCs w:val="22"/>
        </w:rPr>
        <w:t xml:space="preserve"> </w:t>
      </w:r>
      <w:r w:rsidR="00125DD8">
        <w:rPr>
          <w:rFonts w:ascii="Arial" w:hAnsi="Arial"/>
          <w:sz w:val="22"/>
          <w:szCs w:val="22"/>
        </w:rPr>
        <w:t xml:space="preserve">for the treatment of </w:t>
      </w:r>
      <w:r w:rsidR="00125DD8" w:rsidRPr="00047F80">
        <w:rPr>
          <w:rFonts w:ascii="Arial" w:hAnsi="Arial"/>
          <w:sz w:val="22"/>
          <w:szCs w:val="22"/>
        </w:rPr>
        <w:t xml:space="preserve">patients with </w:t>
      </w:r>
      <w:r w:rsidR="00125DD8" w:rsidRPr="009B3124">
        <w:rPr>
          <w:rFonts w:ascii="Arial" w:hAnsi="Arial"/>
          <w:i/>
          <w:sz w:val="22"/>
          <w:szCs w:val="22"/>
        </w:rPr>
        <w:t>ALK</w:t>
      </w:r>
      <w:r w:rsidR="00125DD8" w:rsidRPr="00047F80">
        <w:rPr>
          <w:rFonts w:ascii="Arial" w:hAnsi="Arial"/>
          <w:sz w:val="22"/>
          <w:szCs w:val="22"/>
        </w:rPr>
        <w:t>-positive advanced non-small cell lung cancer</w:t>
      </w:r>
    </w:p>
    <w:p w:rsidR="00BB7EC3" w:rsidRPr="004B201F" w:rsidRDefault="00BB7EC3" w:rsidP="004B201F">
      <w:pPr>
        <w:rPr>
          <w:rFonts w:ascii="Arial" w:hAnsi="Arial"/>
          <w:sz w:val="22"/>
          <w:szCs w:val="22"/>
        </w:rPr>
      </w:pPr>
    </w:p>
    <w:p w:rsidR="000C2039" w:rsidRDefault="00125DD8"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recalled that, in March 2014, it had deferred its consideration of crizotinib to ascertain the applicant’s input on the Committee’s proposed approach to achieve acceptable cost-effectiveness and until such time as MSAC supports the corresponding MBS listing of </w:t>
      </w:r>
      <w:r w:rsidRPr="00BC32C7">
        <w:rPr>
          <w:rFonts w:ascii="Arial" w:hAnsi="Arial"/>
          <w:i/>
          <w:sz w:val="22"/>
          <w:szCs w:val="22"/>
        </w:rPr>
        <w:t>ALK</w:t>
      </w:r>
      <w:r>
        <w:rPr>
          <w:rFonts w:ascii="Arial" w:hAnsi="Arial"/>
          <w:sz w:val="22"/>
          <w:szCs w:val="22"/>
        </w:rPr>
        <w:t xml:space="preserve"> ISH testing for patients with NSCLC. The PBAC noted that MSAC now supports </w:t>
      </w:r>
      <w:r w:rsidRPr="00BC32C7">
        <w:rPr>
          <w:rFonts w:ascii="Arial" w:hAnsi="Arial"/>
          <w:i/>
          <w:sz w:val="22"/>
          <w:szCs w:val="22"/>
        </w:rPr>
        <w:t>ALK</w:t>
      </w:r>
      <w:r>
        <w:rPr>
          <w:rFonts w:ascii="Arial" w:hAnsi="Arial"/>
          <w:sz w:val="22"/>
          <w:szCs w:val="22"/>
        </w:rPr>
        <w:t xml:space="preserve"> ISH testing, but the applicant </w:t>
      </w:r>
      <w:r w:rsidR="00E56E96">
        <w:rPr>
          <w:rFonts w:ascii="Arial" w:hAnsi="Arial"/>
          <w:sz w:val="22"/>
          <w:szCs w:val="22"/>
        </w:rPr>
        <w:t xml:space="preserve">has </w:t>
      </w:r>
      <w:r w:rsidR="000C2039">
        <w:rPr>
          <w:rFonts w:ascii="Arial" w:hAnsi="Arial"/>
          <w:sz w:val="22"/>
          <w:szCs w:val="22"/>
        </w:rPr>
        <w:t>not agree</w:t>
      </w:r>
      <w:r w:rsidR="00E56E96">
        <w:rPr>
          <w:rFonts w:ascii="Arial" w:hAnsi="Arial"/>
          <w:sz w:val="22"/>
          <w:szCs w:val="22"/>
        </w:rPr>
        <w:t>d</w:t>
      </w:r>
      <w:r w:rsidR="000C2039">
        <w:rPr>
          <w:rFonts w:ascii="Arial" w:hAnsi="Arial"/>
          <w:sz w:val="22"/>
          <w:szCs w:val="22"/>
        </w:rPr>
        <w:t xml:space="preserve"> with the proposed approach to achieve acceptable cost-effectiveness.</w:t>
      </w:r>
    </w:p>
    <w:p w:rsidR="000C2039" w:rsidRPr="000C2039" w:rsidRDefault="000C2039" w:rsidP="000C2039">
      <w:pPr>
        <w:rPr>
          <w:rFonts w:ascii="Arial" w:hAnsi="Arial"/>
          <w:sz w:val="22"/>
          <w:szCs w:val="22"/>
        </w:rPr>
      </w:pPr>
    </w:p>
    <w:p w:rsidR="000C2039" w:rsidRDefault="000C2039" w:rsidP="00EA1491">
      <w:pPr>
        <w:pStyle w:val="ListParagraph"/>
        <w:numPr>
          <w:ilvl w:val="1"/>
          <w:numId w:val="25"/>
        </w:numPr>
        <w:ind w:left="709" w:hanging="709"/>
        <w:jc w:val="both"/>
        <w:rPr>
          <w:rFonts w:ascii="Arial" w:hAnsi="Arial"/>
          <w:sz w:val="22"/>
          <w:szCs w:val="22"/>
        </w:rPr>
      </w:pPr>
      <w:r>
        <w:rPr>
          <w:rFonts w:ascii="Arial" w:hAnsi="Arial"/>
          <w:sz w:val="22"/>
          <w:szCs w:val="22"/>
        </w:rPr>
        <w:t>Given the small number of patients expected to be eligible for crizotinib</w:t>
      </w:r>
      <w:r w:rsidR="00E56E96">
        <w:rPr>
          <w:rFonts w:ascii="Arial" w:hAnsi="Arial"/>
          <w:sz w:val="22"/>
          <w:szCs w:val="22"/>
        </w:rPr>
        <w:t xml:space="preserve"> and </w:t>
      </w:r>
      <w:r>
        <w:rPr>
          <w:rFonts w:ascii="Arial" w:hAnsi="Arial"/>
          <w:sz w:val="22"/>
          <w:szCs w:val="22"/>
        </w:rPr>
        <w:t xml:space="preserve">the clinical need for a more effective alternative than pemetrexed, </w:t>
      </w:r>
      <w:r w:rsidR="00E56E96">
        <w:rPr>
          <w:rFonts w:ascii="Arial" w:hAnsi="Arial"/>
          <w:sz w:val="22"/>
          <w:szCs w:val="22"/>
        </w:rPr>
        <w:t xml:space="preserve">and noting the difficult consequences for patients following the sponsor’s decision to stop its compassionate access program, </w:t>
      </w:r>
      <w:r>
        <w:rPr>
          <w:rFonts w:ascii="Arial" w:hAnsi="Arial"/>
          <w:sz w:val="22"/>
          <w:szCs w:val="22"/>
        </w:rPr>
        <w:t>the recommendation is intended to enable early access whilst obtaining more data.</w:t>
      </w:r>
    </w:p>
    <w:p w:rsidR="000C2039" w:rsidRPr="003355C6" w:rsidRDefault="000C2039" w:rsidP="003355C6">
      <w:pPr>
        <w:rPr>
          <w:rFonts w:ascii="Arial" w:hAnsi="Arial"/>
          <w:sz w:val="22"/>
          <w:szCs w:val="22"/>
        </w:rPr>
      </w:pPr>
    </w:p>
    <w:p w:rsidR="00BB7EC3" w:rsidRPr="00BB7EC3" w:rsidRDefault="000C2039" w:rsidP="00EA1491">
      <w:pPr>
        <w:pStyle w:val="ListParagraph"/>
        <w:numPr>
          <w:ilvl w:val="1"/>
          <w:numId w:val="25"/>
        </w:numPr>
        <w:ind w:left="709" w:hanging="709"/>
        <w:jc w:val="both"/>
        <w:rPr>
          <w:rFonts w:ascii="Arial" w:hAnsi="Arial"/>
          <w:sz w:val="22"/>
          <w:szCs w:val="22"/>
        </w:rPr>
      </w:pPr>
      <w:r>
        <w:rPr>
          <w:rFonts w:ascii="Arial" w:hAnsi="Arial"/>
          <w:sz w:val="22"/>
          <w:szCs w:val="22"/>
        </w:rPr>
        <w:t>In making its recommendation, the PBAC noted that, a</w:t>
      </w:r>
      <w:r w:rsidR="00DC0E70">
        <w:rPr>
          <w:rFonts w:ascii="Arial" w:hAnsi="Arial"/>
          <w:sz w:val="22"/>
          <w:szCs w:val="22"/>
        </w:rPr>
        <w:t xml:space="preserve">s previously, </w:t>
      </w:r>
      <w:r>
        <w:rPr>
          <w:rFonts w:ascii="Arial" w:hAnsi="Arial"/>
          <w:sz w:val="22"/>
          <w:szCs w:val="22"/>
        </w:rPr>
        <w:t>it accepted that a</w:t>
      </w:r>
      <w:r w:rsidR="003355C6">
        <w:rPr>
          <w:rFonts w:ascii="Arial" w:hAnsi="Arial"/>
          <w:sz w:val="22"/>
          <w:szCs w:val="22"/>
        </w:rPr>
        <w:t>n incremental</w:t>
      </w:r>
      <w:r>
        <w:rPr>
          <w:rFonts w:ascii="Arial" w:hAnsi="Arial"/>
          <w:sz w:val="22"/>
          <w:szCs w:val="22"/>
        </w:rPr>
        <w:t xml:space="preserve"> overall survival </w:t>
      </w:r>
      <w:r w:rsidR="003355C6">
        <w:rPr>
          <w:rFonts w:ascii="Arial" w:hAnsi="Arial"/>
          <w:sz w:val="22"/>
          <w:szCs w:val="22"/>
        </w:rPr>
        <w:t xml:space="preserve">gain </w:t>
      </w:r>
      <w:r>
        <w:rPr>
          <w:rFonts w:ascii="Arial" w:hAnsi="Arial"/>
          <w:sz w:val="22"/>
          <w:szCs w:val="22"/>
        </w:rPr>
        <w:t xml:space="preserve">was likely, however the extent </w:t>
      </w:r>
      <w:r w:rsidR="00DC0E70">
        <w:rPr>
          <w:rFonts w:ascii="Arial" w:hAnsi="Arial"/>
          <w:sz w:val="22"/>
          <w:szCs w:val="22"/>
        </w:rPr>
        <w:t xml:space="preserve">of incremental overall survival gain of 12.0 months for crizotinib over pemetrexed is </w:t>
      </w:r>
      <w:r>
        <w:rPr>
          <w:rFonts w:ascii="Arial" w:hAnsi="Arial"/>
          <w:sz w:val="22"/>
          <w:szCs w:val="22"/>
        </w:rPr>
        <w:t>overestimated</w:t>
      </w:r>
      <w:r w:rsidR="00BB7EC3" w:rsidRPr="00BB7EC3">
        <w:rPr>
          <w:rFonts w:ascii="Arial" w:hAnsi="Arial"/>
          <w:i/>
          <w:sz w:val="22"/>
          <w:szCs w:val="22"/>
        </w:rPr>
        <w:t>.</w:t>
      </w:r>
      <w:r w:rsidR="00DC0E70">
        <w:rPr>
          <w:rFonts w:ascii="Arial" w:hAnsi="Arial"/>
          <w:i/>
          <w:sz w:val="22"/>
          <w:szCs w:val="22"/>
        </w:rPr>
        <w:t xml:space="preserve"> </w:t>
      </w:r>
      <w:r w:rsidR="00DC0E70" w:rsidRPr="00DC0E70">
        <w:rPr>
          <w:rFonts w:ascii="Arial" w:hAnsi="Arial"/>
          <w:sz w:val="22"/>
          <w:szCs w:val="22"/>
        </w:rPr>
        <w:t xml:space="preserve">The PBAC considered the </w:t>
      </w:r>
      <w:r w:rsidR="00634C8F">
        <w:rPr>
          <w:rFonts w:ascii="Arial" w:hAnsi="Arial"/>
          <w:sz w:val="22"/>
          <w:szCs w:val="22"/>
        </w:rPr>
        <w:t xml:space="preserve">more </w:t>
      </w:r>
      <w:r w:rsidR="003355C6">
        <w:rPr>
          <w:rFonts w:ascii="Arial" w:hAnsi="Arial"/>
          <w:sz w:val="22"/>
          <w:szCs w:val="22"/>
        </w:rPr>
        <w:t>likely</w:t>
      </w:r>
      <w:r w:rsidR="00DC0E70" w:rsidRPr="00DC0E70">
        <w:rPr>
          <w:rFonts w:ascii="Arial" w:hAnsi="Arial"/>
          <w:sz w:val="22"/>
          <w:szCs w:val="22"/>
        </w:rPr>
        <w:t xml:space="preserve"> incremental overall survival gain is between 3.1 – 3.5 months</w:t>
      </w:r>
      <w:r w:rsidR="00DC0E70">
        <w:rPr>
          <w:rFonts w:ascii="Arial" w:hAnsi="Arial"/>
          <w:i/>
          <w:sz w:val="22"/>
          <w:szCs w:val="22"/>
        </w:rPr>
        <w:t>.</w:t>
      </w:r>
    </w:p>
    <w:p w:rsidR="00BB7EC3" w:rsidRPr="004B201F" w:rsidRDefault="00BB7EC3" w:rsidP="004B201F">
      <w:pPr>
        <w:jc w:val="both"/>
        <w:rPr>
          <w:rFonts w:ascii="Arial" w:hAnsi="Arial"/>
          <w:sz w:val="22"/>
          <w:szCs w:val="22"/>
        </w:rPr>
      </w:pPr>
    </w:p>
    <w:p w:rsidR="008E65CF" w:rsidRPr="00882085" w:rsidRDefault="008E65CF"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noted that the resubmission reiterated the applicant’s arguments and summary of studies to dispute PBAC’s March 2014 conclusions regarding this overall incremental survival gain. </w:t>
      </w:r>
      <w:r w:rsidR="00344D77">
        <w:rPr>
          <w:rFonts w:ascii="Arial" w:hAnsi="Arial"/>
          <w:sz w:val="22"/>
          <w:szCs w:val="22"/>
        </w:rPr>
        <w:t xml:space="preserve">After considering the resubmission, </w:t>
      </w:r>
      <w:r>
        <w:rPr>
          <w:rFonts w:ascii="Arial" w:hAnsi="Arial"/>
          <w:sz w:val="22"/>
          <w:szCs w:val="22"/>
        </w:rPr>
        <w:t xml:space="preserve">the PBAC concluded that, given both the limitations of the randomised trial </w:t>
      </w:r>
      <w:r w:rsidR="00344D77">
        <w:rPr>
          <w:rFonts w:ascii="Arial" w:hAnsi="Arial"/>
          <w:sz w:val="22"/>
          <w:szCs w:val="22"/>
        </w:rPr>
        <w:t>(small sample size</w:t>
      </w:r>
      <w:r w:rsidR="00D13401">
        <w:rPr>
          <w:rFonts w:ascii="Arial" w:hAnsi="Arial"/>
          <w:sz w:val="22"/>
          <w:szCs w:val="22"/>
        </w:rPr>
        <w:t>, immature follow-up</w:t>
      </w:r>
      <w:r w:rsidR="00344D77">
        <w:rPr>
          <w:rFonts w:ascii="Arial" w:hAnsi="Arial"/>
          <w:sz w:val="22"/>
          <w:szCs w:val="22"/>
        </w:rPr>
        <w:t xml:space="preserve"> and </w:t>
      </w:r>
      <w:r w:rsidR="00D13401">
        <w:rPr>
          <w:rFonts w:ascii="Arial" w:hAnsi="Arial"/>
          <w:sz w:val="22"/>
          <w:szCs w:val="22"/>
        </w:rPr>
        <w:t xml:space="preserve">post-progression </w:t>
      </w:r>
      <w:r w:rsidR="00344D77">
        <w:rPr>
          <w:rFonts w:ascii="Arial" w:hAnsi="Arial"/>
          <w:sz w:val="22"/>
          <w:szCs w:val="22"/>
        </w:rPr>
        <w:t>cross-over</w:t>
      </w:r>
      <w:r w:rsidR="00D13401">
        <w:rPr>
          <w:rFonts w:ascii="Arial" w:hAnsi="Arial"/>
          <w:sz w:val="22"/>
          <w:szCs w:val="22"/>
        </w:rPr>
        <w:t xml:space="preserve"> to crizotinib in the pemetrexed arm</w:t>
      </w:r>
      <w:r w:rsidR="00344D77">
        <w:rPr>
          <w:rFonts w:ascii="Arial" w:hAnsi="Arial"/>
          <w:sz w:val="22"/>
          <w:szCs w:val="22"/>
        </w:rPr>
        <w:t xml:space="preserve">) </w:t>
      </w:r>
      <w:r>
        <w:rPr>
          <w:rFonts w:ascii="Arial" w:hAnsi="Arial"/>
          <w:sz w:val="22"/>
          <w:szCs w:val="22"/>
        </w:rPr>
        <w:t xml:space="preserve">and also the </w:t>
      </w:r>
      <w:r w:rsidR="00344D77">
        <w:rPr>
          <w:rFonts w:ascii="Arial" w:hAnsi="Arial"/>
          <w:sz w:val="22"/>
          <w:szCs w:val="22"/>
        </w:rPr>
        <w:t>usual</w:t>
      </w:r>
      <w:r>
        <w:rPr>
          <w:rFonts w:ascii="Arial" w:hAnsi="Arial"/>
          <w:sz w:val="22"/>
          <w:szCs w:val="22"/>
        </w:rPr>
        <w:t xml:space="preserve"> concerns with attempting </w:t>
      </w:r>
      <w:r w:rsidR="00344D77">
        <w:rPr>
          <w:rFonts w:ascii="Arial" w:hAnsi="Arial"/>
          <w:sz w:val="22"/>
          <w:szCs w:val="22"/>
        </w:rPr>
        <w:t xml:space="preserve">comparative treatment effect </w:t>
      </w:r>
      <w:r>
        <w:rPr>
          <w:rFonts w:ascii="Arial" w:hAnsi="Arial"/>
          <w:sz w:val="22"/>
          <w:szCs w:val="22"/>
        </w:rPr>
        <w:t xml:space="preserve">inferences by comparing across results for different groups of patients, no completely compelling conclusions could be drawn about the extent of incremental overall survival gain for crizotinib over pemetrexed in </w:t>
      </w:r>
      <w:r w:rsidRPr="009B3124">
        <w:rPr>
          <w:rFonts w:ascii="Arial" w:hAnsi="Arial"/>
          <w:i/>
          <w:sz w:val="22"/>
          <w:szCs w:val="22"/>
        </w:rPr>
        <w:t>ALK</w:t>
      </w:r>
      <w:r>
        <w:rPr>
          <w:rFonts w:ascii="Arial" w:hAnsi="Arial"/>
          <w:sz w:val="22"/>
          <w:szCs w:val="22"/>
        </w:rPr>
        <w:t>-positive NSCLC. The reiterated arguments and studies were not considered sufficient to change this situation.</w:t>
      </w:r>
    </w:p>
    <w:p w:rsidR="008E65CF" w:rsidRDefault="008E65CF" w:rsidP="008E65CF">
      <w:pPr>
        <w:jc w:val="both"/>
        <w:rPr>
          <w:rFonts w:ascii="Arial" w:hAnsi="Arial"/>
          <w:sz w:val="22"/>
          <w:szCs w:val="22"/>
        </w:rPr>
      </w:pPr>
    </w:p>
    <w:p w:rsidR="00BB7EC3" w:rsidRDefault="00F203DB" w:rsidP="00EA1491">
      <w:pPr>
        <w:pStyle w:val="ListParagraph"/>
        <w:numPr>
          <w:ilvl w:val="1"/>
          <w:numId w:val="25"/>
        </w:numPr>
        <w:ind w:left="709" w:hanging="709"/>
        <w:jc w:val="both"/>
        <w:rPr>
          <w:rFonts w:ascii="Arial" w:hAnsi="Arial"/>
          <w:sz w:val="22"/>
          <w:szCs w:val="22"/>
        </w:rPr>
      </w:pPr>
      <w:r w:rsidRPr="00F203DB">
        <w:rPr>
          <w:rFonts w:ascii="Arial" w:hAnsi="Arial"/>
          <w:sz w:val="22"/>
          <w:szCs w:val="22"/>
        </w:rPr>
        <w:t xml:space="preserve">The </w:t>
      </w:r>
      <w:r>
        <w:rPr>
          <w:rFonts w:ascii="Arial" w:hAnsi="Arial"/>
          <w:sz w:val="22"/>
          <w:szCs w:val="22"/>
        </w:rPr>
        <w:t xml:space="preserve">PBAC </w:t>
      </w:r>
      <w:r w:rsidR="000C2039">
        <w:rPr>
          <w:rFonts w:ascii="Arial" w:hAnsi="Arial"/>
          <w:sz w:val="22"/>
          <w:szCs w:val="22"/>
        </w:rPr>
        <w:t xml:space="preserve">considered that the structure of the model was reasonable, and </w:t>
      </w:r>
      <w:r w:rsidR="003355C6">
        <w:rPr>
          <w:rFonts w:ascii="Arial" w:hAnsi="Arial"/>
          <w:sz w:val="22"/>
          <w:szCs w:val="22"/>
        </w:rPr>
        <w:t>the version as verified above was accepted</w:t>
      </w:r>
      <w:r w:rsidR="00E56E96">
        <w:rPr>
          <w:rFonts w:ascii="Arial" w:hAnsi="Arial"/>
          <w:sz w:val="22"/>
          <w:szCs w:val="22"/>
        </w:rPr>
        <w:t xml:space="preserve">, noting that further variations reflecting MSAC-advised revised inputs would not be reopened in </w:t>
      </w:r>
      <w:r w:rsidR="003355C6">
        <w:rPr>
          <w:rFonts w:ascii="Arial" w:hAnsi="Arial"/>
          <w:sz w:val="22"/>
          <w:szCs w:val="22"/>
        </w:rPr>
        <w:t xml:space="preserve">any reconsideration of crizotinib </w:t>
      </w:r>
      <w:r w:rsidR="00E56E96">
        <w:rPr>
          <w:rFonts w:ascii="Arial" w:hAnsi="Arial"/>
          <w:sz w:val="22"/>
          <w:szCs w:val="22"/>
        </w:rPr>
        <w:t>given that the bias is in favour of crizotinib</w:t>
      </w:r>
      <w:r w:rsidR="004B201F">
        <w:rPr>
          <w:rFonts w:ascii="Arial" w:hAnsi="Arial"/>
          <w:sz w:val="22"/>
          <w:szCs w:val="22"/>
        </w:rPr>
        <w:t>.</w:t>
      </w:r>
    </w:p>
    <w:p w:rsidR="00F04926" w:rsidRPr="00F04926" w:rsidRDefault="00F04926" w:rsidP="00F04926">
      <w:pPr>
        <w:rPr>
          <w:rFonts w:ascii="Arial" w:hAnsi="Arial"/>
          <w:sz w:val="22"/>
          <w:szCs w:val="22"/>
        </w:rPr>
      </w:pPr>
    </w:p>
    <w:p w:rsidR="00E56E96" w:rsidRDefault="00E56E96"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noted that there is likely to be </w:t>
      </w:r>
      <w:r w:rsidR="002B40FD">
        <w:rPr>
          <w:rFonts w:ascii="Arial" w:hAnsi="Arial"/>
          <w:sz w:val="22"/>
          <w:szCs w:val="22"/>
        </w:rPr>
        <w:t>a reluctance to use</w:t>
      </w:r>
      <w:r>
        <w:rPr>
          <w:rFonts w:ascii="Arial" w:hAnsi="Arial"/>
          <w:sz w:val="22"/>
          <w:szCs w:val="22"/>
        </w:rPr>
        <w:t xml:space="preserve"> first-line platinum-based chemotherapy </w:t>
      </w:r>
      <w:r w:rsidR="002B40FD">
        <w:rPr>
          <w:rFonts w:ascii="Arial" w:hAnsi="Arial"/>
          <w:sz w:val="22"/>
          <w:szCs w:val="22"/>
        </w:rPr>
        <w:t xml:space="preserve">in some patients </w:t>
      </w:r>
      <w:r>
        <w:rPr>
          <w:rFonts w:ascii="Arial" w:hAnsi="Arial"/>
          <w:sz w:val="22"/>
          <w:szCs w:val="22"/>
        </w:rPr>
        <w:t xml:space="preserve">before starting crizotinib </w:t>
      </w:r>
      <w:r w:rsidR="002B40FD">
        <w:rPr>
          <w:rFonts w:ascii="Arial" w:hAnsi="Arial"/>
          <w:sz w:val="22"/>
          <w:szCs w:val="22"/>
        </w:rPr>
        <w:t>and that omitting the platinum requirement has</w:t>
      </w:r>
      <w:r w:rsidR="0047132D">
        <w:rPr>
          <w:rFonts w:ascii="Arial" w:hAnsi="Arial"/>
          <w:sz w:val="22"/>
          <w:szCs w:val="22"/>
        </w:rPr>
        <w:t xml:space="preserve"> little consequence for the financial implications to the PBS</w:t>
      </w:r>
      <w:r w:rsidR="002B40FD">
        <w:rPr>
          <w:rFonts w:ascii="Arial" w:hAnsi="Arial"/>
          <w:sz w:val="22"/>
          <w:szCs w:val="22"/>
        </w:rPr>
        <w:t>. On this basis</w:t>
      </w:r>
      <w:r w:rsidR="00EF48D7">
        <w:rPr>
          <w:rFonts w:ascii="Arial" w:hAnsi="Arial"/>
          <w:sz w:val="22"/>
          <w:szCs w:val="22"/>
        </w:rPr>
        <w:t>, the</w:t>
      </w:r>
      <w:r w:rsidR="002B40FD">
        <w:rPr>
          <w:rFonts w:ascii="Arial" w:hAnsi="Arial"/>
          <w:sz w:val="22"/>
          <w:szCs w:val="22"/>
        </w:rPr>
        <w:t xml:space="preserve"> PBAC</w:t>
      </w:r>
      <w:r>
        <w:rPr>
          <w:rFonts w:ascii="Arial" w:hAnsi="Arial"/>
          <w:sz w:val="22"/>
          <w:szCs w:val="22"/>
        </w:rPr>
        <w:t xml:space="preserve"> recommended that </w:t>
      </w:r>
      <w:r w:rsidR="002B40FD">
        <w:rPr>
          <w:rFonts w:ascii="Arial" w:hAnsi="Arial"/>
          <w:sz w:val="22"/>
          <w:szCs w:val="22"/>
        </w:rPr>
        <w:t xml:space="preserve">the reference to platinum-based chemotherapy in the </w:t>
      </w:r>
      <w:r>
        <w:rPr>
          <w:rFonts w:ascii="Arial" w:hAnsi="Arial"/>
          <w:sz w:val="22"/>
          <w:szCs w:val="22"/>
        </w:rPr>
        <w:t xml:space="preserve">requested restriction </w:t>
      </w:r>
      <w:r w:rsidR="002B40FD">
        <w:rPr>
          <w:rFonts w:ascii="Arial" w:hAnsi="Arial"/>
          <w:sz w:val="22"/>
          <w:szCs w:val="22"/>
        </w:rPr>
        <w:t xml:space="preserve">should </w:t>
      </w:r>
      <w:r w:rsidR="00F04926">
        <w:rPr>
          <w:rFonts w:ascii="Arial" w:hAnsi="Arial"/>
          <w:sz w:val="22"/>
          <w:szCs w:val="22"/>
        </w:rPr>
        <w:t>be omitted</w:t>
      </w:r>
      <w:r w:rsidR="0047132D">
        <w:rPr>
          <w:rFonts w:ascii="Arial" w:hAnsi="Arial"/>
          <w:sz w:val="22"/>
          <w:szCs w:val="22"/>
        </w:rPr>
        <w:t>.</w:t>
      </w:r>
      <w:r w:rsidR="00397149">
        <w:rPr>
          <w:rFonts w:ascii="Arial" w:hAnsi="Arial"/>
          <w:sz w:val="22"/>
          <w:szCs w:val="22"/>
        </w:rPr>
        <w:t xml:space="preserve"> The PBAC </w:t>
      </w:r>
      <w:r w:rsidR="00C179D3">
        <w:rPr>
          <w:rFonts w:ascii="Arial" w:hAnsi="Arial"/>
          <w:sz w:val="22"/>
          <w:szCs w:val="22"/>
        </w:rPr>
        <w:t xml:space="preserve">also </w:t>
      </w:r>
      <w:r w:rsidR="00397149">
        <w:rPr>
          <w:rFonts w:ascii="Arial" w:hAnsi="Arial"/>
          <w:sz w:val="22"/>
          <w:szCs w:val="22"/>
        </w:rPr>
        <w:t>noted that this part of its recommendations was</w:t>
      </w:r>
      <w:r w:rsidR="00C179D3">
        <w:rPr>
          <w:rFonts w:ascii="Arial" w:hAnsi="Arial"/>
          <w:sz w:val="22"/>
          <w:szCs w:val="22"/>
        </w:rPr>
        <w:t xml:space="preserve"> supported by</w:t>
      </w:r>
      <w:r w:rsidR="00397149">
        <w:rPr>
          <w:rFonts w:ascii="Arial" w:hAnsi="Arial"/>
          <w:sz w:val="22"/>
          <w:szCs w:val="22"/>
        </w:rPr>
        <w:t xml:space="preserve"> the input from consumers</w:t>
      </w:r>
      <w:r w:rsidR="00C179D3">
        <w:rPr>
          <w:rFonts w:ascii="Arial" w:hAnsi="Arial"/>
          <w:sz w:val="22"/>
          <w:szCs w:val="22"/>
        </w:rPr>
        <w:t>, and</w:t>
      </w:r>
      <w:r w:rsidR="00397149">
        <w:rPr>
          <w:rFonts w:ascii="Arial" w:hAnsi="Arial"/>
          <w:sz w:val="22"/>
          <w:szCs w:val="22"/>
        </w:rPr>
        <w:t xml:space="preserve"> the recently presented results of PROFILE 1014 at the 2014 ASCO annual meeting (reference 129938-144; randomised trial of first-line crizotinib and pemetrexed-platinum chemotherapy prolonging median </w:t>
      </w:r>
      <w:r w:rsidR="00C179D3">
        <w:rPr>
          <w:rFonts w:ascii="Arial" w:hAnsi="Arial"/>
          <w:sz w:val="22"/>
          <w:szCs w:val="22"/>
        </w:rPr>
        <w:t>progression-free survival by 3.9 months; HR: 0.454; 95% CI 0.346 to 0.596</w:t>
      </w:r>
      <w:r w:rsidR="00397149">
        <w:rPr>
          <w:rFonts w:ascii="Arial" w:hAnsi="Arial"/>
          <w:sz w:val="22"/>
          <w:szCs w:val="22"/>
        </w:rPr>
        <w:t xml:space="preserve">) </w:t>
      </w:r>
      <w:r w:rsidR="00C179D3">
        <w:rPr>
          <w:rFonts w:ascii="Arial" w:hAnsi="Arial"/>
          <w:sz w:val="22"/>
          <w:szCs w:val="22"/>
        </w:rPr>
        <w:t>being similar to those of the key second-line trial.</w:t>
      </w:r>
    </w:p>
    <w:p w:rsidR="00E56E96" w:rsidRPr="00E56E96" w:rsidRDefault="00E56E96" w:rsidP="00E56E96">
      <w:pPr>
        <w:rPr>
          <w:rFonts w:ascii="Arial" w:hAnsi="Arial"/>
          <w:sz w:val="22"/>
          <w:szCs w:val="22"/>
        </w:rPr>
      </w:pPr>
    </w:p>
    <w:p w:rsidR="00BB7EC3" w:rsidRPr="00BB7EC3" w:rsidRDefault="00355310"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considered a Grandfather restriction </w:t>
      </w:r>
      <w:r w:rsidR="003355C6">
        <w:rPr>
          <w:rFonts w:ascii="Arial" w:hAnsi="Arial"/>
          <w:sz w:val="22"/>
          <w:szCs w:val="22"/>
        </w:rPr>
        <w:t xml:space="preserve">would be appropriate, and may also help to distinguish between PBS-subsidised patients who have or have not </w:t>
      </w:r>
      <w:r>
        <w:rPr>
          <w:rFonts w:ascii="Arial" w:hAnsi="Arial"/>
          <w:sz w:val="22"/>
          <w:szCs w:val="22"/>
        </w:rPr>
        <w:t xml:space="preserve">previously </w:t>
      </w:r>
      <w:r w:rsidR="003355C6">
        <w:rPr>
          <w:rFonts w:ascii="Arial" w:hAnsi="Arial"/>
          <w:sz w:val="22"/>
          <w:szCs w:val="22"/>
        </w:rPr>
        <w:t xml:space="preserve">been treated with </w:t>
      </w:r>
      <w:r>
        <w:rPr>
          <w:rFonts w:ascii="Arial" w:hAnsi="Arial"/>
          <w:sz w:val="22"/>
          <w:szCs w:val="22"/>
        </w:rPr>
        <w:t>crizotinib</w:t>
      </w:r>
      <w:r w:rsidR="00BB7EC3" w:rsidRPr="00BB7EC3">
        <w:rPr>
          <w:rFonts w:ascii="Arial" w:hAnsi="Arial"/>
          <w:sz w:val="22"/>
          <w:szCs w:val="22"/>
        </w:rPr>
        <w:t>.</w:t>
      </w:r>
    </w:p>
    <w:p w:rsidR="00BB7EC3" w:rsidRPr="004B201F" w:rsidRDefault="00BB7EC3" w:rsidP="004B201F">
      <w:pPr>
        <w:rPr>
          <w:rFonts w:ascii="Arial" w:hAnsi="Arial"/>
          <w:sz w:val="22"/>
          <w:szCs w:val="22"/>
        </w:rPr>
      </w:pPr>
    </w:p>
    <w:p w:rsidR="00BB7EC3" w:rsidRDefault="003355C6"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A </w:t>
      </w:r>
      <w:r w:rsidR="00355310">
        <w:rPr>
          <w:rFonts w:ascii="Arial" w:hAnsi="Arial"/>
          <w:sz w:val="22"/>
          <w:szCs w:val="22"/>
        </w:rPr>
        <w:t>Written Authority is required for eligible crizotinib patients.</w:t>
      </w:r>
    </w:p>
    <w:p w:rsidR="009C703C" w:rsidRPr="0011335C" w:rsidRDefault="009C703C" w:rsidP="0011335C">
      <w:pPr>
        <w:jc w:val="both"/>
        <w:rPr>
          <w:rFonts w:ascii="Arial" w:hAnsi="Arial"/>
          <w:sz w:val="22"/>
          <w:szCs w:val="22"/>
        </w:rPr>
      </w:pPr>
    </w:p>
    <w:p w:rsidR="00BB7EC3" w:rsidRPr="00E5429C" w:rsidRDefault="0011335C"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Crizotinib </w:t>
      </w:r>
      <w:r w:rsidR="00BB7EC3">
        <w:rPr>
          <w:rFonts w:ascii="Arial" w:hAnsi="Arial"/>
          <w:sz w:val="22"/>
          <w:szCs w:val="22"/>
        </w:rPr>
        <w:t>should not be treated as interchangeable with any other drug</w:t>
      </w:r>
      <w:r w:rsidR="004B201F">
        <w:rPr>
          <w:rFonts w:ascii="Arial" w:hAnsi="Arial"/>
          <w:sz w:val="22"/>
          <w:szCs w:val="22"/>
        </w:rPr>
        <w:t>.</w:t>
      </w:r>
    </w:p>
    <w:p w:rsidR="00BB7EC3" w:rsidRPr="00BB7EC3" w:rsidRDefault="00BB7EC3" w:rsidP="00BB7EC3">
      <w:pPr>
        <w:jc w:val="both"/>
        <w:rPr>
          <w:rFonts w:ascii="Arial" w:hAnsi="Arial"/>
          <w:sz w:val="22"/>
          <w:szCs w:val="22"/>
        </w:rPr>
      </w:pPr>
    </w:p>
    <w:p w:rsidR="00BB7EC3" w:rsidRDefault="00BB7EC3"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advised that </w:t>
      </w:r>
      <w:r w:rsidR="0011335C">
        <w:rPr>
          <w:rFonts w:ascii="Arial" w:hAnsi="Arial"/>
          <w:sz w:val="22"/>
          <w:szCs w:val="22"/>
        </w:rPr>
        <w:t xml:space="preserve">crizotinib is </w:t>
      </w:r>
      <w:r>
        <w:rPr>
          <w:rFonts w:ascii="Arial" w:hAnsi="Arial"/>
          <w:sz w:val="22"/>
          <w:szCs w:val="22"/>
        </w:rPr>
        <w:t xml:space="preserve">not suitable for prescribing by </w:t>
      </w:r>
      <w:r w:rsidR="00B43E90" w:rsidRPr="00882085">
        <w:rPr>
          <w:rFonts w:ascii="Arial" w:hAnsi="Arial"/>
          <w:sz w:val="22"/>
          <w:szCs w:val="22"/>
        </w:rPr>
        <w:t>nurse practitioner</w:t>
      </w:r>
      <w:r w:rsidR="004B201F">
        <w:rPr>
          <w:rFonts w:ascii="Arial" w:hAnsi="Arial"/>
          <w:sz w:val="22"/>
          <w:szCs w:val="22"/>
        </w:rPr>
        <w:t>s.</w:t>
      </w:r>
    </w:p>
    <w:p w:rsidR="00BB7EC3" w:rsidRPr="004B201F" w:rsidRDefault="00BB7EC3" w:rsidP="004B201F">
      <w:pPr>
        <w:rPr>
          <w:rFonts w:ascii="Arial" w:hAnsi="Arial"/>
          <w:sz w:val="22"/>
          <w:szCs w:val="22"/>
        </w:rPr>
      </w:pPr>
    </w:p>
    <w:p w:rsidR="00BB7EC3" w:rsidRDefault="00BB7EC3" w:rsidP="00EA1491">
      <w:pPr>
        <w:pStyle w:val="ListParagraph"/>
        <w:numPr>
          <w:ilvl w:val="1"/>
          <w:numId w:val="25"/>
        </w:numPr>
        <w:ind w:left="709" w:hanging="709"/>
        <w:jc w:val="both"/>
        <w:rPr>
          <w:rFonts w:ascii="Arial" w:hAnsi="Arial"/>
          <w:sz w:val="22"/>
          <w:szCs w:val="22"/>
        </w:rPr>
      </w:pPr>
      <w:r>
        <w:rPr>
          <w:rFonts w:ascii="Arial" w:hAnsi="Arial"/>
          <w:sz w:val="22"/>
          <w:szCs w:val="22"/>
        </w:rPr>
        <w:t>The PBAC recommended that th</w:t>
      </w:r>
      <w:r w:rsidR="0011335C">
        <w:rPr>
          <w:rFonts w:ascii="Arial" w:hAnsi="Arial"/>
          <w:sz w:val="22"/>
          <w:szCs w:val="22"/>
        </w:rPr>
        <w:t xml:space="preserve">e Safety Net 20 Day Rule </w:t>
      </w:r>
      <w:r>
        <w:rPr>
          <w:rFonts w:ascii="Arial" w:hAnsi="Arial"/>
          <w:sz w:val="22"/>
          <w:szCs w:val="22"/>
        </w:rPr>
        <w:t>should not apply.</w:t>
      </w:r>
    </w:p>
    <w:p w:rsidR="00BB7EC3" w:rsidRPr="004B201F" w:rsidRDefault="00BB7EC3" w:rsidP="004B201F">
      <w:pPr>
        <w:rPr>
          <w:rFonts w:ascii="Arial" w:hAnsi="Arial"/>
          <w:sz w:val="22"/>
          <w:szCs w:val="22"/>
        </w:rPr>
      </w:pPr>
    </w:p>
    <w:p w:rsidR="005A3223" w:rsidRDefault="00BB7EC3" w:rsidP="00EA1491">
      <w:pPr>
        <w:pStyle w:val="ListParagraph"/>
        <w:numPr>
          <w:ilvl w:val="1"/>
          <w:numId w:val="25"/>
        </w:numPr>
        <w:ind w:left="709" w:hanging="709"/>
        <w:jc w:val="both"/>
        <w:rPr>
          <w:rFonts w:ascii="Arial" w:hAnsi="Arial"/>
          <w:bCs/>
          <w:i/>
          <w:sz w:val="22"/>
          <w:szCs w:val="22"/>
        </w:rPr>
      </w:pPr>
      <w:r>
        <w:rPr>
          <w:rFonts w:ascii="Arial" w:hAnsi="Arial"/>
          <w:sz w:val="22"/>
          <w:szCs w:val="22"/>
        </w:rPr>
        <w:t>The PBA</w:t>
      </w:r>
      <w:r w:rsidR="0011335C">
        <w:rPr>
          <w:rFonts w:ascii="Arial" w:hAnsi="Arial"/>
          <w:sz w:val="22"/>
          <w:szCs w:val="22"/>
        </w:rPr>
        <w:t xml:space="preserve">C noted that this </w:t>
      </w:r>
      <w:r w:rsidR="00BB711D">
        <w:rPr>
          <w:rFonts w:ascii="Arial" w:hAnsi="Arial"/>
          <w:sz w:val="22"/>
          <w:szCs w:val="22"/>
        </w:rPr>
        <w:t>re</w:t>
      </w:r>
      <w:r w:rsidR="0011335C">
        <w:rPr>
          <w:rFonts w:ascii="Arial" w:hAnsi="Arial"/>
          <w:sz w:val="22"/>
          <w:szCs w:val="22"/>
        </w:rPr>
        <w:t xml:space="preserve">submission </w:t>
      </w:r>
      <w:r>
        <w:rPr>
          <w:rFonts w:ascii="Arial" w:hAnsi="Arial"/>
          <w:sz w:val="22"/>
          <w:szCs w:val="22"/>
        </w:rPr>
        <w:t xml:space="preserve">is not </w:t>
      </w:r>
      <w:r w:rsidR="00B43E90" w:rsidRPr="00882085">
        <w:rPr>
          <w:rFonts w:ascii="Arial" w:hAnsi="Arial"/>
          <w:sz w:val="22"/>
          <w:szCs w:val="22"/>
        </w:rPr>
        <w:t>eligibl</w:t>
      </w:r>
      <w:r>
        <w:rPr>
          <w:rFonts w:ascii="Arial" w:hAnsi="Arial"/>
          <w:sz w:val="22"/>
          <w:szCs w:val="22"/>
        </w:rPr>
        <w:t>e</w:t>
      </w:r>
      <w:r w:rsidR="00B43E90" w:rsidRPr="00882085">
        <w:rPr>
          <w:rFonts w:ascii="Arial" w:hAnsi="Arial"/>
          <w:sz w:val="22"/>
          <w:szCs w:val="22"/>
        </w:rPr>
        <w:t xml:space="preserve"> for </w:t>
      </w:r>
      <w:r>
        <w:rPr>
          <w:rFonts w:ascii="Arial" w:hAnsi="Arial"/>
          <w:sz w:val="22"/>
          <w:szCs w:val="22"/>
        </w:rPr>
        <w:t xml:space="preserve">an </w:t>
      </w:r>
      <w:r w:rsidR="00B43E90" w:rsidRPr="00882085">
        <w:rPr>
          <w:rFonts w:ascii="Arial" w:hAnsi="Arial"/>
          <w:sz w:val="22"/>
          <w:szCs w:val="22"/>
        </w:rPr>
        <w:t>Independent Review.</w:t>
      </w:r>
    </w:p>
    <w:p w:rsidR="00DF26A7" w:rsidRPr="00882085" w:rsidRDefault="00DF26A7" w:rsidP="00882085">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BB7EC3" w:rsidRDefault="004B201F" w:rsidP="00882085">
      <w:pPr>
        <w:jc w:val="both"/>
        <w:rPr>
          <w:rFonts w:ascii="Arial" w:hAnsi="Arial"/>
          <w:sz w:val="22"/>
          <w:szCs w:val="22"/>
        </w:rPr>
      </w:pPr>
      <w:r>
        <w:rPr>
          <w:rFonts w:ascii="Arial" w:hAnsi="Arial"/>
          <w:sz w:val="22"/>
          <w:szCs w:val="22"/>
        </w:rPr>
        <w:t>Recommended</w:t>
      </w:r>
    </w:p>
    <w:p w:rsidR="008F7790" w:rsidRDefault="008F7790" w:rsidP="00882085">
      <w:pPr>
        <w:jc w:val="both"/>
        <w:rPr>
          <w:rFonts w:ascii="Arial" w:hAnsi="Arial"/>
          <w:sz w:val="22"/>
          <w:szCs w:val="22"/>
        </w:rPr>
      </w:pPr>
    </w:p>
    <w:p w:rsidR="00E16910" w:rsidRPr="00882085" w:rsidRDefault="00E16910" w:rsidP="00882085">
      <w:pPr>
        <w:jc w:val="both"/>
        <w:rPr>
          <w:rFonts w:ascii="Arial" w:hAnsi="Arial"/>
          <w:sz w:val="22"/>
          <w:szCs w:val="22"/>
        </w:rPr>
      </w:pPr>
    </w:p>
    <w:p w:rsidR="00E91B96" w:rsidRPr="00882085" w:rsidRDefault="007C0F57" w:rsidP="00EA1491">
      <w:pPr>
        <w:pStyle w:val="ListParagraph"/>
        <w:numPr>
          <w:ilvl w:val="0"/>
          <w:numId w:val="25"/>
        </w:numPr>
        <w:jc w:val="both"/>
        <w:rPr>
          <w:rFonts w:ascii="Arial" w:hAnsi="Arial"/>
          <w:b/>
          <w:i/>
          <w:sz w:val="22"/>
          <w:szCs w:val="22"/>
        </w:rPr>
      </w:pPr>
      <w:r w:rsidRPr="00882085">
        <w:rPr>
          <w:rFonts w:ascii="Arial" w:hAnsi="Arial" w:cs="Arial"/>
          <w:b/>
          <w:sz w:val="22"/>
          <w:szCs w:val="22"/>
        </w:rPr>
        <w:t>Recommend</w:t>
      </w:r>
      <w:r w:rsidR="00B43E90" w:rsidRPr="00882085">
        <w:rPr>
          <w:rFonts w:ascii="Arial" w:hAnsi="Arial" w:cs="Arial"/>
          <w:b/>
          <w:sz w:val="22"/>
          <w:szCs w:val="22"/>
        </w:rPr>
        <w:t>ed listing</w:t>
      </w:r>
    </w:p>
    <w:p w:rsidR="006906DB" w:rsidRPr="00882085" w:rsidRDefault="006906DB" w:rsidP="00882085">
      <w:pPr>
        <w:jc w:val="both"/>
        <w:rPr>
          <w:rFonts w:ascii="Arial" w:hAnsi="Arial"/>
          <w:sz w:val="22"/>
          <w:szCs w:val="22"/>
        </w:rPr>
      </w:pPr>
    </w:p>
    <w:p w:rsidR="00D0321E" w:rsidRDefault="00047A49" w:rsidP="00EA1491">
      <w:pPr>
        <w:pStyle w:val="ListParagraph"/>
        <w:numPr>
          <w:ilvl w:val="1"/>
          <w:numId w:val="25"/>
        </w:numPr>
        <w:ind w:left="709" w:hanging="709"/>
        <w:jc w:val="both"/>
        <w:rPr>
          <w:rFonts w:ascii="Arial" w:hAnsi="Arial"/>
          <w:sz w:val="22"/>
          <w:szCs w:val="22"/>
        </w:rPr>
      </w:pPr>
      <w:r w:rsidRPr="00882085">
        <w:rPr>
          <w:rFonts w:ascii="Arial" w:hAnsi="Arial"/>
          <w:sz w:val="22"/>
          <w:szCs w:val="22"/>
        </w:rPr>
        <w:t>Add new item</w:t>
      </w:r>
      <w:r w:rsidR="00EF48D7">
        <w:rPr>
          <w:rFonts w:ascii="Arial" w:hAnsi="Arial"/>
          <w:sz w:val="22"/>
          <w:szCs w:val="22"/>
        </w:rPr>
        <w:t xml:space="preserve"> for initial treatment</w:t>
      </w:r>
      <w:r>
        <w:rPr>
          <w:rFonts w:ascii="Arial" w:hAnsi="Arial"/>
          <w:sz w:val="22"/>
          <w:szCs w:val="22"/>
        </w:rPr>
        <w:t>:</w:t>
      </w:r>
    </w:p>
    <w:p w:rsidR="00047A49" w:rsidRPr="004B201F" w:rsidRDefault="00047A49" w:rsidP="004B201F">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835"/>
        <w:gridCol w:w="426"/>
        <w:gridCol w:w="567"/>
        <w:gridCol w:w="850"/>
        <w:gridCol w:w="850"/>
        <w:gridCol w:w="1701"/>
        <w:gridCol w:w="1134"/>
      </w:tblGrid>
      <w:tr w:rsidR="00047A49" w:rsidRPr="00260CE3" w:rsidTr="00764412">
        <w:trPr>
          <w:cantSplit/>
          <w:trHeight w:val="471"/>
        </w:trPr>
        <w:tc>
          <w:tcPr>
            <w:tcW w:w="3261" w:type="dxa"/>
            <w:gridSpan w:val="2"/>
            <w:tcBorders>
              <w:bottom w:val="single" w:sz="4" w:space="0" w:color="auto"/>
            </w:tcBorders>
          </w:tcPr>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Max.</w:t>
            </w:r>
          </w:p>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№.of</w:t>
            </w:r>
          </w:p>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850" w:type="dxa"/>
            <w:tcBorders>
              <w:bottom w:val="single" w:sz="4" w:space="0" w:color="auto"/>
            </w:tcBorders>
          </w:tcPr>
          <w:p w:rsidR="00047A49" w:rsidRPr="00260CE3" w:rsidRDefault="00047A49" w:rsidP="00E86C6F">
            <w:pPr>
              <w:keepNext/>
              <w:ind w:left="-108"/>
              <w:jc w:val="both"/>
              <w:rPr>
                <w:rFonts w:ascii="Arial Narrow" w:hAnsi="Arial Narrow" w:cs="Arial"/>
                <w:sz w:val="20"/>
                <w:szCs w:val="20"/>
              </w:rPr>
            </w:pPr>
          </w:p>
        </w:tc>
        <w:tc>
          <w:tcPr>
            <w:tcW w:w="2835" w:type="dxa"/>
            <w:gridSpan w:val="2"/>
            <w:tcBorders>
              <w:bottom w:val="single" w:sz="4" w:space="0" w:color="auto"/>
            </w:tcBorders>
          </w:tcPr>
          <w:p w:rsidR="00047A49" w:rsidRPr="00260CE3" w:rsidRDefault="00047A49" w:rsidP="00E86C6F">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047A49" w:rsidRPr="00260CE3" w:rsidTr="00764412">
        <w:trPr>
          <w:cantSplit/>
          <w:trHeight w:val="577"/>
        </w:trPr>
        <w:tc>
          <w:tcPr>
            <w:tcW w:w="3261" w:type="dxa"/>
            <w:gridSpan w:val="2"/>
          </w:tcPr>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mallCaps/>
                <w:sz w:val="20"/>
                <w:szCs w:val="20"/>
              </w:rPr>
              <w:t>CRIZOTINIB</w:t>
            </w: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crizotinib 200 mg capsule</w:t>
            </w: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crizotinib 250 mg capsule</w:t>
            </w:r>
          </w:p>
        </w:tc>
        <w:tc>
          <w:tcPr>
            <w:tcW w:w="567" w:type="dxa"/>
          </w:tcPr>
          <w:p w:rsidR="00047A49" w:rsidRPr="00764412" w:rsidRDefault="00047A49" w:rsidP="00E86C6F">
            <w:pPr>
              <w:keepNext/>
              <w:ind w:left="-108"/>
              <w:jc w:val="both"/>
              <w:rPr>
                <w:rFonts w:ascii="Arial Narrow" w:hAnsi="Arial Narrow" w:cs="Arial"/>
                <w:sz w:val="20"/>
                <w:szCs w:val="20"/>
              </w:rPr>
            </w:pP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60</w:t>
            </w: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60</w:t>
            </w:r>
          </w:p>
        </w:tc>
        <w:tc>
          <w:tcPr>
            <w:tcW w:w="850" w:type="dxa"/>
          </w:tcPr>
          <w:p w:rsidR="00047A49" w:rsidRPr="00764412" w:rsidRDefault="00047A49" w:rsidP="00E86C6F">
            <w:pPr>
              <w:keepNext/>
              <w:ind w:left="-108"/>
              <w:jc w:val="both"/>
              <w:rPr>
                <w:rFonts w:ascii="Arial Narrow" w:hAnsi="Arial Narrow" w:cs="Arial"/>
                <w:sz w:val="20"/>
                <w:szCs w:val="20"/>
              </w:rPr>
            </w:pP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1</w:t>
            </w: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1</w:t>
            </w:r>
          </w:p>
        </w:tc>
        <w:tc>
          <w:tcPr>
            <w:tcW w:w="850" w:type="dxa"/>
          </w:tcPr>
          <w:p w:rsidR="00047A49" w:rsidRPr="00764412" w:rsidRDefault="00047A49" w:rsidP="00E86C6F">
            <w:pPr>
              <w:keepNext/>
              <w:ind w:left="-108"/>
              <w:jc w:val="both"/>
              <w:rPr>
                <w:rFonts w:ascii="Arial Narrow" w:hAnsi="Arial Narrow" w:cs="Arial"/>
                <w:sz w:val="20"/>
                <w:szCs w:val="20"/>
              </w:rPr>
            </w:pPr>
          </w:p>
        </w:tc>
        <w:tc>
          <w:tcPr>
            <w:tcW w:w="1701" w:type="dxa"/>
          </w:tcPr>
          <w:p w:rsidR="00047A49" w:rsidRPr="00764412" w:rsidRDefault="00047A49" w:rsidP="00E86C6F">
            <w:pPr>
              <w:keepNext/>
              <w:jc w:val="both"/>
              <w:rPr>
                <w:rFonts w:ascii="Arial Narrow" w:hAnsi="Arial Narrow" w:cs="Arial"/>
                <w:sz w:val="20"/>
                <w:szCs w:val="20"/>
              </w:rPr>
            </w:pPr>
            <w:r w:rsidRPr="00764412">
              <w:rPr>
                <w:rFonts w:ascii="Arial Narrow" w:hAnsi="Arial Narrow" w:cs="Arial"/>
                <w:sz w:val="20"/>
                <w:szCs w:val="20"/>
              </w:rPr>
              <w:t>Xalkori</w:t>
            </w:r>
          </w:p>
        </w:tc>
        <w:tc>
          <w:tcPr>
            <w:tcW w:w="1134" w:type="dxa"/>
          </w:tcPr>
          <w:p w:rsidR="00047A49" w:rsidRPr="00764412" w:rsidRDefault="00047A49" w:rsidP="00E86C6F">
            <w:pPr>
              <w:keepNext/>
              <w:jc w:val="both"/>
              <w:rPr>
                <w:rFonts w:ascii="Arial Narrow" w:hAnsi="Arial Narrow" w:cs="Arial"/>
                <w:sz w:val="20"/>
                <w:szCs w:val="20"/>
              </w:rPr>
            </w:pPr>
            <w:r w:rsidRPr="00764412">
              <w:rPr>
                <w:rFonts w:ascii="Arial Narrow" w:hAnsi="Arial Narrow" w:cs="Arial"/>
                <w:sz w:val="20"/>
                <w:szCs w:val="20"/>
              </w:rPr>
              <w:t>Pfizer</w:t>
            </w:r>
          </w:p>
        </w:tc>
      </w:tr>
      <w:tr w:rsidR="00047A49" w:rsidRPr="00260CE3" w:rsidTr="00764412">
        <w:trPr>
          <w:cantSplit/>
          <w:trHeight w:val="360"/>
        </w:trPr>
        <w:tc>
          <w:tcPr>
            <w:tcW w:w="8363" w:type="dxa"/>
            <w:gridSpan w:val="7"/>
            <w:tcBorders>
              <w:bottom w:val="single" w:sz="4" w:space="0" w:color="auto"/>
            </w:tcBorders>
          </w:tcPr>
          <w:p w:rsidR="00047A49" w:rsidRPr="00260CE3" w:rsidRDefault="00047A49" w:rsidP="00E86C6F">
            <w:pPr>
              <w:jc w:val="both"/>
              <w:rPr>
                <w:rFonts w:ascii="Arial Narrow" w:hAnsi="Arial Narrow" w:cs="Arial"/>
                <w:sz w:val="20"/>
                <w:szCs w:val="20"/>
              </w:rPr>
            </w:pPr>
          </w:p>
        </w:tc>
      </w:tr>
      <w:tr w:rsidR="00047A49"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47A49" w:rsidRPr="00260CE3" w:rsidRDefault="00047A49" w:rsidP="00E86C6F">
            <w:pPr>
              <w:jc w:val="both"/>
              <w:rPr>
                <w:rFonts w:ascii="Arial Narrow" w:hAnsi="Arial Narrow" w:cs="Arial"/>
                <w:b/>
                <w:sz w:val="20"/>
                <w:szCs w:val="20"/>
              </w:rPr>
            </w:pPr>
            <w:r w:rsidRPr="00260CE3">
              <w:rPr>
                <w:rFonts w:ascii="Arial Narrow" w:hAnsi="Arial Narrow" w:cs="Arial"/>
                <w:b/>
                <w:sz w:val="20"/>
                <w:szCs w:val="20"/>
              </w:rPr>
              <w:t xml:space="preserve">Category / </w:t>
            </w:r>
          </w:p>
          <w:p w:rsidR="00047A49" w:rsidRPr="00260CE3" w:rsidRDefault="00047A49" w:rsidP="00E86C6F">
            <w:pPr>
              <w:jc w:val="both"/>
              <w:rPr>
                <w:rFonts w:ascii="Arial Narrow" w:hAnsi="Arial Narrow" w:cs="Arial"/>
                <w:b/>
                <w:sz w:val="20"/>
                <w:szCs w:val="20"/>
              </w:rPr>
            </w:pPr>
            <w:r w:rsidRPr="00260CE3">
              <w:rPr>
                <w:rFonts w:ascii="Arial Narrow" w:hAnsi="Arial Narrow" w:cs="Arial"/>
                <w:b/>
                <w:sz w:val="20"/>
                <w:szCs w:val="20"/>
              </w:rPr>
              <w:t>Program</w:t>
            </w:r>
          </w:p>
        </w:tc>
        <w:tc>
          <w:tcPr>
            <w:tcW w:w="5528" w:type="dxa"/>
            <w:gridSpan w:val="6"/>
            <w:tcBorders>
              <w:top w:val="single" w:sz="4" w:space="0" w:color="auto"/>
              <w:left w:val="single" w:sz="4" w:space="0" w:color="auto"/>
              <w:bottom w:val="single" w:sz="4" w:space="0" w:color="auto"/>
              <w:right w:val="single" w:sz="4" w:space="0" w:color="auto"/>
            </w:tcBorders>
          </w:tcPr>
          <w:p w:rsidR="00047A49" w:rsidRPr="00260CE3" w:rsidRDefault="00047A49" w:rsidP="00E86C6F">
            <w:pPr>
              <w:rPr>
                <w:rFonts w:ascii="Arial Narrow" w:hAnsi="Arial Narrow" w:cs="Arial"/>
                <w:sz w:val="20"/>
                <w:szCs w:val="20"/>
              </w:rPr>
            </w:pPr>
            <w:r w:rsidRPr="00260CE3">
              <w:rPr>
                <w:rFonts w:ascii="Arial Narrow" w:hAnsi="Arial Narrow" w:cs="Arial"/>
                <w:sz w:val="20"/>
                <w:szCs w:val="20"/>
              </w:rPr>
              <w:t>GENERAL – General Schedule (Code GE)</w:t>
            </w:r>
          </w:p>
          <w:p w:rsidR="00047A49" w:rsidRPr="00260CE3" w:rsidRDefault="00047A49" w:rsidP="00E86C6F">
            <w:pPr>
              <w:rPr>
                <w:rFonts w:ascii="Arial Narrow" w:hAnsi="Arial Narrow" w:cs="Arial"/>
                <w:sz w:val="20"/>
                <w:szCs w:val="20"/>
              </w:rPr>
            </w:pPr>
          </w:p>
        </w:tc>
      </w:tr>
      <w:tr w:rsidR="00047A49"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47A49" w:rsidRPr="00260CE3" w:rsidRDefault="00047A49" w:rsidP="00E86C6F">
            <w:pPr>
              <w:jc w:val="both"/>
              <w:rPr>
                <w:rFonts w:ascii="Arial Narrow" w:hAnsi="Arial Narrow" w:cs="Arial"/>
                <w:b/>
                <w:sz w:val="20"/>
                <w:szCs w:val="20"/>
              </w:rPr>
            </w:pPr>
            <w:r w:rsidRPr="00260CE3">
              <w:rPr>
                <w:rFonts w:ascii="Arial Narrow" w:hAnsi="Arial Narrow" w:cs="Arial"/>
                <w:b/>
                <w:sz w:val="20"/>
                <w:szCs w:val="20"/>
              </w:rPr>
              <w:t>Prescriber type:</w:t>
            </w:r>
          </w:p>
        </w:tc>
        <w:tc>
          <w:tcPr>
            <w:tcW w:w="5528" w:type="dxa"/>
            <w:gridSpan w:val="6"/>
            <w:tcBorders>
              <w:top w:val="single" w:sz="4" w:space="0" w:color="auto"/>
              <w:left w:val="single" w:sz="4" w:space="0" w:color="auto"/>
              <w:bottom w:val="single" w:sz="4" w:space="0" w:color="auto"/>
              <w:right w:val="single" w:sz="4" w:space="0" w:color="auto"/>
            </w:tcBorders>
          </w:tcPr>
          <w:p w:rsidR="00047A49" w:rsidRPr="00260CE3" w:rsidRDefault="00047A49" w:rsidP="00E86C6F">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47A49" w:rsidRPr="00260CE3" w:rsidRDefault="00047A49" w:rsidP="00E86C6F">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47A49"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47A49" w:rsidRPr="00260CE3" w:rsidRDefault="00047A49" w:rsidP="00E86C6F">
            <w:pPr>
              <w:jc w:val="both"/>
              <w:rPr>
                <w:rFonts w:ascii="Arial Narrow" w:hAnsi="Arial Narrow" w:cs="Arial"/>
                <w:b/>
                <w:sz w:val="20"/>
                <w:szCs w:val="20"/>
              </w:rPr>
            </w:pPr>
            <w:r w:rsidRPr="00260CE3">
              <w:rPr>
                <w:rFonts w:ascii="Arial Narrow" w:hAnsi="Arial Narrow" w:cs="Arial"/>
                <w:b/>
                <w:sz w:val="20"/>
                <w:szCs w:val="20"/>
              </w:rPr>
              <w:t>Episodicity:</w:t>
            </w:r>
          </w:p>
        </w:tc>
        <w:tc>
          <w:tcPr>
            <w:tcW w:w="5528" w:type="dxa"/>
            <w:gridSpan w:val="6"/>
            <w:tcBorders>
              <w:top w:val="single" w:sz="4" w:space="0" w:color="auto"/>
              <w:left w:val="single" w:sz="4" w:space="0" w:color="auto"/>
              <w:bottom w:val="single" w:sz="4" w:space="0" w:color="auto"/>
              <w:right w:val="single" w:sz="4" w:space="0" w:color="auto"/>
            </w:tcBorders>
          </w:tcPr>
          <w:p w:rsidR="00047A49" w:rsidRPr="00260CE3" w:rsidRDefault="00047A49" w:rsidP="00E86C6F">
            <w:pPr>
              <w:rPr>
                <w:rFonts w:ascii="Arial Narrow" w:hAnsi="Arial Narrow" w:cs="Arial"/>
                <w:sz w:val="20"/>
                <w:szCs w:val="20"/>
              </w:rPr>
            </w:pPr>
          </w:p>
        </w:tc>
      </w:tr>
      <w:tr w:rsidR="001304B1"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1304B1" w:rsidRPr="00260CE3" w:rsidRDefault="001304B1" w:rsidP="00E86C6F">
            <w:pPr>
              <w:jc w:val="both"/>
              <w:rPr>
                <w:rFonts w:ascii="Arial Narrow" w:hAnsi="Arial Narrow" w:cs="Arial"/>
                <w:b/>
                <w:sz w:val="20"/>
                <w:szCs w:val="20"/>
              </w:rPr>
            </w:pPr>
            <w:r w:rsidRPr="00260CE3">
              <w:rPr>
                <w:rFonts w:ascii="Arial Narrow" w:hAnsi="Arial Narrow" w:cs="Arial"/>
                <w:b/>
                <w:sz w:val="20"/>
                <w:szCs w:val="20"/>
              </w:rPr>
              <w:t>Severity:</w:t>
            </w:r>
          </w:p>
        </w:tc>
        <w:tc>
          <w:tcPr>
            <w:tcW w:w="5528" w:type="dxa"/>
            <w:gridSpan w:val="6"/>
            <w:tcBorders>
              <w:top w:val="single" w:sz="4" w:space="0" w:color="auto"/>
              <w:left w:val="single" w:sz="4" w:space="0" w:color="auto"/>
              <w:bottom w:val="single" w:sz="4" w:space="0" w:color="auto"/>
              <w:right w:val="single" w:sz="4" w:space="0" w:color="auto"/>
            </w:tcBorders>
          </w:tcPr>
          <w:p w:rsidR="001304B1" w:rsidRPr="00764412" w:rsidRDefault="001304B1" w:rsidP="00E86C6F">
            <w:pPr>
              <w:rPr>
                <w:rFonts w:ascii="Arial Narrow" w:hAnsi="Arial Narrow" w:cs="Arial"/>
                <w:sz w:val="20"/>
                <w:szCs w:val="20"/>
              </w:rPr>
            </w:pPr>
            <w:r w:rsidRPr="00764412">
              <w:rPr>
                <w:rFonts w:ascii="Arial Narrow" w:hAnsi="Arial Narrow" w:cs="Arial"/>
                <w:sz w:val="20"/>
                <w:szCs w:val="20"/>
              </w:rPr>
              <w:t>Stage IIIB (locally advanced) or Stage IV (metastatic)</w:t>
            </w:r>
          </w:p>
        </w:tc>
      </w:tr>
      <w:tr w:rsidR="001304B1"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1304B1" w:rsidRPr="00260CE3" w:rsidRDefault="001304B1" w:rsidP="00E86C6F">
            <w:pPr>
              <w:jc w:val="both"/>
              <w:rPr>
                <w:rFonts w:ascii="Arial Narrow" w:hAnsi="Arial Narrow" w:cs="Arial"/>
                <w:b/>
                <w:sz w:val="20"/>
                <w:szCs w:val="20"/>
              </w:rPr>
            </w:pPr>
            <w:r w:rsidRPr="00260CE3">
              <w:rPr>
                <w:rFonts w:ascii="Arial Narrow" w:hAnsi="Arial Narrow" w:cs="Arial"/>
                <w:b/>
                <w:sz w:val="20"/>
                <w:szCs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1304B1" w:rsidRPr="00764412" w:rsidRDefault="001304B1" w:rsidP="00E86C6F">
            <w:pPr>
              <w:rPr>
                <w:rFonts w:ascii="Arial Narrow" w:hAnsi="Arial Narrow" w:cs="Arial"/>
                <w:sz w:val="20"/>
                <w:szCs w:val="20"/>
              </w:rPr>
            </w:pPr>
            <w:r w:rsidRPr="00764412">
              <w:rPr>
                <w:rFonts w:ascii="Arial Narrow" w:hAnsi="Arial Narrow" w:cs="Arial"/>
                <w:sz w:val="20"/>
                <w:szCs w:val="20"/>
              </w:rPr>
              <w:t>non-small cell lung cancer (NSCLC)</w:t>
            </w:r>
          </w:p>
        </w:tc>
      </w:tr>
      <w:tr w:rsidR="001304B1"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1304B1" w:rsidRPr="00260CE3" w:rsidRDefault="001304B1" w:rsidP="00E86C6F">
            <w:pPr>
              <w:jc w:val="both"/>
              <w:rPr>
                <w:rFonts w:ascii="Arial Narrow" w:hAnsi="Arial Narrow" w:cs="Arial"/>
                <w:b/>
                <w:sz w:val="20"/>
                <w:szCs w:val="20"/>
              </w:rPr>
            </w:pPr>
            <w:r w:rsidRPr="00260CE3">
              <w:rPr>
                <w:rFonts w:ascii="Arial Narrow" w:hAnsi="Arial Narrow" w:cs="Arial"/>
                <w:b/>
                <w:sz w:val="20"/>
                <w:szCs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1304B1" w:rsidRPr="00764412" w:rsidRDefault="001304B1" w:rsidP="00E86C6F">
            <w:pPr>
              <w:rPr>
                <w:rFonts w:ascii="Arial Narrow" w:hAnsi="Arial Narrow" w:cs="Arial"/>
                <w:sz w:val="20"/>
                <w:szCs w:val="20"/>
              </w:rPr>
            </w:pPr>
          </w:p>
        </w:tc>
      </w:tr>
      <w:tr w:rsidR="001304B1"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1304B1" w:rsidRPr="00203E8E" w:rsidRDefault="001304B1" w:rsidP="009747E4">
            <w:pPr>
              <w:jc w:val="both"/>
              <w:rPr>
                <w:rFonts w:ascii="Arial Narrow" w:hAnsi="Arial Narrow" w:cs="Arial"/>
                <w:i/>
                <w:sz w:val="20"/>
                <w:szCs w:val="20"/>
                <w:highlight w:val="yellow"/>
              </w:rPr>
            </w:pPr>
            <w:r w:rsidRPr="00260CE3">
              <w:rPr>
                <w:rFonts w:ascii="Arial Narrow" w:hAnsi="Arial Narrow" w:cs="Arial"/>
                <w:b/>
                <w:sz w:val="20"/>
                <w:szCs w:val="20"/>
              </w:rPr>
              <w:t>Treatment phase:</w:t>
            </w:r>
          </w:p>
        </w:tc>
        <w:tc>
          <w:tcPr>
            <w:tcW w:w="5528" w:type="dxa"/>
            <w:gridSpan w:val="6"/>
            <w:tcBorders>
              <w:top w:val="single" w:sz="4" w:space="0" w:color="auto"/>
              <w:left w:val="single" w:sz="4" w:space="0" w:color="auto"/>
              <w:bottom w:val="single" w:sz="4" w:space="0" w:color="auto"/>
              <w:right w:val="single" w:sz="4" w:space="0" w:color="auto"/>
            </w:tcBorders>
          </w:tcPr>
          <w:p w:rsidR="001304B1" w:rsidRPr="00764412" w:rsidRDefault="001304B1" w:rsidP="00E86C6F">
            <w:pPr>
              <w:rPr>
                <w:rFonts w:ascii="Arial Narrow" w:hAnsi="Arial Narrow" w:cs="Arial"/>
                <w:sz w:val="20"/>
                <w:szCs w:val="20"/>
              </w:rPr>
            </w:pPr>
            <w:r w:rsidRPr="00764412">
              <w:rPr>
                <w:rFonts w:ascii="Arial Narrow" w:hAnsi="Arial Narrow" w:cs="Arial"/>
                <w:sz w:val="20"/>
                <w:szCs w:val="20"/>
              </w:rPr>
              <w:t>Initial treatment</w:t>
            </w:r>
          </w:p>
        </w:tc>
      </w:tr>
      <w:tr w:rsidR="001304B1"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1304B1" w:rsidRPr="00260CE3" w:rsidRDefault="001304B1" w:rsidP="00E86C6F">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1304B1" w:rsidRPr="00260CE3" w:rsidRDefault="001304B1" w:rsidP="00E86C6F">
            <w:pPr>
              <w:rPr>
                <w:rFonts w:ascii="Arial Narrow" w:hAnsi="Arial Narrow" w:cs="Arial"/>
                <w:sz w:val="20"/>
                <w:szCs w:val="20"/>
              </w:rPr>
            </w:pPr>
          </w:p>
        </w:tc>
        <w:tc>
          <w:tcPr>
            <w:tcW w:w="5528" w:type="dxa"/>
            <w:gridSpan w:val="6"/>
            <w:tcBorders>
              <w:top w:val="single" w:sz="4" w:space="0" w:color="auto"/>
              <w:left w:val="single" w:sz="4" w:space="0" w:color="auto"/>
              <w:bottom w:val="single" w:sz="4" w:space="0" w:color="auto"/>
              <w:right w:val="single" w:sz="4" w:space="0" w:color="auto"/>
            </w:tcBorders>
          </w:tcPr>
          <w:p w:rsidR="001304B1" w:rsidRPr="00106BCF" w:rsidRDefault="001304B1" w:rsidP="00E86C6F">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1304B1" w:rsidRPr="00106BCF" w:rsidRDefault="001304B1" w:rsidP="00E86C6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1304B1" w:rsidRPr="00106BCF" w:rsidRDefault="001304B1" w:rsidP="00E86C6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1304B1" w:rsidRPr="00106BCF" w:rsidRDefault="001304B1" w:rsidP="00E86C6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Emergency</w:t>
            </w:r>
          </w:p>
          <w:p w:rsidR="001304B1" w:rsidRPr="00106BCF" w:rsidRDefault="001304B1" w:rsidP="00E86C6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1304B1" w:rsidRPr="00260CE3" w:rsidRDefault="001304B1" w:rsidP="00E86C6F">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1304B1"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1304B1" w:rsidRPr="00260CE3" w:rsidRDefault="001304B1" w:rsidP="00E86C6F">
            <w:pPr>
              <w:jc w:val="both"/>
              <w:rPr>
                <w:rFonts w:ascii="Arial Narrow" w:hAnsi="Arial Narrow" w:cs="Arial"/>
                <w:sz w:val="20"/>
                <w:szCs w:val="20"/>
              </w:rPr>
            </w:pPr>
            <w:r w:rsidRPr="00260CE3">
              <w:rPr>
                <w:rFonts w:ascii="Arial Narrow" w:hAnsi="Arial Narrow" w:cs="Arial"/>
                <w:b/>
                <w:sz w:val="20"/>
                <w:szCs w:val="20"/>
              </w:rPr>
              <w:t>Clinical criteria:</w:t>
            </w:r>
          </w:p>
        </w:tc>
        <w:tc>
          <w:tcPr>
            <w:tcW w:w="5528" w:type="dxa"/>
            <w:gridSpan w:val="6"/>
            <w:tcBorders>
              <w:top w:val="single" w:sz="4" w:space="0" w:color="auto"/>
              <w:left w:val="single" w:sz="4" w:space="0" w:color="auto"/>
              <w:bottom w:val="single" w:sz="4" w:space="0" w:color="auto"/>
              <w:right w:val="single" w:sz="4" w:space="0" w:color="auto"/>
            </w:tcBorders>
          </w:tcPr>
          <w:p w:rsidR="001304B1" w:rsidRPr="00764412" w:rsidRDefault="001304B1" w:rsidP="00E86C6F">
            <w:pPr>
              <w:rPr>
                <w:rFonts w:ascii="Arial Narrow" w:hAnsi="Arial Narrow" w:cs="Arial"/>
                <w:sz w:val="20"/>
                <w:szCs w:val="20"/>
              </w:rPr>
            </w:pPr>
            <w:r w:rsidRPr="00764412">
              <w:rPr>
                <w:rFonts w:ascii="Arial Narrow" w:hAnsi="Arial Narrow" w:cs="Arial"/>
                <w:sz w:val="20"/>
                <w:szCs w:val="20"/>
              </w:rPr>
              <w:t>The treatment must be as monotherapy,</w:t>
            </w:r>
          </w:p>
          <w:p w:rsidR="001304B1" w:rsidRPr="00764412" w:rsidRDefault="001304B1" w:rsidP="00E86C6F">
            <w:pPr>
              <w:rPr>
                <w:rFonts w:ascii="Arial Narrow" w:hAnsi="Arial Narrow" w:cs="Arial"/>
                <w:sz w:val="20"/>
                <w:szCs w:val="20"/>
              </w:rPr>
            </w:pPr>
          </w:p>
          <w:p w:rsidR="001304B1" w:rsidRPr="00764412" w:rsidRDefault="001304B1" w:rsidP="00E86C6F">
            <w:pPr>
              <w:rPr>
                <w:rFonts w:ascii="Arial Narrow" w:hAnsi="Arial Narrow" w:cs="Arial"/>
                <w:sz w:val="20"/>
                <w:szCs w:val="20"/>
              </w:rPr>
            </w:pPr>
            <w:r w:rsidRPr="00764412">
              <w:rPr>
                <w:rFonts w:ascii="Arial Narrow" w:hAnsi="Arial Narrow" w:cs="Arial"/>
                <w:sz w:val="20"/>
                <w:szCs w:val="20"/>
              </w:rPr>
              <w:t>AND</w:t>
            </w:r>
          </w:p>
          <w:p w:rsidR="001304B1" w:rsidRPr="00764412" w:rsidRDefault="001304B1" w:rsidP="00E86C6F">
            <w:pPr>
              <w:rPr>
                <w:rFonts w:ascii="Arial Narrow" w:hAnsi="Arial Narrow" w:cs="Arial"/>
                <w:sz w:val="20"/>
                <w:szCs w:val="20"/>
              </w:rPr>
            </w:pPr>
          </w:p>
          <w:p w:rsidR="001304B1" w:rsidRPr="00764412" w:rsidRDefault="001304B1" w:rsidP="001304B1">
            <w:pPr>
              <w:rPr>
                <w:rFonts w:ascii="Arial Narrow" w:hAnsi="Arial Narrow" w:cs="Arial"/>
                <w:sz w:val="20"/>
                <w:szCs w:val="20"/>
              </w:rPr>
            </w:pPr>
            <w:r w:rsidRPr="00764412">
              <w:rPr>
                <w:rFonts w:ascii="Arial Narrow" w:hAnsi="Arial Narrow" w:cs="Arial"/>
                <w:sz w:val="20"/>
                <w:szCs w:val="20"/>
              </w:rPr>
              <w:t>The condition must be non-squamous type non-small cell lung cancer (NSCLC) or not otherwise specified type NSCLC,</w:t>
            </w:r>
          </w:p>
          <w:p w:rsidR="001304B1" w:rsidRPr="00764412" w:rsidRDefault="001304B1" w:rsidP="00E86C6F">
            <w:pPr>
              <w:rPr>
                <w:rFonts w:ascii="Arial Narrow" w:hAnsi="Arial Narrow" w:cs="Arial"/>
                <w:sz w:val="20"/>
                <w:szCs w:val="20"/>
              </w:rPr>
            </w:pPr>
          </w:p>
          <w:p w:rsidR="001304B1" w:rsidRPr="00764412" w:rsidRDefault="001304B1" w:rsidP="001304B1">
            <w:pPr>
              <w:rPr>
                <w:rFonts w:ascii="Arial Narrow" w:hAnsi="Arial Narrow" w:cs="Arial"/>
                <w:sz w:val="20"/>
                <w:szCs w:val="20"/>
              </w:rPr>
            </w:pPr>
            <w:r w:rsidRPr="00764412">
              <w:rPr>
                <w:rFonts w:ascii="Arial Narrow" w:hAnsi="Arial Narrow" w:cs="Arial"/>
                <w:sz w:val="20"/>
                <w:szCs w:val="20"/>
              </w:rPr>
              <w:t>AND</w:t>
            </w:r>
          </w:p>
          <w:p w:rsidR="001304B1" w:rsidRPr="00764412" w:rsidRDefault="001304B1" w:rsidP="001304B1">
            <w:pPr>
              <w:rPr>
                <w:rFonts w:ascii="Arial Narrow" w:hAnsi="Arial Narrow" w:cs="Arial"/>
                <w:sz w:val="20"/>
                <w:szCs w:val="20"/>
              </w:rPr>
            </w:pPr>
          </w:p>
          <w:p w:rsidR="001304B1" w:rsidRPr="00764412" w:rsidRDefault="001304B1" w:rsidP="001304B1">
            <w:pPr>
              <w:rPr>
                <w:rFonts w:ascii="Arial Narrow" w:hAnsi="Arial Narrow" w:cs="Arial"/>
                <w:sz w:val="20"/>
                <w:szCs w:val="20"/>
              </w:rPr>
            </w:pPr>
            <w:r w:rsidRPr="00764412">
              <w:rPr>
                <w:rFonts w:ascii="Arial Narrow" w:hAnsi="Arial Narrow" w:cs="Arial"/>
                <w:sz w:val="20"/>
                <w:szCs w:val="20"/>
              </w:rPr>
              <w:t>Patient must have a WHO performance status of 2 or less.</w:t>
            </w:r>
          </w:p>
          <w:p w:rsidR="001304B1" w:rsidRPr="00764412" w:rsidRDefault="001304B1" w:rsidP="001304B1">
            <w:pPr>
              <w:rPr>
                <w:rFonts w:ascii="Arial Narrow" w:hAnsi="Arial Narrow" w:cs="Arial"/>
                <w:sz w:val="20"/>
                <w:szCs w:val="20"/>
              </w:rPr>
            </w:pPr>
          </w:p>
        </w:tc>
      </w:tr>
      <w:tr w:rsidR="001304B1"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1304B1" w:rsidRPr="00260CE3" w:rsidRDefault="001304B1" w:rsidP="00E86C6F">
            <w:pPr>
              <w:jc w:val="both"/>
              <w:rPr>
                <w:rFonts w:ascii="Arial Narrow" w:hAnsi="Arial Narrow" w:cs="Arial"/>
                <w:b/>
                <w:sz w:val="20"/>
                <w:szCs w:val="20"/>
              </w:rPr>
            </w:pPr>
            <w:r>
              <w:rPr>
                <w:rFonts w:ascii="Arial Narrow" w:hAnsi="Arial Narrow" w:cs="Arial"/>
                <w:b/>
                <w:sz w:val="20"/>
                <w:szCs w:val="20"/>
              </w:rPr>
              <w:t>Population criteria</w:t>
            </w:r>
          </w:p>
        </w:tc>
        <w:tc>
          <w:tcPr>
            <w:tcW w:w="5528" w:type="dxa"/>
            <w:gridSpan w:val="6"/>
            <w:tcBorders>
              <w:top w:val="single" w:sz="4" w:space="0" w:color="auto"/>
              <w:left w:val="single" w:sz="4" w:space="0" w:color="auto"/>
              <w:bottom w:val="single" w:sz="4" w:space="0" w:color="auto"/>
              <w:right w:val="single" w:sz="4" w:space="0" w:color="auto"/>
            </w:tcBorders>
          </w:tcPr>
          <w:p w:rsidR="001304B1" w:rsidRPr="00764412" w:rsidRDefault="001304B1" w:rsidP="001304B1">
            <w:pPr>
              <w:rPr>
                <w:rFonts w:ascii="Arial Narrow" w:hAnsi="Arial Narrow" w:cs="Arial"/>
                <w:sz w:val="20"/>
                <w:szCs w:val="20"/>
              </w:rPr>
            </w:pPr>
            <w:r w:rsidRPr="00764412">
              <w:rPr>
                <w:rFonts w:ascii="Arial Narrow" w:hAnsi="Arial Narrow" w:cs="Arial"/>
                <w:sz w:val="20"/>
                <w:szCs w:val="20"/>
              </w:rPr>
              <w:t>Patient must have evidence of an anaplastic lymphoma kinase (ALK) gene rearrangement in tumour material, defined as ≥ 15% positive cells by fluorescence in situ hybridisation (FISH) testing.</w:t>
            </w:r>
          </w:p>
          <w:p w:rsidR="001304B1" w:rsidRPr="00764412" w:rsidRDefault="001304B1" w:rsidP="00E86C6F">
            <w:pPr>
              <w:rPr>
                <w:rFonts w:ascii="Arial Narrow" w:hAnsi="Arial Narrow" w:cs="Arial"/>
                <w:sz w:val="20"/>
                <w:szCs w:val="20"/>
              </w:rPr>
            </w:pPr>
          </w:p>
        </w:tc>
      </w:tr>
    </w:tbl>
    <w:p w:rsidR="00EF48D7" w:rsidRPr="00882085" w:rsidRDefault="00EF48D7" w:rsidP="00EF48D7">
      <w:pPr>
        <w:jc w:val="both"/>
        <w:rPr>
          <w:rFonts w:ascii="Arial" w:hAnsi="Arial"/>
          <w:sz w:val="22"/>
          <w:szCs w:val="22"/>
        </w:rPr>
      </w:pPr>
    </w:p>
    <w:p w:rsidR="00EF48D7" w:rsidRDefault="00EF48D7" w:rsidP="00EA1491">
      <w:pPr>
        <w:pStyle w:val="ListParagraph"/>
        <w:numPr>
          <w:ilvl w:val="1"/>
          <w:numId w:val="25"/>
        </w:numPr>
        <w:ind w:left="709" w:hanging="709"/>
        <w:jc w:val="both"/>
        <w:rPr>
          <w:rFonts w:ascii="Arial" w:hAnsi="Arial"/>
          <w:sz w:val="22"/>
          <w:szCs w:val="22"/>
        </w:rPr>
      </w:pPr>
      <w:r w:rsidRPr="00882085">
        <w:rPr>
          <w:rFonts w:ascii="Arial" w:hAnsi="Arial"/>
          <w:sz w:val="22"/>
          <w:szCs w:val="22"/>
        </w:rPr>
        <w:t>Add new item</w:t>
      </w:r>
      <w:r>
        <w:rPr>
          <w:rFonts w:ascii="Arial" w:hAnsi="Arial"/>
          <w:sz w:val="22"/>
          <w:szCs w:val="22"/>
        </w:rPr>
        <w:t xml:space="preserve"> for continuing treatment:</w:t>
      </w:r>
    </w:p>
    <w:p w:rsidR="009747E4" w:rsidRDefault="009747E4" w:rsidP="009747E4">
      <w:pPr>
        <w:rPr>
          <w:rFonts w:ascii="Arial" w:hAnsi="Arial"/>
          <w:sz w:val="22"/>
          <w:szCs w:val="22"/>
        </w:rPr>
      </w:pPr>
    </w:p>
    <w:tbl>
      <w:tblPr>
        <w:tblW w:w="8363" w:type="dxa"/>
        <w:tblInd w:w="817" w:type="dxa"/>
        <w:tblLayout w:type="fixed"/>
        <w:tblLook w:val="0000" w:firstRow="0" w:lastRow="0" w:firstColumn="0" w:lastColumn="0" w:noHBand="0" w:noVBand="0"/>
      </w:tblPr>
      <w:tblGrid>
        <w:gridCol w:w="2835"/>
        <w:gridCol w:w="426"/>
        <w:gridCol w:w="567"/>
        <w:gridCol w:w="850"/>
        <w:gridCol w:w="850"/>
        <w:gridCol w:w="1701"/>
        <w:gridCol w:w="1134"/>
      </w:tblGrid>
      <w:tr w:rsidR="009747E4" w:rsidRPr="00250758" w:rsidTr="00764412">
        <w:trPr>
          <w:cantSplit/>
          <w:trHeight w:val="471"/>
        </w:trPr>
        <w:tc>
          <w:tcPr>
            <w:tcW w:w="3261" w:type="dxa"/>
            <w:gridSpan w:val="2"/>
            <w:tcBorders>
              <w:bottom w:val="single" w:sz="4" w:space="0" w:color="auto"/>
            </w:tcBorders>
          </w:tcPr>
          <w:p w:rsidR="009747E4" w:rsidRPr="00250758" w:rsidRDefault="009747E4" w:rsidP="00397149">
            <w:pPr>
              <w:keepNext/>
              <w:ind w:left="-108"/>
              <w:rPr>
                <w:rFonts w:ascii="Arial Narrow" w:hAnsi="Arial Narrow" w:cs="Arial"/>
                <w:sz w:val="20"/>
                <w:szCs w:val="20"/>
              </w:rPr>
            </w:pPr>
            <w:r w:rsidRPr="00250758">
              <w:rPr>
                <w:rFonts w:ascii="Arial Narrow" w:hAnsi="Arial Narrow" w:cs="Arial"/>
                <w:sz w:val="20"/>
                <w:szCs w:val="20"/>
              </w:rPr>
              <w:t>Name, Restriction,</w:t>
            </w:r>
          </w:p>
          <w:p w:rsidR="009747E4" w:rsidRPr="00250758" w:rsidRDefault="009747E4" w:rsidP="00397149">
            <w:pPr>
              <w:keepNext/>
              <w:ind w:left="-108"/>
              <w:rPr>
                <w:rFonts w:ascii="Arial Narrow" w:hAnsi="Arial Narrow" w:cs="Arial"/>
                <w:sz w:val="20"/>
                <w:szCs w:val="20"/>
              </w:rPr>
            </w:pPr>
            <w:r w:rsidRPr="00250758">
              <w:rPr>
                <w:rFonts w:ascii="Arial Narrow" w:hAnsi="Arial Narrow" w:cs="Arial"/>
                <w:sz w:val="20"/>
                <w:szCs w:val="20"/>
              </w:rPr>
              <w:t>Manner of administration and form</w:t>
            </w:r>
          </w:p>
        </w:tc>
        <w:tc>
          <w:tcPr>
            <w:tcW w:w="567" w:type="dxa"/>
            <w:tcBorders>
              <w:bottom w:val="single" w:sz="4" w:space="0" w:color="auto"/>
            </w:tcBorders>
          </w:tcPr>
          <w:p w:rsidR="009747E4" w:rsidRPr="00250758" w:rsidRDefault="009747E4" w:rsidP="00397149">
            <w:pPr>
              <w:keepNext/>
              <w:ind w:left="-108"/>
              <w:rPr>
                <w:rFonts w:ascii="Arial Narrow" w:hAnsi="Arial Narrow" w:cs="Arial"/>
                <w:sz w:val="20"/>
                <w:szCs w:val="20"/>
              </w:rPr>
            </w:pPr>
            <w:r w:rsidRPr="00250758">
              <w:rPr>
                <w:rFonts w:ascii="Arial Narrow" w:hAnsi="Arial Narrow" w:cs="Arial"/>
                <w:sz w:val="20"/>
                <w:szCs w:val="20"/>
              </w:rPr>
              <w:t>Max.</w:t>
            </w:r>
          </w:p>
          <w:p w:rsidR="009747E4" w:rsidRPr="00250758" w:rsidRDefault="009747E4" w:rsidP="00397149">
            <w:pPr>
              <w:keepNext/>
              <w:ind w:left="-108"/>
              <w:rPr>
                <w:rFonts w:ascii="Arial Narrow" w:hAnsi="Arial Narrow" w:cs="Arial"/>
                <w:sz w:val="20"/>
                <w:szCs w:val="20"/>
              </w:rPr>
            </w:pPr>
            <w:r w:rsidRPr="00250758">
              <w:rPr>
                <w:rFonts w:ascii="Arial Narrow" w:hAnsi="Arial Narrow" w:cs="Arial"/>
                <w:sz w:val="20"/>
                <w:szCs w:val="20"/>
              </w:rPr>
              <w:t>Qty</w:t>
            </w:r>
          </w:p>
        </w:tc>
        <w:tc>
          <w:tcPr>
            <w:tcW w:w="850" w:type="dxa"/>
            <w:tcBorders>
              <w:bottom w:val="single" w:sz="4" w:space="0" w:color="auto"/>
            </w:tcBorders>
          </w:tcPr>
          <w:p w:rsidR="009747E4" w:rsidRPr="00250758" w:rsidRDefault="009747E4" w:rsidP="00397149">
            <w:pPr>
              <w:keepNext/>
              <w:ind w:left="-108"/>
              <w:rPr>
                <w:rFonts w:ascii="Arial Narrow" w:hAnsi="Arial Narrow" w:cs="Arial"/>
                <w:sz w:val="20"/>
                <w:szCs w:val="20"/>
              </w:rPr>
            </w:pPr>
            <w:r w:rsidRPr="00250758">
              <w:rPr>
                <w:rFonts w:ascii="Arial Narrow" w:hAnsi="Arial Narrow" w:cs="Arial"/>
                <w:sz w:val="20"/>
                <w:szCs w:val="20"/>
              </w:rPr>
              <w:t>№.of</w:t>
            </w:r>
          </w:p>
          <w:p w:rsidR="009747E4" w:rsidRPr="00250758" w:rsidRDefault="009747E4" w:rsidP="00397149">
            <w:pPr>
              <w:keepNext/>
              <w:ind w:left="-108"/>
              <w:rPr>
                <w:rFonts w:ascii="Arial Narrow" w:hAnsi="Arial Narrow" w:cs="Arial"/>
                <w:sz w:val="20"/>
                <w:szCs w:val="20"/>
              </w:rPr>
            </w:pPr>
            <w:r w:rsidRPr="00250758">
              <w:rPr>
                <w:rFonts w:ascii="Arial Narrow" w:hAnsi="Arial Narrow" w:cs="Arial"/>
                <w:sz w:val="20"/>
                <w:szCs w:val="20"/>
              </w:rPr>
              <w:t>Rpts</w:t>
            </w:r>
          </w:p>
        </w:tc>
        <w:tc>
          <w:tcPr>
            <w:tcW w:w="850" w:type="dxa"/>
            <w:tcBorders>
              <w:bottom w:val="single" w:sz="4" w:space="0" w:color="auto"/>
            </w:tcBorders>
          </w:tcPr>
          <w:p w:rsidR="009747E4" w:rsidRPr="00250758" w:rsidRDefault="009747E4" w:rsidP="00397149">
            <w:pPr>
              <w:keepNext/>
              <w:ind w:left="-108"/>
              <w:rPr>
                <w:rFonts w:ascii="Arial Narrow" w:hAnsi="Arial Narrow" w:cs="Arial"/>
                <w:sz w:val="20"/>
                <w:szCs w:val="20"/>
              </w:rPr>
            </w:pPr>
          </w:p>
        </w:tc>
        <w:tc>
          <w:tcPr>
            <w:tcW w:w="2835" w:type="dxa"/>
            <w:gridSpan w:val="2"/>
            <w:tcBorders>
              <w:bottom w:val="single" w:sz="4" w:space="0" w:color="auto"/>
            </w:tcBorders>
          </w:tcPr>
          <w:p w:rsidR="009747E4" w:rsidRPr="00250758" w:rsidRDefault="009747E4" w:rsidP="00397149">
            <w:pPr>
              <w:keepNext/>
              <w:rPr>
                <w:rFonts w:ascii="Arial Narrow" w:hAnsi="Arial Narrow" w:cs="Arial"/>
                <w:sz w:val="20"/>
                <w:szCs w:val="20"/>
                <w:lang w:val="fr-FR"/>
              </w:rPr>
            </w:pPr>
            <w:r w:rsidRPr="00250758">
              <w:rPr>
                <w:rFonts w:ascii="Arial Narrow" w:hAnsi="Arial Narrow" w:cs="Arial"/>
                <w:sz w:val="20"/>
                <w:szCs w:val="20"/>
              </w:rPr>
              <w:t>Proprietary Name and Manufacturer</w:t>
            </w:r>
          </w:p>
        </w:tc>
      </w:tr>
      <w:tr w:rsidR="009747E4" w:rsidRPr="00250758" w:rsidTr="00764412">
        <w:trPr>
          <w:cantSplit/>
          <w:trHeight w:val="577"/>
        </w:trPr>
        <w:tc>
          <w:tcPr>
            <w:tcW w:w="3261" w:type="dxa"/>
            <w:gridSpan w:val="2"/>
          </w:tcPr>
          <w:p w:rsidR="009747E4" w:rsidRPr="00764412" w:rsidRDefault="009747E4" w:rsidP="00397149">
            <w:pPr>
              <w:keepNext/>
              <w:ind w:left="-108"/>
              <w:rPr>
                <w:rFonts w:ascii="Arial Narrow" w:hAnsi="Arial Narrow" w:cs="Arial"/>
                <w:sz w:val="20"/>
                <w:szCs w:val="20"/>
              </w:rPr>
            </w:pPr>
            <w:r w:rsidRPr="00764412">
              <w:rPr>
                <w:rFonts w:ascii="Arial Narrow" w:hAnsi="Arial Narrow" w:cs="Arial"/>
                <w:smallCaps/>
                <w:sz w:val="20"/>
                <w:szCs w:val="20"/>
              </w:rPr>
              <w:t>CRIZOTINIB</w:t>
            </w:r>
          </w:p>
          <w:p w:rsidR="009747E4" w:rsidRPr="00764412" w:rsidRDefault="009747E4" w:rsidP="00397149">
            <w:pPr>
              <w:keepNext/>
              <w:ind w:left="-108"/>
              <w:rPr>
                <w:rFonts w:ascii="Arial Narrow" w:hAnsi="Arial Narrow" w:cs="Arial"/>
                <w:sz w:val="20"/>
                <w:szCs w:val="20"/>
              </w:rPr>
            </w:pPr>
            <w:r w:rsidRPr="00764412">
              <w:rPr>
                <w:rFonts w:ascii="Arial Narrow" w:hAnsi="Arial Narrow" w:cs="Arial"/>
                <w:sz w:val="20"/>
                <w:szCs w:val="20"/>
              </w:rPr>
              <w:t>crizotinib 200 mg capsule</w:t>
            </w:r>
          </w:p>
          <w:p w:rsidR="009747E4" w:rsidRPr="00764412" w:rsidRDefault="009747E4" w:rsidP="00397149">
            <w:pPr>
              <w:keepNext/>
              <w:ind w:left="-108"/>
              <w:rPr>
                <w:rFonts w:ascii="Arial Narrow" w:hAnsi="Arial Narrow" w:cs="Arial"/>
                <w:sz w:val="20"/>
                <w:szCs w:val="20"/>
              </w:rPr>
            </w:pPr>
            <w:r w:rsidRPr="00764412">
              <w:rPr>
                <w:rFonts w:ascii="Arial Narrow" w:hAnsi="Arial Narrow" w:cs="Arial"/>
                <w:sz w:val="20"/>
                <w:szCs w:val="20"/>
              </w:rPr>
              <w:t>crizotinib 250 mg capsule</w:t>
            </w:r>
          </w:p>
        </w:tc>
        <w:tc>
          <w:tcPr>
            <w:tcW w:w="567" w:type="dxa"/>
          </w:tcPr>
          <w:p w:rsidR="009747E4" w:rsidRPr="00764412" w:rsidRDefault="009747E4" w:rsidP="00397149">
            <w:pPr>
              <w:keepNext/>
              <w:ind w:left="-108"/>
              <w:rPr>
                <w:rFonts w:ascii="Arial Narrow" w:hAnsi="Arial Narrow" w:cs="Arial"/>
                <w:sz w:val="20"/>
                <w:szCs w:val="20"/>
              </w:rPr>
            </w:pPr>
          </w:p>
          <w:p w:rsidR="009747E4" w:rsidRPr="00764412" w:rsidRDefault="009747E4" w:rsidP="00397149">
            <w:pPr>
              <w:keepNext/>
              <w:ind w:left="-108"/>
              <w:rPr>
                <w:rFonts w:ascii="Arial Narrow" w:hAnsi="Arial Narrow" w:cs="Arial"/>
                <w:sz w:val="20"/>
                <w:szCs w:val="20"/>
              </w:rPr>
            </w:pPr>
            <w:r w:rsidRPr="00764412">
              <w:rPr>
                <w:rFonts w:ascii="Arial Narrow" w:hAnsi="Arial Narrow" w:cs="Arial"/>
                <w:sz w:val="20"/>
                <w:szCs w:val="20"/>
              </w:rPr>
              <w:t>60</w:t>
            </w:r>
          </w:p>
          <w:p w:rsidR="009747E4" w:rsidRPr="00764412" w:rsidRDefault="009747E4" w:rsidP="00397149">
            <w:pPr>
              <w:keepNext/>
              <w:ind w:left="-108"/>
              <w:rPr>
                <w:rFonts w:ascii="Arial Narrow" w:hAnsi="Arial Narrow" w:cs="Arial"/>
                <w:sz w:val="20"/>
                <w:szCs w:val="20"/>
              </w:rPr>
            </w:pPr>
            <w:r w:rsidRPr="00764412">
              <w:rPr>
                <w:rFonts w:ascii="Arial Narrow" w:hAnsi="Arial Narrow" w:cs="Arial"/>
                <w:sz w:val="20"/>
                <w:szCs w:val="20"/>
              </w:rPr>
              <w:t>60</w:t>
            </w:r>
          </w:p>
        </w:tc>
        <w:tc>
          <w:tcPr>
            <w:tcW w:w="850" w:type="dxa"/>
          </w:tcPr>
          <w:p w:rsidR="009747E4" w:rsidRPr="00764412" w:rsidRDefault="009747E4" w:rsidP="00397149">
            <w:pPr>
              <w:keepNext/>
              <w:ind w:left="-108"/>
              <w:rPr>
                <w:rFonts w:ascii="Arial Narrow" w:hAnsi="Arial Narrow" w:cs="Arial"/>
                <w:sz w:val="20"/>
                <w:szCs w:val="20"/>
              </w:rPr>
            </w:pPr>
          </w:p>
          <w:p w:rsidR="009747E4" w:rsidRPr="00764412" w:rsidRDefault="009747E4" w:rsidP="00397149">
            <w:pPr>
              <w:keepNext/>
              <w:ind w:left="-108"/>
              <w:rPr>
                <w:rFonts w:ascii="Arial Narrow" w:hAnsi="Arial Narrow" w:cs="Arial"/>
                <w:sz w:val="20"/>
                <w:szCs w:val="20"/>
              </w:rPr>
            </w:pPr>
            <w:r w:rsidRPr="00764412">
              <w:rPr>
                <w:rFonts w:ascii="Arial Narrow" w:hAnsi="Arial Narrow" w:cs="Arial"/>
                <w:sz w:val="20"/>
                <w:szCs w:val="20"/>
              </w:rPr>
              <w:t>1</w:t>
            </w:r>
          </w:p>
          <w:p w:rsidR="009747E4" w:rsidRPr="00764412" w:rsidRDefault="009747E4" w:rsidP="00397149">
            <w:pPr>
              <w:keepNext/>
              <w:ind w:left="-108"/>
              <w:rPr>
                <w:rFonts w:ascii="Arial Narrow" w:hAnsi="Arial Narrow" w:cs="Arial"/>
                <w:sz w:val="20"/>
                <w:szCs w:val="20"/>
              </w:rPr>
            </w:pPr>
            <w:r w:rsidRPr="00764412">
              <w:rPr>
                <w:rFonts w:ascii="Arial Narrow" w:hAnsi="Arial Narrow" w:cs="Arial"/>
                <w:sz w:val="20"/>
                <w:szCs w:val="20"/>
              </w:rPr>
              <w:t>1</w:t>
            </w:r>
          </w:p>
        </w:tc>
        <w:tc>
          <w:tcPr>
            <w:tcW w:w="850" w:type="dxa"/>
          </w:tcPr>
          <w:p w:rsidR="009747E4" w:rsidRPr="00764412" w:rsidRDefault="009747E4" w:rsidP="00397149">
            <w:pPr>
              <w:keepNext/>
              <w:ind w:left="-108"/>
              <w:rPr>
                <w:rFonts w:ascii="Arial Narrow" w:hAnsi="Arial Narrow" w:cs="Arial"/>
                <w:sz w:val="20"/>
                <w:szCs w:val="20"/>
              </w:rPr>
            </w:pPr>
          </w:p>
        </w:tc>
        <w:tc>
          <w:tcPr>
            <w:tcW w:w="1701" w:type="dxa"/>
          </w:tcPr>
          <w:p w:rsidR="009747E4" w:rsidRPr="00764412" w:rsidRDefault="009747E4" w:rsidP="00397149">
            <w:pPr>
              <w:keepNext/>
              <w:rPr>
                <w:rFonts w:ascii="Arial Narrow" w:hAnsi="Arial Narrow" w:cs="Arial"/>
                <w:sz w:val="20"/>
                <w:szCs w:val="20"/>
              </w:rPr>
            </w:pPr>
            <w:r w:rsidRPr="00764412">
              <w:rPr>
                <w:rFonts w:ascii="Arial Narrow" w:hAnsi="Arial Narrow" w:cs="Arial"/>
                <w:sz w:val="20"/>
                <w:szCs w:val="20"/>
              </w:rPr>
              <w:t>Xalkori</w:t>
            </w:r>
          </w:p>
        </w:tc>
        <w:tc>
          <w:tcPr>
            <w:tcW w:w="1134" w:type="dxa"/>
          </w:tcPr>
          <w:p w:rsidR="009747E4" w:rsidRPr="00764412" w:rsidRDefault="009747E4" w:rsidP="00397149">
            <w:pPr>
              <w:keepNext/>
              <w:rPr>
                <w:rFonts w:ascii="Arial Narrow" w:hAnsi="Arial Narrow" w:cs="Arial"/>
                <w:sz w:val="20"/>
                <w:szCs w:val="20"/>
              </w:rPr>
            </w:pPr>
            <w:r w:rsidRPr="00764412">
              <w:rPr>
                <w:rFonts w:ascii="Arial Narrow" w:hAnsi="Arial Narrow" w:cs="Arial"/>
                <w:sz w:val="20"/>
                <w:szCs w:val="20"/>
              </w:rPr>
              <w:t>Pfizer</w:t>
            </w:r>
          </w:p>
        </w:tc>
      </w:tr>
      <w:tr w:rsidR="009747E4" w:rsidRPr="00250758" w:rsidTr="00764412">
        <w:trPr>
          <w:cantSplit/>
          <w:trHeight w:val="360"/>
        </w:trPr>
        <w:tc>
          <w:tcPr>
            <w:tcW w:w="8363" w:type="dxa"/>
            <w:gridSpan w:val="7"/>
            <w:tcBorders>
              <w:bottom w:val="single" w:sz="4" w:space="0" w:color="auto"/>
            </w:tcBorders>
          </w:tcPr>
          <w:p w:rsidR="009747E4" w:rsidRPr="00250758" w:rsidRDefault="009747E4" w:rsidP="00397149">
            <w:pPr>
              <w:rPr>
                <w:rFonts w:ascii="Arial Narrow" w:hAnsi="Arial Narrow" w:cs="Arial"/>
                <w:sz w:val="20"/>
                <w:szCs w:val="20"/>
              </w:rPr>
            </w:pPr>
          </w:p>
        </w:tc>
      </w:tr>
      <w:tr w:rsidR="009747E4" w:rsidRPr="00250758"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b/>
                <w:sz w:val="20"/>
                <w:szCs w:val="20"/>
              </w:rPr>
            </w:pPr>
            <w:r w:rsidRPr="00250758">
              <w:rPr>
                <w:rFonts w:ascii="Arial Narrow" w:hAnsi="Arial Narrow" w:cs="Arial"/>
                <w:b/>
                <w:sz w:val="20"/>
                <w:szCs w:val="20"/>
              </w:rPr>
              <w:t xml:space="preserve">Category / </w:t>
            </w:r>
          </w:p>
          <w:p w:rsidR="009747E4" w:rsidRPr="00250758" w:rsidRDefault="009747E4" w:rsidP="00397149">
            <w:pPr>
              <w:rPr>
                <w:rFonts w:ascii="Arial Narrow" w:hAnsi="Arial Narrow" w:cs="Arial"/>
                <w:b/>
                <w:sz w:val="20"/>
                <w:szCs w:val="20"/>
              </w:rPr>
            </w:pPr>
            <w:r w:rsidRPr="00250758">
              <w:rPr>
                <w:rFonts w:ascii="Arial Narrow" w:hAnsi="Arial Narrow" w:cs="Arial"/>
                <w:b/>
                <w:sz w:val="20"/>
                <w:szCs w:val="20"/>
              </w:rPr>
              <w:t>Program</w:t>
            </w:r>
          </w:p>
        </w:tc>
        <w:tc>
          <w:tcPr>
            <w:tcW w:w="5528" w:type="dxa"/>
            <w:gridSpan w:val="6"/>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sz w:val="20"/>
                <w:szCs w:val="20"/>
              </w:rPr>
            </w:pPr>
            <w:r w:rsidRPr="00250758">
              <w:rPr>
                <w:rFonts w:ascii="Arial Narrow" w:hAnsi="Arial Narrow" w:cs="Arial"/>
                <w:sz w:val="20"/>
                <w:szCs w:val="20"/>
              </w:rPr>
              <w:t>GENERAL – General Schedule (Code GE)</w:t>
            </w:r>
          </w:p>
          <w:p w:rsidR="009747E4" w:rsidRPr="00250758" w:rsidRDefault="009747E4" w:rsidP="00397149">
            <w:pPr>
              <w:rPr>
                <w:rFonts w:ascii="Arial Narrow" w:hAnsi="Arial Narrow" w:cs="Arial"/>
                <w:sz w:val="20"/>
                <w:szCs w:val="20"/>
              </w:rPr>
            </w:pPr>
          </w:p>
        </w:tc>
      </w:tr>
      <w:tr w:rsidR="009747E4" w:rsidRPr="00250758"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b/>
                <w:sz w:val="20"/>
                <w:szCs w:val="20"/>
              </w:rPr>
            </w:pPr>
            <w:r w:rsidRPr="00250758">
              <w:rPr>
                <w:rFonts w:ascii="Arial Narrow" w:hAnsi="Arial Narrow" w:cs="Arial"/>
                <w:b/>
                <w:sz w:val="20"/>
                <w:szCs w:val="20"/>
              </w:rPr>
              <w:t>Prescriber type:</w:t>
            </w:r>
          </w:p>
        </w:tc>
        <w:tc>
          <w:tcPr>
            <w:tcW w:w="5528" w:type="dxa"/>
            <w:gridSpan w:val="6"/>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sz w:val="20"/>
                <w:szCs w:val="20"/>
              </w:rPr>
            </w:pPr>
            <w:r w:rsidRPr="00250758">
              <w:rPr>
                <w:rFonts w:ascii="Arial Narrow" w:hAnsi="Arial Narrow" w:cs="Arial"/>
                <w:sz w:val="20"/>
                <w:szCs w:val="20"/>
              </w:rPr>
              <w:fldChar w:fldCharType="begin">
                <w:ffData>
                  <w:name w:val="Check1"/>
                  <w:enabled/>
                  <w:calcOnExit w:val="0"/>
                  <w:checkBox>
                    <w:sizeAuto/>
                    <w:default w:val="0"/>
                  </w:checkBox>
                </w:ffData>
              </w:fldChar>
            </w:r>
            <w:r w:rsidRPr="00250758">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50758">
              <w:rPr>
                <w:rFonts w:ascii="Arial Narrow" w:hAnsi="Arial Narrow" w:cs="Arial"/>
                <w:sz w:val="20"/>
                <w:szCs w:val="20"/>
              </w:rPr>
              <w:fldChar w:fldCharType="end"/>
            </w:r>
            <w:r w:rsidRPr="00250758">
              <w:rPr>
                <w:rFonts w:ascii="Arial Narrow" w:hAnsi="Arial Narrow" w:cs="Arial"/>
                <w:sz w:val="20"/>
                <w:szCs w:val="20"/>
              </w:rPr>
              <w:t xml:space="preserve">Dental  </w:t>
            </w:r>
            <w:r w:rsidRPr="00250758">
              <w:rPr>
                <w:rFonts w:ascii="Arial Narrow" w:hAnsi="Arial Narrow" w:cs="Arial"/>
                <w:sz w:val="20"/>
                <w:szCs w:val="20"/>
              </w:rPr>
              <w:fldChar w:fldCharType="begin">
                <w:ffData>
                  <w:name w:val=""/>
                  <w:enabled/>
                  <w:calcOnExit w:val="0"/>
                  <w:checkBox>
                    <w:sizeAuto/>
                    <w:default w:val="1"/>
                  </w:checkBox>
                </w:ffData>
              </w:fldChar>
            </w:r>
            <w:r w:rsidRPr="00250758">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50758">
              <w:rPr>
                <w:rFonts w:ascii="Arial Narrow" w:hAnsi="Arial Narrow" w:cs="Arial"/>
                <w:sz w:val="20"/>
                <w:szCs w:val="20"/>
              </w:rPr>
              <w:fldChar w:fldCharType="end"/>
            </w:r>
            <w:r w:rsidRPr="00250758">
              <w:rPr>
                <w:rFonts w:ascii="Arial Narrow" w:hAnsi="Arial Narrow" w:cs="Arial"/>
                <w:sz w:val="20"/>
                <w:szCs w:val="20"/>
              </w:rPr>
              <w:t xml:space="preserve">Medical Practitioners  </w:t>
            </w:r>
            <w:r w:rsidRPr="00250758">
              <w:rPr>
                <w:rFonts w:ascii="Arial Narrow" w:hAnsi="Arial Narrow" w:cs="Arial"/>
                <w:sz w:val="20"/>
                <w:szCs w:val="20"/>
              </w:rPr>
              <w:fldChar w:fldCharType="begin">
                <w:ffData>
                  <w:name w:val="Check3"/>
                  <w:enabled/>
                  <w:calcOnExit w:val="0"/>
                  <w:checkBox>
                    <w:sizeAuto/>
                    <w:default w:val="0"/>
                  </w:checkBox>
                </w:ffData>
              </w:fldChar>
            </w:r>
            <w:r w:rsidRPr="00250758">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50758">
              <w:rPr>
                <w:rFonts w:ascii="Arial Narrow" w:hAnsi="Arial Narrow" w:cs="Arial"/>
                <w:sz w:val="20"/>
                <w:szCs w:val="20"/>
              </w:rPr>
              <w:fldChar w:fldCharType="end"/>
            </w:r>
            <w:r w:rsidRPr="00250758">
              <w:rPr>
                <w:rFonts w:ascii="Arial Narrow" w:hAnsi="Arial Narrow" w:cs="Arial"/>
                <w:sz w:val="20"/>
                <w:szCs w:val="20"/>
              </w:rPr>
              <w:t xml:space="preserve">Nurse practitioners  </w:t>
            </w:r>
            <w:r w:rsidRPr="00250758">
              <w:rPr>
                <w:rFonts w:ascii="Arial Narrow" w:hAnsi="Arial Narrow" w:cs="Arial"/>
                <w:sz w:val="20"/>
                <w:szCs w:val="20"/>
              </w:rPr>
              <w:fldChar w:fldCharType="begin">
                <w:ffData>
                  <w:name w:val=""/>
                  <w:enabled/>
                  <w:calcOnExit w:val="0"/>
                  <w:checkBox>
                    <w:sizeAuto/>
                    <w:default w:val="0"/>
                  </w:checkBox>
                </w:ffData>
              </w:fldChar>
            </w:r>
            <w:r w:rsidRPr="00250758">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50758">
              <w:rPr>
                <w:rFonts w:ascii="Arial Narrow" w:hAnsi="Arial Narrow" w:cs="Arial"/>
                <w:sz w:val="20"/>
                <w:szCs w:val="20"/>
              </w:rPr>
              <w:fldChar w:fldCharType="end"/>
            </w:r>
            <w:r w:rsidRPr="00250758">
              <w:rPr>
                <w:rFonts w:ascii="Arial Narrow" w:hAnsi="Arial Narrow" w:cs="Arial"/>
                <w:sz w:val="20"/>
                <w:szCs w:val="20"/>
              </w:rPr>
              <w:t>Optometrists</w:t>
            </w:r>
          </w:p>
          <w:p w:rsidR="009747E4" w:rsidRPr="00250758" w:rsidRDefault="009747E4" w:rsidP="00397149">
            <w:pPr>
              <w:rPr>
                <w:rFonts w:ascii="Arial Narrow" w:hAnsi="Arial Narrow" w:cs="Arial"/>
                <w:sz w:val="20"/>
                <w:szCs w:val="20"/>
              </w:rPr>
            </w:pPr>
            <w:r w:rsidRPr="00250758">
              <w:rPr>
                <w:rFonts w:ascii="Arial Narrow" w:hAnsi="Arial Narrow" w:cs="Arial"/>
                <w:sz w:val="20"/>
                <w:szCs w:val="20"/>
              </w:rPr>
              <w:fldChar w:fldCharType="begin">
                <w:ffData>
                  <w:name w:val="Check5"/>
                  <w:enabled/>
                  <w:calcOnExit w:val="0"/>
                  <w:checkBox>
                    <w:sizeAuto/>
                    <w:default w:val="0"/>
                  </w:checkBox>
                </w:ffData>
              </w:fldChar>
            </w:r>
            <w:r w:rsidRPr="00250758">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50758">
              <w:rPr>
                <w:rFonts w:ascii="Arial Narrow" w:hAnsi="Arial Narrow" w:cs="Arial"/>
                <w:sz w:val="20"/>
                <w:szCs w:val="20"/>
              </w:rPr>
              <w:fldChar w:fldCharType="end"/>
            </w:r>
            <w:r w:rsidRPr="00250758">
              <w:rPr>
                <w:rFonts w:ascii="Arial Narrow" w:hAnsi="Arial Narrow" w:cs="Arial"/>
                <w:sz w:val="20"/>
                <w:szCs w:val="20"/>
              </w:rPr>
              <w:t>Midwives</w:t>
            </w:r>
          </w:p>
        </w:tc>
      </w:tr>
      <w:tr w:rsidR="009747E4" w:rsidRPr="00250758"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b/>
                <w:sz w:val="20"/>
                <w:szCs w:val="20"/>
              </w:rPr>
            </w:pPr>
            <w:r w:rsidRPr="00250758">
              <w:rPr>
                <w:rFonts w:ascii="Arial Narrow" w:hAnsi="Arial Narrow" w:cs="Arial"/>
                <w:b/>
                <w:sz w:val="20"/>
                <w:szCs w:val="20"/>
              </w:rPr>
              <w:t>Episodicity:</w:t>
            </w:r>
          </w:p>
        </w:tc>
        <w:tc>
          <w:tcPr>
            <w:tcW w:w="5528" w:type="dxa"/>
            <w:gridSpan w:val="6"/>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sz w:val="20"/>
                <w:szCs w:val="20"/>
              </w:rPr>
            </w:pPr>
          </w:p>
        </w:tc>
      </w:tr>
      <w:tr w:rsidR="009747E4" w:rsidRPr="00250758"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b/>
                <w:sz w:val="20"/>
                <w:szCs w:val="20"/>
              </w:rPr>
            </w:pPr>
            <w:r w:rsidRPr="00250758">
              <w:rPr>
                <w:rFonts w:ascii="Arial Narrow" w:hAnsi="Arial Narrow" w:cs="Arial"/>
                <w:b/>
                <w:sz w:val="20"/>
                <w:szCs w:val="20"/>
              </w:rPr>
              <w:t>Severity:</w:t>
            </w:r>
          </w:p>
        </w:tc>
        <w:tc>
          <w:tcPr>
            <w:tcW w:w="5528" w:type="dxa"/>
            <w:gridSpan w:val="6"/>
            <w:tcBorders>
              <w:top w:val="single" w:sz="4" w:space="0" w:color="auto"/>
              <w:left w:val="single" w:sz="4" w:space="0" w:color="auto"/>
              <w:bottom w:val="single" w:sz="4" w:space="0" w:color="auto"/>
              <w:right w:val="single" w:sz="4" w:space="0" w:color="auto"/>
            </w:tcBorders>
          </w:tcPr>
          <w:p w:rsidR="009747E4" w:rsidRPr="00764412" w:rsidRDefault="009747E4" w:rsidP="00397149">
            <w:pPr>
              <w:rPr>
                <w:rFonts w:ascii="Arial Narrow" w:hAnsi="Arial Narrow" w:cs="Arial"/>
                <w:sz w:val="20"/>
                <w:szCs w:val="20"/>
              </w:rPr>
            </w:pPr>
            <w:r w:rsidRPr="00764412">
              <w:rPr>
                <w:rFonts w:ascii="Arial Narrow" w:hAnsi="Arial Narrow" w:cs="Arial"/>
                <w:sz w:val="20"/>
                <w:szCs w:val="20"/>
              </w:rPr>
              <w:t>Stage IIIB (locally advanced) or Stage IV (metastatic)</w:t>
            </w:r>
          </w:p>
        </w:tc>
      </w:tr>
      <w:tr w:rsidR="009747E4" w:rsidRPr="00250758"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b/>
                <w:sz w:val="20"/>
                <w:szCs w:val="20"/>
              </w:rPr>
            </w:pPr>
            <w:r w:rsidRPr="00250758">
              <w:rPr>
                <w:rFonts w:ascii="Arial Narrow" w:hAnsi="Arial Narrow" w:cs="Arial"/>
                <w:b/>
                <w:sz w:val="20"/>
                <w:szCs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9747E4" w:rsidRPr="00764412" w:rsidRDefault="009747E4" w:rsidP="00397149">
            <w:pPr>
              <w:rPr>
                <w:rFonts w:ascii="Arial Narrow" w:hAnsi="Arial Narrow" w:cs="Arial"/>
                <w:sz w:val="20"/>
                <w:szCs w:val="20"/>
              </w:rPr>
            </w:pPr>
            <w:r w:rsidRPr="00764412">
              <w:rPr>
                <w:rFonts w:ascii="Arial Narrow" w:hAnsi="Arial Narrow" w:cs="Arial"/>
                <w:sz w:val="20"/>
                <w:szCs w:val="20"/>
              </w:rPr>
              <w:t>non-small cell lung cancer (NSCLC)</w:t>
            </w:r>
          </w:p>
        </w:tc>
      </w:tr>
      <w:tr w:rsidR="009747E4" w:rsidRPr="00250758"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b/>
                <w:sz w:val="20"/>
                <w:szCs w:val="20"/>
              </w:rPr>
            </w:pPr>
            <w:r w:rsidRPr="00250758">
              <w:rPr>
                <w:rFonts w:ascii="Arial Narrow" w:hAnsi="Arial Narrow" w:cs="Arial"/>
                <w:b/>
                <w:sz w:val="20"/>
                <w:szCs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9747E4" w:rsidRPr="00764412" w:rsidRDefault="009747E4" w:rsidP="00397149">
            <w:pPr>
              <w:rPr>
                <w:rFonts w:ascii="Arial Narrow" w:hAnsi="Arial Narrow" w:cs="Arial"/>
                <w:sz w:val="20"/>
                <w:szCs w:val="20"/>
              </w:rPr>
            </w:pPr>
          </w:p>
        </w:tc>
      </w:tr>
      <w:tr w:rsidR="009747E4" w:rsidRPr="00250758"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47E4" w:rsidRPr="00250758" w:rsidRDefault="009747E4" w:rsidP="009747E4">
            <w:pPr>
              <w:rPr>
                <w:rFonts w:ascii="Arial Narrow" w:hAnsi="Arial Narrow" w:cs="Arial"/>
                <w:i/>
                <w:sz w:val="20"/>
                <w:szCs w:val="20"/>
                <w:highlight w:val="yellow"/>
              </w:rPr>
            </w:pPr>
            <w:r w:rsidRPr="00250758">
              <w:rPr>
                <w:rFonts w:ascii="Arial Narrow" w:hAnsi="Arial Narrow" w:cs="Arial"/>
                <w:b/>
                <w:sz w:val="20"/>
                <w:szCs w:val="20"/>
              </w:rPr>
              <w:t>Treatment phase:</w:t>
            </w:r>
          </w:p>
        </w:tc>
        <w:tc>
          <w:tcPr>
            <w:tcW w:w="5528" w:type="dxa"/>
            <w:gridSpan w:val="6"/>
            <w:tcBorders>
              <w:top w:val="single" w:sz="4" w:space="0" w:color="auto"/>
              <w:left w:val="single" w:sz="4" w:space="0" w:color="auto"/>
              <w:bottom w:val="single" w:sz="4" w:space="0" w:color="auto"/>
              <w:right w:val="single" w:sz="4" w:space="0" w:color="auto"/>
            </w:tcBorders>
          </w:tcPr>
          <w:p w:rsidR="009747E4" w:rsidRPr="00764412" w:rsidRDefault="009747E4" w:rsidP="00397149">
            <w:pPr>
              <w:rPr>
                <w:rFonts w:ascii="Arial Narrow" w:hAnsi="Arial Narrow" w:cs="Arial"/>
                <w:sz w:val="20"/>
                <w:szCs w:val="20"/>
              </w:rPr>
            </w:pPr>
            <w:r w:rsidRPr="00764412">
              <w:rPr>
                <w:rFonts w:ascii="Arial Narrow" w:hAnsi="Arial Narrow" w:cs="Arial"/>
                <w:sz w:val="20"/>
                <w:szCs w:val="20"/>
              </w:rPr>
              <w:t>Continuing treatment</w:t>
            </w:r>
          </w:p>
        </w:tc>
      </w:tr>
      <w:tr w:rsidR="009747E4" w:rsidRPr="00250758"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b/>
                <w:sz w:val="20"/>
                <w:szCs w:val="20"/>
              </w:rPr>
            </w:pPr>
            <w:r w:rsidRPr="00250758">
              <w:rPr>
                <w:rFonts w:ascii="Arial Narrow" w:hAnsi="Arial Narrow" w:cs="Arial"/>
                <w:b/>
                <w:sz w:val="20"/>
                <w:szCs w:val="20"/>
              </w:rPr>
              <w:t>Restriction Level / Method:</w:t>
            </w:r>
          </w:p>
          <w:p w:rsidR="009747E4" w:rsidRPr="00250758" w:rsidRDefault="009747E4" w:rsidP="00397149">
            <w:pPr>
              <w:rPr>
                <w:rFonts w:ascii="Arial Narrow" w:hAnsi="Arial Narrow" w:cs="Arial"/>
                <w:sz w:val="20"/>
                <w:szCs w:val="20"/>
              </w:rPr>
            </w:pPr>
          </w:p>
        </w:tc>
        <w:tc>
          <w:tcPr>
            <w:tcW w:w="5528" w:type="dxa"/>
            <w:gridSpan w:val="6"/>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sz w:val="20"/>
                <w:szCs w:val="20"/>
              </w:rPr>
            </w:pPr>
            <w:r w:rsidRPr="00250758">
              <w:rPr>
                <w:rFonts w:ascii="Arial Narrow" w:hAnsi="Arial Narrow" w:cs="Arial"/>
                <w:sz w:val="20"/>
                <w:szCs w:val="20"/>
              </w:rPr>
              <w:fldChar w:fldCharType="begin">
                <w:ffData>
                  <w:name w:val="Check1"/>
                  <w:enabled/>
                  <w:calcOnExit w:val="0"/>
                  <w:checkBox>
                    <w:sizeAuto/>
                    <w:default w:val="0"/>
                  </w:checkBox>
                </w:ffData>
              </w:fldChar>
            </w:r>
            <w:r w:rsidRPr="00250758">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50758">
              <w:rPr>
                <w:rFonts w:ascii="Arial Narrow" w:hAnsi="Arial Narrow" w:cs="Arial"/>
                <w:sz w:val="20"/>
                <w:szCs w:val="20"/>
              </w:rPr>
              <w:fldChar w:fldCharType="end"/>
            </w:r>
            <w:r w:rsidRPr="00250758">
              <w:rPr>
                <w:rFonts w:ascii="Arial Narrow" w:hAnsi="Arial Narrow" w:cs="Arial"/>
                <w:sz w:val="20"/>
                <w:szCs w:val="20"/>
              </w:rPr>
              <w:t>Restricted benefit</w:t>
            </w:r>
          </w:p>
          <w:p w:rsidR="009747E4" w:rsidRPr="004143CB" w:rsidRDefault="009747E4" w:rsidP="00397149">
            <w:pPr>
              <w:rPr>
                <w:rFonts w:ascii="Arial Narrow" w:hAnsi="Arial Narrow" w:cs="Arial"/>
                <w:sz w:val="20"/>
                <w:szCs w:val="20"/>
              </w:rPr>
            </w:pPr>
            <w:r w:rsidRPr="004143CB">
              <w:rPr>
                <w:rFonts w:ascii="Arial Narrow" w:hAnsi="Arial Narrow" w:cs="Arial"/>
                <w:sz w:val="20"/>
                <w:szCs w:val="20"/>
              </w:rPr>
              <w:fldChar w:fldCharType="begin">
                <w:ffData>
                  <w:name w:val=""/>
                  <w:enabled/>
                  <w:calcOnExit w:val="0"/>
                  <w:checkBox>
                    <w:sizeAuto/>
                    <w:default w:val="1"/>
                  </w:checkBox>
                </w:ffData>
              </w:fldChar>
            </w:r>
            <w:r w:rsidRPr="004143CB">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4143CB">
              <w:rPr>
                <w:rFonts w:ascii="Arial Narrow" w:hAnsi="Arial Narrow" w:cs="Arial"/>
                <w:sz w:val="20"/>
                <w:szCs w:val="20"/>
              </w:rPr>
              <w:fldChar w:fldCharType="end"/>
            </w:r>
            <w:r w:rsidRPr="004143CB">
              <w:rPr>
                <w:rFonts w:ascii="Arial Narrow" w:hAnsi="Arial Narrow" w:cs="Arial"/>
                <w:sz w:val="20"/>
                <w:szCs w:val="20"/>
              </w:rPr>
              <w:t>Authority Required - In Writing</w:t>
            </w:r>
          </w:p>
          <w:p w:rsidR="009747E4" w:rsidRPr="00250758" w:rsidRDefault="004143CB" w:rsidP="00397149">
            <w:pPr>
              <w:rPr>
                <w:rFonts w:ascii="Arial Narrow" w:hAnsi="Arial Narrow" w:cs="Arial"/>
                <w:sz w:val="20"/>
                <w:szCs w:val="20"/>
              </w:rPr>
            </w:pPr>
            <w:r w:rsidRPr="004143CB">
              <w:rPr>
                <w:rFonts w:ascii="Arial Narrow" w:hAnsi="Arial Narrow" w:cs="Arial"/>
                <w:sz w:val="20"/>
                <w:szCs w:val="20"/>
              </w:rPr>
              <w:fldChar w:fldCharType="begin">
                <w:ffData>
                  <w:name w:val=""/>
                  <w:enabled/>
                  <w:calcOnExit w:val="0"/>
                  <w:checkBox>
                    <w:sizeAuto/>
                    <w:default w:val="1"/>
                  </w:checkBox>
                </w:ffData>
              </w:fldChar>
            </w:r>
            <w:r w:rsidRPr="004143CB">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4143CB">
              <w:rPr>
                <w:rFonts w:ascii="Arial Narrow" w:hAnsi="Arial Narrow" w:cs="Arial"/>
                <w:sz w:val="20"/>
                <w:szCs w:val="20"/>
              </w:rPr>
              <w:fldChar w:fldCharType="end"/>
            </w:r>
            <w:r w:rsidR="009747E4" w:rsidRPr="004143CB">
              <w:rPr>
                <w:rFonts w:ascii="Arial Narrow" w:hAnsi="Arial Narrow" w:cs="Arial"/>
                <w:sz w:val="20"/>
                <w:szCs w:val="20"/>
              </w:rPr>
              <w:t>Authority Required - Telephone</w:t>
            </w:r>
          </w:p>
          <w:p w:rsidR="009747E4" w:rsidRPr="00250758" w:rsidRDefault="009747E4" w:rsidP="00397149">
            <w:pPr>
              <w:rPr>
                <w:rFonts w:ascii="Arial Narrow" w:hAnsi="Arial Narrow" w:cs="Arial"/>
                <w:sz w:val="20"/>
                <w:szCs w:val="20"/>
              </w:rPr>
            </w:pPr>
            <w:r w:rsidRPr="00250758">
              <w:rPr>
                <w:rFonts w:ascii="Arial Narrow" w:hAnsi="Arial Narrow" w:cs="Arial"/>
                <w:sz w:val="20"/>
                <w:szCs w:val="20"/>
              </w:rPr>
              <w:fldChar w:fldCharType="begin">
                <w:ffData>
                  <w:name w:val=""/>
                  <w:enabled/>
                  <w:calcOnExit w:val="0"/>
                  <w:checkBox>
                    <w:sizeAuto/>
                    <w:default w:val="0"/>
                  </w:checkBox>
                </w:ffData>
              </w:fldChar>
            </w:r>
            <w:r w:rsidRPr="00250758">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50758">
              <w:rPr>
                <w:rFonts w:ascii="Arial Narrow" w:hAnsi="Arial Narrow" w:cs="Arial"/>
                <w:sz w:val="20"/>
                <w:szCs w:val="20"/>
              </w:rPr>
              <w:fldChar w:fldCharType="end"/>
            </w:r>
            <w:r w:rsidRPr="00250758">
              <w:rPr>
                <w:rFonts w:ascii="Arial Narrow" w:hAnsi="Arial Narrow" w:cs="Arial"/>
                <w:sz w:val="20"/>
                <w:szCs w:val="20"/>
              </w:rPr>
              <w:t>Authority Required - Emergency</w:t>
            </w:r>
          </w:p>
          <w:p w:rsidR="009747E4" w:rsidRPr="00250758" w:rsidRDefault="009747E4" w:rsidP="00397149">
            <w:pPr>
              <w:rPr>
                <w:rFonts w:ascii="Arial Narrow" w:hAnsi="Arial Narrow" w:cs="Arial"/>
                <w:sz w:val="20"/>
                <w:szCs w:val="20"/>
              </w:rPr>
            </w:pPr>
            <w:r w:rsidRPr="00250758">
              <w:rPr>
                <w:rFonts w:ascii="Arial Narrow" w:hAnsi="Arial Narrow" w:cs="Arial"/>
                <w:sz w:val="20"/>
                <w:szCs w:val="20"/>
              </w:rPr>
              <w:fldChar w:fldCharType="begin">
                <w:ffData>
                  <w:name w:val=""/>
                  <w:enabled/>
                  <w:calcOnExit w:val="0"/>
                  <w:checkBox>
                    <w:sizeAuto/>
                    <w:default w:val="0"/>
                  </w:checkBox>
                </w:ffData>
              </w:fldChar>
            </w:r>
            <w:r w:rsidRPr="00250758">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50758">
              <w:rPr>
                <w:rFonts w:ascii="Arial Narrow" w:hAnsi="Arial Narrow" w:cs="Arial"/>
                <w:sz w:val="20"/>
                <w:szCs w:val="20"/>
              </w:rPr>
              <w:fldChar w:fldCharType="end"/>
            </w:r>
            <w:r w:rsidRPr="00250758">
              <w:rPr>
                <w:rFonts w:ascii="Arial Narrow" w:hAnsi="Arial Narrow" w:cs="Arial"/>
                <w:sz w:val="20"/>
                <w:szCs w:val="20"/>
              </w:rPr>
              <w:t>Authority Required - Electronic</w:t>
            </w:r>
          </w:p>
          <w:p w:rsidR="009747E4" w:rsidRPr="00250758" w:rsidRDefault="009747E4" w:rsidP="00397149">
            <w:pPr>
              <w:rPr>
                <w:rFonts w:ascii="Arial Narrow" w:hAnsi="Arial Narrow" w:cs="Arial"/>
                <w:sz w:val="20"/>
                <w:szCs w:val="20"/>
              </w:rPr>
            </w:pPr>
            <w:r w:rsidRPr="00250758">
              <w:rPr>
                <w:rFonts w:ascii="Arial Narrow" w:hAnsi="Arial Narrow" w:cs="Arial"/>
                <w:sz w:val="20"/>
                <w:szCs w:val="20"/>
              </w:rPr>
              <w:fldChar w:fldCharType="begin">
                <w:ffData>
                  <w:name w:val="Check5"/>
                  <w:enabled/>
                  <w:calcOnExit w:val="0"/>
                  <w:checkBox>
                    <w:sizeAuto/>
                    <w:default w:val="0"/>
                  </w:checkBox>
                </w:ffData>
              </w:fldChar>
            </w:r>
            <w:r w:rsidRPr="00250758">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50758">
              <w:rPr>
                <w:rFonts w:ascii="Arial Narrow" w:hAnsi="Arial Narrow" w:cs="Arial"/>
                <w:sz w:val="20"/>
                <w:szCs w:val="20"/>
              </w:rPr>
              <w:fldChar w:fldCharType="end"/>
            </w:r>
            <w:r w:rsidRPr="00250758">
              <w:rPr>
                <w:rFonts w:ascii="Arial Narrow" w:hAnsi="Arial Narrow" w:cs="Arial"/>
                <w:sz w:val="20"/>
                <w:szCs w:val="20"/>
              </w:rPr>
              <w:t>Streamlined</w:t>
            </w:r>
          </w:p>
        </w:tc>
      </w:tr>
      <w:tr w:rsidR="009747E4" w:rsidRPr="00250758"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47E4" w:rsidRPr="00250758" w:rsidRDefault="009747E4" w:rsidP="00397149">
            <w:pPr>
              <w:rPr>
                <w:rFonts w:ascii="Arial Narrow" w:hAnsi="Arial Narrow" w:cs="Arial"/>
                <w:sz w:val="20"/>
                <w:szCs w:val="20"/>
              </w:rPr>
            </w:pPr>
            <w:r w:rsidRPr="00250758">
              <w:rPr>
                <w:rFonts w:ascii="Arial Narrow" w:hAnsi="Arial Narrow" w:cs="Arial"/>
                <w:b/>
                <w:sz w:val="20"/>
                <w:szCs w:val="20"/>
              </w:rPr>
              <w:t>Clinical criteria:</w:t>
            </w:r>
          </w:p>
        </w:tc>
        <w:tc>
          <w:tcPr>
            <w:tcW w:w="5528" w:type="dxa"/>
            <w:gridSpan w:val="6"/>
            <w:tcBorders>
              <w:top w:val="single" w:sz="4" w:space="0" w:color="auto"/>
              <w:left w:val="single" w:sz="4" w:space="0" w:color="auto"/>
              <w:bottom w:val="single" w:sz="4" w:space="0" w:color="auto"/>
              <w:right w:val="single" w:sz="4" w:space="0" w:color="auto"/>
            </w:tcBorders>
          </w:tcPr>
          <w:p w:rsidR="009747E4" w:rsidRPr="00764412" w:rsidRDefault="009747E4" w:rsidP="00397149">
            <w:pPr>
              <w:rPr>
                <w:rFonts w:ascii="Arial Narrow" w:hAnsi="Arial Narrow" w:cs="Arial"/>
                <w:sz w:val="20"/>
                <w:szCs w:val="20"/>
              </w:rPr>
            </w:pPr>
            <w:r w:rsidRPr="00764412">
              <w:rPr>
                <w:rFonts w:ascii="Arial Narrow" w:hAnsi="Arial Narrow" w:cs="Arial"/>
                <w:sz w:val="20"/>
                <w:szCs w:val="20"/>
              </w:rPr>
              <w:t>The treatment must be as monotherapy,</w:t>
            </w:r>
          </w:p>
          <w:p w:rsidR="009747E4" w:rsidRPr="00764412" w:rsidRDefault="009747E4" w:rsidP="00397149">
            <w:pPr>
              <w:rPr>
                <w:rFonts w:ascii="Arial Narrow" w:hAnsi="Arial Narrow" w:cs="Arial"/>
                <w:sz w:val="20"/>
                <w:szCs w:val="20"/>
              </w:rPr>
            </w:pPr>
          </w:p>
          <w:p w:rsidR="009747E4" w:rsidRPr="00764412" w:rsidRDefault="009747E4" w:rsidP="00397149">
            <w:pPr>
              <w:rPr>
                <w:rFonts w:ascii="Arial Narrow" w:hAnsi="Arial Narrow" w:cs="Arial"/>
                <w:sz w:val="20"/>
                <w:szCs w:val="20"/>
              </w:rPr>
            </w:pPr>
            <w:r w:rsidRPr="00764412">
              <w:rPr>
                <w:rFonts w:ascii="Arial Narrow" w:hAnsi="Arial Narrow" w:cs="Arial"/>
                <w:sz w:val="20"/>
                <w:szCs w:val="20"/>
              </w:rPr>
              <w:t>AND</w:t>
            </w:r>
          </w:p>
          <w:p w:rsidR="009747E4" w:rsidRPr="00764412" w:rsidRDefault="009747E4" w:rsidP="00397149">
            <w:pPr>
              <w:rPr>
                <w:rFonts w:ascii="Arial Narrow" w:hAnsi="Arial Narrow" w:cs="Arial"/>
                <w:sz w:val="20"/>
                <w:szCs w:val="20"/>
              </w:rPr>
            </w:pPr>
          </w:p>
          <w:p w:rsidR="009747E4" w:rsidRPr="00764412" w:rsidRDefault="009747E4" w:rsidP="00397149">
            <w:pPr>
              <w:rPr>
                <w:rFonts w:ascii="Arial Narrow" w:hAnsi="Arial Narrow" w:cs="Arial"/>
                <w:sz w:val="20"/>
                <w:szCs w:val="20"/>
              </w:rPr>
            </w:pPr>
            <w:r w:rsidRPr="00764412">
              <w:rPr>
                <w:rFonts w:ascii="Arial Narrow" w:hAnsi="Arial Narrow" w:cs="Arial"/>
                <w:sz w:val="20"/>
                <w:szCs w:val="20"/>
              </w:rPr>
              <w:t>Patient must have previously been issued with an authority prescription for this drug,</w:t>
            </w:r>
          </w:p>
          <w:p w:rsidR="009747E4" w:rsidRPr="00764412" w:rsidRDefault="009747E4" w:rsidP="00397149">
            <w:pPr>
              <w:rPr>
                <w:rFonts w:ascii="Arial Narrow" w:hAnsi="Arial Narrow" w:cs="Arial"/>
                <w:sz w:val="20"/>
                <w:szCs w:val="20"/>
              </w:rPr>
            </w:pPr>
          </w:p>
          <w:p w:rsidR="009747E4" w:rsidRPr="00764412" w:rsidRDefault="009747E4" w:rsidP="00397149">
            <w:pPr>
              <w:rPr>
                <w:rFonts w:ascii="Arial Narrow" w:hAnsi="Arial Narrow" w:cs="Arial"/>
                <w:sz w:val="20"/>
                <w:szCs w:val="20"/>
              </w:rPr>
            </w:pPr>
            <w:r w:rsidRPr="00764412">
              <w:rPr>
                <w:rFonts w:ascii="Arial Narrow" w:hAnsi="Arial Narrow" w:cs="Arial"/>
                <w:sz w:val="20"/>
                <w:szCs w:val="20"/>
              </w:rPr>
              <w:t>AND</w:t>
            </w:r>
          </w:p>
          <w:p w:rsidR="009747E4" w:rsidRPr="00764412" w:rsidRDefault="009747E4" w:rsidP="00397149">
            <w:pPr>
              <w:rPr>
                <w:rFonts w:ascii="Arial Narrow" w:hAnsi="Arial Narrow" w:cs="Arial"/>
                <w:sz w:val="20"/>
                <w:szCs w:val="20"/>
              </w:rPr>
            </w:pPr>
          </w:p>
          <w:p w:rsidR="009747E4" w:rsidRPr="00764412" w:rsidRDefault="009747E4" w:rsidP="00397149">
            <w:pPr>
              <w:rPr>
                <w:rFonts w:ascii="Arial Narrow" w:hAnsi="Arial Narrow" w:cs="Arial"/>
                <w:sz w:val="20"/>
                <w:szCs w:val="20"/>
              </w:rPr>
            </w:pPr>
            <w:r w:rsidRPr="00764412">
              <w:rPr>
                <w:rFonts w:ascii="Arial Narrow" w:hAnsi="Arial Narrow" w:cs="Arial"/>
                <w:sz w:val="20"/>
                <w:szCs w:val="20"/>
              </w:rPr>
              <w:t>Patient must not have progressive disease.</w:t>
            </w:r>
          </w:p>
          <w:p w:rsidR="009747E4" w:rsidRPr="00250758" w:rsidRDefault="009747E4" w:rsidP="00397149">
            <w:pPr>
              <w:rPr>
                <w:rFonts w:ascii="Arial Narrow" w:hAnsi="Arial Narrow" w:cs="Arial"/>
                <w:sz w:val="20"/>
                <w:szCs w:val="20"/>
              </w:rPr>
            </w:pPr>
          </w:p>
        </w:tc>
      </w:tr>
    </w:tbl>
    <w:p w:rsidR="009747E4" w:rsidRDefault="009747E4" w:rsidP="009747E4">
      <w:pPr>
        <w:rPr>
          <w:rFonts w:ascii="Arial" w:hAnsi="Arial"/>
          <w:sz w:val="22"/>
          <w:szCs w:val="22"/>
        </w:rPr>
      </w:pPr>
    </w:p>
    <w:p w:rsidR="00B43E90" w:rsidRPr="00882085" w:rsidRDefault="00047A49" w:rsidP="00EA1491">
      <w:pPr>
        <w:pStyle w:val="ListParagraph"/>
        <w:numPr>
          <w:ilvl w:val="1"/>
          <w:numId w:val="25"/>
        </w:numPr>
        <w:ind w:left="709" w:hanging="709"/>
        <w:jc w:val="both"/>
        <w:rPr>
          <w:rFonts w:ascii="Arial" w:hAnsi="Arial"/>
          <w:sz w:val="22"/>
          <w:szCs w:val="22"/>
        </w:rPr>
      </w:pPr>
      <w:r>
        <w:rPr>
          <w:rFonts w:ascii="Arial" w:hAnsi="Arial"/>
          <w:sz w:val="22"/>
          <w:szCs w:val="22"/>
        </w:rPr>
        <w:t xml:space="preserve">Add new item for </w:t>
      </w:r>
      <w:r w:rsidR="00EF48D7">
        <w:rPr>
          <w:rFonts w:ascii="Arial" w:hAnsi="Arial"/>
          <w:sz w:val="22"/>
          <w:szCs w:val="22"/>
        </w:rPr>
        <w:t>g</w:t>
      </w:r>
      <w:r>
        <w:rPr>
          <w:rFonts w:ascii="Arial" w:hAnsi="Arial"/>
          <w:sz w:val="22"/>
          <w:szCs w:val="22"/>
        </w:rPr>
        <w:t>randfathered patients</w:t>
      </w:r>
      <w:r w:rsidR="00EF48D7">
        <w:rPr>
          <w:rFonts w:ascii="Arial" w:hAnsi="Arial"/>
          <w:sz w:val="22"/>
          <w:szCs w:val="22"/>
        </w:rPr>
        <w:t>:</w:t>
      </w:r>
    </w:p>
    <w:p w:rsidR="009D3CAA" w:rsidRDefault="009D3CAA" w:rsidP="009D3CAA">
      <w:pPr>
        <w:rPr>
          <w:rFonts w:ascii="Arial" w:hAnsi="Arial"/>
        </w:rPr>
      </w:pPr>
    </w:p>
    <w:tbl>
      <w:tblPr>
        <w:tblW w:w="8363" w:type="dxa"/>
        <w:tblInd w:w="817" w:type="dxa"/>
        <w:tblLayout w:type="fixed"/>
        <w:tblLook w:val="0000" w:firstRow="0" w:lastRow="0" w:firstColumn="0" w:lastColumn="0" w:noHBand="0" w:noVBand="0"/>
      </w:tblPr>
      <w:tblGrid>
        <w:gridCol w:w="2835"/>
        <w:gridCol w:w="426"/>
        <w:gridCol w:w="567"/>
        <w:gridCol w:w="850"/>
        <w:gridCol w:w="850"/>
        <w:gridCol w:w="1701"/>
        <w:gridCol w:w="1134"/>
      </w:tblGrid>
      <w:tr w:rsidR="00047A49" w:rsidRPr="00260CE3" w:rsidTr="00764412">
        <w:trPr>
          <w:cantSplit/>
          <w:trHeight w:val="471"/>
        </w:trPr>
        <w:tc>
          <w:tcPr>
            <w:tcW w:w="3261" w:type="dxa"/>
            <w:gridSpan w:val="2"/>
            <w:tcBorders>
              <w:bottom w:val="single" w:sz="4" w:space="0" w:color="auto"/>
            </w:tcBorders>
          </w:tcPr>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Max.</w:t>
            </w:r>
          </w:p>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№.of</w:t>
            </w:r>
          </w:p>
          <w:p w:rsidR="00047A49" w:rsidRPr="00260CE3" w:rsidRDefault="00047A49" w:rsidP="00E86C6F">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850" w:type="dxa"/>
            <w:tcBorders>
              <w:bottom w:val="single" w:sz="4" w:space="0" w:color="auto"/>
            </w:tcBorders>
          </w:tcPr>
          <w:p w:rsidR="00047A49" w:rsidRPr="00260CE3" w:rsidRDefault="00047A49" w:rsidP="00E86C6F">
            <w:pPr>
              <w:keepNext/>
              <w:ind w:left="-108"/>
              <w:jc w:val="both"/>
              <w:rPr>
                <w:rFonts w:ascii="Arial Narrow" w:hAnsi="Arial Narrow" w:cs="Arial"/>
                <w:sz w:val="20"/>
                <w:szCs w:val="20"/>
              </w:rPr>
            </w:pPr>
          </w:p>
        </w:tc>
        <w:tc>
          <w:tcPr>
            <w:tcW w:w="2835" w:type="dxa"/>
            <w:gridSpan w:val="2"/>
            <w:tcBorders>
              <w:bottom w:val="single" w:sz="4" w:space="0" w:color="auto"/>
            </w:tcBorders>
          </w:tcPr>
          <w:p w:rsidR="00047A49" w:rsidRPr="00260CE3" w:rsidRDefault="00047A49" w:rsidP="00E86C6F">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047A49" w:rsidRPr="00260CE3" w:rsidTr="00764412">
        <w:trPr>
          <w:cantSplit/>
          <w:trHeight w:val="577"/>
        </w:trPr>
        <w:tc>
          <w:tcPr>
            <w:tcW w:w="3261" w:type="dxa"/>
            <w:gridSpan w:val="2"/>
          </w:tcPr>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mallCaps/>
                <w:sz w:val="20"/>
                <w:szCs w:val="20"/>
              </w:rPr>
              <w:t>CRIZOTINIB</w:t>
            </w: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crizotinib 200 mg capsule</w:t>
            </w: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crizotinib 250 mg capsule</w:t>
            </w:r>
          </w:p>
        </w:tc>
        <w:tc>
          <w:tcPr>
            <w:tcW w:w="567" w:type="dxa"/>
          </w:tcPr>
          <w:p w:rsidR="00047A49" w:rsidRPr="00764412" w:rsidRDefault="00047A49" w:rsidP="00E86C6F">
            <w:pPr>
              <w:keepNext/>
              <w:ind w:left="-108"/>
              <w:jc w:val="both"/>
              <w:rPr>
                <w:rFonts w:ascii="Arial Narrow" w:hAnsi="Arial Narrow" w:cs="Arial"/>
                <w:sz w:val="20"/>
                <w:szCs w:val="20"/>
              </w:rPr>
            </w:pP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60</w:t>
            </w: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60</w:t>
            </w:r>
          </w:p>
        </w:tc>
        <w:tc>
          <w:tcPr>
            <w:tcW w:w="850" w:type="dxa"/>
          </w:tcPr>
          <w:p w:rsidR="00047A49" w:rsidRPr="00764412" w:rsidRDefault="00047A49" w:rsidP="00E86C6F">
            <w:pPr>
              <w:keepNext/>
              <w:ind w:left="-108"/>
              <w:jc w:val="both"/>
              <w:rPr>
                <w:rFonts w:ascii="Arial Narrow" w:hAnsi="Arial Narrow" w:cs="Arial"/>
                <w:sz w:val="20"/>
                <w:szCs w:val="20"/>
              </w:rPr>
            </w:pP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1</w:t>
            </w:r>
          </w:p>
          <w:p w:rsidR="00047A49" w:rsidRPr="00764412" w:rsidRDefault="00047A49" w:rsidP="00E86C6F">
            <w:pPr>
              <w:keepNext/>
              <w:ind w:left="-108"/>
              <w:jc w:val="both"/>
              <w:rPr>
                <w:rFonts w:ascii="Arial Narrow" w:hAnsi="Arial Narrow" w:cs="Arial"/>
                <w:sz w:val="20"/>
                <w:szCs w:val="20"/>
              </w:rPr>
            </w:pPr>
            <w:r w:rsidRPr="00764412">
              <w:rPr>
                <w:rFonts w:ascii="Arial Narrow" w:hAnsi="Arial Narrow" w:cs="Arial"/>
                <w:sz w:val="20"/>
                <w:szCs w:val="20"/>
              </w:rPr>
              <w:t>1</w:t>
            </w:r>
          </w:p>
        </w:tc>
        <w:tc>
          <w:tcPr>
            <w:tcW w:w="850" w:type="dxa"/>
          </w:tcPr>
          <w:p w:rsidR="00047A49" w:rsidRPr="00764412" w:rsidRDefault="00047A49" w:rsidP="00E86C6F">
            <w:pPr>
              <w:keepNext/>
              <w:ind w:left="-108"/>
              <w:jc w:val="both"/>
              <w:rPr>
                <w:rFonts w:ascii="Arial Narrow" w:hAnsi="Arial Narrow" w:cs="Arial"/>
                <w:sz w:val="20"/>
                <w:szCs w:val="20"/>
              </w:rPr>
            </w:pPr>
          </w:p>
        </w:tc>
        <w:tc>
          <w:tcPr>
            <w:tcW w:w="1701" w:type="dxa"/>
          </w:tcPr>
          <w:p w:rsidR="00047A49" w:rsidRPr="00764412" w:rsidRDefault="00047A49" w:rsidP="00E86C6F">
            <w:pPr>
              <w:keepNext/>
              <w:jc w:val="both"/>
              <w:rPr>
                <w:rFonts w:ascii="Arial Narrow" w:hAnsi="Arial Narrow" w:cs="Arial"/>
                <w:sz w:val="20"/>
                <w:szCs w:val="20"/>
              </w:rPr>
            </w:pPr>
            <w:r w:rsidRPr="00764412">
              <w:rPr>
                <w:rFonts w:ascii="Arial Narrow" w:hAnsi="Arial Narrow" w:cs="Arial"/>
                <w:sz w:val="20"/>
                <w:szCs w:val="20"/>
              </w:rPr>
              <w:t>Xalkori</w:t>
            </w:r>
          </w:p>
        </w:tc>
        <w:tc>
          <w:tcPr>
            <w:tcW w:w="1134" w:type="dxa"/>
          </w:tcPr>
          <w:p w:rsidR="00047A49" w:rsidRPr="00764412" w:rsidRDefault="00047A49" w:rsidP="00E86C6F">
            <w:pPr>
              <w:keepNext/>
              <w:jc w:val="both"/>
              <w:rPr>
                <w:rFonts w:ascii="Arial Narrow" w:hAnsi="Arial Narrow" w:cs="Arial"/>
                <w:sz w:val="20"/>
                <w:szCs w:val="20"/>
              </w:rPr>
            </w:pPr>
            <w:r w:rsidRPr="00764412">
              <w:rPr>
                <w:rFonts w:ascii="Arial Narrow" w:hAnsi="Arial Narrow" w:cs="Arial"/>
                <w:sz w:val="20"/>
                <w:szCs w:val="20"/>
              </w:rPr>
              <w:t>Pfizer</w:t>
            </w:r>
          </w:p>
        </w:tc>
      </w:tr>
      <w:tr w:rsidR="00047A49" w:rsidRPr="00260CE3" w:rsidTr="00764412">
        <w:trPr>
          <w:cantSplit/>
          <w:trHeight w:val="360"/>
        </w:trPr>
        <w:tc>
          <w:tcPr>
            <w:tcW w:w="8363" w:type="dxa"/>
            <w:gridSpan w:val="7"/>
            <w:tcBorders>
              <w:bottom w:val="single" w:sz="4" w:space="0" w:color="auto"/>
            </w:tcBorders>
          </w:tcPr>
          <w:p w:rsidR="00047A49" w:rsidRPr="00260CE3" w:rsidRDefault="00047A49" w:rsidP="00E86C6F">
            <w:pPr>
              <w:jc w:val="both"/>
              <w:rPr>
                <w:rFonts w:ascii="Arial Narrow" w:hAnsi="Arial Narrow" w:cs="Arial"/>
                <w:sz w:val="20"/>
                <w:szCs w:val="20"/>
              </w:rPr>
            </w:pPr>
          </w:p>
        </w:tc>
      </w:tr>
      <w:tr w:rsidR="00047A49"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47A49" w:rsidRPr="00260CE3" w:rsidRDefault="00047A49" w:rsidP="00E86C6F">
            <w:pPr>
              <w:jc w:val="both"/>
              <w:rPr>
                <w:rFonts w:ascii="Arial Narrow" w:hAnsi="Arial Narrow" w:cs="Arial"/>
                <w:b/>
                <w:sz w:val="20"/>
                <w:szCs w:val="20"/>
              </w:rPr>
            </w:pPr>
            <w:r w:rsidRPr="00260CE3">
              <w:rPr>
                <w:rFonts w:ascii="Arial Narrow" w:hAnsi="Arial Narrow" w:cs="Arial"/>
                <w:b/>
                <w:sz w:val="20"/>
                <w:szCs w:val="20"/>
              </w:rPr>
              <w:t xml:space="preserve">Category / </w:t>
            </w:r>
          </w:p>
          <w:p w:rsidR="00047A49" w:rsidRPr="00260CE3" w:rsidRDefault="00047A49" w:rsidP="00E86C6F">
            <w:pPr>
              <w:jc w:val="both"/>
              <w:rPr>
                <w:rFonts w:ascii="Arial Narrow" w:hAnsi="Arial Narrow" w:cs="Arial"/>
                <w:b/>
                <w:sz w:val="20"/>
                <w:szCs w:val="20"/>
              </w:rPr>
            </w:pPr>
            <w:r w:rsidRPr="00260CE3">
              <w:rPr>
                <w:rFonts w:ascii="Arial Narrow" w:hAnsi="Arial Narrow" w:cs="Arial"/>
                <w:b/>
                <w:sz w:val="20"/>
                <w:szCs w:val="20"/>
              </w:rPr>
              <w:t>Program</w:t>
            </w:r>
          </w:p>
        </w:tc>
        <w:tc>
          <w:tcPr>
            <w:tcW w:w="5528" w:type="dxa"/>
            <w:gridSpan w:val="6"/>
            <w:tcBorders>
              <w:top w:val="single" w:sz="4" w:space="0" w:color="auto"/>
              <w:left w:val="single" w:sz="4" w:space="0" w:color="auto"/>
              <w:bottom w:val="single" w:sz="4" w:space="0" w:color="auto"/>
              <w:right w:val="single" w:sz="4" w:space="0" w:color="auto"/>
            </w:tcBorders>
          </w:tcPr>
          <w:p w:rsidR="00047A49" w:rsidRPr="00260CE3" w:rsidRDefault="00047A49" w:rsidP="00E86C6F">
            <w:pPr>
              <w:rPr>
                <w:rFonts w:ascii="Arial Narrow" w:hAnsi="Arial Narrow" w:cs="Arial"/>
                <w:sz w:val="20"/>
                <w:szCs w:val="20"/>
              </w:rPr>
            </w:pPr>
            <w:r w:rsidRPr="00260CE3">
              <w:rPr>
                <w:rFonts w:ascii="Arial Narrow" w:hAnsi="Arial Narrow" w:cs="Arial"/>
                <w:sz w:val="20"/>
                <w:szCs w:val="20"/>
              </w:rPr>
              <w:t>GENERAL – General Schedule (Code GE)</w:t>
            </w:r>
          </w:p>
          <w:p w:rsidR="00047A49" w:rsidRPr="00260CE3" w:rsidRDefault="00047A49" w:rsidP="00E86C6F">
            <w:pPr>
              <w:rPr>
                <w:rFonts w:ascii="Arial Narrow" w:hAnsi="Arial Narrow" w:cs="Arial"/>
                <w:sz w:val="20"/>
                <w:szCs w:val="20"/>
              </w:rPr>
            </w:pPr>
          </w:p>
        </w:tc>
      </w:tr>
      <w:tr w:rsidR="00047A49"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47A49" w:rsidRPr="00260CE3" w:rsidRDefault="00047A49" w:rsidP="00E86C6F">
            <w:pPr>
              <w:jc w:val="both"/>
              <w:rPr>
                <w:rFonts w:ascii="Arial Narrow" w:hAnsi="Arial Narrow" w:cs="Arial"/>
                <w:b/>
                <w:sz w:val="20"/>
                <w:szCs w:val="20"/>
              </w:rPr>
            </w:pPr>
            <w:r w:rsidRPr="00260CE3">
              <w:rPr>
                <w:rFonts w:ascii="Arial Narrow" w:hAnsi="Arial Narrow" w:cs="Arial"/>
                <w:b/>
                <w:sz w:val="20"/>
                <w:szCs w:val="20"/>
              </w:rPr>
              <w:t>Prescriber type:</w:t>
            </w:r>
          </w:p>
        </w:tc>
        <w:tc>
          <w:tcPr>
            <w:tcW w:w="5528" w:type="dxa"/>
            <w:gridSpan w:val="6"/>
            <w:tcBorders>
              <w:top w:val="single" w:sz="4" w:space="0" w:color="auto"/>
              <w:left w:val="single" w:sz="4" w:space="0" w:color="auto"/>
              <w:bottom w:val="single" w:sz="4" w:space="0" w:color="auto"/>
              <w:right w:val="single" w:sz="4" w:space="0" w:color="auto"/>
            </w:tcBorders>
          </w:tcPr>
          <w:p w:rsidR="00047A49" w:rsidRPr="00260CE3" w:rsidRDefault="00047A49" w:rsidP="00E86C6F">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47A49" w:rsidRPr="00260CE3" w:rsidRDefault="00047A49" w:rsidP="00E86C6F">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47A49"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047A49" w:rsidRPr="00260CE3" w:rsidRDefault="00047A49" w:rsidP="00E86C6F">
            <w:pPr>
              <w:jc w:val="both"/>
              <w:rPr>
                <w:rFonts w:ascii="Arial Narrow" w:hAnsi="Arial Narrow" w:cs="Arial"/>
                <w:b/>
                <w:sz w:val="20"/>
                <w:szCs w:val="20"/>
              </w:rPr>
            </w:pPr>
            <w:r w:rsidRPr="00260CE3">
              <w:rPr>
                <w:rFonts w:ascii="Arial Narrow" w:hAnsi="Arial Narrow" w:cs="Arial"/>
                <w:b/>
                <w:sz w:val="20"/>
                <w:szCs w:val="20"/>
              </w:rPr>
              <w:t>Episodicity:</w:t>
            </w:r>
          </w:p>
        </w:tc>
        <w:tc>
          <w:tcPr>
            <w:tcW w:w="5528" w:type="dxa"/>
            <w:gridSpan w:val="6"/>
            <w:tcBorders>
              <w:top w:val="single" w:sz="4" w:space="0" w:color="auto"/>
              <w:left w:val="single" w:sz="4" w:space="0" w:color="auto"/>
              <w:bottom w:val="single" w:sz="4" w:space="0" w:color="auto"/>
              <w:right w:val="single" w:sz="4" w:space="0" w:color="auto"/>
            </w:tcBorders>
          </w:tcPr>
          <w:p w:rsidR="00047A49" w:rsidRPr="00260CE3" w:rsidRDefault="00047A49" w:rsidP="00E86C6F">
            <w:pPr>
              <w:rPr>
                <w:rFonts w:ascii="Arial Narrow" w:hAnsi="Arial Narrow" w:cs="Arial"/>
                <w:sz w:val="20"/>
                <w:szCs w:val="20"/>
              </w:rPr>
            </w:pPr>
          </w:p>
        </w:tc>
      </w:tr>
      <w:tr w:rsidR="009779C6"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79C6" w:rsidRPr="00260CE3" w:rsidRDefault="009779C6" w:rsidP="00E86C6F">
            <w:pPr>
              <w:jc w:val="both"/>
              <w:rPr>
                <w:rFonts w:ascii="Arial Narrow" w:hAnsi="Arial Narrow" w:cs="Arial"/>
                <w:b/>
                <w:sz w:val="20"/>
                <w:szCs w:val="20"/>
              </w:rPr>
            </w:pPr>
            <w:r w:rsidRPr="00260CE3">
              <w:rPr>
                <w:rFonts w:ascii="Arial Narrow" w:hAnsi="Arial Narrow" w:cs="Arial"/>
                <w:b/>
                <w:sz w:val="20"/>
                <w:szCs w:val="20"/>
              </w:rPr>
              <w:t>Severity:</w:t>
            </w:r>
          </w:p>
        </w:tc>
        <w:tc>
          <w:tcPr>
            <w:tcW w:w="5528" w:type="dxa"/>
            <w:gridSpan w:val="6"/>
            <w:tcBorders>
              <w:top w:val="single" w:sz="4" w:space="0" w:color="auto"/>
              <w:left w:val="single" w:sz="4" w:space="0" w:color="auto"/>
              <w:bottom w:val="single" w:sz="4" w:space="0" w:color="auto"/>
              <w:right w:val="single" w:sz="4" w:space="0" w:color="auto"/>
            </w:tcBorders>
          </w:tcPr>
          <w:p w:rsidR="009779C6" w:rsidRPr="00764412" w:rsidRDefault="009779C6" w:rsidP="00E86C6F">
            <w:pPr>
              <w:rPr>
                <w:rFonts w:ascii="Arial Narrow" w:hAnsi="Arial Narrow" w:cs="Arial"/>
                <w:sz w:val="20"/>
                <w:szCs w:val="20"/>
              </w:rPr>
            </w:pPr>
            <w:r w:rsidRPr="00764412">
              <w:rPr>
                <w:rFonts w:ascii="Arial Narrow" w:hAnsi="Arial Narrow" w:cs="Arial"/>
                <w:sz w:val="20"/>
                <w:szCs w:val="20"/>
              </w:rPr>
              <w:t>Stage IIIB (locally advanced) or Stage IV (metastatic)</w:t>
            </w:r>
          </w:p>
        </w:tc>
      </w:tr>
      <w:tr w:rsidR="009779C6"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79C6" w:rsidRPr="00260CE3" w:rsidRDefault="009779C6" w:rsidP="00E86C6F">
            <w:pPr>
              <w:jc w:val="both"/>
              <w:rPr>
                <w:rFonts w:ascii="Arial Narrow" w:hAnsi="Arial Narrow" w:cs="Arial"/>
                <w:b/>
                <w:sz w:val="20"/>
                <w:szCs w:val="20"/>
              </w:rPr>
            </w:pPr>
            <w:r w:rsidRPr="00260CE3">
              <w:rPr>
                <w:rFonts w:ascii="Arial Narrow" w:hAnsi="Arial Narrow" w:cs="Arial"/>
                <w:b/>
                <w:sz w:val="20"/>
                <w:szCs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9779C6" w:rsidRPr="00764412" w:rsidRDefault="009779C6" w:rsidP="00E86C6F">
            <w:pPr>
              <w:rPr>
                <w:rFonts w:ascii="Arial Narrow" w:hAnsi="Arial Narrow" w:cs="Arial"/>
                <w:sz w:val="20"/>
                <w:szCs w:val="20"/>
              </w:rPr>
            </w:pPr>
            <w:r w:rsidRPr="00764412">
              <w:rPr>
                <w:rFonts w:ascii="Arial Narrow" w:hAnsi="Arial Narrow" w:cs="Arial"/>
                <w:sz w:val="20"/>
                <w:szCs w:val="20"/>
              </w:rPr>
              <w:t>non-small cell lung cancer (NSCLC)</w:t>
            </w:r>
          </w:p>
        </w:tc>
      </w:tr>
      <w:tr w:rsidR="009779C6"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79C6" w:rsidRPr="00260CE3" w:rsidRDefault="009779C6" w:rsidP="00E86C6F">
            <w:pPr>
              <w:jc w:val="both"/>
              <w:rPr>
                <w:rFonts w:ascii="Arial Narrow" w:hAnsi="Arial Narrow" w:cs="Arial"/>
                <w:b/>
                <w:sz w:val="20"/>
                <w:szCs w:val="20"/>
              </w:rPr>
            </w:pPr>
            <w:r w:rsidRPr="00260CE3">
              <w:rPr>
                <w:rFonts w:ascii="Arial Narrow" w:hAnsi="Arial Narrow" w:cs="Arial"/>
                <w:b/>
                <w:sz w:val="20"/>
                <w:szCs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9779C6" w:rsidRPr="00764412" w:rsidRDefault="009779C6" w:rsidP="00E86C6F">
            <w:pPr>
              <w:rPr>
                <w:rFonts w:ascii="Arial Narrow" w:hAnsi="Arial Narrow" w:cs="Arial"/>
                <w:sz w:val="20"/>
                <w:szCs w:val="20"/>
              </w:rPr>
            </w:pPr>
          </w:p>
        </w:tc>
      </w:tr>
      <w:tr w:rsidR="009779C6"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79C6" w:rsidRPr="00203E8E" w:rsidRDefault="009779C6" w:rsidP="009779C6">
            <w:pPr>
              <w:jc w:val="both"/>
              <w:rPr>
                <w:rFonts w:ascii="Arial Narrow" w:hAnsi="Arial Narrow" w:cs="Arial"/>
                <w:i/>
                <w:sz w:val="20"/>
                <w:szCs w:val="20"/>
                <w:highlight w:val="yellow"/>
              </w:rPr>
            </w:pPr>
            <w:r w:rsidRPr="00260CE3">
              <w:rPr>
                <w:rFonts w:ascii="Arial Narrow" w:hAnsi="Arial Narrow" w:cs="Arial"/>
                <w:b/>
                <w:sz w:val="20"/>
                <w:szCs w:val="20"/>
              </w:rPr>
              <w:t>Treatment phase:</w:t>
            </w:r>
          </w:p>
        </w:tc>
        <w:tc>
          <w:tcPr>
            <w:tcW w:w="5528" w:type="dxa"/>
            <w:gridSpan w:val="6"/>
            <w:tcBorders>
              <w:top w:val="single" w:sz="4" w:space="0" w:color="auto"/>
              <w:left w:val="single" w:sz="4" w:space="0" w:color="auto"/>
              <w:bottom w:val="single" w:sz="4" w:space="0" w:color="auto"/>
              <w:right w:val="single" w:sz="4" w:space="0" w:color="auto"/>
            </w:tcBorders>
          </w:tcPr>
          <w:p w:rsidR="009779C6" w:rsidRPr="00764412" w:rsidRDefault="009779C6" w:rsidP="00E86C6F">
            <w:pPr>
              <w:rPr>
                <w:rFonts w:ascii="Arial Narrow" w:hAnsi="Arial Narrow" w:cs="Arial"/>
                <w:sz w:val="20"/>
                <w:szCs w:val="20"/>
              </w:rPr>
            </w:pPr>
            <w:r w:rsidRPr="00764412">
              <w:rPr>
                <w:rFonts w:ascii="Arial Narrow" w:hAnsi="Arial Narrow" w:cs="Arial"/>
                <w:sz w:val="20"/>
                <w:szCs w:val="20"/>
              </w:rPr>
              <w:t>Grandfather</w:t>
            </w:r>
          </w:p>
        </w:tc>
      </w:tr>
      <w:tr w:rsidR="009779C6"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79C6" w:rsidRPr="00260CE3" w:rsidRDefault="009779C6" w:rsidP="00E86C6F">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9779C6" w:rsidRPr="00260CE3" w:rsidRDefault="009779C6" w:rsidP="00E86C6F">
            <w:pPr>
              <w:rPr>
                <w:rFonts w:ascii="Arial Narrow" w:hAnsi="Arial Narrow" w:cs="Arial"/>
                <w:sz w:val="20"/>
                <w:szCs w:val="20"/>
              </w:rPr>
            </w:pPr>
          </w:p>
        </w:tc>
        <w:tc>
          <w:tcPr>
            <w:tcW w:w="5528" w:type="dxa"/>
            <w:gridSpan w:val="6"/>
            <w:tcBorders>
              <w:top w:val="single" w:sz="4" w:space="0" w:color="auto"/>
              <w:left w:val="single" w:sz="4" w:space="0" w:color="auto"/>
              <w:bottom w:val="single" w:sz="4" w:space="0" w:color="auto"/>
              <w:right w:val="single" w:sz="4" w:space="0" w:color="auto"/>
            </w:tcBorders>
          </w:tcPr>
          <w:p w:rsidR="009779C6" w:rsidRPr="00106BCF" w:rsidRDefault="009779C6" w:rsidP="00E86C6F">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9779C6" w:rsidRPr="00106BCF" w:rsidRDefault="009779C6" w:rsidP="00E86C6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9779C6" w:rsidRPr="00106BCF" w:rsidRDefault="009779C6" w:rsidP="00E86C6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9779C6" w:rsidRPr="00106BCF" w:rsidRDefault="009779C6" w:rsidP="00E86C6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Emergency</w:t>
            </w:r>
          </w:p>
          <w:p w:rsidR="009779C6" w:rsidRPr="00106BCF" w:rsidRDefault="009779C6" w:rsidP="00E86C6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9779C6" w:rsidRPr="00260CE3" w:rsidRDefault="009779C6" w:rsidP="00E86C6F">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E87E7C">
              <w:rPr>
                <w:rFonts w:ascii="Arial Narrow" w:hAnsi="Arial Narrow" w:cs="Arial"/>
                <w:sz w:val="20"/>
                <w:szCs w:val="20"/>
              </w:rPr>
            </w:r>
            <w:r w:rsidR="00E87E7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9779C6"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79C6" w:rsidRPr="00260CE3" w:rsidRDefault="009779C6" w:rsidP="00E86C6F">
            <w:pPr>
              <w:jc w:val="both"/>
              <w:rPr>
                <w:rFonts w:ascii="Arial Narrow" w:hAnsi="Arial Narrow" w:cs="Arial"/>
                <w:sz w:val="20"/>
                <w:szCs w:val="20"/>
              </w:rPr>
            </w:pPr>
            <w:r w:rsidRPr="00260CE3">
              <w:rPr>
                <w:rFonts w:ascii="Arial Narrow" w:hAnsi="Arial Narrow" w:cs="Arial"/>
                <w:b/>
                <w:sz w:val="20"/>
                <w:szCs w:val="20"/>
              </w:rPr>
              <w:t>Clinical criteria:</w:t>
            </w:r>
          </w:p>
        </w:tc>
        <w:tc>
          <w:tcPr>
            <w:tcW w:w="5528" w:type="dxa"/>
            <w:gridSpan w:val="6"/>
            <w:tcBorders>
              <w:top w:val="single" w:sz="4" w:space="0" w:color="auto"/>
              <w:left w:val="single" w:sz="4" w:space="0" w:color="auto"/>
              <w:bottom w:val="single" w:sz="4" w:space="0" w:color="auto"/>
              <w:right w:val="single" w:sz="4" w:space="0" w:color="auto"/>
            </w:tcBorders>
          </w:tcPr>
          <w:p w:rsidR="009779C6" w:rsidRPr="00764412" w:rsidRDefault="009779C6" w:rsidP="00E86C6F">
            <w:pPr>
              <w:rPr>
                <w:rFonts w:ascii="Arial Narrow" w:hAnsi="Arial Narrow" w:cs="Arial"/>
                <w:sz w:val="20"/>
                <w:szCs w:val="20"/>
              </w:rPr>
            </w:pPr>
            <w:r w:rsidRPr="00764412">
              <w:rPr>
                <w:rFonts w:ascii="Arial Narrow" w:hAnsi="Arial Narrow" w:cs="Arial"/>
                <w:sz w:val="20"/>
                <w:szCs w:val="20"/>
              </w:rPr>
              <w:t>Patient must have received this drug before the date of listing (to be determined),</w:t>
            </w:r>
          </w:p>
          <w:p w:rsidR="009779C6" w:rsidRPr="00764412" w:rsidRDefault="009779C6" w:rsidP="00E86C6F">
            <w:pPr>
              <w:rPr>
                <w:rFonts w:ascii="Arial Narrow" w:hAnsi="Arial Narrow" w:cs="Arial"/>
                <w:sz w:val="20"/>
                <w:szCs w:val="20"/>
              </w:rPr>
            </w:pPr>
          </w:p>
          <w:p w:rsidR="009779C6" w:rsidRPr="00764412" w:rsidRDefault="009779C6" w:rsidP="00E86C6F">
            <w:pPr>
              <w:rPr>
                <w:rFonts w:ascii="Arial Narrow" w:hAnsi="Arial Narrow" w:cs="Arial"/>
                <w:sz w:val="20"/>
                <w:szCs w:val="20"/>
              </w:rPr>
            </w:pPr>
            <w:r w:rsidRPr="00764412">
              <w:rPr>
                <w:rFonts w:ascii="Arial Narrow" w:hAnsi="Arial Narrow" w:cs="Arial"/>
                <w:sz w:val="20"/>
                <w:szCs w:val="20"/>
              </w:rPr>
              <w:t>AND</w:t>
            </w:r>
          </w:p>
          <w:p w:rsidR="009779C6" w:rsidRPr="00764412" w:rsidRDefault="009779C6" w:rsidP="00E86C6F">
            <w:pPr>
              <w:rPr>
                <w:rFonts w:ascii="Arial Narrow" w:hAnsi="Arial Narrow" w:cs="Arial"/>
                <w:sz w:val="20"/>
                <w:szCs w:val="20"/>
              </w:rPr>
            </w:pPr>
          </w:p>
          <w:p w:rsidR="009779C6" w:rsidRPr="00764412" w:rsidRDefault="009779C6" w:rsidP="00E86C6F">
            <w:pPr>
              <w:rPr>
                <w:rFonts w:ascii="Arial Narrow" w:hAnsi="Arial Narrow" w:cs="Arial"/>
                <w:sz w:val="20"/>
                <w:szCs w:val="20"/>
              </w:rPr>
            </w:pPr>
            <w:r w:rsidRPr="00764412">
              <w:rPr>
                <w:rFonts w:ascii="Arial Narrow" w:hAnsi="Arial Narrow" w:cs="Arial"/>
                <w:sz w:val="20"/>
                <w:szCs w:val="20"/>
              </w:rPr>
              <w:t>The treatment must be as monotherapy,</w:t>
            </w:r>
          </w:p>
          <w:p w:rsidR="002D23D5" w:rsidRPr="00764412" w:rsidRDefault="002D23D5" w:rsidP="002D23D5">
            <w:pPr>
              <w:rPr>
                <w:rFonts w:ascii="Arial Narrow" w:hAnsi="Arial Narrow" w:cs="Arial"/>
                <w:sz w:val="20"/>
                <w:szCs w:val="20"/>
              </w:rPr>
            </w:pPr>
          </w:p>
          <w:p w:rsidR="002D23D5" w:rsidRPr="00764412" w:rsidRDefault="002D23D5" w:rsidP="002D23D5">
            <w:pPr>
              <w:rPr>
                <w:rFonts w:ascii="Arial Narrow" w:hAnsi="Arial Narrow" w:cs="Arial"/>
                <w:sz w:val="20"/>
                <w:szCs w:val="20"/>
              </w:rPr>
            </w:pPr>
            <w:r w:rsidRPr="00764412">
              <w:rPr>
                <w:rFonts w:ascii="Arial Narrow" w:hAnsi="Arial Narrow" w:cs="Arial"/>
                <w:sz w:val="20"/>
                <w:szCs w:val="20"/>
              </w:rPr>
              <w:t>AND</w:t>
            </w:r>
          </w:p>
          <w:p w:rsidR="002D23D5" w:rsidRPr="00764412" w:rsidRDefault="002D23D5" w:rsidP="002D23D5">
            <w:pPr>
              <w:rPr>
                <w:rFonts w:ascii="Arial Narrow" w:hAnsi="Arial Narrow" w:cs="Arial"/>
                <w:sz w:val="20"/>
                <w:szCs w:val="20"/>
              </w:rPr>
            </w:pPr>
          </w:p>
          <w:p w:rsidR="002D23D5" w:rsidRPr="00764412" w:rsidRDefault="002D23D5" w:rsidP="002D23D5">
            <w:pPr>
              <w:rPr>
                <w:rFonts w:ascii="Arial Narrow" w:hAnsi="Arial Narrow" w:cs="Arial"/>
                <w:sz w:val="20"/>
                <w:szCs w:val="20"/>
              </w:rPr>
            </w:pPr>
            <w:r w:rsidRPr="00764412">
              <w:rPr>
                <w:rFonts w:ascii="Arial Narrow" w:hAnsi="Arial Narrow" w:cs="Arial"/>
                <w:sz w:val="20"/>
                <w:szCs w:val="20"/>
              </w:rPr>
              <w:t>The condition must be non-squamous type non-small cell lung cancer (NSCLC) or not otherwise specified type NSCLC,</w:t>
            </w:r>
          </w:p>
          <w:p w:rsidR="009779C6" w:rsidRPr="00764412" w:rsidRDefault="009779C6" w:rsidP="00E86C6F">
            <w:pPr>
              <w:rPr>
                <w:rFonts w:ascii="Arial Narrow" w:hAnsi="Arial Narrow" w:cs="Arial"/>
                <w:sz w:val="20"/>
                <w:szCs w:val="20"/>
              </w:rPr>
            </w:pPr>
          </w:p>
          <w:p w:rsidR="009779C6" w:rsidRPr="00764412" w:rsidRDefault="009779C6" w:rsidP="00E86C6F">
            <w:pPr>
              <w:rPr>
                <w:rFonts w:ascii="Arial Narrow" w:hAnsi="Arial Narrow" w:cs="Arial"/>
                <w:sz w:val="20"/>
                <w:szCs w:val="20"/>
              </w:rPr>
            </w:pPr>
            <w:r w:rsidRPr="00764412">
              <w:rPr>
                <w:rFonts w:ascii="Arial Narrow" w:hAnsi="Arial Narrow" w:cs="Arial"/>
                <w:sz w:val="20"/>
                <w:szCs w:val="20"/>
              </w:rPr>
              <w:t>AND</w:t>
            </w:r>
          </w:p>
          <w:p w:rsidR="009779C6" w:rsidRPr="00764412" w:rsidRDefault="009779C6" w:rsidP="009779C6">
            <w:pPr>
              <w:rPr>
                <w:rFonts w:ascii="Arial Narrow" w:hAnsi="Arial Narrow" w:cs="Arial"/>
                <w:sz w:val="20"/>
                <w:szCs w:val="20"/>
              </w:rPr>
            </w:pPr>
          </w:p>
          <w:p w:rsidR="009779C6" w:rsidRPr="00764412" w:rsidRDefault="009779C6" w:rsidP="009779C6">
            <w:pPr>
              <w:rPr>
                <w:rFonts w:ascii="Arial Narrow" w:hAnsi="Arial Narrow" w:cs="Arial"/>
                <w:sz w:val="20"/>
                <w:szCs w:val="20"/>
              </w:rPr>
            </w:pPr>
            <w:r w:rsidRPr="00764412">
              <w:rPr>
                <w:rFonts w:ascii="Arial Narrow" w:hAnsi="Arial Narrow" w:cs="Arial"/>
                <w:sz w:val="20"/>
                <w:szCs w:val="20"/>
              </w:rPr>
              <w:t>Patient must have a WHO performance status of 2 or less,</w:t>
            </w:r>
          </w:p>
          <w:p w:rsidR="009779C6" w:rsidRPr="00764412" w:rsidRDefault="009779C6" w:rsidP="00E86C6F">
            <w:pPr>
              <w:rPr>
                <w:rFonts w:ascii="Arial Narrow" w:hAnsi="Arial Narrow" w:cs="Arial"/>
                <w:sz w:val="20"/>
                <w:szCs w:val="20"/>
              </w:rPr>
            </w:pPr>
          </w:p>
          <w:p w:rsidR="009779C6" w:rsidRPr="00764412" w:rsidRDefault="009779C6" w:rsidP="00E86C6F">
            <w:pPr>
              <w:rPr>
                <w:rFonts w:ascii="Arial Narrow" w:hAnsi="Arial Narrow" w:cs="Arial"/>
                <w:sz w:val="20"/>
                <w:szCs w:val="20"/>
              </w:rPr>
            </w:pPr>
            <w:r w:rsidRPr="00764412">
              <w:rPr>
                <w:rFonts w:ascii="Arial Narrow" w:hAnsi="Arial Narrow" w:cs="Arial"/>
                <w:sz w:val="20"/>
                <w:szCs w:val="20"/>
              </w:rPr>
              <w:t>AND</w:t>
            </w:r>
          </w:p>
          <w:p w:rsidR="009779C6" w:rsidRPr="00764412" w:rsidRDefault="009779C6" w:rsidP="00E86C6F">
            <w:pPr>
              <w:rPr>
                <w:rFonts w:ascii="Arial Narrow" w:hAnsi="Arial Narrow" w:cs="Arial"/>
                <w:sz w:val="20"/>
                <w:szCs w:val="20"/>
              </w:rPr>
            </w:pPr>
          </w:p>
          <w:p w:rsidR="009779C6" w:rsidRPr="00764412" w:rsidRDefault="009779C6" w:rsidP="00E86C6F">
            <w:pPr>
              <w:rPr>
                <w:rFonts w:ascii="Arial Narrow" w:hAnsi="Arial Narrow" w:cs="Arial"/>
                <w:sz w:val="20"/>
                <w:szCs w:val="20"/>
              </w:rPr>
            </w:pPr>
            <w:r w:rsidRPr="00764412">
              <w:rPr>
                <w:rFonts w:ascii="Arial Narrow" w:hAnsi="Arial Narrow" w:cs="Arial"/>
                <w:sz w:val="20"/>
                <w:szCs w:val="20"/>
              </w:rPr>
              <w:t>Patient must not have progressive disease.</w:t>
            </w:r>
          </w:p>
          <w:p w:rsidR="009779C6" w:rsidRPr="00764412" w:rsidRDefault="009779C6" w:rsidP="00E86C6F">
            <w:pPr>
              <w:rPr>
                <w:rFonts w:ascii="Arial Narrow" w:hAnsi="Arial Narrow" w:cs="Arial"/>
                <w:sz w:val="20"/>
                <w:szCs w:val="20"/>
              </w:rPr>
            </w:pPr>
          </w:p>
        </w:tc>
      </w:tr>
      <w:tr w:rsidR="009779C6" w:rsidRPr="00260CE3" w:rsidTr="00764412">
        <w:trPr>
          <w:cantSplit/>
          <w:trHeight w:val="360"/>
        </w:trPr>
        <w:tc>
          <w:tcPr>
            <w:tcW w:w="2835" w:type="dxa"/>
            <w:tcBorders>
              <w:top w:val="single" w:sz="4" w:space="0" w:color="auto"/>
              <w:left w:val="single" w:sz="4" w:space="0" w:color="auto"/>
              <w:bottom w:val="single" w:sz="4" w:space="0" w:color="auto"/>
              <w:right w:val="single" w:sz="4" w:space="0" w:color="auto"/>
            </w:tcBorders>
          </w:tcPr>
          <w:p w:rsidR="009779C6" w:rsidRPr="00260CE3" w:rsidRDefault="009779C6" w:rsidP="002C48B8">
            <w:pPr>
              <w:rPr>
                <w:rFonts w:ascii="Arial Narrow" w:hAnsi="Arial Narrow" w:cs="Arial"/>
                <w:b/>
                <w:sz w:val="20"/>
                <w:szCs w:val="20"/>
              </w:rPr>
            </w:pPr>
            <w:r w:rsidRPr="00D71B3F">
              <w:rPr>
                <w:rFonts w:ascii="Arial Narrow" w:hAnsi="Arial Narrow" w:cs="Arial"/>
                <w:b/>
                <w:bCs/>
                <w:sz w:val="20"/>
                <w:szCs w:val="20"/>
              </w:rPr>
              <w:t>Population criteria:</w:t>
            </w:r>
          </w:p>
        </w:tc>
        <w:tc>
          <w:tcPr>
            <w:tcW w:w="5528" w:type="dxa"/>
            <w:gridSpan w:val="6"/>
            <w:tcBorders>
              <w:top w:val="single" w:sz="4" w:space="0" w:color="auto"/>
              <w:left w:val="single" w:sz="4" w:space="0" w:color="auto"/>
              <w:bottom w:val="single" w:sz="4" w:space="0" w:color="auto"/>
              <w:right w:val="single" w:sz="4" w:space="0" w:color="auto"/>
            </w:tcBorders>
          </w:tcPr>
          <w:p w:rsidR="009779C6" w:rsidRPr="00764412" w:rsidRDefault="009779C6" w:rsidP="00397149">
            <w:pPr>
              <w:rPr>
                <w:rFonts w:ascii="Arial Narrow" w:hAnsi="Arial Narrow" w:cs="Arial"/>
                <w:sz w:val="20"/>
                <w:szCs w:val="20"/>
              </w:rPr>
            </w:pPr>
            <w:r w:rsidRPr="00764412">
              <w:rPr>
                <w:rFonts w:ascii="Arial Narrow" w:hAnsi="Arial Narrow" w:cs="Arial"/>
                <w:sz w:val="20"/>
                <w:szCs w:val="20"/>
              </w:rPr>
              <w:t>Patient must have evidence of an anaplastic lymphoma kinase (ALK) gene rearrangement in tumour material.</w:t>
            </w:r>
          </w:p>
          <w:p w:rsidR="009779C6" w:rsidRPr="00764412" w:rsidRDefault="009779C6" w:rsidP="00E86C6F">
            <w:pPr>
              <w:rPr>
                <w:rFonts w:ascii="Arial Narrow" w:hAnsi="Arial Narrow" w:cs="Arial"/>
                <w:sz w:val="20"/>
                <w:szCs w:val="20"/>
              </w:rPr>
            </w:pPr>
          </w:p>
        </w:tc>
      </w:tr>
    </w:tbl>
    <w:p w:rsidR="006B485D" w:rsidRDefault="006B485D" w:rsidP="00BA43E4">
      <w:pPr>
        <w:rPr>
          <w:rFonts w:ascii="Arial" w:hAnsi="Arial"/>
          <w:sz w:val="22"/>
          <w:szCs w:val="22"/>
        </w:rPr>
      </w:pPr>
    </w:p>
    <w:p w:rsidR="00BC25F5" w:rsidRDefault="00BC25F5" w:rsidP="00BA43E4">
      <w:pPr>
        <w:rPr>
          <w:rFonts w:ascii="Arial" w:hAnsi="Arial"/>
          <w:sz w:val="22"/>
          <w:szCs w:val="22"/>
        </w:rPr>
      </w:pPr>
    </w:p>
    <w:p w:rsidR="00123FEC" w:rsidRDefault="00123FEC" w:rsidP="00123FEC">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123FEC" w:rsidRPr="00D4420F" w:rsidRDefault="00123FEC" w:rsidP="00123FEC">
      <w:pPr>
        <w:pStyle w:val="ListParagraph"/>
        <w:jc w:val="both"/>
        <w:rPr>
          <w:rFonts w:ascii="Arial" w:hAnsi="Arial" w:cs="Arial"/>
          <w:b/>
          <w:sz w:val="22"/>
        </w:rPr>
      </w:pPr>
    </w:p>
    <w:p w:rsidR="00123FEC" w:rsidRPr="00D4420F" w:rsidRDefault="00123FEC" w:rsidP="00123FEC">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23FEC" w:rsidRDefault="00123FEC" w:rsidP="00123FEC">
      <w:pPr>
        <w:jc w:val="both"/>
        <w:rPr>
          <w:rFonts w:ascii="Arial" w:hAnsi="Arial" w:cs="Arial"/>
          <w:sz w:val="22"/>
        </w:rPr>
      </w:pPr>
    </w:p>
    <w:p w:rsidR="00BC25F5" w:rsidRPr="00D4420F" w:rsidRDefault="00BC25F5" w:rsidP="00123FEC">
      <w:pPr>
        <w:jc w:val="both"/>
        <w:rPr>
          <w:rFonts w:ascii="Arial" w:hAnsi="Arial" w:cs="Arial"/>
          <w:sz w:val="22"/>
        </w:rPr>
      </w:pPr>
    </w:p>
    <w:p w:rsidR="00123FEC" w:rsidRDefault="00123FEC" w:rsidP="00123FEC">
      <w:pPr>
        <w:pStyle w:val="ListParagraph"/>
        <w:numPr>
          <w:ilvl w:val="0"/>
          <w:numId w:val="25"/>
        </w:numPr>
        <w:jc w:val="both"/>
        <w:rPr>
          <w:rFonts w:ascii="Arial" w:hAnsi="Arial" w:cs="Arial"/>
          <w:b/>
          <w:sz w:val="22"/>
        </w:rPr>
      </w:pPr>
      <w:r w:rsidRPr="00D4420F">
        <w:rPr>
          <w:rFonts w:ascii="Arial" w:hAnsi="Arial" w:cs="Arial"/>
          <w:b/>
          <w:sz w:val="22"/>
        </w:rPr>
        <w:t>Sponsor’s Comment</w:t>
      </w:r>
    </w:p>
    <w:p w:rsidR="00123FEC" w:rsidRDefault="00123FEC" w:rsidP="007C3C7E">
      <w:pPr>
        <w:ind w:left="720"/>
        <w:jc w:val="both"/>
        <w:rPr>
          <w:rFonts w:ascii="Arial" w:hAnsi="Arial" w:cs="Arial"/>
          <w:sz w:val="22"/>
        </w:rPr>
      </w:pPr>
    </w:p>
    <w:p w:rsidR="000052BF" w:rsidRPr="000052BF" w:rsidRDefault="000052BF" w:rsidP="000052BF">
      <w:pPr>
        <w:ind w:left="720"/>
        <w:jc w:val="both"/>
        <w:rPr>
          <w:rFonts w:ascii="Arial" w:hAnsi="Arial" w:cs="Arial"/>
          <w:sz w:val="22"/>
        </w:rPr>
      </w:pPr>
      <w:r w:rsidRPr="000052BF">
        <w:rPr>
          <w:rFonts w:ascii="Arial" w:hAnsi="Arial" w:cs="Arial"/>
          <w:sz w:val="22"/>
        </w:rPr>
        <w:t xml:space="preserve">Pfizer welcomes the decision made by the Pharmaceutical Benefits Advisory Committee (PBAC) to recommend the listing of XALKORI® (crizotinib) on the Pharmaceutical Benefits Scheme (PBS) for patients with anaplastic lymphoma kinase positive (ALK positive) advanced non-small cell lung cancer. This is a rare type of lung cancer that typically affects younger people who are non-smokers. </w:t>
      </w:r>
    </w:p>
    <w:p w:rsidR="000052BF" w:rsidRPr="000052BF" w:rsidRDefault="000052BF" w:rsidP="000052BF">
      <w:pPr>
        <w:ind w:left="720"/>
        <w:jc w:val="both"/>
        <w:rPr>
          <w:rFonts w:ascii="Arial" w:hAnsi="Arial" w:cs="Arial"/>
          <w:sz w:val="22"/>
        </w:rPr>
      </w:pPr>
      <w:r w:rsidRPr="000052BF">
        <w:rPr>
          <w:rFonts w:ascii="Arial" w:hAnsi="Arial" w:cs="Arial"/>
          <w:sz w:val="22"/>
        </w:rPr>
        <w:t xml:space="preserve"> </w:t>
      </w:r>
    </w:p>
    <w:p w:rsidR="000052BF" w:rsidRDefault="000052BF" w:rsidP="000052BF">
      <w:pPr>
        <w:ind w:left="720"/>
        <w:jc w:val="both"/>
        <w:rPr>
          <w:rFonts w:ascii="Arial" w:hAnsi="Arial" w:cs="Arial"/>
          <w:sz w:val="22"/>
        </w:rPr>
      </w:pPr>
      <w:r w:rsidRPr="000052BF">
        <w:rPr>
          <w:rFonts w:ascii="Arial" w:hAnsi="Arial" w:cs="Arial"/>
          <w:sz w:val="22"/>
        </w:rPr>
        <w:t>Pfizer would like to provide the following updates to the information provided in this Public Summary Document to reflect agreements reached in meetings with the Department of Health that occurred after the PBAC recommendation:</w:t>
      </w:r>
    </w:p>
    <w:p w:rsidR="000052BF" w:rsidRPr="000052BF" w:rsidRDefault="000052BF" w:rsidP="000052BF">
      <w:pPr>
        <w:ind w:left="720"/>
        <w:jc w:val="both"/>
        <w:rPr>
          <w:rFonts w:ascii="Arial" w:hAnsi="Arial" w:cs="Arial"/>
          <w:sz w:val="22"/>
        </w:rPr>
      </w:pPr>
    </w:p>
    <w:p w:rsidR="000052BF" w:rsidRPr="000052BF" w:rsidRDefault="000052BF" w:rsidP="000052BF">
      <w:pPr>
        <w:pStyle w:val="ListParagraph"/>
        <w:numPr>
          <w:ilvl w:val="0"/>
          <w:numId w:val="43"/>
        </w:numPr>
        <w:ind w:left="993" w:hanging="284"/>
        <w:jc w:val="both"/>
        <w:rPr>
          <w:rFonts w:ascii="Arial" w:hAnsi="Arial" w:cs="Arial"/>
          <w:sz w:val="22"/>
        </w:rPr>
      </w:pPr>
      <w:r w:rsidRPr="000052BF">
        <w:rPr>
          <w:rFonts w:ascii="Arial" w:hAnsi="Arial" w:cs="Arial"/>
          <w:sz w:val="22"/>
        </w:rPr>
        <w:t>A timeframe for the delivery of the results of the managed entry scheme is agreed to be 14-months after the 50th study eligible patient is initiated on crizotinib.</w:t>
      </w:r>
    </w:p>
    <w:p w:rsidR="000052BF" w:rsidRPr="000052BF" w:rsidRDefault="000052BF" w:rsidP="000052BF">
      <w:pPr>
        <w:pStyle w:val="ListParagraph"/>
        <w:numPr>
          <w:ilvl w:val="0"/>
          <w:numId w:val="43"/>
        </w:numPr>
        <w:ind w:left="993" w:hanging="284"/>
        <w:jc w:val="both"/>
        <w:rPr>
          <w:rFonts w:ascii="Arial" w:hAnsi="Arial" w:cs="Arial"/>
          <w:sz w:val="22"/>
        </w:rPr>
      </w:pPr>
      <w:r w:rsidRPr="000052BF">
        <w:rPr>
          <w:rFonts w:ascii="Arial" w:hAnsi="Arial" w:cs="Arial"/>
          <w:sz w:val="22"/>
        </w:rPr>
        <w:t>A new deed of agreement will be negotiated in the event that a second generation ALK inhibitor is listed on the PBS, before the results of the managed entry scheme are delivered to the Department of Health.</w:t>
      </w:r>
    </w:p>
    <w:p w:rsidR="000052BF" w:rsidRPr="000052BF" w:rsidRDefault="000052BF" w:rsidP="000052BF">
      <w:pPr>
        <w:ind w:left="720"/>
        <w:jc w:val="both"/>
        <w:rPr>
          <w:rFonts w:ascii="Arial" w:hAnsi="Arial" w:cs="Arial"/>
          <w:sz w:val="22"/>
        </w:rPr>
      </w:pPr>
    </w:p>
    <w:p w:rsidR="000052BF" w:rsidRPr="007C3C7E" w:rsidRDefault="000052BF" w:rsidP="000052BF">
      <w:pPr>
        <w:ind w:left="720"/>
        <w:jc w:val="both"/>
        <w:rPr>
          <w:rFonts w:ascii="Arial" w:hAnsi="Arial" w:cs="Arial"/>
          <w:sz w:val="22"/>
        </w:rPr>
      </w:pPr>
      <w:r w:rsidRPr="000052BF">
        <w:rPr>
          <w:rFonts w:ascii="Arial" w:hAnsi="Arial" w:cs="Arial"/>
          <w:sz w:val="22"/>
        </w:rPr>
        <w:t>Pfizer is working to reach an agreement with the PBAC and the Department of Health to ensure XALKORI is available on the PBS as soon as possible.</w:t>
      </w:r>
    </w:p>
    <w:sectPr w:rsidR="000052BF" w:rsidRPr="007C3C7E" w:rsidSect="0081310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7C" w:rsidRDefault="00E87E7C">
      <w:r>
        <w:separator/>
      </w:r>
    </w:p>
  </w:endnote>
  <w:endnote w:type="continuationSeparator" w:id="0">
    <w:p w:rsidR="00E87E7C" w:rsidRDefault="00E8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052BF" w:rsidTr="005A3173">
      <w:trPr>
        <w:trHeight w:val="151"/>
      </w:trPr>
      <w:tc>
        <w:tcPr>
          <w:tcW w:w="2250" w:type="pct"/>
          <w:tcBorders>
            <w:top w:val="nil"/>
            <w:left w:val="nil"/>
            <w:bottom w:val="single" w:sz="4" w:space="0" w:color="4F81BD"/>
            <w:right w:val="nil"/>
          </w:tcBorders>
        </w:tcPr>
        <w:p w:rsidR="000052BF" w:rsidRPr="005A3173" w:rsidRDefault="000052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052BF" w:rsidRPr="005A3173" w:rsidRDefault="000052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052BF" w:rsidRPr="005A3173" w:rsidRDefault="000052BF" w:rsidP="005A3173">
          <w:pPr>
            <w:pStyle w:val="Header"/>
            <w:spacing w:line="276" w:lineRule="auto"/>
            <w:rPr>
              <w:rFonts w:ascii="Calibri" w:eastAsia="MS Gothic" w:hAnsi="Calibri"/>
              <w:b/>
              <w:bCs/>
              <w:color w:val="4F81BD"/>
            </w:rPr>
          </w:pPr>
        </w:p>
      </w:tc>
    </w:tr>
    <w:tr w:rsidR="000052BF" w:rsidTr="005A3173">
      <w:trPr>
        <w:trHeight w:val="150"/>
      </w:trPr>
      <w:tc>
        <w:tcPr>
          <w:tcW w:w="2250" w:type="pct"/>
          <w:tcBorders>
            <w:top w:val="single" w:sz="4" w:space="0" w:color="4F81BD"/>
            <w:left w:val="nil"/>
            <w:bottom w:val="nil"/>
            <w:right w:val="nil"/>
          </w:tcBorders>
        </w:tcPr>
        <w:p w:rsidR="000052BF" w:rsidRPr="005A3173" w:rsidRDefault="000052BF" w:rsidP="005A3173">
          <w:pPr>
            <w:pStyle w:val="Header"/>
            <w:spacing w:line="276" w:lineRule="auto"/>
            <w:rPr>
              <w:rFonts w:ascii="Calibri" w:eastAsia="MS Gothic" w:hAnsi="Calibri"/>
              <w:b/>
              <w:bCs/>
              <w:color w:val="4F81BD"/>
            </w:rPr>
          </w:pPr>
        </w:p>
      </w:tc>
      <w:tc>
        <w:tcPr>
          <w:tcW w:w="0" w:type="auto"/>
          <w:vMerge/>
          <w:vAlign w:val="center"/>
          <w:hideMark/>
        </w:tcPr>
        <w:p w:rsidR="000052BF" w:rsidRPr="005A3173" w:rsidRDefault="000052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052BF" w:rsidRPr="005A3173" w:rsidRDefault="000052BF" w:rsidP="005A3173">
          <w:pPr>
            <w:pStyle w:val="Header"/>
            <w:spacing w:line="276" w:lineRule="auto"/>
            <w:rPr>
              <w:rFonts w:ascii="Calibri" w:eastAsia="MS Gothic" w:hAnsi="Calibri"/>
              <w:b/>
              <w:bCs/>
              <w:color w:val="4F81BD"/>
            </w:rPr>
          </w:pPr>
        </w:p>
      </w:tc>
    </w:tr>
  </w:tbl>
  <w:p w:rsidR="000052BF" w:rsidRDefault="000052B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52BF" w:rsidRDefault="00005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813101" w:rsidRDefault="00813101">
        <w:pPr>
          <w:pStyle w:val="Footer"/>
          <w:jc w:val="center"/>
        </w:pPr>
      </w:p>
      <w:p w:rsidR="000052BF" w:rsidRPr="00651169" w:rsidRDefault="000052BF">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E87E7C">
          <w:rPr>
            <w:rFonts w:ascii="Arial" w:hAnsi="Arial" w:cs="Arial"/>
            <w:noProof/>
            <w:sz w:val="20"/>
            <w:szCs w:val="20"/>
          </w:rPr>
          <w:t>2</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052BF" w:rsidTr="005A3173">
      <w:trPr>
        <w:trHeight w:val="151"/>
      </w:trPr>
      <w:tc>
        <w:tcPr>
          <w:tcW w:w="2250" w:type="pct"/>
          <w:tcBorders>
            <w:top w:val="nil"/>
            <w:left w:val="nil"/>
            <w:bottom w:val="single" w:sz="4" w:space="0" w:color="4F81BD"/>
            <w:right w:val="nil"/>
          </w:tcBorders>
        </w:tcPr>
        <w:p w:rsidR="000052BF" w:rsidRPr="005A3173" w:rsidRDefault="000052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052BF" w:rsidRPr="005A3173" w:rsidRDefault="000052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052BF" w:rsidRPr="005A3173" w:rsidRDefault="000052BF" w:rsidP="005A3173">
          <w:pPr>
            <w:pStyle w:val="Header"/>
            <w:spacing w:line="276" w:lineRule="auto"/>
            <w:rPr>
              <w:rFonts w:ascii="Calibri" w:eastAsia="MS Gothic" w:hAnsi="Calibri"/>
              <w:b/>
              <w:bCs/>
              <w:color w:val="4F81BD"/>
            </w:rPr>
          </w:pPr>
        </w:p>
      </w:tc>
    </w:tr>
    <w:tr w:rsidR="000052BF" w:rsidTr="005A3173">
      <w:trPr>
        <w:trHeight w:val="150"/>
      </w:trPr>
      <w:tc>
        <w:tcPr>
          <w:tcW w:w="2250" w:type="pct"/>
          <w:tcBorders>
            <w:top w:val="single" w:sz="4" w:space="0" w:color="4F81BD"/>
            <w:left w:val="nil"/>
            <w:bottom w:val="nil"/>
            <w:right w:val="nil"/>
          </w:tcBorders>
        </w:tcPr>
        <w:p w:rsidR="000052BF" w:rsidRPr="005A3173" w:rsidRDefault="000052BF" w:rsidP="005A3173">
          <w:pPr>
            <w:pStyle w:val="Header"/>
            <w:spacing w:line="276" w:lineRule="auto"/>
            <w:rPr>
              <w:rFonts w:ascii="Calibri" w:eastAsia="MS Gothic" w:hAnsi="Calibri"/>
              <w:b/>
              <w:bCs/>
              <w:color w:val="4F81BD"/>
            </w:rPr>
          </w:pPr>
        </w:p>
      </w:tc>
      <w:tc>
        <w:tcPr>
          <w:tcW w:w="0" w:type="auto"/>
          <w:vMerge/>
          <w:vAlign w:val="center"/>
          <w:hideMark/>
        </w:tcPr>
        <w:p w:rsidR="000052BF" w:rsidRPr="005A3173" w:rsidRDefault="000052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052BF" w:rsidRPr="005A3173" w:rsidRDefault="000052B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052BF" w:rsidTr="005A3173">
      <w:trPr>
        <w:trHeight w:val="151"/>
      </w:trPr>
      <w:tc>
        <w:tcPr>
          <w:tcW w:w="2250" w:type="pct"/>
          <w:tcBorders>
            <w:top w:val="nil"/>
            <w:left w:val="nil"/>
            <w:bottom w:val="single" w:sz="4" w:space="0" w:color="4F81BD"/>
            <w:right w:val="nil"/>
          </w:tcBorders>
        </w:tcPr>
        <w:p w:rsidR="000052BF" w:rsidRPr="005A3173" w:rsidRDefault="000052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052BF" w:rsidRPr="005A3173" w:rsidRDefault="000052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052BF" w:rsidRPr="005A3173" w:rsidRDefault="000052BF" w:rsidP="005A3173">
          <w:pPr>
            <w:pStyle w:val="Header"/>
            <w:spacing w:line="276" w:lineRule="auto"/>
            <w:rPr>
              <w:rFonts w:ascii="Calibri" w:eastAsia="MS Gothic" w:hAnsi="Calibri"/>
              <w:b/>
              <w:bCs/>
              <w:color w:val="4F81BD"/>
            </w:rPr>
          </w:pPr>
        </w:p>
      </w:tc>
    </w:tr>
    <w:tr w:rsidR="000052BF" w:rsidTr="005A3173">
      <w:trPr>
        <w:trHeight w:val="150"/>
      </w:trPr>
      <w:tc>
        <w:tcPr>
          <w:tcW w:w="2250" w:type="pct"/>
          <w:tcBorders>
            <w:top w:val="single" w:sz="4" w:space="0" w:color="4F81BD"/>
            <w:left w:val="nil"/>
            <w:bottom w:val="nil"/>
            <w:right w:val="nil"/>
          </w:tcBorders>
        </w:tcPr>
        <w:p w:rsidR="000052BF" w:rsidRPr="005A3173" w:rsidRDefault="000052BF" w:rsidP="005A3173">
          <w:pPr>
            <w:pStyle w:val="Header"/>
            <w:spacing w:line="276" w:lineRule="auto"/>
            <w:rPr>
              <w:rFonts w:ascii="Calibri" w:eastAsia="MS Gothic" w:hAnsi="Calibri"/>
              <w:b/>
              <w:bCs/>
              <w:color w:val="4F81BD"/>
            </w:rPr>
          </w:pPr>
        </w:p>
      </w:tc>
      <w:tc>
        <w:tcPr>
          <w:tcW w:w="0" w:type="auto"/>
          <w:vMerge/>
          <w:vAlign w:val="center"/>
          <w:hideMark/>
        </w:tcPr>
        <w:p w:rsidR="000052BF" w:rsidRPr="005A3173" w:rsidRDefault="000052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052BF" w:rsidRPr="005A3173" w:rsidRDefault="000052BF" w:rsidP="005A3173">
          <w:pPr>
            <w:pStyle w:val="Header"/>
            <w:spacing w:line="276" w:lineRule="auto"/>
            <w:rPr>
              <w:rFonts w:ascii="Calibri" w:eastAsia="MS Gothic" w:hAnsi="Calibri"/>
              <w:b/>
              <w:bCs/>
              <w:color w:val="4F81BD"/>
            </w:rPr>
          </w:pPr>
        </w:p>
      </w:tc>
    </w:tr>
  </w:tbl>
  <w:p w:rsidR="000052BF" w:rsidRPr="007C0F57" w:rsidRDefault="000052B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052BF" w:rsidRPr="007C0F57" w:rsidRDefault="000052BF"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7C" w:rsidRDefault="00E87E7C">
      <w:r>
        <w:separator/>
      </w:r>
    </w:p>
  </w:footnote>
  <w:footnote w:type="continuationSeparator" w:id="0">
    <w:p w:rsidR="00E87E7C" w:rsidRDefault="00E8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052BF" w:rsidRPr="008E0D90" w:rsidTr="00A06225">
      <w:trPr>
        <w:trHeight w:val="151"/>
      </w:trPr>
      <w:tc>
        <w:tcPr>
          <w:tcW w:w="2389" w:type="pct"/>
          <w:tcBorders>
            <w:top w:val="nil"/>
            <w:left w:val="nil"/>
            <w:bottom w:val="single" w:sz="4" w:space="0" w:color="4F81BD"/>
            <w:right w:val="nil"/>
          </w:tcBorders>
        </w:tcPr>
        <w:p w:rsidR="000052BF" w:rsidRPr="00A06225" w:rsidRDefault="000052BF">
          <w:pPr>
            <w:pStyle w:val="Header"/>
            <w:spacing w:line="276" w:lineRule="auto"/>
            <w:rPr>
              <w:rFonts w:ascii="Cambria" w:eastAsia="MS Gothic" w:hAnsi="Cambria"/>
              <w:b/>
              <w:bCs/>
              <w:color w:val="4F81BD"/>
            </w:rPr>
          </w:pPr>
        </w:p>
      </w:tc>
      <w:tc>
        <w:tcPr>
          <w:tcW w:w="333" w:type="pct"/>
          <w:vMerge w:val="restart"/>
          <w:noWrap/>
          <w:vAlign w:val="center"/>
          <w:hideMark/>
        </w:tcPr>
        <w:p w:rsidR="000052BF" w:rsidRPr="00A06225" w:rsidRDefault="000052B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052BF" w:rsidRPr="00A06225" w:rsidRDefault="000052BF">
          <w:pPr>
            <w:pStyle w:val="Header"/>
            <w:spacing w:line="276" w:lineRule="auto"/>
            <w:rPr>
              <w:rFonts w:ascii="Cambria" w:eastAsia="MS Gothic" w:hAnsi="Cambria"/>
              <w:b/>
              <w:bCs/>
              <w:color w:val="4F81BD"/>
            </w:rPr>
          </w:pPr>
        </w:p>
      </w:tc>
    </w:tr>
    <w:tr w:rsidR="000052BF" w:rsidRPr="008E0D90" w:rsidTr="00A06225">
      <w:trPr>
        <w:trHeight w:val="150"/>
      </w:trPr>
      <w:tc>
        <w:tcPr>
          <w:tcW w:w="2389" w:type="pct"/>
          <w:tcBorders>
            <w:top w:val="single" w:sz="4" w:space="0" w:color="4F81BD"/>
            <w:left w:val="nil"/>
            <w:bottom w:val="nil"/>
            <w:right w:val="nil"/>
          </w:tcBorders>
        </w:tcPr>
        <w:p w:rsidR="000052BF" w:rsidRPr="00A06225" w:rsidRDefault="000052BF">
          <w:pPr>
            <w:pStyle w:val="Header"/>
            <w:spacing w:line="276" w:lineRule="auto"/>
            <w:rPr>
              <w:rFonts w:ascii="Cambria" w:eastAsia="MS Gothic" w:hAnsi="Cambria"/>
              <w:b/>
              <w:bCs/>
              <w:color w:val="4F81BD"/>
            </w:rPr>
          </w:pPr>
        </w:p>
      </w:tc>
      <w:tc>
        <w:tcPr>
          <w:tcW w:w="0" w:type="auto"/>
          <w:vMerge/>
          <w:vAlign w:val="center"/>
          <w:hideMark/>
        </w:tcPr>
        <w:p w:rsidR="000052BF" w:rsidRPr="00A06225" w:rsidRDefault="000052BF">
          <w:pPr>
            <w:rPr>
              <w:rFonts w:ascii="Cambria" w:hAnsi="Cambria"/>
              <w:color w:val="4F81BD"/>
              <w:sz w:val="22"/>
              <w:szCs w:val="22"/>
            </w:rPr>
          </w:pPr>
        </w:p>
      </w:tc>
      <w:tc>
        <w:tcPr>
          <w:tcW w:w="2278" w:type="pct"/>
          <w:tcBorders>
            <w:top w:val="single" w:sz="4" w:space="0" w:color="4F81BD"/>
            <w:left w:val="nil"/>
            <w:bottom w:val="nil"/>
            <w:right w:val="nil"/>
          </w:tcBorders>
        </w:tcPr>
        <w:p w:rsidR="000052BF" w:rsidRPr="00A06225" w:rsidRDefault="000052BF">
          <w:pPr>
            <w:pStyle w:val="Header"/>
            <w:spacing w:line="276" w:lineRule="auto"/>
            <w:rPr>
              <w:rFonts w:ascii="Cambria" w:eastAsia="MS Gothic" w:hAnsi="Cambria"/>
              <w:b/>
              <w:bCs/>
              <w:color w:val="4F81BD"/>
            </w:rPr>
          </w:pPr>
        </w:p>
      </w:tc>
    </w:tr>
  </w:tbl>
  <w:p w:rsidR="000052BF" w:rsidRDefault="00005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BF" w:rsidRPr="00DF217D" w:rsidRDefault="000052BF" w:rsidP="00380E50">
    <w:pPr>
      <w:pStyle w:val="Header"/>
      <w:jc w:val="center"/>
      <w:rPr>
        <w:rFonts w:ascii="Arial" w:hAnsi="Arial" w:cs="Arial"/>
        <w:i/>
        <w:color w:val="808080"/>
        <w:sz w:val="22"/>
      </w:rPr>
    </w:pPr>
    <w:r>
      <w:rPr>
        <w:rFonts w:ascii="Arial" w:hAnsi="Arial" w:cs="Arial"/>
        <w:i/>
        <w:color w:val="808080"/>
        <w:sz w:val="22"/>
      </w:rPr>
      <w:t>Public Summary Document – November 2014 PBAC Meeting</w:t>
    </w:r>
  </w:p>
  <w:p w:rsidR="000052BF" w:rsidRPr="00DF217D" w:rsidRDefault="000052BF" w:rsidP="00A06225">
    <w:pPr>
      <w:pStyle w:val="Header"/>
      <w:rPr>
        <w:rFonts w:ascii="Arial" w:hAnsi="Arial" w:cs="Arial"/>
        <w:i/>
        <w:color w:val="808080"/>
        <w:sz w:val="22"/>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7C" w:rsidRDefault="00E87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1B52671"/>
    <w:multiLevelType w:val="hybridMultilevel"/>
    <w:tmpl w:val="0CD0F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7C639C"/>
    <w:multiLevelType w:val="hybridMultilevel"/>
    <w:tmpl w:val="69DA6C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1C850FD"/>
    <w:multiLevelType w:val="multilevel"/>
    <w:tmpl w:val="804084C4"/>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7">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BC5196"/>
    <w:multiLevelType w:val="multilevel"/>
    <w:tmpl w:val="43EC1AF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CC71862"/>
    <w:multiLevelType w:val="multilevel"/>
    <w:tmpl w:val="1C6A7310"/>
    <w:lvl w:ilvl="0">
      <w:start w:val="6"/>
      <w:numFmt w:val="decimal"/>
      <w:lvlText w:val="%1"/>
      <w:lvlJc w:val="left"/>
      <w:pPr>
        <w:ind w:left="360" w:hanging="360"/>
      </w:pPr>
      <w:rPr>
        <w:rFonts w:hint="default"/>
        <w:i w:val="0"/>
      </w:rPr>
    </w:lvl>
    <w:lvl w:ilvl="1">
      <w:start w:val="1"/>
      <w:numFmt w:val="bullet"/>
      <w:lvlText w:val="o"/>
      <w:lvlJc w:val="left"/>
      <w:pPr>
        <w:ind w:left="1070" w:hanging="36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D73408D"/>
    <w:multiLevelType w:val="hybridMultilevel"/>
    <w:tmpl w:val="026887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2A352B"/>
    <w:multiLevelType w:val="hybridMultilevel"/>
    <w:tmpl w:val="CA6C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8">
    <w:nsid w:val="784D033C"/>
    <w:multiLevelType w:val="multilevel"/>
    <w:tmpl w:val="F6ACAD7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4"/>
  </w:num>
  <w:num w:numId="3">
    <w:abstractNumId w:val="18"/>
  </w:num>
  <w:num w:numId="4">
    <w:abstractNumId w:val="0"/>
  </w:num>
  <w:num w:numId="5">
    <w:abstractNumId w:val="6"/>
  </w:num>
  <w:num w:numId="6">
    <w:abstractNumId w:val="17"/>
  </w:num>
  <w:num w:numId="7">
    <w:abstractNumId w:val="15"/>
  </w:num>
  <w:num w:numId="8">
    <w:abstractNumId w:val="5"/>
  </w:num>
  <w:num w:numId="9">
    <w:abstractNumId w:val="9"/>
  </w:num>
  <w:num w:numId="10">
    <w:abstractNumId w:val="32"/>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5"/>
  </w:num>
  <w:num w:numId="15">
    <w:abstractNumId w:val="25"/>
  </w:num>
  <w:num w:numId="16">
    <w:abstractNumId w:val="21"/>
  </w:num>
  <w:num w:numId="17">
    <w:abstractNumId w:val="37"/>
  </w:num>
  <w:num w:numId="18">
    <w:abstractNumId w:val="13"/>
  </w:num>
  <w:num w:numId="19">
    <w:abstractNumId w:val="16"/>
  </w:num>
  <w:num w:numId="20">
    <w:abstractNumId w:val="4"/>
  </w:num>
  <w:num w:numId="21">
    <w:abstractNumId w:val="31"/>
  </w:num>
  <w:num w:numId="22">
    <w:abstractNumId w:val="33"/>
  </w:num>
  <w:num w:numId="23">
    <w:abstractNumId w:val="39"/>
  </w:num>
  <w:num w:numId="24">
    <w:abstractNumId w:val="14"/>
  </w:num>
  <w:num w:numId="25">
    <w:abstractNumId w:val="38"/>
  </w:num>
  <w:num w:numId="26">
    <w:abstractNumId w:val="26"/>
  </w:num>
  <w:num w:numId="27">
    <w:abstractNumId w:val="12"/>
  </w:num>
  <w:num w:numId="28">
    <w:abstractNumId w:val="7"/>
  </w:num>
  <w:num w:numId="29">
    <w:abstractNumId w:val="23"/>
  </w:num>
  <w:num w:numId="30">
    <w:abstractNumId w:val="3"/>
  </w:num>
  <w:num w:numId="31">
    <w:abstractNumId w:val="24"/>
  </w:num>
  <w:num w:numId="32">
    <w:abstractNumId w:val="36"/>
  </w:num>
  <w:num w:numId="33">
    <w:abstractNumId w:val="22"/>
  </w:num>
  <w:num w:numId="34">
    <w:abstractNumId w:val="40"/>
  </w:num>
  <w:num w:numId="35">
    <w:abstractNumId w:val="11"/>
  </w:num>
  <w:num w:numId="36">
    <w:abstractNumId w:val="20"/>
  </w:num>
  <w:num w:numId="37">
    <w:abstractNumId w:val="29"/>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8"/>
  </w:num>
  <w:num w:numId="41">
    <w:abstractNumId w:val="27"/>
  </w:num>
  <w:num w:numId="42">
    <w:abstractNumId w:val="1"/>
  </w:num>
  <w:num w:numId="4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52BF"/>
    <w:rsid w:val="000117A3"/>
    <w:rsid w:val="00011C79"/>
    <w:rsid w:val="0002464A"/>
    <w:rsid w:val="0003106B"/>
    <w:rsid w:val="000421A1"/>
    <w:rsid w:val="0004240E"/>
    <w:rsid w:val="00045E26"/>
    <w:rsid w:val="00047A49"/>
    <w:rsid w:val="000514B5"/>
    <w:rsid w:val="00055591"/>
    <w:rsid w:val="00060E64"/>
    <w:rsid w:val="00062446"/>
    <w:rsid w:val="000663B2"/>
    <w:rsid w:val="00066755"/>
    <w:rsid w:val="000969AD"/>
    <w:rsid w:val="000B21A0"/>
    <w:rsid w:val="000B5313"/>
    <w:rsid w:val="000B558D"/>
    <w:rsid w:val="000B7E1C"/>
    <w:rsid w:val="000C2039"/>
    <w:rsid w:val="000C6996"/>
    <w:rsid w:val="000D0545"/>
    <w:rsid w:val="000D2208"/>
    <w:rsid w:val="000D23BA"/>
    <w:rsid w:val="000D3740"/>
    <w:rsid w:val="000E681E"/>
    <w:rsid w:val="000F4E6A"/>
    <w:rsid w:val="000F7299"/>
    <w:rsid w:val="001107BF"/>
    <w:rsid w:val="0011335C"/>
    <w:rsid w:val="00123FEC"/>
    <w:rsid w:val="0012417C"/>
    <w:rsid w:val="00125DD8"/>
    <w:rsid w:val="001304B1"/>
    <w:rsid w:val="00142395"/>
    <w:rsid w:val="00142714"/>
    <w:rsid w:val="001452ED"/>
    <w:rsid w:val="0016227A"/>
    <w:rsid w:val="001750DF"/>
    <w:rsid w:val="001830CE"/>
    <w:rsid w:val="00196307"/>
    <w:rsid w:val="001B017F"/>
    <w:rsid w:val="001B4E42"/>
    <w:rsid w:val="001B5129"/>
    <w:rsid w:val="001B51E3"/>
    <w:rsid w:val="001C033F"/>
    <w:rsid w:val="001C1195"/>
    <w:rsid w:val="001C66EA"/>
    <w:rsid w:val="001F027F"/>
    <w:rsid w:val="00213CFB"/>
    <w:rsid w:val="00264D2E"/>
    <w:rsid w:val="00271BA1"/>
    <w:rsid w:val="00277505"/>
    <w:rsid w:val="00283628"/>
    <w:rsid w:val="0029458F"/>
    <w:rsid w:val="00294C84"/>
    <w:rsid w:val="002A104C"/>
    <w:rsid w:val="002A4960"/>
    <w:rsid w:val="002B1AE6"/>
    <w:rsid w:val="002B30F8"/>
    <w:rsid w:val="002B40FD"/>
    <w:rsid w:val="002C0724"/>
    <w:rsid w:val="002C212F"/>
    <w:rsid w:val="002C48B8"/>
    <w:rsid w:val="002D23D5"/>
    <w:rsid w:val="002E276D"/>
    <w:rsid w:val="002E72CA"/>
    <w:rsid w:val="002F69BD"/>
    <w:rsid w:val="00326E79"/>
    <w:rsid w:val="003355C6"/>
    <w:rsid w:val="003367EF"/>
    <w:rsid w:val="00341AE4"/>
    <w:rsid w:val="00344D77"/>
    <w:rsid w:val="00346894"/>
    <w:rsid w:val="00355310"/>
    <w:rsid w:val="0036169D"/>
    <w:rsid w:val="003644FA"/>
    <w:rsid w:val="003719BA"/>
    <w:rsid w:val="00380E50"/>
    <w:rsid w:val="00397149"/>
    <w:rsid w:val="003A3D4E"/>
    <w:rsid w:val="003A5B4A"/>
    <w:rsid w:val="003B23C5"/>
    <w:rsid w:val="003B2A75"/>
    <w:rsid w:val="003B2E11"/>
    <w:rsid w:val="003B72E3"/>
    <w:rsid w:val="003D4AC4"/>
    <w:rsid w:val="003D4EBF"/>
    <w:rsid w:val="003D63B7"/>
    <w:rsid w:val="003E468B"/>
    <w:rsid w:val="003E492E"/>
    <w:rsid w:val="003F5C8C"/>
    <w:rsid w:val="004143CB"/>
    <w:rsid w:val="0042574F"/>
    <w:rsid w:val="0044383B"/>
    <w:rsid w:val="004465BD"/>
    <w:rsid w:val="00456B21"/>
    <w:rsid w:val="0046114C"/>
    <w:rsid w:val="00466ADA"/>
    <w:rsid w:val="0047132D"/>
    <w:rsid w:val="004723DD"/>
    <w:rsid w:val="00473350"/>
    <w:rsid w:val="00476EF1"/>
    <w:rsid w:val="00485940"/>
    <w:rsid w:val="0049457F"/>
    <w:rsid w:val="004B201F"/>
    <w:rsid w:val="004B532A"/>
    <w:rsid w:val="004B5640"/>
    <w:rsid w:val="004C1BD7"/>
    <w:rsid w:val="004C691D"/>
    <w:rsid w:val="004C69F0"/>
    <w:rsid w:val="004E692D"/>
    <w:rsid w:val="004F0388"/>
    <w:rsid w:val="004F21AE"/>
    <w:rsid w:val="00514CD7"/>
    <w:rsid w:val="00534E2E"/>
    <w:rsid w:val="0054064F"/>
    <w:rsid w:val="00541B87"/>
    <w:rsid w:val="00544552"/>
    <w:rsid w:val="00552CF9"/>
    <w:rsid w:val="00574CAE"/>
    <w:rsid w:val="00581932"/>
    <w:rsid w:val="0058243E"/>
    <w:rsid w:val="005963BB"/>
    <w:rsid w:val="005A3173"/>
    <w:rsid w:val="005A3223"/>
    <w:rsid w:val="005A3DA3"/>
    <w:rsid w:val="005A52C4"/>
    <w:rsid w:val="005D03AB"/>
    <w:rsid w:val="005D5017"/>
    <w:rsid w:val="005F3126"/>
    <w:rsid w:val="005F47D3"/>
    <w:rsid w:val="00601A91"/>
    <w:rsid w:val="00602BA3"/>
    <w:rsid w:val="00614159"/>
    <w:rsid w:val="0061508A"/>
    <w:rsid w:val="00617C00"/>
    <w:rsid w:val="006263BF"/>
    <w:rsid w:val="00626689"/>
    <w:rsid w:val="00630A2C"/>
    <w:rsid w:val="00634C8F"/>
    <w:rsid w:val="00651169"/>
    <w:rsid w:val="00653D69"/>
    <w:rsid w:val="0066196A"/>
    <w:rsid w:val="00670A76"/>
    <w:rsid w:val="006711AA"/>
    <w:rsid w:val="00674332"/>
    <w:rsid w:val="00675622"/>
    <w:rsid w:val="006828AF"/>
    <w:rsid w:val="006906DB"/>
    <w:rsid w:val="006A12A5"/>
    <w:rsid w:val="006B0D94"/>
    <w:rsid w:val="006B485D"/>
    <w:rsid w:val="006B4EF8"/>
    <w:rsid w:val="006C708E"/>
    <w:rsid w:val="006D6EC7"/>
    <w:rsid w:val="006F5125"/>
    <w:rsid w:val="007174BB"/>
    <w:rsid w:val="007420D1"/>
    <w:rsid w:val="007452F1"/>
    <w:rsid w:val="00764412"/>
    <w:rsid w:val="007753C2"/>
    <w:rsid w:val="007838B8"/>
    <w:rsid w:val="007C0F57"/>
    <w:rsid w:val="007C3C7E"/>
    <w:rsid w:val="007C40B6"/>
    <w:rsid w:val="007C729F"/>
    <w:rsid w:val="007D195D"/>
    <w:rsid w:val="007E1D28"/>
    <w:rsid w:val="007F2641"/>
    <w:rsid w:val="007F7C36"/>
    <w:rsid w:val="00806796"/>
    <w:rsid w:val="00813101"/>
    <w:rsid w:val="00813A67"/>
    <w:rsid w:val="00856DDD"/>
    <w:rsid w:val="00863E68"/>
    <w:rsid w:val="00882085"/>
    <w:rsid w:val="00883188"/>
    <w:rsid w:val="00897C52"/>
    <w:rsid w:val="00897D58"/>
    <w:rsid w:val="008A4937"/>
    <w:rsid w:val="008A6FCC"/>
    <w:rsid w:val="008A76D9"/>
    <w:rsid w:val="008D3C82"/>
    <w:rsid w:val="008D3F19"/>
    <w:rsid w:val="008D447E"/>
    <w:rsid w:val="008D6FEB"/>
    <w:rsid w:val="008E3680"/>
    <w:rsid w:val="008E5870"/>
    <w:rsid w:val="008E65CF"/>
    <w:rsid w:val="008F1434"/>
    <w:rsid w:val="008F7355"/>
    <w:rsid w:val="008F7790"/>
    <w:rsid w:val="009067B7"/>
    <w:rsid w:val="009100DB"/>
    <w:rsid w:val="00923F82"/>
    <w:rsid w:val="00930937"/>
    <w:rsid w:val="00933E6C"/>
    <w:rsid w:val="00937E98"/>
    <w:rsid w:val="00940437"/>
    <w:rsid w:val="00942160"/>
    <w:rsid w:val="00942F0C"/>
    <w:rsid w:val="009461F5"/>
    <w:rsid w:val="009602C5"/>
    <w:rsid w:val="009747E4"/>
    <w:rsid w:val="00974C21"/>
    <w:rsid w:val="00975145"/>
    <w:rsid w:val="009779C6"/>
    <w:rsid w:val="0098265A"/>
    <w:rsid w:val="00997CFE"/>
    <w:rsid w:val="009A032A"/>
    <w:rsid w:val="009C079D"/>
    <w:rsid w:val="009C703C"/>
    <w:rsid w:val="009D3CAA"/>
    <w:rsid w:val="009E0803"/>
    <w:rsid w:val="009E52C1"/>
    <w:rsid w:val="009F5B65"/>
    <w:rsid w:val="009F5F2E"/>
    <w:rsid w:val="00A06225"/>
    <w:rsid w:val="00A143AC"/>
    <w:rsid w:val="00A25DF8"/>
    <w:rsid w:val="00A37C8D"/>
    <w:rsid w:val="00A501F4"/>
    <w:rsid w:val="00A5273B"/>
    <w:rsid w:val="00A53A9D"/>
    <w:rsid w:val="00A6087B"/>
    <w:rsid w:val="00A62C1A"/>
    <w:rsid w:val="00A6426D"/>
    <w:rsid w:val="00A70622"/>
    <w:rsid w:val="00A70977"/>
    <w:rsid w:val="00A72FA5"/>
    <w:rsid w:val="00A738C7"/>
    <w:rsid w:val="00A81E36"/>
    <w:rsid w:val="00A8390C"/>
    <w:rsid w:val="00AA4D1C"/>
    <w:rsid w:val="00AB1885"/>
    <w:rsid w:val="00AC3F41"/>
    <w:rsid w:val="00AC5206"/>
    <w:rsid w:val="00AC76F6"/>
    <w:rsid w:val="00AE11A5"/>
    <w:rsid w:val="00AF68CC"/>
    <w:rsid w:val="00B0765C"/>
    <w:rsid w:val="00B07D96"/>
    <w:rsid w:val="00B13303"/>
    <w:rsid w:val="00B205AA"/>
    <w:rsid w:val="00B25F75"/>
    <w:rsid w:val="00B30472"/>
    <w:rsid w:val="00B33324"/>
    <w:rsid w:val="00B42E15"/>
    <w:rsid w:val="00B43E90"/>
    <w:rsid w:val="00B56118"/>
    <w:rsid w:val="00B61538"/>
    <w:rsid w:val="00B6773F"/>
    <w:rsid w:val="00B70274"/>
    <w:rsid w:val="00B7632B"/>
    <w:rsid w:val="00BA43E4"/>
    <w:rsid w:val="00BA7158"/>
    <w:rsid w:val="00BB69F5"/>
    <w:rsid w:val="00BB711D"/>
    <w:rsid w:val="00BB7EC3"/>
    <w:rsid w:val="00BC14E9"/>
    <w:rsid w:val="00BC25F5"/>
    <w:rsid w:val="00BC4B9A"/>
    <w:rsid w:val="00BD784C"/>
    <w:rsid w:val="00BF4CB6"/>
    <w:rsid w:val="00BF5473"/>
    <w:rsid w:val="00C12768"/>
    <w:rsid w:val="00C179D3"/>
    <w:rsid w:val="00C35996"/>
    <w:rsid w:val="00C379C7"/>
    <w:rsid w:val="00C5342C"/>
    <w:rsid w:val="00C6256A"/>
    <w:rsid w:val="00C6466B"/>
    <w:rsid w:val="00C70A33"/>
    <w:rsid w:val="00C91449"/>
    <w:rsid w:val="00C92D10"/>
    <w:rsid w:val="00CA3E0D"/>
    <w:rsid w:val="00CD1D6D"/>
    <w:rsid w:val="00CE10C4"/>
    <w:rsid w:val="00CE27B5"/>
    <w:rsid w:val="00D0321E"/>
    <w:rsid w:val="00D13401"/>
    <w:rsid w:val="00D17A94"/>
    <w:rsid w:val="00D23B82"/>
    <w:rsid w:val="00D25132"/>
    <w:rsid w:val="00D3280C"/>
    <w:rsid w:val="00D3406A"/>
    <w:rsid w:val="00D469B2"/>
    <w:rsid w:val="00D64550"/>
    <w:rsid w:val="00D73897"/>
    <w:rsid w:val="00D741EB"/>
    <w:rsid w:val="00D91271"/>
    <w:rsid w:val="00D919AE"/>
    <w:rsid w:val="00DA4BAC"/>
    <w:rsid w:val="00DA558F"/>
    <w:rsid w:val="00DC0E70"/>
    <w:rsid w:val="00DE665D"/>
    <w:rsid w:val="00DE6D27"/>
    <w:rsid w:val="00DF217D"/>
    <w:rsid w:val="00DF26A7"/>
    <w:rsid w:val="00E00F8F"/>
    <w:rsid w:val="00E051CB"/>
    <w:rsid w:val="00E152A9"/>
    <w:rsid w:val="00E164B3"/>
    <w:rsid w:val="00E16910"/>
    <w:rsid w:val="00E17F35"/>
    <w:rsid w:val="00E33D41"/>
    <w:rsid w:val="00E33F6B"/>
    <w:rsid w:val="00E538C7"/>
    <w:rsid w:val="00E5429C"/>
    <w:rsid w:val="00E56E96"/>
    <w:rsid w:val="00E65E54"/>
    <w:rsid w:val="00E80155"/>
    <w:rsid w:val="00E848C0"/>
    <w:rsid w:val="00E86C6F"/>
    <w:rsid w:val="00E87E7C"/>
    <w:rsid w:val="00E91B96"/>
    <w:rsid w:val="00E941A1"/>
    <w:rsid w:val="00E94B2B"/>
    <w:rsid w:val="00E95CE3"/>
    <w:rsid w:val="00E96BB3"/>
    <w:rsid w:val="00EA1491"/>
    <w:rsid w:val="00EA2825"/>
    <w:rsid w:val="00EA6414"/>
    <w:rsid w:val="00EB3F81"/>
    <w:rsid w:val="00EB5088"/>
    <w:rsid w:val="00ED1644"/>
    <w:rsid w:val="00EF48D7"/>
    <w:rsid w:val="00F04926"/>
    <w:rsid w:val="00F050BD"/>
    <w:rsid w:val="00F05657"/>
    <w:rsid w:val="00F152C5"/>
    <w:rsid w:val="00F17B29"/>
    <w:rsid w:val="00F203DB"/>
    <w:rsid w:val="00F25578"/>
    <w:rsid w:val="00F258E5"/>
    <w:rsid w:val="00F300BC"/>
    <w:rsid w:val="00F3334E"/>
    <w:rsid w:val="00F50EC4"/>
    <w:rsid w:val="00F51795"/>
    <w:rsid w:val="00F57A6D"/>
    <w:rsid w:val="00F638CC"/>
    <w:rsid w:val="00F8247A"/>
    <w:rsid w:val="00F82569"/>
    <w:rsid w:val="00FA5883"/>
    <w:rsid w:val="00FA6055"/>
    <w:rsid w:val="00FB322F"/>
    <w:rsid w:val="00FB442F"/>
    <w:rsid w:val="00FC1929"/>
    <w:rsid w:val="00FC5B46"/>
    <w:rsid w:val="00FD68F5"/>
    <w:rsid w:val="00FF09E4"/>
    <w:rsid w:val="00FF10B4"/>
    <w:rsid w:val="00FF1ED4"/>
    <w:rsid w:val="00FF61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6E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table" w:customStyle="1" w:styleId="TableGrid1">
    <w:name w:val="Table Grid1"/>
    <w:basedOn w:val="TableNormal"/>
    <w:next w:val="TableGrid"/>
    <w:uiPriority w:val="59"/>
    <w:rsid w:val="002C0724"/>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1E36"/>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
    <w:basedOn w:val="Normal"/>
    <w:next w:val="Normal"/>
    <w:autoRedefine/>
    <w:unhideWhenUsed/>
    <w:qFormat/>
    <w:rsid w:val="00764412"/>
    <w:pPr>
      <w:keepNext/>
      <w:keepLines/>
      <w:jc w:val="both"/>
    </w:pPr>
    <w:rPr>
      <w:rFonts w:ascii="Arial Narrow" w:eastAsia="Arial" w:hAnsi="Arial Narrow" w:cs="Arial"/>
      <w:b/>
      <w:noProof/>
      <w:sz w:val="20"/>
      <w:szCs w:val="20"/>
      <w:lang w:eastAsia="en-US"/>
    </w:rPr>
  </w:style>
  <w:style w:type="table" w:customStyle="1" w:styleId="LightShading1">
    <w:name w:val="Light Shading1"/>
    <w:basedOn w:val="TableNormal"/>
    <w:uiPriority w:val="60"/>
    <w:rsid w:val="007420D1"/>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72"/>
    <w:rsid w:val="00123F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table" w:customStyle="1" w:styleId="TableGrid1">
    <w:name w:val="Table Grid1"/>
    <w:basedOn w:val="TableNormal"/>
    <w:next w:val="TableGrid"/>
    <w:uiPriority w:val="59"/>
    <w:rsid w:val="002C0724"/>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1E36"/>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
    <w:basedOn w:val="Normal"/>
    <w:next w:val="Normal"/>
    <w:autoRedefine/>
    <w:unhideWhenUsed/>
    <w:qFormat/>
    <w:rsid w:val="00764412"/>
    <w:pPr>
      <w:keepNext/>
      <w:keepLines/>
      <w:jc w:val="both"/>
    </w:pPr>
    <w:rPr>
      <w:rFonts w:ascii="Arial Narrow" w:eastAsia="Arial" w:hAnsi="Arial Narrow" w:cs="Arial"/>
      <w:b/>
      <w:noProof/>
      <w:sz w:val="20"/>
      <w:szCs w:val="20"/>
      <w:lang w:eastAsia="en-US"/>
    </w:rPr>
  </w:style>
  <w:style w:type="table" w:customStyle="1" w:styleId="LightShading1">
    <w:name w:val="Light Shading1"/>
    <w:basedOn w:val="TableNormal"/>
    <w:uiPriority w:val="60"/>
    <w:rsid w:val="007420D1"/>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72"/>
    <w:rsid w:val="00123F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21016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2887632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8184-E4E7-4BA0-BF91-FD81F56F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2015-03-05T06:47:00Z</dcterms:created>
  <dcterms:modified xsi:type="dcterms:W3CDTF">2015-03-05T06:51:00Z</dcterms:modified>
</cp:coreProperties>
</file>