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D" w:rsidRPr="00745E76" w:rsidRDefault="00F36588" w:rsidP="00F36588">
      <w:pPr>
        <w:ind w:left="709" w:hanging="709"/>
        <w:rPr>
          <w:rFonts w:ascii="Arial" w:hAnsi="Arial" w:cs="Arial"/>
          <w:color w:val="FF00FF"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14.3</w:t>
      </w:r>
      <w:r>
        <w:rPr>
          <w:rFonts w:ascii="Arial" w:hAnsi="Arial" w:cs="Arial"/>
          <w:b/>
          <w:sz w:val="32"/>
        </w:rPr>
        <w:tab/>
      </w:r>
      <w:r w:rsidR="00F31FFD" w:rsidRPr="00745E76">
        <w:rPr>
          <w:rFonts w:ascii="Arial" w:hAnsi="Arial" w:cs="Arial"/>
          <w:b/>
          <w:sz w:val="32"/>
        </w:rPr>
        <w:t xml:space="preserve">MINOR LISTINGS AND CHANGES TO LISTINGS PROCESSED BY THE SECRETARIAT </w:t>
      </w:r>
    </w:p>
    <w:p w:rsidR="000A7A2D" w:rsidRPr="000A7A2D" w:rsidRDefault="000A7A2D" w:rsidP="00F36588">
      <w:pPr>
        <w:spacing w:line="200" w:lineRule="atLeast"/>
        <w:ind w:left="709" w:hanging="709"/>
        <w:rPr>
          <w:rFonts w:ascii="Arial" w:hAnsi="Arial" w:cs="Arial"/>
          <w:b/>
          <w:sz w:val="22"/>
          <w:szCs w:val="22"/>
        </w:rPr>
      </w:pPr>
    </w:p>
    <w:p w:rsidR="00367A09" w:rsidRPr="00694587" w:rsidRDefault="00367A09" w:rsidP="006010F9">
      <w:pPr>
        <w:pStyle w:val="Header"/>
        <w:widowControl w:val="0"/>
        <w:tabs>
          <w:tab w:val="clear" w:pos="4513"/>
          <w:tab w:val="clear" w:pos="9026"/>
        </w:tabs>
        <w:ind w:firstLine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r w:rsidRPr="00694587">
        <w:rPr>
          <w:rFonts w:ascii="Arial" w:hAnsi="Arial" w:cs="Arial"/>
          <w:b/>
          <w:snapToGrid w:val="0"/>
          <w:sz w:val="28"/>
          <w:szCs w:val="28"/>
          <w:lang w:eastAsia="en-US"/>
        </w:rPr>
        <w:t>ENOXAPARIN</w:t>
      </w:r>
    </w:p>
    <w:p w:rsidR="00367A09" w:rsidRPr="00694587" w:rsidRDefault="00367A09" w:rsidP="006010F9">
      <w:pPr>
        <w:pStyle w:val="Header"/>
        <w:widowControl w:val="0"/>
        <w:tabs>
          <w:tab w:val="clear" w:pos="4513"/>
          <w:tab w:val="clear" w:pos="9026"/>
        </w:tabs>
        <w:ind w:firstLine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r w:rsidRPr="00694587">
        <w:rPr>
          <w:rFonts w:ascii="Arial" w:hAnsi="Arial" w:cs="Arial"/>
          <w:b/>
          <w:snapToGrid w:val="0"/>
          <w:sz w:val="28"/>
          <w:szCs w:val="28"/>
          <w:lang w:eastAsia="en-US"/>
        </w:rPr>
        <w:t>20 mg/0.2 mL injection, 10 x 0.2 mL pre-filled syringes</w:t>
      </w:r>
      <w:r w:rsidR="00596402" w:rsidRPr="00694587">
        <w:rPr>
          <w:rFonts w:ascii="Arial" w:hAnsi="Arial" w:cs="Arial"/>
          <w:b/>
          <w:snapToGrid w:val="0"/>
          <w:sz w:val="28"/>
          <w:szCs w:val="28"/>
          <w:lang w:eastAsia="en-US"/>
        </w:rPr>
        <w:t>,</w:t>
      </w:r>
    </w:p>
    <w:p w:rsidR="00367A09" w:rsidRPr="00694587" w:rsidRDefault="00367A09" w:rsidP="006010F9">
      <w:pPr>
        <w:pStyle w:val="Header"/>
        <w:widowControl w:val="0"/>
        <w:tabs>
          <w:tab w:val="clear" w:pos="4513"/>
          <w:tab w:val="clear" w:pos="9026"/>
        </w:tabs>
        <w:ind w:firstLine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r w:rsidRPr="00694587">
        <w:rPr>
          <w:rFonts w:ascii="Arial" w:hAnsi="Arial" w:cs="Arial"/>
          <w:b/>
          <w:snapToGrid w:val="0"/>
          <w:sz w:val="28"/>
          <w:szCs w:val="28"/>
          <w:lang w:eastAsia="en-US"/>
        </w:rPr>
        <w:t>40 mg/0.4 mL injection, 10 x 0.4 mL pre-filled syringes,</w:t>
      </w:r>
    </w:p>
    <w:p w:rsidR="00367A09" w:rsidRPr="00694587" w:rsidRDefault="00367A09" w:rsidP="006010F9">
      <w:pPr>
        <w:pStyle w:val="Header"/>
        <w:widowControl w:val="0"/>
        <w:tabs>
          <w:tab w:val="clear" w:pos="4513"/>
          <w:tab w:val="clear" w:pos="9026"/>
        </w:tabs>
        <w:ind w:firstLine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r w:rsidRPr="00694587">
        <w:rPr>
          <w:rFonts w:ascii="Arial" w:hAnsi="Arial" w:cs="Arial"/>
          <w:b/>
          <w:snapToGrid w:val="0"/>
          <w:sz w:val="28"/>
          <w:szCs w:val="28"/>
          <w:lang w:eastAsia="en-US"/>
        </w:rPr>
        <w:t>60 mg/0.6 mL injection, 10 x 0.6 mL pre-filled syringes,</w:t>
      </w:r>
    </w:p>
    <w:p w:rsidR="00367A09" w:rsidRPr="00694587" w:rsidRDefault="00367A09" w:rsidP="006010F9">
      <w:pPr>
        <w:pStyle w:val="Header"/>
        <w:widowControl w:val="0"/>
        <w:tabs>
          <w:tab w:val="clear" w:pos="4513"/>
          <w:tab w:val="clear" w:pos="9026"/>
        </w:tabs>
        <w:ind w:firstLine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r w:rsidRPr="00694587">
        <w:rPr>
          <w:rFonts w:ascii="Arial" w:hAnsi="Arial" w:cs="Arial"/>
          <w:b/>
          <w:snapToGrid w:val="0"/>
          <w:sz w:val="28"/>
          <w:szCs w:val="28"/>
          <w:lang w:eastAsia="en-US"/>
        </w:rPr>
        <w:t>80 mg/0.8 mL injection, 10 x 0.8 mL pre-filled syringes,</w:t>
      </w:r>
    </w:p>
    <w:p w:rsidR="00367A09" w:rsidRPr="00694587" w:rsidRDefault="00367A09" w:rsidP="006010F9">
      <w:pPr>
        <w:pStyle w:val="Header"/>
        <w:widowControl w:val="0"/>
        <w:tabs>
          <w:tab w:val="clear" w:pos="4513"/>
          <w:tab w:val="clear" w:pos="9026"/>
        </w:tabs>
        <w:ind w:firstLine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r w:rsidRPr="00694587">
        <w:rPr>
          <w:rFonts w:ascii="Arial" w:hAnsi="Arial" w:cs="Arial"/>
          <w:b/>
          <w:snapToGrid w:val="0"/>
          <w:sz w:val="28"/>
          <w:szCs w:val="28"/>
          <w:lang w:eastAsia="en-US"/>
        </w:rPr>
        <w:t>100 mg/1.0 mL injection, 10 x 1.0 mL pre-filled syringes,</w:t>
      </w:r>
    </w:p>
    <w:p w:rsidR="006728B5" w:rsidRPr="00694587" w:rsidRDefault="00367A09" w:rsidP="006010F9">
      <w:pPr>
        <w:pStyle w:val="Header"/>
        <w:widowControl w:val="0"/>
        <w:tabs>
          <w:tab w:val="clear" w:pos="4513"/>
          <w:tab w:val="clear" w:pos="9026"/>
        </w:tabs>
        <w:ind w:firstLine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proofErr w:type="spellStart"/>
      <w:r w:rsidRPr="00694587">
        <w:rPr>
          <w:rFonts w:ascii="Arial" w:hAnsi="Arial" w:cs="Arial"/>
          <w:b/>
          <w:snapToGrid w:val="0"/>
          <w:sz w:val="28"/>
          <w:szCs w:val="28"/>
          <w:lang w:eastAsia="en-US"/>
        </w:rPr>
        <w:t>Clexan</w:t>
      </w:r>
      <w:r w:rsidR="00596402" w:rsidRPr="00694587">
        <w:rPr>
          <w:rFonts w:ascii="Arial" w:hAnsi="Arial" w:cs="Arial"/>
          <w:b/>
          <w:snapToGrid w:val="0"/>
          <w:sz w:val="28"/>
          <w:szCs w:val="28"/>
          <w:lang w:eastAsia="en-US"/>
        </w:rPr>
        <w:t>e</w:t>
      </w:r>
      <w:proofErr w:type="spellEnd"/>
      <w:r w:rsidRPr="00694587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Safety-Lock</w:t>
      </w:r>
      <w:r w:rsidR="006728B5" w:rsidRPr="00694587">
        <w:rPr>
          <w:rFonts w:ascii="Arial" w:hAnsi="Arial" w:cs="Arial"/>
          <w:b/>
          <w:snapToGrid w:val="0"/>
          <w:sz w:val="28"/>
          <w:szCs w:val="28"/>
          <w:vertAlign w:val="superscript"/>
          <w:lang w:eastAsia="en-US"/>
        </w:rPr>
        <w:t>®</w:t>
      </w:r>
      <w:r w:rsidR="006728B5" w:rsidRPr="00694587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, </w:t>
      </w:r>
      <w:r w:rsidRPr="00694587">
        <w:rPr>
          <w:rFonts w:ascii="Arial" w:hAnsi="Arial" w:cs="Arial"/>
          <w:b/>
          <w:snapToGrid w:val="0"/>
          <w:sz w:val="28"/>
          <w:szCs w:val="28"/>
          <w:lang w:eastAsia="en-US"/>
        </w:rPr>
        <w:t>Sanofi-Aventis Australia</w:t>
      </w:r>
      <w:r w:rsidR="006728B5" w:rsidRPr="00694587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Pty Ltd</w:t>
      </w:r>
    </w:p>
    <w:p w:rsidR="006728B5" w:rsidRDefault="006728B5" w:rsidP="006728B5">
      <w:pPr>
        <w:widowControl w:val="0"/>
        <w:tabs>
          <w:tab w:val="right" w:pos="8669"/>
        </w:tabs>
        <w:rPr>
          <w:rFonts w:ascii="Arial" w:hAnsi="Arial" w:cs="Arial"/>
          <w:b/>
        </w:rPr>
      </w:pPr>
    </w:p>
    <w:p w:rsidR="00120DCC" w:rsidRDefault="00120DCC" w:rsidP="006728B5">
      <w:pPr>
        <w:widowControl w:val="0"/>
        <w:tabs>
          <w:tab w:val="right" w:pos="8669"/>
        </w:tabs>
        <w:rPr>
          <w:rFonts w:ascii="Arial" w:hAnsi="Arial" w:cs="Arial"/>
          <w:b/>
        </w:rPr>
      </w:pPr>
    </w:p>
    <w:p w:rsidR="00F36588" w:rsidRDefault="00F36588" w:rsidP="00F36588">
      <w:pPr>
        <w:pStyle w:val="PBACHeading1"/>
        <w:numPr>
          <w:ilvl w:val="0"/>
          <w:numId w:val="7"/>
        </w:numPr>
        <w:ind w:left="709" w:hanging="709"/>
      </w:pPr>
      <w:bookmarkStart w:id="1" w:name="_Toc398282523"/>
      <w:r w:rsidRPr="001B449A">
        <w:t xml:space="preserve">Purpose of </w:t>
      </w:r>
      <w:r>
        <w:t>a</w:t>
      </w:r>
      <w:r w:rsidRPr="001B449A">
        <w:t>pplication</w:t>
      </w:r>
      <w:bookmarkEnd w:id="1"/>
    </w:p>
    <w:p w:rsidR="00F36588" w:rsidRPr="001B449A" w:rsidRDefault="00F36588" w:rsidP="00F36588">
      <w:pPr>
        <w:pStyle w:val="PBACHeading1"/>
        <w:ind w:left="709" w:firstLine="0"/>
      </w:pPr>
    </w:p>
    <w:p w:rsidR="00F36588" w:rsidRPr="006A7DA3" w:rsidRDefault="00F36588" w:rsidP="00F36588">
      <w:pPr>
        <w:pStyle w:val="ListParagraph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A7DA3">
        <w:rPr>
          <w:rFonts w:ascii="Arial" w:hAnsi="Arial" w:cs="Arial"/>
          <w:sz w:val="22"/>
        </w:rPr>
        <w:t xml:space="preserve">To request listing of a new presentation of safety-lock pre-filled syringes </w:t>
      </w:r>
      <w:r w:rsidR="006A7DA3" w:rsidRPr="006A7DA3">
        <w:rPr>
          <w:rFonts w:ascii="Arial" w:hAnsi="Arial" w:cs="Arial"/>
          <w:sz w:val="22"/>
        </w:rPr>
        <w:t xml:space="preserve">of enoxaparin </w:t>
      </w:r>
      <w:r w:rsidRPr="006A7DA3">
        <w:rPr>
          <w:rFonts w:ascii="Arial" w:hAnsi="Arial" w:cs="Arial"/>
          <w:sz w:val="22"/>
        </w:rPr>
        <w:t>on the PBS.</w:t>
      </w:r>
    </w:p>
    <w:p w:rsidR="00367A09" w:rsidRDefault="00367A09" w:rsidP="006728B5">
      <w:pPr>
        <w:rPr>
          <w:rFonts w:ascii="Arial" w:hAnsi="Arial" w:cs="Arial"/>
          <w:b/>
          <w:sz w:val="22"/>
          <w:szCs w:val="22"/>
        </w:rPr>
      </w:pPr>
    </w:p>
    <w:p w:rsidR="00120DCC" w:rsidRDefault="00120DCC" w:rsidP="006728B5">
      <w:pPr>
        <w:rPr>
          <w:rFonts w:ascii="Arial" w:hAnsi="Arial" w:cs="Arial"/>
          <w:b/>
          <w:sz w:val="22"/>
          <w:szCs w:val="22"/>
        </w:rPr>
      </w:pPr>
    </w:p>
    <w:p w:rsidR="00EE06B2" w:rsidRPr="00EE06B2" w:rsidRDefault="00EE06B2" w:rsidP="00EE06B2">
      <w:pPr>
        <w:pStyle w:val="PBACHeading1"/>
        <w:numPr>
          <w:ilvl w:val="0"/>
          <w:numId w:val="7"/>
        </w:numPr>
        <w:ind w:left="709" w:hanging="709"/>
      </w:pPr>
      <w:r>
        <w:t>PBAC Outcome</w:t>
      </w:r>
    </w:p>
    <w:p w:rsidR="00F36588" w:rsidRPr="001B449A" w:rsidRDefault="00F36588" w:rsidP="00F36588">
      <w:pPr>
        <w:pStyle w:val="PBACHeading1"/>
        <w:ind w:left="709" w:firstLine="0"/>
      </w:pPr>
    </w:p>
    <w:p w:rsidR="00B05676" w:rsidRPr="006A7DA3" w:rsidRDefault="006A7DA3" w:rsidP="00B05676">
      <w:pPr>
        <w:pStyle w:val="ListParagraph"/>
        <w:numPr>
          <w:ilvl w:val="1"/>
          <w:numId w:val="7"/>
        </w:numPr>
        <w:ind w:left="709" w:hanging="709"/>
        <w:jc w:val="both"/>
        <w:rPr>
          <w:rFonts w:ascii="Arial" w:hAnsi="Arial"/>
          <w:sz w:val="22"/>
          <w:szCs w:val="22"/>
        </w:rPr>
      </w:pPr>
      <w:r w:rsidRPr="006A7DA3">
        <w:rPr>
          <w:rFonts w:ascii="Arial" w:hAnsi="Arial"/>
          <w:sz w:val="22"/>
          <w:szCs w:val="22"/>
        </w:rPr>
        <w:t xml:space="preserve">The PBAC considered </w:t>
      </w:r>
      <w:r w:rsidR="00B05676" w:rsidRPr="006A7DA3">
        <w:rPr>
          <w:rFonts w:ascii="Arial" w:hAnsi="Arial"/>
          <w:sz w:val="22"/>
          <w:szCs w:val="22"/>
        </w:rPr>
        <w:t>enoxaparin (</w:t>
      </w:r>
      <w:proofErr w:type="spellStart"/>
      <w:r w:rsidR="00B05676" w:rsidRPr="006A7DA3">
        <w:rPr>
          <w:rFonts w:ascii="Arial" w:hAnsi="Arial"/>
          <w:sz w:val="22"/>
          <w:szCs w:val="22"/>
        </w:rPr>
        <w:t>Clexane</w:t>
      </w:r>
      <w:proofErr w:type="spellEnd"/>
      <w:r w:rsidR="00B05676" w:rsidRPr="006A7DA3">
        <w:rPr>
          <w:rFonts w:ascii="Arial" w:hAnsi="Arial"/>
          <w:sz w:val="22"/>
          <w:szCs w:val="22"/>
        </w:rPr>
        <w:t xml:space="preserve"> Safety-Lock</w:t>
      </w:r>
      <w:r w:rsidR="00EE06B2" w:rsidRPr="00B33CE6">
        <w:rPr>
          <w:rFonts w:ascii="Arial" w:hAnsi="Arial" w:cs="Arial"/>
          <w:sz w:val="22"/>
          <w:szCs w:val="22"/>
          <w:vertAlign w:val="superscript"/>
        </w:rPr>
        <w:t>®</w:t>
      </w:r>
      <w:r w:rsidR="00EE06B2">
        <w:rPr>
          <w:rFonts w:ascii="Arial" w:hAnsi="Arial" w:cs="Arial"/>
          <w:sz w:val="22"/>
          <w:szCs w:val="22"/>
        </w:rPr>
        <w:t>)</w:t>
      </w:r>
      <w:r w:rsidR="00B05676" w:rsidRPr="006A7DA3">
        <w:rPr>
          <w:rFonts w:ascii="Arial" w:hAnsi="Arial" w:cs="Arial"/>
          <w:sz w:val="22"/>
          <w:szCs w:val="22"/>
        </w:rPr>
        <w:t xml:space="preserve"> a</w:t>
      </w:r>
      <w:r w:rsidRPr="006A7DA3">
        <w:rPr>
          <w:rFonts w:ascii="Arial" w:hAnsi="Arial" w:cs="Arial"/>
          <w:sz w:val="22"/>
          <w:szCs w:val="22"/>
        </w:rPr>
        <w:t>s</w:t>
      </w:r>
      <w:r w:rsidR="00B05676" w:rsidRPr="006A7DA3">
        <w:rPr>
          <w:rFonts w:ascii="Arial" w:hAnsi="Arial"/>
          <w:sz w:val="22"/>
          <w:szCs w:val="22"/>
        </w:rPr>
        <w:t xml:space="preserve"> price equivalent to that </w:t>
      </w:r>
      <w:proofErr w:type="gramStart"/>
      <w:r w:rsidR="00B05676" w:rsidRPr="006A7DA3">
        <w:rPr>
          <w:rFonts w:ascii="Arial" w:hAnsi="Arial"/>
          <w:sz w:val="22"/>
          <w:szCs w:val="22"/>
        </w:rPr>
        <w:t>of</w:t>
      </w:r>
      <w:proofErr w:type="gramEnd"/>
      <w:r w:rsidR="00B05676" w:rsidRPr="006A7DA3">
        <w:rPr>
          <w:rFonts w:ascii="Arial" w:hAnsi="Arial"/>
          <w:sz w:val="22"/>
          <w:szCs w:val="22"/>
        </w:rPr>
        <w:t xml:space="preserve"> the current</w:t>
      </w:r>
      <w:r w:rsidR="00EE06B2">
        <w:rPr>
          <w:rFonts w:ascii="Arial" w:hAnsi="Arial"/>
          <w:sz w:val="22"/>
          <w:szCs w:val="22"/>
        </w:rPr>
        <w:t>ly</w:t>
      </w:r>
      <w:r w:rsidR="00B05676" w:rsidRPr="006A7DA3">
        <w:rPr>
          <w:rFonts w:ascii="Arial" w:hAnsi="Arial"/>
          <w:sz w:val="22"/>
          <w:szCs w:val="22"/>
        </w:rPr>
        <w:t xml:space="preserve"> PBS-listed enoxaparin (</w:t>
      </w:r>
      <w:proofErr w:type="spellStart"/>
      <w:r w:rsidR="00B05676" w:rsidRPr="006A7DA3">
        <w:rPr>
          <w:rFonts w:ascii="Arial" w:hAnsi="Arial"/>
          <w:sz w:val="22"/>
          <w:szCs w:val="22"/>
        </w:rPr>
        <w:t>Clexane</w:t>
      </w:r>
      <w:proofErr w:type="spellEnd"/>
      <w:r w:rsidR="00B05676" w:rsidRPr="00B33CE6">
        <w:rPr>
          <w:rFonts w:ascii="Arial" w:hAnsi="Arial" w:cs="Arial"/>
          <w:sz w:val="22"/>
          <w:szCs w:val="22"/>
          <w:vertAlign w:val="superscript"/>
        </w:rPr>
        <w:t>®</w:t>
      </w:r>
      <w:r w:rsidR="00B05676" w:rsidRPr="006A7DA3">
        <w:rPr>
          <w:rFonts w:ascii="Arial" w:hAnsi="Arial" w:cs="Arial"/>
          <w:sz w:val="22"/>
          <w:szCs w:val="22"/>
        </w:rPr>
        <w:t>)</w:t>
      </w:r>
      <w:r w:rsidR="00B05676" w:rsidRPr="006A7DA3">
        <w:rPr>
          <w:rFonts w:ascii="Arial" w:hAnsi="Arial"/>
          <w:sz w:val="22"/>
          <w:szCs w:val="22"/>
        </w:rPr>
        <w:t xml:space="preserve"> </w:t>
      </w:r>
      <w:r w:rsidR="00EE06B2">
        <w:rPr>
          <w:rFonts w:ascii="Arial" w:hAnsi="Arial"/>
          <w:sz w:val="22"/>
          <w:szCs w:val="22"/>
        </w:rPr>
        <w:t xml:space="preserve">for </w:t>
      </w:r>
      <w:r w:rsidR="00B05676" w:rsidRPr="006A7DA3">
        <w:rPr>
          <w:rFonts w:ascii="Arial" w:hAnsi="Arial"/>
          <w:sz w:val="22"/>
          <w:szCs w:val="22"/>
        </w:rPr>
        <w:t xml:space="preserve">all available strengths and indications. </w:t>
      </w:r>
    </w:p>
    <w:p w:rsidR="00F36588" w:rsidRPr="006A7DA3" w:rsidRDefault="00F36588" w:rsidP="00F36588">
      <w:pPr>
        <w:jc w:val="both"/>
        <w:rPr>
          <w:rFonts w:ascii="Arial" w:hAnsi="Arial" w:cs="Arial"/>
          <w:b/>
          <w:sz w:val="22"/>
          <w:szCs w:val="22"/>
        </w:rPr>
      </w:pPr>
    </w:p>
    <w:p w:rsidR="00B05676" w:rsidRPr="006A7DA3" w:rsidRDefault="006A7DA3" w:rsidP="006A7DA3">
      <w:pPr>
        <w:pStyle w:val="ListParagraph"/>
        <w:numPr>
          <w:ilvl w:val="1"/>
          <w:numId w:val="7"/>
        </w:num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6A7DA3">
        <w:rPr>
          <w:rFonts w:ascii="Arial" w:hAnsi="Arial"/>
          <w:sz w:val="22"/>
          <w:szCs w:val="22"/>
        </w:rPr>
        <w:t>The PBAC recommended e</w:t>
      </w:r>
      <w:r w:rsidR="00B05676" w:rsidRPr="006A7DA3">
        <w:rPr>
          <w:rFonts w:ascii="Arial" w:hAnsi="Arial"/>
          <w:sz w:val="22"/>
          <w:szCs w:val="22"/>
        </w:rPr>
        <w:t>noxaparin (</w:t>
      </w:r>
      <w:proofErr w:type="spellStart"/>
      <w:r w:rsidR="00B05676" w:rsidRPr="006A7DA3">
        <w:rPr>
          <w:rFonts w:ascii="Arial" w:hAnsi="Arial"/>
          <w:sz w:val="22"/>
          <w:szCs w:val="22"/>
        </w:rPr>
        <w:t>Clexane</w:t>
      </w:r>
      <w:proofErr w:type="spellEnd"/>
      <w:r w:rsidR="00B05676" w:rsidRPr="006A7DA3">
        <w:rPr>
          <w:rFonts w:ascii="Arial" w:hAnsi="Arial"/>
          <w:sz w:val="22"/>
          <w:szCs w:val="22"/>
        </w:rPr>
        <w:t xml:space="preserve"> Safety-Lock</w:t>
      </w:r>
      <w:r w:rsidR="00B05676" w:rsidRPr="00B33CE6">
        <w:rPr>
          <w:rFonts w:ascii="Arial Narrow" w:hAnsi="Arial Narrow" w:cs="Arial"/>
          <w:sz w:val="20"/>
          <w:szCs w:val="20"/>
          <w:vertAlign w:val="superscript"/>
        </w:rPr>
        <w:t>®</w:t>
      </w:r>
      <w:r w:rsidR="00B05676" w:rsidRPr="006A7DA3">
        <w:rPr>
          <w:rFonts w:ascii="Arial Narrow" w:hAnsi="Arial Narrow" w:cs="Arial"/>
          <w:sz w:val="20"/>
          <w:szCs w:val="20"/>
        </w:rPr>
        <w:t>)</w:t>
      </w:r>
      <w:r w:rsidR="00B05676" w:rsidRPr="006A7DA3">
        <w:rPr>
          <w:rFonts w:ascii="Arial" w:hAnsi="Arial"/>
          <w:sz w:val="22"/>
          <w:szCs w:val="22"/>
        </w:rPr>
        <w:t xml:space="preserve"> and enoxaparin (</w:t>
      </w:r>
      <w:proofErr w:type="spellStart"/>
      <w:r w:rsidR="00B05676" w:rsidRPr="006A7DA3">
        <w:rPr>
          <w:rFonts w:ascii="Arial" w:hAnsi="Arial"/>
          <w:sz w:val="22"/>
          <w:szCs w:val="22"/>
        </w:rPr>
        <w:t>Clexane</w:t>
      </w:r>
      <w:proofErr w:type="spellEnd"/>
      <w:r w:rsidR="00B05676" w:rsidRPr="00B33CE6">
        <w:rPr>
          <w:rFonts w:ascii="Arial Narrow" w:hAnsi="Arial Narrow" w:cs="Arial"/>
          <w:sz w:val="20"/>
          <w:szCs w:val="20"/>
          <w:vertAlign w:val="superscript"/>
        </w:rPr>
        <w:t>®</w:t>
      </w:r>
      <w:r w:rsidR="00B05676" w:rsidRPr="006A7DA3">
        <w:rPr>
          <w:rFonts w:ascii="Arial Narrow" w:hAnsi="Arial Narrow" w:cs="Arial"/>
          <w:sz w:val="20"/>
          <w:szCs w:val="20"/>
        </w:rPr>
        <w:t>)</w:t>
      </w:r>
      <w:r w:rsidR="00B05676" w:rsidRPr="006A7DA3">
        <w:rPr>
          <w:rFonts w:ascii="Arial" w:hAnsi="Arial"/>
          <w:sz w:val="22"/>
          <w:szCs w:val="22"/>
        </w:rPr>
        <w:t xml:space="preserve"> should be considered equivalent for the purposes of substitution.</w:t>
      </w:r>
    </w:p>
    <w:p w:rsidR="00EE06B2" w:rsidRPr="00D81B96" w:rsidRDefault="00EE06B2" w:rsidP="00EE06B2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EE06B2" w:rsidRPr="00EE06B2" w:rsidRDefault="00EE06B2" w:rsidP="00EE06B2">
      <w:pPr>
        <w:pStyle w:val="ListParagraph"/>
        <w:numPr>
          <w:ilvl w:val="1"/>
          <w:numId w:val="7"/>
        </w:numPr>
        <w:ind w:left="709" w:hanging="709"/>
        <w:jc w:val="both"/>
        <w:rPr>
          <w:rFonts w:ascii="Arial" w:hAnsi="Arial"/>
          <w:sz w:val="22"/>
          <w:szCs w:val="22"/>
        </w:rPr>
      </w:pPr>
      <w:r w:rsidRPr="00EE06B2">
        <w:rPr>
          <w:rFonts w:ascii="Arial" w:hAnsi="Arial"/>
          <w:sz w:val="22"/>
          <w:szCs w:val="22"/>
        </w:rPr>
        <w:t xml:space="preserve">The PBAC recommend listing </w:t>
      </w:r>
      <w:r>
        <w:rPr>
          <w:rFonts w:ascii="Arial" w:hAnsi="Arial"/>
          <w:sz w:val="22"/>
          <w:szCs w:val="22"/>
        </w:rPr>
        <w:t xml:space="preserve">on the PBS </w:t>
      </w:r>
      <w:r w:rsidRPr="00EE06B2">
        <w:rPr>
          <w:rFonts w:ascii="Arial" w:hAnsi="Arial"/>
          <w:sz w:val="22"/>
          <w:szCs w:val="22"/>
        </w:rPr>
        <w:t xml:space="preserve">under the </w:t>
      </w:r>
      <w:r>
        <w:rPr>
          <w:rFonts w:ascii="Arial" w:hAnsi="Arial"/>
          <w:sz w:val="22"/>
          <w:szCs w:val="22"/>
        </w:rPr>
        <w:t>conditions as outlined below</w:t>
      </w:r>
      <w:r w:rsidRPr="00EE06B2">
        <w:rPr>
          <w:rFonts w:ascii="Arial" w:hAnsi="Arial"/>
          <w:sz w:val="22"/>
          <w:szCs w:val="22"/>
        </w:rPr>
        <w:t xml:space="preserve">. </w:t>
      </w:r>
    </w:p>
    <w:p w:rsidR="00120DCC" w:rsidRDefault="00120DCC">
      <w:pPr>
        <w:spacing w:after="200" w:line="276" w:lineRule="auto"/>
        <w:rPr>
          <w:rFonts w:ascii="Arial" w:hAnsi="Arial" w:cs="Arial"/>
          <w:b/>
          <w:bCs/>
          <w:snapToGrid w:val="0"/>
          <w:sz w:val="22"/>
          <w:szCs w:val="22"/>
          <w:lang w:val="en-GB" w:eastAsia="en-US"/>
        </w:rPr>
      </w:pPr>
      <w:r>
        <w:rPr>
          <w:bCs/>
          <w:lang w:val="en-GB"/>
        </w:rPr>
        <w:br w:type="page"/>
      </w:r>
    </w:p>
    <w:p w:rsidR="008B5E80" w:rsidRPr="00C92CC9" w:rsidRDefault="008B5E80" w:rsidP="008B5E80">
      <w:pPr>
        <w:pStyle w:val="PBACHeading1"/>
        <w:numPr>
          <w:ilvl w:val="0"/>
          <w:numId w:val="7"/>
        </w:numPr>
        <w:ind w:left="709" w:hanging="709"/>
        <w:rPr>
          <w:b w:val="0"/>
          <w:bCs/>
          <w:i/>
          <w:lang w:val="en-GB"/>
        </w:rPr>
      </w:pPr>
      <w:r w:rsidRPr="00C92CC9">
        <w:rPr>
          <w:bCs/>
          <w:lang w:val="en-GB"/>
        </w:rPr>
        <w:lastRenderedPageBreak/>
        <w:t>Recommended listing</w:t>
      </w:r>
    </w:p>
    <w:p w:rsidR="002D0EA0" w:rsidRPr="001734B7" w:rsidRDefault="002D0EA0" w:rsidP="002D0EA0">
      <w:pPr>
        <w:pStyle w:val="ListParagraph"/>
        <w:jc w:val="both"/>
        <w:rPr>
          <w:rFonts w:ascii="Arial" w:hAnsi="Arial"/>
          <w:sz w:val="22"/>
          <w:szCs w:val="22"/>
          <w:highlight w:val="yellow"/>
        </w:rPr>
      </w:pPr>
    </w:p>
    <w:p w:rsidR="002D0EA0" w:rsidRDefault="002D0EA0" w:rsidP="008B5E80">
      <w:pPr>
        <w:pStyle w:val="ListParagraph"/>
        <w:jc w:val="both"/>
        <w:rPr>
          <w:rFonts w:ascii="Arial" w:hAnsi="Arial"/>
          <w:sz w:val="22"/>
          <w:szCs w:val="22"/>
          <w:u w:val="single"/>
        </w:rPr>
      </w:pPr>
      <w:r w:rsidRPr="008B5E80">
        <w:rPr>
          <w:rFonts w:ascii="Arial" w:hAnsi="Arial"/>
          <w:sz w:val="22"/>
          <w:szCs w:val="22"/>
          <w:u w:val="single"/>
        </w:rPr>
        <w:t>Unrestricted Benefit</w:t>
      </w:r>
    </w:p>
    <w:p w:rsidR="008B5E80" w:rsidRDefault="008B5E80" w:rsidP="008B5E80">
      <w:pPr>
        <w:pStyle w:val="ListParagraph"/>
        <w:jc w:val="both"/>
        <w:rPr>
          <w:rFonts w:ascii="Arial" w:hAnsi="Arial"/>
          <w:sz w:val="22"/>
          <w:szCs w:val="22"/>
          <w:u w:val="single"/>
        </w:rPr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850"/>
        <w:gridCol w:w="567"/>
        <w:gridCol w:w="1985"/>
        <w:gridCol w:w="708"/>
      </w:tblGrid>
      <w:tr w:rsidR="00D35BE2" w:rsidRPr="00596402" w:rsidTr="008B5E80">
        <w:trPr>
          <w:cantSplit/>
          <w:trHeight w:val="471"/>
        </w:trPr>
        <w:tc>
          <w:tcPr>
            <w:tcW w:w="3544" w:type="dxa"/>
            <w:tcBorders>
              <w:bottom w:val="single" w:sz="4" w:space="0" w:color="auto"/>
            </w:tcBorders>
          </w:tcPr>
          <w:p w:rsidR="00D35BE2" w:rsidRPr="00596402" w:rsidRDefault="00D35BE2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Name, Restriction,</w:t>
            </w:r>
          </w:p>
          <w:p w:rsidR="00D35BE2" w:rsidRPr="00596402" w:rsidRDefault="00D35BE2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Manner of administration and form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5BE2" w:rsidRPr="00596402" w:rsidRDefault="00D35BE2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2D0EA0" w:rsidRDefault="00D35BE2" w:rsidP="002D0EA0">
            <w:pPr>
              <w:keepNext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Qty</w:t>
            </w:r>
          </w:p>
          <w:p w:rsidR="00D35BE2" w:rsidRPr="00596402" w:rsidRDefault="00D35BE2" w:rsidP="002D0EA0">
            <w:pPr>
              <w:keepNext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(Packs)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5BE2" w:rsidRDefault="00D35BE2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D35BE2" w:rsidRPr="00596402" w:rsidRDefault="00D35BE2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Qty (Units)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5BE2" w:rsidRDefault="00D35BE2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No. of</w:t>
            </w:r>
          </w:p>
          <w:p w:rsidR="00D35BE2" w:rsidRPr="00596402" w:rsidRDefault="00D35BE2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Rpts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35BE2" w:rsidRPr="00596402" w:rsidRDefault="00D35BE2" w:rsidP="00E35685">
            <w:pPr>
              <w:keepNext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Proprietary Name and Manufacturer</w:t>
            </w:r>
          </w:p>
        </w:tc>
      </w:tr>
      <w:tr w:rsidR="00D35BE2" w:rsidRPr="00596402" w:rsidTr="008B5E80">
        <w:trPr>
          <w:cantSplit/>
          <w:trHeight w:val="577"/>
        </w:trPr>
        <w:tc>
          <w:tcPr>
            <w:tcW w:w="3544" w:type="dxa"/>
          </w:tcPr>
          <w:p w:rsidR="00D35BE2" w:rsidRPr="00596402" w:rsidRDefault="00D35BE2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mallCaps/>
                <w:sz w:val="20"/>
                <w:szCs w:val="20"/>
              </w:rPr>
              <w:t>ENOXAPARIN SODIUM</w:t>
            </w:r>
          </w:p>
          <w:p w:rsidR="00D35BE2" w:rsidRDefault="00D35BE2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enoxaparin sodium 20 mg/0.2 mL injection, </w:t>
            </w:r>
          </w:p>
          <w:p w:rsidR="00D35BE2" w:rsidRDefault="00D35BE2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>10 x 0.2 mL syringes</w:t>
            </w:r>
          </w:p>
          <w:p w:rsidR="00D35BE2" w:rsidRPr="00596402" w:rsidRDefault="00D35BE2" w:rsidP="002D0EA0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BE2" w:rsidRPr="00596402" w:rsidRDefault="00D35BE2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35BE2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35BE2" w:rsidRPr="00596402" w:rsidRDefault="00D35BE2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35BE2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35BE2" w:rsidRPr="00596402" w:rsidRDefault="00D35BE2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35BE2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35BE2" w:rsidRDefault="00D35BE2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35BE2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Clexane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Safety-Lock®</w:t>
            </w:r>
          </w:p>
        </w:tc>
        <w:tc>
          <w:tcPr>
            <w:tcW w:w="708" w:type="dxa"/>
          </w:tcPr>
          <w:p w:rsidR="00D35BE2" w:rsidRDefault="00D35BE2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35BE2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SW</w:t>
            </w:r>
          </w:p>
        </w:tc>
      </w:tr>
      <w:tr w:rsidR="00123E4A" w:rsidRPr="00596402" w:rsidTr="008B5E80">
        <w:trPr>
          <w:cantSplit/>
          <w:trHeight w:val="577"/>
        </w:trPr>
        <w:tc>
          <w:tcPr>
            <w:tcW w:w="3544" w:type="dxa"/>
          </w:tcPr>
          <w:p w:rsidR="002D0EA0" w:rsidRDefault="002D0EA0" w:rsidP="002D0EA0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enoxaparin sodium 40 mg/0.4 mL injection, </w:t>
            </w:r>
          </w:p>
          <w:p w:rsidR="002D0EA0" w:rsidRDefault="002D0EA0" w:rsidP="002D0EA0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>10 x 0.4 mL syringes</w:t>
            </w:r>
          </w:p>
          <w:p w:rsidR="002D0EA0" w:rsidRPr="00596402" w:rsidRDefault="002D0EA0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EA0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D0EA0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D0EA0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2D0EA0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Clexane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Safety-Lock®</w:t>
            </w:r>
          </w:p>
        </w:tc>
        <w:tc>
          <w:tcPr>
            <w:tcW w:w="708" w:type="dxa"/>
          </w:tcPr>
          <w:p w:rsidR="002D0EA0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SW</w:t>
            </w:r>
          </w:p>
        </w:tc>
      </w:tr>
      <w:tr w:rsidR="00123E4A" w:rsidRPr="00596402" w:rsidTr="008B5E80">
        <w:trPr>
          <w:cantSplit/>
          <w:trHeight w:val="577"/>
        </w:trPr>
        <w:tc>
          <w:tcPr>
            <w:tcW w:w="3544" w:type="dxa"/>
          </w:tcPr>
          <w:p w:rsidR="002D0EA0" w:rsidRDefault="002D0EA0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enoxaparin sodium </w:t>
            </w:r>
            <w:r w:rsidR="00B109A3"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>0 mg/0.</w:t>
            </w:r>
            <w:r w:rsidR="00B109A3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B109A3" w:rsidRPr="00D35B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mL injection, </w:t>
            </w:r>
          </w:p>
          <w:p w:rsidR="002D0EA0" w:rsidRDefault="002D0EA0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>10 x 0.</w:t>
            </w:r>
            <w:r w:rsidR="00B109A3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B109A3" w:rsidRPr="00D35B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>mL syringes</w:t>
            </w:r>
          </w:p>
          <w:p w:rsidR="002D0EA0" w:rsidRPr="00596402" w:rsidRDefault="002D0EA0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EA0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EA0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D0EA0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D0EA0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Clexane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Safety-Lock®</w:t>
            </w:r>
          </w:p>
        </w:tc>
        <w:tc>
          <w:tcPr>
            <w:tcW w:w="708" w:type="dxa"/>
          </w:tcPr>
          <w:p w:rsidR="002D0EA0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SW</w:t>
            </w:r>
          </w:p>
        </w:tc>
      </w:tr>
      <w:tr w:rsidR="00123E4A" w:rsidRPr="00596402" w:rsidTr="008B5E80">
        <w:trPr>
          <w:cantSplit/>
          <w:trHeight w:val="577"/>
        </w:trPr>
        <w:tc>
          <w:tcPr>
            <w:tcW w:w="3544" w:type="dxa"/>
          </w:tcPr>
          <w:p w:rsidR="002D0EA0" w:rsidRDefault="002D0EA0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enoxaparin sodium </w:t>
            </w:r>
            <w:r w:rsidR="00B109A3"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B109A3" w:rsidRPr="00D35BE2">
              <w:rPr>
                <w:rFonts w:ascii="Arial Narrow" w:hAnsi="Arial Narrow" w:cs="Arial"/>
                <w:sz w:val="20"/>
                <w:szCs w:val="20"/>
              </w:rPr>
              <w:t xml:space="preserve">0 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>mg/0.</w:t>
            </w:r>
            <w:r w:rsidR="00B109A3"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B109A3" w:rsidRPr="00D35B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mL injection, </w:t>
            </w:r>
          </w:p>
          <w:p w:rsidR="002D0EA0" w:rsidRDefault="002D0EA0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>10 x 0.</w:t>
            </w:r>
            <w:r w:rsidR="00B109A3"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B109A3" w:rsidRPr="00D35B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>mL syringes</w:t>
            </w:r>
          </w:p>
          <w:p w:rsidR="002D0EA0" w:rsidRPr="00596402" w:rsidRDefault="002D0EA0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EA0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EA0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D0EA0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D0EA0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Clexane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Safety-Lock®</w:t>
            </w:r>
          </w:p>
        </w:tc>
        <w:tc>
          <w:tcPr>
            <w:tcW w:w="708" w:type="dxa"/>
          </w:tcPr>
          <w:p w:rsidR="002D0EA0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SW</w:t>
            </w:r>
          </w:p>
        </w:tc>
      </w:tr>
      <w:tr w:rsidR="00123E4A" w:rsidRPr="00596402" w:rsidTr="008B5E80">
        <w:trPr>
          <w:cantSplit/>
          <w:trHeight w:val="577"/>
        </w:trPr>
        <w:tc>
          <w:tcPr>
            <w:tcW w:w="3544" w:type="dxa"/>
          </w:tcPr>
          <w:p w:rsidR="002D0EA0" w:rsidRDefault="002D0EA0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enoxaparin sodium </w:t>
            </w:r>
            <w:r w:rsidR="00B109A3">
              <w:rPr>
                <w:rFonts w:ascii="Arial Narrow" w:hAnsi="Arial Narrow" w:cs="Arial"/>
                <w:sz w:val="20"/>
                <w:szCs w:val="20"/>
              </w:rPr>
              <w:t>10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>0 mg/</w:t>
            </w:r>
            <w:r w:rsidR="00B109A3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 mL injection, </w:t>
            </w:r>
          </w:p>
          <w:p w:rsidR="002D0EA0" w:rsidRDefault="002D0EA0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10 x </w:t>
            </w:r>
            <w:r w:rsidR="00B109A3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 mL syringes</w:t>
            </w:r>
          </w:p>
          <w:p w:rsidR="002D0EA0" w:rsidRDefault="002D0EA0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109A3" w:rsidRPr="00596402" w:rsidRDefault="00B109A3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EA0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EA0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D0EA0" w:rsidRPr="00596402" w:rsidRDefault="002D0EA0" w:rsidP="002D0EA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D0EA0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Clexane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Safety-Lock®</w:t>
            </w:r>
          </w:p>
        </w:tc>
        <w:tc>
          <w:tcPr>
            <w:tcW w:w="708" w:type="dxa"/>
          </w:tcPr>
          <w:p w:rsidR="002D0EA0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SW</w:t>
            </w:r>
          </w:p>
        </w:tc>
      </w:tr>
      <w:tr w:rsidR="00B109A3" w:rsidRPr="00596402" w:rsidTr="008B5E80">
        <w:trPr>
          <w:cantSplit/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A3" w:rsidRPr="00596402" w:rsidRDefault="00B109A3" w:rsidP="003B10A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Category / Program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A3" w:rsidRPr="00596402" w:rsidRDefault="00B109A3" w:rsidP="003B10A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</w:tc>
      </w:tr>
      <w:tr w:rsidR="00B109A3" w:rsidRPr="00596402" w:rsidTr="008B5E80">
        <w:trPr>
          <w:cantSplit/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A3" w:rsidRPr="00596402" w:rsidRDefault="00B109A3" w:rsidP="003B10A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A3" w:rsidRPr="00596402" w:rsidRDefault="00B109A3" w:rsidP="003B10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D05AD">
              <w:rPr>
                <w:rFonts w:ascii="Arial Narrow" w:hAnsi="Arial Narrow" w:cs="Arial"/>
                <w:sz w:val="20"/>
                <w:szCs w:val="20"/>
              </w:rPr>
            </w:r>
            <w:r w:rsidR="000D05A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D05AD">
              <w:rPr>
                <w:rFonts w:ascii="Arial Narrow" w:hAnsi="Arial Narrow" w:cs="Arial"/>
                <w:sz w:val="20"/>
                <w:szCs w:val="20"/>
              </w:rPr>
            </w:r>
            <w:r w:rsidR="000D05A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96402">
              <w:rPr>
                <w:rFonts w:ascii="Arial Narrow" w:hAnsi="Arial Narrow" w:cs="Arial"/>
                <w:sz w:val="20"/>
                <w:szCs w:val="20"/>
              </w:rPr>
              <w:t xml:space="preserve">Nurse practitioners </w:t>
            </w:r>
          </w:p>
        </w:tc>
      </w:tr>
    </w:tbl>
    <w:p w:rsidR="00B109A3" w:rsidRDefault="00B109A3" w:rsidP="00B74DDA">
      <w:pPr>
        <w:rPr>
          <w:rFonts w:ascii="Arial" w:hAnsi="Arial" w:cs="Arial"/>
          <w:sz w:val="22"/>
          <w:szCs w:val="22"/>
        </w:rPr>
      </w:pPr>
    </w:p>
    <w:p w:rsidR="00120DCC" w:rsidRDefault="00120DCC" w:rsidP="008B5E80">
      <w:pPr>
        <w:pStyle w:val="ListParagraph"/>
        <w:ind w:left="709"/>
        <w:jc w:val="both"/>
        <w:rPr>
          <w:rFonts w:ascii="Arial" w:hAnsi="Arial"/>
          <w:sz w:val="22"/>
          <w:szCs w:val="22"/>
          <w:u w:val="single"/>
        </w:rPr>
      </w:pPr>
    </w:p>
    <w:p w:rsidR="002D0EA0" w:rsidRDefault="002D0EA0" w:rsidP="008B5E80">
      <w:pPr>
        <w:pStyle w:val="ListParagraph"/>
        <w:ind w:left="709"/>
        <w:jc w:val="both"/>
        <w:rPr>
          <w:rFonts w:ascii="Arial" w:hAnsi="Arial"/>
          <w:sz w:val="22"/>
          <w:szCs w:val="22"/>
          <w:u w:val="single"/>
        </w:rPr>
      </w:pPr>
      <w:r w:rsidRPr="00B74DDA">
        <w:rPr>
          <w:rFonts w:ascii="Arial" w:hAnsi="Arial"/>
          <w:sz w:val="22"/>
          <w:szCs w:val="22"/>
          <w:u w:val="single"/>
        </w:rPr>
        <w:t>Restricted Benefit for patients undergoing haemodialysis.</w:t>
      </w:r>
    </w:p>
    <w:p w:rsidR="008B5E80" w:rsidRPr="00B74DDA" w:rsidRDefault="008B5E80" w:rsidP="008B5E80">
      <w:pPr>
        <w:pStyle w:val="ListParagraph"/>
        <w:ind w:left="709"/>
        <w:jc w:val="both"/>
        <w:rPr>
          <w:rFonts w:ascii="Arial" w:hAnsi="Arial"/>
          <w:sz w:val="22"/>
          <w:szCs w:val="22"/>
          <w:u w:val="single"/>
        </w:rPr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850"/>
        <w:gridCol w:w="567"/>
        <w:gridCol w:w="1985"/>
        <w:gridCol w:w="708"/>
      </w:tblGrid>
      <w:tr w:rsidR="00301FEF" w:rsidRPr="00596402" w:rsidTr="008B5E80">
        <w:trPr>
          <w:cantSplit/>
          <w:trHeight w:val="471"/>
        </w:trPr>
        <w:tc>
          <w:tcPr>
            <w:tcW w:w="3544" w:type="dxa"/>
            <w:tcBorders>
              <w:bottom w:val="single" w:sz="4" w:space="0" w:color="auto"/>
            </w:tcBorders>
          </w:tcPr>
          <w:p w:rsidR="00301FEF" w:rsidRPr="00596402" w:rsidRDefault="00301FEF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Name, Restriction,</w:t>
            </w:r>
          </w:p>
          <w:p w:rsidR="00301FEF" w:rsidRPr="00596402" w:rsidRDefault="00301FEF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Manner of administration and form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FEF" w:rsidRPr="00596402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301FEF" w:rsidRDefault="00301FEF" w:rsidP="00E35685">
            <w:pPr>
              <w:keepNext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Qty</w:t>
            </w:r>
          </w:p>
          <w:p w:rsidR="00301FEF" w:rsidRPr="00596402" w:rsidRDefault="00301FEF" w:rsidP="00E35685">
            <w:pPr>
              <w:keepNext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(Packs)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1FEF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Max.</w:t>
            </w:r>
          </w:p>
          <w:p w:rsidR="00301FEF" w:rsidRPr="00596402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Qty (Units)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1FEF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No. of</w:t>
            </w:r>
          </w:p>
          <w:p w:rsidR="00301FEF" w:rsidRPr="00596402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Rpts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01FEF" w:rsidRPr="00596402" w:rsidRDefault="00301FEF" w:rsidP="00E35685">
            <w:pPr>
              <w:keepNext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Proprietary Name and Manufacturer</w:t>
            </w:r>
          </w:p>
        </w:tc>
      </w:tr>
      <w:tr w:rsidR="00123E4A" w:rsidRPr="00596402" w:rsidTr="008B5E80">
        <w:trPr>
          <w:cantSplit/>
          <w:trHeight w:val="577"/>
        </w:trPr>
        <w:tc>
          <w:tcPr>
            <w:tcW w:w="3544" w:type="dxa"/>
          </w:tcPr>
          <w:p w:rsidR="00301FEF" w:rsidRPr="00596402" w:rsidRDefault="00301FEF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mallCaps/>
                <w:sz w:val="20"/>
                <w:szCs w:val="20"/>
              </w:rPr>
              <w:t>ENOXAPARIN SODIUM</w:t>
            </w:r>
          </w:p>
          <w:p w:rsidR="00301FEF" w:rsidRDefault="00301FEF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enoxaparin sodium 20 mg/0.2 mL injection, </w:t>
            </w:r>
          </w:p>
          <w:p w:rsidR="00301FEF" w:rsidRDefault="00301FEF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>10 x 0.2 mL syringes</w:t>
            </w:r>
          </w:p>
          <w:p w:rsidR="00301FEF" w:rsidRPr="00596402" w:rsidRDefault="00301FEF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01FEF" w:rsidRPr="00596402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01FEF" w:rsidRPr="00596402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01FEF" w:rsidRPr="00596402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01FEF" w:rsidRPr="00596402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01FEF" w:rsidRPr="00596402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01FEF" w:rsidRPr="00596402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01FEF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01FEF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Clexane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Safety-Lock®</w:t>
            </w:r>
          </w:p>
        </w:tc>
        <w:tc>
          <w:tcPr>
            <w:tcW w:w="708" w:type="dxa"/>
          </w:tcPr>
          <w:p w:rsidR="00301FEF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01FEF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SW</w:t>
            </w:r>
          </w:p>
        </w:tc>
      </w:tr>
      <w:tr w:rsidR="00123E4A" w:rsidRPr="00596402" w:rsidTr="008B5E80">
        <w:trPr>
          <w:cantSplit/>
          <w:trHeight w:val="577"/>
        </w:trPr>
        <w:tc>
          <w:tcPr>
            <w:tcW w:w="3544" w:type="dxa"/>
          </w:tcPr>
          <w:p w:rsidR="00301FEF" w:rsidRDefault="00301FEF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enoxaparin sodium 40 mg/0.4 mL injection, </w:t>
            </w:r>
          </w:p>
          <w:p w:rsidR="00301FEF" w:rsidRDefault="00301FEF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>10 x 0.4 mL syringes</w:t>
            </w:r>
          </w:p>
          <w:p w:rsidR="00301FEF" w:rsidRPr="00596402" w:rsidRDefault="00301FEF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01FEF" w:rsidRPr="00596402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01FEF" w:rsidRPr="00596402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01FEF" w:rsidRPr="00596402" w:rsidRDefault="00301FEF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01FEF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Clexane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Safety-Lock®</w:t>
            </w:r>
          </w:p>
        </w:tc>
        <w:tc>
          <w:tcPr>
            <w:tcW w:w="708" w:type="dxa"/>
          </w:tcPr>
          <w:p w:rsidR="00301FEF" w:rsidRPr="00596402" w:rsidRDefault="00301FEF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SW</w:t>
            </w:r>
          </w:p>
        </w:tc>
      </w:tr>
      <w:tr w:rsidR="00B109A3" w:rsidRPr="00596402" w:rsidTr="008B5E80">
        <w:trPr>
          <w:cantSplit/>
          <w:trHeight w:val="577"/>
        </w:trPr>
        <w:tc>
          <w:tcPr>
            <w:tcW w:w="3544" w:type="dxa"/>
          </w:tcPr>
          <w:p w:rsidR="00B109A3" w:rsidRDefault="00B109A3" w:rsidP="003B10A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enoxaparin sodium 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>0 mg/0.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 mL injection, </w:t>
            </w:r>
          </w:p>
          <w:p w:rsidR="00B109A3" w:rsidRDefault="00B109A3" w:rsidP="003B10A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>10 x 0.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 mL syringes</w:t>
            </w:r>
          </w:p>
          <w:p w:rsidR="00B109A3" w:rsidRPr="00596402" w:rsidRDefault="00B109A3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109A3" w:rsidRPr="00596402" w:rsidRDefault="00B109A3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109A3" w:rsidRPr="00596402" w:rsidRDefault="00B109A3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B109A3" w:rsidRPr="00596402" w:rsidRDefault="00B109A3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109A3" w:rsidRPr="00596402" w:rsidRDefault="00B109A3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Clexane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Safety-Lock®</w:t>
            </w:r>
          </w:p>
        </w:tc>
        <w:tc>
          <w:tcPr>
            <w:tcW w:w="708" w:type="dxa"/>
          </w:tcPr>
          <w:p w:rsidR="00B109A3" w:rsidRPr="00596402" w:rsidRDefault="00B109A3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SW</w:t>
            </w:r>
          </w:p>
        </w:tc>
      </w:tr>
      <w:tr w:rsidR="00B109A3" w:rsidRPr="00596402" w:rsidTr="008B5E80">
        <w:trPr>
          <w:cantSplit/>
          <w:trHeight w:val="577"/>
        </w:trPr>
        <w:tc>
          <w:tcPr>
            <w:tcW w:w="3544" w:type="dxa"/>
          </w:tcPr>
          <w:p w:rsidR="00B109A3" w:rsidRDefault="00B109A3" w:rsidP="003B10A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enoxaparin sodium 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>0 mg/0.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 mL injection, </w:t>
            </w:r>
          </w:p>
          <w:p w:rsidR="00B109A3" w:rsidRDefault="00B109A3" w:rsidP="003B10A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>10 x 0.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 mL syringes</w:t>
            </w:r>
          </w:p>
          <w:p w:rsidR="00B109A3" w:rsidRPr="00596402" w:rsidRDefault="00B109A3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109A3" w:rsidRPr="00596402" w:rsidRDefault="00B109A3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109A3" w:rsidRPr="00596402" w:rsidRDefault="00B109A3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B109A3" w:rsidRPr="00596402" w:rsidRDefault="00B109A3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109A3" w:rsidRPr="00596402" w:rsidRDefault="00B109A3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Clexane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Safety-Lock®</w:t>
            </w:r>
          </w:p>
        </w:tc>
        <w:tc>
          <w:tcPr>
            <w:tcW w:w="708" w:type="dxa"/>
          </w:tcPr>
          <w:p w:rsidR="00B109A3" w:rsidRPr="00596402" w:rsidRDefault="00B109A3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SW</w:t>
            </w:r>
          </w:p>
        </w:tc>
      </w:tr>
      <w:tr w:rsidR="00B109A3" w:rsidRPr="00596402" w:rsidTr="008B5E80">
        <w:trPr>
          <w:cantSplit/>
          <w:trHeight w:val="577"/>
        </w:trPr>
        <w:tc>
          <w:tcPr>
            <w:tcW w:w="3544" w:type="dxa"/>
          </w:tcPr>
          <w:p w:rsidR="00B109A3" w:rsidRDefault="00B109A3" w:rsidP="003B10A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enoxaparin sodium </w:t>
            </w: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>0 mg/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 mL injection, </w:t>
            </w:r>
          </w:p>
          <w:p w:rsidR="00B109A3" w:rsidRDefault="00B109A3" w:rsidP="003B10A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10 x 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D35BE2">
              <w:rPr>
                <w:rFonts w:ascii="Arial Narrow" w:hAnsi="Arial Narrow" w:cs="Arial"/>
                <w:sz w:val="20"/>
                <w:szCs w:val="20"/>
              </w:rPr>
              <w:t xml:space="preserve"> mL syringes</w:t>
            </w:r>
          </w:p>
          <w:p w:rsidR="00B109A3" w:rsidRPr="00596402" w:rsidRDefault="00B109A3" w:rsidP="00E35685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109A3" w:rsidRPr="00596402" w:rsidRDefault="00B109A3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109A3" w:rsidRPr="00596402" w:rsidRDefault="00B109A3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B109A3" w:rsidRPr="00596402" w:rsidRDefault="00B109A3" w:rsidP="00E35685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109A3" w:rsidRPr="00596402" w:rsidRDefault="00B109A3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Clexane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Safety-Lock®</w:t>
            </w:r>
          </w:p>
        </w:tc>
        <w:tc>
          <w:tcPr>
            <w:tcW w:w="708" w:type="dxa"/>
          </w:tcPr>
          <w:p w:rsidR="00B109A3" w:rsidRPr="00596402" w:rsidRDefault="00B109A3" w:rsidP="00E35685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SW</w:t>
            </w:r>
          </w:p>
        </w:tc>
      </w:tr>
    </w:tbl>
    <w:p w:rsidR="00D35BE2" w:rsidRDefault="00D35BE2" w:rsidP="006728B5">
      <w:pPr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544"/>
        <w:gridCol w:w="4819"/>
      </w:tblGrid>
      <w:tr w:rsidR="004F691F" w:rsidRPr="00596402" w:rsidTr="008B5E80">
        <w:trPr>
          <w:cantSplit/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4F691F" w:rsidP="001D1E1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Category / Program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4F691F" w:rsidP="001D1E1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GENERAL – General Schedule (Code GE)</w:t>
            </w:r>
          </w:p>
        </w:tc>
      </w:tr>
      <w:tr w:rsidR="004F691F" w:rsidRPr="00596402" w:rsidTr="008B5E80">
        <w:trPr>
          <w:cantSplit/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2" w:rsidRPr="00596402" w:rsidRDefault="004F691F" w:rsidP="001D1E1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Prescriber type: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1D1E12" w:rsidP="001D1E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D05AD">
              <w:rPr>
                <w:rFonts w:ascii="Arial Narrow" w:hAnsi="Arial Narrow" w:cs="Arial"/>
                <w:sz w:val="20"/>
                <w:szCs w:val="20"/>
              </w:rPr>
            </w:r>
            <w:r w:rsidR="000D05A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F691F" w:rsidRPr="00596402">
              <w:rPr>
                <w:rFonts w:ascii="Arial Narrow" w:hAnsi="Arial Narrow" w:cs="Arial"/>
                <w:sz w:val="20"/>
                <w:szCs w:val="20"/>
              </w:rPr>
              <w:t xml:space="preserve">Medical Practitioners 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0D05AD">
              <w:rPr>
                <w:rFonts w:ascii="Arial Narrow" w:hAnsi="Arial Narrow" w:cs="Arial"/>
                <w:sz w:val="20"/>
                <w:szCs w:val="20"/>
              </w:rPr>
            </w:r>
            <w:r w:rsidR="000D05A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="004F691F" w:rsidRPr="00596402">
              <w:rPr>
                <w:rFonts w:ascii="Arial Narrow" w:hAnsi="Arial Narrow" w:cs="Arial"/>
                <w:sz w:val="20"/>
                <w:szCs w:val="20"/>
              </w:rPr>
              <w:t xml:space="preserve">Nurse practitioners </w:t>
            </w:r>
          </w:p>
        </w:tc>
      </w:tr>
      <w:tr w:rsidR="004F691F" w:rsidRPr="00596402" w:rsidTr="008B5E80">
        <w:trPr>
          <w:cantSplit/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2" w:rsidRPr="00596402" w:rsidRDefault="004F691F" w:rsidP="001D1E1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Condition: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1D1E12" w:rsidP="005651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1E12">
              <w:rPr>
                <w:rFonts w:ascii="Arial Narrow" w:hAnsi="Arial Narrow" w:cs="Arial"/>
                <w:sz w:val="20"/>
                <w:szCs w:val="20"/>
              </w:rPr>
              <w:t>Haemodialysis</w:t>
            </w:r>
          </w:p>
        </w:tc>
      </w:tr>
      <w:tr w:rsidR="00B109A3" w:rsidRPr="00596402" w:rsidTr="008B5E80">
        <w:trPr>
          <w:cantSplit/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A3" w:rsidRPr="00596402" w:rsidRDefault="00B109A3" w:rsidP="001D1E1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PBS Indication: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A3" w:rsidRPr="00596402" w:rsidRDefault="00B109A3" w:rsidP="001D1E1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1E12">
              <w:rPr>
                <w:rFonts w:ascii="Arial Narrow" w:hAnsi="Arial Narrow" w:cs="Arial"/>
                <w:sz w:val="20"/>
                <w:szCs w:val="20"/>
              </w:rPr>
              <w:t>Haemodialysis</w:t>
            </w:r>
          </w:p>
        </w:tc>
      </w:tr>
      <w:tr w:rsidR="004F691F" w:rsidRPr="00596402" w:rsidTr="008B5E80">
        <w:trPr>
          <w:cantSplit/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4F691F" w:rsidP="001D1E1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b/>
                <w:sz w:val="20"/>
                <w:szCs w:val="20"/>
              </w:rPr>
              <w:t>Restriction Level / Method: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F" w:rsidRPr="00596402" w:rsidRDefault="004F691F" w:rsidP="001D1E1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6402">
              <w:rPr>
                <w:rFonts w:ascii="Arial Narrow" w:hAnsi="Arial Narrow" w:cs="Arial"/>
                <w:sz w:val="20"/>
                <w:szCs w:val="20"/>
              </w:rPr>
              <w:t>Restricted benefit</w:t>
            </w:r>
          </w:p>
        </w:tc>
      </w:tr>
    </w:tbl>
    <w:p w:rsidR="00596402" w:rsidRDefault="00596402" w:rsidP="008B5E80">
      <w:pPr>
        <w:rPr>
          <w:rFonts w:ascii="Arial" w:hAnsi="Arial" w:cs="Arial"/>
          <w:sz w:val="22"/>
          <w:szCs w:val="22"/>
        </w:rPr>
      </w:pPr>
    </w:p>
    <w:p w:rsidR="00B33CE6" w:rsidRDefault="00B33CE6" w:rsidP="008B5E80">
      <w:pPr>
        <w:rPr>
          <w:rFonts w:ascii="Arial" w:hAnsi="Arial" w:cs="Arial"/>
          <w:sz w:val="22"/>
          <w:szCs w:val="22"/>
        </w:rPr>
      </w:pPr>
    </w:p>
    <w:p w:rsidR="005B4137" w:rsidRPr="005B4137" w:rsidRDefault="005B4137" w:rsidP="005B4137">
      <w:pPr>
        <w:pStyle w:val="PBACHeading1"/>
        <w:numPr>
          <w:ilvl w:val="0"/>
          <w:numId w:val="7"/>
        </w:numPr>
        <w:ind w:left="709" w:hanging="709"/>
        <w:rPr>
          <w:bCs/>
          <w:lang w:val="en-GB"/>
        </w:rPr>
      </w:pPr>
      <w:r w:rsidRPr="005B4137">
        <w:rPr>
          <w:bCs/>
          <w:lang w:val="en-GB"/>
        </w:rPr>
        <w:t>Context for Decision</w:t>
      </w:r>
    </w:p>
    <w:p w:rsidR="005B4137" w:rsidRPr="00D4420F" w:rsidRDefault="005B4137" w:rsidP="005B4137">
      <w:pPr>
        <w:pStyle w:val="ListParagraph"/>
        <w:jc w:val="both"/>
        <w:rPr>
          <w:rFonts w:ascii="Arial" w:hAnsi="Arial" w:cs="Arial"/>
          <w:b/>
          <w:sz w:val="22"/>
        </w:rPr>
      </w:pPr>
    </w:p>
    <w:p w:rsidR="005B4137" w:rsidRPr="00D4420F" w:rsidRDefault="005B4137" w:rsidP="005B4137">
      <w:pPr>
        <w:ind w:left="720"/>
        <w:jc w:val="both"/>
        <w:rPr>
          <w:rFonts w:ascii="Arial" w:hAnsi="Arial" w:cs="Arial"/>
          <w:sz w:val="22"/>
        </w:rPr>
      </w:pPr>
      <w:r w:rsidRPr="00D4420F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5B4137" w:rsidRDefault="005B4137" w:rsidP="005B4137">
      <w:pPr>
        <w:jc w:val="both"/>
        <w:rPr>
          <w:rFonts w:ascii="Arial" w:hAnsi="Arial" w:cs="Arial"/>
          <w:sz w:val="22"/>
        </w:rPr>
      </w:pPr>
    </w:p>
    <w:p w:rsidR="00694587" w:rsidRPr="00D4420F" w:rsidRDefault="00694587" w:rsidP="005B4137">
      <w:pPr>
        <w:jc w:val="both"/>
        <w:rPr>
          <w:rFonts w:ascii="Arial" w:hAnsi="Arial" w:cs="Arial"/>
          <w:sz w:val="22"/>
        </w:rPr>
      </w:pPr>
    </w:p>
    <w:p w:rsidR="005B4137" w:rsidRDefault="005B4137" w:rsidP="005B4137">
      <w:pPr>
        <w:pStyle w:val="PBACHeading1"/>
        <w:numPr>
          <w:ilvl w:val="0"/>
          <w:numId w:val="7"/>
        </w:numPr>
        <w:ind w:left="709" w:hanging="709"/>
        <w:rPr>
          <w:bCs/>
          <w:lang w:val="en-GB"/>
        </w:rPr>
      </w:pPr>
      <w:r w:rsidRPr="005B4137">
        <w:rPr>
          <w:bCs/>
          <w:lang w:val="en-GB"/>
        </w:rPr>
        <w:t>Sponsor’s Comment</w:t>
      </w:r>
    </w:p>
    <w:p w:rsidR="00694587" w:rsidRPr="005B4137" w:rsidRDefault="00694587" w:rsidP="00694587">
      <w:pPr>
        <w:pStyle w:val="PBACHeading1"/>
        <w:ind w:left="709" w:firstLine="0"/>
        <w:rPr>
          <w:bCs/>
          <w:lang w:val="en-GB"/>
        </w:rPr>
      </w:pPr>
    </w:p>
    <w:p w:rsidR="005B4137" w:rsidRPr="00694587" w:rsidRDefault="00694587" w:rsidP="00694587">
      <w:pPr>
        <w:ind w:left="720"/>
        <w:jc w:val="both"/>
        <w:rPr>
          <w:rFonts w:ascii="Arial" w:hAnsi="Arial" w:cs="Arial"/>
          <w:sz w:val="22"/>
        </w:rPr>
      </w:pPr>
      <w:r w:rsidRPr="00694587">
        <w:rPr>
          <w:rFonts w:ascii="Arial" w:hAnsi="Arial" w:cs="Arial"/>
          <w:sz w:val="22"/>
        </w:rPr>
        <w:t>The sponsor had no comment.</w:t>
      </w:r>
    </w:p>
    <w:sectPr w:rsidR="005B4137" w:rsidRPr="00694587" w:rsidSect="00F36588">
      <w:headerReference w:type="default" r:id="rId9"/>
      <w:footerReference w:type="default" r:id="rId10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FA" w:rsidRDefault="002918FA" w:rsidP="00F31FFD">
      <w:r>
        <w:separator/>
      </w:r>
    </w:p>
  </w:endnote>
  <w:endnote w:type="continuationSeparator" w:id="0">
    <w:p w:rsidR="002918FA" w:rsidRDefault="002918FA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0169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694587" w:rsidRDefault="00694587" w:rsidP="00F36588">
        <w:pPr>
          <w:pStyle w:val="Footer"/>
          <w:ind w:left="360"/>
          <w:jc w:val="center"/>
        </w:pPr>
      </w:p>
      <w:p w:rsidR="00F36588" w:rsidRPr="00F36588" w:rsidRDefault="00F36588" w:rsidP="00F36588">
        <w:pPr>
          <w:pStyle w:val="Footer"/>
          <w:ind w:left="360"/>
          <w:jc w:val="center"/>
          <w:rPr>
            <w:rFonts w:ascii="Arial" w:hAnsi="Arial" w:cs="Arial"/>
            <w:sz w:val="22"/>
          </w:rPr>
        </w:pPr>
        <w:r w:rsidRPr="00F36588">
          <w:rPr>
            <w:rFonts w:ascii="Arial" w:hAnsi="Arial" w:cs="Arial"/>
            <w:sz w:val="22"/>
          </w:rPr>
          <w:fldChar w:fldCharType="begin"/>
        </w:r>
        <w:r w:rsidRPr="00F36588">
          <w:rPr>
            <w:rFonts w:ascii="Arial" w:hAnsi="Arial" w:cs="Arial"/>
            <w:sz w:val="22"/>
          </w:rPr>
          <w:instrText xml:space="preserve"> PAGE   \* MERGEFORMAT </w:instrText>
        </w:r>
        <w:r w:rsidRPr="00F36588">
          <w:rPr>
            <w:rFonts w:ascii="Arial" w:hAnsi="Arial" w:cs="Arial"/>
            <w:sz w:val="22"/>
          </w:rPr>
          <w:fldChar w:fldCharType="separate"/>
        </w:r>
        <w:r w:rsidR="008D1B14">
          <w:rPr>
            <w:rFonts w:ascii="Arial" w:hAnsi="Arial" w:cs="Arial"/>
            <w:noProof/>
            <w:sz w:val="22"/>
          </w:rPr>
          <w:t>1</w:t>
        </w:r>
        <w:r w:rsidRPr="00F36588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FA" w:rsidRDefault="002918FA" w:rsidP="00F31FFD">
      <w:r>
        <w:separator/>
      </w:r>
    </w:p>
  </w:footnote>
  <w:footnote w:type="continuationSeparator" w:id="0">
    <w:p w:rsidR="002918FA" w:rsidRDefault="002918FA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88" w:rsidRPr="00F36588" w:rsidRDefault="0032370A" w:rsidP="00F36588">
    <w:pPr>
      <w:pStyle w:val="Header"/>
      <w:ind w:left="360"/>
      <w:jc w:val="center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i/>
        <w:color w:val="808080"/>
        <w:sz w:val="22"/>
      </w:rPr>
      <w:t>Public Summary Document</w:t>
    </w:r>
    <w:r w:rsidR="00F36588" w:rsidRPr="00F36588">
      <w:rPr>
        <w:rFonts w:ascii="Arial" w:hAnsi="Arial" w:cs="Arial"/>
        <w:i/>
        <w:color w:val="808080"/>
        <w:sz w:val="22"/>
      </w:rPr>
      <w:t xml:space="preserve"> – November 2014 PBAC Meeting</w:t>
    </w:r>
  </w:p>
  <w:p w:rsidR="00F36588" w:rsidRPr="00F36588" w:rsidRDefault="00F36588" w:rsidP="00F36588">
    <w:pPr>
      <w:pStyle w:val="Head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D19BC"/>
    <w:multiLevelType w:val="hybridMultilevel"/>
    <w:tmpl w:val="991659DA"/>
    <w:lvl w:ilvl="0" w:tplc="9B6271F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6" w:hanging="360"/>
      </w:pPr>
    </w:lvl>
    <w:lvl w:ilvl="2" w:tplc="0C09001B" w:tentative="1">
      <w:start w:val="1"/>
      <w:numFmt w:val="lowerRoman"/>
      <w:lvlText w:val="%3."/>
      <w:lvlJc w:val="right"/>
      <w:pPr>
        <w:ind w:left="2236" w:hanging="180"/>
      </w:pPr>
    </w:lvl>
    <w:lvl w:ilvl="3" w:tplc="0C09000F" w:tentative="1">
      <w:start w:val="1"/>
      <w:numFmt w:val="decimal"/>
      <w:lvlText w:val="%4."/>
      <w:lvlJc w:val="left"/>
      <w:pPr>
        <w:ind w:left="2956" w:hanging="360"/>
      </w:pPr>
    </w:lvl>
    <w:lvl w:ilvl="4" w:tplc="0C090019" w:tentative="1">
      <w:start w:val="1"/>
      <w:numFmt w:val="lowerLetter"/>
      <w:lvlText w:val="%5."/>
      <w:lvlJc w:val="left"/>
      <w:pPr>
        <w:ind w:left="3676" w:hanging="360"/>
      </w:pPr>
    </w:lvl>
    <w:lvl w:ilvl="5" w:tplc="0C09001B" w:tentative="1">
      <w:start w:val="1"/>
      <w:numFmt w:val="lowerRoman"/>
      <w:lvlText w:val="%6."/>
      <w:lvlJc w:val="right"/>
      <w:pPr>
        <w:ind w:left="4396" w:hanging="180"/>
      </w:pPr>
    </w:lvl>
    <w:lvl w:ilvl="6" w:tplc="0C09000F" w:tentative="1">
      <w:start w:val="1"/>
      <w:numFmt w:val="decimal"/>
      <w:lvlText w:val="%7."/>
      <w:lvlJc w:val="left"/>
      <w:pPr>
        <w:ind w:left="5116" w:hanging="360"/>
      </w:pPr>
    </w:lvl>
    <w:lvl w:ilvl="7" w:tplc="0C090019" w:tentative="1">
      <w:start w:val="1"/>
      <w:numFmt w:val="lowerLetter"/>
      <w:lvlText w:val="%8."/>
      <w:lvlJc w:val="left"/>
      <w:pPr>
        <w:ind w:left="5836" w:hanging="360"/>
      </w:pPr>
    </w:lvl>
    <w:lvl w:ilvl="8" w:tplc="0C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2BB4647F"/>
    <w:multiLevelType w:val="hybridMultilevel"/>
    <w:tmpl w:val="CFF6ACF6"/>
    <w:lvl w:ilvl="0" w:tplc="CAACBA8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15CE2"/>
    <w:multiLevelType w:val="multilevel"/>
    <w:tmpl w:val="5E044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D033C"/>
    <w:multiLevelType w:val="multilevel"/>
    <w:tmpl w:val="68D29B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FD"/>
    <w:rsid w:val="00001F6E"/>
    <w:rsid w:val="00061161"/>
    <w:rsid w:val="00090D98"/>
    <w:rsid w:val="000A7A2D"/>
    <w:rsid w:val="00120DCC"/>
    <w:rsid w:val="00123E4A"/>
    <w:rsid w:val="00133188"/>
    <w:rsid w:val="001360EA"/>
    <w:rsid w:val="00163C44"/>
    <w:rsid w:val="001734B7"/>
    <w:rsid w:val="001D1E12"/>
    <w:rsid w:val="002008B8"/>
    <w:rsid w:val="002918FA"/>
    <w:rsid w:val="002D0EA0"/>
    <w:rsid w:val="002E3960"/>
    <w:rsid w:val="00301FEF"/>
    <w:rsid w:val="0032370A"/>
    <w:rsid w:val="003640E8"/>
    <w:rsid w:val="00367A09"/>
    <w:rsid w:val="003C5F5E"/>
    <w:rsid w:val="003C653E"/>
    <w:rsid w:val="00447B31"/>
    <w:rsid w:val="0045390F"/>
    <w:rsid w:val="004C5951"/>
    <w:rsid w:val="004F691F"/>
    <w:rsid w:val="00526334"/>
    <w:rsid w:val="00531E2A"/>
    <w:rsid w:val="00574964"/>
    <w:rsid w:val="00596402"/>
    <w:rsid w:val="005B0BF1"/>
    <w:rsid w:val="005B4137"/>
    <w:rsid w:val="005B5157"/>
    <w:rsid w:val="005D6F2A"/>
    <w:rsid w:val="005E2421"/>
    <w:rsid w:val="006010F9"/>
    <w:rsid w:val="006150EA"/>
    <w:rsid w:val="00617E2B"/>
    <w:rsid w:val="006728B5"/>
    <w:rsid w:val="006927A1"/>
    <w:rsid w:val="00694587"/>
    <w:rsid w:val="006A7DA3"/>
    <w:rsid w:val="006E5F1E"/>
    <w:rsid w:val="0075015A"/>
    <w:rsid w:val="007505AB"/>
    <w:rsid w:val="00796FDD"/>
    <w:rsid w:val="007E7D09"/>
    <w:rsid w:val="007F4E20"/>
    <w:rsid w:val="00807C1E"/>
    <w:rsid w:val="008374A2"/>
    <w:rsid w:val="008B1DD0"/>
    <w:rsid w:val="008B5E80"/>
    <w:rsid w:val="008D1B14"/>
    <w:rsid w:val="008D2698"/>
    <w:rsid w:val="008E7A61"/>
    <w:rsid w:val="00A81F19"/>
    <w:rsid w:val="00AA0534"/>
    <w:rsid w:val="00AA7C21"/>
    <w:rsid w:val="00AF26FA"/>
    <w:rsid w:val="00B05676"/>
    <w:rsid w:val="00B109A3"/>
    <w:rsid w:val="00B224FE"/>
    <w:rsid w:val="00B30133"/>
    <w:rsid w:val="00B33CE6"/>
    <w:rsid w:val="00B42FA2"/>
    <w:rsid w:val="00B52944"/>
    <w:rsid w:val="00B74DDA"/>
    <w:rsid w:val="00BA4AF8"/>
    <w:rsid w:val="00D35BE2"/>
    <w:rsid w:val="00D91F02"/>
    <w:rsid w:val="00DC3016"/>
    <w:rsid w:val="00DE2C6B"/>
    <w:rsid w:val="00E20D9B"/>
    <w:rsid w:val="00EB76A3"/>
    <w:rsid w:val="00EC2D8D"/>
    <w:rsid w:val="00EE06B2"/>
    <w:rsid w:val="00F31FFD"/>
    <w:rsid w:val="00F36588"/>
    <w:rsid w:val="00FD68B7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367A09"/>
    <w:pPr>
      <w:ind w:left="720"/>
      <w:contextualSpacing/>
    </w:pPr>
  </w:style>
  <w:style w:type="table" w:styleId="TableGrid">
    <w:name w:val="Table Grid"/>
    <w:basedOn w:val="TableNormal"/>
    <w:uiPriority w:val="59"/>
    <w:rsid w:val="001D1E12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F6E"/>
    <w:rPr>
      <w:rFonts w:eastAsia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001F6E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customStyle="1" w:styleId="PBACHeading1">
    <w:name w:val="PBAC Heading 1"/>
    <w:qFormat/>
    <w:rsid w:val="00F36588"/>
    <w:pPr>
      <w:spacing w:after="0" w:line="240" w:lineRule="auto"/>
      <w:ind w:left="720" w:hanging="720"/>
    </w:pPr>
    <w:rPr>
      <w:rFonts w:ascii="Arial" w:eastAsia="Times New Roman" w:hAnsi="Arial" w:cs="Arial"/>
      <w:b/>
      <w:snapToGrid w:val="0"/>
      <w:sz w:val="22"/>
    </w:rPr>
  </w:style>
  <w:style w:type="paragraph" w:customStyle="1" w:styleId="PBACheading10">
    <w:name w:val="PBAC heading 1"/>
    <w:qFormat/>
    <w:rsid w:val="008B5E80"/>
    <w:pPr>
      <w:spacing w:after="0" w:line="240" w:lineRule="auto"/>
      <w:ind w:left="720" w:hanging="720"/>
    </w:pPr>
    <w:rPr>
      <w:rFonts w:ascii="Arial" w:eastAsia="Times New Roman" w:hAnsi="Arial" w:cs="Arial"/>
      <w:snapToGrid w:val="0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5B4137"/>
    <w:rPr>
      <w:rFonts w:eastAsia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367A09"/>
    <w:pPr>
      <w:ind w:left="720"/>
      <w:contextualSpacing/>
    </w:pPr>
  </w:style>
  <w:style w:type="table" w:styleId="TableGrid">
    <w:name w:val="Table Grid"/>
    <w:basedOn w:val="TableNormal"/>
    <w:uiPriority w:val="59"/>
    <w:rsid w:val="001D1E12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F6E"/>
    <w:rPr>
      <w:rFonts w:eastAsia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001F6E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customStyle="1" w:styleId="PBACHeading1">
    <w:name w:val="PBAC Heading 1"/>
    <w:qFormat/>
    <w:rsid w:val="00F36588"/>
    <w:pPr>
      <w:spacing w:after="0" w:line="240" w:lineRule="auto"/>
      <w:ind w:left="720" w:hanging="720"/>
    </w:pPr>
    <w:rPr>
      <w:rFonts w:ascii="Arial" w:eastAsia="Times New Roman" w:hAnsi="Arial" w:cs="Arial"/>
      <w:b/>
      <w:snapToGrid w:val="0"/>
      <w:sz w:val="22"/>
    </w:rPr>
  </w:style>
  <w:style w:type="paragraph" w:customStyle="1" w:styleId="PBACheading10">
    <w:name w:val="PBAC heading 1"/>
    <w:qFormat/>
    <w:rsid w:val="008B5E80"/>
    <w:pPr>
      <w:spacing w:after="0" w:line="240" w:lineRule="auto"/>
      <w:ind w:left="720" w:hanging="720"/>
    </w:pPr>
    <w:rPr>
      <w:rFonts w:ascii="Arial" w:eastAsia="Times New Roman" w:hAnsi="Arial" w:cs="Arial"/>
      <w:snapToGrid w:val="0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5B4137"/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7288-61D0-49F0-AD90-C51DF45D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2015-02-23T05:23:00Z</dcterms:created>
  <dcterms:modified xsi:type="dcterms:W3CDTF">2015-03-03T02:41:00Z</dcterms:modified>
</cp:coreProperties>
</file>