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65" w:rsidRPr="00770A68" w:rsidRDefault="00233650" w:rsidP="00770A68">
      <w:pPr>
        <w:pStyle w:val="BodyText"/>
        <w:rPr>
          <w:b/>
          <w:sz w:val="28"/>
        </w:rPr>
      </w:pPr>
      <w:bookmarkStart w:id="0" w:name="_Toc396221377"/>
      <w:bookmarkStart w:id="1" w:name="_Toc398279453"/>
      <w:r w:rsidRPr="00770A68">
        <w:rPr>
          <w:b/>
          <w:sz w:val="28"/>
        </w:rPr>
        <w:t>6.7</w:t>
      </w:r>
      <w:r w:rsidR="008F676D" w:rsidRPr="00770A68">
        <w:rPr>
          <w:b/>
          <w:sz w:val="28"/>
        </w:rPr>
        <w:tab/>
      </w:r>
      <w:bookmarkEnd w:id="0"/>
      <w:r w:rsidRPr="00770A68">
        <w:rPr>
          <w:b/>
          <w:sz w:val="28"/>
        </w:rPr>
        <w:t>LEUPRORELIN</w:t>
      </w:r>
    </w:p>
    <w:p w:rsidR="00911065" w:rsidRDefault="00233650" w:rsidP="00911065">
      <w:pPr>
        <w:pStyle w:val="BodyText"/>
        <w:ind w:left="709"/>
        <w:rPr>
          <w:b/>
          <w:sz w:val="28"/>
        </w:rPr>
      </w:pPr>
      <w:r w:rsidRPr="00911065">
        <w:rPr>
          <w:b/>
          <w:sz w:val="28"/>
        </w:rPr>
        <w:t xml:space="preserve">30 mg injection: modified release [1 x 30 mg syringe] (&amp;) </w:t>
      </w:r>
    </w:p>
    <w:p w:rsidR="00911065" w:rsidRDefault="00233650" w:rsidP="00911065">
      <w:pPr>
        <w:pStyle w:val="BodyText"/>
        <w:ind w:left="709"/>
        <w:rPr>
          <w:b/>
          <w:sz w:val="28"/>
        </w:rPr>
      </w:pPr>
      <w:proofErr w:type="gramStart"/>
      <w:r w:rsidRPr="00911065">
        <w:rPr>
          <w:b/>
          <w:sz w:val="28"/>
        </w:rPr>
        <w:t>inert</w:t>
      </w:r>
      <w:proofErr w:type="gramEnd"/>
      <w:r w:rsidRPr="00911065">
        <w:rPr>
          <w:b/>
          <w:sz w:val="28"/>
        </w:rPr>
        <w:t xml:space="preserve"> substance diluent [1 x 2 ml syringe], 1 pack; </w:t>
      </w:r>
    </w:p>
    <w:p w:rsidR="008F676D" w:rsidRPr="00911065" w:rsidRDefault="002B6A5E" w:rsidP="00911065">
      <w:pPr>
        <w:pStyle w:val="BodyText"/>
        <w:ind w:left="709"/>
        <w:rPr>
          <w:b/>
          <w:sz w:val="28"/>
        </w:rPr>
      </w:pPr>
      <w:proofErr w:type="spellStart"/>
      <w:proofErr w:type="gramStart"/>
      <w:r w:rsidRPr="00911065">
        <w:rPr>
          <w:b/>
          <w:sz w:val="28"/>
        </w:rPr>
        <w:t>L</w:t>
      </w:r>
      <w:r w:rsidR="00233650" w:rsidRPr="00911065">
        <w:rPr>
          <w:b/>
          <w:sz w:val="28"/>
        </w:rPr>
        <w:t>ucrin</w:t>
      </w:r>
      <w:proofErr w:type="spellEnd"/>
      <w:r w:rsidR="00233650" w:rsidRPr="00911065">
        <w:rPr>
          <w:b/>
          <w:sz w:val="28"/>
        </w:rPr>
        <w:t xml:space="preserve"> </w:t>
      </w:r>
      <w:r w:rsidRPr="00911065">
        <w:rPr>
          <w:b/>
          <w:sz w:val="28"/>
        </w:rPr>
        <w:t>D</w:t>
      </w:r>
      <w:r w:rsidR="00233650" w:rsidRPr="00911065">
        <w:rPr>
          <w:b/>
          <w:sz w:val="28"/>
        </w:rPr>
        <w:t xml:space="preserve">epot </w:t>
      </w:r>
      <w:r w:rsidRPr="00911065">
        <w:rPr>
          <w:b/>
          <w:sz w:val="28"/>
        </w:rPr>
        <w:t>P</w:t>
      </w:r>
      <w:r w:rsidR="00DB2DAF" w:rsidRPr="00911065">
        <w:rPr>
          <w:b/>
          <w:sz w:val="28"/>
        </w:rPr>
        <w:t>aediatric</w:t>
      </w:r>
      <w:r w:rsidR="00233650" w:rsidRPr="00911065">
        <w:rPr>
          <w:b/>
          <w:sz w:val="28"/>
        </w:rPr>
        <w:t xml:space="preserve">®; </w:t>
      </w:r>
      <w:proofErr w:type="spellStart"/>
      <w:r w:rsidR="00911065">
        <w:rPr>
          <w:b/>
          <w:sz w:val="28"/>
        </w:rPr>
        <w:t>A</w:t>
      </w:r>
      <w:r w:rsidRPr="00911065">
        <w:rPr>
          <w:b/>
          <w:sz w:val="28"/>
        </w:rPr>
        <w:t>bbV</w:t>
      </w:r>
      <w:r w:rsidR="00233650" w:rsidRPr="00911065">
        <w:rPr>
          <w:b/>
          <w:sz w:val="28"/>
        </w:rPr>
        <w:t>ie</w:t>
      </w:r>
      <w:proofErr w:type="spellEnd"/>
      <w:r w:rsidR="00233650" w:rsidRPr="00911065">
        <w:rPr>
          <w:b/>
          <w:sz w:val="28"/>
        </w:rPr>
        <w:t xml:space="preserve"> Pty Ltd.</w:t>
      </w:r>
      <w:bookmarkEnd w:id="1"/>
      <w:proofErr w:type="gramEnd"/>
    </w:p>
    <w:p w:rsidR="0044558E" w:rsidRDefault="0044558E" w:rsidP="00911065">
      <w:pPr>
        <w:pStyle w:val="BodyText"/>
        <w:ind w:left="709"/>
        <w:rPr>
          <w:b/>
          <w:szCs w:val="22"/>
        </w:rPr>
      </w:pPr>
    </w:p>
    <w:p w:rsidR="00C94A50" w:rsidRPr="00C94A50" w:rsidRDefault="00C94A50" w:rsidP="00911065">
      <w:pPr>
        <w:pStyle w:val="BodyText"/>
        <w:ind w:left="709"/>
        <w:rPr>
          <w:b/>
          <w:szCs w:val="22"/>
        </w:rPr>
      </w:pPr>
    </w:p>
    <w:p w:rsidR="008F676D" w:rsidRPr="00407F2D" w:rsidRDefault="008F676D" w:rsidP="008F676D">
      <w:pPr>
        <w:pStyle w:val="PBACHeading1"/>
      </w:pPr>
      <w:bookmarkStart w:id="2" w:name="_Toc396221379"/>
      <w:bookmarkStart w:id="3" w:name="_Toc398279455"/>
      <w:r w:rsidRPr="00407F2D">
        <w:t>Purpose of Application</w:t>
      </w:r>
      <w:bookmarkEnd w:id="2"/>
      <w:bookmarkEnd w:id="3"/>
    </w:p>
    <w:p w:rsidR="008F676D" w:rsidRPr="00882085" w:rsidRDefault="008F676D" w:rsidP="008F676D">
      <w:pPr>
        <w:rPr>
          <w:szCs w:val="22"/>
        </w:rPr>
      </w:pPr>
    </w:p>
    <w:p w:rsidR="008F676D" w:rsidRPr="00B50DB8" w:rsidRDefault="008F676D" w:rsidP="004724C7">
      <w:pPr>
        <w:pStyle w:val="ListParagraph"/>
        <w:widowControl/>
        <w:numPr>
          <w:ilvl w:val="1"/>
          <w:numId w:val="6"/>
        </w:numPr>
        <w:rPr>
          <w:szCs w:val="22"/>
        </w:rPr>
      </w:pPr>
      <w:r w:rsidRPr="004B3DDB">
        <w:t xml:space="preserve">Authority </w:t>
      </w:r>
      <w:proofErr w:type="gramStart"/>
      <w:r w:rsidRPr="004B3DDB">
        <w:t>Required</w:t>
      </w:r>
      <w:proofErr w:type="gramEnd"/>
      <w:r w:rsidRPr="004B3DDB">
        <w:t xml:space="preserve"> listing for </w:t>
      </w:r>
      <w:proofErr w:type="spellStart"/>
      <w:r>
        <w:t>leuprorelin</w:t>
      </w:r>
      <w:proofErr w:type="spellEnd"/>
      <w:r w:rsidRPr="004B3DDB">
        <w:t xml:space="preserve"> for treatment of </w:t>
      </w:r>
      <w:r>
        <w:t>central precocious puberty</w:t>
      </w:r>
      <w:r w:rsidR="00954255">
        <w:t xml:space="preserve"> (CPP)</w:t>
      </w:r>
      <w:r w:rsidRPr="004B3DDB">
        <w:t>.</w:t>
      </w:r>
    </w:p>
    <w:p w:rsidR="00617518" w:rsidRDefault="00617518" w:rsidP="008F676D"/>
    <w:p w:rsidR="00911065" w:rsidRDefault="00911065" w:rsidP="008F676D"/>
    <w:p w:rsidR="00781373" w:rsidRPr="007C609A" w:rsidRDefault="008F676D" w:rsidP="00160328">
      <w:pPr>
        <w:pStyle w:val="PBACHeading1"/>
      </w:pPr>
      <w:bookmarkStart w:id="4" w:name="_Toc396221380"/>
      <w:bookmarkStart w:id="5" w:name="_Toc398279456"/>
      <w:r w:rsidRPr="00407F2D">
        <w:t>Requested listing</w:t>
      </w:r>
      <w:bookmarkEnd w:id="4"/>
      <w:bookmarkEnd w:id="5"/>
    </w:p>
    <w:p w:rsidR="008F676D" w:rsidRPr="00882085" w:rsidRDefault="008F676D" w:rsidP="008F676D"/>
    <w:p w:rsidR="000B3E2E" w:rsidRPr="00BF2450" w:rsidRDefault="000B3E2E" w:rsidP="000B3E2E">
      <w:pPr>
        <w:pStyle w:val="ListParagraph"/>
        <w:widowControl/>
        <w:numPr>
          <w:ilvl w:val="1"/>
          <w:numId w:val="6"/>
        </w:numPr>
        <w:rPr>
          <w:iCs/>
          <w:snapToGrid/>
          <w:color w:val="000000"/>
          <w:szCs w:val="22"/>
          <w:lang w:eastAsia="en-AU"/>
        </w:rPr>
      </w:pPr>
      <w:r w:rsidRPr="00BF2450">
        <w:rPr>
          <w:iCs/>
          <w:snapToGrid/>
          <w:color w:val="000000"/>
          <w:szCs w:val="22"/>
          <w:lang w:eastAsia="en-AU"/>
        </w:rPr>
        <w:t xml:space="preserve">Suggestions and additions proposed by the Secretariat to the requested listing are added in italics and suggested deletions are crossed out with strikethrough. </w:t>
      </w:r>
    </w:p>
    <w:p w:rsidR="008C057C" w:rsidRDefault="008C057C" w:rsidP="008C057C">
      <w:pPr>
        <w:pStyle w:val="ListParagraph"/>
        <w:widowControl/>
        <w:rPr>
          <w:i/>
          <w:szCs w:val="22"/>
        </w:rPr>
      </w:pPr>
    </w:p>
    <w:tbl>
      <w:tblPr>
        <w:tblW w:w="8434" w:type="dxa"/>
        <w:tblInd w:w="775" w:type="dxa"/>
        <w:tblLayout w:type="fixed"/>
        <w:tblLook w:val="0000" w:firstRow="0" w:lastRow="0" w:firstColumn="0" w:lastColumn="0" w:noHBand="0" w:noVBand="0"/>
      </w:tblPr>
      <w:tblGrid>
        <w:gridCol w:w="2594"/>
        <w:gridCol w:w="260"/>
        <w:gridCol w:w="650"/>
        <w:gridCol w:w="778"/>
        <w:gridCol w:w="1687"/>
        <w:gridCol w:w="2436"/>
        <w:gridCol w:w="29"/>
      </w:tblGrid>
      <w:tr w:rsidR="00D97BC3" w:rsidRPr="00552722" w:rsidTr="006038E2">
        <w:trPr>
          <w:gridAfter w:val="1"/>
          <w:wAfter w:w="29" w:type="dxa"/>
          <w:cantSplit/>
          <w:trHeight w:val="496"/>
        </w:trPr>
        <w:tc>
          <w:tcPr>
            <w:tcW w:w="2854" w:type="dxa"/>
            <w:gridSpan w:val="2"/>
            <w:tcBorders>
              <w:bottom w:val="single" w:sz="4" w:space="0" w:color="auto"/>
            </w:tcBorders>
          </w:tcPr>
          <w:p w:rsidR="00D97BC3" w:rsidRPr="008C057C" w:rsidRDefault="00D97BC3" w:rsidP="00117103">
            <w:pPr>
              <w:keepNext/>
              <w:ind w:left="-108"/>
              <w:rPr>
                <w:rFonts w:ascii="Arial Narrow" w:hAnsi="Arial Narrow"/>
                <w:sz w:val="20"/>
              </w:rPr>
            </w:pPr>
            <w:r w:rsidRPr="008C057C">
              <w:rPr>
                <w:rFonts w:ascii="Arial Narrow" w:hAnsi="Arial Narrow"/>
                <w:sz w:val="20"/>
              </w:rPr>
              <w:t>Name, Restriction,</w:t>
            </w:r>
          </w:p>
          <w:p w:rsidR="00D97BC3" w:rsidRPr="008C057C" w:rsidRDefault="00D97BC3" w:rsidP="00117103">
            <w:pPr>
              <w:keepNext/>
              <w:ind w:left="-108"/>
              <w:rPr>
                <w:rFonts w:ascii="Arial Narrow" w:hAnsi="Arial Narrow"/>
                <w:sz w:val="20"/>
              </w:rPr>
            </w:pPr>
            <w:r w:rsidRPr="008C057C">
              <w:rPr>
                <w:rFonts w:ascii="Arial Narrow" w:hAnsi="Arial Narrow"/>
                <w:sz w:val="20"/>
              </w:rPr>
              <w:t>Manner of administration and form</w:t>
            </w:r>
          </w:p>
        </w:tc>
        <w:tc>
          <w:tcPr>
            <w:tcW w:w="650" w:type="dxa"/>
            <w:tcBorders>
              <w:bottom w:val="single" w:sz="4" w:space="0" w:color="auto"/>
            </w:tcBorders>
          </w:tcPr>
          <w:p w:rsidR="00D97BC3" w:rsidRPr="008C057C" w:rsidRDefault="00D97BC3" w:rsidP="00117103">
            <w:pPr>
              <w:keepNext/>
              <w:ind w:left="-108"/>
              <w:rPr>
                <w:rFonts w:ascii="Arial Narrow" w:hAnsi="Arial Narrow"/>
                <w:sz w:val="20"/>
              </w:rPr>
            </w:pPr>
            <w:r w:rsidRPr="008C057C">
              <w:rPr>
                <w:rFonts w:ascii="Arial Narrow" w:hAnsi="Arial Narrow"/>
                <w:sz w:val="20"/>
              </w:rPr>
              <w:t>Max.</w:t>
            </w:r>
          </w:p>
          <w:p w:rsidR="00D97BC3" w:rsidRPr="008C057C" w:rsidRDefault="00D97BC3" w:rsidP="00117103">
            <w:pPr>
              <w:keepNext/>
              <w:ind w:left="-108"/>
              <w:rPr>
                <w:rFonts w:ascii="Arial Narrow" w:hAnsi="Arial Narrow"/>
                <w:sz w:val="20"/>
              </w:rPr>
            </w:pPr>
            <w:r w:rsidRPr="008C057C">
              <w:rPr>
                <w:rFonts w:ascii="Arial Narrow" w:hAnsi="Arial Narrow"/>
                <w:sz w:val="20"/>
              </w:rPr>
              <w:t>Qty</w:t>
            </w:r>
          </w:p>
        </w:tc>
        <w:tc>
          <w:tcPr>
            <w:tcW w:w="778" w:type="dxa"/>
            <w:tcBorders>
              <w:bottom w:val="single" w:sz="4" w:space="0" w:color="auto"/>
            </w:tcBorders>
          </w:tcPr>
          <w:p w:rsidR="00D97BC3" w:rsidRPr="008C057C" w:rsidRDefault="00D97BC3" w:rsidP="00117103">
            <w:pPr>
              <w:keepNext/>
              <w:ind w:left="-108"/>
              <w:rPr>
                <w:rFonts w:ascii="Arial Narrow" w:hAnsi="Arial Narrow"/>
                <w:sz w:val="20"/>
              </w:rPr>
            </w:pPr>
            <w:r w:rsidRPr="008C057C">
              <w:rPr>
                <w:rFonts w:ascii="Arial Narrow" w:hAnsi="Arial Narrow"/>
                <w:sz w:val="20"/>
              </w:rPr>
              <w:t>№.of</w:t>
            </w:r>
          </w:p>
          <w:p w:rsidR="00D97BC3" w:rsidRPr="008C057C" w:rsidRDefault="00D97BC3" w:rsidP="00117103">
            <w:pPr>
              <w:keepNext/>
              <w:ind w:left="-108"/>
              <w:rPr>
                <w:rFonts w:ascii="Arial Narrow" w:hAnsi="Arial Narrow"/>
                <w:sz w:val="20"/>
              </w:rPr>
            </w:pPr>
            <w:r w:rsidRPr="008C057C">
              <w:rPr>
                <w:rFonts w:ascii="Arial Narrow" w:hAnsi="Arial Narrow"/>
                <w:sz w:val="20"/>
              </w:rPr>
              <w:t>Rpts</w:t>
            </w:r>
          </w:p>
        </w:tc>
        <w:tc>
          <w:tcPr>
            <w:tcW w:w="4123" w:type="dxa"/>
            <w:gridSpan w:val="2"/>
            <w:tcBorders>
              <w:bottom w:val="single" w:sz="4" w:space="0" w:color="auto"/>
            </w:tcBorders>
          </w:tcPr>
          <w:p w:rsidR="00D97BC3" w:rsidRPr="008C057C" w:rsidRDefault="00D97BC3" w:rsidP="00117103">
            <w:pPr>
              <w:keepNext/>
              <w:jc w:val="left"/>
              <w:rPr>
                <w:rFonts w:ascii="Arial Narrow" w:hAnsi="Arial Narrow"/>
                <w:sz w:val="20"/>
                <w:lang w:val="fr-FR"/>
              </w:rPr>
            </w:pPr>
            <w:r w:rsidRPr="008C057C">
              <w:rPr>
                <w:rFonts w:ascii="Arial Narrow" w:hAnsi="Arial Narrow"/>
                <w:sz w:val="20"/>
              </w:rPr>
              <w:t>Proprietary Name and Manufacturer</w:t>
            </w:r>
          </w:p>
        </w:tc>
      </w:tr>
      <w:tr w:rsidR="00D97BC3" w:rsidRPr="00552722" w:rsidTr="006038E2">
        <w:trPr>
          <w:gridAfter w:val="1"/>
          <w:wAfter w:w="29" w:type="dxa"/>
          <w:cantSplit/>
          <w:trHeight w:val="607"/>
        </w:trPr>
        <w:tc>
          <w:tcPr>
            <w:tcW w:w="2854" w:type="dxa"/>
            <w:gridSpan w:val="2"/>
          </w:tcPr>
          <w:p w:rsidR="00D97BC3" w:rsidRPr="008C057C" w:rsidRDefault="00D97BC3" w:rsidP="00117103">
            <w:pPr>
              <w:keepNext/>
              <w:ind w:left="-108"/>
              <w:rPr>
                <w:rFonts w:ascii="Arial Narrow" w:hAnsi="Arial Narrow"/>
                <w:smallCaps/>
                <w:sz w:val="20"/>
              </w:rPr>
            </w:pPr>
            <w:proofErr w:type="spellStart"/>
            <w:r w:rsidRPr="008C057C">
              <w:rPr>
                <w:rFonts w:ascii="Arial Narrow" w:hAnsi="Arial Narrow"/>
                <w:smallCaps/>
                <w:sz w:val="20"/>
              </w:rPr>
              <w:t>leuprorelin</w:t>
            </w:r>
            <w:proofErr w:type="spellEnd"/>
            <w:r w:rsidRPr="008C057C">
              <w:rPr>
                <w:rFonts w:ascii="Arial Narrow" w:hAnsi="Arial Narrow"/>
                <w:smallCaps/>
                <w:sz w:val="20"/>
              </w:rPr>
              <w:t xml:space="preserve"> (as acetate): </w:t>
            </w:r>
          </w:p>
          <w:p w:rsidR="00D97BC3" w:rsidRPr="008C057C" w:rsidRDefault="00D97BC3" w:rsidP="00117103">
            <w:pPr>
              <w:keepNext/>
              <w:ind w:left="-108"/>
              <w:jc w:val="left"/>
              <w:rPr>
                <w:rFonts w:ascii="Arial Narrow" w:hAnsi="Arial Narrow"/>
                <w:sz w:val="20"/>
              </w:rPr>
            </w:pPr>
            <w:r w:rsidRPr="008C057C">
              <w:rPr>
                <w:rFonts w:ascii="Arial Narrow" w:hAnsi="Arial Narrow"/>
                <w:sz w:val="20"/>
              </w:rPr>
              <w:t>modified release [1 syringe] (&amp;) inert substance diluent [1 syringe], 30mg</w:t>
            </w:r>
          </w:p>
        </w:tc>
        <w:tc>
          <w:tcPr>
            <w:tcW w:w="650" w:type="dxa"/>
            <w:vAlign w:val="center"/>
          </w:tcPr>
          <w:p w:rsidR="00D97BC3" w:rsidRPr="008C057C" w:rsidRDefault="00D97BC3" w:rsidP="00117103">
            <w:pPr>
              <w:keepNext/>
              <w:rPr>
                <w:rFonts w:ascii="Arial Narrow" w:hAnsi="Arial Narrow"/>
                <w:sz w:val="20"/>
              </w:rPr>
            </w:pPr>
            <w:r w:rsidRPr="008C057C">
              <w:rPr>
                <w:rFonts w:ascii="Arial Narrow" w:hAnsi="Arial Narrow"/>
                <w:sz w:val="20"/>
              </w:rPr>
              <w:t>1</w:t>
            </w:r>
          </w:p>
        </w:tc>
        <w:tc>
          <w:tcPr>
            <w:tcW w:w="778" w:type="dxa"/>
            <w:vAlign w:val="center"/>
          </w:tcPr>
          <w:p w:rsidR="00D97BC3" w:rsidRPr="008C057C" w:rsidRDefault="00D97BC3" w:rsidP="00117103">
            <w:pPr>
              <w:keepNext/>
              <w:rPr>
                <w:rFonts w:ascii="Arial Narrow" w:hAnsi="Arial Narrow"/>
                <w:sz w:val="20"/>
              </w:rPr>
            </w:pPr>
            <w:r w:rsidRPr="008C057C">
              <w:rPr>
                <w:rFonts w:ascii="Arial Narrow" w:hAnsi="Arial Narrow"/>
                <w:sz w:val="20"/>
              </w:rPr>
              <w:t>1</w:t>
            </w:r>
          </w:p>
        </w:tc>
        <w:tc>
          <w:tcPr>
            <w:tcW w:w="1687" w:type="dxa"/>
            <w:vAlign w:val="center"/>
          </w:tcPr>
          <w:p w:rsidR="00D97BC3" w:rsidRPr="008C057C" w:rsidRDefault="00D97BC3" w:rsidP="00117103">
            <w:pPr>
              <w:keepNext/>
              <w:jc w:val="left"/>
              <w:rPr>
                <w:rFonts w:ascii="Arial Narrow" w:hAnsi="Arial Narrow"/>
                <w:sz w:val="20"/>
              </w:rPr>
            </w:pPr>
            <w:proofErr w:type="spellStart"/>
            <w:r w:rsidRPr="008C057C">
              <w:rPr>
                <w:rFonts w:ascii="Arial Narrow" w:hAnsi="Arial Narrow"/>
                <w:sz w:val="20"/>
              </w:rPr>
              <w:t>Lucrin</w:t>
            </w:r>
            <w:proofErr w:type="spellEnd"/>
            <w:r w:rsidRPr="008C057C">
              <w:rPr>
                <w:rFonts w:ascii="Arial Narrow" w:hAnsi="Arial Narrow"/>
                <w:sz w:val="20"/>
                <w:vertAlign w:val="superscript"/>
              </w:rPr>
              <w:t>®</w:t>
            </w:r>
            <w:r w:rsidRPr="008C057C">
              <w:rPr>
                <w:rFonts w:ascii="Arial Narrow" w:hAnsi="Arial Narrow"/>
                <w:sz w:val="20"/>
              </w:rPr>
              <w:t xml:space="preserve"> Depot Paediatric</w:t>
            </w:r>
          </w:p>
        </w:tc>
        <w:tc>
          <w:tcPr>
            <w:tcW w:w="2436" w:type="dxa"/>
            <w:vAlign w:val="center"/>
          </w:tcPr>
          <w:p w:rsidR="00D97BC3" w:rsidRPr="008C057C" w:rsidRDefault="00D97BC3" w:rsidP="00117103">
            <w:pPr>
              <w:keepNext/>
              <w:rPr>
                <w:rFonts w:ascii="Arial Narrow" w:hAnsi="Arial Narrow"/>
                <w:sz w:val="20"/>
              </w:rPr>
            </w:pPr>
            <w:r>
              <w:rPr>
                <w:rFonts w:ascii="Arial Narrow" w:hAnsi="Arial Narrow"/>
                <w:sz w:val="20"/>
              </w:rPr>
              <w:t>VE</w:t>
            </w:r>
          </w:p>
        </w:tc>
      </w:tr>
      <w:tr w:rsidR="00117103" w:rsidRPr="00260CE3" w:rsidTr="008C057C">
        <w:trPr>
          <w:cantSplit/>
          <w:trHeight w:val="379"/>
        </w:trPr>
        <w:tc>
          <w:tcPr>
            <w:tcW w:w="8434" w:type="dxa"/>
            <w:gridSpan w:val="7"/>
            <w:tcBorders>
              <w:bottom w:val="single" w:sz="4" w:space="0" w:color="auto"/>
            </w:tcBorders>
          </w:tcPr>
          <w:p w:rsidR="00117103" w:rsidRPr="008C057C" w:rsidRDefault="00117103" w:rsidP="00117103">
            <w:pPr>
              <w:keepNext/>
              <w:rPr>
                <w:rFonts w:ascii="Arial Narrow" w:hAnsi="Arial Narrow"/>
                <w:sz w:val="20"/>
              </w:rPr>
            </w:pPr>
          </w:p>
        </w:tc>
      </w:tr>
      <w:tr w:rsidR="00117103" w:rsidRPr="00260CE3" w:rsidTr="00D97BC3">
        <w:trPr>
          <w:cantSplit/>
          <w:trHeight w:val="379"/>
        </w:trPr>
        <w:tc>
          <w:tcPr>
            <w:tcW w:w="2594" w:type="dxa"/>
            <w:tcBorders>
              <w:top w:val="single" w:sz="4" w:space="0" w:color="auto"/>
              <w:left w:val="single" w:sz="4" w:space="0" w:color="auto"/>
              <w:bottom w:val="single" w:sz="4" w:space="0" w:color="auto"/>
              <w:right w:val="single" w:sz="4" w:space="0" w:color="auto"/>
            </w:tcBorders>
          </w:tcPr>
          <w:p w:rsidR="00117103" w:rsidRPr="008C057C" w:rsidRDefault="00117103" w:rsidP="00117103">
            <w:pPr>
              <w:keepNext/>
              <w:rPr>
                <w:rFonts w:ascii="Arial Narrow" w:hAnsi="Arial Narrow"/>
                <w:b/>
                <w:sz w:val="20"/>
              </w:rPr>
            </w:pPr>
            <w:r w:rsidRPr="008C057C">
              <w:rPr>
                <w:rFonts w:ascii="Arial Narrow" w:hAnsi="Arial Narrow"/>
                <w:b/>
                <w:sz w:val="20"/>
              </w:rPr>
              <w:t xml:space="preserve">Category / </w:t>
            </w:r>
          </w:p>
          <w:p w:rsidR="00117103" w:rsidRPr="008C057C" w:rsidRDefault="00117103" w:rsidP="00117103">
            <w:pPr>
              <w:keepNext/>
              <w:rPr>
                <w:rFonts w:ascii="Arial Narrow" w:hAnsi="Arial Narrow"/>
                <w:b/>
                <w:sz w:val="20"/>
              </w:rPr>
            </w:pPr>
            <w:r w:rsidRPr="008C057C">
              <w:rPr>
                <w:rFonts w:ascii="Arial Narrow" w:hAnsi="Arial Narrow"/>
                <w:b/>
                <w:sz w:val="20"/>
              </w:rPr>
              <w:t>Program</w:t>
            </w:r>
          </w:p>
        </w:tc>
        <w:tc>
          <w:tcPr>
            <w:tcW w:w="5840" w:type="dxa"/>
            <w:gridSpan w:val="6"/>
            <w:tcBorders>
              <w:top w:val="single" w:sz="4" w:space="0" w:color="auto"/>
              <w:left w:val="single" w:sz="4" w:space="0" w:color="auto"/>
              <w:bottom w:val="single" w:sz="4" w:space="0" w:color="auto"/>
              <w:right w:val="single" w:sz="4" w:space="0" w:color="auto"/>
            </w:tcBorders>
          </w:tcPr>
          <w:p w:rsidR="00117103" w:rsidRPr="008C057C" w:rsidRDefault="00117103" w:rsidP="00117103">
            <w:pPr>
              <w:keepNext/>
              <w:rPr>
                <w:rFonts w:ascii="Arial Narrow" w:hAnsi="Arial Narrow"/>
                <w:sz w:val="20"/>
              </w:rPr>
            </w:pPr>
            <w:r w:rsidRPr="008C057C">
              <w:rPr>
                <w:rFonts w:ascii="Arial Narrow" w:hAnsi="Arial Narrow"/>
                <w:sz w:val="20"/>
              </w:rPr>
              <w:t>General Schedule</w:t>
            </w:r>
          </w:p>
          <w:p w:rsidR="00117103" w:rsidRPr="008C057C" w:rsidRDefault="00117103" w:rsidP="00117103">
            <w:pPr>
              <w:keepNext/>
              <w:rPr>
                <w:rFonts w:ascii="Arial Narrow" w:hAnsi="Arial Narrow"/>
                <w:sz w:val="20"/>
              </w:rPr>
            </w:pPr>
          </w:p>
        </w:tc>
      </w:tr>
      <w:tr w:rsidR="00117103" w:rsidRPr="00260CE3" w:rsidTr="00D97BC3">
        <w:trPr>
          <w:cantSplit/>
          <w:trHeight w:val="379"/>
        </w:trPr>
        <w:tc>
          <w:tcPr>
            <w:tcW w:w="2594" w:type="dxa"/>
            <w:tcBorders>
              <w:top w:val="single" w:sz="4" w:space="0" w:color="auto"/>
              <w:left w:val="single" w:sz="4" w:space="0" w:color="auto"/>
              <w:bottom w:val="single" w:sz="4" w:space="0" w:color="auto"/>
              <w:right w:val="single" w:sz="4" w:space="0" w:color="auto"/>
            </w:tcBorders>
          </w:tcPr>
          <w:p w:rsidR="00117103" w:rsidRPr="008C057C" w:rsidRDefault="00117103" w:rsidP="00117103">
            <w:pPr>
              <w:keepNext/>
              <w:rPr>
                <w:rFonts w:ascii="Arial Narrow" w:hAnsi="Arial Narrow"/>
                <w:b/>
                <w:sz w:val="20"/>
              </w:rPr>
            </w:pPr>
            <w:r w:rsidRPr="008C057C">
              <w:rPr>
                <w:rFonts w:ascii="Arial Narrow" w:hAnsi="Arial Narrow"/>
                <w:b/>
                <w:sz w:val="20"/>
              </w:rPr>
              <w:t>Condition:</w:t>
            </w:r>
          </w:p>
        </w:tc>
        <w:tc>
          <w:tcPr>
            <w:tcW w:w="5840" w:type="dxa"/>
            <w:gridSpan w:val="6"/>
            <w:tcBorders>
              <w:top w:val="single" w:sz="4" w:space="0" w:color="auto"/>
              <w:left w:val="single" w:sz="4" w:space="0" w:color="auto"/>
              <w:bottom w:val="single" w:sz="4" w:space="0" w:color="auto"/>
              <w:right w:val="single" w:sz="4" w:space="0" w:color="auto"/>
            </w:tcBorders>
          </w:tcPr>
          <w:p w:rsidR="00117103" w:rsidRPr="008C057C" w:rsidRDefault="00117103" w:rsidP="00117103">
            <w:pPr>
              <w:keepNext/>
              <w:rPr>
                <w:rFonts w:ascii="Arial Narrow" w:hAnsi="Arial Narrow"/>
                <w:sz w:val="20"/>
              </w:rPr>
            </w:pPr>
            <w:r w:rsidRPr="008C057C">
              <w:rPr>
                <w:rFonts w:ascii="Arial Narrow" w:hAnsi="Arial Narrow"/>
                <w:strike/>
                <w:sz w:val="20"/>
              </w:rPr>
              <w:t>Treatment of</w:t>
            </w:r>
            <w:r w:rsidRPr="008C057C">
              <w:rPr>
                <w:rFonts w:ascii="Arial Narrow" w:hAnsi="Arial Narrow"/>
                <w:sz w:val="20"/>
              </w:rPr>
              <w:t xml:space="preserve"> </w:t>
            </w:r>
            <w:r w:rsidRPr="008C057C">
              <w:rPr>
                <w:rFonts w:ascii="Arial Narrow" w:hAnsi="Arial Narrow"/>
                <w:i/>
                <w:sz w:val="20"/>
              </w:rPr>
              <w:t>C</w:t>
            </w:r>
            <w:r w:rsidRPr="008C057C">
              <w:rPr>
                <w:rFonts w:ascii="Arial Narrow" w:hAnsi="Arial Narrow"/>
                <w:sz w:val="20"/>
              </w:rPr>
              <w:t xml:space="preserve">entral </w:t>
            </w:r>
            <w:r w:rsidRPr="008C057C">
              <w:rPr>
                <w:rFonts w:ascii="Arial Narrow" w:hAnsi="Arial Narrow"/>
                <w:i/>
                <w:sz w:val="20"/>
              </w:rPr>
              <w:t>P</w:t>
            </w:r>
            <w:r w:rsidRPr="008C057C">
              <w:rPr>
                <w:rFonts w:ascii="Arial Narrow" w:hAnsi="Arial Narrow"/>
                <w:sz w:val="20"/>
              </w:rPr>
              <w:t xml:space="preserve">recocious </w:t>
            </w:r>
            <w:r w:rsidRPr="008C057C">
              <w:rPr>
                <w:rFonts w:ascii="Arial Narrow" w:hAnsi="Arial Narrow"/>
                <w:i/>
                <w:sz w:val="20"/>
              </w:rPr>
              <w:t>P</w:t>
            </w:r>
            <w:r w:rsidRPr="008C057C">
              <w:rPr>
                <w:rFonts w:ascii="Arial Narrow" w:hAnsi="Arial Narrow"/>
                <w:sz w:val="20"/>
              </w:rPr>
              <w:t xml:space="preserve">uberty </w:t>
            </w:r>
            <w:r w:rsidRPr="008C057C">
              <w:rPr>
                <w:rFonts w:ascii="Arial Narrow" w:hAnsi="Arial Narrow"/>
                <w:strike/>
                <w:sz w:val="20"/>
              </w:rPr>
              <w:t>(CPP) by or in conjunction with a paediatric endocrinologist or an endocrinologist specialising in paediatrics.</w:t>
            </w:r>
            <w:r w:rsidRPr="008C057C">
              <w:rPr>
                <w:rFonts w:ascii="Arial Narrow" w:hAnsi="Arial Narrow"/>
                <w:sz w:val="20"/>
              </w:rPr>
              <w:t xml:space="preserve"> </w:t>
            </w:r>
          </w:p>
        </w:tc>
      </w:tr>
      <w:tr w:rsidR="00117103" w:rsidRPr="00260CE3" w:rsidTr="00D97BC3">
        <w:trPr>
          <w:cantSplit/>
          <w:trHeight w:val="379"/>
        </w:trPr>
        <w:tc>
          <w:tcPr>
            <w:tcW w:w="2594" w:type="dxa"/>
            <w:tcBorders>
              <w:top w:val="single" w:sz="4" w:space="0" w:color="auto"/>
              <w:left w:val="single" w:sz="4" w:space="0" w:color="auto"/>
              <w:bottom w:val="single" w:sz="4" w:space="0" w:color="auto"/>
              <w:right w:val="single" w:sz="4" w:space="0" w:color="auto"/>
            </w:tcBorders>
          </w:tcPr>
          <w:p w:rsidR="00117103" w:rsidRPr="008C057C" w:rsidRDefault="00117103" w:rsidP="00117103">
            <w:pPr>
              <w:keepNext/>
              <w:rPr>
                <w:rFonts w:ascii="Arial Narrow" w:hAnsi="Arial Narrow"/>
                <w:b/>
                <w:sz w:val="20"/>
              </w:rPr>
            </w:pPr>
            <w:r w:rsidRPr="008C057C">
              <w:rPr>
                <w:rFonts w:ascii="Arial Narrow" w:hAnsi="Arial Narrow"/>
                <w:b/>
                <w:sz w:val="20"/>
              </w:rPr>
              <w:t>PBS Indication:</w:t>
            </w:r>
          </w:p>
        </w:tc>
        <w:tc>
          <w:tcPr>
            <w:tcW w:w="5840" w:type="dxa"/>
            <w:gridSpan w:val="6"/>
            <w:tcBorders>
              <w:top w:val="single" w:sz="4" w:space="0" w:color="auto"/>
              <w:left w:val="single" w:sz="4" w:space="0" w:color="auto"/>
              <w:bottom w:val="single" w:sz="4" w:space="0" w:color="auto"/>
              <w:right w:val="single" w:sz="4" w:space="0" w:color="auto"/>
            </w:tcBorders>
          </w:tcPr>
          <w:p w:rsidR="00117103" w:rsidRPr="008C057C" w:rsidRDefault="00117103" w:rsidP="00117103">
            <w:pPr>
              <w:keepNext/>
              <w:rPr>
                <w:rFonts w:ascii="Arial Narrow" w:hAnsi="Arial Narrow"/>
                <w:sz w:val="20"/>
              </w:rPr>
            </w:pPr>
            <w:r w:rsidRPr="008C057C">
              <w:rPr>
                <w:rFonts w:ascii="Arial Narrow" w:hAnsi="Arial Narrow"/>
                <w:sz w:val="20"/>
              </w:rPr>
              <w:t>Central Precocious Puberty</w:t>
            </w:r>
          </w:p>
        </w:tc>
      </w:tr>
      <w:tr w:rsidR="00117103" w:rsidRPr="00E74A47" w:rsidTr="00D97BC3">
        <w:trPr>
          <w:cantSplit/>
          <w:trHeight w:val="379"/>
        </w:trPr>
        <w:tc>
          <w:tcPr>
            <w:tcW w:w="2594" w:type="dxa"/>
            <w:tcBorders>
              <w:top w:val="single" w:sz="4" w:space="0" w:color="auto"/>
              <w:left w:val="single" w:sz="4" w:space="0" w:color="auto"/>
              <w:bottom w:val="single" w:sz="4" w:space="0" w:color="auto"/>
              <w:right w:val="single" w:sz="4" w:space="0" w:color="auto"/>
            </w:tcBorders>
          </w:tcPr>
          <w:p w:rsidR="00117103" w:rsidRPr="00E74A47" w:rsidRDefault="00117103" w:rsidP="00117103">
            <w:pPr>
              <w:keepNext/>
              <w:rPr>
                <w:rFonts w:ascii="Arial Narrow" w:hAnsi="Arial Narrow"/>
                <w:sz w:val="20"/>
              </w:rPr>
            </w:pPr>
            <w:r w:rsidRPr="00E74A47">
              <w:rPr>
                <w:rFonts w:ascii="Arial Narrow" w:hAnsi="Arial Narrow"/>
                <w:b/>
                <w:sz w:val="20"/>
              </w:rPr>
              <w:t>Restriction:</w:t>
            </w:r>
          </w:p>
        </w:tc>
        <w:tc>
          <w:tcPr>
            <w:tcW w:w="5840" w:type="dxa"/>
            <w:gridSpan w:val="6"/>
            <w:tcBorders>
              <w:top w:val="single" w:sz="4" w:space="0" w:color="auto"/>
              <w:left w:val="single" w:sz="4" w:space="0" w:color="auto"/>
              <w:bottom w:val="single" w:sz="4" w:space="0" w:color="auto"/>
              <w:right w:val="single" w:sz="4" w:space="0" w:color="auto"/>
            </w:tcBorders>
          </w:tcPr>
          <w:p w:rsidR="00117103" w:rsidRPr="00E74A47" w:rsidRDefault="00117103" w:rsidP="00117103">
            <w:pPr>
              <w:keepNext/>
              <w:rPr>
                <w:rFonts w:ascii="Arial Narrow" w:hAnsi="Arial Narrow"/>
                <w:sz w:val="20"/>
              </w:rPr>
            </w:pPr>
            <w:r w:rsidRPr="00E74A47">
              <w:rPr>
                <w:rFonts w:ascii="Arial Narrow" w:hAnsi="Arial Narrow"/>
                <w:sz w:val="20"/>
              </w:rPr>
              <w:t>Authority required</w:t>
            </w:r>
          </w:p>
        </w:tc>
      </w:tr>
      <w:tr w:rsidR="00117103" w:rsidRPr="00E74A47" w:rsidTr="00D97BC3">
        <w:trPr>
          <w:cantSplit/>
          <w:trHeight w:val="379"/>
        </w:trPr>
        <w:tc>
          <w:tcPr>
            <w:tcW w:w="2594" w:type="dxa"/>
            <w:tcBorders>
              <w:top w:val="single" w:sz="4" w:space="0" w:color="auto"/>
              <w:left w:val="single" w:sz="4" w:space="0" w:color="auto"/>
              <w:bottom w:val="single" w:sz="4" w:space="0" w:color="auto"/>
              <w:right w:val="single" w:sz="4" w:space="0" w:color="auto"/>
            </w:tcBorders>
          </w:tcPr>
          <w:p w:rsidR="00117103" w:rsidRPr="00E74A47" w:rsidRDefault="00117103" w:rsidP="00117103">
            <w:pPr>
              <w:keepNext/>
              <w:rPr>
                <w:rFonts w:ascii="Arial Narrow" w:hAnsi="Arial Narrow"/>
                <w:b/>
                <w:sz w:val="20"/>
              </w:rPr>
            </w:pPr>
            <w:r w:rsidRPr="00E74A47">
              <w:rPr>
                <w:rFonts w:ascii="Arial Narrow" w:hAnsi="Arial Narrow"/>
                <w:b/>
                <w:sz w:val="20"/>
              </w:rPr>
              <w:t>Treatment criteria:</w:t>
            </w:r>
          </w:p>
          <w:p w:rsidR="00117103" w:rsidRPr="00E74A47" w:rsidRDefault="00117103" w:rsidP="00117103">
            <w:pPr>
              <w:keepNext/>
              <w:rPr>
                <w:rFonts w:ascii="Arial Narrow" w:hAnsi="Arial Narrow"/>
                <w:sz w:val="20"/>
              </w:rPr>
            </w:pPr>
          </w:p>
        </w:tc>
        <w:tc>
          <w:tcPr>
            <w:tcW w:w="5840" w:type="dxa"/>
            <w:gridSpan w:val="6"/>
            <w:tcBorders>
              <w:top w:val="single" w:sz="4" w:space="0" w:color="auto"/>
              <w:left w:val="single" w:sz="4" w:space="0" w:color="auto"/>
              <w:bottom w:val="single" w:sz="4" w:space="0" w:color="auto"/>
              <w:right w:val="single" w:sz="4" w:space="0" w:color="auto"/>
            </w:tcBorders>
          </w:tcPr>
          <w:p w:rsidR="00117103" w:rsidRPr="00E74A47" w:rsidRDefault="00117103" w:rsidP="00117103">
            <w:pPr>
              <w:keepNext/>
              <w:rPr>
                <w:rFonts w:ascii="Arial Narrow" w:hAnsi="Arial Narrow"/>
                <w:i/>
                <w:sz w:val="20"/>
              </w:rPr>
            </w:pPr>
            <w:r w:rsidRPr="00E74A47">
              <w:rPr>
                <w:rFonts w:ascii="Arial Narrow" w:hAnsi="Arial Narrow"/>
                <w:i/>
                <w:sz w:val="20"/>
              </w:rPr>
              <w:t>Must be treated by a paediatric endocrinologist; OR</w:t>
            </w:r>
          </w:p>
          <w:p w:rsidR="00117103" w:rsidRPr="00E74A47" w:rsidRDefault="00117103" w:rsidP="00117103">
            <w:pPr>
              <w:keepNext/>
              <w:rPr>
                <w:rFonts w:ascii="Arial Narrow" w:hAnsi="Arial Narrow"/>
                <w:sz w:val="20"/>
              </w:rPr>
            </w:pPr>
            <w:r w:rsidRPr="00E74A47">
              <w:rPr>
                <w:rFonts w:ascii="Arial Narrow" w:hAnsi="Arial Narrow"/>
                <w:i/>
                <w:sz w:val="20"/>
              </w:rPr>
              <w:t xml:space="preserve">Must be treated by an endocrinologist specialising in paediatrics </w:t>
            </w:r>
          </w:p>
        </w:tc>
      </w:tr>
    </w:tbl>
    <w:p w:rsidR="00117103" w:rsidRPr="00E74A47" w:rsidRDefault="00117103" w:rsidP="00DB2DAF">
      <w:pPr>
        <w:widowControl/>
        <w:rPr>
          <w:szCs w:val="22"/>
        </w:rPr>
      </w:pPr>
    </w:p>
    <w:p w:rsidR="008F676D" w:rsidRPr="00E74A47" w:rsidRDefault="0068786A" w:rsidP="004724C7">
      <w:pPr>
        <w:pStyle w:val="ListParagraph"/>
        <w:widowControl/>
        <w:numPr>
          <w:ilvl w:val="1"/>
          <w:numId w:val="6"/>
        </w:numPr>
        <w:rPr>
          <w:szCs w:val="22"/>
        </w:rPr>
      </w:pPr>
      <w:r w:rsidRPr="00E74A47">
        <w:rPr>
          <w:szCs w:val="22"/>
        </w:rPr>
        <w:t>The submission seeks listing on the basis of a cost</w:t>
      </w:r>
      <w:r w:rsidR="008F676D" w:rsidRPr="00E74A47">
        <w:rPr>
          <w:szCs w:val="22"/>
        </w:rPr>
        <w:t xml:space="preserve">-utility analysis versus no active treatment. </w:t>
      </w:r>
    </w:p>
    <w:p w:rsidR="00E056D5" w:rsidRDefault="00E056D5" w:rsidP="00E056D5">
      <w:pPr>
        <w:pStyle w:val="ListParagraph"/>
        <w:widowControl/>
        <w:rPr>
          <w:szCs w:val="22"/>
        </w:rPr>
      </w:pPr>
    </w:p>
    <w:p w:rsidR="00E056D5" w:rsidRPr="00094166" w:rsidRDefault="00E056D5" w:rsidP="009976F0">
      <w:pPr>
        <w:pStyle w:val="ListParagraph"/>
        <w:numPr>
          <w:ilvl w:val="1"/>
          <w:numId w:val="6"/>
        </w:numPr>
        <w:rPr>
          <w:szCs w:val="22"/>
        </w:rPr>
      </w:pPr>
      <w:r w:rsidRPr="00094166">
        <w:rPr>
          <w:szCs w:val="22"/>
        </w:rPr>
        <w:t xml:space="preserve">The ESC considered the restriction </w:t>
      </w:r>
      <w:r w:rsidR="00DB2DAF" w:rsidRPr="00094166">
        <w:rPr>
          <w:szCs w:val="22"/>
        </w:rPr>
        <w:t xml:space="preserve">should </w:t>
      </w:r>
      <w:r w:rsidRPr="00094166">
        <w:rPr>
          <w:szCs w:val="22"/>
        </w:rPr>
        <w:t>specify that a patient must have progressive CPP for consistency with the clinical management algorithm</w:t>
      </w:r>
      <w:r w:rsidR="00147B55" w:rsidRPr="00094166">
        <w:rPr>
          <w:szCs w:val="22"/>
        </w:rPr>
        <w:t>. C</w:t>
      </w:r>
      <w:r w:rsidR="009976F0" w:rsidRPr="00094166">
        <w:rPr>
          <w:szCs w:val="22"/>
        </w:rPr>
        <w:t>hildren who present early with rapid progression are most likely to benefit from treatment compared to children with slowly progressive CPP whose adult height</w:t>
      </w:r>
      <w:r w:rsidR="006D315F" w:rsidRPr="00094166">
        <w:rPr>
          <w:szCs w:val="22"/>
        </w:rPr>
        <w:t xml:space="preserve"> (which is the main treatment outcome)</w:t>
      </w:r>
      <w:r w:rsidR="009976F0" w:rsidRPr="00094166">
        <w:rPr>
          <w:szCs w:val="22"/>
        </w:rPr>
        <w:t xml:space="preserve"> is unlikely to be compromised. </w:t>
      </w:r>
      <w:r w:rsidR="00A03C1F">
        <w:rPr>
          <w:szCs w:val="22"/>
        </w:rPr>
        <w:t xml:space="preserve">The Pre-PBAC response noted that in practice, only progressive CPP patients would be treated to ensure that only those patients who will gain a clinical benefit receive therapy. </w:t>
      </w:r>
    </w:p>
    <w:p w:rsidR="00CC01BC" w:rsidRPr="00094166" w:rsidRDefault="00CC01BC" w:rsidP="00CC01BC">
      <w:pPr>
        <w:pStyle w:val="ListParagraph"/>
        <w:rPr>
          <w:szCs w:val="22"/>
        </w:rPr>
      </w:pPr>
    </w:p>
    <w:p w:rsidR="00CC01BC" w:rsidRPr="00094166" w:rsidRDefault="00CC01BC" w:rsidP="004724C7">
      <w:pPr>
        <w:pStyle w:val="ListParagraph"/>
        <w:widowControl/>
        <w:numPr>
          <w:ilvl w:val="1"/>
          <w:numId w:val="6"/>
        </w:numPr>
        <w:rPr>
          <w:szCs w:val="22"/>
        </w:rPr>
      </w:pPr>
      <w:r w:rsidRPr="00094166">
        <w:rPr>
          <w:szCs w:val="22"/>
        </w:rPr>
        <w:t xml:space="preserve">The Pre-Sub-Committee Response (PSCR, p3) considered a telephone </w:t>
      </w:r>
      <w:r w:rsidR="00DB2DAF" w:rsidRPr="00094166">
        <w:rPr>
          <w:szCs w:val="22"/>
        </w:rPr>
        <w:t>a</w:t>
      </w:r>
      <w:r w:rsidRPr="00094166">
        <w:rPr>
          <w:szCs w:val="22"/>
        </w:rPr>
        <w:t xml:space="preserve">uthority would be a practical approach to listing in order to minimise leakage. </w:t>
      </w:r>
    </w:p>
    <w:p w:rsidR="00094166" w:rsidRPr="00094166" w:rsidRDefault="00094166" w:rsidP="00094166">
      <w:pPr>
        <w:pStyle w:val="PBACHeading1"/>
        <w:numPr>
          <w:ilvl w:val="0"/>
          <w:numId w:val="0"/>
        </w:numPr>
        <w:rPr>
          <w:b w:val="0"/>
          <w:i/>
        </w:rPr>
      </w:pPr>
    </w:p>
    <w:p w:rsidR="00094166" w:rsidRPr="00094166" w:rsidRDefault="00094166" w:rsidP="00094166">
      <w:pPr>
        <w:pStyle w:val="PBACHeading1"/>
        <w:numPr>
          <w:ilvl w:val="0"/>
          <w:numId w:val="0"/>
        </w:numPr>
        <w:ind w:firstLine="720"/>
        <w:rPr>
          <w:b w:val="0"/>
          <w:i/>
        </w:rPr>
      </w:pPr>
      <w:r w:rsidRPr="00094166">
        <w:rPr>
          <w:b w:val="0"/>
          <w:i/>
        </w:rPr>
        <w:t>For more detail on PBAC’s view, see section 7 “PBAC outcome”</w:t>
      </w:r>
    </w:p>
    <w:p w:rsidR="008F676D" w:rsidRDefault="008F676D" w:rsidP="008F676D"/>
    <w:p w:rsidR="00911065" w:rsidRPr="00882085" w:rsidRDefault="00911065" w:rsidP="008F676D"/>
    <w:p w:rsidR="008F676D" w:rsidRPr="00407F2D" w:rsidRDefault="008F676D" w:rsidP="008F676D">
      <w:pPr>
        <w:pStyle w:val="PBACHeading1"/>
      </w:pPr>
      <w:bookmarkStart w:id="6" w:name="_Toc396221381"/>
      <w:bookmarkStart w:id="7" w:name="_Toc398279457"/>
      <w:r w:rsidRPr="00407F2D">
        <w:lastRenderedPageBreak/>
        <w:t>Background</w:t>
      </w:r>
      <w:bookmarkEnd w:id="6"/>
      <w:bookmarkEnd w:id="7"/>
    </w:p>
    <w:p w:rsidR="008F676D" w:rsidRPr="00882085" w:rsidRDefault="008F676D" w:rsidP="008F676D">
      <w:pPr>
        <w:rPr>
          <w:szCs w:val="22"/>
        </w:rPr>
      </w:pPr>
    </w:p>
    <w:p w:rsidR="00AB4E4C" w:rsidRPr="00E056D5" w:rsidRDefault="00AB4E4C" w:rsidP="00AB4E4C">
      <w:pPr>
        <w:pStyle w:val="ListParagraph"/>
        <w:widowControl/>
        <w:numPr>
          <w:ilvl w:val="1"/>
          <w:numId w:val="6"/>
        </w:numPr>
        <w:rPr>
          <w:szCs w:val="22"/>
        </w:rPr>
      </w:pPr>
      <w:r w:rsidRPr="00E056D5">
        <w:rPr>
          <w:b/>
          <w:bCs/>
          <w:szCs w:val="22"/>
        </w:rPr>
        <w:t>TGA status:</w:t>
      </w:r>
      <w:r w:rsidRPr="00E056D5">
        <w:rPr>
          <w:bCs/>
          <w:szCs w:val="22"/>
        </w:rPr>
        <w:t xml:space="preserve"> </w:t>
      </w:r>
      <w:r w:rsidR="00311ED9">
        <w:rPr>
          <w:bCs/>
          <w:szCs w:val="22"/>
        </w:rPr>
        <w:t>I</w:t>
      </w:r>
      <w:r w:rsidR="00311ED9">
        <w:t xml:space="preserve">n December 2012, the TGA designated </w:t>
      </w:r>
      <w:proofErr w:type="spellStart"/>
      <w:r w:rsidR="00311ED9">
        <w:t>leuprorelin</w:t>
      </w:r>
      <w:proofErr w:type="spellEnd"/>
      <w:r w:rsidR="00311ED9">
        <w:t xml:space="preserve"> as an orphan drug for the treatment of CPP. </w:t>
      </w:r>
      <w:r w:rsidR="00761BED" w:rsidRPr="00882085">
        <w:t>The submission was made u</w:t>
      </w:r>
      <w:r w:rsidR="00761BED">
        <w:t>nder TGA/PBAC Parallel Process.</w:t>
      </w:r>
      <w:r w:rsidR="00761BED" w:rsidRPr="00882085">
        <w:t xml:space="preserve"> </w:t>
      </w:r>
      <w:r w:rsidR="00761BED" w:rsidRPr="00094166">
        <w:rPr>
          <w:bCs/>
          <w:szCs w:val="22"/>
        </w:rPr>
        <w:t xml:space="preserve">The </w:t>
      </w:r>
      <w:r w:rsidR="00E056D5" w:rsidRPr="00094166">
        <w:rPr>
          <w:bCs/>
          <w:szCs w:val="22"/>
        </w:rPr>
        <w:t xml:space="preserve">Clinical Evaluation Report stated that the risk-benefit balance for </w:t>
      </w:r>
      <w:proofErr w:type="spellStart"/>
      <w:r w:rsidR="00E056D5" w:rsidRPr="00094166">
        <w:rPr>
          <w:bCs/>
          <w:szCs w:val="22"/>
        </w:rPr>
        <w:t>leuprorelin</w:t>
      </w:r>
      <w:proofErr w:type="spellEnd"/>
      <w:r w:rsidR="00E056D5" w:rsidRPr="00094166">
        <w:rPr>
          <w:bCs/>
          <w:szCs w:val="22"/>
        </w:rPr>
        <w:t xml:space="preserve"> is considered favourable. </w:t>
      </w:r>
      <w:r w:rsidR="00A03C1F">
        <w:rPr>
          <w:bCs/>
          <w:szCs w:val="22"/>
        </w:rPr>
        <w:t xml:space="preserve">The Delegate’s Overview obtained input from two paediatric endocrinologists regarding the use of </w:t>
      </w:r>
      <w:proofErr w:type="spellStart"/>
      <w:r w:rsidR="00A03C1F">
        <w:rPr>
          <w:bCs/>
          <w:szCs w:val="22"/>
        </w:rPr>
        <w:t>leuprorelin</w:t>
      </w:r>
      <w:proofErr w:type="spellEnd"/>
      <w:r w:rsidR="00A03C1F">
        <w:rPr>
          <w:bCs/>
          <w:szCs w:val="22"/>
        </w:rPr>
        <w:t xml:space="preserve"> in the treatment of CPP</w:t>
      </w:r>
      <w:r w:rsidR="002F64EF">
        <w:rPr>
          <w:bCs/>
          <w:szCs w:val="22"/>
        </w:rPr>
        <w:t xml:space="preserve"> in Australia</w:t>
      </w:r>
      <w:r w:rsidR="00A03C1F">
        <w:rPr>
          <w:bCs/>
          <w:szCs w:val="22"/>
        </w:rPr>
        <w:t xml:space="preserve">. </w:t>
      </w:r>
      <w:proofErr w:type="spellStart"/>
      <w:r w:rsidR="00E056D5" w:rsidRPr="00094166">
        <w:rPr>
          <w:bCs/>
          <w:szCs w:val="22"/>
        </w:rPr>
        <w:t>Leuprorelin</w:t>
      </w:r>
      <w:proofErr w:type="spellEnd"/>
      <w:r w:rsidR="00E056D5" w:rsidRPr="00094166">
        <w:rPr>
          <w:bCs/>
          <w:szCs w:val="22"/>
        </w:rPr>
        <w:t xml:space="preserve"> </w:t>
      </w:r>
      <w:r w:rsidR="00A03C1F">
        <w:rPr>
          <w:bCs/>
          <w:szCs w:val="22"/>
        </w:rPr>
        <w:t>wa</w:t>
      </w:r>
      <w:r w:rsidR="00E056D5" w:rsidRPr="00094166">
        <w:rPr>
          <w:bCs/>
          <w:szCs w:val="22"/>
        </w:rPr>
        <w:t xml:space="preserve">s </w:t>
      </w:r>
      <w:r w:rsidR="00A03C1F">
        <w:rPr>
          <w:bCs/>
          <w:szCs w:val="22"/>
        </w:rPr>
        <w:t xml:space="preserve">approved for registration in October 2014 for the treatment of children with CPP. </w:t>
      </w:r>
    </w:p>
    <w:p w:rsidR="00AB4E4C" w:rsidRPr="00AB4E4C" w:rsidRDefault="00AB4E4C" w:rsidP="00AB4E4C">
      <w:pPr>
        <w:widowControl/>
      </w:pPr>
    </w:p>
    <w:p w:rsidR="00B72EF1" w:rsidRPr="00B72EF1" w:rsidRDefault="00B72EF1" w:rsidP="00B72EF1">
      <w:pPr>
        <w:pStyle w:val="ListParagraph"/>
        <w:widowControl/>
        <w:numPr>
          <w:ilvl w:val="1"/>
          <w:numId w:val="6"/>
        </w:numPr>
        <w:rPr>
          <w:szCs w:val="22"/>
        </w:rPr>
      </w:pPr>
      <w:proofErr w:type="spellStart"/>
      <w:r>
        <w:t>Leuprorelin</w:t>
      </w:r>
      <w:proofErr w:type="spellEnd"/>
      <w:r>
        <w:t xml:space="preserve"> is currently listed on the PBS for treatment of locally advanced or metastatic prostate cancer.</w:t>
      </w:r>
    </w:p>
    <w:p w:rsidR="00B72EF1" w:rsidRPr="00B72EF1" w:rsidRDefault="00B72EF1" w:rsidP="00B72EF1">
      <w:pPr>
        <w:widowControl/>
        <w:rPr>
          <w:szCs w:val="22"/>
        </w:rPr>
      </w:pPr>
    </w:p>
    <w:p w:rsidR="008F676D" w:rsidRDefault="0068786A" w:rsidP="004724C7">
      <w:pPr>
        <w:pStyle w:val="ListParagraph"/>
        <w:widowControl/>
        <w:numPr>
          <w:ilvl w:val="1"/>
          <w:numId w:val="6"/>
        </w:numPr>
      </w:pPr>
      <w:r w:rsidRPr="004C4847">
        <w:rPr>
          <w:szCs w:val="22"/>
        </w:rPr>
        <w:t xml:space="preserve">This </w:t>
      </w:r>
      <w:r w:rsidR="007D7AB2">
        <w:rPr>
          <w:szCs w:val="22"/>
        </w:rPr>
        <w:t>wa</w:t>
      </w:r>
      <w:r w:rsidRPr="004C4847">
        <w:rPr>
          <w:szCs w:val="22"/>
        </w:rPr>
        <w:t>s the first consideration by the PBAC</w:t>
      </w:r>
      <w:r>
        <w:rPr>
          <w:szCs w:val="22"/>
        </w:rPr>
        <w:t xml:space="preserve"> of </w:t>
      </w:r>
      <w:proofErr w:type="spellStart"/>
      <w:r>
        <w:rPr>
          <w:szCs w:val="22"/>
        </w:rPr>
        <w:t>leuprorelin</w:t>
      </w:r>
      <w:proofErr w:type="spellEnd"/>
      <w:r>
        <w:rPr>
          <w:szCs w:val="22"/>
        </w:rPr>
        <w:t xml:space="preserve"> for the treatment of CPP.</w:t>
      </w:r>
      <w:r w:rsidR="008F676D" w:rsidRPr="00882085">
        <w:t xml:space="preserve">  </w:t>
      </w:r>
    </w:p>
    <w:p w:rsidR="00CA66AD" w:rsidRDefault="00CA66AD" w:rsidP="00CA66AD">
      <w:pPr>
        <w:pStyle w:val="ListParagraph"/>
      </w:pPr>
    </w:p>
    <w:p w:rsidR="00CA66AD" w:rsidRPr="00094166" w:rsidRDefault="00CA66AD" w:rsidP="00CA66AD">
      <w:pPr>
        <w:pStyle w:val="ListParagraph"/>
        <w:widowControl/>
        <w:numPr>
          <w:ilvl w:val="1"/>
          <w:numId w:val="6"/>
        </w:numPr>
        <w:rPr>
          <w:szCs w:val="22"/>
        </w:rPr>
      </w:pPr>
      <w:r w:rsidRPr="00094166">
        <w:t xml:space="preserve">The ESC noted that a comprehensive review </w:t>
      </w:r>
      <w:r w:rsidR="00216C5D">
        <w:t xml:space="preserve">of </w:t>
      </w:r>
      <w:r w:rsidRPr="00094166">
        <w:t xml:space="preserve">current treatment </w:t>
      </w:r>
      <w:r w:rsidR="00216C5D">
        <w:t xml:space="preserve">in Australia of central precocious puberty </w:t>
      </w:r>
      <w:r w:rsidRPr="00094166">
        <w:t xml:space="preserve">and </w:t>
      </w:r>
      <w:r w:rsidR="00216C5D">
        <w:t xml:space="preserve">existing </w:t>
      </w:r>
      <w:r w:rsidRPr="00094166">
        <w:t>usage</w:t>
      </w:r>
      <w:r w:rsidR="00216C5D">
        <w:t xml:space="preserve"> of </w:t>
      </w:r>
      <w:proofErr w:type="spellStart"/>
      <w:r w:rsidR="00216C5D">
        <w:t>leuprorelin</w:t>
      </w:r>
      <w:proofErr w:type="spellEnd"/>
      <w:r w:rsidR="00216C5D">
        <w:t xml:space="preserve"> and similar products</w:t>
      </w:r>
      <w:r w:rsidRPr="00094166">
        <w:t xml:space="preserve"> was not provided in the submission. </w:t>
      </w:r>
      <w:r w:rsidR="00216C5D">
        <w:t>T</w:t>
      </w:r>
      <w:r w:rsidR="00216C5D" w:rsidRPr="00094166">
        <w:t xml:space="preserve">he ESC </w:t>
      </w:r>
      <w:r w:rsidR="00216C5D">
        <w:t>recommended that c</w:t>
      </w:r>
      <w:r w:rsidRPr="00094166">
        <w:t xml:space="preserve">linical advice </w:t>
      </w:r>
      <w:r w:rsidR="00216C5D" w:rsidRPr="00094166">
        <w:t>from the Endocrine Society of Australia</w:t>
      </w:r>
      <w:r w:rsidR="00216C5D">
        <w:t xml:space="preserve"> (ESA) be obtained</w:t>
      </w:r>
      <w:r w:rsidRPr="00094166">
        <w:t xml:space="preserve"> regarding common doses used in clinical practice, current patient numbers, average age at initiation and clinical assessment of primary treatment outcomes. The ESC considered that this w</w:t>
      </w:r>
      <w:r w:rsidR="00216C5D">
        <w:t>ould</w:t>
      </w:r>
      <w:r w:rsidRPr="00094166">
        <w:t xml:space="preserve"> confirm the clinical data provided </w:t>
      </w:r>
      <w:r w:rsidR="00216C5D" w:rsidRPr="00094166">
        <w:t xml:space="preserve">in the submission </w:t>
      </w:r>
      <w:r w:rsidRPr="00094166">
        <w:t xml:space="preserve">as well as support the economic evaluation and financial estimates. </w:t>
      </w:r>
    </w:p>
    <w:p w:rsidR="00911065" w:rsidRDefault="00911065" w:rsidP="008F676D">
      <w:pPr>
        <w:rPr>
          <w:szCs w:val="22"/>
        </w:rPr>
      </w:pPr>
    </w:p>
    <w:p w:rsidR="00911065" w:rsidRPr="00B72EF1" w:rsidRDefault="00911065" w:rsidP="008F676D">
      <w:pPr>
        <w:rPr>
          <w:szCs w:val="22"/>
        </w:rPr>
      </w:pPr>
    </w:p>
    <w:p w:rsidR="008F676D" w:rsidRPr="00407F2D" w:rsidRDefault="008F676D" w:rsidP="008F676D">
      <w:pPr>
        <w:pStyle w:val="PBACHeading1"/>
      </w:pPr>
      <w:bookmarkStart w:id="8" w:name="_Toc396221382"/>
      <w:bookmarkStart w:id="9" w:name="_Toc398279458"/>
      <w:r w:rsidRPr="00407F2D">
        <w:t>Clinical place for the proposed therapy</w:t>
      </w:r>
      <w:bookmarkEnd w:id="8"/>
      <w:bookmarkEnd w:id="9"/>
    </w:p>
    <w:p w:rsidR="008F676D" w:rsidRPr="00882085" w:rsidRDefault="008F676D" w:rsidP="008F676D">
      <w:pPr>
        <w:rPr>
          <w:szCs w:val="22"/>
        </w:rPr>
      </w:pPr>
    </w:p>
    <w:p w:rsidR="008F676D" w:rsidRPr="00C04AA6" w:rsidRDefault="008F676D" w:rsidP="004724C7">
      <w:pPr>
        <w:pStyle w:val="ListParagraph"/>
        <w:widowControl/>
        <w:numPr>
          <w:ilvl w:val="1"/>
          <w:numId w:val="6"/>
        </w:numPr>
        <w:rPr>
          <w:szCs w:val="22"/>
        </w:rPr>
      </w:pPr>
      <w:r>
        <w:t xml:space="preserve">Children with CPP have </w:t>
      </w:r>
      <w:r w:rsidRPr="006D78A5">
        <w:t xml:space="preserve">secondary sex characteristics </w:t>
      </w:r>
      <w:r>
        <w:t xml:space="preserve">that appear </w:t>
      </w:r>
      <w:r w:rsidRPr="006D78A5">
        <w:t>before the age of 8 years in girls and 9 years in boys</w:t>
      </w:r>
      <w:r>
        <w:t xml:space="preserve">. </w:t>
      </w:r>
      <w:r w:rsidR="00012DE4" w:rsidRPr="00094166">
        <w:t xml:space="preserve">The ESC noted that these age groups are </w:t>
      </w:r>
      <w:r w:rsidR="00B72EF1" w:rsidRPr="00094166">
        <w:t>chosen to be</w:t>
      </w:r>
      <w:r w:rsidR="00012DE4" w:rsidRPr="00094166">
        <w:t xml:space="preserve"> 2.5 to 3 standard deviations below the </w:t>
      </w:r>
      <w:r w:rsidR="0035257D" w:rsidRPr="00094166">
        <w:t>mean age of puberty onset (10.5 </w:t>
      </w:r>
      <w:r w:rsidR="00012DE4" w:rsidRPr="00094166">
        <w:t>years for girls and 11.5 years for boys).</w:t>
      </w:r>
      <w:r w:rsidR="00012DE4">
        <w:rPr>
          <w:i/>
        </w:rPr>
        <w:t xml:space="preserve"> </w:t>
      </w:r>
      <w:r>
        <w:t>Early development of sexual characteristics can result in psychosocial problems during puberty, and a reduction in final adult height post-puberty.</w:t>
      </w:r>
      <w:r w:rsidR="00012DE4">
        <w:t xml:space="preserve"> </w:t>
      </w:r>
    </w:p>
    <w:p w:rsidR="008F676D" w:rsidRPr="00C04AA6" w:rsidRDefault="008F676D" w:rsidP="008F676D">
      <w:pPr>
        <w:widowControl/>
        <w:rPr>
          <w:szCs w:val="22"/>
        </w:rPr>
      </w:pPr>
    </w:p>
    <w:p w:rsidR="008F676D" w:rsidRDefault="00012DE4" w:rsidP="004724C7">
      <w:pPr>
        <w:pStyle w:val="ListParagraph"/>
        <w:widowControl/>
        <w:numPr>
          <w:ilvl w:val="1"/>
          <w:numId w:val="6"/>
        </w:numPr>
        <w:rPr>
          <w:szCs w:val="22"/>
        </w:rPr>
      </w:pPr>
      <w:proofErr w:type="spellStart"/>
      <w:r>
        <w:rPr>
          <w:szCs w:val="22"/>
        </w:rPr>
        <w:t>Leuprorelin</w:t>
      </w:r>
      <w:proofErr w:type="spellEnd"/>
      <w:r>
        <w:rPr>
          <w:szCs w:val="22"/>
        </w:rPr>
        <w:t xml:space="preserve"> is p</w:t>
      </w:r>
      <w:r w:rsidR="008F676D">
        <w:rPr>
          <w:szCs w:val="22"/>
        </w:rPr>
        <w:t>roposed as a f</w:t>
      </w:r>
      <w:r w:rsidR="008F676D" w:rsidRPr="00C04AA6">
        <w:rPr>
          <w:szCs w:val="22"/>
        </w:rPr>
        <w:t>irst</w:t>
      </w:r>
      <w:r w:rsidR="008F676D">
        <w:rPr>
          <w:szCs w:val="22"/>
        </w:rPr>
        <w:t>-</w:t>
      </w:r>
      <w:r w:rsidR="008F676D" w:rsidRPr="00C04AA6">
        <w:rPr>
          <w:szCs w:val="22"/>
        </w:rPr>
        <w:t>line treatment</w:t>
      </w:r>
      <w:r w:rsidR="008F676D">
        <w:rPr>
          <w:szCs w:val="22"/>
        </w:rPr>
        <w:t xml:space="preserve"> for children with progressive disease</w:t>
      </w:r>
      <w:r w:rsidR="008F676D" w:rsidRPr="00C04AA6">
        <w:rPr>
          <w:szCs w:val="22"/>
        </w:rPr>
        <w:t>.</w:t>
      </w:r>
    </w:p>
    <w:p w:rsidR="00094166" w:rsidRDefault="00094166" w:rsidP="00094166">
      <w:pPr>
        <w:pStyle w:val="ListParagraph"/>
        <w:rPr>
          <w:szCs w:val="22"/>
        </w:rPr>
      </w:pPr>
    </w:p>
    <w:p w:rsidR="00094166" w:rsidRPr="00BB7EC3" w:rsidRDefault="00094166" w:rsidP="00094166">
      <w:pPr>
        <w:pStyle w:val="ListParagraph"/>
        <w:ind w:left="709"/>
        <w:rPr>
          <w:i/>
          <w:szCs w:val="22"/>
        </w:rPr>
      </w:pPr>
      <w:r>
        <w:rPr>
          <w:i/>
          <w:szCs w:val="22"/>
        </w:rPr>
        <w:t>For more detail on PBAC’s view, see section 7 “PBAC outcome”</w:t>
      </w:r>
    </w:p>
    <w:p w:rsidR="00012DE4" w:rsidRDefault="00012DE4" w:rsidP="008F676D">
      <w:pPr>
        <w:pStyle w:val="Header"/>
        <w:rPr>
          <w:szCs w:val="22"/>
        </w:rPr>
      </w:pPr>
    </w:p>
    <w:p w:rsidR="00094166" w:rsidRDefault="00094166" w:rsidP="008F676D">
      <w:pPr>
        <w:pStyle w:val="Header"/>
        <w:rPr>
          <w:szCs w:val="22"/>
        </w:rPr>
      </w:pPr>
    </w:p>
    <w:p w:rsidR="008F676D" w:rsidRPr="006038E2" w:rsidRDefault="008F676D" w:rsidP="006038E2">
      <w:pPr>
        <w:pStyle w:val="PBACHeading1"/>
      </w:pPr>
      <w:r w:rsidRPr="00407F2D">
        <w:t>Comparator</w:t>
      </w:r>
    </w:p>
    <w:p w:rsidR="008F676D" w:rsidRPr="006038E2" w:rsidRDefault="008F676D" w:rsidP="006038E2">
      <w:pPr>
        <w:widowControl/>
        <w:rPr>
          <w:szCs w:val="22"/>
        </w:rPr>
      </w:pPr>
    </w:p>
    <w:p w:rsidR="002F64EF" w:rsidRPr="002F64EF" w:rsidRDefault="008F676D" w:rsidP="002268B8">
      <w:pPr>
        <w:pStyle w:val="ListParagraph"/>
        <w:widowControl/>
        <w:numPr>
          <w:ilvl w:val="1"/>
          <w:numId w:val="6"/>
        </w:numPr>
        <w:rPr>
          <w:szCs w:val="22"/>
        </w:rPr>
      </w:pPr>
      <w:r w:rsidRPr="00DD7527">
        <w:t>No active treatment/</w:t>
      </w:r>
      <w:r>
        <w:t>standard of care</w:t>
      </w:r>
      <w:r w:rsidRPr="00DD7527">
        <w:t xml:space="preserve">. </w:t>
      </w:r>
      <w:r w:rsidR="002268B8" w:rsidRPr="00AB4E4C">
        <w:t xml:space="preserve">Although this is an appropriate comparator, the current standard of care is off-label treatment with a </w:t>
      </w:r>
      <w:r w:rsidR="00A82F61" w:rsidRPr="00AB4E4C">
        <w:t>gonadotropin releasing hormone analogue (</w:t>
      </w:r>
      <w:proofErr w:type="spellStart"/>
      <w:r w:rsidR="002268B8" w:rsidRPr="00AB4E4C">
        <w:t>GnRHa</w:t>
      </w:r>
      <w:proofErr w:type="spellEnd"/>
      <w:r w:rsidR="00A82F61" w:rsidRPr="00AB4E4C">
        <w:t>)</w:t>
      </w:r>
      <w:r w:rsidR="002268B8" w:rsidRPr="00AB4E4C">
        <w:t xml:space="preserve"> through the hospital or private system. </w:t>
      </w:r>
      <w:r w:rsidR="002F4671" w:rsidRPr="00AB4E4C">
        <w:t xml:space="preserve">While </w:t>
      </w:r>
      <w:r w:rsidR="002F4671" w:rsidRPr="002F64EF">
        <w:rPr>
          <w:iCs/>
          <w:snapToGrid/>
          <w:szCs w:val="22"/>
          <w:lang w:val="en-US" w:eastAsia="en-AU"/>
        </w:rPr>
        <w:t>the cost</w:t>
      </w:r>
      <w:r w:rsidR="00B72EF1" w:rsidRPr="002F64EF">
        <w:rPr>
          <w:iCs/>
          <w:snapToGrid/>
          <w:szCs w:val="22"/>
          <w:lang w:val="en-US" w:eastAsia="en-AU"/>
        </w:rPr>
        <w:noBreakHyphen/>
      </w:r>
      <w:r w:rsidR="002F4671" w:rsidRPr="002F64EF">
        <w:rPr>
          <w:iCs/>
          <w:snapToGrid/>
          <w:szCs w:val="22"/>
          <w:lang w:val="en-US" w:eastAsia="en-AU"/>
        </w:rPr>
        <w:t xml:space="preserve">effectiveness of agents such as </w:t>
      </w:r>
      <w:proofErr w:type="spellStart"/>
      <w:r w:rsidR="002F4671" w:rsidRPr="002F64EF">
        <w:rPr>
          <w:iCs/>
          <w:snapToGrid/>
          <w:szCs w:val="22"/>
          <w:lang w:val="en-US" w:eastAsia="en-AU"/>
        </w:rPr>
        <w:t>goserelin</w:t>
      </w:r>
      <w:proofErr w:type="spellEnd"/>
      <w:r w:rsidR="002F4671" w:rsidRPr="002F64EF">
        <w:rPr>
          <w:iCs/>
          <w:snapToGrid/>
          <w:szCs w:val="22"/>
          <w:lang w:val="en-US" w:eastAsia="en-AU"/>
        </w:rPr>
        <w:t xml:space="preserve">, </w:t>
      </w:r>
      <w:proofErr w:type="spellStart"/>
      <w:r w:rsidR="002F4671" w:rsidRPr="002F64EF">
        <w:rPr>
          <w:iCs/>
          <w:snapToGrid/>
          <w:szCs w:val="22"/>
          <w:lang w:val="en-US" w:eastAsia="en-AU"/>
        </w:rPr>
        <w:t>degarelix</w:t>
      </w:r>
      <w:proofErr w:type="spellEnd"/>
      <w:r w:rsidR="002F4671" w:rsidRPr="002F64EF">
        <w:rPr>
          <w:iCs/>
          <w:snapToGrid/>
          <w:szCs w:val="22"/>
          <w:lang w:val="en-US" w:eastAsia="en-AU"/>
        </w:rPr>
        <w:t xml:space="preserve"> and </w:t>
      </w:r>
      <w:proofErr w:type="spellStart"/>
      <w:r w:rsidR="002F4671" w:rsidRPr="002F64EF">
        <w:rPr>
          <w:iCs/>
          <w:snapToGrid/>
          <w:szCs w:val="22"/>
          <w:lang w:val="en-US" w:eastAsia="en-AU"/>
        </w:rPr>
        <w:t>triptorelin</w:t>
      </w:r>
      <w:proofErr w:type="spellEnd"/>
      <w:r w:rsidR="002F4671" w:rsidRPr="002F64EF">
        <w:rPr>
          <w:iCs/>
          <w:snapToGrid/>
          <w:szCs w:val="22"/>
          <w:lang w:val="en-US" w:eastAsia="en-AU"/>
        </w:rPr>
        <w:t xml:space="preserve"> for the treatment of CPP has not been determined, their current use in the hospital system would result in the costs of treatment being available</w:t>
      </w:r>
      <w:r w:rsidR="006F2533" w:rsidRPr="002F64EF">
        <w:rPr>
          <w:iCs/>
          <w:snapToGrid/>
          <w:szCs w:val="22"/>
          <w:lang w:val="en-US" w:eastAsia="en-AU"/>
        </w:rPr>
        <w:t xml:space="preserve"> and therefore an economic comparison would be viable</w:t>
      </w:r>
      <w:r w:rsidR="002F4671" w:rsidRPr="002F64EF">
        <w:rPr>
          <w:iCs/>
          <w:snapToGrid/>
          <w:szCs w:val="22"/>
          <w:lang w:val="en-US" w:eastAsia="en-AU"/>
        </w:rPr>
        <w:t>.</w:t>
      </w:r>
      <w:r w:rsidR="006F2533" w:rsidRPr="002F64EF">
        <w:rPr>
          <w:iCs/>
          <w:snapToGrid/>
          <w:szCs w:val="22"/>
          <w:lang w:val="en-US" w:eastAsia="en-AU"/>
        </w:rPr>
        <w:t xml:space="preserve"> </w:t>
      </w:r>
      <w:r w:rsidR="00CC01BC" w:rsidRPr="002F64EF">
        <w:rPr>
          <w:iCs/>
          <w:snapToGrid/>
          <w:szCs w:val="22"/>
          <w:lang w:val="en-US" w:eastAsia="en-AU"/>
        </w:rPr>
        <w:t xml:space="preserve">The ESC considered that off-label use of </w:t>
      </w:r>
      <w:proofErr w:type="spellStart"/>
      <w:r w:rsidR="00CC01BC" w:rsidRPr="002F64EF">
        <w:rPr>
          <w:iCs/>
          <w:snapToGrid/>
          <w:szCs w:val="22"/>
          <w:lang w:val="en-US" w:eastAsia="en-AU"/>
        </w:rPr>
        <w:t>GnRHas</w:t>
      </w:r>
      <w:proofErr w:type="spellEnd"/>
      <w:r w:rsidR="00CC01BC" w:rsidRPr="002F64EF">
        <w:rPr>
          <w:iCs/>
          <w:snapToGrid/>
          <w:szCs w:val="22"/>
          <w:lang w:val="en-US" w:eastAsia="en-AU"/>
        </w:rPr>
        <w:t xml:space="preserve"> is an appropriate comparator</w:t>
      </w:r>
      <w:r w:rsidR="00761BED" w:rsidRPr="002F64EF">
        <w:rPr>
          <w:iCs/>
          <w:snapToGrid/>
          <w:szCs w:val="22"/>
          <w:lang w:val="en-US" w:eastAsia="en-AU"/>
        </w:rPr>
        <w:t xml:space="preserve"> as it is more likely to be replaced in practice than no active treatment/standard of care</w:t>
      </w:r>
      <w:r w:rsidR="00CC01BC" w:rsidRPr="002F64EF">
        <w:rPr>
          <w:iCs/>
          <w:snapToGrid/>
          <w:szCs w:val="22"/>
          <w:lang w:val="en-US" w:eastAsia="en-AU"/>
        </w:rPr>
        <w:t>.</w:t>
      </w:r>
      <w:r w:rsidR="002268B8" w:rsidRPr="00094166">
        <w:t xml:space="preserve"> </w:t>
      </w:r>
      <w:r w:rsidR="002268B8" w:rsidRPr="00AB4E4C">
        <w:t xml:space="preserve"> </w:t>
      </w:r>
    </w:p>
    <w:p w:rsidR="002F64EF" w:rsidRPr="002F64EF" w:rsidRDefault="002F64EF" w:rsidP="002F64EF">
      <w:pPr>
        <w:pStyle w:val="ListParagraph"/>
        <w:widowControl/>
        <w:rPr>
          <w:szCs w:val="22"/>
        </w:rPr>
      </w:pPr>
    </w:p>
    <w:p w:rsidR="002F64EF" w:rsidRPr="002F64EF" w:rsidRDefault="002F64EF" w:rsidP="002268B8">
      <w:pPr>
        <w:pStyle w:val="ListParagraph"/>
        <w:widowControl/>
        <w:numPr>
          <w:ilvl w:val="1"/>
          <w:numId w:val="6"/>
        </w:numPr>
        <w:rPr>
          <w:szCs w:val="22"/>
        </w:rPr>
      </w:pPr>
      <w:r w:rsidRPr="002F64EF">
        <w:rPr>
          <w:szCs w:val="22"/>
        </w:rPr>
        <w:lastRenderedPageBreak/>
        <w:t xml:space="preserve">The </w:t>
      </w:r>
      <w:r w:rsidR="00C36529">
        <w:rPr>
          <w:szCs w:val="22"/>
        </w:rPr>
        <w:t>P</w:t>
      </w:r>
      <w:r w:rsidRPr="002F64EF">
        <w:rPr>
          <w:szCs w:val="22"/>
        </w:rPr>
        <w:t xml:space="preserve">re-PBAC </w:t>
      </w:r>
      <w:r w:rsidR="00C36529">
        <w:rPr>
          <w:szCs w:val="22"/>
        </w:rPr>
        <w:t>R</w:t>
      </w:r>
      <w:r w:rsidRPr="002F64EF">
        <w:rPr>
          <w:szCs w:val="22"/>
        </w:rPr>
        <w:t xml:space="preserve">esponse argued that there are no published studies for the use of other </w:t>
      </w:r>
      <w:proofErr w:type="spellStart"/>
      <w:r w:rsidRPr="002F64EF">
        <w:rPr>
          <w:szCs w:val="22"/>
        </w:rPr>
        <w:t>GnRHas</w:t>
      </w:r>
      <w:proofErr w:type="spellEnd"/>
      <w:r w:rsidRPr="002F64EF">
        <w:rPr>
          <w:szCs w:val="22"/>
        </w:rPr>
        <w:t xml:space="preserve"> in CPP </w:t>
      </w:r>
      <w:r w:rsidR="000B3337">
        <w:rPr>
          <w:szCs w:val="22"/>
        </w:rPr>
        <w:t xml:space="preserve">and </w:t>
      </w:r>
      <w:r w:rsidRPr="002F64EF">
        <w:rPr>
          <w:szCs w:val="22"/>
        </w:rPr>
        <w:t xml:space="preserve">therefore an indirect analysis of these products is not possible as there is no evidence that these off-label products are effective. </w:t>
      </w:r>
    </w:p>
    <w:p w:rsidR="00094166" w:rsidRPr="002808A5" w:rsidRDefault="00094166" w:rsidP="00094166">
      <w:pPr>
        <w:pStyle w:val="ListParagraph"/>
        <w:widowControl/>
        <w:rPr>
          <w:szCs w:val="22"/>
        </w:rPr>
      </w:pPr>
    </w:p>
    <w:p w:rsidR="00094166" w:rsidRPr="00094166" w:rsidRDefault="00094166" w:rsidP="00094166">
      <w:pPr>
        <w:pStyle w:val="PBACHeading1"/>
        <w:numPr>
          <w:ilvl w:val="0"/>
          <w:numId w:val="0"/>
        </w:numPr>
        <w:ind w:left="720"/>
        <w:rPr>
          <w:b w:val="0"/>
          <w:i/>
        </w:rPr>
      </w:pPr>
      <w:r w:rsidRPr="00094166">
        <w:rPr>
          <w:b w:val="0"/>
          <w:i/>
        </w:rPr>
        <w:t>For more detail on PBAC’s view, see section 7 “PBAC outcome”</w:t>
      </w:r>
    </w:p>
    <w:p w:rsidR="002808A5" w:rsidRDefault="002808A5" w:rsidP="002808A5">
      <w:pPr>
        <w:pStyle w:val="ListParagraph"/>
        <w:widowControl/>
        <w:rPr>
          <w:szCs w:val="22"/>
        </w:rPr>
      </w:pPr>
    </w:p>
    <w:p w:rsidR="00911065" w:rsidRPr="00AB4E4C" w:rsidRDefault="00911065" w:rsidP="002808A5">
      <w:pPr>
        <w:pStyle w:val="ListParagraph"/>
        <w:widowControl/>
        <w:rPr>
          <w:szCs w:val="22"/>
        </w:rPr>
      </w:pPr>
    </w:p>
    <w:p w:rsidR="000E2BD8" w:rsidRDefault="000E2BD8" w:rsidP="00911065">
      <w:pPr>
        <w:pStyle w:val="Header"/>
        <w:widowControl/>
        <w:numPr>
          <w:ilvl w:val="0"/>
          <w:numId w:val="6"/>
        </w:numPr>
        <w:tabs>
          <w:tab w:val="clear" w:pos="4513"/>
          <w:tab w:val="clear" w:pos="9026"/>
        </w:tabs>
        <w:rPr>
          <w:b/>
          <w:szCs w:val="22"/>
        </w:rPr>
      </w:pPr>
      <w:bookmarkStart w:id="10" w:name="_Toc396221383"/>
      <w:bookmarkStart w:id="11" w:name="_Toc398279459"/>
      <w:r w:rsidRPr="00911065">
        <w:rPr>
          <w:b/>
          <w:szCs w:val="22"/>
        </w:rPr>
        <w:t>Consideration of the evidence</w:t>
      </w:r>
      <w:bookmarkEnd w:id="10"/>
      <w:bookmarkEnd w:id="11"/>
    </w:p>
    <w:p w:rsidR="00094166" w:rsidRPr="00911065" w:rsidRDefault="00094166" w:rsidP="00094166">
      <w:pPr>
        <w:pStyle w:val="Header"/>
        <w:widowControl/>
        <w:tabs>
          <w:tab w:val="clear" w:pos="4513"/>
          <w:tab w:val="clear" w:pos="9026"/>
        </w:tabs>
        <w:ind w:left="720"/>
        <w:rPr>
          <w:b/>
          <w:szCs w:val="22"/>
        </w:rPr>
      </w:pPr>
    </w:p>
    <w:p w:rsidR="00094166" w:rsidRPr="00C94A50" w:rsidRDefault="00094166" w:rsidP="00094166">
      <w:pPr>
        <w:rPr>
          <w:b/>
          <w:szCs w:val="22"/>
        </w:rPr>
      </w:pPr>
      <w:r w:rsidRPr="00C94A50">
        <w:rPr>
          <w:b/>
          <w:szCs w:val="22"/>
        </w:rPr>
        <w:t>Sponsor hearing</w:t>
      </w:r>
    </w:p>
    <w:p w:rsidR="00094166" w:rsidRPr="00882085" w:rsidRDefault="00094166" w:rsidP="00094166">
      <w:pPr>
        <w:ind w:left="709"/>
        <w:rPr>
          <w:b/>
          <w:szCs w:val="22"/>
        </w:rPr>
      </w:pPr>
    </w:p>
    <w:p w:rsidR="00094166" w:rsidRDefault="00094166" w:rsidP="00094166">
      <w:pPr>
        <w:pStyle w:val="ListParagraph"/>
        <w:widowControl/>
        <w:numPr>
          <w:ilvl w:val="1"/>
          <w:numId w:val="6"/>
        </w:numPr>
        <w:rPr>
          <w:szCs w:val="22"/>
        </w:rPr>
      </w:pPr>
      <w:r>
        <w:rPr>
          <w:szCs w:val="22"/>
        </w:rPr>
        <w:t>Ther</w:t>
      </w:r>
      <w:r w:rsidR="00194A41">
        <w:rPr>
          <w:szCs w:val="22"/>
        </w:rPr>
        <w:t xml:space="preserve">e was no hearing for this item. </w:t>
      </w:r>
    </w:p>
    <w:p w:rsidR="00094166" w:rsidRDefault="00094166" w:rsidP="00094166">
      <w:pPr>
        <w:pStyle w:val="ListParagraph"/>
        <w:ind w:left="709"/>
        <w:rPr>
          <w:szCs w:val="22"/>
        </w:rPr>
      </w:pPr>
    </w:p>
    <w:p w:rsidR="00094166" w:rsidRPr="00C94A50" w:rsidRDefault="00094166" w:rsidP="006038E2">
      <w:pPr>
        <w:rPr>
          <w:b/>
          <w:szCs w:val="22"/>
        </w:rPr>
      </w:pPr>
      <w:r w:rsidRPr="00C94A50">
        <w:rPr>
          <w:b/>
          <w:szCs w:val="22"/>
        </w:rPr>
        <w:t>Consumer comments</w:t>
      </w:r>
    </w:p>
    <w:p w:rsidR="00094166" w:rsidRDefault="00094166" w:rsidP="00094166">
      <w:pPr>
        <w:pStyle w:val="ListParagraph"/>
        <w:ind w:left="709"/>
        <w:rPr>
          <w:szCs w:val="22"/>
        </w:rPr>
      </w:pPr>
    </w:p>
    <w:p w:rsidR="00094166" w:rsidRPr="000821B5" w:rsidRDefault="00094166" w:rsidP="00094166">
      <w:pPr>
        <w:pStyle w:val="ListParagraph"/>
        <w:widowControl/>
        <w:numPr>
          <w:ilvl w:val="1"/>
          <w:numId w:val="6"/>
        </w:numPr>
        <w:rPr>
          <w:szCs w:val="22"/>
        </w:rPr>
      </w:pPr>
      <w:r w:rsidRPr="000821B5">
        <w:rPr>
          <w:szCs w:val="22"/>
        </w:rPr>
        <w:t xml:space="preserve">The PBAC noted and welcomed the input from </w:t>
      </w:r>
      <w:r w:rsidR="00194A41" w:rsidRPr="000821B5">
        <w:rPr>
          <w:szCs w:val="22"/>
        </w:rPr>
        <w:t>two organisations</w:t>
      </w:r>
      <w:r w:rsidRPr="000821B5">
        <w:rPr>
          <w:szCs w:val="22"/>
        </w:rPr>
        <w:t xml:space="preserve"> via the Consumer Comments facility on the PBS website. The comments described a range of benefits of treatment with </w:t>
      </w:r>
      <w:proofErr w:type="spellStart"/>
      <w:r w:rsidR="0021556D" w:rsidRPr="000821B5">
        <w:rPr>
          <w:szCs w:val="22"/>
        </w:rPr>
        <w:t>leuprorelin</w:t>
      </w:r>
      <w:proofErr w:type="spellEnd"/>
      <w:r w:rsidRPr="000821B5">
        <w:rPr>
          <w:szCs w:val="22"/>
        </w:rPr>
        <w:t xml:space="preserve"> </w:t>
      </w:r>
      <w:r w:rsidR="0021556D" w:rsidRPr="000821B5">
        <w:rPr>
          <w:szCs w:val="22"/>
        </w:rPr>
        <w:t xml:space="preserve">including halting the progression of CPP, improving final adult height potential, normalising tempo of puberty and associated psychological benefits. The comments </w:t>
      </w:r>
      <w:r w:rsidR="000B3337">
        <w:rPr>
          <w:szCs w:val="22"/>
        </w:rPr>
        <w:t>highlighted</w:t>
      </w:r>
      <w:r w:rsidR="000B3337" w:rsidRPr="000821B5">
        <w:rPr>
          <w:szCs w:val="22"/>
        </w:rPr>
        <w:t xml:space="preserve"> </w:t>
      </w:r>
      <w:r w:rsidR="0021556D" w:rsidRPr="000821B5">
        <w:rPr>
          <w:szCs w:val="22"/>
        </w:rPr>
        <w:t xml:space="preserve">the clinical need </w:t>
      </w:r>
      <w:proofErr w:type="gramStart"/>
      <w:r w:rsidR="0021556D" w:rsidRPr="000821B5">
        <w:rPr>
          <w:szCs w:val="22"/>
        </w:rPr>
        <w:t>for</w:t>
      </w:r>
      <w:r w:rsidR="000B3337">
        <w:rPr>
          <w:szCs w:val="22"/>
        </w:rPr>
        <w:t>,</w:t>
      </w:r>
      <w:proofErr w:type="gramEnd"/>
      <w:r w:rsidR="0021556D" w:rsidRPr="000821B5">
        <w:rPr>
          <w:szCs w:val="22"/>
        </w:rPr>
        <w:t xml:space="preserve"> </w:t>
      </w:r>
      <w:r w:rsidR="000B3337">
        <w:rPr>
          <w:szCs w:val="22"/>
        </w:rPr>
        <w:t xml:space="preserve">and current issues of patient access to, </w:t>
      </w:r>
      <w:r w:rsidR="0021556D" w:rsidRPr="000821B5">
        <w:rPr>
          <w:szCs w:val="22"/>
        </w:rPr>
        <w:t>this medicine</w:t>
      </w:r>
      <w:r w:rsidR="000B3337">
        <w:rPr>
          <w:szCs w:val="22"/>
        </w:rPr>
        <w:t xml:space="preserve"> for CPP. </w:t>
      </w:r>
      <w:r w:rsidR="0021556D" w:rsidRPr="000821B5">
        <w:rPr>
          <w:szCs w:val="22"/>
        </w:rPr>
        <w:t xml:space="preserve"> </w:t>
      </w:r>
    </w:p>
    <w:p w:rsidR="00094166" w:rsidRPr="0021556D" w:rsidRDefault="00094166" w:rsidP="0021556D">
      <w:pPr>
        <w:widowControl/>
        <w:rPr>
          <w:b/>
          <w:szCs w:val="22"/>
        </w:rPr>
      </w:pPr>
    </w:p>
    <w:p w:rsidR="00094166" w:rsidRPr="00BB7EC3" w:rsidRDefault="00094166" w:rsidP="00094166">
      <w:pPr>
        <w:pStyle w:val="ListParagraph"/>
        <w:ind w:left="709"/>
        <w:rPr>
          <w:i/>
          <w:szCs w:val="22"/>
        </w:rPr>
      </w:pPr>
      <w:r>
        <w:rPr>
          <w:i/>
          <w:szCs w:val="22"/>
        </w:rPr>
        <w:t>For more detail on PBAC’s view, see section 7 “PBAC outcome”</w:t>
      </w:r>
    </w:p>
    <w:p w:rsidR="000E2BD8" w:rsidRPr="00882085" w:rsidRDefault="000E2BD8" w:rsidP="00911065">
      <w:pPr>
        <w:pStyle w:val="BodyText"/>
      </w:pPr>
    </w:p>
    <w:p w:rsidR="000E2BD8" w:rsidRPr="00770A68" w:rsidRDefault="000E2BD8" w:rsidP="00770A68">
      <w:pPr>
        <w:rPr>
          <w:b/>
          <w:szCs w:val="22"/>
        </w:rPr>
      </w:pPr>
      <w:bookmarkStart w:id="12" w:name="_Toc396221384"/>
      <w:bookmarkStart w:id="13" w:name="_Toc398279460"/>
      <w:r w:rsidRPr="00770A68">
        <w:rPr>
          <w:b/>
          <w:szCs w:val="22"/>
        </w:rPr>
        <w:t>Clinical trials</w:t>
      </w:r>
      <w:bookmarkEnd w:id="12"/>
      <w:bookmarkEnd w:id="13"/>
    </w:p>
    <w:p w:rsidR="000E2BD8" w:rsidRPr="00882085" w:rsidRDefault="000E2BD8" w:rsidP="00911065">
      <w:pPr>
        <w:pStyle w:val="BodyText"/>
      </w:pPr>
    </w:p>
    <w:p w:rsidR="000E2BD8" w:rsidRPr="00B50DB8" w:rsidRDefault="007D7AB2" w:rsidP="00094166">
      <w:pPr>
        <w:pStyle w:val="ListParagraph"/>
        <w:widowControl/>
        <w:numPr>
          <w:ilvl w:val="1"/>
          <w:numId w:val="6"/>
        </w:numPr>
        <w:rPr>
          <w:szCs w:val="22"/>
        </w:rPr>
      </w:pPr>
      <w:r>
        <w:t>The submission wa</w:t>
      </w:r>
      <w:r w:rsidR="000E2BD8" w:rsidRPr="00862502">
        <w:t xml:space="preserve">s based on one head-to-head trial comparing </w:t>
      </w:r>
      <w:proofErr w:type="spellStart"/>
      <w:r w:rsidR="000E2BD8">
        <w:t>leuprorelin</w:t>
      </w:r>
      <w:proofErr w:type="spellEnd"/>
      <w:r w:rsidR="000E2BD8">
        <w:t xml:space="preserve"> 30mg to </w:t>
      </w:r>
      <w:proofErr w:type="spellStart"/>
      <w:r w:rsidR="000E2BD8">
        <w:t>leuprorelin</w:t>
      </w:r>
      <w:proofErr w:type="spellEnd"/>
      <w:r w:rsidR="000E2BD8">
        <w:t xml:space="preserve"> 11.25mg</w:t>
      </w:r>
      <w:r w:rsidR="000E2BD8" w:rsidRPr="00862502">
        <w:t xml:space="preserve"> (n=</w:t>
      </w:r>
      <w:r w:rsidR="000E2BD8">
        <w:t>84</w:t>
      </w:r>
      <w:r w:rsidR="000E2BD8" w:rsidRPr="00862502">
        <w:t>)</w:t>
      </w:r>
      <w:r w:rsidR="000E2BD8">
        <w:t>, and an extension study (n=72)</w:t>
      </w:r>
      <w:r w:rsidR="000E2BD8" w:rsidRPr="00862502">
        <w:t>.</w:t>
      </w:r>
      <w:r w:rsidR="000E2BD8" w:rsidRPr="00B50DB8">
        <w:rPr>
          <w:color w:val="3366FF"/>
        </w:rPr>
        <w:t xml:space="preserve">  </w:t>
      </w:r>
    </w:p>
    <w:p w:rsidR="000E2BD8" w:rsidRPr="00862502" w:rsidRDefault="000E2BD8" w:rsidP="000E2BD8">
      <w:pPr>
        <w:widowControl/>
        <w:rPr>
          <w:szCs w:val="22"/>
        </w:rPr>
      </w:pPr>
    </w:p>
    <w:p w:rsidR="000E2BD8" w:rsidRPr="00B50DB8" w:rsidRDefault="000E2BD8" w:rsidP="004724C7">
      <w:pPr>
        <w:pStyle w:val="ListParagraph"/>
        <w:widowControl/>
        <w:numPr>
          <w:ilvl w:val="1"/>
          <w:numId w:val="6"/>
        </w:numPr>
        <w:rPr>
          <w:szCs w:val="22"/>
        </w:rPr>
      </w:pPr>
      <w:r w:rsidRPr="00B50DB8">
        <w:rPr>
          <w:szCs w:val="22"/>
        </w:rPr>
        <w:t xml:space="preserve">Details of the trials presented in the submission are provided </w:t>
      </w:r>
      <w:r w:rsidR="00C67D61" w:rsidRPr="00B50DB8">
        <w:rPr>
          <w:szCs w:val="22"/>
        </w:rPr>
        <w:t>in the table below</w:t>
      </w:r>
      <w:r w:rsidRPr="00B50DB8">
        <w:rPr>
          <w:szCs w:val="22"/>
        </w:rPr>
        <w:t xml:space="preserve">.  </w:t>
      </w:r>
    </w:p>
    <w:p w:rsidR="000E2BD8" w:rsidRPr="00862502" w:rsidRDefault="000E2BD8" w:rsidP="000E2BD8">
      <w:pPr>
        <w:widowControl/>
        <w:rPr>
          <w:szCs w:val="22"/>
        </w:rPr>
      </w:pPr>
    </w:p>
    <w:p w:rsidR="000E2BD8" w:rsidRDefault="000E2BD8" w:rsidP="00C67D61">
      <w:pPr>
        <w:keepNext/>
        <w:ind w:firstLine="720"/>
        <w:rPr>
          <w:rStyle w:val="CommentReference"/>
        </w:rPr>
      </w:pPr>
      <w:r w:rsidRPr="000812CA">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4680"/>
        <w:gridCol w:w="1964"/>
      </w:tblGrid>
      <w:tr w:rsidR="000E2BD8" w:rsidRPr="004E2ADC" w:rsidTr="00DD2DD7">
        <w:tc>
          <w:tcPr>
            <w:tcW w:w="1019" w:type="pct"/>
          </w:tcPr>
          <w:p w:rsidR="000E2BD8" w:rsidRPr="004E2ADC" w:rsidRDefault="000E2BD8" w:rsidP="00C67D61">
            <w:pPr>
              <w:keepNext/>
              <w:jc w:val="left"/>
              <w:rPr>
                <w:rFonts w:ascii="Arial Narrow" w:hAnsi="Arial Narrow"/>
                <w:b/>
                <w:sz w:val="20"/>
              </w:rPr>
            </w:pPr>
            <w:r w:rsidRPr="004E2ADC">
              <w:rPr>
                <w:rFonts w:ascii="Arial Narrow" w:hAnsi="Arial Narrow"/>
                <w:b/>
                <w:sz w:val="20"/>
              </w:rPr>
              <w:t>Trial ID</w:t>
            </w:r>
          </w:p>
        </w:tc>
        <w:tc>
          <w:tcPr>
            <w:tcW w:w="2804" w:type="pct"/>
          </w:tcPr>
          <w:p w:rsidR="000E2BD8" w:rsidRPr="004E2ADC" w:rsidRDefault="000E2BD8" w:rsidP="00C67D61">
            <w:pPr>
              <w:keepNext/>
              <w:jc w:val="center"/>
              <w:rPr>
                <w:rFonts w:ascii="Arial Narrow" w:hAnsi="Arial Narrow"/>
                <w:b/>
                <w:sz w:val="20"/>
              </w:rPr>
            </w:pPr>
            <w:r w:rsidRPr="004E2ADC">
              <w:rPr>
                <w:rFonts w:ascii="Arial Narrow" w:hAnsi="Arial Narrow"/>
                <w:b/>
                <w:sz w:val="20"/>
              </w:rPr>
              <w:t>Protocol title/ Publication title</w:t>
            </w:r>
          </w:p>
        </w:tc>
        <w:tc>
          <w:tcPr>
            <w:tcW w:w="1177" w:type="pct"/>
          </w:tcPr>
          <w:p w:rsidR="000E2BD8" w:rsidRPr="004E2ADC" w:rsidRDefault="000E2BD8" w:rsidP="00C67D61">
            <w:pPr>
              <w:keepNext/>
              <w:jc w:val="center"/>
              <w:rPr>
                <w:rFonts w:ascii="Arial Narrow" w:hAnsi="Arial Narrow"/>
                <w:b/>
                <w:sz w:val="20"/>
              </w:rPr>
            </w:pPr>
            <w:r w:rsidRPr="004E2ADC">
              <w:rPr>
                <w:rFonts w:ascii="Arial Narrow" w:hAnsi="Arial Narrow"/>
                <w:b/>
                <w:sz w:val="20"/>
              </w:rPr>
              <w:t>Publication citation</w:t>
            </w:r>
          </w:p>
        </w:tc>
      </w:tr>
      <w:tr w:rsidR="000E2BD8" w:rsidRPr="004E2ADC" w:rsidTr="00DD2DD7">
        <w:tc>
          <w:tcPr>
            <w:tcW w:w="5000" w:type="pct"/>
            <w:gridSpan w:val="3"/>
          </w:tcPr>
          <w:p w:rsidR="000E2BD8" w:rsidRPr="004E2ADC" w:rsidRDefault="000E2BD8" w:rsidP="00C67D61">
            <w:pPr>
              <w:keepNext/>
              <w:jc w:val="left"/>
              <w:rPr>
                <w:rFonts w:ascii="Arial Narrow" w:hAnsi="Arial Narrow"/>
                <w:b/>
                <w:sz w:val="20"/>
              </w:rPr>
            </w:pPr>
            <w:r w:rsidRPr="004E2ADC">
              <w:rPr>
                <w:rFonts w:ascii="Arial Narrow" w:hAnsi="Arial Narrow"/>
                <w:b/>
                <w:sz w:val="20"/>
              </w:rPr>
              <w:t>Direct randomised trials</w:t>
            </w:r>
          </w:p>
        </w:tc>
      </w:tr>
      <w:tr w:rsidR="008F7380" w:rsidRPr="004E2ADC" w:rsidTr="00CD0426">
        <w:tc>
          <w:tcPr>
            <w:tcW w:w="1019" w:type="pct"/>
            <w:tcBorders>
              <w:bottom w:val="nil"/>
            </w:tcBorders>
          </w:tcPr>
          <w:p w:rsidR="008F7380" w:rsidRDefault="008F7380" w:rsidP="00C67D61">
            <w:pPr>
              <w:keepNext/>
              <w:jc w:val="left"/>
              <w:rPr>
                <w:rFonts w:ascii="Arial Narrow" w:hAnsi="Arial Narrow"/>
                <w:sz w:val="20"/>
              </w:rPr>
            </w:pPr>
            <w:r>
              <w:rPr>
                <w:rFonts w:ascii="Arial Narrow" w:hAnsi="Arial Narrow"/>
                <w:sz w:val="20"/>
              </w:rPr>
              <w:t>L-CP07-167</w:t>
            </w:r>
          </w:p>
        </w:tc>
        <w:tc>
          <w:tcPr>
            <w:tcW w:w="2804" w:type="pct"/>
            <w:tcBorders>
              <w:bottom w:val="nil"/>
            </w:tcBorders>
          </w:tcPr>
          <w:p w:rsidR="008F7380" w:rsidRDefault="008F7380" w:rsidP="00C67D61">
            <w:pPr>
              <w:keepNext/>
              <w:jc w:val="left"/>
              <w:rPr>
                <w:rFonts w:ascii="Arial Narrow" w:hAnsi="Arial Narrow"/>
                <w:sz w:val="20"/>
              </w:rPr>
            </w:pPr>
            <w:r w:rsidRPr="00AC347C">
              <w:rPr>
                <w:rFonts w:ascii="Arial Narrow" w:hAnsi="Arial Narrow"/>
                <w:sz w:val="20"/>
              </w:rPr>
              <w:t xml:space="preserve">A Phase 3, randomized, multi-centre, open-label study to evaluate the efficacy and safety of </w:t>
            </w:r>
            <w:proofErr w:type="spellStart"/>
            <w:r w:rsidRPr="00AC347C">
              <w:rPr>
                <w:rFonts w:ascii="Arial Narrow" w:hAnsi="Arial Narrow"/>
                <w:sz w:val="20"/>
              </w:rPr>
              <w:t>Leuprolide</w:t>
            </w:r>
            <w:proofErr w:type="spellEnd"/>
            <w:r w:rsidRPr="00AC347C">
              <w:rPr>
                <w:rFonts w:ascii="Arial Narrow" w:hAnsi="Arial Narrow"/>
                <w:sz w:val="20"/>
              </w:rPr>
              <w:t xml:space="preserve"> Acetate 11.25</w:t>
            </w:r>
            <w:r w:rsidR="00235DC0">
              <w:rPr>
                <w:rFonts w:ascii="Arial Narrow" w:hAnsi="Arial Narrow"/>
                <w:sz w:val="20"/>
              </w:rPr>
              <w:t>mg</w:t>
            </w:r>
            <w:r w:rsidRPr="00AC347C">
              <w:rPr>
                <w:rFonts w:ascii="Arial Narrow" w:hAnsi="Arial Narrow"/>
                <w:sz w:val="20"/>
              </w:rPr>
              <w:t xml:space="preserve"> and </w:t>
            </w:r>
            <w:r>
              <w:rPr>
                <w:rFonts w:ascii="Arial Narrow" w:hAnsi="Arial Narrow"/>
                <w:sz w:val="20"/>
              </w:rPr>
              <w:t>30mg</w:t>
            </w:r>
            <w:r w:rsidRPr="00AC347C">
              <w:rPr>
                <w:rFonts w:ascii="Arial Narrow" w:hAnsi="Arial Narrow"/>
                <w:sz w:val="20"/>
              </w:rPr>
              <w:t xml:space="preserve"> formulations in children with central precocious puberty. Abbott Endocrine </w:t>
            </w:r>
            <w:proofErr w:type="spellStart"/>
            <w:r w:rsidRPr="00AC347C">
              <w:rPr>
                <w:rFonts w:ascii="Arial Narrow" w:hAnsi="Arial Narrow"/>
                <w:sz w:val="20"/>
              </w:rPr>
              <w:t>Inc</w:t>
            </w:r>
            <w:proofErr w:type="spellEnd"/>
            <w:r w:rsidRPr="00AC347C">
              <w:rPr>
                <w:rFonts w:ascii="Arial Narrow" w:hAnsi="Arial Narrow"/>
                <w:sz w:val="20"/>
              </w:rPr>
              <w:t xml:space="preserve"> (Abbott). Clinical Study Report R&amp;D/09/854. 26 March 2012.</w:t>
            </w:r>
          </w:p>
          <w:p w:rsidR="004E2880" w:rsidRDefault="004E2880" w:rsidP="00C67D61">
            <w:pPr>
              <w:keepNext/>
              <w:jc w:val="left"/>
              <w:rPr>
                <w:rFonts w:ascii="Arial Narrow" w:hAnsi="Arial Narrow"/>
                <w:sz w:val="20"/>
              </w:rPr>
            </w:pPr>
          </w:p>
        </w:tc>
        <w:tc>
          <w:tcPr>
            <w:tcW w:w="1177" w:type="pct"/>
            <w:tcBorders>
              <w:bottom w:val="nil"/>
            </w:tcBorders>
          </w:tcPr>
          <w:p w:rsidR="008F7380" w:rsidRDefault="008F7380" w:rsidP="00C67D61">
            <w:pPr>
              <w:keepNext/>
              <w:jc w:val="left"/>
              <w:rPr>
                <w:rFonts w:ascii="Arial Narrow" w:hAnsi="Arial Narrow"/>
                <w:sz w:val="20"/>
              </w:rPr>
            </w:pPr>
          </w:p>
        </w:tc>
      </w:tr>
      <w:tr w:rsidR="008F7380" w:rsidRPr="004E2ADC" w:rsidTr="00CD0426">
        <w:tc>
          <w:tcPr>
            <w:tcW w:w="1019" w:type="pct"/>
            <w:tcBorders>
              <w:top w:val="nil"/>
            </w:tcBorders>
          </w:tcPr>
          <w:p w:rsidR="008F7380" w:rsidRDefault="008F7380" w:rsidP="00C67D61">
            <w:pPr>
              <w:keepNext/>
              <w:jc w:val="left"/>
              <w:rPr>
                <w:rFonts w:ascii="Arial Narrow" w:hAnsi="Arial Narrow"/>
                <w:sz w:val="20"/>
              </w:rPr>
            </w:pPr>
          </w:p>
        </w:tc>
        <w:tc>
          <w:tcPr>
            <w:tcW w:w="2804" w:type="pct"/>
            <w:tcBorders>
              <w:top w:val="nil"/>
            </w:tcBorders>
          </w:tcPr>
          <w:p w:rsidR="008F7380" w:rsidRPr="00AC347C" w:rsidRDefault="004E2880" w:rsidP="00DE3F25">
            <w:pPr>
              <w:keepNext/>
              <w:jc w:val="left"/>
              <w:rPr>
                <w:rFonts w:ascii="Arial Narrow" w:hAnsi="Arial Narrow"/>
                <w:sz w:val="20"/>
              </w:rPr>
            </w:pPr>
            <w:r>
              <w:rPr>
                <w:rFonts w:ascii="Arial Narrow" w:hAnsi="Arial Narrow"/>
                <w:sz w:val="20"/>
              </w:rPr>
              <w:t xml:space="preserve">Lee P et al. </w:t>
            </w:r>
            <w:r w:rsidR="008F7380">
              <w:rPr>
                <w:rFonts w:ascii="Arial Narrow" w:hAnsi="Arial Narrow"/>
                <w:sz w:val="20"/>
              </w:rPr>
              <w:t xml:space="preserve">Efficacy and safety of </w:t>
            </w:r>
            <w:proofErr w:type="spellStart"/>
            <w:r w:rsidR="008F7380">
              <w:rPr>
                <w:rFonts w:ascii="Arial Narrow" w:hAnsi="Arial Narrow"/>
                <w:sz w:val="20"/>
              </w:rPr>
              <w:t>leuprolide</w:t>
            </w:r>
            <w:proofErr w:type="spellEnd"/>
            <w:r w:rsidR="008F7380">
              <w:rPr>
                <w:rFonts w:ascii="Arial Narrow" w:hAnsi="Arial Narrow"/>
                <w:sz w:val="20"/>
              </w:rPr>
              <w:t xml:space="preserve"> acetate 3-month depot 11.25mg or 30mg for the treatment of central precocious puberty.</w:t>
            </w:r>
          </w:p>
        </w:tc>
        <w:tc>
          <w:tcPr>
            <w:tcW w:w="1177" w:type="pct"/>
            <w:tcBorders>
              <w:top w:val="nil"/>
            </w:tcBorders>
          </w:tcPr>
          <w:p w:rsidR="008F7380" w:rsidRDefault="008F7380" w:rsidP="00C67D61">
            <w:pPr>
              <w:keepNext/>
              <w:jc w:val="left"/>
              <w:rPr>
                <w:rFonts w:ascii="Arial Narrow" w:hAnsi="Arial Narrow"/>
                <w:sz w:val="20"/>
              </w:rPr>
            </w:pPr>
            <w:proofErr w:type="spellStart"/>
            <w:r>
              <w:rPr>
                <w:rFonts w:ascii="Arial Narrow" w:hAnsi="Arial Narrow"/>
                <w:i/>
                <w:sz w:val="20"/>
              </w:rPr>
              <w:t>Endocrinol</w:t>
            </w:r>
            <w:proofErr w:type="spellEnd"/>
            <w:r>
              <w:rPr>
                <w:rFonts w:ascii="Arial Narrow" w:hAnsi="Arial Narrow"/>
                <w:i/>
                <w:sz w:val="20"/>
              </w:rPr>
              <w:t xml:space="preserve"> </w:t>
            </w:r>
            <w:proofErr w:type="spellStart"/>
            <w:r>
              <w:rPr>
                <w:rFonts w:ascii="Arial Narrow" w:hAnsi="Arial Narrow"/>
                <w:i/>
                <w:sz w:val="20"/>
              </w:rPr>
              <w:t>Metab</w:t>
            </w:r>
            <w:proofErr w:type="spellEnd"/>
            <w:r w:rsidRPr="004E2ADC">
              <w:rPr>
                <w:rFonts w:ascii="Arial Narrow" w:hAnsi="Arial Narrow"/>
                <w:sz w:val="20"/>
              </w:rPr>
              <w:t xml:space="preserve"> </w:t>
            </w:r>
            <w:r>
              <w:rPr>
                <w:rFonts w:ascii="Arial Narrow" w:hAnsi="Arial Narrow"/>
                <w:sz w:val="20"/>
              </w:rPr>
              <w:t>2012</w:t>
            </w:r>
            <w:r w:rsidRPr="004E2ADC">
              <w:rPr>
                <w:rFonts w:ascii="Arial Narrow" w:hAnsi="Arial Narrow"/>
                <w:sz w:val="20"/>
              </w:rPr>
              <w:t xml:space="preserve">; </w:t>
            </w:r>
            <w:r>
              <w:rPr>
                <w:rFonts w:ascii="Arial Narrow" w:hAnsi="Arial Narrow"/>
                <w:sz w:val="20"/>
              </w:rPr>
              <w:t>97</w:t>
            </w:r>
            <w:r w:rsidRPr="004E2ADC">
              <w:rPr>
                <w:rFonts w:ascii="Arial Narrow" w:hAnsi="Arial Narrow"/>
                <w:sz w:val="20"/>
              </w:rPr>
              <w:t xml:space="preserve"> (</w:t>
            </w:r>
            <w:r>
              <w:rPr>
                <w:rFonts w:ascii="Arial Narrow" w:hAnsi="Arial Narrow"/>
                <w:sz w:val="20"/>
              </w:rPr>
              <w:t>5</w:t>
            </w:r>
            <w:r w:rsidRPr="004E2ADC">
              <w:rPr>
                <w:rFonts w:ascii="Arial Narrow" w:hAnsi="Arial Narrow"/>
                <w:sz w:val="20"/>
              </w:rPr>
              <w:t>):</w:t>
            </w:r>
            <w:r>
              <w:rPr>
                <w:rFonts w:ascii="Arial Narrow" w:hAnsi="Arial Narrow"/>
                <w:sz w:val="20"/>
              </w:rPr>
              <w:t>1572-80</w:t>
            </w:r>
          </w:p>
        </w:tc>
      </w:tr>
      <w:tr w:rsidR="000E2BD8" w:rsidRPr="004E2ADC" w:rsidTr="00DD2DD7">
        <w:tc>
          <w:tcPr>
            <w:tcW w:w="1019" w:type="pct"/>
          </w:tcPr>
          <w:p w:rsidR="000E2BD8" w:rsidRPr="004E2ADC" w:rsidRDefault="000E2BD8" w:rsidP="00C67D61">
            <w:pPr>
              <w:keepNext/>
              <w:jc w:val="left"/>
              <w:rPr>
                <w:rFonts w:ascii="Arial Narrow" w:hAnsi="Arial Narrow"/>
                <w:sz w:val="20"/>
              </w:rPr>
            </w:pPr>
            <w:r>
              <w:rPr>
                <w:rFonts w:ascii="Arial Narrow" w:hAnsi="Arial Narrow"/>
                <w:sz w:val="20"/>
              </w:rPr>
              <w:t>L-CP07-177</w:t>
            </w:r>
          </w:p>
        </w:tc>
        <w:tc>
          <w:tcPr>
            <w:tcW w:w="2804" w:type="pct"/>
          </w:tcPr>
          <w:p w:rsidR="000E2BD8" w:rsidRPr="004E2ADC" w:rsidRDefault="000E2BD8" w:rsidP="00C67D61">
            <w:pPr>
              <w:keepNext/>
              <w:jc w:val="left"/>
              <w:rPr>
                <w:rFonts w:ascii="Arial Narrow" w:hAnsi="Arial Narrow"/>
                <w:b/>
                <w:sz w:val="20"/>
              </w:rPr>
            </w:pPr>
            <w:r w:rsidRPr="00B92AC1">
              <w:rPr>
                <w:rFonts w:ascii="Arial Narrow" w:hAnsi="Arial Narrow"/>
                <w:sz w:val="20"/>
              </w:rPr>
              <w:t xml:space="preserve">A 12 month, multi-centre, open-label extension study to evaluate the safety of </w:t>
            </w:r>
            <w:proofErr w:type="spellStart"/>
            <w:r w:rsidRPr="00B92AC1">
              <w:rPr>
                <w:rFonts w:ascii="Arial Narrow" w:hAnsi="Arial Narrow"/>
                <w:sz w:val="20"/>
              </w:rPr>
              <w:t>leuprolide</w:t>
            </w:r>
            <w:proofErr w:type="spellEnd"/>
            <w:r w:rsidRPr="00B92AC1">
              <w:rPr>
                <w:rFonts w:ascii="Arial Narrow" w:hAnsi="Arial Narrow"/>
                <w:sz w:val="20"/>
              </w:rPr>
              <w:t xml:space="preserve"> acetate </w:t>
            </w:r>
            <w:r>
              <w:rPr>
                <w:rFonts w:ascii="Arial Narrow" w:hAnsi="Arial Narrow"/>
                <w:sz w:val="20"/>
              </w:rPr>
              <w:t>11.25mg</w:t>
            </w:r>
            <w:r w:rsidRPr="00B92AC1">
              <w:rPr>
                <w:rFonts w:ascii="Arial Narrow" w:hAnsi="Arial Narrow"/>
                <w:sz w:val="20"/>
              </w:rPr>
              <w:t xml:space="preserve"> and </w:t>
            </w:r>
            <w:r>
              <w:rPr>
                <w:rFonts w:ascii="Arial Narrow" w:hAnsi="Arial Narrow"/>
                <w:sz w:val="20"/>
              </w:rPr>
              <w:t>30mg</w:t>
            </w:r>
            <w:r w:rsidRPr="00B92AC1">
              <w:rPr>
                <w:rFonts w:ascii="Arial Narrow" w:hAnsi="Arial Narrow"/>
                <w:sz w:val="20"/>
              </w:rPr>
              <w:t xml:space="preserve"> formulations in children with central precocious puberty. Abbott Endocrine </w:t>
            </w:r>
            <w:proofErr w:type="spellStart"/>
            <w:r w:rsidRPr="00B92AC1">
              <w:rPr>
                <w:rFonts w:ascii="Arial Narrow" w:hAnsi="Arial Narrow"/>
                <w:sz w:val="20"/>
              </w:rPr>
              <w:t>Inc</w:t>
            </w:r>
            <w:proofErr w:type="spellEnd"/>
            <w:r w:rsidRPr="00B92AC1">
              <w:rPr>
                <w:rFonts w:ascii="Arial Narrow" w:hAnsi="Arial Narrow"/>
                <w:sz w:val="20"/>
              </w:rPr>
              <w:t xml:space="preserve"> (Abbott).</w:t>
            </w:r>
            <w:r>
              <w:t xml:space="preserve"> </w:t>
            </w:r>
            <w:r w:rsidRPr="00CA1FB8">
              <w:rPr>
                <w:rFonts w:ascii="Arial Narrow" w:hAnsi="Arial Narrow"/>
                <w:sz w:val="20"/>
              </w:rPr>
              <w:t>Final Clinical Study Report R&amp;D/13/001. 16 May 2013</w:t>
            </w:r>
            <w:r>
              <w:rPr>
                <w:rFonts w:ascii="Arial Narrow" w:hAnsi="Arial Narrow"/>
                <w:sz w:val="20"/>
              </w:rPr>
              <w:t>.</w:t>
            </w:r>
          </w:p>
        </w:tc>
        <w:tc>
          <w:tcPr>
            <w:tcW w:w="1177" w:type="pct"/>
          </w:tcPr>
          <w:p w:rsidR="000E2BD8" w:rsidRPr="004E2ADC" w:rsidRDefault="000E2BD8" w:rsidP="00C67D61">
            <w:pPr>
              <w:keepNext/>
              <w:jc w:val="left"/>
              <w:rPr>
                <w:rFonts w:ascii="Arial Narrow" w:hAnsi="Arial Narrow"/>
                <w:b/>
                <w:sz w:val="20"/>
              </w:rPr>
            </w:pPr>
          </w:p>
        </w:tc>
      </w:tr>
    </w:tbl>
    <w:p w:rsidR="000E2BD8" w:rsidRDefault="00C8501B" w:rsidP="000E2BD8">
      <w:pPr>
        <w:widowControl/>
        <w:ind w:left="720"/>
        <w:rPr>
          <w:rFonts w:ascii="Arial Narrow" w:hAnsi="Arial Narrow"/>
          <w:sz w:val="18"/>
        </w:rPr>
      </w:pPr>
      <w:r>
        <w:rPr>
          <w:rFonts w:ascii="Arial Narrow" w:hAnsi="Arial Narrow"/>
          <w:sz w:val="18"/>
        </w:rPr>
        <w:t xml:space="preserve">Source: </w:t>
      </w:r>
      <w:r w:rsidR="000E2BD8" w:rsidRPr="00654671">
        <w:rPr>
          <w:rFonts w:ascii="Arial Narrow" w:hAnsi="Arial Narrow"/>
          <w:sz w:val="18"/>
        </w:rPr>
        <w:t>Table B.2:5, p 26 of the submission</w:t>
      </w:r>
    </w:p>
    <w:p w:rsidR="000E2BD8" w:rsidRPr="00094166" w:rsidRDefault="000E2BD8" w:rsidP="000E2BD8">
      <w:pPr>
        <w:widowControl/>
        <w:ind w:left="720"/>
        <w:rPr>
          <w:szCs w:val="22"/>
        </w:rPr>
      </w:pPr>
    </w:p>
    <w:p w:rsidR="00BD490A" w:rsidRPr="00094166" w:rsidRDefault="00012DE4" w:rsidP="00BD490A">
      <w:pPr>
        <w:pStyle w:val="ListParagraph"/>
        <w:widowControl/>
        <w:numPr>
          <w:ilvl w:val="1"/>
          <w:numId w:val="6"/>
        </w:numPr>
      </w:pPr>
      <w:r w:rsidRPr="00094166">
        <w:t>The ESC noted that in CPP, there is a 9:1 ratio of girls to boys</w:t>
      </w:r>
      <w:r w:rsidR="00CC01BC" w:rsidRPr="00094166">
        <w:t xml:space="preserve"> affected by the condition</w:t>
      </w:r>
      <w:r w:rsidRPr="00094166">
        <w:t>. This is adequately reflected in trial populations.</w:t>
      </w:r>
    </w:p>
    <w:p w:rsidR="00012DE4" w:rsidRPr="00CA66AD" w:rsidRDefault="00012DE4" w:rsidP="00CA66AD">
      <w:pPr>
        <w:widowControl/>
        <w:rPr>
          <w:i/>
        </w:rPr>
      </w:pPr>
    </w:p>
    <w:p w:rsidR="00134A3C" w:rsidRPr="00B50DB8" w:rsidRDefault="00134A3C" w:rsidP="00134A3C">
      <w:pPr>
        <w:pStyle w:val="ListParagraph"/>
        <w:widowControl/>
        <w:numPr>
          <w:ilvl w:val="1"/>
          <w:numId w:val="6"/>
        </w:numPr>
        <w:rPr>
          <w:szCs w:val="22"/>
        </w:rPr>
      </w:pPr>
      <w:r w:rsidRPr="00B50DB8">
        <w:rPr>
          <w:szCs w:val="22"/>
        </w:rPr>
        <w:t xml:space="preserve">The key features of the direct randomised trials are summarised in </w:t>
      </w:r>
      <w:r w:rsidR="002F64EF">
        <w:rPr>
          <w:szCs w:val="22"/>
        </w:rPr>
        <w:t>the table below</w:t>
      </w:r>
      <w:r w:rsidRPr="00B50DB8">
        <w:rPr>
          <w:szCs w:val="22"/>
        </w:rPr>
        <w:t xml:space="preserve">.  </w:t>
      </w:r>
    </w:p>
    <w:p w:rsidR="00134A3C" w:rsidRDefault="00134A3C" w:rsidP="00134A3C">
      <w:pPr>
        <w:widowControl/>
        <w:rPr>
          <w:szCs w:val="22"/>
        </w:rPr>
      </w:pPr>
    </w:p>
    <w:p w:rsidR="00134A3C" w:rsidRPr="00E2771E" w:rsidRDefault="00134A3C" w:rsidP="00134A3C">
      <w:pPr>
        <w:keepNext/>
        <w:ind w:firstLine="720"/>
        <w:rPr>
          <w:rStyle w:val="CommentReference"/>
        </w:rPr>
      </w:pPr>
      <w:r w:rsidRPr="00E2771E">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5"/>
        <w:gridCol w:w="431"/>
        <w:gridCol w:w="2428"/>
        <w:gridCol w:w="856"/>
        <w:gridCol w:w="1285"/>
        <w:gridCol w:w="1427"/>
        <w:gridCol w:w="953"/>
      </w:tblGrid>
      <w:tr w:rsidR="00134A3C" w:rsidRPr="00E2771E" w:rsidTr="00936ED3">
        <w:trPr>
          <w:tblHeader/>
        </w:trPr>
        <w:tc>
          <w:tcPr>
            <w:tcW w:w="578" w:type="pct"/>
            <w:shd w:val="clear" w:color="auto" w:fill="auto"/>
            <w:vAlign w:val="center"/>
          </w:tcPr>
          <w:p w:rsidR="00134A3C" w:rsidRPr="00E2771E" w:rsidRDefault="00134A3C" w:rsidP="00936ED3">
            <w:pPr>
              <w:keepNext/>
              <w:jc w:val="left"/>
              <w:rPr>
                <w:rFonts w:ascii="Arial Narrow" w:hAnsi="Arial Narrow"/>
                <w:b/>
                <w:sz w:val="20"/>
                <w:lang w:val="en-US"/>
              </w:rPr>
            </w:pPr>
            <w:r w:rsidRPr="00E2771E">
              <w:rPr>
                <w:rFonts w:ascii="Arial Narrow" w:hAnsi="Arial Narrow"/>
                <w:b/>
                <w:sz w:val="20"/>
                <w:lang w:val="en-US"/>
              </w:rPr>
              <w:t>Trial</w:t>
            </w:r>
          </w:p>
        </w:tc>
        <w:tc>
          <w:tcPr>
            <w:tcW w:w="258" w:type="pct"/>
            <w:shd w:val="clear" w:color="auto" w:fill="auto"/>
            <w:vAlign w:val="center"/>
          </w:tcPr>
          <w:p w:rsidR="00134A3C" w:rsidRPr="00E2771E" w:rsidRDefault="00134A3C" w:rsidP="00936ED3">
            <w:pPr>
              <w:keepNext/>
              <w:jc w:val="center"/>
              <w:rPr>
                <w:rFonts w:ascii="Arial Narrow" w:hAnsi="Arial Narrow"/>
                <w:b/>
                <w:sz w:val="20"/>
                <w:lang w:val="en-US"/>
              </w:rPr>
            </w:pPr>
            <w:r w:rsidRPr="00E2771E">
              <w:rPr>
                <w:rFonts w:ascii="Arial Narrow" w:hAnsi="Arial Narrow"/>
                <w:b/>
                <w:sz w:val="20"/>
                <w:lang w:val="en-US"/>
              </w:rPr>
              <w:t>N</w:t>
            </w:r>
          </w:p>
        </w:tc>
        <w:tc>
          <w:tcPr>
            <w:tcW w:w="1455" w:type="pct"/>
            <w:shd w:val="clear" w:color="auto" w:fill="auto"/>
            <w:vAlign w:val="center"/>
          </w:tcPr>
          <w:p w:rsidR="00134A3C" w:rsidRPr="00E2771E" w:rsidRDefault="00134A3C" w:rsidP="00936ED3">
            <w:pPr>
              <w:keepNext/>
              <w:jc w:val="center"/>
              <w:rPr>
                <w:rFonts w:ascii="Arial Narrow" w:hAnsi="Arial Narrow"/>
                <w:b/>
                <w:sz w:val="20"/>
                <w:lang w:val="en-US"/>
              </w:rPr>
            </w:pPr>
            <w:r w:rsidRPr="00E2771E">
              <w:rPr>
                <w:rFonts w:ascii="Arial Narrow" w:hAnsi="Arial Narrow"/>
                <w:b/>
                <w:sz w:val="20"/>
                <w:lang w:val="en-US"/>
              </w:rPr>
              <w:t>Design/ duration</w:t>
            </w:r>
          </w:p>
        </w:tc>
        <w:tc>
          <w:tcPr>
            <w:tcW w:w="513" w:type="pct"/>
            <w:shd w:val="clear" w:color="auto" w:fill="auto"/>
            <w:vAlign w:val="center"/>
          </w:tcPr>
          <w:p w:rsidR="00134A3C" w:rsidRPr="00E2771E" w:rsidRDefault="00134A3C" w:rsidP="00936ED3">
            <w:pPr>
              <w:keepNext/>
              <w:jc w:val="center"/>
              <w:rPr>
                <w:rFonts w:ascii="Arial Narrow" w:hAnsi="Arial Narrow"/>
                <w:b/>
                <w:sz w:val="20"/>
                <w:lang w:val="en-US"/>
              </w:rPr>
            </w:pPr>
            <w:r w:rsidRPr="00E2771E">
              <w:rPr>
                <w:rFonts w:ascii="Arial Narrow" w:hAnsi="Arial Narrow"/>
                <w:b/>
                <w:sz w:val="20"/>
                <w:lang w:val="en-US"/>
              </w:rPr>
              <w:t>Risk of bias</w:t>
            </w:r>
          </w:p>
        </w:tc>
        <w:tc>
          <w:tcPr>
            <w:tcW w:w="770" w:type="pct"/>
            <w:shd w:val="clear" w:color="auto" w:fill="auto"/>
            <w:vAlign w:val="center"/>
          </w:tcPr>
          <w:p w:rsidR="00134A3C" w:rsidRPr="00E2771E" w:rsidRDefault="00134A3C" w:rsidP="00936ED3">
            <w:pPr>
              <w:keepNext/>
              <w:jc w:val="center"/>
              <w:rPr>
                <w:rFonts w:ascii="Arial Narrow" w:hAnsi="Arial Narrow"/>
                <w:b/>
                <w:sz w:val="20"/>
                <w:lang w:val="en-US"/>
              </w:rPr>
            </w:pPr>
            <w:r w:rsidRPr="00E2771E">
              <w:rPr>
                <w:rFonts w:ascii="Arial Narrow" w:hAnsi="Arial Narrow"/>
                <w:b/>
                <w:sz w:val="20"/>
                <w:lang w:val="en-US"/>
              </w:rPr>
              <w:t>Patient population</w:t>
            </w:r>
          </w:p>
        </w:tc>
        <w:tc>
          <w:tcPr>
            <w:tcW w:w="855" w:type="pct"/>
            <w:shd w:val="clear" w:color="auto" w:fill="auto"/>
            <w:vAlign w:val="center"/>
          </w:tcPr>
          <w:p w:rsidR="00134A3C" w:rsidRPr="00E2771E" w:rsidRDefault="00134A3C" w:rsidP="00936ED3">
            <w:pPr>
              <w:keepNext/>
              <w:jc w:val="center"/>
              <w:rPr>
                <w:rFonts w:ascii="Arial Narrow" w:hAnsi="Arial Narrow"/>
                <w:b/>
                <w:sz w:val="20"/>
                <w:lang w:val="en-US"/>
              </w:rPr>
            </w:pPr>
            <w:r w:rsidRPr="00E2771E">
              <w:rPr>
                <w:rFonts w:ascii="Arial Narrow" w:hAnsi="Arial Narrow"/>
                <w:b/>
                <w:sz w:val="20"/>
                <w:lang w:val="en-US"/>
              </w:rPr>
              <w:t>Outcomes</w:t>
            </w:r>
          </w:p>
        </w:tc>
        <w:tc>
          <w:tcPr>
            <w:tcW w:w="571" w:type="pct"/>
            <w:shd w:val="clear" w:color="auto" w:fill="auto"/>
            <w:vAlign w:val="center"/>
          </w:tcPr>
          <w:p w:rsidR="00134A3C" w:rsidRPr="00E2771E" w:rsidRDefault="00134A3C" w:rsidP="00936ED3">
            <w:pPr>
              <w:keepNext/>
              <w:jc w:val="center"/>
              <w:rPr>
                <w:rFonts w:ascii="Arial Narrow" w:hAnsi="Arial Narrow"/>
                <w:b/>
                <w:sz w:val="20"/>
                <w:lang w:val="en-US"/>
              </w:rPr>
            </w:pPr>
            <w:r w:rsidRPr="00E2771E">
              <w:rPr>
                <w:rFonts w:ascii="Arial Narrow" w:hAnsi="Arial Narrow"/>
                <w:b/>
                <w:sz w:val="20"/>
                <w:lang w:val="en-US"/>
              </w:rPr>
              <w:t>Use in modelled evaluation</w:t>
            </w:r>
          </w:p>
        </w:tc>
      </w:tr>
      <w:tr w:rsidR="00134A3C" w:rsidRPr="00E2771E" w:rsidTr="00936ED3">
        <w:tc>
          <w:tcPr>
            <w:tcW w:w="5000" w:type="pct"/>
            <w:gridSpan w:val="7"/>
            <w:shd w:val="clear" w:color="auto" w:fill="auto"/>
            <w:vAlign w:val="center"/>
          </w:tcPr>
          <w:p w:rsidR="00134A3C" w:rsidRPr="00E2771E" w:rsidRDefault="00134A3C" w:rsidP="00936ED3">
            <w:pPr>
              <w:keepNext/>
              <w:jc w:val="left"/>
              <w:rPr>
                <w:rFonts w:ascii="Arial Narrow" w:hAnsi="Arial Narrow"/>
                <w:b/>
                <w:sz w:val="20"/>
                <w:lang w:val="en-US"/>
              </w:rPr>
            </w:pPr>
            <w:proofErr w:type="spellStart"/>
            <w:r>
              <w:rPr>
                <w:rFonts w:ascii="Arial Narrow" w:hAnsi="Arial Narrow"/>
                <w:b/>
                <w:sz w:val="20"/>
                <w:lang w:val="en-US"/>
              </w:rPr>
              <w:t>Leuprorelin</w:t>
            </w:r>
            <w:proofErr w:type="spellEnd"/>
            <w:r>
              <w:rPr>
                <w:rFonts w:ascii="Arial Narrow" w:hAnsi="Arial Narrow"/>
                <w:b/>
                <w:sz w:val="20"/>
                <w:lang w:val="en-US"/>
              </w:rPr>
              <w:t xml:space="preserve"> 30mg versus </w:t>
            </w:r>
            <w:proofErr w:type="spellStart"/>
            <w:r>
              <w:rPr>
                <w:rFonts w:ascii="Arial Narrow" w:hAnsi="Arial Narrow"/>
                <w:b/>
                <w:sz w:val="20"/>
                <w:lang w:val="en-US"/>
              </w:rPr>
              <w:t>leuprorelin</w:t>
            </w:r>
            <w:proofErr w:type="spellEnd"/>
            <w:r>
              <w:rPr>
                <w:rFonts w:ascii="Arial Narrow" w:hAnsi="Arial Narrow"/>
                <w:b/>
                <w:sz w:val="20"/>
                <w:lang w:val="en-US"/>
              </w:rPr>
              <w:t xml:space="preserve"> 11.25mg</w:t>
            </w:r>
          </w:p>
        </w:tc>
      </w:tr>
      <w:tr w:rsidR="00134A3C" w:rsidRPr="00E2771E" w:rsidTr="00936ED3">
        <w:tc>
          <w:tcPr>
            <w:tcW w:w="578" w:type="pct"/>
            <w:shd w:val="clear" w:color="auto" w:fill="auto"/>
            <w:vAlign w:val="center"/>
          </w:tcPr>
          <w:p w:rsidR="00134A3C" w:rsidRPr="00E2771E" w:rsidRDefault="00134A3C" w:rsidP="00936ED3">
            <w:pPr>
              <w:keepNext/>
              <w:jc w:val="left"/>
              <w:rPr>
                <w:rFonts w:ascii="Arial Narrow" w:hAnsi="Arial Narrow"/>
                <w:sz w:val="20"/>
                <w:lang w:val="en-US"/>
              </w:rPr>
            </w:pPr>
            <w:r>
              <w:rPr>
                <w:rFonts w:ascii="Arial Narrow" w:hAnsi="Arial Narrow"/>
                <w:sz w:val="20"/>
                <w:lang w:val="en-US"/>
              </w:rPr>
              <w:t>L-CP07-167</w:t>
            </w:r>
          </w:p>
        </w:tc>
        <w:tc>
          <w:tcPr>
            <w:tcW w:w="258" w:type="pct"/>
            <w:shd w:val="clear" w:color="auto" w:fill="auto"/>
            <w:vAlign w:val="center"/>
          </w:tcPr>
          <w:p w:rsidR="00134A3C" w:rsidRPr="00E2771E" w:rsidRDefault="00134A3C" w:rsidP="00936ED3">
            <w:pPr>
              <w:keepNext/>
              <w:jc w:val="center"/>
              <w:rPr>
                <w:rFonts w:ascii="Arial Narrow" w:hAnsi="Arial Narrow"/>
                <w:sz w:val="20"/>
                <w:lang w:val="en-US"/>
              </w:rPr>
            </w:pPr>
            <w:r>
              <w:rPr>
                <w:rFonts w:ascii="Arial Narrow" w:hAnsi="Arial Narrow"/>
                <w:sz w:val="20"/>
                <w:lang w:val="en-US"/>
              </w:rPr>
              <w:t>84</w:t>
            </w:r>
          </w:p>
        </w:tc>
        <w:tc>
          <w:tcPr>
            <w:tcW w:w="1455" w:type="pct"/>
            <w:shd w:val="clear" w:color="auto" w:fill="auto"/>
            <w:vAlign w:val="center"/>
          </w:tcPr>
          <w:p w:rsidR="00134A3C" w:rsidRPr="00E2771E" w:rsidRDefault="00134A3C" w:rsidP="00936ED3">
            <w:pPr>
              <w:keepNext/>
              <w:jc w:val="center"/>
              <w:rPr>
                <w:rFonts w:ascii="Arial Narrow" w:hAnsi="Arial Narrow"/>
                <w:sz w:val="20"/>
                <w:lang w:val="en-US"/>
              </w:rPr>
            </w:pPr>
            <w:r w:rsidRPr="00E2771E">
              <w:rPr>
                <w:rFonts w:ascii="Arial Narrow" w:hAnsi="Arial Narrow"/>
                <w:sz w:val="20"/>
                <w:lang w:val="en-US"/>
              </w:rPr>
              <w:t xml:space="preserve">R, </w:t>
            </w:r>
            <w:r>
              <w:rPr>
                <w:rFonts w:ascii="Arial Narrow" w:hAnsi="Arial Narrow"/>
                <w:sz w:val="20"/>
                <w:lang w:val="en-US"/>
              </w:rPr>
              <w:t>OL</w:t>
            </w:r>
          </w:p>
          <w:p w:rsidR="00134A3C" w:rsidRPr="00E2771E" w:rsidRDefault="00134A3C" w:rsidP="00936ED3">
            <w:pPr>
              <w:keepNext/>
              <w:jc w:val="center"/>
              <w:rPr>
                <w:rFonts w:ascii="Arial Narrow" w:hAnsi="Arial Narrow"/>
                <w:sz w:val="20"/>
                <w:lang w:val="en-US"/>
              </w:rPr>
            </w:pPr>
            <w:r w:rsidRPr="00E2771E">
              <w:rPr>
                <w:rFonts w:ascii="Arial Narrow" w:hAnsi="Arial Narrow"/>
                <w:sz w:val="20"/>
                <w:lang w:val="en-US"/>
              </w:rPr>
              <w:t xml:space="preserve">6 </w:t>
            </w:r>
            <w:proofErr w:type="spellStart"/>
            <w:r w:rsidRPr="00E2771E">
              <w:rPr>
                <w:rFonts w:ascii="Arial Narrow" w:hAnsi="Arial Narrow"/>
                <w:sz w:val="20"/>
                <w:lang w:val="en-US"/>
              </w:rPr>
              <w:t>mths</w:t>
            </w:r>
            <w:proofErr w:type="spellEnd"/>
            <w:r>
              <w:rPr>
                <w:rFonts w:ascii="Arial Narrow" w:hAnsi="Arial Narrow"/>
                <w:sz w:val="20"/>
                <w:lang w:val="en-US"/>
              </w:rPr>
              <w:t xml:space="preserve"> plus 12 week follow-up</w:t>
            </w:r>
          </w:p>
        </w:tc>
        <w:tc>
          <w:tcPr>
            <w:tcW w:w="513" w:type="pct"/>
            <w:shd w:val="clear" w:color="auto" w:fill="auto"/>
            <w:vAlign w:val="center"/>
          </w:tcPr>
          <w:p w:rsidR="00134A3C" w:rsidRPr="00E2771E" w:rsidRDefault="00134A3C" w:rsidP="00936ED3">
            <w:pPr>
              <w:keepNext/>
              <w:jc w:val="center"/>
              <w:rPr>
                <w:rFonts w:ascii="Arial Narrow" w:hAnsi="Arial Narrow"/>
                <w:sz w:val="20"/>
                <w:lang w:val="en-US"/>
              </w:rPr>
            </w:pPr>
            <w:r w:rsidRPr="00E2771E">
              <w:rPr>
                <w:rFonts w:ascii="Arial Narrow" w:hAnsi="Arial Narrow"/>
                <w:sz w:val="20"/>
                <w:lang w:val="en-US"/>
              </w:rPr>
              <w:t>Low</w:t>
            </w:r>
          </w:p>
        </w:tc>
        <w:tc>
          <w:tcPr>
            <w:tcW w:w="770" w:type="pct"/>
            <w:shd w:val="clear" w:color="auto" w:fill="auto"/>
            <w:vAlign w:val="center"/>
          </w:tcPr>
          <w:p w:rsidR="00134A3C" w:rsidRPr="00E2771E" w:rsidRDefault="00134A3C" w:rsidP="00936ED3">
            <w:pPr>
              <w:keepNext/>
              <w:jc w:val="center"/>
              <w:rPr>
                <w:rFonts w:ascii="Arial Narrow" w:hAnsi="Arial Narrow"/>
                <w:sz w:val="20"/>
                <w:lang w:val="en-US"/>
              </w:rPr>
            </w:pPr>
            <w:r>
              <w:rPr>
                <w:rFonts w:ascii="Arial Narrow" w:hAnsi="Arial Narrow"/>
                <w:sz w:val="20"/>
                <w:lang w:val="en-US"/>
              </w:rPr>
              <w:t>Treatment naïve and untreated</w:t>
            </w:r>
          </w:p>
        </w:tc>
        <w:tc>
          <w:tcPr>
            <w:tcW w:w="855" w:type="pct"/>
            <w:shd w:val="clear" w:color="auto" w:fill="auto"/>
            <w:vAlign w:val="center"/>
          </w:tcPr>
          <w:p w:rsidR="00134A3C" w:rsidRPr="00E2771E" w:rsidRDefault="00134A3C" w:rsidP="00936ED3">
            <w:pPr>
              <w:keepNext/>
              <w:jc w:val="center"/>
              <w:rPr>
                <w:rFonts w:ascii="Arial Narrow" w:hAnsi="Arial Narrow"/>
                <w:sz w:val="20"/>
                <w:lang w:val="en-US"/>
              </w:rPr>
            </w:pPr>
            <w:r>
              <w:rPr>
                <w:rFonts w:ascii="Arial Narrow" w:hAnsi="Arial Narrow"/>
                <w:sz w:val="20"/>
                <w:lang w:val="en-US"/>
              </w:rPr>
              <w:t xml:space="preserve">Suppression of LH to &lt;4 </w:t>
            </w:r>
            <w:proofErr w:type="spellStart"/>
            <w:r>
              <w:rPr>
                <w:rFonts w:ascii="Arial Narrow" w:hAnsi="Arial Narrow"/>
                <w:sz w:val="20"/>
                <w:lang w:val="en-US"/>
              </w:rPr>
              <w:t>mIU</w:t>
            </w:r>
            <w:proofErr w:type="spellEnd"/>
            <w:r>
              <w:rPr>
                <w:rFonts w:ascii="Arial Narrow" w:hAnsi="Arial Narrow"/>
                <w:sz w:val="20"/>
                <w:lang w:val="en-US"/>
              </w:rPr>
              <w:t>/mL</w:t>
            </w:r>
          </w:p>
        </w:tc>
        <w:tc>
          <w:tcPr>
            <w:tcW w:w="571" w:type="pct"/>
            <w:shd w:val="clear" w:color="auto" w:fill="auto"/>
            <w:vAlign w:val="center"/>
          </w:tcPr>
          <w:p w:rsidR="00134A3C" w:rsidRPr="00E2771E" w:rsidRDefault="00134A3C" w:rsidP="00936ED3">
            <w:pPr>
              <w:keepNext/>
              <w:jc w:val="center"/>
              <w:rPr>
                <w:rFonts w:ascii="Arial Narrow" w:hAnsi="Arial Narrow"/>
                <w:sz w:val="20"/>
                <w:lang w:val="en-US"/>
              </w:rPr>
            </w:pPr>
            <w:r>
              <w:rPr>
                <w:rFonts w:ascii="Arial Narrow" w:hAnsi="Arial Narrow"/>
                <w:sz w:val="20"/>
                <w:lang w:val="en-US"/>
              </w:rPr>
              <w:t>U</w:t>
            </w:r>
            <w:r w:rsidRPr="00E2771E">
              <w:rPr>
                <w:rFonts w:ascii="Arial Narrow" w:hAnsi="Arial Narrow"/>
                <w:sz w:val="20"/>
                <w:lang w:val="en-US"/>
              </w:rPr>
              <w:t>sed</w:t>
            </w:r>
            <w:r>
              <w:rPr>
                <w:rFonts w:ascii="Arial Narrow" w:hAnsi="Arial Narrow"/>
                <w:sz w:val="20"/>
                <w:lang w:val="en-US"/>
              </w:rPr>
              <w:t xml:space="preserve"> in C/E analysis</w:t>
            </w:r>
          </w:p>
        </w:tc>
      </w:tr>
      <w:tr w:rsidR="00134A3C" w:rsidRPr="00E2771E" w:rsidTr="00936ED3">
        <w:tc>
          <w:tcPr>
            <w:tcW w:w="578" w:type="pct"/>
            <w:shd w:val="clear" w:color="auto" w:fill="auto"/>
            <w:vAlign w:val="center"/>
          </w:tcPr>
          <w:p w:rsidR="00134A3C" w:rsidRPr="00E2771E" w:rsidRDefault="00134A3C" w:rsidP="00936ED3">
            <w:pPr>
              <w:keepNext/>
              <w:jc w:val="left"/>
              <w:rPr>
                <w:rFonts w:ascii="Arial Narrow" w:hAnsi="Arial Narrow"/>
                <w:sz w:val="20"/>
                <w:lang w:val="en-US"/>
              </w:rPr>
            </w:pPr>
            <w:r>
              <w:rPr>
                <w:rFonts w:ascii="Arial Narrow" w:hAnsi="Arial Narrow"/>
                <w:sz w:val="20"/>
                <w:lang w:val="en-US"/>
              </w:rPr>
              <w:t>L-CP07-177</w:t>
            </w:r>
          </w:p>
        </w:tc>
        <w:tc>
          <w:tcPr>
            <w:tcW w:w="258" w:type="pct"/>
            <w:shd w:val="clear" w:color="auto" w:fill="auto"/>
            <w:vAlign w:val="center"/>
          </w:tcPr>
          <w:p w:rsidR="00134A3C" w:rsidRPr="00E2771E" w:rsidRDefault="00134A3C" w:rsidP="00936ED3">
            <w:pPr>
              <w:keepNext/>
              <w:jc w:val="center"/>
              <w:rPr>
                <w:rFonts w:ascii="Arial Narrow" w:hAnsi="Arial Narrow"/>
                <w:sz w:val="20"/>
                <w:lang w:val="en-US"/>
              </w:rPr>
            </w:pPr>
            <w:r>
              <w:rPr>
                <w:rFonts w:ascii="Arial Narrow" w:hAnsi="Arial Narrow"/>
                <w:sz w:val="20"/>
                <w:lang w:val="en-US"/>
              </w:rPr>
              <w:t>72</w:t>
            </w:r>
          </w:p>
        </w:tc>
        <w:tc>
          <w:tcPr>
            <w:tcW w:w="1455" w:type="pct"/>
            <w:shd w:val="clear" w:color="auto" w:fill="auto"/>
            <w:vAlign w:val="center"/>
          </w:tcPr>
          <w:p w:rsidR="00134A3C" w:rsidRPr="00E2771E" w:rsidRDefault="00134A3C" w:rsidP="00936ED3">
            <w:pPr>
              <w:keepNext/>
              <w:jc w:val="center"/>
              <w:rPr>
                <w:rFonts w:ascii="Arial Narrow" w:hAnsi="Arial Narrow"/>
                <w:sz w:val="20"/>
                <w:lang w:val="en-US"/>
              </w:rPr>
            </w:pPr>
            <w:r w:rsidRPr="00E2771E">
              <w:rPr>
                <w:rFonts w:ascii="Arial Narrow" w:hAnsi="Arial Narrow"/>
                <w:sz w:val="20"/>
                <w:lang w:val="en-US"/>
              </w:rPr>
              <w:t>R, OL</w:t>
            </w:r>
          </w:p>
          <w:p w:rsidR="00134A3C" w:rsidRPr="00E2771E" w:rsidRDefault="00134A3C" w:rsidP="00936ED3">
            <w:pPr>
              <w:keepNext/>
              <w:jc w:val="center"/>
              <w:rPr>
                <w:rFonts w:ascii="Arial Narrow" w:hAnsi="Arial Narrow"/>
                <w:sz w:val="20"/>
                <w:lang w:val="en-US"/>
              </w:rPr>
            </w:pPr>
            <w:r w:rsidRPr="00E2771E">
              <w:rPr>
                <w:rFonts w:ascii="Arial Narrow" w:hAnsi="Arial Narrow"/>
                <w:sz w:val="20"/>
                <w:lang w:val="en-US"/>
              </w:rPr>
              <w:t>3</w:t>
            </w:r>
            <w:r>
              <w:rPr>
                <w:rFonts w:ascii="Arial Narrow" w:hAnsi="Arial Narrow"/>
                <w:sz w:val="20"/>
                <w:lang w:val="en-US"/>
              </w:rPr>
              <w:t>6</w:t>
            </w:r>
            <w:r w:rsidRPr="00E2771E">
              <w:rPr>
                <w:rFonts w:ascii="Arial Narrow" w:hAnsi="Arial Narrow"/>
                <w:sz w:val="20"/>
                <w:lang w:val="en-US"/>
              </w:rPr>
              <w:t xml:space="preserve"> </w:t>
            </w:r>
            <w:proofErr w:type="spellStart"/>
            <w:r w:rsidRPr="00E2771E">
              <w:rPr>
                <w:rFonts w:ascii="Arial Narrow" w:hAnsi="Arial Narrow"/>
                <w:sz w:val="20"/>
                <w:lang w:val="en-US"/>
              </w:rPr>
              <w:t>mths</w:t>
            </w:r>
            <w:proofErr w:type="spellEnd"/>
            <w:r>
              <w:rPr>
                <w:rFonts w:ascii="Arial Narrow" w:hAnsi="Arial Narrow"/>
                <w:sz w:val="20"/>
                <w:lang w:val="en-US"/>
              </w:rPr>
              <w:t>, plus 12 week follow-up</w:t>
            </w:r>
          </w:p>
        </w:tc>
        <w:tc>
          <w:tcPr>
            <w:tcW w:w="513" w:type="pct"/>
            <w:shd w:val="clear" w:color="auto" w:fill="auto"/>
            <w:vAlign w:val="center"/>
          </w:tcPr>
          <w:p w:rsidR="00134A3C" w:rsidRPr="00E2771E" w:rsidRDefault="00134A3C" w:rsidP="00936ED3">
            <w:pPr>
              <w:keepNext/>
              <w:jc w:val="center"/>
              <w:rPr>
                <w:rFonts w:ascii="Arial Narrow" w:hAnsi="Arial Narrow"/>
                <w:sz w:val="20"/>
                <w:lang w:val="en-US"/>
              </w:rPr>
            </w:pPr>
            <w:r>
              <w:rPr>
                <w:rFonts w:ascii="Arial Narrow" w:hAnsi="Arial Narrow"/>
                <w:sz w:val="20"/>
                <w:lang w:val="en-US"/>
              </w:rPr>
              <w:t xml:space="preserve">High </w:t>
            </w:r>
          </w:p>
        </w:tc>
        <w:tc>
          <w:tcPr>
            <w:tcW w:w="770" w:type="pct"/>
            <w:shd w:val="clear" w:color="auto" w:fill="auto"/>
            <w:vAlign w:val="center"/>
          </w:tcPr>
          <w:p w:rsidR="00134A3C" w:rsidRPr="00E2771E" w:rsidRDefault="00134A3C" w:rsidP="00936ED3">
            <w:pPr>
              <w:keepNext/>
              <w:jc w:val="center"/>
              <w:rPr>
                <w:rFonts w:ascii="Arial Narrow" w:hAnsi="Arial Narrow"/>
                <w:sz w:val="20"/>
                <w:lang w:val="en-US"/>
              </w:rPr>
            </w:pPr>
            <w:r>
              <w:rPr>
                <w:rFonts w:ascii="Arial Narrow" w:hAnsi="Arial Narrow"/>
                <w:sz w:val="20"/>
                <w:lang w:val="en-US"/>
              </w:rPr>
              <w:t>Patients from L</w:t>
            </w:r>
            <w:r>
              <w:rPr>
                <w:rFonts w:ascii="Arial Narrow" w:hAnsi="Arial Narrow"/>
                <w:sz w:val="20"/>
                <w:lang w:val="en-US"/>
              </w:rPr>
              <w:noBreakHyphen/>
              <w:t>CP07-167</w:t>
            </w:r>
          </w:p>
        </w:tc>
        <w:tc>
          <w:tcPr>
            <w:tcW w:w="855" w:type="pct"/>
            <w:shd w:val="clear" w:color="auto" w:fill="auto"/>
            <w:vAlign w:val="center"/>
          </w:tcPr>
          <w:p w:rsidR="00134A3C" w:rsidRPr="00E2771E" w:rsidRDefault="00134A3C" w:rsidP="00936ED3">
            <w:pPr>
              <w:keepNext/>
              <w:jc w:val="center"/>
              <w:rPr>
                <w:rFonts w:ascii="Arial Narrow" w:hAnsi="Arial Narrow"/>
                <w:sz w:val="20"/>
                <w:lang w:val="en-US"/>
              </w:rPr>
            </w:pPr>
            <w:r>
              <w:rPr>
                <w:rFonts w:ascii="Arial Narrow" w:hAnsi="Arial Narrow"/>
                <w:sz w:val="20"/>
                <w:lang w:val="en-US"/>
              </w:rPr>
              <w:t>Suppression of the physical signs of puberty</w:t>
            </w:r>
          </w:p>
        </w:tc>
        <w:tc>
          <w:tcPr>
            <w:tcW w:w="571" w:type="pct"/>
            <w:shd w:val="clear" w:color="auto" w:fill="auto"/>
            <w:vAlign w:val="center"/>
          </w:tcPr>
          <w:p w:rsidR="00134A3C" w:rsidRPr="00E2771E" w:rsidRDefault="00134A3C" w:rsidP="00936ED3">
            <w:pPr>
              <w:keepNext/>
              <w:jc w:val="center"/>
              <w:rPr>
                <w:rFonts w:ascii="Arial Narrow" w:hAnsi="Arial Narrow"/>
                <w:sz w:val="20"/>
                <w:lang w:val="en-US"/>
              </w:rPr>
            </w:pPr>
            <w:r>
              <w:rPr>
                <w:rFonts w:ascii="Arial Narrow" w:hAnsi="Arial Narrow"/>
                <w:sz w:val="20"/>
                <w:lang w:val="en-US"/>
              </w:rPr>
              <w:t>Used</w:t>
            </w:r>
          </w:p>
        </w:tc>
      </w:tr>
    </w:tbl>
    <w:p w:rsidR="00134A3C" w:rsidRPr="0072416F" w:rsidRDefault="00134A3C" w:rsidP="00134A3C">
      <w:pPr>
        <w:pStyle w:val="TableFooter"/>
        <w:keepNext/>
        <w:ind w:firstLine="720"/>
      </w:pPr>
      <w:r w:rsidRPr="0072416F">
        <w:t xml:space="preserve">OL=open label; </w:t>
      </w:r>
      <w:r>
        <w:t xml:space="preserve">R=randomised; C/E = cost-effectiveness; LH = luteinizing hormone; </w:t>
      </w:r>
      <w:proofErr w:type="spellStart"/>
      <w:r>
        <w:t>mths</w:t>
      </w:r>
      <w:proofErr w:type="spellEnd"/>
      <w:r>
        <w:t xml:space="preserve"> = months</w:t>
      </w:r>
    </w:p>
    <w:p w:rsidR="00134A3C" w:rsidRPr="0072416F" w:rsidRDefault="00134A3C" w:rsidP="00134A3C">
      <w:pPr>
        <w:pStyle w:val="TableFooter"/>
        <w:ind w:firstLine="720"/>
      </w:pPr>
      <w:r w:rsidRPr="0072416F">
        <w:t>Source: compiled during the evaluation</w:t>
      </w:r>
    </w:p>
    <w:p w:rsidR="00134A3C" w:rsidRPr="00134A3C" w:rsidRDefault="00134A3C" w:rsidP="00134A3C">
      <w:pPr>
        <w:widowControl/>
        <w:rPr>
          <w:i/>
        </w:rPr>
      </w:pPr>
    </w:p>
    <w:p w:rsidR="00134A3C" w:rsidRDefault="00134A3C" w:rsidP="00134A3C">
      <w:pPr>
        <w:pStyle w:val="ListParagraph"/>
        <w:widowControl/>
        <w:numPr>
          <w:ilvl w:val="1"/>
          <w:numId w:val="6"/>
        </w:numPr>
        <w:rPr>
          <w:szCs w:val="22"/>
        </w:rPr>
      </w:pPr>
      <w:r w:rsidRPr="00C67D61">
        <w:rPr>
          <w:szCs w:val="22"/>
        </w:rPr>
        <w:t xml:space="preserve">Suppression of peak stimulated luteinizing hormone (LH) was the primary outcome in trial L-CP07-167, and this measure was used in the trial based cost-effectiveness analysis of </w:t>
      </w:r>
      <w:proofErr w:type="spellStart"/>
      <w:r w:rsidRPr="00C67D61">
        <w:rPr>
          <w:szCs w:val="22"/>
        </w:rPr>
        <w:t>leuprorelin</w:t>
      </w:r>
      <w:proofErr w:type="spellEnd"/>
      <w:r w:rsidRPr="00C67D61">
        <w:rPr>
          <w:szCs w:val="22"/>
        </w:rPr>
        <w:t xml:space="preserve"> 30mg versus </w:t>
      </w:r>
      <w:proofErr w:type="spellStart"/>
      <w:r w:rsidRPr="00C67D61">
        <w:rPr>
          <w:szCs w:val="22"/>
        </w:rPr>
        <w:t>leuprorelin</w:t>
      </w:r>
      <w:proofErr w:type="spellEnd"/>
      <w:r w:rsidRPr="00C67D61">
        <w:rPr>
          <w:szCs w:val="22"/>
        </w:rPr>
        <w:t xml:space="preserve"> 11.25mg. The proportion of patients who had suppression of the physical signs of puberty in extension study L-CP07-177 was used in the cost-utility analysis.</w:t>
      </w:r>
      <w:r w:rsidR="00C36529">
        <w:rPr>
          <w:szCs w:val="22"/>
        </w:rPr>
        <w:t xml:space="preserve"> The P</w:t>
      </w:r>
      <w:r w:rsidR="002F64EF">
        <w:rPr>
          <w:szCs w:val="22"/>
        </w:rPr>
        <w:t xml:space="preserve">re-PBAC </w:t>
      </w:r>
      <w:r w:rsidR="00C36529">
        <w:rPr>
          <w:szCs w:val="22"/>
        </w:rPr>
        <w:t>R</w:t>
      </w:r>
      <w:r w:rsidR="002F64EF">
        <w:rPr>
          <w:szCs w:val="22"/>
        </w:rPr>
        <w:t>esponse reiterated that peak stimulated LH was a valid surrogate measure for efficacy as this is the most commonly used biomarker for the clinical assessment of CPP.</w:t>
      </w:r>
      <w:r w:rsidR="00357687">
        <w:rPr>
          <w:szCs w:val="22"/>
        </w:rPr>
        <w:t xml:space="preserve"> </w:t>
      </w:r>
    </w:p>
    <w:p w:rsidR="00134A3C" w:rsidRPr="00134A3C" w:rsidRDefault="00134A3C" w:rsidP="00134A3C">
      <w:pPr>
        <w:pStyle w:val="ListParagraph"/>
        <w:widowControl/>
        <w:rPr>
          <w:szCs w:val="22"/>
        </w:rPr>
      </w:pPr>
    </w:p>
    <w:p w:rsidR="00355235" w:rsidRPr="00094166" w:rsidRDefault="00A03C1F" w:rsidP="00355235">
      <w:pPr>
        <w:pStyle w:val="ListParagraph"/>
        <w:widowControl/>
        <w:numPr>
          <w:ilvl w:val="1"/>
          <w:numId w:val="6"/>
        </w:numPr>
      </w:pPr>
      <w:r w:rsidRPr="00A03C1F">
        <w:t xml:space="preserve">The submission did not provide a comprehensive collection of evidence regarding the treatment of CPP with </w:t>
      </w:r>
      <w:proofErr w:type="spellStart"/>
      <w:r w:rsidRPr="00A03C1F">
        <w:t>GnRHa</w:t>
      </w:r>
      <w:r>
        <w:t>s</w:t>
      </w:r>
      <w:proofErr w:type="spellEnd"/>
      <w:r>
        <w:t xml:space="preserve">. </w:t>
      </w:r>
      <w:r w:rsidR="00355235" w:rsidRPr="00094166">
        <w:t>Two trials (</w:t>
      </w:r>
      <w:proofErr w:type="spellStart"/>
      <w:r w:rsidR="00355235" w:rsidRPr="00094166">
        <w:t>Badaru</w:t>
      </w:r>
      <w:proofErr w:type="spellEnd"/>
      <w:r w:rsidR="00355235" w:rsidRPr="00094166">
        <w:t xml:space="preserve"> et al. 2006 and </w:t>
      </w:r>
      <w:proofErr w:type="spellStart"/>
      <w:r w:rsidR="00355235" w:rsidRPr="00094166">
        <w:t>Fuld</w:t>
      </w:r>
      <w:proofErr w:type="spellEnd"/>
      <w:r w:rsidR="00355235" w:rsidRPr="00094166">
        <w:t xml:space="preserve"> et al. 2011) were identified </w:t>
      </w:r>
      <w:r w:rsidR="00012DE4" w:rsidRPr="00094166">
        <w:t>by the</w:t>
      </w:r>
      <w:r w:rsidR="00355235" w:rsidRPr="00094166">
        <w:t xml:space="preserve"> ESC that </w:t>
      </w:r>
      <w:proofErr w:type="gramStart"/>
      <w:r w:rsidR="00355235" w:rsidRPr="00094166">
        <w:t>assess</w:t>
      </w:r>
      <w:proofErr w:type="gramEnd"/>
      <w:r w:rsidR="00355235" w:rsidRPr="00094166">
        <w:t xml:space="preserve"> the efficacy of lower doses of </w:t>
      </w:r>
      <w:proofErr w:type="spellStart"/>
      <w:r w:rsidR="00355235" w:rsidRPr="00094166">
        <w:t>leuprorelin</w:t>
      </w:r>
      <w:proofErr w:type="spellEnd"/>
      <w:r w:rsidR="00355235" w:rsidRPr="00094166">
        <w:t xml:space="preserve">. </w:t>
      </w:r>
      <w:r w:rsidR="00C36529">
        <w:t>The Pre-PBAC R</w:t>
      </w:r>
      <w:r w:rsidR="002F64EF">
        <w:t>esponse considered these trials to be of low quality, therefore making them difficult to interpret and in turn uninformative for PBAC decision</w:t>
      </w:r>
      <w:r w:rsidR="00216C5D">
        <w:t>-</w:t>
      </w:r>
      <w:r w:rsidR="002F64EF">
        <w:t xml:space="preserve">making. </w:t>
      </w:r>
      <w:r w:rsidR="00355235" w:rsidRPr="00094166">
        <w:t xml:space="preserve">The design of these trials and their </w:t>
      </w:r>
      <w:r w:rsidR="00271D42" w:rsidRPr="00094166">
        <w:t>outcomes</w:t>
      </w:r>
      <w:r w:rsidR="00355235" w:rsidRPr="00094166">
        <w:t xml:space="preserve"> are summarised </w:t>
      </w:r>
      <w:r w:rsidR="00271D42" w:rsidRPr="00094166">
        <w:t xml:space="preserve">in </w:t>
      </w:r>
      <w:r w:rsidR="002F64EF">
        <w:t xml:space="preserve">the </w:t>
      </w:r>
      <w:r w:rsidR="0083059A">
        <w:t xml:space="preserve">following </w:t>
      </w:r>
      <w:r w:rsidR="002F64EF">
        <w:t xml:space="preserve">table. </w:t>
      </w:r>
    </w:p>
    <w:p w:rsidR="0047775C" w:rsidRPr="00094166" w:rsidRDefault="0047775C" w:rsidP="0047775C">
      <w:pPr>
        <w:pStyle w:val="PBACHeading1"/>
        <w:numPr>
          <w:ilvl w:val="0"/>
          <w:numId w:val="0"/>
        </w:numPr>
        <w:rPr>
          <w:rStyle w:val="CommentReference"/>
          <w:b/>
          <w:szCs w:val="20"/>
        </w:rPr>
      </w:pPr>
    </w:p>
    <w:p w:rsidR="0047775C" w:rsidRPr="00094166" w:rsidRDefault="0047775C" w:rsidP="009976F0">
      <w:pPr>
        <w:pStyle w:val="PBACHeading1"/>
        <w:keepNext/>
        <w:numPr>
          <w:ilvl w:val="0"/>
          <w:numId w:val="0"/>
        </w:numPr>
        <w:ind w:firstLine="720"/>
        <w:rPr>
          <w:rStyle w:val="CommentReference"/>
          <w:b/>
          <w:szCs w:val="20"/>
        </w:rPr>
      </w:pPr>
      <w:r w:rsidRPr="00094166">
        <w:rPr>
          <w:rStyle w:val="CommentReference"/>
          <w:b/>
          <w:szCs w:val="20"/>
        </w:rPr>
        <w:t>Key features of the additional lower dose trials</w:t>
      </w:r>
      <w:r w:rsidR="00012DE4" w:rsidRPr="00094166">
        <w:rPr>
          <w:rStyle w:val="CommentReference"/>
          <w:b/>
          <w:szCs w:val="20"/>
        </w:rPr>
        <w:t xml:space="preserve"> identified by ESC</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1"/>
        <w:gridCol w:w="507"/>
        <w:gridCol w:w="2793"/>
        <w:gridCol w:w="636"/>
        <w:gridCol w:w="1653"/>
        <w:gridCol w:w="1653"/>
      </w:tblGrid>
      <w:tr w:rsidR="0047775C" w:rsidRPr="00094166" w:rsidTr="002F64EF">
        <w:trPr>
          <w:trHeight w:val="450"/>
          <w:tblHeader/>
        </w:trPr>
        <w:tc>
          <w:tcPr>
            <w:tcW w:w="670" w:type="pct"/>
            <w:shd w:val="clear" w:color="auto" w:fill="auto"/>
            <w:vAlign w:val="center"/>
          </w:tcPr>
          <w:p w:rsidR="0047775C" w:rsidRPr="00094166" w:rsidRDefault="0047775C" w:rsidP="0047775C">
            <w:pPr>
              <w:keepNext/>
              <w:rPr>
                <w:rFonts w:ascii="Arial Narrow" w:hAnsi="Arial Narrow"/>
                <w:b/>
                <w:sz w:val="20"/>
                <w:lang w:val="en-US"/>
              </w:rPr>
            </w:pPr>
            <w:r w:rsidRPr="00094166">
              <w:rPr>
                <w:rFonts w:ascii="Arial Narrow" w:hAnsi="Arial Narrow"/>
                <w:b/>
                <w:sz w:val="20"/>
                <w:lang w:val="en-US"/>
              </w:rPr>
              <w:t>Trial</w:t>
            </w:r>
          </w:p>
        </w:tc>
        <w:tc>
          <w:tcPr>
            <w:tcW w:w="303" w:type="pct"/>
            <w:shd w:val="clear" w:color="auto" w:fill="auto"/>
            <w:vAlign w:val="center"/>
          </w:tcPr>
          <w:p w:rsidR="0047775C" w:rsidRPr="00094166" w:rsidRDefault="0047775C" w:rsidP="0047775C">
            <w:pPr>
              <w:keepNext/>
              <w:jc w:val="center"/>
              <w:rPr>
                <w:rFonts w:ascii="Arial Narrow" w:hAnsi="Arial Narrow"/>
                <w:b/>
                <w:sz w:val="20"/>
                <w:lang w:val="en-US"/>
              </w:rPr>
            </w:pPr>
            <w:r w:rsidRPr="00094166">
              <w:rPr>
                <w:rFonts w:ascii="Arial Narrow" w:hAnsi="Arial Narrow"/>
                <w:b/>
                <w:sz w:val="20"/>
                <w:lang w:val="en-US"/>
              </w:rPr>
              <w:t>N</w:t>
            </w:r>
          </w:p>
        </w:tc>
        <w:tc>
          <w:tcPr>
            <w:tcW w:w="1670" w:type="pct"/>
            <w:shd w:val="clear" w:color="auto" w:fill="auto"/>
            <w:vAlign w:val="center"/>
          </w:tcPr>
          <w:p w:rsidR="0047775C" w:rsidRPr="00094166" w:rsidRDefault="0047775C" w:rsidP="0047775C">
            <w:pPr>
              <w:keepNext/>
              <w:jc w:val="center"/>
              <w:rPr>
                <w:rFonts w:ascii="Arial Narrow" w:hAnsi="Arial Narrow"/>
                <w:b/>
                <w:sz w:val="20"/>
                <w:lang w:val="en-US"/>
              </w:rPr>
            </w:pPr>
            <w:r w:rsidRPr="00094166">
              <w:rPr>
                <w:rFonts w:ascii="Arial Narrow" w:hAnsi="Arial Narrow"/>
                <w:b/>
                <w:sz w:val="20"/>
                <w:lang w:val="en-US"/>
              </w:rPr>
              <w:t>Design/ duration</w:t>
            </w:r>
          </w:p>
        </w:tc>
        <w:tc>
          <w:tcPr>
            <w:tcW w:w="380" w:type="pct"/>
            <w:shd w:val="clear" w:color="auto" w:fill="auto"/>
            <w:vAlign w:val="center"/>
          </w:tcPr>
          <w:p w:rsidR="0047775C" w:rsidRPr="00094166" w:rsidRDefault="0047775C" w:rsidP="0047775C">
            <w:pPr>
              <w:keepNext/>
              <w:jc w:val="center"/>
              <w:rPr>
                <w:rFonts w:ascii="Arial Narrow" w:hAnsi="Arial Narrow"/>
                <w:b/>
                <w:sz w:val="20"/>
                <w:lang w:val="en-US"/>
              </w:rPr>
            </w:pPr>
            <w:r w:rsidRPr="00094166">
              <w:rPr>
                <w:rFonts w:ascii="Arial Narrow" w:hAnsi="Arial Narrow"/>
                <w:b/>
                <w:sz w:val="20"/>
                <w:lang w:val="en-US"/>
              </w:rPr>
              <w:t>Risk of bias</w:t>
            </w:r>
          </w:p>
        </w:tc>
        <w:tc>
          <w:tcPr>
            <w:tcW w:w="988" w:type="pct"/>
            <w:shd w:val="clear" w:color="auto" w:fill="auto"/>
            <w:vAlign w:val="center"/>
          </w:tcPr>
          <w:p w:rsidR="0047775C" w:rsidRPr="00094166" w:rsidRDefault="0047775C" w:rsidP="0047775C">
            <w:pPr>
              <w:keepNext/>
              <w:jc w:val="center"/>
              <w:rPr>
                <w:rFonts w:ascii="Arial Narrow" w:hAnsi="Arial Narrow"/>
                <w:b/>
                <w:sz w:val="20"/>
                <w:lang w:val="en-US"/>
              </w:rPr>
            </w:pPr>
            <w:r w:rsidRPr="00094166">
              <w:rPr>
                <w:rFonts w:ascii="Arial Narrow" w:hAnsi="Arial Narrow"/>
                <w:b/>
                <w:sz w:val="20"/>
                <w:lang w:val="en-US"/>
              </w:rPr>
              <w:t>Patient population</w:t>
            </w:r>
          </w:p>
        </w:tc>
        <w:tc>
          <w:tcPr>
            <w:tcW w:w="988" w:type="pct"/>
            <w:shd w:val="clear" w:color="auto" w:fill="auto"/>
            <w:vAlign w:val="center"/>
          </w:tcPr>
          <w:p w:rsidR="0047775C" w:rsidRPr="00094166" w:rsidRDefault="0047775C" w:rsidP="0047775C">
            <w:pPr>
              <w:keepNext/>
              <w:jc w:val="center"/>
              <w:rPr>
                <w:rFonts w:ascii="Arial Narrow" w:hAnsi="Arial Narrow"/>
                <w:b/>
                <w:sz w:val="20"/>
                <w:lang w:val="en-US"/>
              </w:rPr>
            </w:pPr>
            <w:r w:rsidRPr="00094166">
              <w:rPr>
                <w:rFonts w:ascii="Arial Narrow" w:hAnsi="Arial Narrow"/>
                <w:b/>
                <w:sz w:val="20"/>
                <w:lang w:val="en-US"/>
              </w:rPr>
              <w:t>Outcomes</w:t>
            </w:r>
          </w:p>
        </w:tc>
      </w:tr>
      <w:tr w:rsidR="0047775C" w:rsidRPr="00094166" w:rsidTr="002F64EF">
        <w:trPr>
          <w:trHeight w:val="915"/>
        </w:trPr>
        <w:tc>
          <w:tcPr>
            <w:tcW w:w="670" w:type="pct"/>
            <w:shd w:val="clear" w:color="auto" w:fill="auto"/>
            <w:vAlign w:val="center"/>
          </w:tcPr>
          <w:p w:rsidR="0047775C" w:rsidRPr="00094166" w:rsidRDefault="0047775C" w:rsidP="0047775C">
            <w:pPr>
              <w:keepNext/>
              <w:rPr>
                <w:rFonts w:ascii="Arial Narrow" w:hAnsi="Arial Narrow"/>
                <w:sz w:val="20"/>
                <w:lang w:val="en-US"/>
              </w:rPr>
            </w:pPr>
            <w:proofErr w:type="spellStart"/>
            <w:r w:rsidRPr="00094166">
              <w:rPr>
                <w:rFonts w:ascii="Arial Narrow" w:hAnsi="Arial Narrow"/>
                <w:sz w:val="20"/>
                <w:lang w:val="en-US"/>
              </w:rPr>
              <w:t>Badaru</w:t>
            </w:r>
            <w:proofErr w:type="spellEnd"/>
            <w:r w:rsidRPr="00094166">
              <w:rPr>
                <w:rFonts w:ascii="Arial Narrow" w:hAnsi="Arial Narrow"/>
                <w:sz w:val="20"/>
                <w:lang w:val="en-US"/>
              </w:rPr>
              <w:t xml:space="preserve"> 2006</w:t>
            </w:r>
          </w:p>
        </w:tc>
        <w:tc>
          <w:tcPr>
            <w:tcW w:w="303" w:type="pct"/>
            <w:shd w:val="clear" w:color="auto" w:fill="auto"/>
            <w:vAlign w:val="center"/>
          </w:tcPr>
          <w:p w:rsidR="0047775C" w:rsidRPr="00094166" w:rsidRDefault="0047775C" w:rsidP="0047775C">
            <w:pPr>
              <w:keepNext/>
              <w:jc w:val="center"/>
              <w:rPr>
                <w:rFonts w:ascii="Arial Narrow" w:hAnsi="Arial Narrow"/>
                <w:sz w:val="20"/>
                <w:lang w:val="en-US"/>
              </w:rPr>
            </w:pPr>
            <w:r w:rsidRPr="00094166">
              <w:rPr>
                <w:rFonts w:ascii="Arial Narrow" w:hAnsi="Arial Narrow"/>
                <w:sz w:val="20"/>
                <w:lang w:val="en-US"/>
              </w:rPr>
              <w:t>30</w:t>
            </w:r>
          </w:p>
        </w:tc>
        <w:tc>
          <w:tcPr>
            <w:tcW w:w="1670" w:type="pct"/>
            <w:shd w:val="clear" w:color="auto" w:fill="auto"/>
            <w:vAlign w:val="center"/>
          </w:tcPr>
          <w:p w:rsidR="0047775C" w:rsidRPr="00094166" w:rsidRDefault="0047775C" w:rsidP="0047775C">
            <w:pPr>
              <w:keepNext/>
              <w:jc w:val="center"/>
              <w:rPr>
                <w:rFonts w:ascii="Arial Narrow" w:hAnsi="Arial Narrow"/>
                <w:sz w:val="20"/>
                <w:lang w:val="en-US"/>
              </w:rPr>
            </w:pPr>
            <w:r w:rsidRPr="00094166">
              <w:rPr>
                <w:rFonts w:ascii="Arial Narrow" w:hAnsi="Arial Narrow"/>
                <w:sz w:val="20"/>
                <w:lang w:val="en-US"/>
              </w:rPr>
              <w:t xml:space="preserve">OL 12-month trial of 3.75mg or 7.5mg </w:t>
            </w:r>
            <w:proofErr w:type="spellStart"/>
            <w:r w:rsidRPr="00094166">
              <w:rPr>
                <w:rFonts w:ascii="Arial Narrow" w:hAnsi="Arial Narrow"/>
                <w:sz w:val="20"/>
                <w:lang w:val="en-US"/>
              </w:rPr>
              <w:t>leuprorelin</w:t>
            </w:r>
            <w:proofErr w:type="spellEnd"/>
            <w:r w:rsidRPr="00094166">
              <w:rPr>
                <w:rFonts w:ascii="Arial Narrow" w:hAnsi="Arial Narrow"/>
                <w:sz w:val="20"/>
                <w:lang w:val="en-US"/>
              </w:rPr>
              <w:t xml:space="preserve"> every month versus 11.25mg </w:t>
            </w:r>
            <w:proofErr w:type="spellStart"/>
            <w:r w:rsidRPr="00094166">
              <w:rPr>
                <w:rFonts w:ascii="Arial Narrow" w:hAnsi="Arial Narrow"/>
                <w:sz w:val="20"/>
                <w:lang w:val="en-US"/>
              </w:rPr>
              <w:t>leuprorelin</w:t>
            </w:r>
            <w:proofErr w:type="spellEnd"/>
            <w:r w:rsidRPr="00094166">
              <w:rPr>
                <w:rFonts w:ascii="Arial Narrow" w:hAnsi="Arial Narrow"/>
                <w:sz w:val="20"/>
                <w:lang w:val="en-US"/>
              </w:rPr>
              <w:t xml:space="preserve"> depot every 3</w:t>
            </w:r>
            <w:r w:rsidR="00271D42" w:rsidRPr="00094166">
              <w:rPr>
                <w:rFonts w:ascii="Arial Narrow" w:hAnsi="Arial Narrow"/>
                <w:sz w:val="20"/>
                <w:lang w:val="en-US"/>
              </w:rPr>
              <w:noBreakHyphen/>
            </w:r>
            <w:r w:rsidRPr="00094166">
              <w:rPr>
                <w:rFonts w:ascii="Arial Narrow" w:hAnsi="Arial Narrow"/>
                <w:sz w:val="20"/>
                <w:lang w:val="en-US"/>
              </w:rPr>
              <w:t>months*</w:t>
            </w:r>
          </w:p>
        </w:tc>
        <w:tc>
          <w:tcPr>
            <w:tcW w:w="380" w:type="pct"/>
            <w:shd w:val="clear" w:color="auto" w:fill="auto"/>
            <w:vAlign w:val="center"/>
          </w:tcPr>
          <w:p w:rsidR="0047775C" w:rsidRPr="00094166" w:rsidRDefault="0047775C" w:rsidP="0047775C">
            <w:pPr>
              <w:keepNext/>
              <w:jc w:val="center"/>
              <w:rPr>
                <w:rFonts w:ascii="Arial Narrow" w:hAnsi="Arial Narrow"/>
                <w:sz w:val="20"/>
                <w:lang w:val="en-US"/>
              </w:rPr>
            </w:pPr>
            <w:r w:rsidRPr="00094166">
              <w:rPr>
                <w:rFonts w:ascii="Arial Narrow" w:hAnsi="Arial Narrow"/>
                <w:sz w:val="20"/>
                <w:lang w:val="en-US"/>
              </w:rPr>
              <w:t>High</w:t>
            </w:r>
          </w:p>
        </w:tc>
        <w:tc>
          <w:tcPr>
            <w:tcW w:w="988" w:type="pct"/>
            <w:shd w:val="clear" w:color="auto" w:fill="auto"/>
            <w:vAlign w:val="center"/>
          </w:tcPr>
          <w:p w:rsidR="0047775C" w:rsidRPr="00094166" w:rsidRDefault="0047775C" w:rsidP="0047775C">
            <w:pPr>
              <w:keepNext/>
              <w:jc w:val="center"/>
              <w:rPr>
                <w:rFonts w:ascii="Arial Narrow" w:hAnsi="Arial Narrow"/>
                <w:sz w:val="20"/>
                <w:lang w:val="en-US"/>
              </w:rPr>
            </w:pPr>
            <w:r w:rsidRPr="00094166">
              <w:rPr>
                <w:rFonts w:ascii="Arial Narrow" w:hAnsi="Arial Narrow"/>
                <w:sz w:val="20"/>
                <w:lang w:val="en-US"/>
              </w:rPr>
              <w:t xml:space="preserve">CPP: treatment naïve and patients previously treated with depot </w:t>
            </w:r>
            <w:proofErr w:type="spellStart"/>
            <w:r w:rsidRPr="00094166">
              <w:rPr>
                <w:rFonts w:ascii="Arial Narrow" w:hAnsi="Arial Narrow"/>
                <w:sz w:val="20"/>
                <w:lang w:val="en-US"/>
              </w:rPr>
              <w:t>leuprorelin</w:t>
            </w:r>
            <w:proofErr w:type="spellEnd"/>
          </w:p>
        </w:tc>
        <w:tc>
          <w:tcPr>
            <w:tcW w:w="988" w:type="pct"/>
            <w:shd w:val="clear" w:color="auto" w:fill="auto"/>
            <w:vAlign w:val="center"/>
          </w:tcPr>
          <w:p w:rsidR="0047775C" w:rsidRPr="00094166" w:rsidRDefault="0047775C" w:rsidP="0047775C">
            <w:pPr>
              <w:keepNext/>
              <w:jc w:val="center"/>
              <w:rPr>
                <w:rFonts w:ascii="Arial Narrow" w:hAnsi="Arial Narrow"/>
                <w:sz w:val="20"/>
                <w:lang w:val="en-US"/>
              </w:rPr>
            </w:pPr>
            <w:r w:rsidRPr="00094166">
              <w:rPr>
                <w:rFonts w:ascii="Arial Narrow" w:hAnsi="Arial Narrow"/>
                <w:sz w:val="20"/>
                <w:lang w:val="en-US"/>
              </w:rPr>
              <w:t xml:space="preserve">Stimulated LH; FSH, </w:t>
            </w:r>
            <w:proofErr w:type="spellStart"/>
            <w:r w:rsidRPr="00094166">
              <w:rPr>
                <w:rFonts w:ascii="Arial Narrow" w:hAnsi="Arial Narrow"/>
                <w:sz w:val="20"/>
                <w:lang w:val="en-US"/>
              </w:rPr>
              <w:t>oestradiol</w:t>
            </w:r>
            <w:proofErr w:type="spellEnd"/>
            <w:r w:rsidRPr="00094166">
              <w:rPr>
                <w:rFonts w:ascii="Arial Narrow" w:hAnsi="Arial Narrow"/>
                <w:sz w:val="20"/>
                <w:lang w:val="en-US"/>
              </w:rPr>
              <w:t>; growth velocity</w:t>
            </w:r>
          </w:p>
        </w:tc>
      </w:tr>
      <w:tr w:rsidR="0047775C" w:rsidRPr="00094166" w:rsidTr="002F64EF">
        <w:trPr>
          <w:trHeight w:val="1155"/>
        </w:trPr>
        <w:tc>
          <w:tcPr>
            <w:tcW w:w="670" w:type="pct"/>
            <w:shd w:val="clear" w:color="auto" w:fill="auto"/>
            <w:vAlign w:val="center"/>
          </w:tcPr>
          <w:p w:rsidR="0047775C" w:rsidRPr="00094166" w:rsidRDefault="0047775C" w:rsidP="0047775C">
            <w:pPr>
              <w:keepNext/>
              <w:rPr>
                <w:rFonts w:ascii="Arial Narrow" w:hAnsi="Arial Narrow"/>
                <w:sz w:val="20"/>
                <w:lang w:val="en-US"/>
              </w:rPr>
            </w:pPr>
            <w:proofErr w:type="spellStart"/>
            <w:r w:rsidRPr="00094166">
              <w:rPr>
                <w:rFonts w:ascii="Arial Narrow" w:hAnsi="Arial Narrow"/>
                <w:sz w:val="20"/>
                <w:lang w:val="en-US"/>
              </w:rPr>
              <w:t>Fuld</w:t>
            </w:r>
            <w:proofErr w:type="spellEnd"/>
            <w:r w:rsidRPr="00094166">
              <w:rPr>
                <w:rFonts w:ascii="Arial Narrow" w:hAnsi="Arial Narrow"/>
                <w:sz w:val="20"/>
                <w:lang w:val="en-US"/>
              </w:rPr>
              <w:t xml:space="preserve"> 2011</w:t>
            </w:r>
          </w:p>
        </w:tc>
        <w:tc>
          <w:tcPr>
            <w:tcW w:w="303" w:type="pct"/>
            <w:shd w:val="clear" w:color="auto" w:fill="auto"/>
            <w:vAlign w:val="center"/>
          </w:tcPr>
          <w:p w:rsidR="0047775C" w:rsidRPr="00094166" w:rsidRDefault="0047775C" w:rsidP="0047775C">
            <w:pPr>
              <w:keepNext/>
              <w:jc w:val="center"/>
              <w:rPr>
                <w:rFonts w:ascii="Arial Narrow" w:hAnsi="Arial Narrow"/>
                <w:sz w:val="20"/>
                <w:lang w:val="en-US"/>
              </w:rPr>
            </w:pPr>
            <w:r w:rsidRPr="00094166">
              <w:rPr>
                <w:rFonts w:ascii="Arial Narrow" w:hAnsi="Arial Narrow"/>
                <w:sz w:val="20"/>
                <w:lang w:val="en-US"/>
              </w:rPr>
              <w:t>54</w:t>
            </w:r>
          </w:p>
        </w:tc>
        <w:tc>
          <w:tcPr>
            <w:tcW w:w="1670" w:type="pct"/>
            <w:shd w:val="clear" w:color="auto" w:fill="auto"/>
            <w:vAlign w:val="center"/>
          </w:tcPr>
          <w:p w:rsidR="0047775C" w:rsidRPr="00094166" w:rsidRDefault="0047775C" w:rsidP="0047775C">
            <w:pPr>
              <w:keepNext/>
              <w:jc w:val="center"/>
              <w:rPr>
                <w:rFonts w:ascii="Arial Narrow" w:hAnsi="Arial Narrow"/>
                <w:sz w:val="20"/>
                <w:lang w:val="en-US"/>
              </w:rPr>
            </w:pPr>
            <w:r w:rsidRPr="00094166">
              <w:rPr>
                <w:rFonts w:ascii="Arial Narrow" w:hAnsi="Arial Narrow"/>
                <w:sz w:val="20"/>
                <w:lang w:val="en-US"/>
              </w:rPr>
              <w:t xml:space="preserve">OL, R, 2-year trial of 7.5mg </w:t>
            </w:r>
            <w:proofErr w:type="spellStart"/>
            <w:r w:rsidRPr="00094166">
              <w:rPr>
                <w:rFonts w:ascii="Arial Narrow" w:hAnsi="Arial Narrow"/>
                <w:sz w:val="20"/>
                <w:lang w:val="en-US"/>
              </w:rPr>
              <w:t>leuprorelin</w:t>
            </w:r>
            <w:proofErr w:type="spellEnd"/>
            <w:r w:rsidRPr="00094166">
              <w:rPr>
                <w:rFonts w:ascii="Arial Narrow" w:hAnsi="Arial Narrow"/>
                <w:sz w:val="20"/>
                <w:lang w:val="en-US"/>
              </w:rPr>
              <w:t xml:space="preserve"> monthly or 11.25mg 3</w:t>
            </w:r>
            <w:r w:rsidR="00271D42" w:rsidRPr="00094166">
              <w:rPr>
                <w:rFonts w:ascii="Arial Narrow" w:hAnsi="Arial Narrow"/>
                <w:sz w:val="20"/>
                <w:lang w:val="en-US"/>
              </w:rPr>
              <w:noBreakHyphen/>
            </w:r>
            <w:r w:rsidRPr="00094166">
              <w:rPr>
                <w:rFonts w:ascii="Arial Narrow" w:hAnsi="Arial Narrow"/>
                <w:sz w:val="20"/>
                <w:lang w:val="en-US"/>
              </w:rPr>
              <w:t>monthly; later the 7.5mg monthly dose changed to 11.5mg 3-monthly and a new 22.5mg 3-monthly treatment arm was added</w:t>
            </w:r>
          </w:p>
        </w:tc>
        <w:tc>
          <w:tcPr>
            <w:tcW w:w="380" w:type="pct"/>
            <w:shd w:val="clear" w:color="auto" w:fill="auto"/>
            <w:vAlign w:val="center"/>
          </w:tcPr>
          <w:p w:rsidR="0047775C" w:rsidRPr="00094166" w:rsidRDefault="0047775C" w:rsidP="0047775C">
            <w:pPr>
              <w:keepNext/>
              <w:jc w:val="center"/>
              <w:rPr>
                <w:rFonts w:ascii="Arial Narrow" w:hAnsi="Arial Narrow"/>
                <w:sz w:val="20"/>
                <w:lang w:val="en-US"/>
              </w:rPr>
            </w:pPr>
            <w:r w:rsidRPr="00094166">
              <w:rPr>
                <w:rFonts w:ascii="Arial Narrow" w:hAnsi="Arial Narrow"/>
                <w:sz w:val="20"/>
                <w:lang w:val="en-US"/>
              </w:rPr>
              <w:t>High</w:t>
            </w:r>
          </w:p>
        </w:tc>
        <w:tc>
          <w:tcPr>
            <w:tcW w:w="988" w:type="pct"/>
            <w:shd w:val="clear" w:color="auto" w:fill="auto"/>
            <w:vAlign w:val="center"/>
          </w:tcPr>
          <w:p w:rsidR="0047775C" w:rsidRPr="00094166" w:rsidRDefault="0047775C" w:rsidP="0047775C">
            <w:pPr>
              <w:keepNext/>
              <w:jc w:val="center"/>
              <w:rPr>
                <w:rFonts w:ascii="Arial Narrow" w:hAnsi="Arial Narrow"/>
                <w:sz w:val="20"/>
                <w:lang w:val="en-US"/>
              </w:rPr>
            </w:pPr>
            <w:r w:rsidRPr="00094166">
              <w:rPr>
                <w:rFonts w:ascii="Arial Narrow" w:hAnsi="Arial Narrow"/>
                <w:sz w:val="20"/>
                <w:lang w:val="en-US"/>
              </w:rPr>
              <w:t xml:space="preserve">CPP; treatment naïve patients </w:t>
            </w:r>
          </w:p>
        </w:tc>
        <w:tc>
          <w:tcPr>
            <w:tcW w:w="988" w:type="pct"/>
            <w:shd w:val="clear" w:color="auto" w:fill="auto"/>
            <w:vAlign w:val="center"/>
          </w:tcPr>
          <w:p w:rsidR="0047775C" w:rsidRPr="00094166" w:rsidRDefault="0047775C" w:rsidP="0047775C">
            <w:pPr>
              <w:keepNext/>
              <w:jc w:val="center"/>
              <w:rPr>
                <w:rFonts w:ascii="Arial Narrow" w:hAnsi="Arial Narrow"/>
                <w:sz w:val="20"/>
                <w:lang w:val="en-US"/>
              </w:rPr>
            </w:pPr>
            <w:r w:rsidRPr="00094166">
              <w:rPr>
                <w:rFonts w:ascii="Arial Narrow" w:hAnsi="Arial Narrow"/>
                <w:sz w:val="20"/>
                <w:lang w:val="en-US"/>
              </w:rPr>
              <w:t xml:space="preserve">Stimulated LH, FSH, </w:t>
            </w:r>
            <w:proofErr w:type="spellStart"/>
            <w:r w:rsidRPr="00094166">
              <w:rPr>
                <w:rFonts w:ascii="Arial Narrow" w:hAnsi="Arial Narrow"/>
                <w:sz w:val="20"/>
                <w:lang w:val="en-US"/>
              </w:rPr>
              <w:t>oestradiol</w:t>
            </w:r>
            <w:proofErr w:type="spellEnd"/>
            <w:r w:rsidRPr="00094166">
              <w:rPr>
                <w:rFonts w:ascii="Arial Narrow" w:hAnsi="Arial Narrow"/>
                <w:sz w:val="20"/>
                <w:lang w:val="en-US"/>
              </w:rPr>
              <w:t>, growth velocity, bone age advancement, weight change, PAH</w:t>
            </w:r>
          </w:p>
        </w:tc>
      </w:tr>
    </w:tbl>
    <w:p w:rsidR="0047775C" w:rsidRPr="00094166" w:rsidRDefault="0047775C" w:rsidP="0047775C">
      <w:pPr>
        <w:pStyle w:val="PBACHeading1"/>
        <w:numPr>
          <w:ilvl w:val="0"/>
          <w:numId w:val="0"/>
        </w:numPr>
        <w:ind w:left="720"/>
        <w:rPr>
          <w:rFonts w:ascii="Arial Narrow" w:hAnsi="Arial Narrow"/>
          <w:b w:val="0"/>
          <w:sz w:val="18"/>
          <w:szCs w:val="18"/>
        </w:rPr>
      </w:pPr>
      <w:r w:rsidRPr="00094166">
        <w:rPr>
          <w:rFonts w:ascii="Arial Narrow" w:hAnsi="Arial Narrow"/>
          <w:b w:val="0"/>
          <w:sz w:val="18"/>
          <w:szCs w:val="18"/>
        </w:rPr>
        <w:t>OL=open label; R=randomised; LH=luteinizing hormone; FSH=follicle stimulating hormone; CPP=central precocious puberty; PAH=predicted adult height.  Note: * All patients received the 7.5mg dose every month for the first 24 weeks of the study. Depending on LH levels, patients went on to receive either 3.75mg every month or continued on the 7.5mg dose. Patients whose levels of LH were above 4.5IU/L at week 40 went onto the higher 11.25mg 3-monthly dose.</w:t>
      </w:r>
    </w:p>
    <w:p w:rsidR="0047775C" w:rsidRPr="0047775C" w:rsidRDefault="0047775C" w:rsidP="0047775C">
      <w:pPr>
        <w:pStyle w:val="PBACHeading1"/>
        <w:numPr>
          <w:ilvl w:val="0"/>
          <w:numId w:val="0"/>
        </w:numPr>
        <w:ind w:firstLine="720"/>
        <w:rPr>
          <w:rFonts w:ascii="Arial Narrow" w:hAnsi="Arial Narrow"/>
          <w:b w:val="0"/>
          <w:sz w:val="18"/>
          <w:szCs w:val="18"/>
        </w:rPr>
      </w:pPr>
      <w:r w:rsidRPr="0047775C">
        <w:rPr>
          <w:rFonts w:ascii="Arial Narrow" w:hAnsi="Arial Narrow"/>
          <w:b w:val="0"/>
          <w:sz w:val="18"/>
          <w:szCs w:val="18"/>
        </w:rPr>
        <w:t xml:space="preserve">Source: </w:t>
      </w:r>
      <w:proofErr w:type="spellStart"/>
      <w:r w:rsidRPr="0047775C">
        <w:rPr>
          <w:rFonts w:ascii="Arial Narrow" w:hAnsi="Arial Narrow"/>
          <w:b w:val="0"/>
          <w:sz w:val="18"/>
          <w:szCs w:val="18"/>
        </w:rPr>
        <w:t>Badaru</w:t>
      </w:r>
      <w:proofErr w:type="spellEnd"/>
      <w:r w:rsidRPr="0047775C">
        <w:rPr>
          <w:rFonts w:ascii="Arial Narrow" w:hAnsi="Arial Narrow"/>
          <w:b w:val="0"/>
          <w:sz w:val="18"/>
          <w:szCs w:val="18"/>
        </w:rPr>
        <w:t xml:space="preserve"> 2006; </w:t>
      </w:r>
      <w:proofErr w:type="spellStart"/>
      <w:r w:rsidRPr="0047775C">
        <w:rPr>
          <w:rFonts w:ascii="Arial Narrow" w:hAnsi="Arial Narrow"/>
          <w:b w:val="0"/>
          <w:sz w:val="18"/>
          <w:szCs w:val="18"/>
        </w:rPr>
        <w:t>Fuld</w:t>
      </w:r>
      <w:proofErr w:type="spellEnd"/>
      <w:r w:rsidRPr="0047775C">
        <w:rPr>
          <w:rFonts w:ascii="Arial Narrow" w:hAnsi="Arial Narrow"/>
          <w:b w:val="0"/>
          <w:sz w:val="18"/>
          <w:szCs w:val="18"/>
        </w:rPr>
        <w:t xml:space="preserve"> 2011</w:t>
      </w:r>
    </w:p>
    <w:p w:rsidR="00D471E0" w:rsidRDefault="00D471E0" w:rsidP="00CC01BC">
      <w:pPr>
        <w:rPr>
          <w:szCs w:val="22"/>
        </w:rPr>
      </w:pPr>
    </w:p>
    <w:p w:rsidR="00094166" w:rsidRPr="00BB7EC3" w:rsidRDefault="00094166" w:rsidP="00094166">
      <w:pPr>
        <w:pStyle w:val="ListParagraph"/>
        <w:ind w:left="709"/>
        <w:rPr>
          <w:i/>
          <w:szCs w:val="22"/>
        </w:rPr>
      </w:pPr>
      <w:r>
        <w:rPr>
          <w:szCs w:val="22"/>
        </w:rPr>
        <w:tab/>
      </w:r>
      <w:r>
        <w:rPr>
          <w:i/>
          <w:szCs w:val="22"/>
        </w:rPr>
        <w:t>For more detail on PBAC’s view, see section 7 “PBAC outcome”</w:t>
      </w:r>
    </w:p>
    <w:p w:rsidR="00094166" w:rsidRPr="00CC01BC" w:rsidRDefault="00094166" w:rsidP="00CC01BC">
      <w:pPr>
        <w:rPr>
          <w:szCs w:val="22"/>
        </w:rPr>
      </w:pPr>
    </w:p>
    <w:p w:rsidR="000E2BD8" w:rsidRPr="00770A68" w:rsidRDefault="000E2BD8" w:rsidP="00770A68">
      <w:pPr>
        <w:rPr>
          <w:b/>
          <w:szCs w:val="22"/>
        </w:rPr>
      </w:pPr>
      <w:bookmarkStart w:id="14" w:name="_Toc396221385"/>
      <w:bookmarkStart w:id="15" w:name="_Toc398279461"/>
      <w:r w:rsidRPr="00770A68">
        <w:rPr>
          <w:b/>
          <w:szCs w:val="22"/>
        </w:rPr>
        <w:t>Comparative effectiveness</w:t>
      </w:r>
      <w:bookmarkEnd w:id="14"/>
      <w:bookmarkEnd w:id="15"/>
    </w:p>
    <w:p w:rsidR="006038E2" w:rsidRDefault="006038E2" w:rsidP="006038E2">
      <w:pPr>
        <w:pStyle w:val="PBACHeading1"/>
        <w:numPr>
          <w:ilvl w:val="0"/>
          <w:numId w:val="0"/>
        </w:numPr>
        <w:ind w:left="720" w:hanging="720"/>
      </w:pPr>
    </w:p>
    <w:p w:rsidR="00D471E0" w:rsidRDefault="004B19E5" w:rsidP="004724C7">
      <w:pPr>
        <w:pStyle w:val="ListParagraph"/>
        <w:widowControl/>
        <w:numPr>
          <w:ilvl w:val="1"/>
          <w:numId w:val="6"/>
        </w:numPr>
        <w:rPr>
          <w:szCs w:val="22"/>
        </w:rPr>
      </w:pPr>
      <w:r>
        <w:rPr>
          <w:szCs w:val="22"/>
        </w:rPr>
        <w:lastRenderedPageBreak/>
        <w:t>T</w:t>
      </w:r>
      <w:r w:rsidR="000E2BD8" w:rsidRPr="006868BB">
        <w:rPr>
          <w:szCs w:val="22"/>
        </w:rPr>
        <w:t xml:space="preserve">here were more patients in the </w:t>
      </w:r>
      <w:r w:rsidR="000E2BD8">
        <w:rPr>
          <w:szCs w:val="22"/>
        </w:rPr>
        <w:t>30mg</w:t>
      </w:r>
      <w:r w:rsidR="000E2BD8" w:rsidRPr="006868BB">
        <w:rPr>
          <w:szCs w:val="22"/>
        </w:rPr>
        <w:t xml:space="preserve"> treatment group than the </w:t>
      </w:r>
      <w:r w:rsidR="000E2BD8">
        <w:rPr>
          <w:szCs w:val="22"/>
        </w:rPr>
        <w:t>11.25mg</w:t>
      </w:r>
      <w:r w:rsidR="000E2BD8" w:rsidRPr="006868BB">
        <w:rPr>
          <w:szCs w:val="22"/>
        </w:rPr>
        <w:t xml:space="preserve"> treatment group who achieved suppression of </w:t>
      </w:r>
      <w:r>
        <w:rPr>
          <w:szCs w:val="22"/>
        </w:rPr>
        <w:t xml:space="preserve">peak stimulated </w:t>
      </w:r>
      <w:r w:rsidR="000E2BD8" w:rsidRPr="006868BB">
        <w:rPr>
          <w:szCs w:val="22"/>
        </w:rPr>
        <w:t>LH</w:t>
      </w:r>
      <w:r>
        <w:rPr>
          <w:szCs w:val="22"/>
        </w:rPr>
        <w:t xml:space="preserve"> levels in trial L-CP07-167</w:t>
      </w:r>
      <w:r w:rsidR="000E2BD8" w:rsidRPr="006868BB">
        <w:rPr>
          <w:szCs w:val="22"/>
        </w:rPr>
        <w:t>. The submission suggests</w:t>
      </w:r>
      <w:r w:rsidR="005003EC">
        <w:rPr>
          <w:szCs w:val="22"/>
        </w:rPr>
        <w:t xml:space="preserve"> </w:t>
      </w:r>
      <w:r w:rsidR="000E2BD8" w:rsidRPr="006868BB">
        <w:rPr>
          <w:szCs w:val="22"/>
        </w:rPr>
        <w:t>that</w:t>
      </w:r>
      <w:r w:rsidR="00B01750">
        <w:rPr>
          <w:szCs w:val="22"/>
        </w:rPr>
        <w:t xml:space="preserve"> based on this</w:t>
      </w:r>
      <w:r w:rsidR="005003EC">
        <w:rPr>
          <w:szCs w:val="22"/>
        </w:rPr>
        <w:t xml:space="preserve"> observation,</w:t>
      </w:r>
      <w:r w:rsidR="00B01750">
        <w:rPr>
          <w:szCs w:val="22"/>
        </w:rPr>
        <w:t xml:space="preserve"> </w:t>
      </w:r>
      <w:proofErr w:type="spellStart"/>
      <w:r w:rsidR="000E2BD8" w:rsidRPr="006868BB">
        <w:rPr>
          <w:szCs w:val="22"/>
        </w:rPr>
        <w:t>leuprorelin</w:t>
      </w:r>
      <w:proofErr w:type="spellEnd"/>
      <w:r w:rsidR="000E2BD8" w:rsidRPr="006868BB">
        <w:rPr>
          <w:szCs w:val="22"/>
        </w:rPr>
        <w:t xml:space="preserve"> </w:t>
      </w:r>
      <w:r w:rsidR="000E2BD8">
        <w:rPr>
          <w:szCs w:val="22"/>
        </w:rPr>
        <w:t>30mg</w:t>
      </w:r>
      <w:r w:rsidR="000E2BD8" w:rsidRPr="006868BB">
        <w:rPr>
          <w:szCs w:val="22"/>
        </w:rPr>
        <w:t xml:space="preserve"> would be statistically significantly better than no active treatment in suppressing LH levels. </w:t>
      </w:r>
    </w:p>
    <w:p w:rsidR="006038E2" w:rsidRDefault="006038E2" w:rsidP="006038E2">
      <w:pPr>
        <w:pStyle w:val="PBACHeading1"/>
        <w:numPr>
          <w:ilvl w:val="0"/>
          <w:numId w:val="0"/>
        </w:numPr>
      </w:pPr>
    </w:p>
    <w:p w:rsidR="00D471E0" w:rsidRDefault="00D471E0" w:rsidP="009976F0">
      <w:pPr>
        <w:keepNext/>
        <w:ind w:firstLine="720"/>
        <w:rPr>
          <w:rStyle w:val="CommentReference"/>
        </w:rPr>
      </w:pPr>
      <w:r w:rsidRPr="001F7361">
        <w:rPr>
          <w:rStyle w:val="CommentReference"/>
        </w:rPr>
        <w:t xml:space="preserve">Results of </w:t>
      </w:r>
      <w:r>
        <w:rPr>
          <w:rStyle w:val="CommentReference"/>
        </w:rPr>
        <w:t>suppression of LH*</w:t>
      </w:r>
      <w:r w:rsidRPr="001F7361">
        <w:rPr>
          <w:rStyle w:val="CommentReference"/>
        </w:rPr>
        <w:t xml:space="preserve"> across the direct randomised trials </w:t>
      </w:r>
    </w:p>
    <w:tbl>
      <w:tblPr>
        <w:tblW w:w="8363" w:type="dxa"/>
        <w:tblInd w:w="817" w:type="dxa"/>
        <w:tblBorders>
          <w:top w:val="nil"/>
          <w:left w:val="nil"/>
          <w:right w:val="nil"/>
        </w:tblBorders>
        <w:tblLayout w:type="fixed"/>
        <w:tblLook w:val="0000" w:firstRow="0" w:lastRow="0" w:firstColumn="0" w:lastColumn="0" w:noHBand="0" w:noVBand="0"/>
      </w:tblPr>
      <w:tblGrid>
        <w:gridCol w:w="869"/>
        <w:gridCol w:w="1649"/>
        <w:gridCol w:w="1015"/>
        <w:gridCol w:w="1015"/>
        <w:gridCol w:w="1015"/>
        <w:gridCol w:w="1396"/>
        <w:gridCol w:w="1404"/>
      </w:tblGrid>
      <w:tr w:rsidR="00D471E0" w:rsidTr="00CC01BC">
        <w:trPr>
          <w:trHeight w:val="465"/>
        </w:trPr>
        <w:tc>
          <w:tcPr>
            <w:tcW w:w="869" w:type="dxa"/>
            <w:tcBorders>
              <w:top w:val="single" w:sz="8" w:space="0" w:color="000000"/>
              <w:left w:val="single" w:sz="8" w:space="0" w:color="000000"/>
              <w:bottom w:val="single" w:sz="8" w:space="0" w:color="000000"/>
              <w:right w:val="single" w:sz="8" w:space="0" w:color="000000"/>
            </w:tcBorders>
            <w:shd w:val="clear" w:color="auto" w:fill="FFFFFF"/>
            <w:tcMar>
              <w:top w:w="20" w:type="nil"/>
              <w:right w:w="20" w:type="nil"/>
            </w:tcMar>
            <w:vAlign w:val="center"/>
          </w:tcPr>
          <w:p w:rsidR="00D471E0" w:rsidRPr="00A61585" w:rsidRDefault="00D471E0" w:rsidP="009976F0">
            <w:pPr>
              <w:keepNext/>
              <w:autoSpaceDE w:val="0"/>
              <w:autoSpaceDN w:val="0"/>
              <w:adjustRightInd w:val="0"/>
              <w:rPr>
                <w:rFonts w:ascii="Calibri" w:hAnsi="Calibri" w:cs="Calibri"/>
                <w:sz w:val="20"/>
                <w:lang w:val="en-US"/>
              </w:rPr>
            </w:pPr>
            <w:r w:rsidRPr="00A61585">
              <w:rPr>
                <w:rFonts w:ascii="Arial Narrow" w:hAnsi="Arial Narrow" w:cs="Arial Narrow"/>
                <w:b/>
                <w:bCs/>
                <w:sz w:val="20"/>
                <w:lang w:val="en-US"/>
              </w:rPr>
              <w:t>Trial ID</w:t>
            </w:r>
          </w:p>
        </w:tc>
        <w:tc>
          <w:tcPr>
            <w:tcW w:w="1649" w:type="dxa"/>
            <w:tcBorders>
              <w:top w:val="single" w:sz="8" w:space="0" w:color="000000"/>
              <w:bottom w:val="single" w:sz="8" w:space="0" w:color="000000"/>
              <w:right w:val="single" w:sz="8" w:space="0" w:color="000000"/>
            </w:tcBorders>
            <w:shd w:val="clear" w:color="auto" w:fill="FFFFFF"/>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b/>
                <w:bCs/>
                <w:sz w:val="20"/>
                <w:lang w:val="en-US"/>
              </w:rPr>
              <w:t>Evaluation point for LH suppression</w:t>
            </w:r>
          </w:p>
        </w:tc>
        <w:tc>
          <w:tcPr>
            <w:tcW w:w="1015" w:type="dxa"/>
            <w:tcBorders>
              <w:top w:val="single" w:sz="8" w:space="0" w:color="000000"/>
              <w:bottom w:val="single" w:sz="8" w:space="0" w:color="000000"/>
              <w:right w:val="single" w:sz="8" w:space="0" w:color="000000"/>
            </w:tcBorders>
            <w:shd w:val="clear" w:color="auto" w:fill="FFFFFF"/>
            <w:tcMar>
              <w:top w:w="20" w:type="nil"/>
              <w:right w:w="20" w:type="nil"/>
            </w:tcMar>
            <w:vAlign w:val="center"/>
          </w:tcPr>
          <w:p w:rsidR="007514C7" w:rsidRDefault="00D471E0" w:rsidP="009976F0">
            <w:pPr>
              <w:keepNext/>
              <w:autoSpaceDE w:val="0"/>
              <w:autoSpaceDN w:val="0"/>
              <w:adjustRightInd w:val="0"/>
              <w:jc w:val="center"/>
              <w:rPr>
                <w:rFonts w:ascii="Arial Narrow" w:hAnsi="Arial Narrow" w:cs="Arial Narrow"/>
                <w:b/>
                <w:bCs/>
                <w:sz w:val="20"/>
                <w:lang w:val="en-US"/>
              </w:rPr>
            </w:pPr>
            <w:r w:rsidRPr="00A61585">
              <w:rPr>
                <w:rFonts w:ascii="Arial Narrow" w:hAnsi="Arial Narrow" w:cs="Arial Narrow"/>
                <w:b/>
                <w:bCs/>
                <w:sz w:val="20"/>
                <w:lang w:val="en-US"/>
              </w:rPr>
              <w:t xml:space="preserve">LP </w:t>
            </w:r>
          </w:p>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b/>
                <w:bCs/>
                <w:sz w:val="20"/>
                <w:lang w:val="en-US"/>
              </w:rPr>
              <w:t>30mg</w:t>
            </w:r>
          </w:p>
          <w:p w:rsidR="00D471E0" w:rsidRPr="00A61585" w:rsidRDefault="00D471E0" w:rsidP="009976F0">
            <w:pPr>
              <w:keepNext/>
              <w:autoSpaceDE w:val="0"/>
              <w:autoSpaceDN w:val="0"/>
              <w:adjustRightInd w:val="0"/>
              <w:jc w:val="center"/>
              <w:rPr>
                <w:rFonts w:ascii="Calibri" w:hAnsi="Calibri" w:cs="Calibri"/>
                <w:sz w:val="20"/>
                <w:lang w:val="en-US"/>
              </w:rPr>
            </w:pPr>
            <w:proofErr w:type="gramStart"/>
            <w:r w:rsidRPr="00A61585">
              <w:rPr>
                <w:rFonts w:ascii="Arial Narrow" w:hAnsi="Arial Narrow" w:cs="Arial Narrow"/>
                <w:b/>
                <w:bCs/>
                <w:sz w:val="20"/>
                <w:lang w:val="en-US"/>
              </w:rPr>
              <w:t>n/N</w:t>
            </w:r>
            <w:proofErr w:type="gramEnd"/>
            <w:r w:rsidRPr="00A61585">
              <w:rPr>
                <w:rFonts w:ascii="Arial Narrow" w:hAnsi="Arial Narrow" w:cs="Arial Narrow"/>
                <w:b/>
                <w:bCs/>
                <w:sz w:val="20"/>
                <w:lang w:val="en-US"/>
              </w:rPr>
              <w:t xml:space="preserve"> (%)</w:t>
            </w:r>
          </w:p>
        </w:tc>
        <w:tc>
          <w:tcPr>
            <w:tcW w:w="1015" w:type="dxa"/>
            <w:tcBorders>
              <w:top w:val="single" w:sz="8" w:space="0" w:color="000000"/>
              <w:bottom w:val="single" w:sz="8" w:space="0" w:color="000000"/>
              <w:right w:val="single" w:sz="8" w:space="0" w:color="000000"/>
            </w:tcBorders>
            <w:shd w:val="clear" w:color="auto" w:fill="FFFFFF"/>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b/>
                <w:bCs/>
                <w:sz w:val="20"/>
                <w:lang w:val="en-US"/>
              </w:rPr>
              <w:t>LP 11.25mg</w:t>
            </w:r>
          </w:p>
          <w:p w:rsidR="00D471E0" w:rsidRPr="00A61585" w:rsidRDefault="00D471E0" w:rsidP="009976F0">
            <w:pPr>
              <w:keepNext/>
              <w:autoSpaceDE w:val="0"/>
              <w:autoSpaceDN w:val="0"/>
              <w:adjustRightInd w:val="0"/>
              <w:jc w:val="center"/>
              <w:rPr>
                <w:rFonts w:ascii="Calibri" w:hAnsi="Calibri" w:cs="Calibri"/>
                <w:sz w:val="20"/>
                <w:lang w:val="en-US"/>
              </w:rPr>
            </w:pPr>
            <w:proofErr w:type="gramStart"/>
            <w:r w:rsidRPr="00A61585">
              <w:rPr>
                <w:rFonts w:ascii="Arial Narrow" w:hAnsi="Arial Narrow" w:cs="Arial Narrow"/>
                <w:b/>
                <w:bCs/>
                <w:sz w:val="20"/>
                <w:lang w:val="en-US"/>
              </w:rPr>
              <w:t>n/N</w:t>
            </w:r>
            <w:proofErr w:type="gramEnd"/>
            <w:r w:rsidRPr="00A61585">
              <w:rPr>
                <w:rFonts w:ascii="Arial Narrow" w:hAnsi="Arial Narrow" w:cs="Arial Narrow"/>
                <w:b/>
                <w:bCs/>
                <w:sz w:val="20"/>
                <w:lang w:val="en-US"/>
              </w:rPr>
              <w:t xml:space="preserve"> (%)</w:t>
            </w:r>
          </w:p>
        </w:tc>
        <w:tc>
          <w:tcPr>
            <w:tcW w:w="1015" w:type="dxa"/>
            <w:tcBorders>
              <w:top w:val="single" w:sz="8" w:space="0" w:color="000000"/>
              <w:bottom w:val="single" w:sz="8" w:space="0" w:color="000000"/>
              <w:right w:val="single" w:sz="8" w:space="0" w:color="000000"/>
            </w:tcBorders>
            <w:shd w:val="clear" w:color="auto" w:fill="FFFFFF"/>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b/>
                <w:bCs/>
                <w:sz w:val="20"/>
                <w:lang w:val="en-US"/>
              </w:rPr>
              <w:t>LP 22.5mg</w:t>
            </w:r>
          </w:p>
          <w:p w:rsidR="00D471E0" w:rsidRPr="00A61585" w:rsidRDefault="00D471E0" w:rsidP="009976F0">
            <w:pPr>
              <w:keepNext/>
              <w:autoSpaceDE w:val="0"/>
              <w:autoSpaceDN w:val="0"/>
              <w:adjustRightInd w:val="0"/>
              <w:jc w:val="center"/>
              <w:rPr>
                <w:rFonts w:ascii="Calibri" w:hAnsi="Calibri" w:cs="Calibri"/>
                <w:sz w:val="20"/>
                <w:lang w:val="en-US"/>
              </w:rPr>
            </w:pPr>
            <w:proofErr w:type="gramStart"/>
            <w:r w:rsidRPr="00A61585">
              <w:rPr>
                <w:rFonts w:ascii="Arial Narrow" w:hAnsi="Arial Narrow" w:cs="Arial Narrow"/>
                <w:b/>
                <w:bCs/>
                <w:sz w:val="20"/>
                <w:lang w:val="en-US"/>
              </w:rPr>
              <w:t>n/N</w:t>
            </w:r>
            <w:proofErr w:type="gramEnd"/>
            <w:r w:rsidRPr="00A61585">
              <w:rPr>
                <w:rFonts w:ascii="Arial Narrow" w:hAnsi="Arial Narrow" w:cs="Arial Narrow"/>
                <w:b/>
                <w:bCs/>
                <w:sz w:val="20"/>
                <w:lang w:val="en-US"/>
              </w:rPr>
              <w:t xml:space="preserve"> (%)</w:t>
            </w:r>
          </w:p>
        </w:tc>
        <w:tc>
          <w:tcPr>
            <w:tcW w:w="2800" w:type="dxa"/>
            <w:gridSpan w:val="2"/>
            <w:tcBorders>
              <w:top w:val="single" w:sz="8" w:space="0" w:color="000000"/>
              <w:bottom w:val="single" w:sz="8" w:space="0" w:color="000000"/>
              <w:right w:val="single" w:sz="8" w:space="0" w:color="000000"/>
            </w:tcBorders>
            <w:shd w:val="clear" w:color="auto" w:fill="FFFFFF"/>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b/>
                <w:bCs/>
                <w:sz w:val="20"/>
                <w:lang w:val="en-US"/>
              </w:rPr>
              <w:t>Risk difference</w:t>
            </w:r>
          </w:p>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b/>
                <w:bCs/>
                <w:sz w:val="20"/>
                <w:lang w:val="en-US"/>
              </w:rPr>
              <w:t>(95% CI)</w:t>
            </w:r>
          </w:p>
        </w:tc>
      </w:tr>
      <w:tr w:rsidR="00D471E0" w:rsidTr="00CC01BC">
        <w:tblPrEx>
          <w:tblBorders>
            <w:top w:val="none" w:sz="0" w:space="0" w:color="auto"/>
          </w:tblBorders>
        </w:tblPrEx>
        <w:trPr>
          <w:trHeight w:val="465"/>
        </w:trPr>
        <w:tc>
          <w:tcPr>
            <w:tcW w:w="869" w:type="dxa"/>
            <w:tcBorders>
              <w:left w:val="single" w:sz="8" w:space="0" w:color="000000"/>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rPr>
                <w:rFonts w:ascii="Calibri" w:hAnsi="Calibri" w:cs="Calibri"/>
                <w:sz w:val="20"/>
                <w:lang w:val="en-US"/>
              </w:rPr>
            </w:pPr>
            <w:r w:rsidRPr="00A61585">
              <w:rPr>
                <w:rFonts w:ascii="Arial Narrow" w:hAnsi="Arial Narrow" w:cs="Arial Narrow"/>
                <w:sz w:val="20"/>
                <w:lang w:val="en-US"/>
              </w:rPr>
              <w:t>L-CP07-167</w:t>
            </w:r>
          </w:p>
        </w:tc>
        <w:tc>
          <w:tcPr>
            <w:tcW w:w="1649" w:type="dxa"/>
            <w:tcBorders>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sz w:val="20"/>
                <w:lang w:val="en-US"/>
              </w:rPr>
              <w:t>Month 2 – 6</w:t>
            </w:r>
          </w:p>
        </w:tc>
        <w:tc>
          <w:tcPr>
            <w:tcW w:w="1015" w:type="dxa"/>
            <w:tcBorders>
              <w:bottom w:val="single" w:sz="8" w:space="0" w:color="000000"/>
              <w:right w:val="single" w:sz="8" w:space="0" w:color="000000"/>
            </w:tcBorders>
            <w:tcMar>
              <w:top w:w="20" w:type="nil"/>
              <w:right w:w="20" w:type="nil"/>
            </w:tcMar>
            <w:vAlign w:val="center"/>
          </w:tcPr>
          <w:p w:rsidR="00D471E0" w:rsidRPr="00765D95" w:rsidRDefault="00765D95" w:rsidP="009976F0">
            <w:pPr>
              <w:keepNext/>
              <w:autoSpaceDE w:val="0"/>
              <w:autoSpaceDN w:val="0"/>
              <w:adjustRightInd w:val="0"/>
              <w:jc w:val="center"/>
              <w:rPr>
                <w:rFonts w:ascii="Calibri" w:hAnsi="Calibri" w:cs="Calibri"/>
                <w:sz w:val="20"/>
                <w:highlight w:val="black"/>
                <w:lang w:val="en-US"/>
              </w:rPr>
            </w:pPr>
            <w:r>
              <w:rPr>
                <w:rFonts w:ascii="Arial Narrow" w:hAnsi="Arial Narrow" w:cs="Arial Narrow"/>
                <w:noProof/>
                <w:color w:val="000000"/>
                <w:sz w:val="20"/>
                <w:highlight w:val="black"/>
                <w:lang w:val="en-US"/>
              </w:rPr>
              <w:t>''''''''''''' '''''''''''''''''</w:t>
            </w:r>
          </w:p>
        </w:tc>
        <w:tc>
          <w:tcPr>
            <w:tcW w:w="1015" w:type="dxa"/>
            <w:tcBorders>
              <w:bottom w:val="single" w:sz="8" w:space="0" w:color="000000"/>
              <w:right w:val="single" w:sz="8" w:space="0" w:color="000000"/>
            </w:tcBorders>
            <w:shd w:val="clear" w:color="auto" w:fill="FFFFFF"/>
            <w:tcMar>
              <w:top w:w="20" w:type="nil"/>
              <w:right w:w="20" w:type="nil"/>
            </w:tcMar>
            <w:vAlign w:val="center"/>
          </w:tcPr>
          <w:p w:rsidR="00D471E0" w:rsidRPr="00765D95" w:rsidRDefault="00765D95" w:rsidP="009976F0">
            <w:pPr>
              <w:keepNext/>
              <w:autoSpaceDE w:val="0"/>
              <w:autoSpaceDN w:val="0"/>
              <w:adjustRightInd w:val="0"/>
              <w:jc w:val="center"/>
              <w:rPr>
                <w:rFonts w:ascii="Calibri" w:hAnsi="Calibri" w:cs="Calibri"/>
                <w:sz w:val="20"/>
                <w:highlight w:val="black"/>
                <w:lang w:val="en-US"/>
              </w:rPr>
            </w:pPr>
            <w:r>
              <w:rPr>
                <w:rFonts w:ascii="Arial Narrow" w:hAnsi="Arial Narrow" w:cs="Arial Narrow"/>
                <w:noProof/>
                <w:color w:val="000000"/>
                <w:sz w:val="20"/>
                <w:highlight w:val="black"/>
                <w:lang w:val="en-US"/>
              </w:rPr>
              <w:t>''''''''''''''' ''''''''''''''''''''</w:t>
            </w:r>
          </w:p>
        </w:tc>
        <w:tc>
          <w:tcPr>
            <w:tcW w:w="1015" w:type="dxa"/>
            <w:vMerge w:val="restart"/>
            <w:tcBorders>
              <w:bottom w:val="single" w:sz="8" w:space="0" w:color="000000"/>
              <w:right w:val="single" w:sz="8" w:space="0" w:color="000000"/>
            </w:tcBorders>
            <w:shd w:val="clear" w:color="auto" w:fill="FFFFFF"/>
            <w:tcMar>
              <w:top w:w="20" w:type="nil"/>
              <w:right w:w="20" w:type="nil"/>
            </w:tcMar>
            <w:vAlign w:val="center"/>
          </w:tcPr>
          <w:p w:rsidR="00D471E0" w:rsidRPr="00765D95" w:rsidRDefault="00765D95" w:rsidP="009976F0">
            <w:pPr>
              <w:keepNext/>
              <w:autoSpaceDE w:val="0"/>
              <w:autoSpaceDN w:val="0"/>
              <w:adjustRightInd w:val="0"/>
              <w:jc w:val="center"/>
              <w:rPr>
                <w:rFonts w:ascii="Calibri" w:hAnsi="Calibri" w:cs="Calibri"/>
                <w:sz w:val="20"/>
                <w:highlight w:val="black"/>
                <w:lang w:val="en-US"/>
              </w:rPr>
            </w:pPr>
            <w:r>
              <w:rPr>
                <w:rFonts w:ascii="Arial Narrow" w:hAnsi="Arial Narrow" w:cs="Arial Narrow"/>
                <w:noProof/>
                <w:color w:val="000000"/>
                <w:sz w:val="20"/>
                <w:highlight w:val="black"/>
                <w:lang w:val="en-US"/>
              </w:rPr>
              <w:t>''''''''</w:t>
            </w:r>
          </w:p>
        </w:tc>
        <w:tc>
          <w:tcPr>
            <w:tcW w:w="1396" w:type="dxa"/>
            <w:vMerge w:val="restart"/>
            <w:tcBorders>
              <w:bottom w:val="single" w:sz="8" w:space="0" w:color="000000"/>
              <w:right w:val="single" w:sz="8" w:space="0" w:color="000000"/>
            </w:tcBorders>
            <w:tcMar>
              <w:top w:w="20" w:type="nil"/>
              <w:right w:w="20" w:type="nil"/>
            </w:tcMar>
            <w:vAlign w:val="center"/>
          </w:tcPr>
          <w:p w:rsidR="00D471E0" w:rsidRDefault="00D471E0" w:rsidP="009976F0">
            <w:pPr>
              <w:keepNext/>
              <w:autoSpaceDE w:val="0"/>
              <w:autoSpaceDN w:val="0"/>
              <w:adjustRightInd w:val="0"/>
              <w:jc w:val="center"/>
              <w:rPr>
                <w:rFonts w:ascii="Arial Narrow" w:hAnsi="Arial Narrow" w:cs="Arial Narrow"/>
                <w:sz w:val="20"/>
                <w:lang w:val="en-US"/>
              </w:rPr>
            </w:pPr>
            <w:r w:rsidRPr="00A61585">
              <w:rPr>
                <w:rFonts w:ascii="Arial Narrow" w:hAnsi="Arial Narrow" w:cs="Arial Narrow"/>
                <w:sz w:val="20"/>
                <w:lang w:val="en-US"/>
              </w:rPr>
              <w:t>LP 30mg vs</w:t>
            </w:r>
            <w:r>
              <w:rPr>
                <w:rFonts w:ascii="Arial Narrow" w:hAnsi="Arial Narrow" w:cs="Arial Narrow"/>
                <w:sz w:val="20"/>
                <w:lang w:val="en-US"/>
              </w:rPr>
              <w:t>.</w:t>
            </w:r>
            <w:r w:rsidRPr="00A61585">
              <w:rPr>
                <w:rFonts w:ascii="Arial Narrow" w:hAnsi="Arial Narrow" w:cs="Arial Narrow"/>
                <w:sz w:val="20"/>
                <w:lang w:val="en-US"/>
              </w:rPr>
              <w:t xml:space="preserve"> </w:t>
            </w:r>
          </w:p>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sz w:val="20"/>
                <w:lang w:val="en-US"/>
              </w:rPr>
              <w:t>LP 11.25mg</w:t>
            </w:r>
          </w:p>
        </w:tc>
        <w:tc>
          <w:tcPr>
            <w:tcW w:w="1404" w:type="dxa"/>
            <w:tcBorders>
              <w:bottom w:val="single" w:sz="8" w:space="0" w:color="000000"/>
              <w:right w:val="single" w:sz="8" w:space="0" w:color="000000"/>
            </w:tcBorders>
            <w:tcMar>
              <w:top w:w="20" w:type="nil"/>
              <w:right w:w="20" w:type="nil"/>
            </w:tcMar>
            <w:vAlign w:val="center"/>
          </w:tcPr>
          <w:p w:rsidR="00D471E0" w:rsidRPr="00765D95" w:rsidRDefault="00765D95" w:rsidP="009976F0">
            <w:pPr>
              <w:keepNext/>
              <w:autoSpaceDE w:val="0"/>
              <w:autoSpaceDN w:val="0"/>
              <w:adjustRightInd w:val="0"/>
              <w:jc w:val="center"/>
              <w:rPr>
                <w:rFonts w:ascii="Calibri" w:hAnsi="Calibri" w:cs="Calibri"/>
                <w:sz w:val="20"/>
                <w:highlight w:val="black"/>
                <w:lang w:val="en-US"/>
              </w:rPr>
            </w:pPr>
            <w:r>
              <w:rPr>
                <w:rFonts w:ascii="Arial Narrow" w:hAnsi="Arial Narrow" w:cs="Arial Narrow"/>
                <w:noProof/>
                <w:color w:val="000000"/>
                <w:sz w:val="20"/>
                <w:highlight w:val="black"/>
                <w:lang w:val="en-US"/>
              </w:rPr>
              <w:t>'''''''''''</w:t>
            </w:r>
          </w:p>
          <w:p w:rsidR="00D471E0" w:rsidRPr="00765D95" w:rsidRDefault="00765D95" w:rsidP="009976F0">
            <w:pPr>
              <w:keepNext/>
              <w:autoSpaceDE w:val="0"/>
              <w:autoSpaceDN w:val="0"/>
              <w:adjustRightInd w:val="0"/>
              <w:jc w:val="center"/>
              <w:rPr>
                <w:rFonts w:ascii="Calibri" w:hAnsi="Calibri" w:cs="Calibri"/>
                <w:sz w:val="20"/>
                <w:highlight w:val="black"/>
                <w:lang w:val="en-US"/>
              </w:rPr>
            </w:pPr>
            <w:r>
              <w:rPr>
                <w:rFonts w:ascii="Arial Narrow" w:hAnsi="Arial Narrow" w:cs="Arial Narrow"/>
                <w:noProof/>
                <w:color w:val="000000"/>
                <w:sz w:val="20"/>
                <w:highlight w:val="black"/>
                <w:lang w:val="en-US"/>
              </w:rPr>
              <w:t>''''''''''''' '''''''''''''</w:t>
            </w:r>
          </w:p>
        </w:tc>
      </w:tr>
      <w:tr w:rsidR="00D471E0" w:rsidTr="00CC01BC">
        <w:tblPrEx>
          <w:tblBorders>
            <w:top w:val="none" w:sz="0" w:space="0" w:color="auto"/>
          </w:tblBorders>
        </w:tblPrEx>
        <w:trPr>
          <w:trHeight w:val="465"/>
        </w:trPr>
        <w:tc>
          <w:tcPr>
            <w:tcW w:w="869" w:type="dxa"/>
            <w:tcBorders>
              <w:left w:val="single" w:sz="8" w:space="0" w:color="000000"/>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rPr>
                <w:rFonts w:ascii="Calibri" w:hAnsi="Calibri" w:cs="Calibri"/>
                <w:sz w:val="20"/>
                <w:lang w:val="en-US"/>
              </w:rPr>
            </w:pPr>
            <w:r w:rsidRPr="00A61585">
              <w:rPr>
                <w:rFonts w:ascii="Arial Narrow" w:hAnsi="Arial Narrow" w:cs="Arial Narrow"/>
                <w:sz w:val="20"/>
                <w:lang w:val="en-US"/>
              </w:rPr>
              <w:t>L-CP07-177</w:t>
            </w:r>
          </w:p>
        </w:tc>
        <w:tc>
          <w:tcPr>
            <w:tcW w:w="1649" w:type="dxa"/>
            <w:tcBorders>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sz w:val="20"/>
                <w:lang w:val="en-US"/>
              </w:rPr>
              <w:t>At final visit</w:t>
            </w:r>
          </w:p>
        </w:tc>
        <w:tc>
          <w:tcPr>
            <w:tcW w:w="1015" w:type="dxa"/>
            <w:tcBorders>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sz w:val="20"/>
                <w:lang w:val="en-US"/>
              </w:rPr>
              <w:t>36/36 (100%)</w:t>
            </w:r>
          </w:p>
        </w:tc>
        <w:tc>
          <w:tcPr>
            <w:tcW w:w="1015" w:type="dxa"/>
            <w:tcBorders>
              <w:bottom w:val="single" w:sz="8" w:space="0" w:color="000000"/>
              <w:right w:val="single" w:sz="8" w:space="0" w:color="000000"/>
            </w:tcBorders>
            <w:shd w:val="clear" w:color="auto" w:fill="FFFFFF"/>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sz w:val="20"/>
                <w:lang w:val="en-US"/>
              </w:rPr>
              <w:t>31/33 (93.9%)</w:t>
            </w:r>
          </w:p>
        </w:tc>
        <w:tc>
          <w:tcPr>
            <w:tcW w:w="1015" w:type="dxa"/>
            <w:vMerge/>
            <w:tcBorders>
              <w:bottom w:val="single" w:sz="8" w:space="0" w:color="000000"/>
              <w:right w:val="single" w:sz="8" w:space="0" w:color="000000"/>
            </w:tcBorders>
            <w:shd w:val="clear" w:color="auto" w:fill="FFFFFF"/>
            <w:tcMar>
              <w:top w:w="20" w:type="nil"/>
              <w:right w:w="20" w:type="nil"/>
            </w:tcMar>
            <w:vAlign w:val="center"/>
          </w:tcPr>
          <w:p w:rsidR="00D471E0" w:rsidRPr="00A61585" w:rsidRDefault="00D471E0" w:rsidP="009976F0">
            <w:pPr>
              <w:keepNext/>
              <w:autoSpaceDE w:val="0"/>
              <w:autoSpaceDN w:val="0"/>
              <w:adjustRightInd w:val="0"/>
              <w:rPr>
                <w:rFonts w:ascii="Calibri" w:hAnsi="Calibri" w:cs="Calibri"/>
                <w:sz w:val="20"/>
                <w:lang w:val="en-US"/>
              </w:rPr>
            </w:pPr>
          </w:p>
        </w:tc>
        <w:tc>
          <w:tcPr>
            <w:tcW w:w="1396" w:type="dxa"/>
            <w:vMerge/>
            <w:tcBorders>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rPr>
                <w:rFonts w:ascii="Calibri" w:hAnsi="Calibri" w:cs="Calibri"/>
                <w:sz w:val="20"/>
                <w:lang w:val="en-US"/>
              </w:rPr>
            </w:pPr>
          </w:p>
        </w:tc>
        <w:tc>
          <w:tcPr>
            <w:tcW w:w="1404" w:type="dxa"/>
            <w:tcBorders>
              <w:bottom w:val="single" w:sz="8" w:space="0" w:color="000000"/>
              <w:right w:val="single" w:sz="8" w:space="0" w:color="000000"/>
            </w:tcBorders>
            <w:tcMar>
              <w:top w:w="20" w:type="nil"/>
              <w:right w:w="20" w:type="nil"/>
            </w:tcMar>
            <w:vAlign w:val="center"/>
          </w:tcPr>
          <w:p w:rsidR="00D471E0" w:rsidRPr="00765D95" w:rsidRDefault="00765D95" w:rsidP="009976F0">
            <w:pPr>
              <w:keepNext/>
              <w:autoSpaceDE w:val="0"/>
              <w:autoSpaceDN w:val="0"/>
              <w:adjustRightInd w:val="0"/>
              <w:jc w:val="center"/>
              <w:rPr>
                <w:rFonts w:ascii="Calibri" w:hAnsi="Calibri" w:cs="Calibri"/>
                <w:sz w:val="20"/>
                <w:highlight w:val="black"/>
                <w:lang w:val="en-US"/>
              </w:rPr>
            </w:pPr>
            <w:r>
              <w:rPr>
                <w:rFonts w:ascii="Arial Narrow" w:hAnsi="Arial Narrow" w:cs="Arial Narrow"/>
                <w:noProof/>
                <w:color w:val="000000"/>
                <w:sz w:val="20"/>
                <w:highlight w:val="black"/>
                <w:lang w:val="en-US"/>
              </w:rPr>
              <w:t>''''''''''</w:t>
            </w:r>
          </w:p>
          <w:p w:rsidR="00D471E0" w:rsidRPr="00765D95" w:rsidRDefault="00765D95" w:rsidP="009976F0">
            <w:pPr>
              <w:keepNext/>
              <w:autoSpaceDE w:val="0"/>
              <w:autoSpaceDN w:val="0"/>
              <w:adjustRightInd w:val="0"/>
              <w:jc w:val="center"/>
              <w:rPr>
                <w:rFonts w:ascii="Calibri" w:hAnsi="Calibri" w:cs="Calibri"/>
                <w:sz w:val="20"/>
                <w:highlight w:val="black"/>
                <w:lang w:val="en-US"/>
              </w:rPr>
            </w:pPr>
            <w:r>
              <w:rPr>
                <w:rFonts w:ascii="Arial Narrow" w:hAnsi="Arial Narrow" w:cs="Arial Narrow"/>
                <w:noProof/>
                <w:color w:val="000000"/>
                <w:sz w:val="20"/>
                <w:highlight w:val="black"/>
                <w:lang w:val="en-US"/>
              </w:rPr>
              <w:t>'''''''''''''''' ''''''''''''''</w:t>
            </w:r>
          </w:p>
        </w:tc>
      </w:tr>
      <w:tr w:rsidR="00D471E0" w:rsidTr="00CC01BC">
        <w:tblPrEx>
          <w:tblBorders>
            <w:top w:val="none" w:sz="0" w:space="0" w:color="auto"/>
          </w:tblBorders>
        </w:tblPrEx>
        <w:trPr>
          <w:trHeight w:val="465"/>
        </w:trPr>
        <w:tc>
          <w:tcPr>
            <w:tcW w:w="869" w:type="dxa"/>
            <w:vMerge w:val="restart"/>
            <w:tcBorders>
              <w:left w:val="single" w:sz="8" w:space="0" w:color="000000"/>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rPr>
                <w:rFonts w:ascii="Calibri" w:hAnsi="Calibri" w:cs="Calibri"/>
                <w:sz w:val="20"/>
                <w:lang w:val="en-US"/>
              </w:rPr>
            </w:pPr>
            <w:proofErr w:type="spellStart"/>
            <w:r w:rsidRPr="00A61585">
              <w:rPr>
                <w:rFonts w:ascii="Arial Narrow" w:hAnsi="Arial Narrow" w:cs="Arial Narrow"/>
                <w:i/>
                <w:iCs/>
                <w:sz w:val="20"/>
                <w:lang w:val="en-US"/>
              </w:rPr>
              <w:t>Fuld</w:t>
            </w:r>
            <w:proofErr w:type="spellEnd"/>
            <w:r w:rsidRPr="00A61585">
              <w:rPr>
                <w:rFonts w:ascii="Arial Narrow" w:hAnsi="Arial Narrow" w:cs="Arial Narrow"/>
                <w:i/>
                <w:iCs/>
                <w:sz w:val="20"/>
                <w:lang w:val="en-US"/>
              </w:rPr>
              <w:t xml:space="preserve"> 2011</w:t>
            </w:r>
          </w:p>
        </w:tc>
        <w:tc>
          <w:tcPr>
            <w:tcW w:w="1649" w:type="dxa"/>
            <w:tcBorders>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i/>
                <w:iCs/>
                <w:sz w:val="20"/>
                <w:lang w:val="en-US"/>
              </w:rPr>
              <w:t>During year 1</w:t>
            </w:r>
          </w:p>
        </w:tc>
        <w:tc>
          <w:tcPr>
            <w:tcW w:w="1015" w:type="dxa"/>
            <w:vMerge w:val="restart"/>
            <w:tcBorders>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i/>
                <w:iCs/>
                <w:sz w:val="20"/>
                <w:lang w:val="en-US"/>
              </w:rPr>
              <w:t>NR</w:t>
            </w:r>
          </w:p>
        </w:tc>
        <w:tc>
          <w:tcPr>
            <w:tcW w:w="1015" w:type="dxa"/>
            <w:tcBorders>
              <w:bottom w:val="single" w:sz="8" w:space="0" w:color="000000"/>
              <w:right w:val="single" w:sz="8" w:space="0" w:color="000000"/>
            </w:tcBorders>
            <w:shd w:val="clear" w:color="auto" w:fill="FFFFFF"/>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i/>
                <w:iCs/>
                <w:sz w:val="20"/>
                <w:lang w:val="en-US"/>
              </w:rPr>
              <w:t>14/21 (66.7%)</w:t>
            </w:r>
          </w:p>
        </w:tc>
        <w:tc>
          <w:tcPr>
            <w:tcW w:w="1015" w:type="dxa"/>
            <w:tcBorders>
              <w:bottom w:val="single" w:sz="8" w:space="0" w:color="000000"/>
              <w:right w:val="single" w:sz="8" w:space="0" w:color="000000"/>
            </w:tcBorders>
            <w:shd w:val="clear" w:color="auto" w:fill="FFFFFF"/>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i/>
                <w:iCs/>
                <w:sz w:val="20"/>
                <w:lang w:val="en-US"/>
              </w:rPr>
              <w:t>12/13 (92.3%)</w:t>
            </w:r>
          </w:p>
        </w:tc>
        <w:tc>
          <w:tcPr>
            <w:tcW w:w="1396" w:type="dxa"/>
            <w:vMerge w:val="restart"/>
            <w:tcBorders>
              <w:bottom w:val="single" w:sz="8" w:space="0" w:color="000000"/>
              <w:right w:val="single" w:sz="8" w:space="0" w:color="000000"/>
            </w:tcBorders>
            <w:tcMar>
              <w:top w:w="20" w:type="nil"/>
              <w:right w:w="20" w:type="nil"/>
            </w:tcMar>
            <w:vAlign w:val="center"/>
          </w:tcPr>
          <w:p w:rsidR="00D471E0" w:rsidRDefault="00D471E0" w:rsidP="009976F0">
            <w:pPr>
              <w:keepNext/>
              <w:autoSpaceDE w:val="0"/>
              <w:autoSpaceDN w:val="0"/>
              <w:adjustRightInd w:val="0"/>
              <w:jc w:val="center"/>
              <w:rPr>
                <w:rFonts w:ascii="Arial Narrow" w:hAnsi="Arial Narrow" w:cs="Arial Narrow"/>
                <w:i/>
                <w:iCs/>
                <w:sz w:val="20"/>
                <w:lang w:val="en-US"/>
              </w:rPr>
            </w:pPr>
            <w:r>
              <w:rPr>
                <w:rFonts w:ascii="Arial Narrow" w:hAnsi="Arial Narrow" w:cs="Arial Narrow"/>
                <w:i/>
                <w:iCs/>
                <w:sz w:val="20"/>
                <w:lang w:val="en-US"/>
              </w:rPr>
              <w:t>LP 22.</w:t>
            </w:r>
            <w:r w:rsidRPr="00A61585">
              <w:rPr>
                <w:rFonts w:ascii="Arial Narrow" w:hAnsi="Arial Narrow" w:cs="Arial Narrow"/>
                <w:i/>
                <w:iCs/>
                <w:sz w:val="20"/>
                <w:lang w:val="en-US"/>
              </w:rPr>
              <w:t>5mg vs</w:t>
            </w:r>
            <w:r>
              <w:rPr>
                <w:rFonts w:ascii="Arial Narrow" w:hAnsi="Arial Narrow" w:cs="Arial Narrow"/>
                <w:i/>
                <w:iCs/>
                <w:sz w:val="20"/>
                <w:lang w:val="en-US"/>
              </w:rPr>
              <w:t>.</w:t>
            </w:r>
            <w:r w:rsidRPr="00A61585">
              <w:rPr>
                <w:rFonts w:ascii="Arial Narrow" w:hAnsi="Arial Narrow" w:cs="Arial Narrow"/>
                <w:i/>
                <w:iCs/>
                <w:sz w:val="20"/>
                <w:lang w:val="en-US"/>
              </w:rPr>
              <w:t xml:space="preserve"> </w:t>
            </w:r>
          </w:p>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i/>
                <w:iCs/>
                <w:sz w:val="20"/>
                <w:lang w:val="en-US"/>
              </w:rPr>
              <w:t>LP 11.</w:t>
            </w:r>
            <w:r>
              <w:rPr>
                <w:rFonts w:ascii="Arial Narrow" w:hAnsi="Arial Narrow" w:cs="Arial Narrow"/>
                <w:i/>
                <w:iCs/>
                <w:sz w:val="20"/>
                <w:lang w:val="en-US"/>
              </w:rPr>
              <w:t>2</w:t>
            </w:r>
            <w:r w:rsidRPr="00A61585">
              <w:rPr>
                <w:rFonts w:ascii="Arial Narrow" w:hAnsi="Arial Narrow" w:cs="Arial Narrow"/>
                <w:i/>
                <w:iCs/>
                <w:sz w:val="20"/>
                <w:lang w:val="en-US"/>
              </w:rPr>
              <w:t>5mg</w:t>
            </w:r>
          </w:p>
        </w:tc>
        <w:tc>
          <w:tcPr>
            <w:tcW w:w="1404" w:type="dxa"/>
            <w:tcBorders>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i/>
                <w:iCs/>
                <w:sz w:val="20"/>
                <w:lang w:val="en-US"/>
              </w:rPr>
              <w:t>0.26</w:t>
            </w:r>
          </w:p>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i/>
                <w:iCs/>
                <w:sz w:val="20"/>
                <w:lang w:val="en-US"/>
              </w:rPr>
              <w:t>(0.01, 0.51)</w:t>
            </w:r>
          </w:p>
        </w:tc>
      </w:tr>
      <w:tr w:rsidR="00D471E0" w:rsidTr="00CC01BC">
        <w:trPr>
          <w:trHeight w:val="144"/>
        </w:trPr>
        <w:tc>
          <w:tcPr>
            <w:tcW w:w="869" w:type="dxa"/>
            <w:vMerge/>
            <w:tcBorders>
              <w:left w:val="single" w:sz="8" w:space="0" w:color="000000"/>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rPr>
                <w:rFonts w:ascii="Calibri" w:hAnsi="Calibri" w:cs="Calibri"/>
                <w:sz w:val="20"/>
                <w:lang w:val="en-US"/>
              </w:rPr>
            </w:pPr>
          </w:p>
        </w:tc>
        <w:tc>
          <w:tcPr>
            <w:tcW w:w="1649" w:type="dxa"/>
            <w:tcBorders>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i/>
                <w:iCs/>
                <w:sz w:val="20"/>
                <w:lang w:val="en-US"/>
              </w:rPr>
              <w:t>During year 2</w:t>
            </w:r>
          </w:p>
        </w:tc>
        <w:tc>
          <w:tcPr>
            <w:tcW w:w="1015" w:type="dxa"/>
            <w:vMerge/>
            <w:tcBorders>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rPr>
                <w:rFonts w:ascii="Calibri" w:hAnsi="Calibri" w:cs="Calibri"/>
                <w:sz w:val="20"/>
                <w:lang w:val="en-US"/>
              </w:rPr>
            </w:pPr>
          </w:p>
        </w:tc>
        <w:tc>
          <w:tcPr>
            <w:tcW w:w="1015" w:type="dxa"/>
            <w:tcBorders>
              <w:bottom w:val="single" w:sz="8" w:space="0" w:color="000000"/>
              <w:right w:val="single" w:sz="8" w:space="0" w:color="000000"/>
            </w:tcBorders>
            <w:shd w:val="clear" w:color="auto" w:fill="FFFFFF"/>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i/>
                <w:iCs/>
                <w:sz w:val="20"/>
                <w:lang w:val="en-US"/>
              </w:rPr>
              <w:t>18/21 (85.7%)</w:t>
            </w:r>
          </w:p>
        </w:tc>
        <w:tc>
          <w:tcPr>
            <w:tcW w:w="1015" w:type="dxa"/>
            <w:tcBorders>
              <w:bottom w:val="single" w:sz="8" w:space="0" w:color="000000"/>
              <w:right w:val="single" w:sz="8" w:space="0" w:color="000000"/>
            </w:tcBorders>
            <w:shd w:val="clear" w:color="auto" w:fill="FFFFFF"/>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i/>
                <w:iCs/>
                <w:sz w:val="20"/>
                <w:lang w:val="en-US"/>
              </w:rPr>
              <w:t>13/13 (100%)</w:t>
            </w:r>
          </w:p>
        </w:tc>
        <w:tc>
          <w:tcPr>
            <w:tcW w:w="1396" w:type="dxa"/>
            <w:vMerge/>
            <w:tcBorders>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rPr>
                <w:rFonts w:ascii="Calibri" w:hAnsi="Calibri" w:cs="Calibri"/>
                <w:sz w:val="20"/>
                <w:lang w:val="en-US"/>
              </w:rPr>
            </w:pPr>
          </w:p>
        </w:tc>
        <w:tc>
          <w:tcPr>
            <w:tcW w:w="1404" w:type="dxa"/>
            <w:tcBorders>
              <w:bottom w:val="single" w:sz="8" w:space="0" w:color="000000"/>
              <w:right w:val="single" w:sz="8" w:space="0" w:color="000000"/>
            </w:tcBorders>
            <w:tcMar>
              <w:top w:w="20" w:type="nil"/>
              <w:right w:w="20" w:type="nil"/>
            </w:tcMar>
            <w:vAlign w:val="center"/>
          </w:tcPr>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i/>
                <w:iCs/>
                <w:sz w:val="20"/>
                <w:lang w:val="en-US"/>
              </w:rPr>
              <w:t>0.14</w:t>
            </w:r>
          </w:p>
          <w:p w:rsidR="00D471E0" w:rsidRPr="00A61585" w:rsidRDefault="00D471E0" w:rsidP="009976F0">
            <w:pPr>
              <w:keepNext/>
              <w:autoSpaceDE w:val="0"/>
              <w:autoSpaceDN w:val="0"/>
              <w:adjustRightInd w:val="0"/>
              <w:jc w:val="center"/>
              <w:rPr>
                <w:rFonts w:ascii="Calibri" w:hAnsi="Calibri" w:cs="Calibri"/>
                <w:sz w:val="20"/>
                <w:lang w:val="en-US"/>
              </w:rPr>
            </w:pPr>
            <w:r w:rsidRPr="00A61585">
              <w:rPr>
                <w:rFonts w:ascii="Arial Narrow" w:hAnsi="Arial Narrow" w:cs="Arial Narrow"/>
                <w:i/>
                <w:iCs/>
                <w:sz w:val="20"/>
                <w:lang w:val="en-US"/>
              </w:rPr>
              <w:t>(-0.04, 0.32)</w:t>
            </w:r>
          </w:p>
        </w:tc>
      </w:tr>
    </w:tbl>
    <w:p w:rsidR="00D471E0" w:rsidRPr="00E1372F" w:rsidRDefault="00D471E0" w:rsidP="00911065">
      <w:pPr>
        <w:ind w:left="720"/>
        <w:rPr>
          <w:rFonts w:ascii="Arial Narrow" w:eastAsiaTheme="majorEastAsia" w:hAnsi="Arial Narrow"/>
          <w:snapToGrid/>
          <w:sz w:val="18"/>
          <w:szCs w:val="18"/>
          <w:lang w:bidi="en-US"/>
        </w:rPr>
      </w:pPr>
      <w:r w:rsidRPr="00E1372F">
        <w:rPr>
          <w:rFonts w:ascii="Arial Narrow" w:eastAsiaTheme="majorEastAsia" w:hAnsi="Arial Narrow"/>
          <w:snapToGrid/>
          <w:sz w:val="18"/>
          <w:szCs w:val="18"/>
          <w:lang w:bidi="en-US"/>
        </w:rPr>
        <w:t>Abbreviations: CI, confidence interval</w:t>
      </w:r>
      <w:r>
        <w:rPr>
          <w:rFonts w:ascii="Arial Narrow" w:eastAsiaTheme="majorEastAsia" w:hAnsi="Arial Narrow"/>
          <w:snapToGrid/>
          <w:sz w:val="18"/>
          <w:szCs w:val="18"/>
          <w:lang w:bidi="en-US"/>
        </w:rPr>
        <w:t>,</w:t>
      </w:r>
      <w:r w:rsidRPr="00E1372F">
        <w:rPr>
          <w:rFonts w:ascii="Arial Narrow" w:eastAsiaTheme="majorEastAsia" w:hAnsi="Arial Narrow"/>
          <w:snapToGrid/>
          <w:sz w:val="18"/>
          <w:szCs w:val="18"/>
          <w:lang w:bidi="en-US"/>
        </w:rPr>
        <w:t xml:space="preserve"> LH, luteinizing hormone</w:t>
      </w:r>
      <w:r>
        <w:rPr>
          <w:rFonts w:ascii="Arial Narrow" w:eastAsiaTheme="majorEastAsia" w:hAnsi="Arial Narrow"/>
          <w:snapToGrid/>
          <w:sz w:val="18"/>
          <w:szCs w:val="18"/>
          <w:lang w:bidi="en-US"/>
        </w:rPr>
        <w:t>,</w:t>
      </w:r>
      <w:r w:rsidRPr="00E1372F">
        <w:rPr>
          <w:rFonts w:ascii="Arial Narrow" w:eastAsiaTheme="majorEastAsia" w:hAnsi="Arial Narrow"/>
          <w:snapToGrid/>
          <w:sz w:val="18"/>
          <w:szCs w:val="18"/>
          <w:lang w:bidi="en-US"/>
        </w:rPr>
        <w:t xml:space="preserve"> </w:t>
      </w:r>
      <w:r w:rsidR="008A2512" w:rsidRPr="008A2512">
        <w:rPr>
          <w:rFonts w:ascii="Arial Narrow" w:eastAsiaTheme="majorEastAsia" w:hAnsi="Arial Narrow"/>
          <w:snapToGrid/>
          <w:sz w:val="18"/>
          <w:szCs w:val="18"/>
          <w:lang w:bidi="en-US"/>
        </w:rPr>
        <w:t>LP=</w:t>
      </w:r>
      <w:proofErr w:type="spellStart"/>
      <w:r w:rsidR="008A2512" w:rsidRPr="008A2512">
        <w:rPr>
          <w:rFonts w:ascii="Arial Narrow" w:eastAsiaTheme="majorEastAsia" w:hAnsi="Arial Narrow"/>
          <w:snapToGrid/>
          <w:sz w:val="18"/>
          <w:szCs w:val="18"/>
          <w:lang w:bidi="en-US"/>
        </w:rPr>
        <w:t>leuprorelin</w:t>
      </w:r>
      <w:proofErr w:type="spellEnd"/>
      <w:r w:rsidR="008A2512" w:rsidRPr="008A2512">
        <w:rPr>
          <w:rFonts w:ascii="Arial Narrow" w:eastAsiaTheme="majorEastAsia" w:hAnsi="Arial Narrow"/>
          <w:snapToGrid/>
          <w:sz w:val="18"/>
          <w:szCs w:val="18"/>
          <w:lang w:bidi="en-US"/>
        </w:rPr>
        <w:t>; NR=not reported</w:t>
      </w:r>
    </w:p>
    <w:p w:rsidR="00D471E0" w:rsidRDefault="00D471E0" w:rsidP="00911065">
      <w:pPr>
        <w:ind w:left="720"/>
        <w:rPr>
          <w:rFonts w:ascii="Arial Narrow" w:eastAsiaTheme="majorEastAsia" w:hAnsi="Arial Narrow"/>
          <w:snapToGrid/>
          <w:sz w:val="18"/>
          <w:szCs w:val="18"/>
          <w:lang w:bidi="en-US"/>
        </w:rPr>
      </w:pPr>
      <w:r>
        <w:rPr>
          <w:rFonts w:ascii="Arial Narrow" w:eastAsiaTheme="majorEastAsia" w:hAnsi="Arial Narrow"/>
          <w:snapToGrid/>
          <w:sz w:val="18"/>
          <w:szCs w:val="18"/>
          <w:lang w:bidi="en-US"/>
        </w:rPr>
        <w:t xml:space="preserve">Note: </w:t>
      </w:r>
      <w:r w:rsidRPr="00E1372F">
        <w:rPr>
          <w:rFonts w:ascii="Arial Narrow" w:eastAsiaTheme="majorEastAsia" w:hAnsi="Arial Narrow"/>
          <w:snapToGrid/>
          <w:sz w:val="18"/>
          <w:szCs w:val="18"/>
          <w:lang w:bidi="en-US"/>
        </w:rPr>
        <w:t xml:space="preserve">*Defined as Peak-stimulated LH &lt;4 </w:t>
      </w:r>
      <w:proofErr w:type="spellStart"/>
      <w:r w:rsidRPr="00E1372F">
        <w:rPr>
          <w:rFonts w:ascii="Arial Narrow" w:eastAsiaTheme="majorEastAsia" w:hAnsi="Arial Narrow"/>
          <w:snapToGrid/>
          <w:sz w:val="18"/>
          <w:szCs w:val="18"/>
          <w:lang w:bidi="en-US"/>
        </w:rPr>
        <w:t>mIU</w:t>
      </w:r>
      <w:proofErr w:type="spellEnd"/>
      <w:r w:rsidRPr="00E1372F">
        <w:rPr>
          <w:rFonts w:ascii="Arial Narrow" w:eastAsiaTheme="majorEastAsia" w:hAnsi="Arial Narrow"/>
          <w:snapToGrid/>
          <w:sz w:val="18"/>
          <w:szCs w:val="18"/>
          <w:lang w:bidi="en-US"/>
        </w:rPr>
        <w:t xml:space="preserve">/mL from Month 2 through Month 6 </w:t>
      </w:r>
    </w:p>
    <w:p w:rsidR="00D471E0" w:rsidRPr="00765D95" w:rsidRDefault="00D471E0" w:rsidP="00911065">
      <w:pPr>
        <w:ind w:left="720"/>
        <w:rPr>
          <w:rFonts w:ascii="Arial Narrow" w:eastAsiaTheme="majorEastAsia" w:hAnsi="Arial Narrow"/>
          <w:snapToGrid/>
          <w:sz w:val="18"/>
          <w:szCs w:val="18"/>
          <w:lang w:bidi="en-US"/>
        </w:rPr>
      </w:pPr>
      <w:r w:rsidRPr="00886952">
        <w:rPr>
          <w:rFonts w:ascii="Arial Narrow" w:eastAsiaTheme="majorEastAsia" w:hAnsi="Arial Narrow"/>
          <w:snapToGrid/>
          <w:sz w:val="18"/>
          <w:szCs w:val="18"/>
          <w:lang w:bidi="en-US"/>
        </w:rPr>
        <w:t>n/N determined from</w:t>
      </w:r>
      <w:r w:rsidR="00765D95">
        <w:rPr>
          <w:rFonts w:ascii="Arial Narrow" w:eastAsiaTheme="majorEastAsia" w:hAnsi="Arial Narrow"/>
          <w:noProof/>
          <w:snapToGrid/>
          <w:color w:val="000000"/>
          <w:sz w:val="18"/>
          <w:szCs w:val="18"/>
          <w:highlight w:val="black"/>
          <w:lang w:bidi="en-US"/>
        </w:rPr>
        <w:t xml:space="preserve"> ''''''''''''' '''''' '''''''''''' ''''' ''''''''''' '''''''''''''''''''''''''''''' '''''''''''''''''''''' '''''''''''''''''''''</w:t>
      </w:r>
    </w:p>
    <w:p w:rsidR="00D471E0" w:rsidRPr="00E1372F" w:rsidRDefault="00D471E0" w:rsidP="00911065">
      <w:pPr>
        <w:ind w:left="720"/>
        <w:rPr>
          <w:rFonts w:ascii="Arial Narrow" w:eastAsiaTheme="majorEastAsia" w:hAnsi="Arial Narrow"/>
          <w:snapToGrid/>
          <w:sz w:val="18"/>
          <w:szCs w:val="18"/>
          <w:lang w:bidi="en-US"/>
        </w:rPr>
      </w:pPr>
      <w:r w:rsidRPr="00E1372F">
        <w:rPr>
          <w:rFonts w:ascii="Arial Narrow" w:eastAsiaTheme="majorEastAsia" w:hAnsi="Arial Narrow"/>
          <w:snapToGrid/>
          <w:sz w:val="18"/>
          <w:szCs w:val="18"/>
          <w:lang w:bidi="en-US"/>
        </w:rPr>
        <w:t xml:space="preserve">Calculations were made using the life table method adapted from (Koch, </w:t>
      </w:r>
      <w:proofErr w:type="spellStart"/>
      <w:r w:rsidRPr="00E1372F">
        <w:rPr>
          <w:rFonts w:ascii="Arial Narrow" w:eastAsiaTheme="majorEastAsia" w:hAnsi="Arial Narrow"/>
          <w:snapToGrid/>
          <w:sz w:val="18"/>
          <w:szCs w:val="18"/>
          <w:lang w:bidi="en-US"/>
        </w:rPr>
        <w:t>McCanless</w:t>
      </w:r>
      <w:proofErr w:type="spellEnd"/>
      <w:r w:rsidRPr="00E1372F">
        <w:rPr>
          <w:rFonts w:ascii="Arial Narrow" w:eastAsiaTheme="majorEastAsia" w:hAnsi="Arial Narrow"/>
          <w:snapToGrid/>
          <w:sz w:val="18"/>
          <w:szCs w:val="18"/>
          <w:lang w:bidi="en-US"/>
        </w:rPr>
        <w:t xml:space="preserve"> et al </w:t>
      </w:r>
      <w:r>
        <w:rPr>
          <w:rFonts w:ascii="Arial Narrow" w:eastAsiaTheme="majorEastAsia" w:hAnsi="Arial Narrow"/>
          <w:snapToGrid/>
          <w:sz w:val="18"/>
          <w:szCs w:val="18"/>
          <w:lang w:bidi="en-US"/>
        </w:rPr>
        <w:t>(</w:t>
      </w:r>
      <w:r w:rsidRPr="00E1372F">
        <w:rPr>
          <w:rFonts w:ascii="Arial Narrow" w:eastAsiaTheme="majorEastAsia" w:hAnsi="Arial Narrow"/>
          <w:snapToGrid/>
          <w:sz w:val="18"/>
          <w:szCs w:val="18"/>
          <w:lang w:bidi="en-US"/>
        </w:rPr>
        <w:t>1984)</w:t>
      </w:r>
      <w:r>
        <w:rPr>
          <w:rFonts w:ascii="Arial Narrow" w:eastAsiaTheme="majorEastAsia" w:hAnsi="Arial Narrow"/>
          <w:snapToGrid/>
          <w:sz w:val="18"/>
          <w:szCs w:val="18"/>
          <w:lang w:bidi="en-US"/>
        </w:rPr>
        <w:t>)</w:t>
      </w:r>
      <w:r w:rsidRPr="00E1372F">
        <w:rPr>
          <w:rFonts w:ascii="Arial Narrow" w:eastAsiaTheme="majorEastAsia" w:hAnsi="Arial Narrow"/>
          <w:snapToGrid/>
          <w:sz w:val="18"/>
          <w:szCs w:val="18"/>
          <w:lang w:bidi="en-US"/>
        </w:rPr>
        <w:t>, with incremental LH suppression rate calculated at Months 2, 3, and 6. Only cumulative LH suppression rate at the end of Month 6 is shown in this table</w:t>
      </w:r>
    </w:p>
    <w:p w:rsidR="00D471E0" w:rsidRDefault="00D471E0" w:rsidP="00D471E0">
      <w:pPr>
        <w:ind w:left="720"/>
        <w:rPr>
          <w:rFonts w:ascii="Arial Narrow" w:eastAsiaTheme="majorEastAsia" w:hAnsi="Arial Narrow"/>
          <w:snapToGrid/>
          <w:sz w:val="18"/>
          <w:szCs w:val="18"/>
          <w:lang w:bidi="en-US"/>
        </w:rPr>
      </w:pPr>
      <w:r w:rsidRPr="00E1372F">
        <w:rPr>
          <w:rFonts w:ascii="Arial Narrow" w:eastAsiaTheme="majorEastAsia" w:hAnsi="Arial Narrow"/>
          <w:snapToGrid/>
          <w:sz w:val="18"/>
          <w:szCs w:val="18"/>
          <w:lang w:bidi="en-US"/>
        </w:rPr>
        <w:t>Source: CSR L-CP07-167 p 145</w:t>
      </w:r>
      <w:r>
        <w:rPr>
          <w:rFonts w:ascii="Arial Narrow" w:eastAsiaTheme="majorEastAsia" w:hAnsi="Arial Narrow"/>
          <w:snapToGrid/>
          <w:sz w:val="18"/>
          <w:szCs w:val="18"/>
          <w:lang w:bidi="en-US"/>
        </w:rPr>
        <w:t xml:space="preserve"> and CSR L-CP07-177 p 145</w:t>
      </w:r>
      <w:r w:rsidR="008A2512">
        <w:rPr>
          <w:rFonts w:ascii="Arial Narrow" w:eastAsiaTheme="majorEastAsia" w:hAnsi="Arial Narrow"/>
          <w:snapToGrid/>
          <w:sz w:val="18"/>
          <w:szCs w:val="18"/>
          <w:lang w:bidi="en-US"/>
        </w:rPr>
        <w:t>,</w:t>
      </w:r>
      <w:r w:rsidR="008A2512" w:rsidRPr="00A61585">
        <w:rPr>
          <w:rFonts w:ascii="Arial Narrow" w:hAnsi="Arial Narrow" w:cs="Arial Narrow"/>
          <w:sz w:val="18"/>
          <w:szCs w:val="18"/>
          <w:lang w:val="en-US"/>
        </w:rPr>
        <w:t xml:space="preserve"> </w:t>
      </w:r>
      <w:proofErr w:type="spellStart"/>
      <w:r w:rsidR="008A2512" w:rsidRPr="00A61585">
        <w:rPr>
          <w:rFonts w:ascii="Arial Narrow" w:hAnsi="Arial Narrow" w:cs="Arial Narrow"/>
          <w:sz w:val="18"/>
          <w:szCs w:val="18"/>
          <w:lang w:val="en-US"/>
        </w:rPr>
        <w:t>Fuld</w:t>
      </w:r>
      <w:proofErr w:type="spellEnd"/>
      <w:r w:rsidR="008A2512" w:rsidRPr="00A61585">
        <w:rPr>
          <w:rFonts w:ascii="Arial Narrow" w:hAnsi="Arial Narrow" w:cs="Arial Narrow"/>
          <w:sz w:val="18"/>
          <w:szCs w:val="18"/>
          <w:lang w:val="en-US"/>
        </w:rPr>
        <w:t xml:space="preserve"> 2011, p983-984</w:t>
      </w:r>
    </w:p>
    <w:p w:rsidR="008E70B7" w:rsidRDefault="008E70B7">
      <w:pPr>
        <w:widowControl/>
        <w:jc w:val="left"/>
        <w:rPr>
          <w:i/>
        </w:rPr>
      </w:pPr>
    </w:p>
    <w:p w:rsidR="00611294" w:rsidRPr="00094166" w:rsidRDefault="00611294" w:rsidP="00611294">
      <w:pPr>
        <w:pStyle w:val="ListParagraph"/>
        <w:widowControl/>
        <w:numPr>
          <w:ilvl w:val="1"/>
          <w:numId w:val="6"/>
        </w:numPr>
        <w:rPr>
          <w:szCs w:val="22"/>
        </w:rPr>
      </w:pPr>
      <w:r w:rsidRPr="00094166">
        <w:rPr>
          <w:szCs w:val="22"/>
        </w:rPr>
        <w:t xml:space="preserve">The results of additional studies identified by the ESC are shown in </w:t>
      </w:r>
      <w:r w:rsidR="002F64EF">
        <w:rPr>
          <w:szCs w:val="22"/>
        </w:rPr>
        <w:t xml:space="preserve">the </w:t>
      </w:r>
      <w:r w:rsidR="00544707">
        <w:rPr>
          <w:szCs w:val="22"/>
        </w:rPr>
        <w:t xml:space="preserve">following </w:t>
      </w:r>
      <w:r w:rsidR="002F64EF">
        <w:rPr>
          <w:szCs w:val="22"/>
        </w:rPr>
        <w:t xml:space="preserve">table. </w:t>
      </w:r>
    </w:p>
    <w:p w:rsidR="00611294" w:rsidRPr="00094166" w:rsidRDefault="00611294" w:rsidP="00611294">
      <w:pPr>
        <w:widowControl/>
        <w:rPr>
          <w:rFonts w:ascii="Arial Narrow" w:hAnsi="Arial Narrow"/>
          <w:b/>
          <w:sz w:val="20"/>
          <w:szCs w:val="16"/>
        </w:rPr>
      </w:pPr>
    </w:p>
    <w:p w:rsidR="00611294" w:rsidRPr="00094166" w:rsidRDefault="00611294" w:rsidP="00611294">
      <w:pPr>
        <w:keepNext/>
        <w:widowControl/>
        <w:ind w:left="720"/>
        <w:rPr>
          <w:rFonts w:ascii="Arial Narrow" w:hAnsi="Arial Narrow"/>
          <w:b/>
          <w:sz w:val="20"/>
          <w:szCs w:val="16"/>
        </w:rPr>
      </w:pPr>
      <w:r w:rsidRPr="00094166">
        <w:rPr>
          <w:rFonts w:ascii="Arial Narrow" w:hAnsi="Arial Narrow"/>
          <w:b/>
          <w:sz w:val="20"/>
          <w:szCs w:val="16"/>
        </w:rPr>
        <w:t xml:space="preserve">Results from the additional lower dose trials </w:t>
      </w:r>
    </w:p>
    <w:tbl>
      <w:tblPr>
        <w:tblW w:w="8481"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6"/>
        <w:gridCol w:w="1240"/>
        <w:gridCol w:w="1073"/>
        <w:gridCol w:w="1073"/>
        <w:gridCol w:w="1073"/>
        <w:gridCol w:w="2696"/>
      </w:tblGrid>
      <w:tr w:rsidR="00611294" w:rsidRPr="00094166" w:rsidTr="00936ED3">
        <w:trPr>
          <w:trHeight w:val="1389"/>
        </w:trPr>
        <w:tc>
          <w:tcPr>
            <w:tcW w:w="1326" w:type="dxa"/>
            <w:shd w:val="clear" w:color="auto" w:fill="FFFFFF"/>
            <w:vAlign w:val="center"/>
          </w:tcPr>
          <w:p w:rsidR="00611294" w:rsidRPr="00094166" w:rsidRDefault="00611294" w:rsidP="00936ED3">
            <w:pPr>
              <w:keepNext/>
              <w:ind w:left="720" w:hanging="720"/>
              <w:rPr>
                <w:rFonts w:ascii="Arial Narrow" w:hAnsi="Arial Narrow"/>
                <w:b/>
                <w:sz w:val="20"/>
                <w:lang w:val="en-US"/>
              </w:rPr>
            </w:pPr>
            <w:r w:rsidRPr="00094166">
              <w:rPr>
                <w:rFonts w:ascii="Arial Narrow" w:eastAsia="MS Gothic" w:hAnsi="Arial Narrow"/>
                <w:b/>
                <w:sz w:val="20"/>
                <w:lang w:bidi="en-US"/>
              </w:rPr>
              <w:t xml:space="preserve">Trial </w:t>
            </w:r>
          </w:p>
        </w:tc>
        <w:tc>
          <w:tcPr>
            <w:tcW w:w="1240" w:type="dxa"/>
            <w:shd w:val="clear" w:color="auto" w:fill="FFFFFF"/>
            <w:vAlign w:val="center"/>
          </w:tcPr>
          <w:p w:rsidR="00611294" w:rsidRPr="00094166" w:rsidRDefault="00611294" w:rsidP="00936ED3">
            <w:pPr>
              <w:keepNext/>
              <w:ind w:left="720" w:hanging="720"/>
              <w:jc w:val="center"/>
              <w:rPr>
                <w:rFonts w:ascii="Arial Narrow" w:eastAsia="MS Gothic" w:hAnsi="Arial Narrow"/>
                <w:b/>
                <w:sz w:val="20"/>
                <w:lang w:bidi="en-US"/>
              </w:rPr>
            </w:pPr>
            <w:proofErr w:type="spellStart"/>
            <w:r w:rsidRPr="00094166">
              <w:rPr>
                <w:rFonts w:ascii="Arial Narrow" w:eastAsia="MS Gothic" w:hAnsi="Arial Narrow"/>
                <w:b/>
                <w:sz w:val="20"/>
                <w:lang w:bidi="en-US"/>
              </w:rPr>
              <w:t>Leuprorelin</w:t>
            </w:r>
            <w:proofErr w:type="spellEnd"/>
            <w:r w:rsidRPr="00094166">
              <w:rPr>
                <w:rFonts w:ascii="Arial Narrow" w:eastAsia="MS Gothic" w:hAnsi="Arial Narrow"/>
                <w:b/>
                <w:sz w:val="20"/>
                <w:lang w:bidi="en-US"/>
              </w:rPr>
              <w:t xml:space="preserve"> </w:t>
            </w:r>
          </w:p>
          <w:p w:rsidR="00611294" w:rsidRPr="00094166" w:rsidRDefault="00611294" w:rsidP="00936ED3">
            <w:pPr>
              <w:keepNext/>
              <w:ind w:left="720" w:hanging="720"/>
              <w:jc w:val="center"/>
              <w:rPr>
                <w:rFonts w:ascii="Arial Narrow" w:eastAsia="MS Gothic" w:hAnsi="Arial Narrow"/>
                <w:b/>
                <w:sz w:val="20"/>
                <w:lang w:bidi="en-US"/>
              </w:rPr>
            </w:pPr>
            <w:r w:rsidRPr="00094166">
              <w:rPr>
                <w:rFonts w:ascii="Arial Narrow" w:eastAsia="MS Gothic" w:hAnsi="Arial Narrow"/>
                <w:b/>
                <w:sz w:val="20"/>
                <w:lang w:bidi="en-US"/>
              </w:rPr>
              <w:t xml:space="preserve">3.75mg </w:t>
            </w:r>
          </w:p>
          <w:p w:rsidR="00611294" w:rsidRPr="00094166" w:rsidRDefault="00611294" w:rsidP="00936ED3">
            <w:pPr>
              <w:keepNext/>
              <w:ind w:left="720" w:hanging="720"/>
              <w:jc w:val="center"/>
              <w:rPr>
                <w:rFonts w:ascii="Arial Narrow" w:eastAsia="MS Gothic" w:hAnsi="Arial Narrow"/>
                <w:b/>
                <w:sz w:val="20"/>
                <w:lang w:bidi="en-US"/>
              </w:rPr>
            </w:pPr>
            <w:r w:rsidRPr="00094166">
              <w:rPr>
                <w:rFonts w:ascii="Arial Narrow" w:eastAsia="MS Gothic" w:hAnsi="Arial Narrow"/>
                <w:b/>
                <w:sz w:val="20"/>
                <w:lang w:bidi="en-US"/>
              </w:rPr>
              <w:t>monthly</w:t>
            </w:r>
          </w:p>
        </w:tc>
        <w:tc>
          <w:tcPr>
            <w:tcW w:w="0" w:type="auto"/>
            <w:shd w:val="clear" w:color="auto" w:fill="FFFFFF"/>
            <w:vAlign w:val="center"/>
          </w:tcPr>
          <w:p w:rsidR="00611294" w:rsidRPr="00094166" w:rsidRDefault="00611294" w:rsidP="00936ED3">
            <w:pPr>
              <w:keepNext/>
              <w:ind w:left="720" w:hanging="720"/>
              <w:jc w:val="center"/>
              <w:rPr>
                <w:rFonts w:ascii="Arial Narrow" w:eastAsia="MS Gothic" w:hAnsi="Arial Narrow"/>
                <w:b/>
                <w:sz w:val="20"/>
                <w:lang w:bidi="en-US"/>
              </w:rPr>
            </w:pPr>
            <w:proofErr w:type="spellStart"/>
            <w:r w:rsidRPr="00094166">
              <w:rPr>
                <w:rFonts w:ascii="Arial Narrow" w:eastAsia="MS Gothic" w:hAnsi="Arial Narrow"/>
                <w:b/>
                <w:sz w:val="20"/>
                <w:lang w:bidi="en-US"/>
              </w:rPr>
              <w:t>Leuprorelin</w:t>
            </w:r>
            <w:proofErr w:type="spellEnd"/>
            <w:r w:rsidRPr="00094166">
              <w:rPr>
                <w:rFonts w:ascii="Arial Narrow" w:eastAsia="MS Gothic" w:hAnsi="Arial Narrow"/>
                <w:b/>
                <w:sz w:val="20"/>
                <w:lang w:bidi="en-US"/>
              </w:rPr>
              <w:t xml:space="preserve"> </w:t>
            </w:r>
          </w:p>
          <w:p w:rsidR="00611294" w:rsidRPr="00094166" w:rsidRDefault="00611294" w:rsidP="00936ED3">
            <w:pPr>
              <w:keepNext/>
              <w:ind w:left="720" w:hanging="720"/>
              <w:jc w:val="center"/>
              <w:rPr>
                <w:rFonts w:ascii="Arial Narrow" w:eastAsia="MS Gothic" w:hAnsi="Arial Narrow"/>
                <w:b/>
                <w:sz w:val="20"/>
                <w:lang w:bidi="en-US"/>
              </w:rPr>
            </w:pPr>
            <w:r w:rsidRPr="00094166">
              <w:rPr>
                <w:rFonts w:ascii="Arial Narrow" w:eastAsia="MS Gothic" w:hAnsi="Arial Narrow"/>
                <w:b/>
                <w:sz w:val="20"/>
                <w:lang w:bidi="en-US"/>
              </w:rPr>
              <w:t xml:space="preserve">11.25mg </w:t>
            </w:r>
          </w:p>
          <w:p w:rsidR="00611294" w:rsidRPr="00094166" w:rsidRDefault="00611294" w:rsidP="00936ED3">
            <w:pPr>
              <w:keepNext/>
              <w:ind w:left="720" w:hanging="720"/>
              <w:jc w:val="center"/>
              <w:rPr>
                <w:rFonts w:ascii="Arial Narrow" w:eastAsia="MS Gothic" w:hAnsi="Arial Narrow"/>
                <w:b/>
                <w:sz w:val="20"/>
                <w:lang w:bidi="en-US"/>
              </w:rPr>
            </w:pPr>
            <w:r w:rsidRPr="00094166">
              <w:rPr>
                <w:rFonts w:ascii="Arial Narrow" w:eastAsia="MS Gothic" w:hAnsi="Arial Narrow"/>
                <w:b/>
                <w:sz w:val="20"/>
                <w:lang w:bidi="en-US"/>
              </w:rPr>
              <w:t>3-monthly</w:t>
            </w:r>
          </w:p>
        </w:tc>
        <w:tc>
          <w:tcPr>
            <w:tcW w:w="0" w:type="auto"/>
            <w:shd w:val="clear" w:color="auto" w:fill="FFFFFF"/>
            <w:vAlign w:val="center"/>
          </w:tcPr>
          <w:p w:rsidR="00611294" w:rsidRPr="00094166" w:rsidRDefault="00611294" w:rsidP="00936ED3">
            <w:pPr>
              <w:keepNext/>
              <w:ind w:left="720" w:hanging="720"/>
              <w:jc w:val="center"/>
              <w:rPr>
                <w:rFonts w:ascii="Arial Narrow" w:eastAsia="MS Gothic" w:hAnsi="Arial Narrow"/>
                <w:b/>
                <w:sz w:val="20"/>
                <w:lang w:bidi="en-US"/>
              </w:rPr>
            </w:pPr>
            <w:proofErr w:type="spellStart"/>
            <w:r w:rsidRPr="00094166">
              <w:rPr>
                <w:rFonts w:ascii="Arial Narrow" w:eastAsia="MS Gothic" w:hAnsi="Arial Narrow"/>
                <w:b/>
                <w:sz w:val="20"/>
                <w:lang w:bidi="en-US"/>
              </w:rPr>
              <w:t>Leuprorelin</w:t>
            </w:r>
            <w:proofErr w:type="spellEnd"/>
            <w:r w:rsidRPr="00094166">
              <w:rPr>
                <w:rFonts w:ascii="Arial Narrow" w:eastAsia="MS Gothic" w:hAnsi="Arial Narrow"/>
                <w:b/>
                <w:sz w:val="20"/>
                <w:lang w:bidi="en-US"/>
              </w:rPr>
              <w:t xml:space="preserve"> </w:t>
            </w:r>
          </w:p>
          <w:p w:rsidR="00611294" w:rsidRPr="00094166" w:rsidRDefault="00611294" w:rsidP="00936ED3">
            <w:pPr>
              <w:keepNext/>
              <w:ind w:left="720" w:hanging="720"/>
              <w:jc w:val="center"/>
              <w:rPr>
                <w:rFonts w:ascii="Arial Narrow" w:eastAsia="MS Gothic" w:hAnsi="Arial Narrow"/>
                <w:b/>
                <w:sz w:val="20"/>
                <w:lang w:bidi="en-US"/>
              </w:rPr>
            </w:pPr>
            <w:r w:rsidRPr="00094166">
              <w:rPr>
                <w:rFonts w:ascii="Arial Narrow" w:eastAsia="MS Gothic" w:hAnsi="Arial Narrow"/>
                <w:b/>
                <w:sz w:val="20"/>
                <w:lang w:bidi="en-US"/>
              </w:rPr>
              <w:t xml:space="preserve">7.5mg </w:t>
            </w:r>
          </w:p>
          <w:p w:rsidR="00611294" w:rsidRPr="00094166" w:rsidRDefault="00611294" w:rsidP="00936ED3">
            <w:pPr>
              <w:keepNext/>
              <w:ind w:left="720" w:hanging="720"/>
              <w:jc w:val="center"/>
              <w:rPr>
                <w:rFonts w:ascii="Arial Narrow" w:eastAsia="MS Gothic" w:hAnsi="Arial Narrow"/>
                <w:b/>
                <w:sz w:val="20"/>
                <w:lang w:bidi="en-US"/>
              </w:rPr>
            </w:pPr>
            <w:r w:rsidRPr="00094166">
              <w:rPr>
                <w:rFonts w:ascii="Arial Narrow" w:eastAsia="MS Gothic" w:hAnsi="Arial Narrow"/>
                <w:b/>
                <w:sz w:val="20"/>
                <w:lang w:bidi="en-US"/>
              </w:rPr>
              <w:t>monthly</w:t>
            </w:r>
          </w:p>
        </w:tc>
        <w:tc>
          <w:tcPr>
            <w:tcW w:w="0" w:type="auto"/>
            <w:shd w:val="clear" w:color="auto" w:fill="FFFFFF"/>
            <w:vAlign w:val="center"/>
          </w:tcPr>
          <w:p w:rsidR="00611294" w:rsidRPr="00094166" w:rsidRDefault="00611294" w:rsidP="00936ED3">
            <w:pPr>
              <w:keepNext/>
              <w:ind w:left="720" w:hanging="720"/>
              <w:jc w:val="center"/>
              <w:rPr>
                <w:rFonts w:ascii="Arial Narrow" w:eastAsia="MS Gothic" w:hAnsi="Arial Narrow"/>
                <w:b/>
                <w:sz w:val="20"/>
                <w:lang w:bidi="en-US"/>
              </w:rPr>
            </w:pPr>
            <w:proofErr w:type="spellStart"/>
            <w:r w:rsidRPr="00094166">
              <w:rPr>
                <w:rFonts w:ascii="Arial Narrow" w:eastAsia="MS Gothic" w:hAnsi="Arial Narrow"/>
                <w:b/>
                <w:sz w:val="20"/>
                <w:lang w:bidi="en-US"/>
              </w:rPr>
              <w:t>Leuprorelin</w:t>
            </w:r>
            <w:proofErr w:type="spellEnd"/>
            <w:r w:rsidRPr="00094166">
              <w:rPr>
                <w:rFonts w:ascii="Arial Narrow" w:eastAsia="MS Gothic" w:hAnsi="Arial Narrow"/>
                <w:b/>
                <w:sz w:val="20"/>
                <w:lang w:bidi="en-US"/>
              </w:rPr>
              <w:t xml:space="preserve"> </w:t>
            </w:r>
          </w:p>
          <w:p w:rsidR="00611294" w:rsidRPr="00094166" w:rsidRDefault="00611294" w:rsidP="00936ED3">
            <w:pPr>
              <w:keepNext/>
              <w:ind w:left="720" w:hanging="720"/>
              <w:jc w:val="center"/>
              <w:rPr>
                <w:rFonts w:ascii="Arial Narrow" w:eastAsia="MS Gothic" w:hAnsi="Arial Narrow"/>
                <w:b/>
                <w:sz w:val="20"/>
                <w:lang w:bidi="en-US"/>
              </w:rPr>
            </w:pPr>
            <w:r w:rsidRPr="00094166">
              <w:rPr>
                <w:rFonts w:ascii="Arial Narrow" w:eastAsia="MS Gothic" w:hAnsi="Arial Narrow"/>
                <w:b/>
                <w:sz w:val="20"/>
                <w:lang w:bidi="en-US"/>
              </w:rPr>
              <w:t xml:space="preserve">22.5mg </w:t>
            </w:r>
          </w:p>
          <w:p w:rsidR="00611294" w:rsidRPr="00094166" w:rsidRDefault="00611294" w:rsidP="00936ED3">
            <w:pPr>
              <w:keepNext/>
              <w:ind w:left="720" w:hanging="720"/>
              <w:jc w:val="center"/>
              <w:rPr>
                <w:rFonts w:ascii="Arial Narrow" w:eastAsia="MS Gothic" w:hAnsi="Arial Narrow"/>
                <w:b/>
                <w:sz w:val="20"/>
                <w:lang w:bidi="en-US"/>
              </w:rPr>
            </w:pPr>
            <w:r w:rsidRPr="00094166">
              <w:rPr>
                <w:rFonts w:ascii="Arial Narrow" w:eastAsia="MS Gothic" w:hAnsi="Arial Narrow"/>
                <w:b/>
                <w:sz w:val="20"/>
                <w:lang w:bidi="en-US"/>
              </w:rPr>
              <w:t>3-monthly</w:t>
            </w:r>
          </w:p>
        </w:tc>
        <w:tc>
          <w:tcPr>
            <w:tcW w:w="0" w:type="auto"/>
            <w:shd w:val="clear" w:color="auto" w:fill="FFFFFF"/>
            <w:vAlign w:val="center"/>
          </w:tcPr>
          <w:p w:rsidR="00611294" w:rsidRPr="00094166" w:rsidRDefault="00611294" w:rsidP="00936ED3">
            <w:pPr>
              <w:keepNext/>
              <w:ind w:left="720" w:hanging="720"/>
              <w:jc w:val="center"/>
              <w:rPr>
                <w:rFonts w:ascii="Arial Narrow" w:hAnsi="Arial Narrow"/>
                <w:b/>
                <w:sz w:val="20"/>
                <w:lang w:val="en-US"/>
              </w:rPr>
            </w:pPr>
            <w:r w:rsidRPr="00094166">
              <w:rPr>
                <w:rFonts w:ascii="Arial Narrow" w:eastAsia="MS Gothic" w:hAnsi="Arial Narrow"/>
                <w:b/>
                <w:sz w:val="20"/>
                <w:lang w:bidi="en-US"/>
              </w:rPr>
              <w:t>p-value</w:t>
            </w:r>
          </w:p>
        </w:tc>
      </w:tr>
      <w:tr w:rsidR="00611294" w:rsidRPr="00094166" w:rsidTr="00936ED3">
        <w:trPr>
          <w:trHeight w:val="220"/>
        </w:trPr>
        <w:tc>
          <w:tcPr>
            <w:tcW w:w="0" w:type="auto"/>
            <w:gridSpan w:val="6"/>
          </w:tcPr>
          <w:p w:rsidR="00611294" w:rsidRPr="00094166" w:rsidRDefault="00611294" w:rsidP="00936ED3">
            <w:pPr>
              <w:keepNext/>
              <w:ind w:left="720" w:hanging="720"/>
              <w:rPr>
                <w:rFonts w:ascii="Arial Narrow" w:hAnsi="Arial Narrow"/>
                <w:b/>
                <w:sz w:val="20"/>
                <w:lang w:val="en-US"/>
              </w:rPr>
            </w:pPr>
            <w:r w:rsidRPr="00094166">
              <w:rPr>
                <w:rFonts w:ascii="Arial Narrow" w:hAnsi="Arial Narrow"/>
                <w:b/>
                <w:sz w:val="20"/>
                <w:lang w:val="en-US"/>
              </w:rPr>
              <w:t>Mean stimulated peak LH levels (IU/L)</w:t>
            </w:r>
          </w:p>
        </w:tc>
      </w:tr>
      <w:tr w:rsidR="00611294" w:rsidRPr="00094166" w:rsidTr="00936ED3">
        <w:trPr>
          <w:trHeight w:val="695"/>
        </w:trPr>
        <w:tc>
          <w:tcPr>
            <w:tcW w:w="1326" w:type="dxa"/>
            <w:vAlign w:val="center"/>
          </w:tcPr>
          <w:p w:rsidR="00611294" w:rsidRPr="00094166" w:rsidRDefault="00611294" w:rsidP="00936ED3">
            <w:pPr>
              <w:keepNext/>
              <w:ind w:left="720" w:hanging="720"/>
              <w:rPr>
                <w:rFonts w:ascii="Arial Narrow" w:hAnsi="Arial Narrow"/>
                <w:sz w:val="20"/>
                <w:lang w:val="en-US"/>
              </w:rPr>
            </w:pPr>
            <w:proofErr w:type="spellStart"/>
            <w:r w:rsidRPr="00094166">
              <w:rPr>
                <w:rFonts w:ascii="Arial Narrow" w:eastAsia="MS Gothic" w:hAnsi="Arial Narrow"/>
                <w:sz w:val="20"/>
                <w:lang w:bidi="en-US"/>
              </w:rPr>
              <w:t>Badaru</w:t>
            </w:r>
            <w:proofErr w:type="spellEnd"/>
            <w:r w:rsidRPr="00094166">
              <w:rPr>
                <w:rFonts w:ascii="Arial Narrow" w:eastAsia="MS Gothic" w:hAnsi="Arial Narrow"/>
                <w:sz w:val="20"/>
                <w:lang w:bidi="en-US"/>
              </w:rPr>
              <w:t xml:space="preserve"> 2006</w:t>
            </w:r>
          </w:p>
        </w:tc>
        <w:tc>
          <w:tcPr>
            <w:tcW w:w="1240" w:type="dxa"/>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1.73</w:t>
            </w:r>
          </w:p>
        </w:tc>
        <w:tc>
          <w:tcPr>
            <w:tcW w:w="0" w:type="auto"/>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2.13</w:t>
            </w:r>
          </w:p>
        </w:tc>
        <w:tc>
          <w:tcPr>
            <w:tcW w:w="0" w:type="auto"/>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1.30</w:t>
            </w:r>
          </w:p>
        </w:tc>
        <w:tc>
          <w:tcPr>
            <w:tcW w:w="0" w:type="auto"/>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NA</w:t>
            </w:r>
          </w:p>
        </w:tc>
        <w:tc>
          <w:tcPr>
            <w:tcW w:w="0" w:type="auto"/>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7.5mg vs 3.75mg: 0.019</w:t>
            </w:r>
          </w:p>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7.5mg vs 11.25mg: 0.004</w:t>
            </w:r>
          </w:p>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3.75mg vs 11.25mg: 0.08</w:t>
            </w:r>
          </w:p>
        </w:tc>
      </w:tr>
      <w:tr w:rsidR="00611294" w:rsidRPr="00094166" w:rsidTr="00936ED3">
        <w:trPr>
          <w:trHeight w:val="678"/>
        </w:trPr>
        <w:tc>
          <w:tcPr>
            <w:tcW w:w="1326" w:type="dxa"/>
            <w:vAlign w:val="center"/>
          </w:tcPr>
          <w:p w:rsidR="00611294" w:rsidRPr="00094166" w:rsidRDefault="00611294" w:rsidP="00936ED3">
            <w:pPr>
              <w:keepNext/>
              <w:ind w:left="720" w:hanging="720"/>
              <w:rPr>
                <w:rFonts w:ascii="Arial Narrow" w:eastAsia="MS Gothic" w:hAnsi="Arial Narrow"/>
                <w:sz w:val="20"/>
                <w:lang w:bidi="en-US"/>
              </w:rPr>
            </w:pPr>
            <w:proofErr w:type="spellStart"/>
            <w:r w:rsidRPr="00094166">
              <w:rPr>
                <w:rFonts w:ascii="Arial Narrow" w:eastAsia="MS Gothic" w:hAnsi="Arial Narrow"/>
                <w:sz w:val="20"/>
                <w:lang w:bidi="en-US"/>
              </w:rPr>
              <w:t>Fuld</w:t>
            </w:r>
            <w:proofErr w:type="spellEnd"/>
            <w:r w:rsidRPr="00094166">
              <w:rPr>
                <w:rFonts w:ascii="Arial Narrow" w:eastAsia="MS Gothic" w:hAnsi="Arial Narrow"/>
                <w:sz w:val="20"/>
                <w:lang w:bidi="en-US"/>
              </w:rPr>
              <w:t xml:space="preserve"> 2011</w:t>
            </w:r>
          </w:p>
          <w:p w:rsidR="00611294" w:rsidRPr="00094166" w:rsidRDefault="00611294" w:rsidP="00936ED3">
            <w:pPr>
              <w:keepNext/>
              <w:ind w:left="720" w:hanging="720"/>
              <w:rPr>
                <w:rFonts w:ascii="Arial Narrow" w:hAnsi="Arial Narrow"/>
                <w:sz w:val="20"/>
                <w:lang w:val="en-US"/>
              </w:rPr>
            </w:pPr>
            <w:r w:rsidRPr="00094166">
              <w:rPr>
                <w:rFonts w:ascii="Arial Narrow" w:eastAsia="MS Gothic" w:hAnsi="Arial Narrow"/>
                <w:sz w:val="20"/>
                <w:lang w:bidi="en-US"/>
              </w:rPr>
              <w:t>Year 1 results</w:t>
            </w:r>
          </w:p>
        </w:tc>
        <w:tc>
          <w:tcPr>
            <w:tcW w:w="1240" w:type="dxa"/>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NA</w:t>
            </w:r>
          </w:p>
        </w:tc>
        <w:tc>
          <w:tcPr>
            <w:tcW w:w="0" w:type="auto"/>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2.52</w:t>
            </w:r>
          </w:p>
        </w:tc>
        <w:tc>
          <w:tcPr>
            <w:tcW w:w="0" w:type="auto"/>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1.56</w:t>
            </w:r>
          </w:p>
        </w:tc>
        <w:tc>
          <w:tcPr>
            <w:tcW w:w="0" w:type="auto"/>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1.63</w:t>
            </w:r>
          </w:p>
        </w:tc>
        <w:tc>
          <w:tcPr>
            <w:tcW w:w="0" w:type="auto"/>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7.5mg vs 11.25mg: &lt;0.001</w:t>
            </w:r>
          </w:p>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7.5mg vs 22.5mg: not significant</w:t>
            </w:r>
          </w:p>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11.25mg vs 22.5mg: &lt;0.001</w:t>
            </w:r>
          </w:p>
        </w:tc>
      </w:tr>
      <w:tr w:rsidR="00611294" w:rsidRPr="00094166" w:rsidTr="00936ED3">
        <w:trPr>
          <w:trHeight w:val="474"/>
        </w:trPr>
        <w:tc>
          <w:tcPr>
            <w:tcW w:w="1326" w:type="dxa"/>
            <w:vAlign w:val="center"/>
          </w:tcPr>
          <w:p w:rsidR="00611294" w:rsidRPr="00094166" w:rsidRDefault="00611294" w:rsidP="00936ED3">
            <w:pPr>
              <w:keepNext/>
              <w:ind w:left="720" w:hanging="720"/>
              <w:rPr>
                <w:rFonts w:ascii="Arial Narrow" w:eastAsia="MS Gothic" w:hAnsi="Arial Narrow"/>
                <w:sz w:val="20"/>
                <w:lang w:bidi="en-US"/>
              </w:rPr>
            </w:pPr>
            <w:proofErr w:type="spellStart"/>
            <w:r w:rsidRPr="00094166">
              <w:rPr>
                <w:rFonts w:ascii="Arial Narrow" w:eastAsia="MS Gothic" w:hAnsi="Arial Narrow"/>
                <w:sz w:val="20"/>
                <w:lang w:bidi="en-US"/>
              </w:rPr>
              <w:t>Fuld</w:t>
            </w:r>
            <w:proofErr w:type="spellEnd"/>
            <w:r w:rsidRPr="00094166">
              <w:rPr>
                <w:rFonts w:ascii="Arial Narrow" w:eastAsia="MS Gothic" w:hAnsi="Arial Narrow"/>
                <w:sz w:val="20"/>
                <w:lang w:bidi="en-US"/>
              </w:rPr>
              <w:t xml:space="preserve"> 2011</w:t>
            </w:r>
          </w:p>
          <w:p w:rsidR="00611294" w:rsidRPr="00094166" w:rsidRDefault="00611294" w:rsidP="00936ED3">
            <w:pPr>
              <w:keepNext/>
              <w:ind w:left="720" w:hanging="720"/>
              <w:rPr>
                <w:rFonts w:ascii="Arial Narrow" w:eastAsia="MS Gothic" w:hAnsi="Arial Narrow"/>
                <w:sz w:val="20"/>
                <w:lang w:bidi="en-US"/>
              </w:rPr>
            </w:pPr>
            <w:r w:rsidRPr="00094166">
              <w:rPr>
                <w:rFonts w:ascii="Arial Narrow" w:eastAsia="MS Gothic" w:hAnsi="Arial Narrow"/>
                <w:sz w:val="20"/>
                <w:lang w:bidi="en-US"/>
              </w:rPr>
              <w:t>Year 2 results</w:t>
            </w:r>
          </w:p>
        </w:tc>
        <w:tc>
          <w:tcPr>
            <w:tcW w:w="1240" w:type="dxa"/>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NA</w:t>
            </w:r>
          </w:p>
        </w:tc>
        <w:tc>
          <w:tcPr>
            <w:tcW w:w="0" w:type="auto"/>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2.11</w:t>
            </w:r>
          </w:p>
        </w:tc>
        <w:tc>
          <w:tcPr>
            <w:tcW w:w="0" w:type="auto"/>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NA</w:t>
            </w:r>
          </w:p>
        </w:tc>
        <w:tc>
          <w:tcPr>
            <w:tcW w:w="0" w:type="auto"/>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1.63</w:t>
            </w:r>
          </w:p>
        </w:tc>
        <w:tc>
          <w:tcPr>
            <w:tcW w:w="0" w:type="auto"/>
            <w:vAlign w:val="center"/>
          </w:tcPr>
          <w:p w:rsidR="00611294" w:rsidRPr="00094166" w:rsidRDefault="00611294" w:rsidP="00936ED3">
            <w:pPr>
              <w:keepNext/>
              <w:ind w:left="720" w:hanging="720"/>
              <w:jc w:val="center"/>
              <w:rPr>
                <w:rFonts w:ascii="Arial Narrow" w:hAnsi="Arial Narrow"/>
                <w:sz w:val="20"/>
                <w:lang w:val="en-US"/>
              </w:rPr>
            </w:pPr>
            <w:r w:rsidRPr="00094166">
              <w:rPr>
                <w:rFonts w:ascii="Arial Narrow" w:hAnsi="Arial Narrow"/>
                <w:sz w:val="20"/>
                <w:lang w:val="en-US"/>
              </w:rPr>
              <w:t>11.25mg vs 22.5mg: 0.03</w:t>
            </w:r>
          </w:p>
        </w:tc>
      </w:tr>
    </w:tbl>
    <w:p w:rsidR="00611294" w:rsidRPr="00094166" w:rsidRDefault="00611294" w:rsidP="00611294">
      <w:pPr>
        <w:keepNext/>
        <w:tabs>
          <w:tab w:val="left" w:pos="2717"/>
        </w:tabs>
        <w:ind w:left="720" w:hanging="720"/>
        <w:rPr>
          <w:rFonts w:ascii="Arial Narrow" w:eastAsia="MS Gothic" w:hAnsi="Arial Narrow"/>
          <w:sz w:val="18"/>
          <w:szCs w:val="18"/>
          <w:lang w:bidi="en-US"/>
        </w:rPr>
      </w:pPr>
      <w:r w:rsidRPr="00094166">
        <w:rPr>
          <w:rFonts w:ascii="Arial Narrow" w:eastAsia="MS Gothic" w:hAnsi="Arial Narrow"/>
          <w:sz w:val="18"/>
          <w:szCs w:val="18"/>
          <w:lang w:bidi="en-US"/>
        </w:rPr>
        <w:tab/>
        <w:t>FSH= follicle stimulating hormone; LH=luteinizing hormone; vs=versus; NA=not applicable</w:t>
      </w:r>
      <w:r w:rsidRPr="00094166">
        <w:rPr>
          <w:rFonts w:ascii="Arial Narrow" w:eastAsia="MS Gothic" w:hAnsi="Arial Narrow"/>
          <w:sz w:val="18"/>
          <w:szCs w:val="18"/>
          <w:lang w:bidi="en-US"/>
        </w:rPr>
        <w:tab/>
      </w:r>
    </w:p>
    <w:p w:rsidR="00611294" w:rsidRPr="00094166" w:rsidRDefault="00611294" w:rsidP="00611294">
      <w:pPr>
        <w:ind w:left="720"/>
        <w:rPr>
          <w:rFonts w:ascii="Arial Narrow" w:eastAsia="MS Gothic" w:hAnsi="Arial Narrow"/>
          <w:sz w:val="18"/>
          <w:szCs w:val="18"/>
          <w:lang w:bidi="en-US"/>
        </w:rPr>
      </w:pPr>
      <w:r w:rsidRPr="00094166">
        <w:rPr>
          <w:rFonts w:ascii="Arial Narrow" w:eastAsia="MS Gothic" w:hAnsi="Arial Narrow"/>
          <w:sz w:val="18"/>
          <w:szCs w:val="18"/>
          <w:lang w:bidi="en-US"/>
        </w:rPr>
        <w:t xml:space="preserve">Source: </w:t>
      </w:r>
      <w:proofErr w:type="spellStart"/>
      <w:r w:rsidRPr="00094166">
        <w:rPr>
          <w:rFonts w:ascii="Arial Narrow" w:eastAsia="MS Gothic" w:hAnsi="Arial Narrow"/>
          <w:sz w:val="18"/>
          <w:szCs w:val="18"/>
          <w:lang w:bidi="en-US"/>
        </w:rPr>
        <w:t>Badaru</w:t>
      </w:r>
      <w:proofErr w:type="spellEnd"/>
      <w:r w:rsidRPr="00094166">
        <w:rPr>
          <w:rFonts w:ascii="Arial Narrow" w:eastAsia="MS Gothic" w:hAnsi="Arial Narrow"/>
          <w:sz w:val="18"/>
          <w:szCs w:val="18"/>
          <w:lang w:bidi="en-US"/>
        </w:rPr>
        <w:t xml:space="preserve"> 2006; </w:t>
      </w:r>
      <w:proofErr w:type="spellStart"/>
      <w:r w:rsidRPr="00094166">
        <w:rPr>
          <w:rFonts w:ascii="Arial Narrow" w:eastAsia="MS Gothic" w:hAnsi="Arial Narrow"/>
          <w:sz w:val="18"/>
          <w:szCs w:val="18"/>
          <w:lang w:bidi="en-US"/>
        </w:rPr>
        <w:t>Fuld</w:t>
      </w:r>
      <w:proofErr w:type="spellEnd"/>
      <w:r w:rsidRPr="00094166">
        <w:rPr>
          <w:rFonts w:ascii="Arial Narrow" w:eastAsia="MS Gothic" w:hAnsi="Arial Narrow"/>
          <w:sz w:val="18"/>
          <w:szCs w:val="18"/>
          <w:lang w:bidi="en-US"/>
        </w:rPr>
        <w:t xml:space="preserve"> 2011</w:t>
      </w:r>
      <w:r w:rsidRPr="00094166">
        <w:rPr>
          <w:rFonts w:ascii="Arial Narrow" w:eastAsia="MS Gothic" w:hAnsi="Arial Narrow"/>
          <w:sz w:val="18"/>
          <w:szCs w:val="18"/>
          <w:lang w:bidi="en-US"/>
        </w:rPr>
        <w:tab/>
      </w:r>
    </w:p>
    <w:p w:rsidR="00611294" w:rsidRPr="00094166" w:rsidRDefault="00611294" w:rsidP="00611294">
      <w:pPr>
        <w:widowControl/>
      </w:pPr>
    </w:p>
    <w:p w:rsidR="00611294" w:rsidRPr="00094166" w:rsidRDefault="00611294" w:rsidP="00611294">
      <w:pPr>
        <w:pStyle w:val="ListParagraph"/>
        <w:widowControl/>
        <w:numPr>
          <w:ilvl w:val="1"/>
          <w:numId w:val="6"/>
        </w:numPr>
      </w:pPr>
      <w:r w:rsidRPr="00094166">
        <w:t>The results from both additional trials show that the 7.5mg monthly, 11.25mg 3</w:t>
      </w:r>
      <w:r w:rsidRPr="00094166">
        <w:noBreakHyphen/>
        <w:t xml:space="preserve">monthly and 22.5mg 3-monthly dosing regimens all reduce mean peak stimulated levels of LH. The monthly dosing with </w:t>
      </w:r>
      <w:proofErr w:type="spellStart"/>
      <w:r w:rsidRPr="00094166">
        <w:t>leuprorelin</w:t>
      </w:r>
      <w:proofErr w:type="spellEnd"/>
      <w:r w:rsidRPr="00094166">
        <w:t xml:space="preserve"> 7.5mg reduced mean levels by a greater amount than 3-monthly dosing with 11.25mg in both trials. The </w:t>
      </w:r>
      <w:proofErr w:type="spellStart"/>
      <w:r w:rsidRPr="00094166">
        <w:t>Fuld</w:t>
      </w:r>
      <w:proofErr w:type="spellEnd"/>
      <w:r w:rsidRPr="00094166">
        <w:t xml:space="preserve"> 2011 trial showed that the higher dose of 22.5mg of </w:t>
      </w:r>
      <w:proofErr w:type="spellStart"/>
      <w:r w:rsidRPr="00094166">
        <w:t>leuprorelin</w:t>
      </w:r>
      <w:proofErr w:type="spellEnd"/>
      <w:r w:rsidRPr="00094166">
        <w:t xml:space="preserve"> resulted in greater suppression of LH than the 11.25mg dose, and similar suppression of LH to the 7.5mg monthly dosing regimen, although the authors state that their study was ‘insufficiently </w:t>
      </w:r>
      <w:r w:rsidRPr="00094166">
        <w:lastRenderedPageBreak/>
        <w:t>powered to determine the difference at each study visit’ (</w:t>
      </w:r>
      <w:proofErr w:type="spellStart"/>
      <w:r w:rsidRPr="00094166">
        <w:t>Fuld</w:t>
      </w:r>
      <w:proofErr w:type="spellEnd"/>
      <w:r w:rsidRPr="00094166">
        <w:t xml:space="preserve"> 2011, p 986). While the </w:t>
      </w:r>
      <w:proofErr w:type="spellStart"/>
      <w:r w:rsidRPr="00094166">
        <w:t>Fuld</w:t>
      </w:r>
      <w:proofErr w:type="spellEnd"/>
      <w:r w:rsidRPr="00094166">
        <w:t xml:space="preserve"> 2011 paper states that there were more patients in the 11.25mg treatment group who had a level of LH of more than 4 IU/L during the trial (almost one third of patients), they state that LH levels decreased over time, and that starting on the 11.25mg dose is sufficient in most cases with a dose increase if persistent hormonal or clinical criteria indicate that this is necessary.</w:t>
      </w:r>
    </w:p>
    <w:p w:rsidR="00611294" w:rsidRPr="00094166" w:rsidRDefault="00611294" w:rsidP="00D471E0"/>
    <w:p w:rsidR="00D471E0" w:rsidRPr="00094166" w:rsidRDefault="00631469" w:rsidP="00631469">
      <w:pPr>
        <w:pStyle w:val="ListParagraph"/>
        <w:widowControl/>
        <w:numPr>
          <w:ilvl w:val="1"/>
          <w:numId w:val="6"/>
        </w:numPr>
      </w:pPr>
      <w:r w:rsidRPr="00094166">
        <w:t xml:space="preserve">The ESC considered peak stimulated LH levels are a surrogate measure for efficacy. </w:t>
      </w:r>
      <w:r w:rsidRPr="00094166">
        <w:rPr>
          <w:szCs w:val="22"/>
        </w:rPr>
        <w:t xml:space="preserve">The stabilisation of Tanner stages, and eventually achieving a normal adult height, are the main aims of treatment. </w:t>
      </w:r>
      <w:r w:rsidR="00D471E0" w:rsidRPr="00094166">
        <w:t xml:space="preserve">The exact relationship between lower levels of LH and suppression of the physical signs of puberty is not entirely </w:t>
      </w:r>
      <w:proofErr w:type="gramStart"/>
      <w:r w:rsidR="00D471E0" w:rsidRPr="00094166">
        <w:t>clear,</w:t>
      </w:r>
      <w:proofErr w:type="gramEnd"/>
      <w:r w:rsidR="00D471E0" w:rsidRPr="00094166">
        <w:t xml:space="preserve"> although it appears that consistently reduced levels of LH are necessary for puberty to be suppressed. </w:t>
      </w:r>
      <w:r w:rsidR="00357687">
        <w:rPr>
          <w:szCs w:val="22"/>
        </w:rPr>
        <w:t xml:space="preserve">Advice from the </w:t>
      </w:r>
      <w:r w:rsidR="0067782A">
        <w:rPr>
          <w:szCs w:val="22"/>
        </w:rPr>
        <w:t>ESA</w:t>
      </w:r>
      <w:r w:rsidR="00357687">
        <w:rPr>
          <w:szCs w:val="22"/>
        </w:rPr>
        <w:t xml:space="preserve"> noted that primary treatment outcomes regularly assessed </w:t>
      </w:r>
      <w:r w:rsidR="0067782A">
        <w:rPr>
          <w:szCs w:val="22"/>
        </w:rPr>
        <w:t xml:space="preserve">by clinicians when treating children with CPP </w:t>
      </w:r>
      <w:r w:rsidR="00357687">
        <w:rPr>
          <w:szCs w:val="22"/>
        </w:rPr>
        <w:t>include the suppression of menstruation and/or arrest or regression of secondary sexual development, return of growth velocity to normal</w:t>
      </w:r>
      <w:r w:rsidR="0067782A">
        <w:rPr>
          <w:szCs w:val="22"/>
        </w:rPr>
        <w:t>,</w:t>
      </w:r>
      <w:r w:rsidR="00357687">
        <w:rPr>
          <w:szCs w:val="22"/>
        </w:rPr>
        <w:t xml:space="preserve"> and suppression of </w:t>
      </w:r>
      <w:proofErr w:type="spellStart"/>
      <w:r w:rsidR="00357687">
        <w:rPr>
          <w:szCs w:val="22"/>
        </w:rPr>
        <w:t>gonadotrophins</w:t>
      </w:r>
      <w:proofErr w:type="spellEnd"/>
      <w:r w:rsidR="00357687">
        <w:rPr>
          <w:szCs w:val="22"/>
        </w:rPr>
        <w:t xml:space="preserve"> and oestradiol/testosterone.  </w:t>
      </w:r>
      <w:r w:rsidR="00357687" w:rsidRPr="00C67D61">
        <w:rPr>
          <w:szCs w:val="22"/>
        </w:rPr>
        <w:t xml:space="preserve">  </w:t>
      </w:r>
    </w:p>
    <w:p w:rsidR="00D471E0" w:rsidRDefault="00D471E0" w:rsidP="00D471E0">
      <w:pPr>
        <w:pStyle w:val="ListParagraph"/>
        <w:widowControl/>
        <w:rPr>
          <w:szCs w:val="22"/>
        </w:rPr>
      </w:pPr>
    </w:p>
    <w:p w:rsidR="000E2BD8" w:rsidRPr="009B565C" w:rsidRDefault="000E2BD8" w:rsidP="004724C7">
      <w:pPr>
        <w:pStyle w:val="ListParagraph"/>
        <w:widowControl/>
        <w:numPr>
          <w:ilvl w:val="1"/>
          <w:numId w:val="6"/>
        </w:numPr>
        <w:rPr>
          <w:szCs w:val="22"/>
        </w:rPr>
      </w:pPr>
      <w:r>
        <w:rPr>
          <w:szCs w:val="22"/>
        </w:rPr>
        <w:t xml:space="preserve">The degree to which the </w:t>
      </w:r>
      <w:r>
        <w:t>p</w:t>
      </w:r>
      <w:r w:rsidRPr="00310E41">
        <w:t xml:space="preserve">hysical signs of puberty </w:t>
      </w:r>
      <w:r>
        <w:t>are suppressed</w:t>
      </w:r>
      <w:r w:rsidR="004B19E5">
        <w:t xml:space="preserve"> (</w:t>
      </w:r>
      <w:r w:rsidR="005003EC">
        <w:t>the outcome from the extension study used in the modelled evaluation</w:t>
      </w:r>
      <w:r w:rsidR="004B19E5">
        <w:t>)</w:t>
      </w:r>
      <w:r w:rsidR="00C67D61">
        <w:t xml:space="preserve"> is shown in </w:t>
      </w:r>
      <w:r w:rsidR="002F64EF">
        <w:t xml:space="preserve">the </w:t>
      </w:r>
      <w:r w:rsidR="00544707">
        <w:t xml:space="preserve">following </w:t>
      </w:r>
      <w:r w:rsidR="002F64EF">
        <w:t>table</w:t>
      </w:r>
      <w:r>
        <w:t>. The physical signs of puberty were</w:t>
      </w:r>
      <w:r w:rsidRPr="00310E41">
        <w:t xml:space="preserve"> suppressed in </w:t>
      </w:r>
      <w:r w:rsidR="00765D95">
        <w:rPr>
          <w:noProof/>
          <w:color w:val="000000"/>
          <w:highlight w:val="black"/>
        </w:rPr>
        <w:t>'''''''''''</w:t>
      </w:r>
      <w:r w:rsidRPr="00310E41">
        <w:t xml:space="preserve"> of females and in </w:t>
      </w:r>
      <w:r w:rsidR="00765D95">
        <w:rPr>
          <w:noProof/>
          <w:color w:val="000000"/>
          <w:highlight w:val="black"/>
        </w:rPr>
        <w:t>''''''''''''</w:t>
      </w:r>
      <w:r w:rsidRPr="00310E41">
        <w:t xml:space="preserve"> of males. </w:t>
      </w:r>
      <w:r w:rsidRPr="0044558E">
        <w:t xml:space="preserve">The results indicate that both doses of </w:t>
      </w:r>
      <w:proofErr w:type="spellStart"/>
      <w:r w:rsidRPr="0044558E">
        <w:t>leuprorelin</w:t>
      </w:r>
      <w:proofErr w:type="spellEnd"/>
      <w:r w:rsidRPr="0044558E">
        <w:t xml:space="preserve"> suppress the physical signs of puberty, with a trend </w:t>
      </w:r>
      <w:r w:rsidR="00765D95">
        <w:rPr>
          <w:noProof/>
          <w:color w:val="000000"/>
          <w:highlight w:val="black"/>
        </w:rPr>
        <w:t>'''''''''' ''''''''''''''''''''''''' '''''' '''''''' '''''''''''' ''''''''''' '''' ''''''' ''''''''''' ''''''''''''''''''</w:t>
      </w:r>
      <w:r w:rsidRPr="0044558E">
        <w:t>.</w:t>
      </w:r>
      <w:r w:rsidR="00C36529">
        <w:t xml:space="preserve"> The P</w:t>
      </w:r>
      <w:r w:rsidR="002F64EF">
        <w:t xml:space="preserve">re-PBAC </w:t>
      </w:r>
      <w:r w:rsidR="00C36529">
        <w:t>R</w:t>
      </w:r>
      <w:r w:rsidR="002F64EF">
        <w:t xml:space="preserve">esponse considered it inappropriate for this claim to be made, highlighting that the trial was not powered to show a difference in this endpoint. </w:t>
      </w:r>
    </w:p>
    <w:p w:rsidR="00D471E0" w:rsidRDefault="00D471E0" w:rsidP="00D471E0">
      <w:pPr>
        <w:pStyle w:val="PBACHeading1"/>
        <w:numPr>
          <w:ilvl w:val="0"/>
          <w:numId w:val="0"/>
        </w:numPr>
        <w:ind w:left="720"/>
        <w:rPr>
          <w:rStyle w:val="CommentReference"/>
        </w:rPr>
      </w:pPr>
    </w:p>
    <w:p w:rsidR="00D471E0" w:rsidRPr="00877017" w:rsidRDefault="00D471E0" w:rsidP="007B01EF">
      <w:pPr>
        <w:pStyle w:val="PBACHeading1"/>
        <w:keepNext/>
        <w:numPr>
          <w:ilvl w:val="0"/>
          <w:numId w:val="0"/>
        </w:numPr>
        <w:ind w:left="720"/>
        <w:rPr>
          <w:rStyle w:val="CommentReference"/>
          <w:b/>
        </w:rPr>
      </w:pPr>
      <w:r w:rsidRPr="00877017">
        <w:rPr>
          <w:rStyle w:val="CommentReference"/>
          <w:b/>
        </w:rPr>
        <w:t xml:space="preserve">Results of suppression of the physical signs of puberty across the direct randomised trials </w:t>
      </w:r>
    </w:p>
    <w:tbl>
      <w:tblPr>
        <w:tblW w:w="4619" w:type="pct"/>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4"/>
        <w:gridCol w:w="2497"/>
        <w:gridCol w:w="2426"/>
        <w:gridCol w:w="2233"/>
      </w:tblGrid>
      <w:tr w:rsidR="00D471E0" w:rsidRPr="004E2ADC" w:rsidTr="00761BED">
        <w:trPr>
          <w:tblHeader/>
        </w:trPr>
        <w:tc>
          <w:tcPr>
            <w:tcW w:w="735" w:type="pct"/>
            <w:vAlign w:val="center"/>
          </w:tcPr>
          <w:p w:rsidR="00D471E0" w:rsidRPr="004E2ADC" w:rsidRDefault="00D471E0" w:rsidP="00761BED">
            <w:pPr>
              <w:keepNext/>
              <w:jc w:val="left"/>
              <w:rPr>
                <w:rFonts w:ascii="Arial Narrow" w:hAnsi="Arial Narrow"/>
                <w:sz w:val="20"/>
              </w:rPr>
            </w:pPr>
            <w:r w:rsidRPr="004E2ADC">
              <w:rPr>
                <w:rFonts w:ascii="Arial Narrow" w:hAnsi="Arial Narrow"/>
                <w:b/>
                <w:sz w:val="20"/>
              </w:rPr>
              <w:t>Trial ID</w:t>
            </w:r>
          </w:p>
        </w:tc>
        <w:tc>
          <w:tcPr>
            <w:tcW w:w="1488" w:type="pct"/>
            <w:vAlign w:val="center"/>
          </w:tcPr>
          <w:p w:rsidR="00D471E0" w:rsidRPr="004E2ADC" w:rsidRDefault="00D471E0" w:rsidP="00761BED">
            <w:pPr>
              <w:keepNext/>
              <w:jc w:val="center"/>
              <w:rPr>
                <w:rFonts w:ascii="Arial Narrow" w:hAnsi="Arial Narrow"/>
                <w:b/>
                <w:sz w:val="20"/>
              </w:rPr>
            </w:pPr>
            <w:proofErr w:type="spellStart"/>
            <w:r>
              <w:rPr>
                <w:rFonts w:ascii="Arial Narrow" w:hAnsi="Arial Narrow"/>
                <w:b/>
                <w:sz w:val="20"/>
              </w:rPr>
              <w:t>Leuprorelin</w:t>
            </w:r>
            <w:proofErr w:type="spellEnd"/>
            <w:r>
              <w:rPr>
                <w:rFonts w:ascii="Arial Narrow" w:hAnsi="Arial Narrow"/>
                <w:b/>
                <w:sz w:val="20"/>
              </w:rPr>
              <w:t xml:space="preserve"> 30mg</w:t>
            </w:r>
          </w:p>
          <w:p w:rsidR="00D471E0" w:rsidRPr="004E2ADC" w:rsidRDefault="00D471E0" w:rsidP="00761BED">
            <w:pPr>
              <w:keepNext/>
              <w:ind w:right="-108"/>
              <w:jc w:val="center"/>
              <w:rPr>
                <w:rFonts w:ascii="Arial Narrow" w:hAnsi="Arial Narrow"/>
                <w:sz w:val="20"/>
              </w:rPr>
            </w:pPr>
            <w:proofErr w:type="gramStart"/>
            <w:r w:rsidRPr="004E2ADC">
              <w:rPr>
                <w:rFonts w:ascii="Arial Narrow" w:hAnsi="Arial Narrow"/>
                <w:b/>
                <w:sz w:val="20"/>
              </w:rPr>
              <w:t>n</w:t>
            </w:r>
            <w:proofErr w:type="gramEnd"/>
            <w:r w:rsidRPr="004E2ADC">
              <w:rPr>
                <w:rFonts w:ascii="Arial Narrow" w:hAnsi="Arial Narrow"/>
                <w:b/>
                <w:sz w:val="20"/>
              </w:rPr>
              <w:t xml:space="preserve"> with event/N (%) [</w:t>
            </w:r>
            <w:r>
              <w:rPr>
                <w:rFonts w:ascii="Arial Narrow" w:hAnsi="Arial Narrow"/>
                <w:b/>
                <w:sz w:val="20"/>
              </w:rPr>
              <w:t>95% CI</w:t>
            </w:r>
            <w:r w:rsidRPr="004E2ADC">
              <w:rPr>
                <w:rFonts w:ascii="Arial Narrow" w:hAnsi="Arial Narrow"/>
                <w:b/>
                <w:sz w:val="20"/>
              </w:rPr>
              <w:t>]</w:t>
            </w:r>
          </w:p>
        </w:tc>
        <w:tc>
          <w:tcPr>
            <w:tcW w:w="1446" w:type="pct"/>
            <w:vAlign w:val="center"/>
          </w:tcPr>
          <w:p w:rsidR="00D471E0" w:rsidRPr="004E2ADC" w:rsidRDefault="00D471E0" w:rsidP="00761BED">
            <w:pPr>
              <w:keepNext/>
              <w:jc w:val="center"/>
              <w:rPr>
                <w:rFonts w:ascii="Arial Narrow" w:hAnsi="Arial Narrow"/>
                <w:b/>
                <w:sz w:val="20"/>
              </w:rPr>
            </w:pPr>
            <w:proofErr w:type="spellStart"/>
            <w:r>
              <w:rPr>
                <w:rFonts w:ascii="Arial Narrow" w:hAnsi="Arial Narrow"/>
                <w:b/>
                <w:sz w:val="20"/>
              </w:rPr>
              <w:t>Leuprorelin</w:t>
            </w:r>
            <w:proofErr w:type="spellEnd"/>
            <w:r>
              <w:rPr>
                <w:rFonts w:ascii="Arial Narrow" w:hAnsi="Arial Narrow"/>
                <w:b/>
                <w:sz w:val="20"/>
              </w:rPr>
              <w:t xml:space="preserve"> 11.25mg</w:t>
            </w:r>
          </w:p>
          <w:p w:rsidR="00D471E0" w:rsidRPr="004E2ADC" w:rsidRDefault="00D471E0" w:rsidP="00761BED">
            <w:pPr>
              <w:keepNext/>
              <w:jc w:val="center"/>
              <w:rPr>
                <w:rFonts w:ascii="Arial Narrow" w:hAnsi="Arial Narrow"/>
                <w:sz w:val="20"/>
              </w:rPr>
            </w:pPr>
            <w:proofErr w:type="gramStart"/>
            <w:r w:rsidRPr="004E2ADC">
              <w:rPr>
                <w:rFonts w:ascii="Arial Narrow" w:hAnsi="Arial Narrow"/>
                <w:b/>
                <w:sz w:val="20"/>
              </w:rPr>
              <w:t>n</w:t>
            </w:r>
            <w:proofErr w:type="gramEnd"/>
            <w:r w:rsidRPr="004E2ADC">
              <w:rPr>
                <w:rFonts w:ascii="Arial Narrow" w:hAnsi="Arial Narrow"/>
                <w:b/>
                <w:sz w:val="20"/>
              </w:rPr>
              <w:t xml:space="preserve"> with event/N (%) [</w:t>
            </w:r>
            <w:r>
              <w:rPr>
                <w:rFonts w:ascii="Arial Narrow" w:hAnsi="Arial Narrow"/>
                <w:b/>
                <w:sz w:val="20"/>
              </w:rPr>
              <w:t>95% CI</w:t>
            </w:r>
            <w:r w:rsidRPr="004E2ADC">
              <w:rPr>
                <w:rFonts w:ascii="Arial Narrow" w:hAnsi="Arial Narrow"/>
                <w:b/>
                <w:sz w:val="20"/>
              </w:rPr>
              <w:t>]</w:t>
            </w:r>
          </w:p>
        </w:tc>
        <w:tc>
          <w:tcPr>
            <w:tcW w:w="1331" w:type="pct"/>
          </w:tcPr>
          <w:p w:rsidR="00D471E0" w:rsidRDefault="00D471E0" w:rsidP="00761BED">
            <w:pPr>
              <w:keepNext/>
              <w:jc w:val="center"/>
              <w:rPr>
                <w:rFonts w:ascii="Arial Narrow" w:hAnsi="Arial Narrow"/>
                <w:b/>
                <w:sz w:val="20"/>
              </w:rPr>
            </w:pPr>
            <w:r>
              <w:rPr>
                <w:rFonts w:ascii="Arial Narrow" w:hAnsi="Arial Narrow"/>
                <w:b/>
                <w:sz w:val="20"/>
              </w:rPr>
              <w:t>Risk difference</w:t>
            </w:r>
          </w:p>
          <w:p w:rsidR="00D471E0" w:rsidRDefault="00D471E0" w:rsidP="00761BED">
            <w:pPr>
              <w:keepNext/>
              <w:jc w:val="center"/>
              <w:rPr>
                <w:rFonts w:ascii="Arial Narrow" w:hAnsi="Arial Narrow"/>
                <w:b/>
                <w:sz w:val="20"/>
              </w:rPr>
            </w:pPr>
            <w:r>
              <w:rPr>
                <w:rFonts w:ascii="Arial Narrow" w:hAnsi="Arial Narrow"/>
                <w:b/>
                <w:sz w:val="20"/>
              </w:rPr>
              <w:t>(95% CI)</w:t>
            </w:r>
          </w:p>
        </w:tc>
      </w:tr>
      <w:tr w:rsidR="00D471E0" w:rsidRPr="004E2ADC" w:rsidTr="00761BED">
        <w:tc>
          <w:tcPr>
            <w:tcW w:w="735" w:type="pct"/>
            <w:vAlign w:val="center"/>
          </w:tcPr>
          <w:p w:rsidR="00D471E0" w:rsidRPr="004E2ADC" w:rsidRDefault="00D471E0" w:rsidP="00761BED">
            <w:pPr>
              <w:keepNext/>
              <w:jc w:val="left"/>
              <w:rPr>
                <w:rFonts w:ascii="Arial Narrow" w:hAnsi="Arial Narrow"/>
                <w:sz w:val="20"/>
              </w:rPr>
            </w:pPr>
            <w:r>
              <w:rPr>
                <w:rFonts w:ascii="Arial Narrow" w:hAnsi="Arial Narrow"/>
                <w:sz w:val="20"/>
              </w:rPr>
              <w:t>L-CP07-167</w:t>
            </w:r>
          </w:p>
        </w:tc>
        <w:tc>
          <w:tcPr>
            <w:tcW w:w="1488" w:type="pct"/>
            <w:vAlign w:val="center"/>
          </w:tcPr>
          <w:p w:rsidR="00D471E0" w:rsidRPr="00765D95" w:rsidRDefault="00D471E0" w:rsidP="00761BED">
            <w:pPr>
              <w:keepNext/>
              <w:jc w:val="center"/>
              <w:rPr>
                <w:rFonts w:ascii="Arial Narrow" w:hAnsi="Arial Narrow"/>
                <w:sz w:val="20"/>
              </w:rPr>
            </w:pPr>
            <w:r>
              <w:rPr>
                <w:rFonts w:ascii="Arial Narrow" w:hAnsi="Arial Narrow"/>
                <w:sz w:val="20"/>
              </w:rPr>
              <w:t xml:space="preserve">Females </w:t>
            </w:r>
            <w:r w:rsidR="00765D95">
              <w:rPr>
                <w:rFonts w:ascii="Arial Narrow" w:hAnsi="Arial Narrow"/>
                <w:noProof/>
                <w:color w:val="000000"/>
                <w:sz w:val="20"/>
                <w:highlight w:val="black"/>
              </w:rPr>
              <w:t xml:space="preserve">'''''''''''''' '''''''''''''''''''' </w:t>
            </w:r>
          </w:p>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 '''''''''''</w:t>
            </w:r>
          </w:p>
          <w:p w:rsidR="00D471E0" w:rsidRPr="00765D95" w:rsidRDefault="00D471E0" w:rsidP="00761BED">
            <w:pPr>
              <w:keepNext/>
              <w:jc w:val="center"/>
              <w:rPr>
                <w:rFonts w:ascii="Arial Narrow" w:hAnsi="Arial Narrow"/>
                <w:sz w:val="20"/>
              </w:rPr>
            </w:pPr>
            <w:r>
              <w:rPr>
                <w:rFonts w:ascii="Arial Narrow" w:hAnsi="Arial Narrow"/>
                <w:sz w:val="20"/>
              </w:rPr>
              <w:t xml:space="preserve"> Males </w:t>
            </w:r>
            <w:r w:rsidR="00765D95">
              <w:rPr>
                <w:rFonts w:ascii="Arial Narrow" w:hAnsi="Arial Narrow"/>
                <w:noProof/>
                <w:color w:val="000000"/>
                <w:sz w:val="20"/>
                <w:highlight w:val="black"/>
              </w:rPr>
              <w:t>'''''''' ''''''''''''''''''''</w:t>
            </w:r>
          </w:p>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 xml:space="preserve">''''''''''' ''''''''''''' </w:t>
            </w:r>
          </w:p>
        </w:tc>
        <w:tc>
          <w:tcPr>
            <w:tcW w:w="1446" w:type="pct"/>
            <w:vAlign w:val="center"/>
          </w:tcPr>
          <w:p w:rsidR="00D471E0" w:rsidRPr="00765D95" w:rsidRDefault="00D471E0" w:rsidP="00761BED">
            <w:pPr>
              <w:keepNext/>
              <w:jc w:val="center"/>
              <w:rPr>
                <w:rFonts w:ascii="Arial Narrow" w:hAnsi="Arial Narrow"/>
                <w:sz w:val="20"/>
              </w:rPr>
            </w:pPr>
            <w:r>
              <w:rPr>
                <w:rFonts w:ascii="Arial Narrow" w:hAnsi="Arial Narrow"/>
                <w:sz w:val="20"/>
              </w:rPr>
              <w:t xml:space="preserve">Females </w:t>
            </w:r>
            <w:r w:rsidR="00765D95">
              <w:rPr>
                <w:rFonts w:ascii="Arial Narrow" w:hAnsi="Arial Narrow"/>
                <w:noProof/>
                <w:color w:val="000000"/>
                <w:sz w:val="20"/>
                <w:highlight w:val="black"/>
              </w:rPr>
              <w:t>'''''''''''''' ''''''''''''''''</w:t>
            </w:r>
          </w:p>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 xml:space="preserve">''''''''''''' '''''''''''' </w:t>
            </w:r>
          </w:p>
          <w:p w:rsidR="00D471E0" w:rsidRPr="00765D95" w:rsidRDefault="00D471E0" w:rsidP="00761BED">
            <w:pPr>
              <w:keepNext/>
              <w:jc w:val="center"/>
              <w:rPr>
                <w:rFonts w:ascii="Arial Narrow" w:hAnsi="Arial Narrow"/>
                <w:sz w:val="20"/>
              </w:rPr>
            </w:pPr>
            <w:r>
              <w:rPr>
                <w:rFonts w:ascii="Arial Narrow" w:hAnsi="Arial Narrow"/>
                <w:sz w:val="20"/>
              </w:rPr>
              <w:t xml:space="preserve">Males </w:t>
            </w:r>
            <w:r w:rsidR="00765D95">
              <w:rPr>
                <w:rFonts w:ascii="Arial Narrow" w:hAnsi="Arial Narrow"/>
                <w:noProof/>
                <w:color w:val="000000"/>
                <w:sz w:val="20"/>
                <w:highlight w:val="black"/>
              </w:rPr>
              <w:t>'''''''' ''''''''''''''''''''</w:t>
            </w:r>
          </w:p>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 xml:space="preserve">'''''''''' ''''''''''' </w:t>
            </w:r>
          </w:p>
        </w:tc>
        <w:tc>
          <w:tcPr>
            <w:tcW w:w="1331" w:type="pct"/>
          </w:tcPr>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w:t>
            </w:r>
          </w:p>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 xml:space="preserve"> '''''''''''''' ''''''''''''</w:t>
            </w:r>
          </w:p>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w:t>
            </w:r>
          </w:p>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 '''''''''''''</w:t>
            </w:r>
          </w:p>
        </w:tc>
      </w:tr>
      <w:tr w:rsidR="00D471E0" w:rsidRPr="004E2ADC" w:rsidTr="00761BED">
        <w:tc>
          <w:tcPr>
            <w:tcW w:w="735" w:type="pct"/>
            <w:vAlign w:val="center"/>
          </w:tcPr>
          <w:p w:rsidR="00D471E0" w:rsidRPr="004E2ADC" w:rsidRDefault="00D471E0" w:rsidP="00761BED">
            <w:pPr>
              <w:keepNext/>
              <w:jc w:val="left"/>
              <w:rPr>
                <w:rFonts w:ascii="Arial Narrow" w:hAnsi="Arial Narrow"/>
                <w:sz w:val="20"/>
              </w:rPr>
            </w:pPr>
            <w:r>
              <w:rPr>
                <w:rFonts w:ascii="Arial Narrow" w:hAnsi="Arial Narrow"/>
                <w:sz w:val="20"/>
              </w:rPr>
              <w:t>L-CP07-177</w:t>
            </w:r>
          </w:p>
        </w:tc>
        <w:tc>
          <w:tcPr>
            <w:tcW w:w="1488" w:type="pct"/>
            <w:vAlign w:val="center"/>
          </w:tcPr>
          <w:p w:rsidR="00D471E0" w:rsidRPr="00765D95" w:rsidRDefault="00D471E0" w:rsidP="00761BED">
            <w:pPr>
              <w:keepNext/>
              <w:jc w:val="center"/>
              <w:rPr>
                <w:rFonts w:ascii="Arial Narrow" w:hAnsi="Arial Narrow"/>
                <w:sz w:val="20"/>
              </w:rPr>
            </w:pPr>
            <w:r>
              <w:rPr>
                <w:rFonts w:ascii="Arial Narrow" w:hAnsi="Arial Narrow"/>
                <w:sz w:val="20"/>
              </w:rPr>
              <w:t xml:space="preserve">Females </w:t>
            </w:r>
            <w:r w:rsidR="00765D95">
              <w:rPr>
                <w:rFonts w:ascii="Arial Narrow" w:hAnsi="Arial Narrow"/>
                <w:noProof/>
                <w:color w:val="000000"/>
                <w:sz w:val="20"/>
                <w:highlight w:val="black"/>
              </w:rPr>
              <w:t>'''''''''''' ''</w:t>
            </w:r>
            <w:r w:rsidR="00765D95">
              <w:rPr>
                <w:rFonts w:ascii="Arial Narrow" w:hAnsi="Arial Narrow"/>
                <w:b/>
                <w:noProof/>
                <w:color w:val="000000"/>
                <w:sz w:val="20"/>
                <w:highlight w:val="black"/>
              </w:rPr>
              <w:t>'''''''''''''</w:t>
            </w:r>
            <w:r w:rsidR="00765D95">
              <w:rPr>
                <w:rFonts w:ascii="Arial Narrow" w:hAnsi="Arial Narrow"/>
                <w:noProof/>
                <w:color w:val="000000"/>
                <w:sz w:val="20"/>
                <w:highlight w:val="black"/>
              </w:rPr>
              <w:t>''</w:t>
            </w:r>
          </w:p>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 '''''''''''''</w:t>
            </w:r>
          </w:p>
          <w:p w:rsidR="00D471E0" w:rsidRPr="00765D95" w:rsidRDefault="00D471E0" w:rsidP="00761BED">
            <w:pPr>
              <w:keepNext/>
              <w:jc w:val="center"/>
              <w:rPr>
                <w:rFonts w:ascii="Arial Narrow" w:hAnsi="Arial Narrow"/>
                <w:sz w:val="20"/>
              </w:rPr>
            </w:pPr>
            <w:r>
              <w:rPr>
                <w:rFonts w:ascii="Arial Narrow" w:hAnsi="Arial Narrow"/>
                <w:sz w:val="20"/>
              </w:rPr>
              <w:t xml:space="preserve">Males </w:t>
            </w:r>
            <w:r w:rsidR="00765D95">
              <w:rPr>
                <w:rFonts w:ascii="Arial Narrow" w:hAnsi="Arial Narrow"/>
                <w:noProof/>
                <w:color w:val="000000"/>
                <w:sz w:val="20"/>
                <w:highlight w:val="black"/>
              </w:rPr>
              <w:t>''''''''' '''</w:t>
            </w:r>
            <w:r w:rsidR="00765D95">
              <w:rPr>
                <w:rFonts w:ascii="Arial Narrow" w:hAnsi="Arial Narrow"/>
                <w:b/>
                <w:noProof/>
                <w:color w:val="000000"/>
                <w:sz w:val="20"/>
                <w:highlight w:val="black"/>
              </w:rPr>
              <w:t>''''''''''''</w:t>
            </w:r>
            <w:r w:rsidR="00765D95">
              <w:rPr>
                <w:rFonts w:ascii="Arial Narrow" w:hAnsi="Arial Narrow"/>
                <w:noProof/>
                <w:color w:val="000000"/>
                <w:sz w:val="20"/>
                <w:highlight w:val="black"/>
              </w:rPr>
              <w:t>''</w:t>
            </w:r>
          </w:p>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 '''''''''''</w:t>
            </w:r>
          </w:p>
        </w:tc>
        <w:tc>
          <w:tcPr>
            <w:tcW w:w="1446" w:type="pct"/>
            <w:vAlign w:val="center"/>
          </w:tcPr>
          <w:p w:rsidR="00D471E0" w:rsidRPr="00765D95" w:rsidRDefault="00D471E0" w:rsidP="00761BED">
            <w:pPr>
              <w:keepNext/>
              <w:jc w:val="center"/>
              <w:rPr>
                <w:rFonts w:ascii="Arial Narrow" w:hAnsi="Arial Narrow"/>
                <w:sz w:val="20"/>
              </w:rPr>
            </w:pPr>
            <w:r>
              <w:rPr>
                <w:rFonts w:ascii="Arial Narrow" w:hAnsi="Arial Narrow"/>
                <w:sz w:val="20"/>
              </w:rPr>
              <w:t xml:space="preserve">Females </w:t>
            </w:r>
            <w:r w:rsidR="00765D95">
              <w:rPr>
                <w:rFonts w:ascii="Arial Narrow" w:hAnsi="Arial Narrow"/>
                <w:noProof/>
                <w:color w:val="000000"/>
                <w:sz w:val="20"/>
                <w:highlight w:val="black"/>
              </w:rPr>
              <w:t>''''''''''''' ''''''''''''''''''</w:t>
            </w:r>
          </w:p>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 '''''''''''''</w:t>
            </w:r>
          </w:p>
          <w:p w:rsidR="00D471E0" w:rsidRPr="00765D95" w:rsidRDefault="00D471E0" w:rsidP="00761BED">
            <w:pPr>
              <w:keepNext/>
              <w:jc w:val="center"/>
              <w:rPr>
                <w:rFonts w:ascii="Arial Narrow" w:hAnsi="Arial Narrow"/>
                <w:sz w:val="20"/>
              </w:rPr>
            </w:pPr>
            <w:r>
              <w:rPr>
                <w:rFonts w:ascii="Arial Narrow" w:hAnsi="Arial Narrow"/>
                <w:sz w:val="20"/>
              </w:rPr>
              <w:t xml:space="preserve">Males </w:t>
            </w:r>
            <w:r w:rsidR="00765D95">
              <w:rPr>
                <w:rFonts w:ascii="Arial Narrow" w:hAnsi="Arial Narrow"/>
                <w:noProof/>
                <w:color w:val="000000"/>
                <w:sz w:val="20"/>
                <w:highlight w:val="black"/>
              </w:rPr>
              <w:t>''''''' ''''''''''''''''''</w:t>
            </w:r>
          </w:p>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 '''''''''''''</w:t>
            </w:r>
          </w:p>
        </w:tc>
        <w:tc>
          <w:tcPr>
            <w:tcW w:w="1331" w:type="pct"/>
          </w:tcPr>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w:t>
            </w:r>
          </w:p>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 '''''''''''''</w:t>
            </w:r>
          </w:p>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w:t>
            </w:r>
          </w:p>
          <w:p w:rsidR="00D471E0" w:rsidRPr="00765D95" w:rsidRDefault="00765D95" w:rsidP="00761BED">
            <w:pPr>
              <w:keepNext/>
              <w:jc w:val="center"/>
              <w:rPr>
                <w:rFonts w:ascii="Arial Narrow" w:hAnsi="Arial Narrow"/>
                <w:sz w:val="20"/>
                <w:highlight w:val="black"/>
              </w:rPr>
            </w:pPr>
            <w:r>
              <w:rPr>
                <w:rFonts w:ascii="Arial Narrow" w:hAnsi="Arial Narrow"/>
                <w:noProof/>
                <w:color w:val="000000"/>
                <w:sz w:val="20"/>
                <w:highlight w:val="black"/>
              </w:rPr>
              <w:t>''''''''''''''' ''''''''''''</w:t>
            </w:r>
          </w:p>
        </w:tc>
      </w:tr>
    </w:tbl>
    <w:p w:rsidR="00D471E0" w:rsidRPr="00D471E0" w:rsidRDefault="00D471E0" w:rsidP="00D471E0">
      <w:pPr>
        <w:pStyle w:val="PBACHeading1"/>
        <w:numPr>
          <w:ilvl w:val="0"/>
          <w:numId w:val="0"/>
        </w:numPr>
        <w:ind w:left="720"/>
        <w:rPr>
          <w:rFonts w:ascii="Arial Narrow" w:hAnsi="Arial Narrow"/>
          <w:b w:val="0"/>
          <w:sz w:val="18"/>
          <w:szCs w:val="18"/>
        </w:rPr>
      </w:pPr>
      <w:r w:rsidRPr="00D471E0">
        <w:rPr>
          <w:rFonts w:ascii="Arial Narrow" w:hAnsi="Arial Narrow"/>
          <w:b w:val="0"/>
          <w:sz w:val="18"/>
          <w:szCs w:val="18"/>
        </w:rPr>
        <w:t>Note: Results exclude patients who entered the study with pubertal staging 5</w:t>
      </w:r>
    </w:p>
    <w:p w:rsidR="00D471E0" w:rsidRPr="00D471E0" w:rsidRDefault="00D471E0" w:rsidP="00D471E0">
      <w:pPr>
        <w:pStyle w:val="PBACHeading1"/>
        <w:numPr>
          <w:ilvl w:val="0"/>
          <w:numId w:val="0"/>
        </w:numPr>
        <w:ind w:left="720"/>
        <w:rPr>
          <w:rFonts w:ascii="Arial Narrow" w:hAnsi="Arial Narrow"/>
          <w:b w:val="0"/>
          <w:sz w:val="18"/>
          <w:szCs w:val="18"/>
        </w:rPr>
      </w:pPr>
      <w:r w:rsidRPr="00D471E0">
        <w:rPr>
          <w:rFonts w:ascii="Arial Narrow" w:hAnsi="Arial Narrow"/>
          <w:b w:val="0"/>
          <w:sz w:val="18"/>
          <w:szCs w:val="18"/>
        </w:rPr>
        <w:t>Source: Table B.6:2, p 47 of the submission and Table 28, p 159-160 of CSR L-CP07-177</w:t>
      </w:r>
    </w:p>
    <w:p w:rsidR="007B01EF" w:rsidRDefault="007B01EF" w:rsidP="007B01EF">
      <w:pPr>
        <w:pStyle w:val="PBACHeading1"/>
        <w:numPr>
          <w:ilvl w:val="0"/>
          <w:numId w:val="0"/>
        </w:numPr>
        <w:rPr>
          <w:b w:val="0"/>
          <w:i/>
        </w:rPr>
      </w:pPr>
    </w:p>
    <w:p w:rsidR="007B01EF" w:rsidRPr="00094166" w:rsidRDefault="009976F0" w:rsidP="007B01EF">
      <w:pPr>
        <w:pStyle w:val="ListParagraph"/>
        <w:widowControl/>
        <w:numPr>
          <w:ilvl w:val="1"/>
          <w:numId w:val="6"/>
        </w:numPr>
      </w:pPr>
      <w:r w:rsidRPr="00094166">
        <w:t>N</w:t>
      </w:r>
      <w:r w:rsidR="007B01EF" w:rsidRPr="00094166">
        <w:t xml:space="preserve">o differences were seen in sex steroid suppression or other clinical measures in </w:t>
      </w:r>
      <w:proofErr w:type="spellStart"/>
      <w:r w:rsidR="007B01EF" w:rsidRPr="00094166">
        <w:t>Badaru</w:t>
      </w:r>
      <w:proofErr w:type="spellEnd"/>
      <w:r w:rsidR="007B01EF" w:rsidRPr="00094166">
        <w:t xml:space="preserve"> 2006. In </w:t>
      </w:r>
      <w:proofErr w:type="spellStart"/>
      <w:r w:rsidR="007B01EF" w:rsidRPr="00094166">
        <w:t>Fuld</w:t>
      </w:r>
      <w:proofErr w:type="spellEnd"/>
      <w:r w:rsidR="007B01EF" w:rsidRPr="00094166">
        <w:t xml:space="preserve"> 2011, bone age advancement and growth velocity were similarly suppressed in all treatment groups: mean oestradiol levels and the change in predicted adult height were also similar across the treatment groups.</w:t>
      </w:r>
    </w:p>
    <w:p w:rsidR="009976F0" w:rsidRPr="00094166" w:rsidRDefault="009976F0" w:rsidP="009976F0">
      <w:pPr>
        <w:pStyle w:val="ListParagraph"/>
        <w:widowControl/>
      </w:pPr>
    </w:p>
    <w:p w:rsidR="00357687" w:rsidRPr="00357687" w:rsidRDefault="0034693D" w:rsidP="00357687">
      <w:pPr>
        <w:pStyle w:val="ListParagraph"/>
        <w:widowControl/>
        <w:numPr>
          <w:ilvl w:val="1"/>
          <w:numId w:val="6"/>
        </w:numPr>
        <w:rPr>
          <w:color w:val="000000"/>
        </w:rPr>
      </w:pPr>
      <w:r w:rsidRPr="00094166">
        <w:rPr>
          <w:color w:val="000000"/>
        </w:rPr>
        <w:t>Wh</w:t>
      </w:r>
      <w:r w:rsidR="007D7AB2">
        <w:rPr>
          <w:color w:val="000000"/>
        </w:rPr>
        <w:t>ile the submission only requested</w:t>
      </w:r>
      <w:r w:rsidRPr="00094166">
        <w:rPr>
          <w:color w:val="000000"/>
        </w:rPr>
        <w:t xml:space="preserve"> listing of the 30mg 3-monthly dose of </w:t>
      </w:r>
      <w:proofErr w:type="spellStart"/>
      <w:r w:rsidRPr="00094166">
        <w:rPr>
          <w:color w:val="000000"/>
        </w:rPr>
        <w:t>leuprorelin</w:t>
      </w:r>
      <w:proofErr w:type="spellEnd"/>
      <w:r w:rsidRPr="00094166">
        <w:rPr>
          <w:color w:val="000000"/>
        </w:rPr>
        <w:t xml:space="preserve">, the ESC considered it </w:t>
      </w:r>
      <w:r w:rsidR="00216C5D" w:rsidRPr="00094166">
        <w:rPr>
          <w:color w:val="000000"/>
        </w:rPr>
        <w:t>might</w:t>
      </w:r>
      <w:r w:rsidRPr="00094166">
        <w:rPr>
          <w:color w:val="000000"/>
        </w:rPr>
        <w:t xml:space="preserve"> be appropriate to consider a lower dose of </w:t>
      </w:r>
      <w:proofErr w:type="spellStart"/>
      <w:r w:rsidRPr="00094166">
        <w:rPr>
          <w:color w:val="000000"/>
        </w:rPr>
        <w:t>leuprorelin</w:t>
      </w:r>
      <w:proofErr w:type="spellEnd"/>
      <w:r w:rsidRPr="00094166">
        <w:rPr>
          <w:color w:val="000000"/>
        </w:rPr>
        <w:t xml:space="preserve"> for listing. The </w:t>
      </w:r>
      <w:proofErr w:type="spellStart"/>
      <w:r w:rsidRPr="00094166">
        <w:rPr>
          <w:color w:val="000000"/>
        </w:rPr>
        <w:t>Fuld</w:t>
      </w:r>
      <w:proofErr w:type="spellEnd"/>
      <w:r w:rsidRPr="00094166">
        <w:rPr>
          <w:color w:val="000000"/>
        </w:rPr>
        <w:t xml:space="preserve"> 2011 trial showed that doses of </w:t>
      </w:r>
      <w:proofErr w:type="spellStart"/>
      <w:r w:rsidRPr="00094166">
        <w:rPr>
          <w:color w:val="000000"/>
        </w:rPr>
        <w:t>leuprorelin</w:t>
      </w:r>
      <w:proofErr w:type="spellEnd"/>
      <w:r w:rsidRPr="00094166">
        <w:rPr>
          <w:color w:val="000000"/>
        </w:rPr>
        <w:t xml:space="preserve"> of 11.25mg and 22.5mg every 3 months result in 'prompt and effective suppression of puberty', with both of these doses reducing stimulated LH and serum oestradiol concentrations by about 10-fold. Bone age advancement and growth velocity were also comparably suppressed. These results are in line with those from trial L-CP07-</w:t>
      </w:r>
      <w:r w:rsidRPr="00094166">
        <w:rPr>
          <w:color w:val="000000"/>
        </w:rPr>
        <w:lastRenderedPageBreak/>
        <w:t>167 and the extension study, which showed that in the extension study both the 11.25mg and the 30mg 3-monthly preparations were similarly effective in suppressing peak stimulated LH, and that the lower dose was at least as effective as the 30mg dose in suppressing the physical signs of puberty (with a trend towards greater efficacy).</w:t>
      </w:r>
      <w:r w:rsidR="00357687">
        <w:rPr>
          <w:color w:val="000000"/>
        </w:rPr>
        <w:t xml:space="preserve"> </w:t>
      </w:r>
      <w:r w:rsidR="00357687" w:rsidRPr="00357687">
        <w:rPr>
          <w:color w:val="000000"/>
        </w:rPr>
        <w:t xml:space="preserve">Advice from the </w:t>
      </w:r>
      <w:r w:rsidR="0067782A">
        <w:rPr>
          <w:color w:val="000000"/>
        </w:rPr>
        <w:t>ESA</w:t>
      </w:r>
      <w:r w:rsidR="00357687" w:rsidRPr="00357687">
        <w:rPr>
          <w:color w:val="000000"/>
        </w:rPr>
        <w:t xml:space="preserve"> confirmed that in current practice in Australia, the dose </w:t>
      </w:r>
      <w:r w:rsidR="0083059A">
        <w:rPr>
          <w:color w:val="000000"/>
        </w:rPr>
        <w:t xml:space="preserve">of </w:t>
      </w:r>
      <w:proofErr w:type="spellStart"/>
      <w:r w:rsidR="0083059A">
        <w:rPr>
          <w:color w:val="000000"/>
        </w:rPr>
        <w:t>leuprorelin</w:t>
      </w:r>
      <w:proofErr w:type="spellEnd"/>
      <w:r w:rsidR="0083059A">
        <w:rPr>
          <w:color w:val="000000"/>
        </w:rPr>
        <w:t xml:space="preserve"> used to treat CPP </w:t>
      </w:r>
      <w:r w:rsidR="00357687" w:rsidRPr="00357687">
        <w:rPr>
          <w:color w:val="000000"/>
        </w:rPr>
        <w:t xml:space="preserve">is usually 7.5mg monthly or 22.5mg every three months. </w:t>
      </w:r>
    </w:p>
    <w:p w:rsidR="00124D2D" w:rsidRDefault="00124D2D" w:rsidP="00124D2D">
      <w:pPr>
        <w:pStyle w:val="PBACHeading1"/>
        <w:numPr>
          <w:ilvl w:val="0"/>
          <w:numId w:val="0"/>
        </w:numPr>
        <w:ind w:left="720"/>
      </w:pPr>
    </w:p>
    <w:p w:rsidR="00124D2D" w:rsidRPr="00094166" w:rsidRDefault="00124D2D" w:rsidP="00911065">
      <w:pPr>
        <w:pStyle w:val="BodyText"/>
        <w:ind w:firstLine="720"/>
        <w:rPr>
          <w:b/>
          <w:u w:val="single"/>
        </w:rPr>
      </w:pPr>
      <w:r w:rsidRPr="00094166">
        <w:rPr>
          <w:u w:val="single"/>
        </w:rPr>
        <w:t xml:space="preserve">Additional information on the impact of </w:t>
      </w:r>
      <w:proofErr w:type="spellStart"/>
      <w:r w:rsidRPr="00094166">
        <w:rPr>
          <w:u w:val="single"/>
        </w:rPr>
        <w:t>GnRHas</w:t>
      </w:r>
      <w:proofErr w:type="spellEnd"/>
      <w:r w:rsidRPr="00094166">
        <w:rPr>
          <w:u w:val="single"/>
        </w:rPr>
        <w:t xml:space="preserve"> on final adult height</w:t>
      </w:r>
    </w:p>
    <w:p w:rsidR="00124D2D" w:rsidRPr="00094166" w:rsidRDefault="00124D2D" w:rsidP="00911065">
      <w:pPr>
        <w:pStyle w:val="BodyText"/>
      </w:pPr>
    </w:p>
    <w:p w:rsidR="006324F7" w:rsidRPr="00094166" w:rsidRDefault="006324F7" w:rsidP="006324F7">
      <w:pPr>
        <w:pStyle w:val="ListParagraph"/>
        <w:widowControl/>
        <w:numPr>
          <w:ilvl w:val="1"/>
          <w:numId w:val="6"/>
        </w:numPr>
        <w:rPr>
          <w:szCs w:val="22"/>
        </w:rPr>
      </w:pPr>
      <w:r w:rsidRPr="00094166">
        <w:rPr>
          <w:szCs w:val="22"/>
        </w:rPr>
        <w:t xml:space="preserve">The ESC considered achieving normal adult height to be a primary aim of treatment, with height prediction based on bone age, height and height velocity often being a clinical consideration in deciding to treat. </w:t>
      </w:r>
    </w:p>
    <w:p w:rsidR="006324F7" w:rsidRPr="00094166" w:rsidRDefault="006324F7" w:rsidP="006324F7">
      <w:pPr>
        <w:widowControl/>
      </w:pPr>
    </w:p>
    <w:p w:rsidR="00124D2D" w:rsidRPr="00094166" w:rsidRDefault="00124D2D" w:rsidP="004D7B1E">
      <w:pPr>
        <w:pStyle w:val="ListParagraph"/>
        <w:widowControl/>
        <w:numPr>
          <w:ilvl w:val="1"/>
          <w:numId w:val="6"/>
        </w:numPr>
      </w:pPr>
      <w:proofErr w:type="spellStart"/>
      <w:r w:rsidRPr="00094166">
        <w:rPr>
          <w:color w:val="000000"/>
        </w:rPr>
        <w:t>Carel</w:t>
      </w:r>
      <w:proofErr w:type="spellEnd"/>
      <w:r w:rsidRPr="00094166">
        <w:rPr>
          <w:color w:val="000000"/>
        </w:rPr>
        <w:t xml:space="preserve"> (2004) presented results of adult height predicted before treatment and adult</w:t>
      </w:r>
      <w:r w:rsidRPr="00094166">
        <w:t xml:space="preserve"> height achieved after treatment, from seven studies in patients with CPP </w:t>
      </w:r>
      <w:r w:rsidR="00C852B0">
        <w:t>(see</w:t>
      </w:r>
      <w:r w:rsidR="0083059A">
        <w:t xml:space="preserve"> following</w:t>
      </w:r>
      <w:r w:rsidR="00C852B0">
        <w:t xml:space="preserve"> Figure</w:t>
      </w:r>
      <w:r w:rsidRPr="00094166">
        <w:t xml:space="preserve">). In these studies, the difference in height for treated patients ranged from a height gain of 2.9cm to 9.8cm, compared </w:t>
      </w:r>
      <w:r w:rsidR="001F414C" w:rsidRPr="00094166">
        <w:t xml:space="preserve">with </w:t>
      </w:r>
      <w:r w:rsidRPr="00094166">
        <w:t>untreated patients. Patients who were treated had mean adult heights that ranged from 7cm below to 1cm above their target adult height.</w:t>
      </w:r>
      <w:r w:rsidR="004D7B1E" w:rsidRPr="00094166">
        <w:t xml:space="preserve"> These results support the results presented in the submission: for patients who don’t receive treatment, expected height will be 6.4cm below target height and for patients who receive </w:t>
      </w:r>
      <w:proofErr w:type="spellStart"/>
      <w:r w:rsidR="004D7B1E" w:rsidRPr="00094166">
        <w:t>leuprorelin</w:t>
      </w:r>
      <w:proofErr w:type="spellEnd"/>
      <w:r w:rsidR="004D7B1E" w:rsidRPr="00094166">
        <w:t xml:space="preserve">, expected height will be 1.3cm below target height (Neely et al (2010) and Lee et al (2011)). </w:t>
      </w:r>
    </w:p>
    <w:p w:rsidR="004D7B1E" w:rsidRPr="00094166" w:rsidRDefault="00877017" w:rsidP="004D7B1E">
      <w:pPr>
        <w:pStyle w:val="ListParagraph"/>
        <w:widowControl/>
        <w:numPr>
          <w:ilvl w:val="1"/>
          <w:numId w:val="6"/>
        </w:numPr>
        <w:rPr>
          <w:color w:val="000000"/>
        </w:rPr>
      </w:pPr>
      <w:r w:rsidRPr="00094166">
        <w:rPr>
          <w:color w:val="000000"/>
        </w:rPr>
        <w:t xml:space="preserve">In </w:t>
      </w:r>
      <w:r w:rsidR="004D7B1E" w:rsidRPr="00094166">
        <w:rPr>
          <w:color w:val="000000"/>
        </w:rPr>
        <w:t>one</w:t>
      </w:r>
      <w:r w:rsidRPr="00094166">
        <w:rPr>
          <w:color w:val="000000"/>
        </w:rPr>
        <w:t xml:space="preserve"> of the</w:t>
      </w:r>
      <w:r w:rsidR="004D7B1E" w:rsidRPr="00094166">
        <w:rPr>
          <w:color w:val="000000"/>
        </w:rPr>
        <w:t xml:space="preserve"> seven</w:t>
      </w:r>
      <w:r w:rsidRPr="00094166">
        <w:rPr>
          <w:color w:val="000000"/>
        </w:rPr>
        <w:t xml:space="preserve"> studies </w:t>
      </w:r>
      <w:r w:rsidR="00601F85" w:rsidRPr="00094166">
        <w:rPr>
          <w:color w:val="000000"/>
        </w:rPr>
        <w:t xml:space="preserve">in </w:t>
      </w:r>
      <w:proofErr w:type="spellStart"/>
      <w:r w:rsidR="00601F85" w:rsidRPr="00094166">
        <w:rPr>
          <w:color w:val="000000"/>
        </w:rPr>
        <w:t>Carel</w:t>
      </w:r>
      <w:proofErr w:type="spellEnd"/>
      <w:r w:rsidR="00601F85" w:rsidRPr="00094166">
        <w:rPr>
          <w:color w:val="000000"/>
        </w:rPr>
        <w:t xml:space="preserve"> (2004), </w:t>
      </w:r>
      <w:r w:rsidRPr="00094166">
        <w:rPr>
          <w:color w:val="000000"/>
        </w:rPr>
        <w:t>Klein</w:t>
      </w:r>
      <w:r w:rsidR="00601F85" w:rsidRPr="00094166">
        <w:rPr>
          <w:color w:val="000000"/>
        </w:rPr>
        <w:t xml:space="preserve"> (</w:t>
      </w:r>
      <w:r w:rsidR="00124D2D" w:rsidRPr="00094166">
        <w:rPr>
          <w:color w:val="000000"/>
        </w:rPr>
        <w:t xml:space="preserve">2001), the mean adult height achieved after treatment with </w:t>
      </w:r>
      <w:proofErr w:type="spellStart"/>
      <w:r w:rsidR="00124D2D" w:rsidRPr="00094166">
        <w:rPr>
          <w:color w:val="000000"/>
        </w:rPr>
        <w:t>deslorelin</w:t>
      </w:r>
      <w:proofErr w:type="spellEnd"/>
      <w:r w:rsidR="00124D2D" w:rsidRPr="00094166">
        <w:rPr>
          <w:color w:val="000000"/>
        </w:rPr>
        <w:t xml:space="preserve"> or </w:t>
      </w:r>
      <w:proofErr w:type="spellStart"/>
      <w:r w:rsidR="00124D2D" w:rsidRPr="00094166">
        <w:rPr>
          <w:color w:val="000000"/>
        </w:rPr>
        <w:t>histrelin</w:t>
      </w:r>
      <w:proofErr w:type="spellEnd"/>
      <w:r w:rsidR="00124D2D" w:rsidRPr="00094166">
        <w:rPr>
          <w:color w:val="000000"/>
        </w:rPr>
        <w:t xml:space="preserve"> was 159.8cm in girls and 171.1cm in boys</w:t>
      </w:r>
      <w:r w:rsidR="00CB7F3A" w:rsidRPr="00094166">
        <w:rPr>
          <w:color w:val="000000"/>
        </w:rPr>
        <w:t xml:space="preserve"> with </w:t>
      </w:r>
      <w:proofErr w:type="spellStart"/>
      <w:r w:rsidR="00CB7F3A" w:rsidRPr="00094166">
        <w:rPr>
          <w:color w:val="000000"/>
        </w:rPr>
        <w:t>GnRH</w:t>
      </w:r>
      <w:proofErr w:type="spellEnd"/>
      <w:r w:rsidR="00CB7F3A" w:rsidRPr="00094166">
        <w:rPr>
          <w:color w:val="000000"/>
        </w:rPr>
        <w:t>-dependent precocious puberty. This was a gain over pre</w:t>
      </w:r>
      <w:r w:rsidR="00CB7F3A" w:rsidRPr="00094166">
        <w:rPr>
          <w:color w:val="000000"/>
        </w:rPr>
        <w:noBreakHyphen/>
      </w:r>
      <w:r w:rsidR="00124D2D" w:rsidRPr="00094166">
        <w:rPr>
          <w:color w:val="000000"/>
        </w:rPr>
        <w:t>treatment predicted gain of 10.5cm for girls (159.8-149.3cm) and 9.9cm for boys (171.1</w:t>
      </w:r>
      <w:r w:rsidR="001F414C" w:rsidRPr="00094166">
        <w:rPr>
          <w:color w:val="000000"/>
        </w:rPr>
        <w:noBreakHyphen/>
      </w:r>
      <w:r w:rsidR="00124D2D" w:rsidRPr="00094166">
        <w:rPr>
          <w:color w:val="000000"/>
        </w:rPr>
        <w:t>161.2cm).</w:t>
      </w:r>
      <w:r w:rsidR="004D7B1E" w:rsidRPr="00094166">
        <w:rPr>
          <w:color w:val="000000"/>
        </w:rPr>
        <w:t xml:space="preserve"> The ESC considered that the Klein (2001) data should be used to inform the effects of early treatment and the restriction in order to identify patients with progressive disease to target treatment to those who will gain greatest benefit.</w:t>
      </w:r>
    </w:p>
    <w:p w:rsidR="00197FA5" w:rsidRDefault="00197FA5">
      <w:pPr>
        <w:widowControl/>
        <w:jc w:val="left"/>
        <w:rPr>
          <w:rFonts w:ascii="Arial Narrow" w:hAnsi="Arial Narrow"/>
          <w:sz w:val="20"/>
        </w:rPr>
      </w:pPr>
    </w:p>
    <w:p w:rsidR="001F414C" w:rsidRPr="00544707" w:rsidRDefault="001F414C" w:rsidP="00544707">
      <w:pPr>
        <w:pStyle w:val="PBACHeading1"/>
        <w:keepNext/>
        <w:numPr>
          <w:ilvl w:val="0"/>
          <w:numId w:val="0"/>
        </w:numPr>
        <w:spacing w:after="120"/>
        <w:ind w:left="720"/>
      </w:pPr>
      <w:r w:rsidRPr="00544707">
        <w:rPr>
          <w:rFonts w:ascii="Arial Narrow" w:hAnsi="Arial Narrow"/>
          <w:sz w:val="20"/>
          <w:szCs w:val="20"/>
        </w:rPr>
        <w:lastRenderedPageBreak/>
        <w:t xml:space="preserve">Adult height in girls treated with </w:t>
      </w:r>
      <w:proofErr w:type="spellStart"/>
      <w:r w:rsidRPr="00544707">
        <w:rPr>
          <w:rFonts w:ascii="Arial Narrow" w:hAnsi="Arial Narrow"/>
          <w:sz w:val="20"/>
          <w:szCs w:val="20"/>
        </w:rPr>
        <w:t>GnRH</w:t>
      </w:r>
      <w:proofErr w:type="spellEnd"/>
      <w:r w:rsidRPr="00544707">
        <w:rPr>
          <w:rFonts w:ascii="Arial Narrow" w:hAnsi="Arial Narrow"/>
          <w:sz w:val="20"/>
          <w:szCs w:val="20"/>
        </w:rPr>
        <w:t xml:space="preserve"> analogues for precocious puberty: results of selected studies</w:t>
      </w:r>
    </w:p>
    <w:p w:rsidR="00124D2D" w:rsidRPr="001F414C" w:rsidRDefault="00124D2D" w:rsidP="00124D2D">
      <w:pPr>
        <w:pStyle w:val="PBACHeading1"/>
        <w:numPr>
          <w:ilvl w:val="0"/>
          <w:numId w:val="0"/>
        </w:numPr>
        <w:ind w:left="720"/>
        <w:rPr>
          <w:b w:val="0"/>
          <w:i/>
        </w:rPr>
      </w:pPr>
      <w:r w:rsidRPr="00235DC0">
        <w:rPr>
          <w:b w:val="0"/>
          <w:i/>
          <w:noProof/>
          <w:lang w:eastAsia="en-AU"/>
        </w:rPr>
        <w:drawing>
          <wp:inline distT="0" distB="0" distL="0" distR="0" wp14:anchorId="1B73BAE7" wp14:editId="41D5FF44">
            <wp:extent cx="4997302" cy="3378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8191" cy="3379411"/>
                    </a:xfrm>
                    <a:prstGeom prst="rect">
                      <a:avLst/>
                    </a:prstGeom>
                    <a:noFill/>
                    <a:ln>
                      <a:noFill/>
                    </a:ln>
                  </pic:spPr>
                </pic:pic>
              </a:graphicData>
            </a:graphic>
          </wp:inline>
        </w:drawing>
      </w:r>
    </w:p>
    <w:p w:rsidR="00124D2D" w:rsidRPr="00544707" w:rsidRDefault="00124D2D" w:rsidP="00124D2D">
      <w:pPr>
        <w:pStyle w:val="PBACHeading1"/>
        <w:numPr>
          <w:ilvl w:val="0"/>
          <w:numId w:val="0"/>
        </w:numPr>
        <w:ind w:left="720"/>
        <w:rPr>
          <w:rFonts w:ascii="Arial Narrow" w:hAnsi="Arial Narrow"/>
          <w:b w:val="0"/>
          <w:sz w:val="20"/>
          <w:szCs w:val="20"/>
        </w:rPr>
      </w:pPr>
      <w:r w:rsidRPr="00544707">
        <w:rPr>
          <w:rFonts w:ascii="Arial Narrow" w:hAnsi="Arial Narrow"/>
          <w:b w:val="0"/>
          <w:sz w:val="20"/>
          <w:szCs w:val="20"/>
        </w:rPr>
        <w:t xml:space="preserve">Source: </w:t>
      </w:r>
      <w:proofErr w:type="spellStart"/>
      <w:r w:rsidRPr="00544707">
        <w:rPr>
          <w:rFonts w:ascii="Arial Narrow" w:hAnsi="Arial Narrow"/>
          <w:b w:val="0"/>
          <w:sz w:val="20"/>
          <w:szCs w:val="20"/>
        </w:rPr>
        <w:t>Carel</w:t>
      </w:r>
      <w:proofErr w:type="spellEnd"/>
      <w:r w:rsidRPr="00544707">
        <w:rPr>
          <w:rFonts w:ascii="Arial Narrow" w:hAnsi="Arial Narrow"/>
          <w:b w:val="0"/>
          <w:sz w:val="20"/>
          <w:szCs w:val="20"/>
        </w:rPr>
        <w:t xml:space="preserve"> 2004</w:t>
      </w:r>
    </w:p>
    <w:p w:rsidR="00336D43" w:rsidRDefault="00336D43" w:rsidP="00770A68">
      <w:pPr>
        <w:pStyle w:val="BodyText"/>
      </w:pPr>
      <w:bookmarkStart w:id="16" w:name="_Toc396221386"/>
      <w:bookmarkStart w:id="17" w:name="_Toc398279462"/>
      <w:bookmarkStart w:id="18" w:name="_GoBack"/>
      <w:bookmarkEnd w:id="18"/>
    </w:p>
    <w:p w:rsidR="00094166" w:rsidRPr="00BB7EC3" w:rsidRDefault="00094166" w:rsidP="00094166">
      <w:pPr>
        <w:pStyle w:val="ListParagraph"/>
        <w:ind w:left="709"/>
        <w:rPr>
          <w:i/>
          <w:szCs w:val="22"/>
        </w:rPr>
      </w:pPr>
      <w:r>
        <w:tab/>
      </w:r>
      <w:r>
        <w:rPr>
          <w:i/>
          <w:szCs w:val="22"/>
        </w:rPr>
        <w:t>For more detail on PBAC’s view, see section 7 “PBAC outcome”</w:t>
      </w:r>
    </w:p>
    <w:p w:rsidR="00094166" w:rsidRPr="00094166" w:rsidRDefault="00094166" w:rsidP="00094166"/>
    <w:p w:rsidR="005C723F" w:rsidRPr="00770A68" w:rsidRDefault="0092118B" w:rsidP="00770A68">
      <w:pPr>
        <w:rPr>
          <w:b/>
          <w:szCs w:val="22"/>
        </w:rPr>
      </w:pPr>
      <w:r w:rsidRPr="00770A68">
        <w:rPr>
          <w:b/>
          <w:szCs w:val="22"/>
        </w:rPr>
        <w:t>C</w:t>
      </w:r>
      <w:r w:rsidR="005C723F" w:rsidRPr="00770A68">
        <w:rPr>
          <w:b/>
          <w:szCs w:val="22"/>
        </w:rPr>
        <w:t>omparative harms</w:t>
      </w:r>
      <w:bookmarkEnd w:id="16"/>
      <w:bookmarkEnd w:id="17"/>
    </w:p>
    <w:p w:rsidR="005C723F" w:rsidRPr="00882085" w:rsidRDefault="005C723F" w:rsidP="005C723F">
      <w:pPr>
        <w:ind w:left="720" w:hanging="720"/>
        <w:rPr>
          <w:szCs w:val="22"/>
        </w:rPr>
      </w:pPr>
    </w:p>
    <w:p w:rsidR="005C723F" w:rsidRPr="00CD0E55" w:rsidRDefault="005C723F" w:rsidP="004724C7">
      <w:pPr>
        <w:pStyle w:val="ListParagraph"/>
        <w:widowControl/>
        <w:numPr>
          <w:ilvl w:val="1"/>
          <w:numId w:val="6"/>
        </w:numPr>
        <w:rPr>
          <w:szCs w:val="22"/>
        </w:rPr>
      </w:pPr>
      <w:r w:rsidRPr="00CD0E55">
        <w:t xml:space="preserve">The trial data showed that injection site </w:t>
      </w:r>
      <w:r w:rsidR="006525B8">
        <w:t>reactions were</w:t>
      </w:r>
      <w:r w:rsidRPr="00CD0E55">
        <w:t xml:space="preserve"> the most common adverse event, reported in up to </w:t>
      </w:r>
      <w:r w:rsidR="00765D95">
        <w:rPr>
          <w:noProof/>
          <w:color w:val="000000"/>
          <w:highlight w:val="black"/>
        </w:rPr>
        <w:t>'''''''''''''''</w:t>
      </w:r>
      <w:r w:rsidRPr="00CD0E55">
        <w:t xml:space="preserve"> of patients. Other adverse events in the trials were generally mild to moderate and transient. Post-marketing data indicates that bone mineral density can decrease during therapy but that peak bone mass in late adolescence doesn’t appear to be affected.</w:t>
      </w:r>
    </w:p>
    <w:p w:rsidR="00B60939" w:rsidRDefault="00B60939" w:rsidP="007F1017">
      <w:pPr>
        <w:pStyle w:val="ListParagraph"/>
        <w:ind w:left="0"/>
        <w:rPr>
          <w:szCs w:val="22"/>
        </w:rPr>
      </w:pPr>
    </w:p>
    <w:p w:rsidR="005B56D4" w:rsidRPr="00770A68" w:rsidRDefault="005B56D4" w:rsidP="00770A68">
      <w:pPr>
        <w:rPr>
          <w:b/>
          <w:szCs w:val="22"/>
        </w:rPr>
      </w:pPr>
      <w:bookmarkStart w:id="19" w:name="_Toc396221387"/>
      <w:bookmarkStart w:id="20" w:name="_Toc398279463"/>
      <w:r w:rsidRPr="00770A68">
        <w:rPr>
          <w:b/>
          <w:szCs w:val="22"/>
        </w:rPr>
        <w:t>Benefits/harms</w:t>
      </w:r>
      <w:bookmarkEnd w:id="19"/>
      <w:bookmarkEnd w:id="20"/>
    </w:p>
    <w:p w:rsidR="005B56D4" w:rsidRPr="007F1017" w:rsidRDefault="005B56D4" w:rsidP="005B56D4">
      <w:pPr>
        <w:pStyle w:val="ListParagraph"/>
        <w:ind w:left="0"/>
        <w:rPr>
          <w:szCs w:val="22"/>
        </w:rPr>
      </w:pPr>
    </w:p>
    <w:p w:rsidR="006630C9" w:rsidRDefault="007D7AB2" w:rsidP="006630C9">
      <w:pPr>
        <w:pStyle w:val="ListParagraph"/>
        <w:widowControl/>
        <w:numPr>
          <w:ilvl w:val="1"/>
          <w:numId w:val="6"/>
        </w:numPr>
      </w:pPr>
      <w:r>
        <w:t>It wa</w:t>
      </w:r>
      <w:r w:rsidR="006630C9" w:rsidRPr="009F615C">
        <w:t xml:space="preserve">s not possible to determine the degree of benefit </w:t>
      </w:r>
      <w:r w:rsidR="006630C9">
        <w:t xml:space="preserve">and harms </w:t>
      </w:r>
      <w:r w:rsidR="006630C9" w:rsidRPr="009F615C">
        <w:t xml:space="preserve">of </w:t>
      </w:r>
      <w:proofErr w:type="spellStart"/>
      <w:r w:rsidR="006630C9" w:rsidRPr="009F615C">
        <w:t>leuprorelin</w:t>
      </w:r>
      <w:proofErr w:type="spellEnd"/>
      <w:r w:rsidR="006630C9">
        <w:t xml:space="preserve"> compared to no active treatment</w:t>
      </w:r>
      <w:r w:rsidR="006630C9">
        <w:rPr>
          <w:szCs w:val="22"/>
        </w:rPr>
        <w:t xml:space="preserve"> as</w:t>
      </w:r>
      <w:r w:rsidR="006630C9" w:rsidRPr="0044558E">
        <w:rPr>
          <w:szCs w:val="22"/>
        </w:rPr>
        <w:t xml:space="preserve"> there </w:t>
      </w:r>
      <w:r w:rsidR="006630C9">
        <w:rPr>
          <w:szCs w:val="22"/>
        </w:rPr>
        <w:t>are</w:t>
      </w:r>
      <w:r w:rsidR="006630C9" w:rsidRPr="0044558E">
        <w:rPr>
          <w:szCs w:val="22"/>
        </w:rPr>
        <w:t xml:space="preserve"> no </w:t>
      </w:r>
      <w:r w:rsidR="006630C9" w:rsidRPr="00094166">
        <w:rPr>
          <w:szCs w:val="22"/>
        </w:rPr>
        <w:t xml:space="preserve">comparative data. The ESC noted ethical issues surrounding patients receiving no treatment and considered it appropriate for </w:t>
      </w:r>
      <w:proofErr w:type="spellStart"/>
      <w:r w:rsidR="006630C9" w:rsidRPr="00094166">
        <w:rPr>
          <w:szCs w:val="22"/>
        </w:rPr>
        <w:t>leuprorelin</w:t>
      </w:r>
      <w:proofErr w:type="spellEnd"/>
      <w:r w:rsidR="006630C9" w:rsidRPr="00094166">
        <w:rPr>
          <w:szCs w:val="22"/>
        </w:rPr>
        <w:t xml:space="preserve"> 30mg to be compared to a lower dose in place of no active treatment. This is also reflective of clinical practice whereby all patients are likely to be currently treated with off-label </w:t>
      </w:r>
      <w:proofErr w:type="spellStart"/>
      <w:r w:rsidR="006630C9" w:rsidRPr="00094166">
        <w:rPr>
          <w:szCs w:val="22"/>
        </w:rPr>
        <w:t>GnRHas</w:t>
      </w:r>
      <w:proofErr w:type="spellEnd"/>
      <w:r w:rsidR="006630C9" w:rsidRPr="00094166">
        <w:rPr>
          <w:szCs w:val="22"/>
        </w:rPr>
        <w:t>.</w:t>
      </w:r>
    </w:p>
    <w:p w:rsidR="006630C9" w:rsidRDefault="006630C9" w:rsidP="006630C9">
      <w:pPr>
        <w:pStyle w:val="ListParagraph"/>
        <w:widowControl/>
      </w:pPr>
    </w:p>
    <w:p w:rsidR="005B56D4" w:rsidRPr="001F414C" w:rsidRDefault="005B56D4" w:rsidP="004724C7">
      <w:pPr>
        <w:pStyle w:val="ListParagraph"/>
        <w:widowControl/>
        <w:numPr>
          <w:ilvl w:val="1"/>
          <w:numId w:val="6"/>
        </w:numPr>
        <w:rPr>
          <w:i/>
          <w:szCs w:val="22"/>
        </w:rPr>
      </w:pPr>
      <w:r w:rsidRPr="00B50DB8">
        <w:rPr>
          <w:szCs w:val="22"/>
        </w:rPr>
        <w:t xml:space="preserve">A summary of the comparative benefits and harms for </w:t>
      </w:r>
      <w:proofErr w:type="spellStart"/>
      <w:r>
        <w:rPr>
          <w:szCs w:val="22"/>
        </w:rPr>
        <w:t>leuprorelin</w:t>
      </w:r>
      <w:proofErr w:type="spellEnd"/>
      <w:r w:rsidR="009F2A7E">
        <w:rPr>
          <w:szCs w:val="22"/>
        </w:rPr>
        <w:t xml:space="preserve"> 30mg</w:t>
      </w:r>
      <w:r w:rsidRPr="00B50DB8">
        <w:rPr>
          <w:szCs w:val="22"/>
        </w:rPr>
        <w:t xml:space="preserve"> versus </w:t>
      </w:r>
      <w:proofErr w:type="spellStart"/>
      <w:r w:rsidR="0020300E">
        <w:rPr>
          <w:szCs w:val="22"/>
        </w:rPr>
        <w:t>leuprorelin</w:t>
      </w:r>
      <w:proofErr w:type="spellEnd"/>
      <w:r w:rsidR="0020300E">
        <w:rPr>
          <w:szCs w:val="22"/>
        </w:rPr>
        <w:t xml:space="preserve"> 11.25</w:t>
      </w:r>
      <w:r w:rsidR="00DD2DD7">
        <w:rPr>
          <w:szCs w:val="22"/>
        </w:rPr>
        <w:t>mg</w:t>
      </w:r>
      <w:r w:rsidRPr="00B50DB8">
        <w:rPr>
          <w:szCs w:val="22"/>
        </w:rPr>
        <w:t xml:space="preserve"> is presented in </w:t>
      </w:r>
      <w:r w:rsidR="00421802">
        <w:rPr>
          <w:szCs w:val="22"/>
        </w:rPr>
        <w:t xml:space="preserve">the table below. </w:t>
      </w:r>
      <w:r w:rsidRPr="00B50DB8">
        <w:rPr>
          <w:szCs w:val="22"/>
        </w:rPr>
        <w:t xml:space="preserve"> </w:t>
      </w:r>
    </w:p>
    <w:p w:rsidR="005B56D4" w:rsidRDefault="005B56D4" w:rsidP="005B56D4"/>
    <w:p w:rsidR="005B56D4" w:rsidRPr="00A578DC" w:rsidRDefault="005B56D4" w:rsidP="006630C9">
      <w:pPr>
        <w:keepNext/>
        <w:ind w:firstLine="720"/>
        <w:rPr>
          <w:rStyle w:val="CommentReference"/>
        </w:rPr>
      </w:pPr>
      <w:r w:rsidRPr="00A578DC">
        <w:rPr>
          <w:rStyle w:val="CommentReference"/>
        </w:rPr>
        <w:lastRenderedPageBreak/>
        <w:t xml:space="preserve">Summary of comparative benefits and harms for </w:t>
      </w:r>
      <w:proofErr w:type="spellStart"/>
      <w:r>
        <w:rPr>
          <w:rStyle w:val="CommentReference"/>
        </w:rPr>
        <w:t>leuprorelin</w:t>
      </w:r>
      <w:proofErr w:type="spellEnd"/>
      <w:r>
        <w:rPr>
          <w:rStyle w:val="CommentReference"/>
        </w:rPr>
        <w:t xml:space="preserve"> 30mg</w:t>
      </w:r>
      <w:r w:rsidRPr="00A578DC">
        <w:rPr>
          <w:rStyle w:val="CommentReference"/>
        </w:rPr>
        <w:t xml:space="preserve"> </w:t>
      </w:r>
      <w:r w:rsidR="008A3A4A">
        <w:rPr>
          <w:rStyle w:val="CommentReference"/>
        </w:rPr>
        <w:t xml:space="preserve">vs. </w:t>
      </w:r>
      <w:proofErr w:type="spellStart"/>
      <w:r w:rsidR="005227D4">
        <w:rPr>
          <w:rStyle w:val="CommentReference"/>
        </w:rPr>
        <w:t>l</w:t>
      </w:r>
      <w:r w:rsidR="008A3A4A">
        <w:rPr>
          <w:rStyle w:val="CommentReference"/>
        </w:rPr>
        <w:t>euprorelin</w:t>
      </w:r>
      <w:proofErr w:type="spellEnd"/>
      <w:r w:rsidR="008A3A4A">
        <w:rPr>
          <w:rStyle w:val="CommentReference"/>
        </w:rPr>
        <w:t xml:space="preserve"> 11.25mg</w:t>
      </w:r>
    </w:p>
    <w:tbl>
      <w:tblPr>
        <w:tblStyle w:val="TableGrid"/>
        <w:tblW w:w="4604" w:type="pct"/>
        <w:tblInd w:w="737" w:type="dxa"/>
        <w:tblLayout w:type="fixed"/>
        <w:tblCellMar>
          <w:left w:w="28" w:type="dxa"/>
          <w:right w:w="28" w:type="dxa"/>
        </w:tblCellMar>
        <w:tblLook w:val="04A0" w:firstRow="1" w:lastRow="0" w:firstColumn="1" w:lastColumn="0" w:noHBand="0" w:noVBand="1"/>
      </w:tblPr>
      <w:tblGrid>
        <w:gridCol w:w="1032"/>
        <w:gridCol w:w="430"/>
        <w:gridCol w:w="570"/>
        <w:gridCol w:w="1146"/>
        <w:gridCol w:w="861"/>
        <w:gridCol w:w="281"/>
        <w:gridCol w:w="281"/>
        <w:gridCol w:w="1142"/>
        <w:gridCol w:w="1151"/>
        <w:gridCol w:w="1469"/>
      </w:tblGrid>
      <w:tr w:rsidR="00005DB8" w:rsidRPr="00E2771E" w:rsidTr="00F5348C">
        <w:trPr>
          <w:trHeight w:val="150"/>
        </w:trPr>
        <w:tc>
          <w:tcPr>
            <w:tcW w:w="617" w:type="pct"/>
            <w:vMerge w:val="restart"/>
            <w:shd w:val="clear" w:color="auto" w:fill="auto"/>
            <w:vAlign w:val="center"/>
          </w:tcPr>
          <w:p w:rsidR="005B56D4" w:rsidRPr="00E2771E" w:rsidRDefault="005B56D4" w:rsidP="006630C9">
            <w:pPr>
              <w:keepNext/>
              <w:rPr>
                <w:rFonts w:ascii="Arial Narrow" w:hAnsi="Arial Narrow"/>
                <w:b/>
                <w:color w:val="000000"/>
                <w:sz w:val="20"/>
                <w:szCs w:val="18"/>
              </w:rPr>
            </w:pPr>
            <w:r w:rsidRPr="00E2771E">
              <w:rPr>
                <w:rFonts w:ascii="Arial Narrow" w:hAnsi="Arial Narrow"/>
                <w:b/>
                <w:color w:val="000000"/>
                <w:sz w:val="20"/>
                <w:szCs w:val="18"/>
              </w:rPr>
              <w:t>Trial</w:t>
            </w:r>
          </w:p>
        </w:tc>
        <w:tc>
          <w:tcPr>
            <w:tcW w:w="598" w:type="pct"/>
            <w:gridSpan w:val="2"/>
            <w:vMerge w:val="restart"/>
            <w:vAlign w:val="center"/>
          </w:tcPr>
          <w:p w:rsidR="005B56D4" w:rsidRPr="00E2771E" w:rsidRDefault="005B56D4" w:rsidP="006630C9">
            <w:pPr>
              <w:keepNext/>
              <w:jc w:val="center"/>
              <w:rPr>
                <w:rFonts w:ascii="Arial Narrow" w:hAnsi="Arial Narrow"/>
                <w:b/>
                <w:color w:val="000000"/>
                <w:sz w:val="20"/>
                <w:szCs w:val="18"/>
              </w:rPr>
            </w:pPr>
            <w:proofErr w:type="spellStart"/>
            <w:r>
              <w:rPr>
                <w:rFonts w:ascii="Arial Narrow" w:hAnsi="Arial Narrow"/>
                <w:b/>
                <w:color w:val="000000"/>
                <w:sz w:val="20"/>
                <w:szCs w:val="18"/>
              </w:rPr>
              <w:t>Leuprorelin</w:t>
            </w:r>
            <w:proofErr w:type="spellEnd"/>
            <w:r>
              <w:rPr>
                <w:rFonts w:ascii="Arial Narrow" w:hAnsi="Arial Narrow"/>
                <w:b/>
                <w:color w:val="000000"/>
                <w:sz w:val="20"/>
                <w:szCs w:val="18"/>
              </w:rPr>
              <w:t xml:space="preserve"> 30mg</w:t>
            </w:r>
          </w:p>
        </w:tc>
        <w:tc>
          <w:tcPr>
            <w:tcW w:w="685" w:type="pct"/>
            <w:vMerge w:val="restart"/>
            <w:vAlign w:val="center"/>
          </w:tcPr>
          <w:p w:rsidR="005B56D4" w:rsidRPr="00E2771E" w:rsidRDefault="00DD2DD7" w:rsidP="006630C9">
            <w:pPr>
              <w:keepNext/>
              <w:jc w:val="center"/>
              <w:rPr>
                <w:rFonts w:ascii="Arial Narrow" w:hAnsi="Arial Narrow"/>
                <w:b/>
                <w:color w:val="000000"/>
                <w:sz w:val="20"/>
                <w:szCs w:val="18"/>
              </w:rPr>
            </w:pPr>
            <w:proofErr w:type="spellStart"/>
            <w:r>
              <w:rPr>
                <w:rFonts w:ascii="Arial Narrow" w:hAnsi="Arial Narrow"/>
                <w:b/>
                <w:color w:val="000000"/>
                <w:sz w:val="20"/>
                <w:szCs w:val="18"/>
              </w:rPr>
              <w:t>Leuprorelin</w:t>
            </w:r>
            <w:proofErr w:type="spellEnd"/>
            <w:r>
              <w:rPr>
                <w:rFonts w:ascii="Arial Narrow" w:hAnsi="Arial Narrow"/>
                <w:b/>
                <w:color w:val="000000"/>
                <w:sz w:val="20"/>
                <w:szCs w:val="18"/>
              </w:rPr>
              <w:t xml:space="preserve"> 11.25mg</w:t>
            </w:r>
          </w:p>
        </w:tc>
        <w:tc>
          <w:tcPr>
            <w:tcW w:w="851" w:type="pct"/>
            <w:gridSpan w:val="3"/>
            <w:vMerge w:val="restart"/>
            <w:vAlign w:val="center"/>
          </w:tcPr>
          <w:p w:rsidR="005B56D4" w:rsidRPr="00E2771E" w:rsidRDefault="005B56D4" w:rsidP="006630C9">
            <w:pPr>
              <w:keepNext/>
              <w:jc w:val="center"/>
              <w:rPr>
                <w:rFonts w:ascii="Arial Narrow" w:hAnsi="Arial Narrow"/>
                <w:b/>
                <w:color w:val="000000"/>
                <w:sz w:val="20"/>
                <w:szCs w:val="18"/>
              </w:rPr>
            </w:pPr>
            <w:r w:rsidRPr="00E2771E">
              <w:rPr>
                <w:rFonts w:ascii="Arial Narrow" w:hAnsi="Arial Narrow"/>
                <w:b/>
                <w:color w:val="000000"/>
                <w:sz w:val="20"/>
                <w:szCs w:val="18"/>
              </w:rPr>
              <w:t>RR</w:t>
            </w:r>
          </w:p>
          <w:p w:rsidR="005B56D4" w:rsidRPr="00E2771E" w:rsidRDefault="005B56D4" w:rsidP="006630C9">
            <w:pPr>
              <w:keepNext/>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371" w:type="pct"/>
            <w:gridSpan w:val="2"/>
            <w:vAlign w:val="center"/>
          </w:tcPr>
          <w:p w:rsidR="005B56D4" w:rsidRPr="00E2771E" w:rsidRDefault="005B56D4" w:rsidP="006630C9">
            <w:pPr>
              <w:keepNext/>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878" w:type="pct"/>
            <w:vMerge w:val="restart"/>
            <w:vAlign w:val="center"/>
          </w:tcPr>
          <w:p w:rsidR="005B56D4" w:rsidRPr="00E2771E" w:rsidRDefault="005B56D4" w:rsidP="006630C9">
            <w:pPr>
              <w:keepNext/>
              <w:jc w:val="center"/>
              <w:rPr>
                <w:rFonts w:ascii="Arial Narrow" w:hAnsi="Arial Narrow"/>
                <w:b/>
                <w:color w:val="000000"/>
                <w:sz w:val="20"/>
                <w:szCs w:val="18"/>
              </w:rPr>
            </w:pPr>
            <w:r w:rsidRPr="00E2771E">
              <w:rPr>
                <w:rFonts w:ascii="Arial Narrow" w:hAnsi="Arial Narrow"/>
                <w:b/>
                <w:color w:val="000000"/>
                <w:sz w:val="20"/>
                <w:szCs w:val="18"/>
              </w:rPr>
              <w:t>RD</w:t>
            </w:r>
          </w:p>
          <w:p w:rsidR="005B56D4" w:rsidRPr="00E2771E" w:rsidRDefault="005B56D4" w:rsidP="006630C9">
            <w:pPr>
              <w:keepNext/>
              <w:jc w:val="center"/>
              <w:rPr>
                <w:rFonts w:ascii="Arial Narrow" w:hAnsi="Arial Narrow"/>
                <w:b/>
                <w:color w:val="000000"/>
                <w:sz w:val="20"/>
                <w:szCs w:val="18"/>
              </w:rPr>
            </w:pPr>
            <w:r w:rsidRPr="00E2771E">
              <w:rPr>
                <w:rFonts w:ascii="Arial Narrow" w:hAnsi="Arial Narrow"/>
                <w:b/>
                <w:color w:val="000000"/>
                <w:sz w:val="20"/>
                <w:szCs w:val="18"/>
              </w:rPr>
              <w:t>(95% CI)</w:t>
            </w:r>
          </w:p>
        </w:tc>
      </w:tr>
      <w:tr w:rsidR="00005DB8" w:rsidRPr="00E2771E" w:rsidTr="00F5348C">
        <w:trPr>
          <w:trHeight w:val="315"/>
        </w:trPr>
        <w:tc>
          <w:tcPr>
            <w:tcW w:w="617" w:type="pct"/>
            <w:vMerge/>
            <w:shd w:val="clear" w:color="auto" w:fill="auto"/>
            <w:vAlign w:val="center"/>
          </w:tcPr>
          <w:p w:rsidR="005B56D4" w:rsidRPr="00E2771E" w:rsidRDefault="005B56D4" w:rsidP="006630C9">
            <w:pPr>
              <w:keepNext/>
              <w:rPr>
                <w:rFonts w:ascii="Arial Narrow" w:hAnsi="Arial Narrow"/>
                <w:b/>
                <w:color w:val="000000"/>
                <w:sz w:val="20"/>
                <w:szCs w:val="18"/>
              </w:rPr>
            </w:pPr>
          </w:p>
        </w:tc>
        <w:tc>
          <w:tcPr>
            <w:tcW w:w="598" w:type="pct"/>
            <w:gridSpan w:val="2"/>
            <w:vMerge/>
            <w:vAlign w:val="center"/>
          </w:tcPr>
          <w:p w:rsidR="005B56D4" w:rsidRPr="00E2771E" w:rsidRDefault="005B56D4" w:rsidP="006630C9">
            <w:pPr>
              <w:keepNext/>
              <w:jc w:val="center"/>
              <w:rPr>
                <w:rFonts w:ascii="Arial Narrow" w:hAnsi="Arial Narrow"/>
                <w:b/>
                <w:color w:val="000000"/>
                <w:sz w:val="20"/>
                <w:szCs w:val="18"/>
              </w:rPr>
            </w:pPr>
          </w:p>
        </w:tc>
        <w:tc>
          <w:tcPr>
            <w:tcW w:w="685" w:type="pct"/>
            <w:vMerge/>
            <w:vAlign w:val="center"/>
          </w:tcPr>
          <w:p w:rsidR="005B56D4" w:rsidRPr="00E2771E" w:rsidRDefault="005B56D4" w:rsidP="006630C9">
            <w:pPr>
              <w:keepNext/>
              <w:jc w:val="center"/>
              <w:rPr>
                <w:rFonts w:ascii="Arial Narrow" w:hAnsi="Arial Narrow"/>
                <w:b/>
                <w:color w:val="000000"/>
                <w:sz w:val="20"/>
                <w:szCs w:val="18"/>
              </w:rPr>
            </w:pPr>
          </w:p>
        </w:tc>
        <w:tc>
          <w:tcPr>
            <w:tcW w:w="851" w:type="pct"/>
            <w:gridSpan w:val="3"/>
            <w:vMerge/>
            <w:vAlign w:val="center"/>
          </w:tcPr>
          <w:p w:rsidR="005B56D4" w:rsidRPr="00E2771E" w:rsidRDefault="005B56D4" w:rsidP="006630C9">
            <w:pPr>
              <w:keepNext/>
              <w:jc w:val="center"/>
              <w:rPr>
                <w:rFonts w:ascii="Arial Narrow" w:hAnsi="Arial Narrow"/>
                <w:b/>
                <w:color w:val="000000"/>
                <w:sz w:val="20"/>
                <w:szCs w:val="18"/>
              </w:rPr>
            </w:pPr>
          </w:p>
        </w:tc>
        <w:tc>
          <w:tcPr>
            <w:tcW w:w="683" w:type="pct"/>
            <w:vAlign w:val="center"/>
          </w:tcPr>
          <w:p w:rsidR="005B56D4" w:rsidRPr="00E2771E" w:rsidRDefault="005B56D4" w:rsidP="006630C9">
            <w:pPr>
              <w:keepNext/>
              <w:jc w:val="center"/>
              <w:rPr>
                <w:rFonts w:ascii="Arial Narrow" w:hAnsi="Arial Narrow"/>
                <w:b/>
                <w:color w:val="000000"/>
                <w:sz w:val="20"/>
                <w:szCs w:val="18"/>
              </w:rPr>
            </w:pPr>
            <w:proofErr w:type="spellStart"/>
            <w:r>
              <w:rPr>
                <w:rFonts w:ascii="Arial Narrow" w:hAnsi="Arial Narrow"/>
                <w:b/>
                <w:color w:val="000000"/>
                <w:sz w:val="20"/>
                <w:szCs w:val="18"/>
              </w:rPr>
              <w:t>Leuprorelin</w:t>
            </w:r>
            <w:proofErr w:type="spellEnd"/>
            <w:r>
              <w:rPr>
                <w:rFonts w:ascii="Arial Narrow" w:hAnsi="Arial Narrow"/>
                <w:b/>
                <w:color w:val="000000"/>
                <w:sz w:val="20"/>
                <w:szCs w:val="18"/>
              </w:rPr>
              <w:t xml:space="preserve"> 30mg</w:t>
            </w:r>
          </w:p>
        </w:tc>
        <w:tc>
          <w:tcPr>
            <w:tcW w:w="688" w:type="pct"/>
            <w:vAlign w:val="center"/>
          </w:tcPr>
          <w:p w:rsidR="005B56D4" w:rsidRPr="00E2771E" w:rsidRDefault="00DD2DD7" w:rsidP="006630C9">
            <w:pPr>
              <w:keepNext/>
              <w:jc w:val="center"/>
              <w:rPr>
                <w:rFonts w:ascii="Arial Narrow" w:hAnsi="Arial Narrow"/>
                <w:b/>
                <w:color w:val="000000"/>
                <w:sz w:val="20"/>
                <w:szCs w:val="18"/>
              </w:rPr>
            </w:pPr>
            <w:proofErr w:type="spellStart"/>
            <w:r>
              <w:rPr>
                <w:rFonts w:ascii="Arial Narrow" w:hAnsi="Arial Narrow"/>
                <w:b/>
                <w:color w:val="000000"/>
                <w:sz w:val="20"/>
                <w:szCs w:val="18"/>
              </w:rPr>
              <w:t>Leuprorelin</w:t>
            </w:r>
            <w:proofErr w:type="spellEnd"/>
            <w:r>
              <w:rPr>
                <w:rFonts w:ascii="Arial Narrow" w:hAnsi="Arial Narrow"/>
                <w:b/>
                <w:color w:val="000000"/>
                <w:sz w:val="20"/>
                <w:szCs w:val="18"/>
              </w:rPr>
              <w:t xml:space="preserve"> 11.25mg</w:t>
            </w:r>
          </w:p>
        </w:tc>
        <w:tc>
          <w:tcPr>
            <w:tcW w:w="878" w:type="pct"/>
            <w:vMerge/>
            <w:vAlign w:val="center"/>
          </w:tcPr>
          <w:p w:rsidR="005B56D4" w:rsidRPr="00E2771E" w:rsidRDefault="005B56D4" w:rsidP="006630C9">
            <w:pPr>
              <w:keepNext/>
              <w:jc w:val="center"/>
              <w:rPr>
                <w:rFonts w:ascii="Arial Narrow" w:hAnsi="Arial Narrow"/>
                <w:b/>
                <w:color w:val="000000"/>
                <w:sz w:val="20"/>
                <w:szCs w:val="18"/>
              </w:rPr>
            </w:pPr>
          </w:p>
        </w:tc>
      </w:tr>
      <w:tr w:rsidR="005B56D4" w:rsidRPr="00E2771E" w:rsidTr="00F5348C">
        <w:tc>
          <w:tcPr>
            <w:tcW w:w="5000" w:type="pct"/>
            <w:gridSpan w:val="10"/>
            <w:shd w:val="clear" w:color="auto" w:fill="auto"/>
            <w:vAlign w:val="center"/>
          </w:tcPr>
          <w:p w:rsidR="005B56D4" w:rsidRPr="00E2771E" w:rsidRDefault="005B56D4" w:rsidP="006630C9">
            <w:pPr>
              <w:keepNext/>
              <w:rPr>
                <w:rFonts w:ascii="Arial Narrow" w:hAnsi="Arial Narrow"/>
                <w:b/>
                <w:color w:val="000000"/>
                <w:sz w:val="20"/>
                <w:szCs w:val="18"/>
              </w:rPr>
            </w:pPr>
            <w:r w:rsidRPr="00E2771E">
              <w:rPr>
                <w:rFonts w:ascii="Arial Narrow" w:hAnsi="Arial Narrow"/>
                <w:b/>
                <w:color w:val="000000"/>
                <w:sz w:val="20"/>
                <w:szCs w:val="18"/>
              </w:rPr>
              <w:t>Benefits</w:t>
            </w:r>
          </w:p>
        </w:tc>
      </w:tr>
      <w:tr w:rsidR="005B56D4" w:rsidRPr="00E2771E" w:rsidTr="00F5348C">
        <w:tc>
          <w:tcPr>
            <w:tcW w:w="5000" w:type="pct"/>
            <w:gridSpan w:val="10"/>
            <w:shd w:val="clear" w:color="auto" w:fill="auto"/>
            <w:vAlign w:val="center"/>
          </w:tcPr>
          <w:p w:rsidR="005B56D4" w:rsidRPr="00E2771E" w:rsidRDefault="002F208C" w:rsidP="00805D79">
            <w:pPr>
              <w:keepNext/>
              <w:rPr>
                <w:rFonts w:ascii="Arial Narrow" w:hAnsi="Arial Narrow"/>
                <w:b/>
                <w:color w:val="000000"/>
                <w:sz w:val="20"/>
                <w:szCs w:val="18"/>
              </w:rPr>
            </w:pPr>
            <w:r>
              <w:rPr>
                <w:rFonts w:ascii="Arial Narrow" w:hAnsi="Arial Narrow"/>
                <w:b/>
                <w:color w:val="000000"/>
                <w:sz w:val="20"/>
                <w:szCs w:val="18"/>
              </w:rPr>
              <w:t>P</w:t>
            </w:r>
            <w:r w:rsidR="005B56D4">
              <w:rPr>
                <w:rFonts w:ascii="Arial Narrow" w:hAnsi="Arial Narrow"/>
                <w:b/>
                <w:color w:val="000000"/>
                <w:sz w:val="20"/>
                <w:szCs w:val="18"/>
              </w:rPr>
              <w:t>roportion of patients with LH &lt;4mIU/mL</w:t>
            </w:r>
          </w:p>
        </w:tc>
      </w:tr>
      <w:tr w:rsidR="00005DB8" w:rsidRPr="00E2771E" w:rsidTr="00F5348C">
        <w:tc>
          <w:tcPr>
            <w:tcW w:w="617" w:type="pct"/>
            <w:shd w:val="clear" w:color="auto" w:fill="auto"/>
            <w:vAlign w:val="center"/>
          </w:tcPr>
          <w:p w:rsidR="005B56D4" w:rsidRPr="00E2771E" w:rsidRDefault="005B56D4" w:rsidP="006630C9">
            <w:pPr>
              <w:keepNext/>
              <w:rPr>
                <w:rFonts w:ascii="Arial Narrow" w:hAnsi="Arial Narrow"/>
                <w:color w:val="000000"/>
                <w:sz w:val="20"/>
                <w:szCs w:val="18"/>
              </w:rPr>
            </w:pPr>
            <w:r>
              <w:rPr>
                <w:rFonts w:ascii="Arial Narrow" w:hAnsi="Arial Narrow"/>
                <w:color w:val="000000"/>
                <w:sz w:val="20"/>
                <w:szCs w:val="18"/>
              </w:rPr>
              <w:t>L-CP07-167</w:t>
            </w:r>
          </w:p>
        </w:tc>
        <w:tc>
          <w:tcPr>
            <w:tcW w:w="598" w:type="pct"/>
            <w:gridSpan w:val="2"/>
            <w:vAlign w:val="center"/>
          </w:tcPr>
          <w:p w:rsidR="005B56D4"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5" w:type="pct"/>
            <w:vAlign w:val="center"/>
          </w:tcPr>
          <w:p w:rsidR="005B56D4"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1" w:type="pct"/>
            <w:gridSpan w:val="3"/>
            <w:vAlign w:val="center"/>
          </w:tcPr>
          <w:p w:rsidR="005B56D4"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83" w:type="pct"/>
            <w:vAlign w:val="center"/>
          </w:tcPr>
          <w:p w:rsidR="005B56D4"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8" w:type="pct"/>
            <w:vAlign w:val="center"/>
          </w:tcPr>
          <w:p w:rsidR="005B56D4"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8" w:type="pct"/>
            <w:vAlign w:val="center"/>
          </w:tcPr>
          <w:p w:rsidR="005B56D4"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5B56D4" w:rsidRPr="00E2771E" w:rsidTr="00F5348C">
        <w:tc>
          <w:tcPr>
            <w:tcW w:w="5000" w:type="pct"/>
            <w:gridSpan w:val="10"/>
            <w:tcBorders>
              <w:top w:val="double" w:sz="4" w:space="0" w:color="auto"/>
            </w:tcBorders>
            <w:shd w:val="clear" w:color="auto" w:fill="auto"/>
            <w:vAlign w:val="center"/>
          </w:tcPr>
          <w:p w:rsidR="005B56D4" w:rsidRPr="00E2771E" w:rsidRDefault="009E646A" w:rsidP="006630C9">
            <w:pPr>
              <w:keepNext/>
              <w:rPr>
                <w:rFonts w:ascii="Arial Narrow" w:hAnsi="Arial Narrow"/>
                <w:b/>
                <w:color w:val="000000"/>
                <w:sz w:val="20"/>
                <w:szCs w:val="18"/>
              </w:rPr>
            </w:pPr>
            <w:r>
              <w:rPr>
                <w:rFonts w:ascii="Arial Narrow" w:hAnsi="Arial Narrow"/>
                <w:b/>
                <w:color w:val="000000"/>
                <w:sz w:val="20"/>
                <w:szCs w:val="18"/>
              </w:rPr>
              <w:t>Proportion of patients who have</w:t>
            </w:r>
            <w:r w:rsidR="005B56D4">
              <w:rPr>
                <w:rFonts w:ascii="Arial Narrow" w:hAnsi="Arial Narrow"/>
                <w:b/>
                <w:color w:val="000000"/>
                <w:sz w:val="20"/>
                <w:szCs w:val="18"/>
              </w:rPr>
              <w:t xml:space="preserve"> suppression of puberty</w:t>
            </w:r>
          </w:p>
        </w:tc>
      </w:tr>
      <w:tr w:rsidR="005B56D4" w:rsidRPr="00E2771E" w:rsidTr="00F5348C">
        <w:trPr>
          <w:trHeight w:val="225"/>
        </w:trPr>
        <w:tc>
          <w:tcPr>
            <w:tcW w:w="617" w:type="pct"/>
            <w:vMerge w:val="restart"/>
            <w:shd w:val="clear" w:color="auto" w:fill="auto"/>
            <w:vAlign w:val="center"/>
          </w:tcPr>
          <w:p w:rsidR="005B56D4" w:rsidRPr="00E2771E" w:rsidRDefault="005B56D4" w:rsidP="006630C9">
            <w:pPr>
              <w:keepNext/>
              <w:rPr>
                <w:rFonts w:ascii="Arial Narrow" w:hAnsi="Arial Narrow"/>
                <w:color w:val="000000"/>
                <w:sz w:val="20"/>
                <w:szCs w:val="18"/>
              </w:rPr>
            </w:pPr>
          </w:p>
        </w:tc>
        <w:tc>
          <w:tcPr>
            <w:tcW w:w="1798" w:type="pct"/>
            <w:gridSpan w:val="4"/>
            <w:vAlign w:val="center"/>
          </w:tcPr>
          <w:p w:rsidR="005B56D4" w:rsidRPr="00E2771E" w:rsidRDefault="005B56D4" w:rsidP="006630C9">
            <w:pPr>
              <w:keepNext/>
              <w:jc w:val="center"/>
              <w:rPr>
                <w:rFonts w:ascii="Arial Narrow" w:hAnsi="Arial Narrow"/>
                <w:color w:val="000000"/>
                <w:sz w:val="20"/>
                <w:szCs w:val="18"/>
              </w:rPr>
            </w:pPr>
            <w:proofErr w:type="spellStart"/>
            <w:r>
              <w:rPr>
                <w:rFonts w:ascii="Arial Narrow" w:hAnsi="Arial Narrow"/>
                <w:b/>
                <w:color w:val="000000"/>
                <w:sz w:val="20"/>
                <w:szCs w:val="18"/>
              </w:rPr>
              <w:t>Leuprorelin</w:t>
            </w:r>
            <w:proofErr w:type="spellEnd"/>
            <w:r>
              <w:rPr>
                <w:rFonts w:ascii="Arial Narrow" w:hAnsi="Arial Narrow"/>
                <w:b/>
                <w:color w:val="000000"/>
                <w:sz w:val="20"/>
                <w:szCs w:val="18"/>
              </w:rPr>
              <w:t xml:space="preserve"> 30mg</w:t>
            </w:r>
          </w:p>
        </w:tc>
        <w:tc>
          <w:tcPr>
            <w:tcW w:w="1707" w:type="pct"/>
            <w:gridSpan w:val="4"/>
            <w:vAlign w:val="center"/>
          </w:tcPr>
          <w:p w:rsidR="005B56D4" w:rsidRPr="00E2771E" w:rsidRDefault="00DD2DD7" w:rsidP="006630C9">
            <w:pPr>
              <w:keepNext/>
              <w:jc w:val="center"/>
              <w:rPr>
                <w:rFonts w:ascii="Arial Narrow" w:hAnsi="Arial Narrow"/>
                <w:color w:val="000000"/>
                <w:sz w:val="20"/>
                <w:szCs w:val="18"/>
              </w:rPr>
            </w:pPr>
            <w:proofErr w:type="spellStart"/>
            <w:r>
              <w:rPr>
                <w:rFonts w:ascii="Arial Narrow" w:hAnsi="Arial Narrow"/>
                <w:b/>
                <w:color w:val="000000"/>
                <w:sz w:val="20"/>
                <w:szCs w:val="18"/>
              </w:rPr>
              <w:t>Leuprorelin</w:t>
            </w:r>
            <w:proofErr w:type="spellEnd"/>
            <w:r>
              <w:rPr>
                <w:rFonts w:ascii="Arial Narrow" w:hAnsi="Arial Narrow"/>
                <w:b/>
                <w:color w:val="000000"/>
                <w:sz w:val="20"/>
                <w:szCs w:val="18"/>
              </w:rPr>
              <w:t xml:space="preserve"> 11.25mg</w:t>
            </w:r>
          </w:p>
        </w:tc>
        <w:tc>
          <w:tcPr>
            <w:tcW w:w="878" w:type="pct"/>
            <w:vMerge w:val="restart"/>
            <w:vAlign w:val="center"/>
          </w:tcPr>
          <w:p w:rsidR="005B56D4" w:rsidRPr="00E2771E" w:rsidRDefault="005B56D4" w:rsidP="006630C9">
            <w:pPr>
              <w:keepNext/>
              <w:jc w:val="center"/>
              <w:rPr>
                <w:rFonts w:ascii="Arial Narrow" w:hAnsi="Arial Narrow"/>
                <w:b/>
                <w:sz w:val="20"/>
                <w:szCs w:val="18"/>
              </w:rPr>
            </w:pPr>
            <w:r w:rsidRPr="00E2771E">
              <w:rPr>
                <w:rFonts w:ascii="Arial Narrow" w:hAnsi="Arial Narrow"/>
                <w:b/>
                <w:sz w:val="20"/>
                <w:szCs w:val="18"/>
              </w:rPr>
              <w:t xml:space="preserve">Mean difference*: </w:t>
            </w:r>
          </w:p>
          <w:p w:rsidR="005B56D4" w:rsidRPr="00E2771E" w:rsidRDefault="005B56D4" w:rsidP="006630C9">
            <w:pPr>
              <w:keepNext/>
              <w:jc w:val="center"/>
              <w:rPr>
                <w:rFonts w:ascii="Arial Narrow" w:hAnsi="Arial Narrow"/>
                <w:b/>
                <w:sz w:val="20"/>
                <w:szCs w:val="18"/>
              </w:rPr>
            </w:pPr>
            <w:proofErr w:type="spellStart"/>
            <w:r>
              <w:rPr>
                <w:rFonts w:ascii="Arial Narrow" w:hAnsi="Arial Narrow"/>
                <w:b/>
                <w:sz w:val="20"/>
                <w:szCs w:val="18"/>
              </w:rPr>
              <w:t>Leuprorelin</w:t>
            </w:r>
            <w:proofErr w:type="spellEnd"/>
            <w:r>
              <w:rPr>
                <w:rFonts w:ascii="Arial Narrow" w:hAnsi="Arial Narrow"/>
                <w:b/>
                <w:sz w:val="20"/>
                <w:szCs w:val="18"/>
              </w:rPr>
              <w:t xml:space="preserve"> 30mg</w:t>
            </w:r>
            <w:r w:rsidRPr="00E2771E">
              <w:rPr>
                <w:rFonts w:ascii="Arial Narrow" w:hAnsi="Arial Narrow"/>
                <w:b/>
                <w:sz w:val="20"/>
                <w:szCs w:val="18"/>
              </w:rPr>
              <w:t xml:space="preserve"> vs. </w:t>
            </w:r>
            <w:proofErr w:type="spellStart"/>
            <w:r w:rsidR="002F5C0D">
              <w:rPr>
                <w:rFonts w:ascii="Arial Narrow" w:hAnsi="Arial Narrow"/>
                <w:b/>
                <w:sz w:val="20"/>
                <w:szCs w:val="18"/>
              </w:rPr>
              <w:t>leuprorelin</w:t>
            </w:r>
            <w:proofErr w:type="spellEnd"/>
            <w:r w:rsidR="002F5C0D">
              <w:rPr>
                <w:rFonts w:ascii="Arial Narrow" w:hAnsi="Arial Narrow"/>
                <w:b/>
                <w:sz w:val="20"/>
                <w:szCs w:val="18"/>
              </w:rPr>
              <w:t xml:space="preserve"> 11.25mg</w:t>
            </w:r>
          </w:p>
          <w:p w:rsidR="005B56D4" w:rsidRPr="00E2771E" w:rsidRDefault="005B56D4" w:rsidP="006630C9">
            <w:pPr>
              <w:keepNext/>
              <w:jc w:val="center"/>
              <w:rPr>
                <w:rFonts w:ascii="Arial Narrow" w:hAnsi="Arial Narrow"/>
                <w:b/>
                <w:sz w:val="20"/>
                <w:szCs w:val="18"/>
              </w:rPr>
            </w:pPr>
            <w:r w:rsidRPr="00E2771E">
              <w:rPr>
                <w:rFonts w:ascii="Arial Narrow" w:hAnsi="Arial Narrow"/>
                <w:b/>
                <w:sz w:val="20"/>
                <w:szCs w:val="18"/>
              </w:rPr>
              <w:t>(95% CI)</w:t>
            </w:r>
          </w:p>
        </w:tc>
      </w:tr>
      <w:tr w:rsidR="005227D4" w:rsidRPr="00E2771E" w:rsidTr="00F5348C">
        <w:trPr>
          <w:trHeight w:val="70"/>
        </w:trPr>
        <w:tc>
          <w:tcPr>
            <w:tcW w:w="617" w:type="pct"/>
            <w:vMerge/>
            <w:shd w:val="clear" w:color="auto" w:fill="auto"/>
            <w:vAlign w:val="center"/>
          </w:tcPr>
          <w:p w:rsidR="005227D4" w:rsidRPr="00E2771E" w:rsidRDefault="005227D4" w:rsidP="006630C9">
            <w:pPr>
              <w:keepNext/>
              <w:rPr>
                <w:rFonts w:ascii="Arial Narrow" w:hAnsi="Arial Narrow"/>
                <w:color w:val="000000"/>
                <w:sz w:val="20"/>
                <w:szCs w:val="18"/>
              </w:rPr>
            </w:pPr>
          </w:p>
        </w:tc>
        <w:tc>
          <w:tcPr>
            <w:tcW w:w="257" w:type="pct"/>
            <w:vAlign w:val="center"/>
          </w:tcPr>
          <w:p w:rsidR="005227D4" w:rsidRPr="00E2771E" w:rsidRDefault="005227D4" w:rsidP="006630C9">
            <w:pPr>
              <w:keepNext/>
              <w:jc w:val="center"/>
              <w:rPr>
                <w:rFonts w:ascii="Arial Narrow" w:hAnsi="Arial Narrow"/>
                <w:b/>
                <w:color w:val="000000"/>
                <w:sz w:val="20"/>
                <w:szCs w:val="18"/>
              </w:rPr>
            </w:pPr>
            <w:r w:rsidRPr="00E2771E">
              <w:rPr>
                <w:rFonts w:ascii="Arial Narrow" w:hAnsi="Arial Narrow"/>
                <w:b/>
                <w:color w:val="000000"/>
                <w:sz w:val="20"/>
                <w:szCs w:val="18"/>
              </w:rPr>
              <w:t>n</w:t>
            </w:r>
          </w:p>
        </w:tc>
        <w:tc>
          <w:tcPr>
            <w:tcW w:w="1541" w:type="pct"/>
            <w:gridSpan w:val="3"/>
            <w:vAlign w:val="center"/>
          </w:tcPr>
          <w:p w:rsidR="005227D4" w:rsidRPr="00E2771E" w:rsidRDefault="00595776" w:rsidP="006630C9">
            <w:pPr>
              <w:keepNext/>
              <w:jc w:val="center"/>
              <w:rPr>
                <w:rFonts w:ascii="Arial Narrow" w:hAnsi="Arial Narrow"/>
                <w:b/>
                <w:sz w:val="20"/>
                <w:szCs w:val="18"/>
              </w:rPr>
            </w:pPr>
            <w:r>
              <w:rPr>
                <w:rFonts w:ascii="Arial Narrow" w:hAnsi="Arial Narrow"/>
                <w:b/>
                <w:sz w:val="20"/>
                <w:szCs w:val="18"/>
              </w:rPr>
              <w:t>Proportion of patients who have</w:t>
            </w:r>
            <w:r w:rsidR="005227D4" w:rsidRPr="00E2771E">
              <w:rPr>
                <w:rFonts w:ascii="Arial Narrow" w:hAnsi="Arial Narrow"/>
                <w:b/>
                <w:sz w:val="20"/>
                <w:szCs w:val="18"/>
              </w:rPr>
              <w:t xml:space="preserve"> </w:t>
            </w:r>
            <w:r w:rsidR="005227D4">
              <w:rPr>
                <w:rFonts w:ascii="Arial Narrow" w:hAnsi="Arial Narrow"/>
                <w:b/>
                <w:sz w:val="20"/>
                <w:szCs w:val="18"/>
              </w:rPr>
              <w:t>suppression of puberty (95% CI)</w:t>
            </w:r>
          </w:p>
        </w:tc>
        <w:tc>
          <w:tcPr>
            <w:tcW w:w="168" w:type="pct"/>
            <w:vAlign w:val="center"/>
          </w:tcPr>
          <w:p w:rsidR="005227D4" w:rsidRPr="00E2771E" w:rsidRDefault="005227D4" w:rsidP="006630C9">
            <w:pPr>
              <w:keepNext/>
              <w:jc w:val="center"/>
              <w:rPr>
                <w:rFonts w:ascii="Arial Narrow" w:hAnsi="Arial Narrow"/>
                <w:b/>
                <w:color w:val="000000"/>
                <w:sz w:val="20"/>
                <w:szCs w:val="18"/>
              </w:rPr>
            </w:pPr>
            <w:r w:rsidRPr="00E2771E">
              <w:rPr>
                <w:rFonts w:ascii="Arial Narrow" w:hAnsi="Arial Narrow"/>
                <w:b/>
                <w:color w:val="000000"/>
                <w:sz w:val="20"/>
                <w:szCs w:val="18"/>
              </w:rPr>
              <w:t>n</w:t>
            </w:r>
          </w:p>
        </w:tc>
        <w:tc>
          <w:tcPr>
            <w:tcW w:w="1539" w:type="pct"/>
            <w:gridSpan w:val="3"/>
            <w:vAlign w:val="center"/>
          </w:tcPr>
          <w:p w:rsidR="005227D4" w:rsidRPr="00E2771E" w:rsidRDefault="00595776" w:rsidP="006630C9">
            <w:pPr>
              <w:keepNext/>
              <w:jc w:val="center"/>
              <w:rPr>
                <w:rFonts w:ascii="Arial Narrow" w:hAnsi="Arial Narrow"/>
                <w:b/>
                <w:sz w:val="20"/>
                <w:szCs w:val="18"/>
              </w:rPr>
            </w:pPr>
            <w:r>
              <w:rPr>
                <w:rFonts w:ascii="Arial Narrow" w:hAnsi="Arial Narrow"/>
                <w:b/>
                <w:sz w:val="20"/>
                <w:szCs w:val="18"/>
              </w:rPr>
              <w:t>Proportion of patients who have</w:t>
            </w:r>
            <w:r w:rsidR="005227D4" w:rsidRPr="00E2771E">
              <w:rPr>
                <w:rFonts w:ascii="Arial Narrow" w:hAnsi="Arial Narrow"/>
                <w:b/>
                <w:sz w:val="20"/>
                <w:szCs w:val="18"/>
              </w:rPr>
              <w:t xml:space="preserve"> </w:t>
            </w:r>
            <w:r w:rsidR="005227D4">
              <w:rPr>
                <w:rFonts w:ascii="Arial Narrow" w:hAnsi="Arial Narrow"/>
                <w:b/>
                <w:sz w:val="20"/>
                <w:szCs w:val="18"/>
              </w:rPr>
              <w:t>suppression puberty (95% CI)</w:t>
            </w:r>
          </w:p>
          <w:p w:rsidR="005227D4" w:rsidRPr="00E2771E" w:rsidRDefault="005227D4" w:rsidP="006630C9">
            <w:pPr>
              <w:keepNext/>
              <w:jc w:val="center"/>
              <w:rPr>
                <w:rFonts w:ascii="Arial Narrow" w:hAnsi="Arial Narrow"/>
                <w:b/>
                <w:sz w:val="20"/>
                <w:szCs w:val="18"/>
              </w:rPr>
            </w:pPr>
          </w:p>
        </w:tc>
        <w:tc>
          <w:tcPr>
            <w:tcW w:w="878" w:type="pct"/>
            <w:vMerge/>
            <w:vAlign w:val="center"/>
          </w:tcPr>
          <w:p w:rsidR="005227D4" w:rsidRPr="00E2771E" w:rsidRDefault="005227D4" w:rsidP="006630C9">
            <w:pPr>
              <w:keepNext/>
              <w:jc w:val="center"/>
              <w:rPr>
                <w:rFonts w:ascii="Arial Narrow" w:hAnsi="Arial Narrow"/>
                <w:b/>
                <w:sz w:val="20"/>
                <w:szCs w:val="18"/>
              </w:rPr>
            </w:pPr>
          </w:p>
        </w:tc>
      </w:tr>
      <w:tr w:rsidR="005227D4" w:rsidRPr="00E2771E" w:rsidTr="00F5348C">
        <w:tc>
          <w:tcPr>
            <w:tcW w:w="617" w:type="pct"/>
            <w:shd w:val="clear" w:color="auto" w:fill="auto"/>
            <w:vAlign w:val="center"/>
          </w:tcPr>
          <w:p w:rsidR="005227D4" w:rsidRPr="00E2771E" w:rsidRDefault="005227D4" w:rsidP="006630C9">
            <w:pPr>
              <w:keepNext/>
              <w:rPr>
                <w:rFonts w:ascii="Arial Narrow" w:hAnsi="Arial Narrow"/>
                <w:color w:val="000000"/>
                <w:sz w:val="20"/>
                <w:szCs w:val="18"/>
              </w:rPr>
            </w:pPr>
            <w:r>
              <w:rPr>
                <w:rFonts w:ascii="Arial Narrow" w:hAnsi="Arial Narrow"/>
                <w:color w:val="000000"/>
                <w:sz w:val="20"/>
                <w:szCs w:val="18"/>
              </w:rPr>
              <w:t>L-CP07-177</w:t>
            </w:r>
          </w:p>
        </w:tc>
        <w:tc>
          <w:tcPr>
            <w:tcW w:w="257" w:type="pct"/>
            <w:vAlign w:val="center"/>
          </w:tcPr>
          <w:p w:rsidR="005227D4"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541" w:type="pct"/>
            <w:gridSpan w:val="3"/>
            <w:vAlign w:val="center"/>
          </w:tcPr>
          <w:p w:rsidR="005227D4" w:rsidRDefault="005227D4" w:rsidP="006630C9">
            <w:pPr>
              <w:keepNext/>
              <w:jc w:val="center"/>
              <w:rPr>
                <w:rFonts w:ascii="Arial Narrow" w:hAnsi="Arial Narrow"/>
                <w:color w:val="000000"/>
                <w:sz w:val="20"/>
                <w:szCs w:val="18"/>
              </w:rPr>
            </w:pPr>
            <w:r>
              <w:rPr>
                <w:rFonts w:ascii="Arial Narrow" w:hAnsi="Arial Narrow"/>
                <w:color w:val="000000"/>
                <w:sz w:val="20"/>
                <w:szCs w:val="18"/>
              </w:rPr>
              <w:t xml:space="preserve">Females </w:t>
            </w:r>
            <w:r w:rsidR="00765D95">
              <w:rPr>
                <w:rFonts w:ascii="Arial Narrow" w:hAnsi="Arial Narrow"/>
                <w:noProof/>
                <w:color w:val="000000"/>
                <w:sz w:val="20"/>
                <w:szCs w:val="18"/>
                <w:highlight w:val="black"/>
              </w:rPr>
              <w:t>'''''''''''''' '''''''''''''''''' '''''''''''''''''</w:t>
            </w:r>
          </w:p>
          <w:p w:rsidR="005227D4" w:rsidRPr="00E2771E" w:rsidRDefault="005227D4" w:rsidP="006630C9">
            <w:pPr>
              <w:keepNext/>
              <w:jc w:val="center"/>
              <w:rPr>
                <w:rFonts w:ascii="Arial Narrow" w:hAnsi="Arial Narrow"/>
                <w:color w:val="000000"/>
                <w:sz w:val="20"/>
                <w:szCs w:val="18"/>
              </w:rPr>
            </w:pPr>
            <w:r>
              <w:rPr>
                <w:rFonts w:ascii="Arial Narrow" w:hAnsi="Arial Narrow"/>
                <w:color w:val="000000"/>
                <w:sz w:val="20"/>
                <w:szCs w:val="18"/>
              </w:rPr>
              <w:t xml:space="preserve">Males </w:t>
            </w:r>
            <w:r w:rsidR="00765D95">
              <w:rPr>
                <w:rFonts w:ascii="Arial Narrow" w:hAnsi="Arial Narrow"/>
                <w:noProof/>
                <w:color w:val="000000"/>
                <w:sz w:val="20"/>
                <w:szCs w:val="18"/>
                <w:highlight w:val="black"/>
              </w:rPr>
              <w:t>'''''''''''''''' ''''''''''''''' ''''''''''''''''</w:t>
            </w:r>
          </w:p>
        </w:tc>
        <w:tc>
          <w:tcPr>
            <w:tcW w:w="168" w:type="pct"/>
            <w:vAlign w:val="center"/>
          </w:tcPr>
          <w:p w:rsidR="005227D4"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539" w:type="pct"/>
            <w:gridSpan w:val="3"/>
            <w:vAlign w:val="center"/>
          </w:tcPr>
          <w:p w:rsidR="005227D4" w:rsidRDefault="005227D4" w:rsidP="006630C9">
            <w:pPr>
              <w:keepNext/>
              <w:jc w:val="center"/>
              <w:rPr>
                <w:rFonts w:ascii="Arial Narrow" w:hAnsi="Arial Narrow"/>
                <w:color w:val="000000"/>
                <w:sz w:val="20"/>
                <w:szCs w:val="18"/>
              </w:rPr>
            </w:pPr>
            <w:r>
              <w:rPr>
                <w:rFonts w:ascii="Arial Narrow" w:hAnsi="Arial Narrow"/>
                <w:color w:val="000000"/>
                <w:sz w:val="20"/>
                <w:szCs w:val="18"/>
              </w:rPr>
              <w:t xml:space="preserve">Females </w:t>
            </w:r>
            <w:r w:rsidR="00765D95">
              <w:rPr>
                <w:rFonts w:ascii="Arial Narrow" w:hAnsi="Arial Narrow"/>
                <w:noProof/>
                <w:color w:val="000000"/>
                <w:sz w:val="20"/>
                <w:szCs w:val="18"/>
                <w:highlight w:val="black"/>
              </w:rPr>
              <w:t>'''''''''''''''' '''''''''''''''''''' '''''''''''''''</w:t>
            </w:r>
          </w:p>
          <w:p w:rsidR="005227D4" w:rsidRPr="00E2771E" w:rsidRDefault="005227D4" w:rsidP="006630C9">
            <w:pPr>
              <w:keepNext/>
              <w:jc w:val="center"/>
              <w:rPr>
                <w:rFonts w:ascii="Arial Narrow" w:hAnsi="Arial Narrow"/>
                <w:color w:val="000000"/>
                <w:sz w:val="20"/>
                <w:szCs w:val="18"/>
              </w:rPr>
            </w:pPr>
            <w:r>
              <w:rPr>
                <w:rFonts w:ascii="Arial Narrow" w:hAnsi="Arial Narrow"/>
                <w:color w:val="000000"/>
                <w:sz w:val="20"/>
                <w:szCs w:val="18"/>
              </w:rPr>
              <w:t xml:space="preserve">Males </w:t>
            </w:r>
            <w:r w:rsidR="00765D95">
              <w:rPr>
                <w:rFonts w:ascii="Arial Narrow" w:hAnsi="Arial Narrow"/>
                <w:noProof/>
                <w:color w:val="000000"/>
                <w:sz w:val="20"/>
                <w:szCs w:val="18"/>
                <w:highlight w:val="black"/>
              </w:rPr>
              <w:t>'''''''''''''' '''''''''''''' ''''''''''''''''</w:t>
            </w:r>
          </w:p>
        </w:tc>
        <w:tc>
          <w:tcPr>
            <w:tcW w:w="878" w:type="pct"/>
            <w:vAlign w:val="center"/>
          </w:tcPr>
          <w:p w:rsidR="004E0783" w:rsidRPr="00765D95" w:rsidRDefault="00C452F7" w:rsidP="006630C9">
            <w:pPr>
              <w:keepNext/>
              <w:jc w:val="center"/>
              <w:rPr>
                <w:rFonts w:ascii="Arial Narrow" w:hAnsi="Arial Narrow"/>
                <w:sz w:val="20"/>
                <w:szCs w:val="18"/>
              </w:rPr>
            </w:pPr>
            <w:r>
              <w:rPr>
                <w:rFonts w:ascii="Arial Narrow" w:hAnsi="Arial Narrow"/>
                <w:sz w:val="20"/>
                <w:szCs w:val="18"/>
              </w:rPr>
              <w:t>Females</w:t>
            </w:r>
            <w:r w:rsidR="00765D95">
              <w:rPr>
                <w:rFonts w:ascii="Arial Narrow" w:hAnsi="Arial Narrow"/>
                <w:noProof/>
                <w:color w:val="000000"/>
                <w:sz w:val="20"/>
                <w:szCs w:val="18"/>
                <w:highlight w:val="black"/>
              </w:rPr>
              <w:t xml:space="preserve"> ''''''''''''' </w:t>
            </w:r>
          </w:p>
          <w:p w:rsidR="005227D4" w:rsidRPr="00765D95" w:rsidRDefault="00765D95" w:rsidP="006630C9">
            <w:pPr>
              <w:keepNext/>
              <w:jc w:val="center"/>
              <w:rPr>
                <w:rFonts w:ascii="Arial Narrow" w:hAnsi="Arial Narrow"/>
                <w:sz w:val="20"/>
                <w:szCs w:val="18"/>
                <w:highlight w:val="black"/>
              </w:rPr>
            </w:pPr>
            <w:r>
              <w:rPr>
                <w:rFonts w:ascii="Arial Narrow" w:hAnsi="Arial Narrow"/>
                <w:noProof/>
                <w:color w:val="000000"/>
                <w:sz w:val="20"/>
                <w:szCs w:val="18"/>
                <w:highlight w:val="black"/>
              </w:rPr>
              <w:t>'''''''''''''' '''''''''''</w:t>
            </w:r>
          </w:p>
          <w:p w:rsidR="004E0783" w:rsidRPr="00765D95" w:rsidRDefault="00C452F7" w:rsidP="006630C9">
            <w:pPr>
              <w:keepNext/>
              <w:jc w:val="center"/>
              <w:rPr>
                <w:rFonts w:ascii="Arial Narrow" w:hAnsi="Arial Narrow"/>
                <w:sz w:val="20"/>
                <w:szCs w:val="18"/>
              </w:rPr>
            </w:pPr>
            <w:r>
              <w:rPr>
                <w:rFonts w:ascii="Arial Narrow" w:hAnsi="Arial Narrow"/>
                <w:sz w:val="20"/>
                <w:szCs w:val="18"/>
              </w:rPr>
              <w:t xml:space="preserve">Males </w:t>
            </w:r>
            <w:r w:rsidR="00765D95">
              <w:rPr>
                <w:rFonts w:ascii="Arial Narrow" w:hAnsi="Arial Narrow"/>
                <w:noProof/>
                <w:color w:val="000000"/>
                <w:sz w:val="20"/>
                <w:szCs w:val="18"/>
                <w:highlight w:val="black"/>
              </w:rPr>
              <w:t xml:space="preserve">''''''''''''' </w:t>
            </w:r>
          </w:p>
          <w:p w:rsidR="00C452F7" w:rsidRPr="00765D95" w:rsidRDefault="00765D95" w:rsidP="006630C9">
            <w:pPr>
              <w:keepNext/>
              <w:jc w:val="center"/>
              <w:rPr>
                <w:rFonts w:ascii="Arial Narrow" w:hAnsi="Arial Narrow"/>
                <w:sz w:val="20"/>
                <w:szCs w:val="18"/>
                <w:highlight w:val="black"/>
              </w:rPr>
            </w:pPr>
            <w:r>
              <w:rPr>
                <w:rFonts w:ascii="Arial Narrow" w:hAnsi="Arial Narrow"/>
                <w:noProof/>
                <w:color w:val="000000"/>
                <w:sz w:val="20"/>
                <w:highlight w:val="black"/>
              </w:rPr>
              <w:t>''''''''''''''''' '''''''''''''</w:t>
            </w:r>
          </w:p>
        </w:tc>
      </w:tr>
      <w:tr w:rsidR="005B56D4" w:rsidRPr="00E2771E" w:rsidTr="00F5348C">
        <w:tc>
          <w:tcPr>
            <w:tcW w:w="5000" w:type="pct"/>
            <w:gridSpan w:val="10"/>
            <w:tcBorders>
              <w:top w:val="double" w:sz="4" w:space="0" w:color="auto"/>
            </w:tcBorders>
            <w:shd w:val="clear" w:color="auto" w:fill="auto"/>
            <w:vAlign w:val="center"/>
          </w:tcPr>
          <w:p w:rsidR="005B56D4" w:rsidRPr="00E2771E" w:rsidRDefault="005B56D4" w:rsidP="006630C9">
            <w:pPr>
              <w:keepNext/>
              <w:rPr>
                <w:rFonts w:ascii="Arial Narrow" w:hAnsi="Arial Narrow"/>
                <w:b/>
                <w:color w:val="000000"/>
                <w:sz w:val="20"/>
                <w:szCs w:val="18"/>
              </w:rPr>
            </w:pPr>
            <w:r w:rsidRPr="00E2771E">
              <w:rPr>
                <w:rFonts w:ascii="Arial Narrow" w:hAnsi="Arial Narrow"/>
                <w:b/>
                <w:color w:val="000000"/>
                <w:sz w:val="20"/>
                <w:szCs w:val="18"/>
              </w:rPr>
              <w:t xml:space="preserve">Harms </w:t>
            </w:r>
          </w:p>
        </w:tc>
      </w:tr>
      <w:tr w:rsidR="00005DB8" w:rsidRPr="00E2771E" w:rsidTr="00F5348C">
        <w:trPr>
          <w:trHeight w:val="70"/>
        </w:trPr>
        <w:tc>
          <w:tcPr>
            <w:tcW w:w="617" w:type="pct"/>
            <w:vMerge w:val="restart"/>
            <w:shd w:val="clear" w:color="auto" w:fill="auto"/>
            <w:vAlign w:val="center"/>
          </w:tcPr>
          <w:p w:rsidR="005B56D4" w:rsidRPr="00E2771E" w:rsidRDefault="005B56D4" w:rsidP="006630C9">
            <w:pPr>
              <w:keepNext/>
              <w:rPr>
                <w:rFonts w:ascii="Arial Narrow" w:hAnsi="Arial Narrow"/>
                <w:b/>
                <w:color w:val="000000"/>
                <w:sz w:val="20"/>
                <w:szCs w:val="18"/>
              </w:rPr>
            </w:pPr>
          </w:p>
        </w:tc>
        <w:tc>
          <w:tcPr>
            <w:tcW w:w="598" w:type="pct"/>
            <w:gridSpan w:val="2"/>
            <w:vMerge w:val="restart"/>
            <w:vAlign w:val="center"/>
          </w:tcPr>
          <w:p w:rsidR="005B56D4" w:rsidRPr="00E2771E" w:rsidRDefault="005B56D4" w:rsidP="006630C9">
            <w:pPr>
              <w:keepNext/>
              <w:jc w:val="center"/>
              <w:rPr>
                <w:rFonts w:ascii="Arial Narrow" w:hAnsi="Arial Narrow"/>
                <w:b/>
                <w:color w:val="000000"/>
                <w:sz w:val="20"/>
                <w:szCs w:val="18"/>
              </w:rPr>
            </w:pPr>
            <w:proofErr w:type="spellStart"/>
            <w:r>
              <w:rPr>
                <w:rFonts w:ascii="Arial Narrow" w:hAnsi="Arial Narrow"/>
                <w:b/>
                <w:color w:val="000000"/>
                <w:sz w:val="20"/>
                <w:szCs w:val="18"/>
              </w:rPr>
              <w:t>Leuprorelin</w:t>
            </w:r>
            <w:proofErr w:type="spellEnd"/>
            <w:r>
              <w:rPr>
                <w:rFonts w:ascii="Arial Narrow" w:hAnsi="Arial Narrow"/>
                <w:b/>
                <w:color w:val="000000"/>
                <w:sz w:val="20"/>
                <w:szCs w:val="18"/>
              </w:rPr>
              <w:t xml:space="preserve"> 30mg</w:t>
            </w:r>
          </w:p>
        </w:tc>
        <w:tc>
          <w:tcPr>
            <w:tcW w:w="685" w:type="pct"/>
            <w:vMerge w:val="restart"/>
            <w:vAlign w:val="center"/>
          </w:tcPr>
          <w:p w:rsidR="005B56D4" w:rsidRPr="00E2771E" w:rsidRDefault="00A300B7" w:rsidP="006630C9">
            <w:pPr>
              <w:keepNext/>
              <w:jc w:val="center"/>
              <w:rPr>
                <w:rFonts w:ascii="Arial Narrow" w:hAnsi="Arial Narrow"/>
                <w:b/>
                <w:color w:val="000000"/>
                <w:sz w:val="20"/>
                <w:szCs w:val="18"/>
              </w:rPr>
            </w:pPr>
            <w:proofErr w:type="spellStart"/>
            <w:r>
              <w:rPr>
                <w:rFonts w:ascii="Arial Narrow" w:hAnsi="Arial Narrow"/>
                <w:b/>
                <w:color w:val="000000"/>
                <w:sz w:val="20"/>
                <w:szCs w:val="18"/>
              </w:rPr>
              <w:t>Leuprorelin</w:t>
            </w:r>
            <w:proofErr w:type="spellEnd"/>
            <w:r>
              <w:rPr>
                <w:rFonts w:ascii="Arial Narrow" w:hAnsi="Arial Narrow"/>
                <w:b/>
                <w:color w:val="000000"/>
                <w:sz w:val="20"/>
                <w:szCs w:val="18"/>
              </w:rPr>
              <w:t xml:space="preserve"> 11.25mg</w:t>
            </w:r>
          </w:p>
        </w:tc>
        <w:tc>
          <w:tcPr>
            <w:tcW w:w="851" w:type="pct"/>
            <w:gridSpan w:val="3"/>
            <w:vMerge w:val="restart"/>
            <w:vAlign w:val="center"/>
          </w:tcPr>
          <w:p w:rsidR="005B56D4" w:rsidRPr="00E2771E" w:rsidRDefault="005B56D4" w:rsidP="006630C9">
            <w:pPr>
              <w:keepNext/>
              <w:jc w:val="center"/>
              <w:rPr>
                <w:rFonts w:ascii="Arial Narrow" w:hAnsi="Arial Narrow"/>
                <w:b/>
                <w:color w:val="000000"/>
                <w:sz w:val="20"/>
                <w:szCs w:val="18"/>
              </w:rPr>
            </w:pPr>
            <w:r w:rsidRPr="00E2771E">
              <w:rPr>
                <w:rFonts w:ascii="Arial Narrow" w:hAnsi="Arial Narrow"/>
                <w:b/>
                <w:color w:val="000000"/>
                <w:sz w:val="20"/>
                <w:szCs w:val="18"/>
              </w:rPr>
              <w:t>RR</w:t>
            </w:r>
          </w:p>
          <w:p w:rsidR="005B56D4" w:rsidRPr="00E2771E" w:rsidRDefault="005B56D4" w:rsidP="006630C9">
            <w:pPr>
              <w:keepNext/>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371" w:type="pct"/>
            <w:gridSpan w:val="2"/>
            <w:vAlign w:val="center"/>
          </w:tcPr>
          <w:p w:rsidR="005B56D4" w:rsidRPr="00E2771E" w:rsidRDefault="005B56D4" w:rsidP="006630C9">
            <w:pPr>
              <w:keepNext/>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878" w:type="pct"/>
            <w:vMerge w:val="restart"/>
            <w:vAlign w:val="center"/>
          </w:tcPr>
          <w:p w:rsidR="005B56D4" w:rsidRPr="00E2771E" w:rsidRDefault="005B56D4" w:rsidP="006630C9">
            <w:pPr>
              <w:keepNext/>
              <w:jc w:val="center"/>
              <w:rPr>
                <w:rFonts w:ascii="Arial Narrow" w:hAnsi="Arial Narrow"/>
                <w:b/>
                <w:color w:val="000000"/>
                <w:sz w:val="20"/>
                <w:szCs w:val="18"/>
              </w:rPr>
            </w:pPr>
            <w:r w:rsidRPr="00E2771E">
              <w:rPr>
                <w:rFonts w:ascii="Arial Narrow" w:hAnsi="Arial Narrow"/>
                <w:b/>
                <w:color w:val="000000"/>
                <w:sz w:val="20"/>
                <w:szCs w:val="18"/>
              </w:rPr>
              <w:t>RD</w:t>
            </w:r>
          </w:p>
          <w:p w:rsidR="005B56D4" w:rsidRPr="00E2771E" w:rsidRDefault="005B56D4" w:rsidP="006630C9">
            <w:pPr>
              <w:keepNext/>
              <w:jc w:val="center"/>
              <w:rPr>
                <w:rFonts w:ascii="Arial Narrow" w:hAnsi="Arial Narrow"/>
                <w:b/>
                <w:color w:val="000000"/>
                <w:sz w:val="20"/>
                <w:szCs w:val="18"/>
              </w:rPr>
            </w:pPr>
            <w:r w:rsidRPr="00E2771E">
              <w:rPr>
                <w:rFonts w:ascii="Arial Narrow" w:hAnsi="Arial Narrow"/>
                <w:b/>
                <w:color w:val="000000"/>
                <w:sz w:val="20"/>
                <w:szCs w:val="18"/>
              </w:rPr>
              <w:t>(95% CI)</w:t>
            </w:r>
          </w:p>
        </w:tc>
      </w:tr>
      <w:tr w:rsidR="00005DB8" w:rsidRPr="00E2771E" w:rsidTr="00F5348C">
        <w:trPr>
          <w:trHeight w:val="390"/>
        </w:trPr>
        <w:tc>
          <w:tcPr>
            <w:tcW w:w="617" w:type="pct"/>
            <w:vMerge/>
            <w:shd w:val="clear" w:color="auto" w:fill="auto"/>
            <w:vAlign w:val="center"/>
          </w:tcPr>
          <w:p w:rsidR="005B56D4" w:rsidRPr="00E2771E" w:rsidRDefault="005B56D4" w:rsidP="006630C9">
            <w:pPr>
              <w:keepNext/>
              <w:rPr>
                <w:rFonts w:ascii="Arial Narrow" w:hAnsi="Arial Narrow"/>
                <w:b/>
                <w:color w:val="000000"/>
                <w:sz w:val="20"/>
                <w:szCs w:val="18"/>
              </w:rPr>
            </w:pPr>
          </w:p>
        </w:tc>
        <w:tc>
          <w:tcPr>
            <w:tcW w:w="598" w:type="pct"/>
            <w:gridSpan w:val="2"/>
            <w:vMerge/>
            <w:vAlign w:val="center"/>
          </w:tcPr>
          <w:p w:rsidR="005B56D4" w:rsidRPr="00E2771E" w:rsidRDefault="005B56D4" w:rsidP="006630C9">
            <w:pPr>
              <w:keepNext/>
              <w:jc w:val="center"/>
              <w:rPr>
                <w:rFonts w:ascii="Arial Narrow" w:hAnsi="Arial Narrow"/>
                <w:b/>
                <w:color w:val="000000"/>
                <w:sz w:val="20"/>
                <w:szCs w:val="18"/>
              </w:rPr>
            </w:pPr>
          </w:p>
        </w:tc>
        <w:tc>
          <w:tcPr>
            <w:tcW w:w="685" w:type="pct"/>
            <w:vMerge/>
            <w:vAlign w:val="center"/>
          </w:tcPr>
          <w:p w:rsidR="005B56D4" w:rsidRPr="00E2771E" w:rsidRDefault="005B56D4" w:rsidP="006630C9">
            <w:pPr>
              <w:keepNext/>
              <w:jc w:val="center"/>
              <w:rPr>
                <w:rFonts w:ascii="Arial Narrow" w:hAnsi="Arial Narrow"/>
                <w:b/>
                <w:color w:val="000000"/>
                <w:sz w:val="20"/>
                <w:szCs w:val="18"/>
              </w:rPr>
            </w:pPr>
          </w:p>
        </w:tc>
        <w:tc>
          <w:tcPr>
            <w:tcW w:w="851" w:type="pct"/>
            <w:gridSpan w:val="3"/>
            <w:vMerge/>
            <w:vAlign w:val="center"/>
          </w:tcPr>
          <w:p w:rsidR="005B56D4" w:rsidRPr="00E2771E" w:rsidRDefault="005B56D4" w:rsidP="006630C9">
            <w:pPr>
              <w:keepNext/>
              <w:jc w:val="center"/>
              <w:rPr>
                <w:rFonts w:ascii="Arial Narrow" w:hAnsi="Arial Narrow"/>
                <w:b/>
                <w:color w:val="000000"/>
                <w:sz w:val="20"/>
                <w:szCs w:val="18"/>
              </w:rPr>
            </w:pPr>
          </w:p>
        </w:tc>
        <w:tc>
          <w:tcPr>
            <w:tcW w:w="683" w:type="pct"/>
            <w:vAlign w:val="center"/>
          </w:tcPr>
          <w:p w:rsidR="005B56D4" w:rsidRPr="00E2771E" w:rsidRDefault="005B56D4" w:rsidP="006630C9">
            <w:pPr>
              <w:keepNext/>
              <w:jc w:val="center"/>
              <w:rPr>
                <w:rFonts w:ascii="Arial Narrow" w:hAnsi="Arial Narrow"/>
                <w:b/>
                <w:color w:val="000000"/>
                <w:sz w:val="20"/>
                <w:szCs w:val="18"/>
              </w:rPr>
            </w:pPr>
            <w:proofErr w:type="spellStart"/>
            <w:r>
              <w:rPr>
                <w:rFonts w:ascii="Arial Narrow" w:hAnsi="Arial Narrow"/>
                <w:b/>
                <w:color w:val="000000"/>
                <w:sz w:val="20"/>
                <w:szCs w:val="18"/>
              </w:rPr>
              <w:t>Leuprorelin</w:t>
            </w:r>
            <w:proofErr w:type="spellEnd"/>
            <w:r>
              <w:rPr>
                <w:rFonts w:ascii="Arial Narrow" w:hAnsi="Arial Narrow"/>
                <w:b/>
                <w:color w:val="000000"/>
                <w:sz w:val="20"/>
                <w:szCs w:val="18"/>
              </w:rPr>
              <w:t xml:space="preserve"> 30mg</w:t>
            </w:r>
          </w:p>
        </w:tc>
        <w:tc>
          <w:tcPr>
            <w:tcW w:w="688" w:type="pct"/>
            <w:vAlign w:val="center"/>
          </w:tcPr>
          <w:p w:rsidR="005B56D4" w:rsidRPr="00E2771E" w:rsidRDefault="00A300B7" w:rsidP="006630C9">
            <w:pPr>
              <w:keepNext/>
              <w:jc w:val="center"/>
              <w:rPr>
                <w:rFonts w:ascii="Arial Narrow" w:hAnsi="Arial Narrow"/>
                <w:b/>
                <w:color w:val="000000"/>
                <w:sz w:val="20"/>
                <w:szCs w:val="18"/>
              </w:rPr>
            </w:pPr>
            <w:proofErr w:type="spellStart"/>
            <w:r>
              <w:rPr>
                <w:rFonts w:ascii="Arial Narrow" w:hAnsi="Arial Narrow"/>
                <w:b/>
                <w:color w:val="000000"/>
                <w:sz w:val="20"/>
                <w:szCs w:val="18"/>
              </w:rPr>
              <w:t>Leuprorelin</w:t>
            </w:r>
            <w:proofErr w:type="spellEnd"/>
            <w:r>
              <w:rPr>
                <w:rFonts w:ascii="Arial Narrow" w:hAnsi="Arial Narrow"/>
                <w:b/>
                <w:color w:val="000000"/>
                <w:sz w:val="20"/>
                <w:szCs w:val="18"/>
              </w:rPr>
              <w:t xml:space="preserve"> 11.25mg</w:t>
            </w:r>
          </w:p>
        </w:tc>
        <w:tc>
          <w:tcPr>
            <w:tcW w:w="878" w:type="pct"/>
            <w:vMerge/>
            <w:vAlign w:val="center"/>
          </w:tcPr>
          <w:p w:rsidR="005B56D4" w:rsidRPr="00E2771E" w:rsidRDefault="005B56D4" w:rsidP="006630C9">
            <w:pPr>
              <w:keepNext/>
              <w:jc w:val="center"/>
              <w:rPr>
                <w:rFonts w:ascii="Arial Narrow" w:hAnsi="Arial Narrow"/>
                <w:b/>
                <w:color w:val="000000"/>
                <w:sz w:val="20"/>
                <w:szCs w:val="18"/>
              </w:rPr>
            </w:pPr>
          </w:p>
        </w:tc>
      </w:tr>
      <w:tr w:rsidR="00EE6CF5" w:rsidRPr="00E2771E" w:rsidTr="00F5348C">
        <w:tc>
          <w:tcPr>
            <w:tcW w:w="5000" w:type="pct"/>
            <w:gridSpan w:val="10"/>
            <w:shd w:val="clear" w:color="auto" w:fill="auto"/>
            <w:vAlign w:val="center"/>
          </w:tcPr>
          <w:p w:rsidR="00EE6CF5" w:rsidRPr="00E2771E" w:rsidRDefault="00EE6CF5" w:rsidP="006630C9">
            <w:pPr>
              <w:keepNext/>
              <w:rPr>
                <w:rFonts w:ascii="Arial Narrow" w:hAnsi="Arial Narrow"/>
                <w:b/>
                <w:color w:val="000000"/>
                <w:sz w:val="20"/>
                <w:szCs w:val="18"/>
              </w:rPr>
            </w:pPr>
            <w:r>
              <w:rPr>
                <w:rFonts w:ascii="Arial Narrow" w:hAnsi="Arial Narrow"/>
                <w:b/>
                <w:color w:val="000000"/>
                <w:sz w:val="20"/>
                <w:szCs w:val="18"/>
              </w:rPr>
              <w:t>Injection site reactions</w:t>
            </w:r>
          </w:p>
        </w:tc>
      </w:tr>
      <w:tr w:rsidR="00005DB8" w:rsidRPr="00E2771E" w:rsidTr="00F5348C">
        <w:tc>
          <w:tcPr>
            <w:tcW w:w="617" w:type="pct"/>
            <w:shd w:val="clear" w:color="auto" w:fill="auto"/>
            <w:vAlign w:val="center"/>
          </w:tcPr>
          <w:p w:rsidR="00EE6CF5" w:rsidRPr="00E2771E" w:rsidRDefault="00EE6CF5" w:rsidP="006630C9">
            <w:pPr>
              <w:keepNext/>
              <w:rPr>
                <w:rFonts w:ascii="Arial Narrow" w:hAnsi="Arial Narrow"/>
                <w:color w:val="000000"/>
                <w:sz w:val="20"/>
                <w:szCs w:val="18"/>
              </w:rPr>
            </w:pPr>
            <w:r>
              <w:rPr>
                <w:rFonts w:ascii="Arial Narrow" w:hAnsi="Arial Narrow"/>
                <w:color w:val="000000"/>
                <w:sz w:val="20"/>
                <w:szCs w:val="18"/>
              </w:rPr>
              <w:t>L-CP07-167</w:t>
            </w:r>
          </w:p>
        </w:tc>
        <w:tc>
          <w:tcPr>
            <w:tcW w:w="598" w:type="pct"/>
            <w:gridSpan w:val="2"/>
            <w:vAlign w:val="center"/>
          </w:tcPr>
          <w:p w:rsidR="00EE6CF5"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5" w:type="pct"/>
            <w:vAlign w:val="center"/>
          </w:tcPr>
          <w:p w:rsidR="00EE6CF5"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1" w:type="pct"/>
            <w:gridSpan w:val="3"/>
            <w:vAlign w:val="center"/>
          </w:tcPr>
          <w:p w:rsidR="00EE6CF5"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83" w:type="pct"/>
            <w:vAlign w:val="center"/>
          </w:tcPr>
          <w:p w:rsidR="00EE6CF5"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8" w:type="pct"/>
            <w:vAlign w:val="center"/>
          </w:tcPr>
          <w:p w:rsidR="00EE6CF5"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8" w:type="pct"/>
            <w:vAlign w:val="center"/>
          </w:tcPr>
          <w:p w:rsidR="00EE6CF5"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7F0CAE" w:rsidRPr="00E2771E" w:rsidTr="00F5348C">
        <w:tc>
          <w:tcPr>
            <w:tcW w:w="617" w:type="pct"/>
            <w:shd w:val="clear" w:color="auto" w:fill="auto"/>
            <w:vAlign w:val="center"/>
          </w:tcPr>
          <w:p w:rsidR="007F0CAE" w:rsidRPr="00E2771E" w:rsidRDefault="007F0CAE" w:rsidP="006630C9">
            <w:pPr>
              <w:keepNext/>
              <w:rPr>
                <w:rFonts w:ascii="Arial Narrow" w:hAnsi="Arial Narrow"/>
                <w:color w:val="000000"/>
                <w:sz w:val="20"/>
                <w:szCs w:val="18"/>
              </w:rPr>
            </w:pPr>
            <w:r>
              <w:rPr>
                <w:rFonts w:ascii="Arial Narrow" w:hAnsi="Arial Narrow"/>
                <w:color w:val="000000"/>
                <w:sz w:val="20"/>
                <w:szCs w:val="18"/>
              </w:rPr>
              <w:t>L-CP07-177</w:t>
            </w:r>
          </w:p>
        </w:tc>
        <w:tc>
          <w:tcPr>
            <w:tcW w:w="598" w:type="pct"/>
            <w:gridSpan w:val="2"/>
            <w:vAlign w:val="center"/>
          </w:tcPr>
          <w:p w:rsidR="007F0CAE"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5" w:type="pct"/>
            <w:vAlign w:val="center"/>
          </w:tcPr>
          <w:p w:rsidR="007F0CAE"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1" w:type="pct"/>
            <w:gridSpan w:val="3"/>
            <w:vAlign w:val="center"/>
          </w:tcPr>
          <w:p w:rsidR="007F0CAE"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83" w:type="pct"/>
            <w:vAlign w:val="center"/>
          </w:tcPr>
          <w:p w:rsidR="007F0CAE"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8" w:type="pct"/>
            <w:vAlign w:val="center"/>
          </w:tcPr>
          <w:p w:rsidR="007F0CAE"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8" w:type="pct"/>
            <w:vAlign w:val="center"/>
          </w:tcPr>
          <w:p w:rsidR="007F0CAE"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EE6CF5" w:rsidRPr="00E2771E" w:rsidTr="00F5348C">
        <w:tc>
          <w:tcPr>
            <w:tcW w:w="5000" w:type="pct"/>
            <w:gridSpan w:val="10"/>
            <w:shd w:val="clear" w:color="auto" w:fill="auto"/>
            <w:vAlign w:val="center"/>
          </w:tcPr>
          <w:p w:rsidR="00EE6CF5" w:rsidRPr="00E2771E" w:rsidRDefault="00EE6CF5" w:rsidP="006630C9">
            <w:pPr>
              <w:keepNext/>
              <w:rPr>
                <w:rFonts w:ascii="Arial Narrow" w:hAnsi="Arial Narrow"/>
                <w:b/>
                <w:color w:val="000000"/>
                <w:sz w:val="20"/>
                <w:szCs w:val="18"/>
              </w:rPr>
            </w:pPr>
            <w:r>
              <w:rPr>
                <w:rFonts w:ascii="Arial Narrow" w:hAnsi="Arial Narrow"/>
                <w:b/>
                <w:color w:val="000000"/>
                <w:sz w:val="20"/>
                <w:szCs w:val="18"/>
              </w:rPr>
              <w:t>Headache</w:t>
            </w:r>
          </w:p>
        </w:tc>
      </w:tr>
      <w:tr w:rsidR="00005DB8" w:rsidRPr="00E2771E" w:rsidTr="00F5348C">
        <w:tc>
          <w:tcPr>
            <w:tcW w:w="617" w:type="pct"/>
            <w:shd w:val="clear" w:color="auto" w:fill="auto"/>
            <w:vAlign w:val="center"/>
          </w:tcPr>
          <w:p w:rsidR="00EE6CF5" w:rsidRPr="00E2771E" w:rsidRDefault="00EE6CF5" w:rsidP="006630C9">
            <w:pPr>
              <w:keepNext/>
              <w:rPr>
                <w:rFonts w:ascii="Arial Narrow" w:hAnsi="Arial Narrow"/>
                <w:color w:val="000000"/>
                <w:sz w:val="20"/>
                <w:szCs w:val="18"/>
              </w:rPr>
            </w:pPr>
            <w:r>
              <w:rPr>
                <w:rFonts w:ascii="Arial Narrow" w:hAnsi="Arial Narrow"/>
                <w:color w:val="000000"/>
                <w:sz w:val="20"/>
                <w:szCs w:val="18"/>
              </w:rPr>
              <w:t>L-CP07-167</w:t>
            </w:r>
          </w:p>
        </w:tc>
        <w:tc>
          <w:tcPr>
            <w:tcW w:w="598" w:type="pct"/>
            <w:gridSpan w:val="2"/>
            <w:vAlign w:val="center"/>
          </w:tcPr>
          <w:p w:rsidR="00EE6CF5"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5" w:type="pct"/>
            <w:vAlign w:val="center"/>
          </w:tcPr>
          <w:p w:rsidR="00EE6CF5"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1" w:type="pct"/>
            <w:gridSpan w:val="3"/>
            <w:vAlign w:val="center"/>
          </w:tcPr>
          <w:p w:rsidR="00EE6CF5"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83" w:type="pct"/>
            <w:vAlign w:val="center"/>
          </w:tcPr>
          <w:p w:rsidR="00EE6CF5"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8" w:type="pct"/>
            <w:vAlign w:val="center"/>
          </w:tcPr>
          <w:p w:rsidR="00EE6CF5"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8" w:type="pct"/>
            <w:vAlign w:val="center"/>
          </w:tcPr>
          <w:p w:rsidR="00EE6CF5"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7F0CAE" w:rsidRPr="00E2771E" w:rsidTr="00F5348C">
        <w:tc>
          <w:tcPr>
            <w:tcW w:w="617" w:type="pct"/>
            <w:shd w:val="clear" w:color="auto" w:fill="auto"/>
            <w:vAlign w:val="center"/>
          </w:tcPr>
          <w:p w:rsidR="007F0CAE" w:rsidRPr="00E2771E" w:rsidRDefault="007F0CAE" w:rsidP="006630C9">
            <w:pPr>
              <w:keepNext/>
              <w:rPr>
                <w:rFonts w:ascii="Arial Narrow" w:hAnsi="Arial Narrow"/>
                <w:color w:val="000000"/>
                <w:sz w:val="20"/>
                <w:szCs w:val="18"/>
              </w:rPr>
            </w:pPr>
            <w:r>
              <w:rPr>
                <w:rFonts w:ascii="Arial Narrow" w:hAnsi="Arial Narrow"/>
                <w:color w:val="000000"/>
                <w:sz w:val="20"/>
                <w:szCs w:val="18"/>
              </w:rPr>
              <w:t>L-CP07-177</w:t>
            </w:r>
          </w:p>
        </w:tc>
        <w:tc>
          <w:tcPr>
            <w:tcW w:w="598" w:type="pct"/>
            <w:gridSpan w:val="2"/>
            <w:vAlign w:val="center"/>
          </w:tcPr>
          <w:p w:rsidR="007F0CAE"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5" w:type="pct"/>
            <w:vAlign w:val="center"/>
          </w:tcPr>
          <w:p w:rsidR="007F0CAE"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1" w:type="pct"/>
            <w:gridSpan w:val="3"/>
            <w:vAlign w:val="center"/>
          </w:tcPr>
          <w:p w:rsidR="007F0CAE"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83" w:type="pct"/>
            <w:vAlign w:val="center"/>
          </w:tcPr>
          <w:p w:rsidR="007F0CAE"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8" w:type="pct"/>
            <w:vAlign w:val="center"/>
          </w:tcPr>
          <w:p w:rsidR="007F0CAE"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8" w:type="pct"/>
            <w:vAlign w:val="center"/>
          </w:tcPr>
          <w:p w:rsidR="007F0CAE"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5B56D4" w:rsidRPr="00E2771E" w:rsidTr="00F5348C">
        <w:tc>
          <w:tcPr>
            <w:tcW w:w="5000" w:type="pct"/>
            <w:gridSpan w:val="10"/>
            <w:shd w:val="clear" w:color="auto" w:fill="auto"/>
            <w:vAlign w:val="center"/>
          </w:tcPr>
          <w:p w:rsidR="005B56D4" w:rsidRPr="00E2771E" w:rsidRDefault="00EE6CF5" w:rsidP="006630C9">
            <w:pPr>
              <w:keepNext/>
              <w:rPr>
                <w:rFonts w:ascii="Arial Narrow" w:hAnsi="Arial Narrow"/>
                <w:b/>
                <w:color w:val="000000"/>
                <w:sz w:val="20"/>
                <w:szCs w:val="18"/>
              </w:rPr>
            </w:pPr>
            <w:r>
              <w:rPr>
                <w:rFonts w:ascii="Arial Narrow" w:hAnsi="Arial Narrow"/>
                <w:b/>
                <w:color w:val="000000"/>
                <w:sz w:val="20"/>
                <w:szCs w:val="18"/>
              </w:rPr>
              <w:t>Upper respiratory tract infe</w:t>
            </w:r>
            <w:r w:rsidR="00BA0FDF">
              <w:rPr>
                <w:rFonts w:ascii="Arial Narrow" w:hAnsi="Arial Narrow"/>
                <w:b/>
                <w:color w:val="000000"/>
                <w:sz w:val="20"/>
                <w:szCs w:val="18"/>
              </w:rPr>
              <w:t>c</w:t>
            </w:r>
            <w:r>
              <w:rPr>
                <w:rFonts w:ascii="Arial Narrow" w:hAnsi="Arial Narrow"/>
                <w:b/>
                <w:color w:val="000000"/>
                <w:sz w:val="20"/>
                <w:szCs w:val="18"/>
              </w:rPr>
              <w:t>tion</w:t>
            </w:r>
          </w:p>
        </w:tc>
      </w:tr>
      <w:tr w:rsidR="009E646A" w:rsidRPr="00E2771E" w:rsidTr="00F5348C">
        <w:tc>
          <w:tcPr>
            <w:tcW w:w="617" w:type="pct"/>
            <w:shd w:val="clear" w:color="auto" w:fill="auto"/>
            <w:vAlign w:val="center"/>
          </w:tcPr>
          <w:p w:rsidR="009E646A" w:rsidRDefault="009E646A" w:rsidP="006630C9">
            <w:pPr>
              <w:keepNext/>
              <w:rPr>
                <w:rFonts w:ascii="Arial Narrow" w:hAnsi="Arial Narrow"/>
                <w:color w:val="000000"/>
                <w:sz w:val="20"/>
                <w:szCs w:val="18"/>
              </w:rPr>
            </w:pPr>
            <w:r>
              <w:rPr>
                <w:rFonts w:ascii="Arial Narrow" w:hAnsi="Arial Narrow"/>
                <w:color w:val="000000"/>
                <w:sz w:val="20"/>
                <w:szCs w:val="18"/>
              </w:rPr>
              <w:t>L-CP07-167</w:t>
            </w:r>
          </w:p>
        </w:tc>
        <w:tc>
          <w:tcPr>
            <w:tcW w:w="598" w:type="pct"/>
            <w:gridSpan w:val="2"/>
            <w:vAlign w:val="center"/>
          </w:tcPr>
          <w:p w:rsidR="009E646A"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5" w:type="pct"/>
            <w:vAlign w:val="center"/>
          </w:tcPr>
          <w:p w:rsidR="009E646A"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1" w:type="pct"/>
            <w:gridSpan w:val="3"/>
            <w:vAlign w:val="center"/>
          </w:tcPr>
          <w:p w:rsidR="009E646A"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83" w:type="pct"/>
            <w:vAlign w:val="center"/>
          </w:tcPr>
          <w:p w:rsidR="009E646A"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8" w:type="pct"/>
            <w:vAlign w:val="center"/>
          </w:tcPr>
          <w:p w:rsidR="009E646A"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8" w:type="pct"/>
            <w:vAlign w:val="center"/>
          </w:tcPr>
          <w:p w:rsidR="009E646A"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005DB8" w:rsidRPr="00E2771E" w:rsidTr="00F5348C">
        <w:tc>
          <w:tcPr>
            <w:tcW w:w="617" w:type="pct"/>
            <w:shd w:val="clear" w:color="auto" w:fill="auto"/>
            <w:vAlign w:val="center"/>
          </w:tcPr>
          <w:p w:rsidR="005B56D4" w:rsidRPr="00E2771E" w:rsidRDefault="00EE6CF5" w:rsidP="006630C9">
            <w:pPr>
              <w:keepNext/>
              <w:rPr>
                <w:rFonts w:ascii="Arial Narrow" w:hAnsi="Arial Narrow"/>
                <w:color w:val="000000"/>
                <w:sz w:val="20"/>
                <w:szCs w:val="18"/>
              </w:rPr>
            </w:pPr>
            <w:r>
              <w:rPr>
                <w:rFonts w:ascii="Arial Narrow" w:hAnsi="Arial Narrow"/>
                <w:color w:val="000000"/>
                <w:sz w:val="20"/>
                <w:szCs w:val="18"/>
              </w:rPr>
              <w:t>L-CP07-177</w:t>
            </w:r>
          </w:p>
        </w:tc>
        <w:tc>
          <w:tcPr>
            <w:tcW w:w="598" w:type="pct"/>
            <w:gridSpan w:val="2"/>
            <w:vAlign w:val="center"/>
          </w:tcPr>
          <w:p w:rsidR="005B56D4"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5" w:type="pct"/>
            <w:vAlign w:val="center"/>
          </w:tcPr>
          <w:p w:rsidR="005B56D4"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1" w:type="pct"/>
            <w:gridSpan w:val="3"/>
            <w:vAlign w:val="center"/>
          </w:tcPr>
          <w:p w:rsidR="005B56D4"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83" w:type="pct"/>
            <w:vAlign w:val="center"/>
          </w:tcPr>
          <w:p w:rsidR="005B56D4"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8" w:type="pct"/>
            <w:vAlign w:val="center"/>
          </w:tcPr>
          <w:p w:rsidR="005B56D4"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78" w:type="pct"/>
            <w:vAlign w:val="center"/>
          </w:tcPr>
          <w:p w:rsidR="005B56D4" w:rsidRPr="00765D95" w:rsidRDefault="00765D95" w:rsidP="006630C9">
            <w:pPr>
              <w:keepNext/>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bl>
    <w:p w:rsidR="005B56D4" w:rsidRDefault="005B56D4" w:rsidP="006630C9">
      <w:pPr>
        <w:pStyle w:val="TableFooter"/>
        <w:ind w:left="720"/>
      </w:pPr>
      <w:r w:rsidRPr="0072416F">
        <w:t>* Maximum duration o</w:t>
      </w:r>
      <w:r>
        <w:t>f follow-up</w:t>
      </w:r>
      <w:r w:rsidRPr="0072416F">
        <w:t xml:space="preserve">: </w:t>
      </w:r>
      <w:r>
        <w:t>L-CP07-167</w:t>
      </w:r>
      <w:r w:rsidRPr="0072416F">
        <w:t xml:space="preserve"> = </w:t>
      </w:r>
      <w:r>
        <w:t>9</w:t>
      </w:r>
      <w:r w:rsidRPr="0072416F">
        <w:t xml:space="preserve"> months; </w:t>
      </w:r>
      <w:r>
        <w:t>L-CP07-177</w:t>
      </w:r>
      <w:r w:rsidRPr="0072416F">
        <w:t xml:space="preserve"> = </w:t>
      </w:r>
      <w:r>
        <w:t>45 months</w:t>
      </w:r>
    </w:p>
    <w:p w:rsidR="005B56D4" w:rsidRPr="0072416F" w:rsidRDefault="005B56D4" w:rsidP="006630C9">
      <w:pPr>
        <w:pStyle w:val="TableFooter"/>
        <w:ind w:firstLine="720"/>
      </w:pPr>
      <w:r w:rsidRPr="0072416F">
        <w:t>Abbreviations: RD = risk difference; RR = risk ratio</w:t>
      </w:r>
      <w:r>
        <w:t>; LH = luteinizing hormone; NR = not reported</w:t>
      </w:r>
    </w:p>
    <w:p w:rsidR="005B56D4" w:rsidRPr="0072416F" w:rsidRDefault="005B56D4" w:rsidP="006630C9">
      <w:pPr>
        <w:pStyle w:val="TableFooter"/>
        <w:ind w:firstLine="720"/>
      </w:pPr>
      <w:r w:rsidRPr="0072416F">
        <w:t>Source: Compiled during the evaluation/Table B</w:t>
      </w:r>
      <w:r>
        <w:t>.6:1, p 46 and Table B.6:6, p 51</w:t>
      </w:r>
      <w:r w:rsidRPr="0072416F">
        <w:t xml:space="preserve"> of the submission</w:t>
      </w:r>
    </w:p>
    <w:p w:rsidR="00A300B7" w:rsidRDefault="00A300B7" w:rsidP="005B56D4"/>
    <w:p w:rsidR="009F615C" w:rsidRPr="00B50DB8" w:rsidRDefault="009F615C" w:rsidP="004724C7">
      <w:pPr>
        <w:pStyle w:val="ListParagraph"/>
        <w:widowControl/>
        <w:numPr>
          <w:ilvl w:val="1"/>
          <w:numId w:val="6"/>
        </w:numPr>
        <w:rPr>
          <w:szCs w:val="22"/>
        </w:rPr>
      </w:pPr>
      <w:r w:rsidRPr="00CF6EE4">
        <w:t xml:space="preserve">On the basis of direct evidence presented by the submission, for every 100 patients treated with </w:t>
      </w:r>
      <w:proofErr w:type="spellStart"/>
      <w:r w:rsidR="003028BD">
        <w:t>leup</w:t>
      </w:r>
      <w:r>
        <w:t>rorelin</w:t>
      </w:r>
      <w:proofErr w:type="spellEnd"/>
      <w:r>
        <w:t xml:space="preserve"> 30mg </w:t>
      </w:r>
      <w:r w:rsidRPr="00CF6EE4">
        <w:t xml:space="preserve">in comparison to </w:t>
      </w:r>
      <w:proofErr w:type="spellStart"/>
      <w:r>
        <w:t>leuprorelin</w:t>
      </w:r>
      <w:proofErr w:type="spellEnd"/>
      <w:r>
        <w:t xml:space="preserve"> 11.25mg</w:t>
      </w:r>
      <w:r w:rsidRPr="00CF6EE4">
        <w:t>;</w:t>
      </w:r>
    </w:p>
    <w:p w:rsidR="009F615C" w:rsidRDefault="009F615C" w:rsidP="004724C7">
      <w:pPr>
        <w:pStyle w:val="ListParagraph"/>
        <w:widowControl/>
        <w:numPr>
          <w:ilvl w:val="0"/>
          <w:numId w:val="5"/>
        </w:numPr>
        <w:ind w:left="993" w:hanging="284"/>
      </w:pPr>
      <w:r w:rsidRPr="00CF6EE4">
        <w:t>Approximately 1</w:t>
      </w:r>
      <w:r>
        <w:t>7</w:t>
      </w:r>
      <w:r w:rsidRPr="00CF6EE4">
        <w:t xml:space="preserve"> additional patients would have </w:t>
      </w:r>
      <w:r w:rsidR="00380FE0">
        <w:t xml:space="preserve">levels of </w:t>
      </w:r>
      <w:r w:rsidR="009F2A7E">
        <w:t xml:space="preserve">peak stimulated </w:t>
      </w:r>
      <w:r w:rsidR="00380FE0">
        <w:t>LH suppressed to</w:t>
      </w:r>
      <w:r w:rsidR="00805D79">
        <w:t xml:space="preserve"> less than </w:t>
      </w:r>
      <w:r w:rsidR="00380FE0">
        <w:t xml:space="preserve">4 </w:t>
      </w:r>
      <w:proofErr w:type="spellStart"/>
      <w:r w:rsidR="00380FE0">
        <w:t>mIU</w:t>
      </w:r>
      <w:proofErr w:type="spellEnd"/>
      <w:r w:rsidR="00380FE0">
        <w:t>/mL over a m</w:t>
      </w:r>
      <w:r w:rsidR="005B41FA">
        <w:t>ean</w:t>
      </w:r>
      <w:r w:rsidR="00380FE0">
        <w:t xml:space="preserve"> duration of exposure of </w:t>
      </w:r>
      <w:r w:rsidR="005B41FA">
        <w:t>6</w:t>
      </w:r>
      <w:r w:rsidRPr="00CF6EE4">
        <w:t xml:space="preserve"> months</w:t>
      </w:r>
      <w:r w:rsidR="005B41FA">
        <w:t>.</w:t>
      </w:r>
    </w:p>
    <w:p w:rsidR="005B41FA" w:rsidRDefault="005B41FA" w:rsidP="004724C7">
      <w:pPr>
        <w:pStyle w:val="ListParagraph"/>
        <w:widowControl/>
        <w:numPr>
          <w:ilvl w:val="0"/>
          <w:numId w:val="5"/>
        </w:numPr>
        <w:ind w:left="993" w:hanging="284"/>
      </w:pPr>
      <w:r>
        <w:t xml:space="preserve">Approximately </w:t>
      </w:r>
      <w:r w:rsidR="00522663">
        <w:t>13</w:t>
      </w:r>
      <w:r>
        <w:t xml:space="preserve"> fewer patients would have suppression of the physical signs of puberty over a maximum duration of exposure of 42 months, based on a female to male ratio of 9:1.</w:t>
      </w:r>
    </w:p>
    <w:p w:rsidR="0034693D" w:rsidRPr="00CF6EE4" w:rsidRDefault="005B41FA" w:rsidP="00F9522D">
      <w:pPr>
        <w:pStyle w:val="ListParagraph"/>
        <w:widowControl/>
        <w:numPr>
          <w:ilvl w:val="0"/>
          <w:numId w:val="5"/>
        </w:numPr>
        <w:ind w:left="993" w:hanging="284"/>
      </w:pPr>
      <w:r>
        <w:t xml:space="preserve">Approximately </w:t>
      </w:r>
      <w:r w:rsidR="00F9522D">
        <w:t xml:space="preserve">6 to </w:t>
      </w:r>
      <w:r>
        <w:t xml:space="preserve">7 additional patients would experience injection site reactions, </w:t>
      </w:r>
      <w:r w:rsidR="00F9522D">
        <w:t xml:space="preserve">12 to </w:t>
      </w:r>
      <w:r>
        <w:t xml:space="preserve">17 additional patients would experience headache, </w:t>
      </w:r>
      <w:r w:rsidR="00522663">
        <w:t xml:space="preserve">and </w:t>
      </w:r>
      <w:r w:rsidR="009F2A7E">
        <w:t xml:space="preserve">up to </w:t>
      </w:r>
      <w:r>
        <w:t>1</w:t>
      </w:r>
      <w:r w:rsidR="0062407F">
        <w:t>3</w:t>
      </w:r>
      <w:r>
        <w:t xml:space="preserve"> </w:t>
      </w:r>
      <w:r w:rsidR="0062407F">
        <w:t>fewer</w:t>
      </w:r>
      <w:r>
        <w:t xml:space="preserve"> patients would experience </w:t>
      </w:r>
      <w:r w:rsidR="0062407F">
        <w:t xml:space="preserve">upper respiratory tract infections </w:t>
      </w:r>
      <w:r>
        <w:t xml:space="preserve">in the first 6 </w:t>
      </w:r>
      <w:r w:rsidR="0062407F">
        <w:t xml:space="preserve">to </w:t>
      </w:r>
      <w:r w:rsidR="0005488E">
        <w:t>42</w:t>
      </w:r>
      <w:r w:rsidR="008610E9">
        <w:t> </w:t>
      </w:r>
      <w:r>
        <w:t>months of exposure.</w:t>
      </w:r>
    </w:p>
    <w:p w:rsidR="00877017" w:rsidRDefault="00877017" w:rsidP="00877017"/>
    <w:p w:rsidR="00F46585" w:rsidRPr="00094166" w:rsidRDefault="00F46585" w:rsidP="0034693D">
      <w:pPr>
        <w:pStyle w:val="ListParagraph"/>
        <w:widowControl/>
        <w:numPr>
          <w:ilvl w:val="1"/>
          <w:numId w:val="6"/>
        </w:numPr>
        <w:rPr>
          <w:szCs w:val="22"/>
        </w:rPr>
      </w:pPr>
      <w:r w:rsidRPr="00094166">
        <w:rPr>
          <w:szCs w:val="22"/>
        </w:rPr>
        <w:t xml:space="preserve">The ESC noted that despite a higher dose of </w:t>
      </w:r>
      <w:proofErr w:type="spellStart"/>
      <w:r w:rsidRPr="00094166">
        <w:rPr>
          <w:szCs w:val="22"/>
        </w:rPr>
        <w:t>leuprorelin</w:t>
      </w:r>
      <w:proofErr w:type="spellEnd"/>
      <w:r w:rsidRPr="00094166">
        <w:rPr>
          <w:szCs w:val="22"/>
        </w:rPr>
        <w:t xml:space="preserve"> having a greater effect in terms of suppression of hormones, the lower dose appears to be superior in terms of suppression of </w:t>
      </w:r>
      <w:r w:rsidR="00956E6B" w:rsidRPr="00094166">
        <w:rPr>
          <w:szCs w:val="22"/>
        </w:rPr>
        <w:t>physical signs of puberty</w:t>
      </w:r>
      <w:r w:rsidR="00216C5D">
        <w:rPr>
          <w:szCs w:val="22"/>
        </w:rPr>
        <w:t>,</w:t>
      </w:r>
      <w:r w:rsidR="00956E6B" w:rsidRPr="00094166">
        <w:rPr>
          <w:szCs w:val="22"/>
        </w:rPr>
        <w:t xml:space="preserve"> which may be more patient-relevant.</w:t>
      </w:r>
      <w:r w:rsidR="00E12395" w:rsidRPr="00094166">
        <w:rPr>
          <w:szCs w:val="22"/>
        </w:rPr>
        <w:t xml:space="preserve"> </w:t>
      </w:r>
      <w:r w:rsidR="001F414C" w:rsidRPr="00094166">
        <w:rPr>
          <w:szCs w:val="22"/>
        </w:rPr>
        <w:t>I</w:t>
      </w:r>
      <w:r w:rsidR="00E12395" w:rsidRPr="00094166">
        <w:rPr>
          <w:szCs w:val="22"/>
        </w:rPr>
        <w:t xml:space="preserve">t is </w:t>
      </w:r>
      <w:r w:rsidR="001F414C" w:rsidRPr="00094166">
        <w:rPr>
          <w:szCs w:val="22"/>
        </w:rPr>
        <w:t xml:space="preserve">therefore </w:t>
      </w:r>
      <w:r w:rsidR="00E12395" w:rsidRPr="00094166">
        <w:rPr>
          <w:szCs w:val="22"/>
        </w:rPr>
        <w:t>unclear why only the 30mg strength is being considered for listing</w:t>
      </w:r>
      <w:r w:rsidR="001F414C" w:rsidRPr="00094166">
        <w:rPr>
          <w:szCs w:val="22"/>
        </w:rPr>
        <w:t>.</w:t>
      </w:r>
      <w:r w:rsidR="00E12395" w:rsidRPr="00094166">
        <w:rPr>
          <w:szCs w:val="22"/>
        </w:rPr>
        <w:t xml:space="preserve"> </w:t>
      </w:r>
      <w:r w:rsidR="001F414C" w:rsidRPr="00094166">
        <w:rPr>
          <w:szCs w:val="22"/>
        </w:rPr>
        <w:t xml:space="preserve">The </w:t>
      </w:r>
      <w:r w:rsidR="00E12395" w:rsidRPr="00094166">
        <w:rPr>
          <w:szCs w:val="22"/>
        </w:rPr>
        <w:t>ESC considered this dose restriction to be of concern</w:t>
      </w:r>
      <w:r w:rsidR="001F414C" w:rsidRPr="00094166">
        <w:rPr>
          <w:szCs w:val="22"/>
        </w:rPr>
        <w:t xml:space="preserve"> as it could restrict current clinical practice</w:t>
      </w:r>
      <w:r w:rsidR="00E12395" w:rsidRPr="00094166">
        <w:rPr>
          <w:szCs w:val="22"/>
        </w:rPr>
        <w:t xml:space="preserve">. </w:t>
      </w:r>
      <w:r w:rsidR="00C36529">
        <w:rPr>
          <w:szCs w:val="22"/>
        </w:rPr>
        <w:t>The P</w:t>
      </w:r>
      <w:r w:rsidR="00421802">
        <w:rPr>
          <w:szCs w:val="22"/>
        </w:rPr>
        <w:t xml:space="preserve">re-PBAC </w:t>
      </w:r>
      <w:r w:rsidR="00C36529">
        <w:rPr>
          <w:szCs w:val="22"/>
        </w:rPr>
        <w:t>R</w:t>
      </w:r>
      <w:r w:rsidR="00421802">
        <w:rPr>
          <w:szCs w:val="22"/>
        </w:rPr>
        <w:t xml:space="preserve">esponse considered that treatment with the 11.25mg strength would provide a lower suppression of LH and should not be </w:t>
      </w:r>
      <w:r w:rsidR="00421802">
        <w:rPr>
          <w:szCs w:val="22"/>
        </w:rPr>
        <w:lastRenderedPageBreak/>
        <w:t xml:space="preserve">recommended as it is not TGA approved or in line with current clinical practice and expert clinical advice. </w:t>
      </w:r>
    </w:p>
    <w:p w:rsidR="00956E6B" w:rsidRDefault="00956E6B" w:rsidP="00F46585">
      <w:pPr>
        <w:widowControl/>
        <w:rPr>
          <w:i/>
          <w:szCs w:val="22"/>
        </w:rPr>
      </w:pPr>
    </w:p>
    <w:p w:rsidR="00094166" w:rsidRPr="00BB7EC3" w:rsidRDefault="00094166" w:rsidP="00094166">
      <w:pPr>
        <w:pStyle w:val="ListParagraph"/>
        <w:ind w:left="709"/>
        <w:rPr>
          <w:i/>
          <w:szCs w:val="22"/>
        </w:rPr>
      </w:pPr>
      <w:r>
        <w:rPr>
          <w:i/>
          <w:szCs w:val="22"/>
        </w:rPr>
        <w:t>For more detail on PBAC’s view, see section 7 “PBAC outcome”</w:t>
      </w:r>
    </w:p>
    <w:p w:rsidR="00094166" w:rsidRPr="00094166" w:rsidRDefault="00094166" w:rsidP="00094166">
      <w:pPr>
        <w:widowControl/>
        <w:ind w:left="720"/>
        <w:rPr>
          <w:szCs w:val="22"/>
        </w:rPr>
      </w:pPr>
    </w:p>
    <w:p w:rsidR="005B56D4" w:rsidRPr="00770A68" w:rsidRDefault="005B56D4" w:rsidP="00770A68">
      <w:pPr>
        <w:rPr>
          <w:b/>
          <w:szCs w:val="22"/>
        </w:rPr>
      </w:pPr>
      <w:bookmarkStart w:id="21" w:name="_Toc396221388"/>
      <w:bookmarkStart w:id="22" w:name="_Toc398279464"/>
      <w:r w:rsidRPr="00770A68">
        <w:rPr>
          <w:b/>
          <w:szCs w:val="22"/>
        </w:rPr>
        <w:t>Clinical claim</w:t>
      </w:r>
      <w:bookmarkEnd w:id="21"/>
      <w:bookmarkEnd w:id="22"/>
    </w:p>
    <w:p w:rsidR="005B56D4" w:rsidRPr="00882085" w:rsidRDefault="005B56D4" w:rsidP="00911065">
      <w:pPr>
        <w:pStyle w:val="BodyText"/>
      </w:pPr>
    </w:p>
    <w:p w:rsidR="005B56D4" w:rsidRPr="0034693D" w:rsidRDefault="007D7AB2" w:rsidP="004724C7">
      <w:pPr>
        <w:pStyle w:val="ListParagraph"/>
        <w:widowControl/>
        <w:numPr>
          <w:ilvl w:val="1"/>
          <w:numId w:val="6"/>
        </w:numPr>
        <w:rPr>
          <w:szCs w:val="22"/>
        </w:rPr>
      </w:pPr>
      <w:r>
        <w:t>The submission claimed</w:t>
      </w:r>
      <w:r w:rsidR="005B56D4">
        <w:t xml:space="preserve"> that </w:t>
      </w:r>
      <w:proofErr w:type="spellStart"/>
      <w:r w:rsidR="005B56D4">
        <w:t>leuprorelin</w:t>
      </w:r>
      <w:proofErr w:type="spellEnd"/>
      <w:r w:rsidR="005B56D4">
        <w:t xml:space="preserve"> is a safe and effective treatment for patients with CPP. </w:t>
      </w:r>
      <w:r w:rsidR="005B56D4" w:rsidRPr="0044558E">
        <w:t>In relation to safety, the evidence</w:t>
      </w:r>
      <w:r w:rsidR="00216C5D">
        <w:t xml:space="preserve"> supported this claim</w:t>
      </w:r>
      <w:r w:rsidR="005B56D4" w:rsidRPr="0044558E">
        <w:t xml:space="preserve">. In relation to effectiveness, </w:t>
      </w:r>
      <w:proofErr w:type="spellStart"/>
      <w:r w:rsidR="005B56D4" w:rsidRPr="0044558E">
        <w:t>leuprorelin</w:t>
      </w:r>
      <w:proofErr w:type="spellEnd"/>
      <w:r w:rsidR="005B56D4" w:rsidRPr="0044558E">
        <w:t xml:space="preserve"> 30mg suppresses peak stimulated LH levels in a greater proportion of pati</w:t>
      </w:r>
      <w:r w:rsidR="008610E9" w:rsidRPr="0044558E">
        <w:t xml:space="preserve">ents than </w:t>
      </w:r>
      <w:proofErr w:type="spellStart"/>
      <w:r w:rsidR="008610E9" w:rsidRPr="0044558E">
        <w:t>leuprorelin</w:t>
      </w:r>
      <w:proofErr w:type="spellEnd"/>
      <w:r w:rsidR="008610E9" w:rsidRPr="0044558E">
        <w:t xml:space="preserve"> 11.25mg. </w:t>
      </w:r>
      <w:r w:rsidR="005B56D4" w:rsidRPr="0044558E">
        <w:t xml:space="preserve">The degree to which </w:t>
      </w:r>
      <w:proofErr w:type="spellStart"/>
      <w:r w:rsidR="005B56D4" w:rsidRPr="0044558E">
        <w:t>leuprorelin</w:t>
      </w:r>
      <w:proofErr w:type="spellEnd"/>
      <w:r w:rsidR="005B56D4" w:rsidRPr="0044558E">
        <w:t xml:space="preserve"> 30mg suppresses the physical signs of puberty compared to no active treatment c</w:t>
      </w:r>
      <w:r w:rsidR="00216C5D">
        <w:t>ould not</w:t>
      </w:r>
      <w:r w:rsidR="005B56D4" w:rsidRPr="0044558E">
        <w:t xml:space="preserve"> be determined from the clinical data. </w:t>
      </w:r>
      <w:r w:rsidR="005B56D4">
        <w:t xml:space="preserve">The </w:t>
      </w:r>
      <w:r w:rsidR="00F9522D">
        <w:t xml:space="preserve">submission </w:t>
      </w:r>
      <w:r w:rsidR="005B56D4">
        <w:t>suggest</w:t>
      </w:r>
      <w:r w:rsidR="00216C5D">
        <w:t>ed</w:t>
      </w:r>
      <w:r w:rsidR="005B56D4">
        <w:t xml:space="preserve"> that </w:t>
      </w:r>
      <w:r w:rsidR="00216C5D">
        <w:t>‘</w:t>
      </w:r>
      <w:r w:rsidR="005B56D4">
        <w:t>no active treatment</w:t>
      </w:r>
      <w:r w:rsidR="00216C5D">
        <w:t>’</w:t>
      </w:r>
      <w:r w:rsidR="005B56D4">
        <w:t xml:space="preserve"> w</w:t>
      </w:r>
      <w:r w:rsidR="00216C5D">
        <w:t xml:space="preserve">ould </w:t>
      </w:r>
      <w:r w:rsidR="005B56D4">
        <w:t>not suppress the physical signs of puberty.</w:t>
      </w:r>
    </w:p>
    <w:p w:rsidR="009B565C" w:rsidRDefault="009B565C" w:rsidP="005B56D4">
      <w:pPr>
        <w:ind w:left="720" w:hanging="720"/>
        <w:rPr>
          <w:szCs w:val="22"/>
        </w:rPr>
      </w:pPr>
    </w:p>
    <w:p w:rsidR="00094166" w:rsidRPr="00BB7EC3" w:rsidRDefault="00094166" w:rsidP="00094166">
      <w:pPr>
        <w:pStyle w:val="ListParagraph"/>
        <w:ind w:left="709"/>
        <w:rPr>
          <w:i/>
          <w:szCs w:val="22"/>
        </w:rPr>
      </w:pPr>
      <w:r>
        <w:rPr>
          <w:i/>
          <w:szCs w:val="22"/>
        </w:rPr>
        <w:t>For more detail on PBAC’s view, see section 7 “PBAC outcome”</w:t>
      </w:r>
    </w:p>
    <w:p w:rsidR="00094166" w:rsidRPr="00882085" w:rsidRDefault="00094166" w:rsidP="00094166">
      <w:pPr>
        <w:ind w:left="1440" w:hanging="720"/>
        <w:rPr>
          <w:szCs w:val="22"/>
        </w:rPr>
      </w:pPr>
    </w:p>
    <w:p w:rsidR="005B56D4" w:rsidRPr="00770A68" w:rsidRDefault="005B56D4" w:rsidP="00770A68">
      <w:pPr>
        <w:rPr>
          <w:b/>
          <w:szCs w:val="22"/>
        </w:rPr>
      </w:pPr>
      <w:bookmarkStart w:id="23" w:name="_Toc396221389"/>
      <w:bookmarkStart w:id="24" w:name="_Toc398279465"/>
      <w:r w:rsidRPr="00770A68">
        <w:rPr>
          <w:b/>
          <w:szCs w:val="22"/>
        </w:rPr>
        <w:t>Economic analysis</w:t>
      </w:r>
      <w:bookmarkEnd w:id="23"/>
      <w:bookmarkEnd w:id="24"/>
      <w:r w:rsidRPr="00770A68">
        <w:rPr>
          <w:b/>
          <w:szCs w:val="22"/>
        </w:rPr>
        <w:t xml:space="preserve"> </w:t>
      </w:r>
    </w:p>
    <w:p w:rsidR="005B56D4" w:rsidRPr="00882085" w:rsidRDefault="005B56D4" w:rsidP="005B56D4">
      <w:pPr>
        <w:ind w:left="720" w:hanging="720"/>
        <w:rPr>
          <w:szCs w:val="22"/>
        </w:rPr>
      </w:pPr>
    </w:p>
    <w:p w:rsidR="005B56D4" w:rsidRPr="00B01750" w:rsidRDefault="007D7AB2" w:rsidP="008E02DF">
      <w:pPr>
        <w:pStyle w:val="ListParagraph"/>
        <w:widowControl/>
        <w:numPr>
          <w:ilvl w:val="1"/>
          <w:numId w:val="6"/>
        </w:numPr>
        <w:rPr>
          <w:szCs w:val="22"/>
        </w:rPr>
      </w:pPr>
      <w:r>
        <w:t>The submission presented</w:t>
      </w:r>
      <w:r w:rsidR="005B56D4" w:rsidRPr="00CC70F0">
        <w:t xml:space="preserve"> a trial based cost-effectiveness analysis of </w:t>
      </w:r>
      <w:proofErr w:type="spellStart"/>
      <w:r w:rsidR="005B56D4" w:rsidRPr="00CC70F0">
        <w:t>leuprorelin</w:t>
      </w:r>
      <w:proofErr w:type="spellEnd"/>
      <w:r w:rsidR="005B56D4" w:rsidRPr="00CC70F0">
        <w:t xml:space="preserve"> </w:t>
      </w:r>
      <w:r w:rsidR="005B56D4">
        <w:t>30mg</w:t>
      </w:r>
      <w:r w:rsidR="005B56D4" w:rsidRPr="00CC70F0">
        <w:t xml:space="preserve"> versus </w:t>
      </w:r>
      <w:proofErr w:type="spellStart"/>
      <w:r w:rsidR="005B56D4" w:rsidRPr="00CC70F0">
        <w:t>leuprorelin</w:t>
      </w:r>
      <w:proofErr w:type="spellEnd"/>
      <w:r w:rsidR="005B56D4" w:rsidRPr="00CC70F0">
        <w:t xml:space="preserve"> </w:t>
      </w:r>
      <w:r w:rsidR="005B56D4">
        <w:t>11.25mg</w:t>
      </w:r>
      <w:r w:rsidR="005B56D4" w:rsidRPr="00CC70F0">
        <w:t xml:space="preserve"> and a modelled cost-utility analysis of </w:t>
      </w:r>
      <w:proofErr w:type="spellStart"/>
      <w:r w:rsidR="005B56D4" w:rsidRPr="00CC70F0">
        <w:t>leuprorelin</w:t>
      </w:r>
      <w:proofErr w:type="spellEnd"/>
      <w:r w:rsidR="005B56D4" w:rsidRPr="00CC70F0">
        <w:t xml:space="preserve"> </w:t>
      </w:r>
      <w:r w:rsidR="005B56D4">
        <w:t>30mg</w:t>
      </w:r>
      <w:r w:rsidR="005B56D4" w:rsidRPr="00CC70F0">
        <w:t xml:space="preserve"> versus no active treatment. </w:t>
      </w:r>
    </w:p>
    <w:p w:rsidR="00B01750" w:rsidRPr="00B01750" w:rsidRDefault="00B01750" w:rsidP="00EE72EF">
      <w:pPr>
        <w:pStyle w:val="ListParagraph"/>
        <w:widowControl/>
        <w:rPr>
          <w:szCs w:val="22"/>
        </w:rPr>
      </w:pPr>
    </w:p>
    <w:p w:rsidR="005B56D4" w:rsidRDefault="005B56D4" w:rsidP="008610E9">
      <w:pPr>
        <w:keepNext/>
        <w:widowControl/>
        <w:ind w:firstLine="720"/>
        <w:jc w:val="left"/>
        <w:rPr>
          <w:rStyle w:val="CommentReference"/>
        </w:rPr>
      </w:pPr>
      <w:r w:rsidRPr="00A56B6A">
        <w:rPr>
          <w:rStyle w:val="CommentReference"/>
        </w:rPr>
        <w:t xml:space="preserve">Summary of </w:t>
      </w:r>
      <w:r>
        <w:rPr>
          <w:rStyle w:val="CommentReference"/>
        </w:rPr>
        <w:t xml:space="preserve">cost-utility </w:t>
      </w:r>
      <w:r w:rsidRPr="00A56B6A">
        <w:rPr>
          <w:rStyle w:val="CommentReference"/>
        </w:rPr>
        <w:t>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5B56D4" w:rsidRPr="00E2771E" w:rsidTr="00DD2DD7">
        <w:trPr>
          <w:tblHeader/>
        </w:trPr>
        <w:tc>
          <w:tcPr>
            <w:tcW w:w="1529" w:type="pct"/>
            <w:shd w:val="clear" w:color="auto" w:fill="auto"/>
            <w:vAlign w:val="center"/>
          </w:tcPr>
          <w:p w:rsidR="005B56D4" w:rsidRPr="00E2771E" w:rsidRDefault="005B56D4" w:rsidP="008610E9">
            <w:pPr>
              <w:keepNext/>
              <w:jc w:val="left"/>
              <w:rPr>
                <w:rFonts w:ascii="Arial Narrow" w:hAnsi="Arial Narrow"/>
                <w:b/>
                <w:sz w:val="20"/>
              </w:rPr>
            </w:pPr>
            <w:r w:rsidRPr="00E2771E">
              <w:rPr>
                <w:rFonts w:ascii="Arial Narrow" w:hAnsi="Arial Narrow"/>
                <w:b/>
                <w:sz w:val="20"/>
              </w:rPr>
              <w:t>Component</w:t>
            </w:r>
          </w:p>
        </w:tc>
        <w:tc>
          <w:tcPr>
            <w:tcW w:w="3471" w:type="pct"/>
            <w:shd w:val="clear" w:color="auto" w:fill="auto"/>
            <w:vAlign w:val="center"/>
          </w:tcPr>
          <w:p w:rsidR="005B56D4" w:rsidRPr="00E2771E" w:rsidRDefault="005B56D4" w:rsidP="008610E9">
            <w:pPr>
              <w:keepNext/>
              <w:jc w:val="center"/>
              <w:rPr>
                <w:rFonts w:ascii="Arial Narrow" w:hAnsi="Arial Narrow"/>
                <w:b/>
                <w:sz w:val="20"/>
              </w:rPr>
            </w:pPr>
            <w:r w:rsidRPr="00E2771E">
              <w:rPr>
                <w:rFonts w:ascii="Arial Narrow" w:hAnsi="Arial Narrow"/>
                <w:b/>
                <w:sz w:val="20"/>
              </w:rPr>
              <w:t>Summary</w:t>
            </w:r>
          </w:p>
        </w:tc>
      </w:tr>
      <w:tr w:rsidR="005B56D4" w:rsidRPr="00E2771E" w:rsidTr="00DD2DD7">
        <w:tc>
          <w:tcPr>
            <w:tcW w:w="1529" w:type="pct"/>
            <w:shd w:val="clear" w:color="auto" w:fill="auto"/>
          </w:tcPr>
          <w:p w:rsidR="005B56D4" w:rsidRPr="00E2771E" w:rsidRDefault="005B56D4" w:rsidP="008610E9">
            <w:pPr>
              <w:keepNext/>
              <w:jc w:val="left"/>
              <w:rPr>
                <w:rFonts w:ascii="Arial Narrow" w:hAnsi="Arial Narrow"/>
                <w:sz w:val="20"/>
              </w:rPr>
            </w:pPr>
            <w:r w:rsidRPr="004E2ADC">
              <w:rPr>
                <w:rFonts w:ascii="Arial Narrow" w:hAnsi="Arial Narrow"/>
                <w:sz w:val="20"/>
              </w:rPr>
              <w:t>Time horizon</w:t>
            </w:r>
          </w:p>
        </w:tc>
        <w:tc>
          <w:tcPr>
            <w:tcW w:w="3471" w:type="pct"/>
            <w:shd w:val="clear" w:color="auto" w:fill="auto"/>
          </w:tcPr>
          <w:p w:rsidR="005B56D4" w:rsidRPr="00E2771E" w:rsidRDefault="005B56D4" w:rsidP="008610E9">
            <w:pPr>
              <w:keepNext/>
              <w:jc w:val="left"/>
              <w:rPr>
                <w:rFonts w:ascii="Arial Narrow" w:hAnsi="Arial Narrow"/>
                <w:sz w:val="20"/>
              </w:rPr>
            </w:pPr>
            <w:r>
              <w:rPr>
                <w:rFonts w:ascii="Arial Narrow" w:hAnsi="Arial Narrow"/>
                <w:sz w:val="20"/>
              </w:rPr>
              <w:t xml:space="preserve">20 </w:t>
            </w:r>
            <w:r w:rsidRPr="00D92538">
              <w:rPr>
                <w:rFonts w:ascii="Arial Narrow" w:hAnsi="Arial Narrow"/>
                <w:sz w:val="20"/>
              </w:rPr>
              <w:t xml:space="preserve">years in the model base case versus </w:t>
            </w:r>
            <w:r>
              <w:rPr>
                <w:rFonts w:ascii="Arial Narrow" w:hAnsi="Arial Narrow"/>
                <w:sz w:val="20"/>
              </w:rPr>
              <w:t>3.5</w:t>
            </w:r>
            <w:r w:rsidRPr="00D92538">
              <w:rPr>
                <w:rFonts w:ascii="Arial Narrow" w:hAnsi="Arial Narrow"/>
                <w:sz w:val="20"/>
              </w:rPr>
              <w:t xml:space="preserve"> years in t</w:t>
            </w:r>
            <w:r>
              <w:rPr>
                <w:rFonts w:ascii="Arial Narrow" w:hAnsi="Arial Narrow"/>
                <w:sz w:val="20"/>
              </w:rPr>
              <w:t>he t</w:t>
            </w:r>
            <w:r w:rsidRPr="00D92538">
              <w:rPr>
                <w:rFonts w:ascii="Arial Narrow" w:hAnsi="Arial Narrow"/>
                <w:sz w:val="20"/>
              </w:rPr>
              <w:t>rial</w:t>
            </w:r>
          </w:p>
        </w:tc>
      </w:tr>
      <w:tr w:rsidR="005B56D4" w:rsidRPr="00E2771E" w:rsidTr="00DD2DD7">
        <w:tc>
          <w:tcPr>
            <w:tcW w:w="1529" w:type="pct"/>
            <w:shd w:val="clear" w:color="auto" w:fill="auto"/>
          </w:tcPr>
          <w:p w:rsidR="005B56D4" w:rsidRPr="00E2771E" w:rsidRDefault="005B56D4" w:rsidP="008610E9">
            <w:pPr>
              <w:keepNext/>
              <w:jc w:val="left"/>
              <w:rPr>
                <w:rFonts w:ascii="Arial Narrow" w:hAnsi="Arial Narrow"/>
                <w:sz w:val="20"/>
              </w:rPr>
            </w:pPr>
            <w:r w:rsidRPr="004E2ADC">
              <w:rPr>
                <w:rFonts w:ascii="Arial Narrow" w:hAnsi="Arial Narrow"/>
                <w:sz w:val="20"/>
              </w:rPr>
              <w:t>Outcomes</w:t>
            </w:r>
          </w:p>
        </w:tc>
        <w:tc>
          <w:tcPr>
            <w:tcW w:w="3471" w:type="pct"/>
            <w:shd w:val="clear" w:color="auto" w:fill="auto"/>
          </w:tcPr>
          <w:p w:rsidR="005B56D4" w:rsidRPr="00E2771E" w:rsidRDefault="005B56D4" w:rsidP="008610E9">
            <w:pPr>
              <w:keepNext/>
              <w:jc w:val="left"/>
              <w:rPr>
                <w:rFonts w:ascii="Arial Narrow" w:hAnsi="Arial Narrow"/>
                <w:sz w:val="20"/>
              </w:rPr>
            </w:pPr>
            <w:r>
              <w:rPr>
                <w:rFonts w:ascii="Arial Narrow" w:hAnsi="Arial Narrow"/>
                <w:sz w:val="20"/>
              </w:rPr>
              <w:t xml:space="preserve">Quality adjusted life years </w:t>
            </w:r>
          </w:p>
        </w:tc>
      </w:tr>
      <w:tr w:rsidR="0098356C" w:rsidRPr="00E2771E" w:rsidTr="0098356C">
        <w:tc>
          <w:tcPr>
            <w:tcW w:w="1529" w:type="pct"/>
            <w:tcBorders>
              <w:top w:val="single" w:sz="4" w:space="0" w:color="auto"/>
              <w:left w:val="single" w:sz="4" w:space="0" w:color="auto"/>
              <w:bottom w:val="single" w:sz="4" w:space="0" w:color="auto"/>
              <w:right w:val="single" w:sz="4" w:space="0" w:color="auto"/>
            </w:tcBorders>
            <w:shd w:val="clear" w:color="auto" w:fill="auto"/>
          </w:tcPr>
          <w:p w:rsidR="0098356C" w:rsidRPr="00E2771E" w:rsidRDefault="0098356C" w:rsidP="008610E9">
            <w:pPr>
              <w:keepNext/>
              <w:jc w:val="left"/>
              <w:rPr>
                <w:rFonts w:ascii="Arial Narrow" w:hAnsi="Arial Narrow"/>
                <w:sz w:val="20"/>
              </w:rPr>
            </w:pPr>
            <w:r w:rsidRPr="004E2ADC">
              <w:rPr>
                <w:rFonts w:ascii="Arial Narrow" w:hAnsi="Arial Narrow"/>
                <w:sz w:val="20"/>
              </w:rPr>
              <w:t>Methods used to generate results</w:t>
            </w:r>
          </w:p>
        </w:tc>
        <w:tc>
          <w:tcPr>
            <w:tcW w:w="3471" w:type="pct"/>
            <w:tcBorders>
              <w:top w:val="single" w:sz="4" w:space="0" w:color="auto"/>
              <w:left w:val="single" w:sz="4" w:space="0" w:color="auto"/>
              <w:bottom w:val="single" w:sz="4" w:space="0" w:color="auto"/>
              <w:right w:val="single" w:sz="4" w:space="0" w:color="auto"/>
            </w:tcBorders>
            <w:shd w:val="clear" w:color="auto" w:fill="auto"/>
          </w:tcPr>
          <w:p w:rsidR="0098356C" w:rsidRPr="0098356C" w:rsidRDefault="0098356C" w:rsidP="008610E9">
            <w:pPr>
              <w:keepNext/>
              <w:jc w:val="left"/>
              <w:rPr>
                <w:rFonts w:ascii="Arial Narrow" w:hAnsi="Arial Narrow"/>
                <w:sz w:val="20"/>
              </w:rPr>
            </w:pPr>
            <w:r w:rsidRPr="0098356C">
              <w:rPr>
                <w:rFonts w:ascii="Arial Narrow" w:hAnsi="Arial Narrow"/>
                <w:sz w:val="20"/>
              </w:rPr>
              <w:t>The submission states it is a Markov model with 6 health states, but it is more reflective of a decision tree analysis with a self-absorbing death state</w:t>
            </w:r>
          </w:p>
        </w:tc>
      </w:tr>
      <w:tr w:rsidR="0098356C" w:rsidRPr="004E2ADC" w:rsidTr="0098356C">
        <w:tc>
          <w:tcPr>
            <w:tcW w:w="1529" w:type="pct"/>
            <w:tcBorders>
              <w:top w:val="single" w:sz="4" w:space="0" w:color="auto"/>
              <w:left w:val="single" w:sz="4" w:space="0" w:color="auto"/>
              <w:bottom w:val="single" w:sz="4" w:space="0" w:color="auto"/>
              <w:right w:val="single" w:sz="4" w:space="0" w:color="auto"/>
            </w:tcBorders>
            <w:shd w:val="clear" w:color="auto" w:fill="auto"/>
          </w:tcPr>
          <w:p w:rsidR="0098356C" w:rsidRPr="004E2ADC" w:rsidRDefault="0098356C" w:rsidP="008610E9">
            <w:pPr>
              <w:keepNext/>
              <w:jc w:val="left"/>
              <w:rPr>
                <w:rFonts w:ascii="Arial Narrow" w:hAnsi="Arial Narrow"/>
                <w:sz w:val="20"/>
              </w:rPr>
            </w:pPr>
            <w:r>
              <w:rPr>
                <w:rFonts w:ascii="Arial Narrow" w:hAnsi="Arial Narrow"/>
                <w:sz w:val="20"/>
              </w:rPr>
              <w:t>Utilities</w:t>
            </w:r>
          </w:p>
        </w:tc>
        <w:tc>
          <w:tcPr>
            <w:tcW w:w="3471" w:type="pct"/>
            <w:tcBorders>
              <w:top w:val="single" w:sz="4" w:space="0" w:color="auto"/>
              <w:left w:val="single" w:sz="4" w:space="0" w:color="auto"/>
              <w:bottom w:val="single" w:sz="4" w:space="0" w:color="auto"/>
              <w:right w:val="single" w:sz="4" w:space="0" w:color="auto"/>
            </w:tcBorders>
            <w:shd w:val="clear" w:color="auto" w:fill="auto"/>
          </w:tcPr>
          <w:p w:rsidR="0098356C" w:rsidRDefault="007D43C5" w:rsidP="008610E9">
            <w:pPr>
              <w:keepNext/>
              <w:jc w:val="left"/>
              <w:rPr>
                <w:rFonts w:ascii="Arial Narrow" w:hAnsi="Arial Narrow"/>
                <w:sz w:val="20"/>
              </w:rPr>
            </w:pPr>
            <w:r>
              <w:rPr>
                <w:rFonts w:ascii="Arial Narrow" w:hAnsi="Arial Narrow"/>
                <w:sz w:val="20"/>
              </w:rPr>
              <w:t xml:space="preserve">Time trade-off </w:t>
            </w:r>
            <w:r w:rsidR="0098356C">
              <w:rPr>
                <w:rFonts w:ascii="Arial Narrow" w:hAnsi="Arial Narrow"/>
                <w:sz w:val="20"/>
              </w:rPr>
              <w:t>study</w:t>
            </w:r>
          </w:p>
        </w:tc>
      </w:tr>
    </w:tbl>
    <w:p w:rsidR="005B56D4" w:rsidRPr="00275C5A" w:rsidRDefault="005B56D4" w:rsidP="005B56D4">
      <w:pPr>
        <w:pStyle w:val="TableFooter"/>
        <w:ind w:firstLine="720"/>
      </w:pPr>
      <w:r w:rsidRPr="00275C5A">
        <w:t>Source: compiled during the evaluation</w:t>
      </w:r>
    </w:p>
    <w:p w:rsidR="005B56D4" w:rsidRDefault="005B56D4" w:rsidP="00EE72EF">
      <w:pPr>
        <w:pStyle w:val="ListParagraph"/>
        <w:widowControl/>
        <w:rPr>
          <w:szCs w:val="22"/>
        </w:rPr>
      </w:pPr>
    </w:p>
    <w:p w:rsidR="00F46585" w:rsidRPr="00094166" w:rsidRDefault="00AB17F7" w:rsidP="00A40740">
      <w:pPr>
        <w:pStyle w:val="ListParagraph"/>
        <w:widowControl/>
        <w:numPr>
          <w:ilvl w:val="1"/>
          <w:numId w:val="6"/>
        </w:numPr>
      </w:pPr>
      <w:r w:rsidRPr="00094166">
        <w:t xml:space="preserve">The PSCR reiterated that a 20 year time horizon was appropriate as it captures the important clinical costs and outcomes without needing to extend beyond the plausible limits of data. </w:t>
      </w:r>
      <w:r w:rsidR="00F46585" w:rsidRPr="00094166">
        <w:t xml:space="preserve">The ESC noted that the time horizon used in the model may be too short as patients with CPP are treated early in life and there is no mortality associated with the disease. </w:t>
      </w:r>
    </w:p>
    <w:p w:rsidR="00F46585" w:rsidRDefault="00F46585" w:rsidP="00EE72EF">
      <w:pPr>
        <w:pStyle w:val="ListParagraph"/>
        <w:widowControl/>
        <w:rPr>
          <w:i/>
        </w:rPr>
      </w:pPr>
    </w:p>
    <w:p w:rsidR="00F46585" w:rsidRPr="00094166" w:rsidRDefault="00F46585" w:rsidP="00805D79">
      <w:pPr>
        <w:pStyle w:val="ListParagraph"/>
        <w:widowControl/>
        <w:numPr>
          <w:ilvl w:val="1"/>
          <w:numId w:val="6"/>
        </w:numPr>
      </w:pPr>
      <w:r w:rsidRPr="00094166">
        <w:t xml:space="preserve">The ESC considered that </w:t>
      </w:r>
      <w:r w:rsidR="00936ED3" w:rsidRPr="00094166">
        <w:t xml:space="preserve">undertaking </w:t>
      </w:r>
      <w:r w:rsidRPr="00094166">
        <w:t>a time</w:t>
      </w:r>
      <w:r w:rsidR="007D43C5" w:rsidRPr="00094166">
        <w:t xml:space="preserve"> </w:t>
      </w:r>
      <w:r w:rsidRPr="00094166">
        <w:t>trade</w:t>
      </w:r>
      <w:r w:rsidR="007D43C5" w:rsidRPr="00094166">
        <w:t>-</w:t>
      </w:r>
      <w:r w:rsidRPr="00094166">
        <w:t xml:space="preserve">off </w:t>
      </w:r>
      <w:r w:rsidR="00936ED3" w:rsidRPr="00094166">
        <w:t xml:space="preserve">study </w:t>
      </w:r>
      <w:r w:rsidRPr="00094166">
        <w:t xml:space="preserve">(TTO) </w:t>
      </w:r>
      <w:r w:rsidR="00936ED3" w:rsidRPr="00094166">
        <w:t xml:space="preserve">to estimate </w:t>
      </w:r>
      <w:r w:rsidRPr="00094166">
        <w:t xml:space="preserve">utilities was appropriate as </w:t>
      </w:r>
      <w:r w:rsidR="00936ED3" w:rsidRPr="00094166">
        <w:t>utilities were not available from the trial or from the literature for this condition</w:t>
      </w:r>
      <w:r w:rsidR="00805D79" w:rsidRPr="00094166">
        <w:t xml:space="preserve">. </w:t>
      </w:r>
      <w:r w:rsidRPr="00094166">
        <w:t>The TTO had a 60</w:t>
      </w:r>
      <w:r w:rsidR="00216C5D">
        <w:t xml:space="preserve"> </w:t>
      </w:r>
      <w:r w:rsidRPr="00094166">
        <w:t xml:space="preserve">year time horizon which was considered </w:t>
      </w:r>
      <w:r w:rsidR="00936ED3" w:rsidRPr="00094166">
        <w:t>reasonable in this context</w:t>
      </w:r>
      <w:r w:rsidR="00832C4C" w:rsidRPr="00094166">
        <w:t xml:space="preserve">, but the long time horizon may </w:t>
      </w:r>
      <w:r w:rsidR="002460FB" w:rsidRPr="00094166">
        <w:t xml:space="preserve">result in lower utilities because of the impact of time preference (which would favour </w:t>
      </w:r>
      <w:proofErr w:type="spellStart"/>
      <w:r w:rsidR="002460FB" w:rsidRPr="00094166">
        <w:t>leuprorelin</w:t>
      </w:r>
      <w:proofErr w:type="spellEnd"/>
      <w:r w:rsidR="002460FB" w:rsidRPr="00094166">
        <w:t xml:space="preserve"> in this case)</w:t>
      </w:r>
      <w:r w:rsidRPr="00094166">
        <w:t xml:space="preserve">. </w:t>
      </w:r>
      <w:r w:rsidR="00832C4C" w:rsidRPr="00094166">
        <w:t xml:space="preserve">Both physical and psychological </w:t>
      </w:r>
      <w:r w:rsidRPr="00094166">
        <w:t xml:space="preserve">effects </w:t>
      </w:r>
      <w:r w:rsidR="00936ED3" w:rsidRPr="00094166">
        <w:t xml:space="preserve">of the condition </w:t>
      </w:r>
      <w:r w:rsidR="00832C4C" w:rsidRPr="00094166">
        <w:t>were incorporated into the vignettes for the TTO, but the ESC noted that the wording of some attributes (</w:t>
      </w:r>
      <w:r w:rsidR="00BA254E" w:rsidRPr="00094166">
        <w:t>e.g.</w:t>
      </w:r>
      <w:r w:rsidR="00832C4C" w:rsidRPr="00094166">
        <w:t xml:space="preserve"> “stunted growth”) may have introduced bias in the utility study. The ESC noted that the vignettes were retrospective, covering puberty and post-puberty attributes of the condition in each vignette, which was considered reasonable in this context. </w:t>
      </w:r>
      <w:r w:rsidR="00936ED3" w:rsidRPr="00094166">
        <w:t xml:space="preserve">The utilities derived from the TTO were also considered to be of an order of magnitude that is plausible with </w:t>
      </w:r>
      <w:r w:rsidR="00832C4C" w:rsidRPr="00094166">
        <w:t xml:space="preserve">when compared with </w:t>
      </w:r>
      <w:r w:rsidR="00936ED3" w:rsidRPr="00094166">
        <w:t xml:space="preserve">utilities </w:t>
      </w:r>
      <w:r w:rsidR="00832C4C" w:rsidRPr="00094166">
        <w:t>from a population</w:t>
      </w:r>
      <w:r w:rsidR="00216C5D">
        <w:t>-</w:t>
      </w:r>
      <w:r w:rsidR="00832C4C" w:rsidRPr="00094166">
        <w:t xml:space="preserve">based study that reported utilities </w:t>
      </w:r>
      <w:r w:rsidR="00936ED3" w:rsidRPr="00094166">
        <w:t>associated with various adult heights (Christensen 2007).</w:t>
      </w:r>
    </w:p>
    <w:p w:rsidR="00956E6B" w:rsidRPr="00094166" w:rsidRDefault="00956E6B" w:rsidP="00EE72EF">
      <w:pPr>
        <w:pStyle w:val="ListParagraph"/>
        <w:widowControl/>
        <w:rPr>
          <w:szCs w:val="22"/>
        </w:rPr>
      </w:pPr>
    </w:p>
    <w:p w:rsidR="005B56D4" w:rsidRDefault="005B56D4" w:rsidP="00EE72EF">
      <w:pPr>
        <w:keepNext/>
        <w:ind w:firstLine="720"/>
        <w:rPr>
          <w:rStyle w:val="CommentReference"/>
        </w:rPr>
      </w:pPr>
      <w:r w:rsidRPr="00A56B6A">
        <w:rPr>
          <w:rStyle w:val="CommentReference"/>
        </w:rPr>
        <w:t xml:space="preserve">Key drivers of the </w:t>
      </w:r>
      <w:r>
        <w:rPr>
          <w:rStyle w:val="CommentReference"/>
        </w:rPr>
        <w:t xml:space="preserve">cost-utility </w:t>
      </w:r>
      <w:r w:rsidRPr="00A56B6A">
        <w:rPr>
          <w:rStyle w:val="CommentReference"/>
        </w:rPr>
        <w:t>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8"/>
        <w:gridCol w:w="3987"/>
        <w:gridCol w:w="2250"/>
      </w:tblGrid>
      <w:tr w:rsidR="005B56D4" w:rsidRPr="00E2771E" w:rsidTr="00DD2DD7">
        <w:trPr>
          <w:tblHeader/>
        </w:trPr>
        <w:tc>
          <w:tcPr>
            <w:tcW w:w="1263" w:type="pct"/>
            <w:shd w:val="clear" w:color="auto" w:fill="auto"/>
            <w:vAlign w:val="center"/>
          </w:tcPr>
          <w:p w:rsidR="005B56D4" w:rsidRPr="00E2771E" w:rsidRDefault="005B56D4" w:rsidP="00EE72EF">
            <w:pPr>
              <w:keepNext/>
              <w:jc w:val="left"/>
              <w:rPr>
                <w:rFonts w:ascii="Arial Narrow" w:hAnsi="Arial Narrow"/>
                <w:b/>
                <w:sz w:val="20"/>
                <w:lang w:val="en-US"/>
              </w:rPr>
            </w:pPr>
            <w:r w:rsidRPr="00E2771E">
              <w:rPr>
                <w:rFonts w:ascii="Arial Narrow" w:hAnsi="Arial Narrow"/>
                <w:b/>
                <w:sz w:val="20"/>
                <w:lang w:val="en-US"/>
              </w:rPr>
              <w:t>Description</w:t>
            </w:r>
          </w:p>
        </w:tc>
        <w:tc>
          <w:tcPr>
            <w:tcW w:w="2389" w:type="pct"/>
            <w:shd w:val="clear" w:color="auto" w:fill="auto"/>
            <w:vAlign w:val="center"/>
          </w:tcPr>
          <w:p w:rsidR="005B56D4" w:rsidRPr="00E2771E" w:rsidRDefault="005B56D4" w:rsidP="00EE72EF">
            <w:pPr>
              <w:keepNext/>
              <w:jc w:val="center"/>
              <w:rPr>
                <w:rFonts w:ascii="Arial Narrow" w:hAnsi="Arial Narrow"/>
                <w:b/>
                <w:sz w:val="20"/>
                <w:lang w:val="en-US"/>
              </w:rPr>
            </w:pPr>
            <w:r w:rsidRPr="00E2771E">
              <w:rPr>
                <w:rFonts w:ascii="Arial Narrow" w:hAnsi="Arial Narrow"/>
                <w:b/>
                <w:sz w:val="20"/>
                <w:lang w:val="en-US"/>
              </w:rPr>
              <w:t>Method/Value</w:t>
            </w:r>
          </w:p>
        </w:tc>
        <w:tc>
          <w:tcPr>
            <w:tcW w:w="1348" w:type="pct"/>
            <w:shd w:val="clear" w:color="auto" w:fill="auto"/>
            <w:vAlign w:val="center"/>
          </w:tcPr>
          <w:p w:rsidR="005B56D4" w:rsidRPr="00E2771E" w:rsidRDefault="005B56D4" w:rsidP="00EE72EF">
            <w:pPr>
              <w:keepNext/>
              <w:jc w:val="center"/>
              <w:rPr>
                <w:rFonts w:ascii="Arial Narrow" w:hAnsi="Arial Narrow"/>
                <w:b/>
                <w:sz w:val="20"/>
                <w:lang w:val="en-US"/>
              </w:rPr>
            </w:pPr>
            <w:r w:rsidRPr="00E2771E">
              <w:rPr>
                <w:rFonts w:ascii="Arial Narrow" w:hAnsi="Arial Narrow"/>
                <w:b/>
                <w:sz w:val="20"/>
                <w:lang w:val="en-US"/>
              </w:rPr>
              <w:t>Impact</w:t>
            </w:r>
          </w:p>
        </w:tc>
      </w:tr>
      <w:tr w:rsidR="005B56D4" w:rsidRPr="00E2771E" w:rsidTr="00DD2DD7">
        <w:tc>
          <w:tcPr>
            <w:tcW w:w="1263" w:type="pct"/>
            <w:shd w:val="clear" w:color="auto" w:fill="auto"/>
            <w:vAlign w:val="center"/>
          </w:tcPr>
          <w:p w:rsidR="005B56D4" w:rsidRPr="00E2771E" w:rsidRDefault="005B56D4" w:rsidP="00EE72EF">
            <w:pPr>
              <w:keepNext/>
              <w:jc w:val="left"/>
              <w:rPr>
                <w:rFonts w:ascii="Arial Narrow" w:hAnsi="Arial Narrow"/>
                <w:sz w:val="20"/>
                <w:lang w:val="en-US"/>
              </w:rPr>
            </w:pPr>
            <w:r w:rsidRPr="00E2771E">
              <w:rPr>
                <w:rFonts w:ascii="Arial Narrow" w:hAnsi="Arial Narrow"/>
                <w:sz w:val="20"/>
                <w:lang w:val="en-US"/>
              </w:rPr>
              <w:t>Time horizon</w:t>
            </w:r>
          </w:p>
        </w:tc>
        <w:tc>
          <w:tcPr>
            <w:tcW w:w="2389" w:type="pct"/>
            <w:shd w:val="clear" w:color="auto" w:fill="auto"/>
            <w:vAlign w:val="center"/>
          </w:tcPr>
          <w:p w:rsidR="005B56D4" w:rsidRPr="00E2771E" w:rsidRDefault="005B56D4" w:rsidP="00EE72EF">
            <w:pPr>
              <w:keepNext/>
              <w:jc w:val="center"/>
              <w:rPr>
                <w:rFonts w:ascii="Arial Narrow" w:hAnsi="Arial Narrow"/>
                <w:sz w:val="20"/>
                <w:lang w:val="en-US"/>
              </w:rPr>
            </w:pPr>
            <w:r w:rsidRPr="00E2771E">
              <w:rPr>
                <w:rFonts w:ascii="Arial Narrow" w:hAnsi="Arial Narrow"/>
                <w:sz w:val="20"/>
                <w:lang w:val="en-US"/>
              </w:rPr>
              <w:t>2</w:t>
            </w:r>
            <w:r>
              <w:rPr>
                <w:rFonts w:ascii="Arial Narrow" w:hAnsi="Arial Narrow"/>
                <w:sz w:val="20"/>
                <w:lang w:val="en-US"/>
              </w:rPr>
              <w:t>0</w:t>
            </w:r>
            <w:r w:rsidRPr="00E2771E">
              <w:rPr>
                <w:rFonts w:ascii="Arial Narrow" w:hAnsi="Arial Narrow"/>
                <w:sz w:val="20"/>
                <w:lang w:val="en-US"/>
              </w:rPr>
              <w:t xml:space="preserve"> years; assumed from </w:t>
            </w:r>
            <w:r>
              <w:rPr>
                <w:rFonts w:ascii="Arial Narrow" w:hAnsi="Arial Narrow"/>
                <w:sz w:val="20"/>
                <w:lang w:val="en-US"/>
              </w:rPr>
              <w:t>3.5 months</w:t>
            </w:r>
            <w:r w:rsidRPr="00E2771E">
              <w:rPr>
                <w:rFonts w:ascii="Arial Narrow" w:hAnsi="Arial Narrow"/>
                <w:sz w:val="20"/>
                <w:lang w:val="en-US"/>
              </w:rPr>
              <w:t xml:space="preserve"> trial duration</w:t>
            </w:r>
          </w:p>
        </w:tc>
        <w:tc>
          <w:tcPr>
            <w:tcW w:w="1348" w:type="pct"/>
            <w:shd w:val="clear" w:color="auto" w:fill="auto"/>
            <w:vAlign w:val="center"/>
          </w:tcPr>
          <w:p w:rsidR="005B56D4" w:rsidRPr="00E2771E" w:rsidRDefault="005B56D4" w:rsidP="00EE72EF">
            <w:pPr>
              <w:keepNext/>
              <w:jc w:val="center"/>
              <w:rPr>
                <w:rFonts w:ascii="Arial Narrow" w:hAnsi="Arial Narrow"/>
                <w:sz w:val="20"/>
                <w:lang w:val="en-US"/>
              </w:rPr>
            </w:pPr>
            <w:r w:rsidRPr="00E2771E">
              <w:rPr>
                <w:rFonts w:ascii="Arial Narrow" w:hAnsi="Arial Narrow"/>
                <w:sz w:val="20"/>
                <w:lang w:val="en-US"/>
              </w:rPr>
              <w:t>High,</w:t>
            </w:r>
            <w:r w:rsidRPr="002B6A5E">
              <w:rPr>
                <w:rFonts w:ascii="Arial Narrow" w:hAnsi="Arial Narrow"/>
                <w:sz w:val="20"/>
              </w:rPr>
              <w:t xml:space="preserve"> favours</w:t>
            </w:r>
            <w:r w:rsidRPr="00E2771E">
              <w:rPr>
                <w:rFonts w:ascii="Arial Narrow" w:hAnsi="Arial Narrow"/>
                <w:sz w:val="20"/>
                <w:lang w:val="en-US"/>
              </w:rPr>
              <w:t xml:space="preserve"> </w:t>
            </w:r>
            <w:proofErr w:type="spellStart"/>
            <w:r>
              <w:rPr>
                <w:rFonts w:ascii="Arial Narrow" w:hAnsi="Arial Narrow"/>
                <w:sz w:val="20"/>
                <w:lang w:val="en-US"/>
              </w:rPr>
              <w:t>leuprorelin</w:t>
            </w:r>
            <w:proofErr w:type="spellEnd"/>
          </w:p>
        </w:tc>
      </w:tr>
      <w:tr w:rsidR="005B56D4" w:rsidRPr="00E2771E" w:rsidTr="00DD2DD7">
        <w:tc>
          <w:tcPr>
            <w:tcW w:w="1263" w:type="pct"/>
            <w:shd w:val="clear" w:color="auto" w:fill="auto"/>
            <w:vAlign w:val="center"/>
          </w:tcPr>
          <w:p w:rsidR="005B56D4" w:rsidRPr="00E2771E" w:rsidRDefault="005B56D4" w:rsidP="00EE72EF">
            <w:pPr>
              <w:keepNext/>
              <w:jc w:val="left"/>
              <w:rPr>
                <w:rFonts w:ascii="Arial Narrow" w:hAnsi="Arial Narrow"/>
                <w:sz w:val="20"/>
                <w:lang w:val="en-US"/>
              </w:rPr>
            </w:pPr>
            <w:r>
              <w:rPr>
                <w:rFonts w:ascii="Arial Narrow" w:hAnsi="Arial Narrow"/>
                <w:sz w:val="20"/>
                <w:lang w:val="en-US"/>
              </w:rPr>
              <w:t>Utility values</w:t>
            </w:r>
          </w:p>
        </w:tc>
        <w:tc>
          <w:tcPr>
            <w:tcW w:w="2389" w:type="pct"/>
            <w:shd w:val="clear" w:color="auto" w:fill="auto"/>
            <w:vAlign w:val="center"/>
          </w:tcPr>
          <w:p w:rsidR="005B56D4" w:rsidRPr="00E2771E" w:rsidRDefault="00765D95" w:rsidP="00EE72EF">
            <w:pPr>
              <w:keepNext/>
              <w:jc w:val="center"/>
              <w:rPr>
                <w:rFonts w:ascii="Arial Narrow" w:hAnsi="Arial Narrow"/>
                <w:sz w:val="20"/>
                <w:lang w:val="en-US"/>
              </w:rPr>
            </w:pPr>
            <w:r>
              <w:rPr>
                <w:rFonts w:ascii="Arial Narrow" w:hAnsi="Arial Narrow"/>
                <w:noProof/>
                <w:color w:val="000000"/>
                <w:sz w:val="20"/>
                <w:highlight w:val="black"/>
                <w:lang w:val="en-US"/>
              </w:rPr>
              <w:t>'''''''''''</w:t>
            </w:r>
            <w:r w:rsidR="005B56D4">
              <w:rPr>
                <w:rFonts w:ascii="Arial Narrow" w:hAnsi="Arial Narrow"/>
                <w:sz w:val="20"/>
                <w:lang w:val="en-US"/>
              </w:rPr>
              <w:t xml:space="preserve"> gain for treated females and </w:t>
            </w:r>
            <w:r>
              <w:rPr>
                <w:rFonts w:ascii="Arial Narrow" w:hAnsi="Arial Narrow"/>
                <w:noProof/>
                <w:color w:val="000000"/>
                <w:sz w:val="20"/>
                <w:highlight w:val="black"/>
                <w:lang w:val="en-US"/>
              </w:rPr>
              <w:t>''''''''''</w:t>
            </w:r>
            <w:r w:rsidR="005B56D4">
              <w:rPr>
                <w:rFonts w:ascii="Arial Narrow" w:hAnsi="Arial Narrow"/>
                <w:sz w:val="20"/>
                <w:lang w:val="en-US"/>
              </w:rPr>
              <w:t xml:space="preserve"> gain for treated males during puberty and </w:t>
            </w:r>
            <w:r>
              <w:rPr>
                <w:rFonts w:ascii="Arial Narrow" w:hAnsi="Arial Narrow"/>
                <w:noProof/>
                <w:color w:val="000000"/>
                <w:sz w:val="20"/>
                <w:highlight w:val="black"/>
                <w:lang w:val="en-US"/>
              </w:rPr>
              <w:t>''''''''''</w:t>
            </w:r>
            <w:r w:rsidR="005B56D4">
              <w:rPr>
                <w:rFonts w:ascii="Arial Narrow" w:hAnsi="Arial Narrow"/>
                <w:sz w:val="20"/>
                <w:lang w:val="en-US"/>
              </w:rPr>
              <w:t xml:space="preserve"> gain for treated females and males post-puberty; calculated from time trade-off utility study</w:t>
            </w:r>
          </w:p>
        </w:tc>
        <w:tc>
          <w:tcPr>
            <w:tcW w:w="1348" w:type="pct"/>
            <w:shd w:val="clear" w:color="auto" w:fill="auto"/>
            <w:vAlign w:val="center"/>
          </w:tcPr>
          <w:p w:rsidR="005B56D4" w:rsidRPr="00E2771E" w:rsidRDefault="005B56D4" w:rsidP="00EE72EF">
            <w:pPr>
              <w:keepNext/>
              <w:jc w:val="center"/>
              <w:rPr>
                <w:rFonts w:ascii="Arial Narrow" w:hAnsi="Arial Narrow"/>
                <w:sz w:val="20"/>
                <w:lang w:val="en-US"/>
              </w:rPr>
            </w:pPr>
            <w:r>
              <w:rPr>
                <w:rFonts w:ascii="Arial Narrow" w:hAnsi="Arial Narrow"/>
                <w:sz w:val="20"/>
                <w:lang w:val="en-US"/>
              </w:rPr>
              <w:t>High,</w:t>
            </w:r>
            <w:r w:rsidRPr="002B6A5E">
              <w:rPr>
                <w:rFonts w:ascii="Arial Narrow" w:hAnsi="Arial Narrow"/>
                <w:sz w:val="20"/>
              </w:rPr>
              <w:t xml:space="preserve"> favours</w:t>
            </w:r>
            <w:r>
              <w:rPr>
                <w:rFonts w:ascii="Arial Narrow" w:hAnsi="Arial Narrow"/>
                <w:sz w:val="20"/>
                <w:lang w:val="en-US"/>
              </w:rPr>
              <w:t xml:space="preserve"> </w:t>
            </w:r>
            <w:proofErr w:type="spellStart"/>
            <w:r>
              <w:rPr>
                <w:rFonts w:ascii="Arial Narrow" w:hAnsi="Arial Narrow"/>
                <w:sz w:val="20"/>
                <w:lang w:val="en-US"/>
              </w:rPr>
              <w:t>leuprorelin</w:t>
            </w:r>
            <w:proofErr w:type="spellEnd"/>
          </w:p>
        </w:tc>
      </w:tr>
      <w:tr w:rsidR="005B56D4" w:rsidRPr="00E2771E" w:rsidTr="00DD2DD7">
        <w:tc>
          <w:tcPr>
            <w:tcW w:w="1263" w:type="pct"/>
            <w:shd w:val="clear" w:color="auto" w:fill="auto"/>
            <w:vAlign w:val="center"/>
          </w:tcPr>
          <w:p w:rsidR="005B56D4" w:rsidRPr="00E2771E" w:rsidRDefault="005B56D4" w:rsidP="00EE72EF">
            <w:pPr>
              <w:keepNext/>
              <w:jc w:val="left"/>
              <w:rPr>
                <w:rFonts w:ascii="Arial Narrow" w:hAnsi="Arial Narrow"/>
                <w:sz w:val="20"/>
                <w:lang w:val="en-US"/>
              </w:rPr>
            </w:pPr>
            <w:r>
              <w:rPr>
                <w:rFonts w:ascii="Arial Narrow" w:hAnsi="Arial Narrow"/>
                <w:sz w:val="20"/>
                <w:lang w:val="en-US"/>
              </w:rPr>
              <w:t>Age at initiation of therapy</w:t>
            </w:r>
          </w:p>
        </w:tc>
        <w:tc>
          <w:tcPr>
            <w:tcW w:w="2389" w:type="pct"/>
            <w:shd w:val="clear" w:color="auto" w:fill="auto"/>
            <w:vAlign w:val="center"/>
          </w:tcPr>
          <w:p w:rsidR="005B56D4" w:rsidRPr="00E2771E" w:rsidRDefault="005B56D4" w:rsidP="00EE72EF">
            <w:pPr>
              <w:keepNext/>
              <w:jc w:val="center"/>
              <w:rPr>
                <w:rFonts w:ascii="Arial Narrow" w:hAnsi="Arial Narrow"/>
                <w:sz w:val="20"/>
                <w:lang w:val="en-US"/>
              </w:rPr>
            </w:pPr>
            <w:r>
              <w:rPr>
                <w:rFonts w:ascii="Arial Narrow" w:hAnsi="Arial Narrow"/>
                <w:sz w:val="20"/>
                <w:lang w:val="en-US"/>
              </w:rPr>
              <w:t>Average age at initiation of 6 years for females and 7 years for males; assumed from expert opinion</w:t>
            </w:r>
          </w:p>
        </w:tc>
        <w:tc>
          <w:tcPr>
            <w:tcW w:w="1348" w:type="pct"/>
            <w:shd w:val="clear" w:color="auto" w:fill="auto"/>
            <w:vAlign w:val="center"/>
          </w:tcPr>
          <w:p w:rsidR="005B56D4" w:rsidRPr="00E2771E" w:rsidRDefault="005B56D4" w:rsidP="00EE72EF">
            <w:pPr>
              <w:keepNext/>
              <w:jc w:val="center"/>
              <w:rPr>
                <w:rFonts w:ascii="Arial Narrow" w:hAnsi="Arial Narrow"/>
                <w:sz w:val="20"/>
                <w:lang w:val="en-US"/>
              </w:rPr>
            </w:pPr>
            <w:r>
              <w:rPr>
                <w:rFonts w:ascii="Arial Narrow" w:hAnsi="Arial Narrow"/>
                <w:sz w:val="20"/>
                <w:lang w:val="en-US"/>
              </w:rPr>
              <w:t>High,</w:t>
            </w:r>
            <w:r w:rsidR="0062407F">
              <w:rPr>
                <w:rFonts w:ascii="Arial Narrow" w:hAnsi="Arial Narrow"/>
                <w:sz w:val="20"/>
                <w:lang w:val="en-US"/>
              </w:rPr>
              <w:t xml:space="preserve"> </w:t>
            </w:r>
            <w:r w:rsidR="0062407F" w:rsidRPr="002B6A5E">
              <w:rPr>
                <w:rFonts w:ascii="Arial Narrow" w:hAnsi="Arial Narrow"/>
                <w:sz w:val="20"/>
              </w:rPr>
              <w:t>favours</w:t>
            </w:r>
            <w:r w:rsidR="0062407F">
              <w:rPr>
                <w:rFonts w:ascii="Arial Narrow" w:hAnsi="Arial Narrow"/>
                <w:sz w:val="20"/>
                <w:lang w:val="en-US"/>
              </w:rPr>
              <w:t xml:space="preserve"> </w:t>
            </w:r>
            <w:proofErr w:type="spellStart"/>
            <w:r w:rsidR="0062407F">
              <w:rPr>
                <w:rFonts w:ascii="Arial Narrow" w:hAnsi="Arial Narrow"/>
                <w:sz w:val="20"/>
                <w:lang w:val="en-US"/>
              </w:rPr>
              <w:t>leuprorelin</w:t>
            </w:r>
            <w:proofErr w:type="spellEnd"/>
            <w:r>
              <w:rPr>
                <w:rFonts w:ascii="Arial Narrow" w:hAnsi="Arial Narrow"/>
                <w:sz w:val="20"/>
                <w:lang w:val="en-US"/>
              </w:rPr>
              <w:t xml:space="preserve"> </w:t>
            </w:r>
          </w:p>
        </w:tc>
      </w:tr>
    </w:tbl>
    <w:p w:rsidR="005B56D4" w:rsidRPr="00D110BD" w:rsidRDefault="005B56D4" w:rsidP="005B56D4">
      <w:pPr>
        <w:pStyle w:val="TableFooter"/>
        <w:ind w:firstLine="720"/>
      </w:pPr>
      <w:r w:rsidRPr="00D110BD">
        <w:t>Source: compiled during the evaluation</w:t>
      </w:r>
    </w:p>
    <w:p w:rsidR="00F46585" w:rsidRPr="00F46585" w:rsidRDefault="00F46585" w:rsidP="00EE72EF">
      <w:pPr>
        <w:widowControl/>
        <w:rPr>
          <w:i/>
          <w:szCs w:val="22"/>
        </w:rPr>
      </w:pPr>
    </w:p>
    <w:p w:rsidR="005B56D4" w:rsidRDefault="005B56D4" w:rsidP="00EE72EF">
      <w:pPr>
        <w:keepNext/>
        <w:ind w:firstLine="720"/>
        <w:rPr>
          <w:rStyle w:val="CommentReference"/>
        </w:rPr>
      </w:pPr>
      <w:r>
        <w:rPr>
          <w:rStyle w:val="CommentReference"/>
        </w:rPr>
        <w:t>Results of the</w:t>
      </w:r>
      <w:r w:rsidRPr="001222FC">
        <w:rPr>
          <w:rStyle w:val="CommentReference"/>
        </w:rPr>
        <w:t xml:space="preserve"> economic evaluation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63"/>
        <w:gridCol w:w="1857"/>
        <w:gridCol w:w="1857"/>
        <w:gridCol w:w="2086"/>
      </w:tblGrid>
      <w:tr w:rsidR="005B56D4" w:rsidRPr="004E2ADC" w:rsidTr="00F5348C">
        <w:tc>
          <w:tcPr>
            <w:tcW w:w="5000" w:type="pct"/>
            <w:gridSpan w:val="4"/>
            <w:vAlign w:val="center"/>
          </w:tcPr>
          <w:p w:rsidR="005B56D4" w:rsidRPr="004E2ADC" w:rsidRDefault="005B56D4" w:rsidP="00EE72EF">
            <w:pPr>
              <w:keepNext/>
              <w:jc w:val="left"/>
              <w:rPr>
                <w:rFonts w:ascii="Arial Narrow" w:hAnsi="Arial Narrow" w:cs="Arial Narrow"/>
                <w:b/>
                <w:bCs/>
                <w:sz w:val="20"/>
              </w:rPr>
            </w:pPr>
            <w:r w:rsidRPr="004E2ADC">
              <w:rPr>
                <w:rFonts w:ascii="Arial Narrow" w:hAnsi="Arial Narrow" w:cs="Arial Narrow"/>
                <w:b/>
                <w:bCs/>
                <w:sz w:val="20"/>
              </w:rPr>
              <w:t>Step 1: trial-based costs and outcomes</w:t>
            </w:r>
          </w:p>
        </w:tc>
      </w:tr>
      <w:tr w:rsidR="005B56D4" w:rsidRPr="004E2ADC" w:rsidTr="00F5348C">
        <w:tc>
          <w:tcPr>
            <w:tcW w:w="1533" w:type="pct"/>
          </w:tcPr>
          <w:p w:rsidR="005B56D4" w:rsidRPr="004E2ADC" w:rsidRDefault="005B56D4" w:rsidP="00EE72EF">
            <w:pPr>
              <w:keepNext/>
              <w:jc w:val="left"/>
              <w:rPr>
                <w:rFonts w:ascii="Arial Narrow" w:hAnsi="Arial Narrow" w:cs="Times New Roman"/>
                <w:b/>
                <w:sz w:val="20"/>
              </w:rPr>
            </w:pPr>
            <w:r w:rsidRPr="004E2ADC">
              <w:rPr>
                <w:rFonts w:ascii="Arial Narrow" w:hAnsi="Arial Narrow" w:cs="Times New Roman"/>
                <w:b/>
                <w:sz w:val="20"/>
              </w:rPr>
              <w:t>Step and component</w:t>
            </w:r>
          </w:p>
        </w:tc>
        <w:tc>
          <w:tcPr>
            <w:tcW w:w="1110" w:type="pct"/>
          </w:tcPr>
          <w:p w:rsidR="005B56D4" w:rsidRPr="004E2ADC" w:rsidRDefault="005B56D4" w:rsidP="00EE72EF">
            <w:pPr>
              <w:keepNext/>
              <w:jc w:val="center"/>
              <w:rPr>
                <w:rFonts w:ascii="Arial Narrow" w:hAnsi="Arial Narrow" w:cs="Times New Roman"/>
                <w:b/>
                <w:sz w:val="20"/>
              </w:rPr>
            </w:pPr>
            <w:proofErr w:type="spellStart"/>
            <w:r>
              <w:rPr>
                <w:rFonts w:ascii="Arial Narrow" w:hAnsi="Arial Narrow" w:cs="Times New Roman"/>
                <w:b/>
                <w:sz w:val="20"/>
              </w:rPr>
              <w:t>Leuprorelin</w:t>
            </w:r>
            <w:proofErr w:type="spellEnd"/>
            <w:r>
              <w:rPr>
                <w:rFonts w:ascii="Arial Narrow" w:hAnsi="Arial Narrow" w:cs="Times New Roman"/>
                <w:b/>
                <w:sz w:val="20"/>
              </w:rPr>
              <w:t xml:space="preserve"> 30mg</w:t>
            </w:r>
          </w:p>
        </w:tc>
        <w:tc>
          <w:tcPr>
            <w:tcW w:w="1110" w:type="pct"/>
          </w:tcPr>
          <w:p w:rsidR="005B56D4" w:rsidRPr="004E2ADC" w:rsidRDefault="005B56D4" w:rsidP="00EE72EF">
            <w:pPr>
              <w:keepNext/>
              <w:jc w:val="center"/>
              <w:rPr>
                <w:rFonts w:ascii="Arial Narrow" w:hAnsi="Arial Narrow" w:cs="Times New Roman"/>
                <w:b/>
                <w:sz w:val="20"/>
              </w:rPr>
            </w:pPr>
            <w:proofErr w:type="spellStart"/>
            <w:r>
              <w:rPr>
                <w:rFonts w:ascii="Arial Narrow" w:hAnsi="Arial Narrow" w:cs="Times New Roman"/>
                <w:b/>
                <w:sz w:val="20"/>
              </w:rPr>
              <w:t>Leuprorelin</w:t>
            </w:r>
            <w:proofErr w:type="spellEnd"/>
            <w:r>
              <w:rPr>
                <w:rFonts w:ascii="Arial Narrow" w:hAnsi="Arial Narrow" w:cs="Times New Roman"/>
                <w:b/>
                <w:sz w:val="20"/>
              </w:rPr>
              <w:t xml:space="preserve"> 11.25mg</w:t>
            </w:r>
          </w:p>
        </w:tc>
        <w:tc>
          <w:tcPr>
            <w:tcW w:w="1247" w:type="pct"/>
          </w:tcPr>
          <w:p w:rsidR="005B56D4" w:rsidRDefault="005B56D4" w:rsidP="00EE72EF">
            <w:pPr>
              <w:keepNext/>
              <w:jc w:val="center"/>
              <w:rPr>
                <w:rFonts w:ascii="Arial Narrow" w:hAnsi="Arial Narrow" w:cs="Times New Roman"/>
                <w:b/>
                <w:sz w:val="20"/>
              </w:rPr>
            </w:pPr>
            <w:r w:rsidRPr="004E2ADC">
              <w:rPr>
                <w:rFonts w:ascii="Arial Narrow" w:hAnsi="Arial Narrow" w:cs="Times New Roman"/>
                <w:b/>
                <w:sz w:val="20"/>
              </w:rPr>
              <w:t>Increment</w:t>
            </w:r>
          </w:p>
          <w:p w:rsidR="005B56D4" w:rsidRPr="004E2ADC" w:rsidRDefault="005B56D4" w:rsidP="00EE72EF">
            <w:pPr>
              <w:keepNext/>
              <w:jc w:val="center"/>
              <w:rPr>
                <w:rFonts w:ascii="Arial Narrow" w:hAnsi="Arial Narrow" w:cs="Times New Roman"/>
                <w:b/>
                <w:sz w:val="20"/>
              </w:rPr>
            </w:pPr>
            <w:r>
              <w:rPr>
                <w:rFonts w:ascii="Arial Narrow" w:hAnsi="Arial Narrow" w:cs="Times New Roman"/>
                <w:b/>
                <w:sz w:val="20"/>
              </w:rPr>
              <w:t>(95% CI)</w:t>
            </w:r>
          </w:p>
        </w:tc>
      </w:tr>
      <w:tr w:rsidR="005B56D4" w:rsidRPr="004E2ADC" w:rsidTr="00F5348C">
        <w:tc>
          <w:tcPr>
            <w:tcW w:w="1533" w:type="pct"/>
            <w:vAlign w:val="center"/>
          </w:tcPr>
          <w:p w:rsidR="005B56D4" w:rsidRPr="004E2ADC" w:rsidRDefault="005B56D4" w:rsidP="00EE72EF">
            <w:pPr>
              <w:keepNext/>
              <w:jc w:val="left"/>
              <w:rPr>
                <w:rFonts w:ascii="Arial Narrow" w:hAnsi="Arial Narrow" w:cs="Times New Roman"/>
                <w:sz w:val="20"/>
              </w:rPr>
            </w:pPr>
            <w:r w:rsidRPr="004E2ADC">
              <w:rPr>
                <w:rFonts w:ascii="Arial Narrow" w:hAnsi="Arial Narrow" w:cs="Times New Roman"/>
                <w:sz w:val="20"/>
              </w:rPr>
              <w:t>Costs</w:t>
            </w:r>
          </w:p>
        </w:tc>
        <w:tc>
          <w:tcPr>
            <w:tcW w:w="1110" w:type="pct"/>
          </w:tcPr>
          <w:p w:rsidR="005B56D4" w:rsidRPr="00765D95" w:rsidRDefault="00765D95" w:rsidP="00EE72EF">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10" w:type="pct"/>
          </w:tcPr>
          <w:p w:rsidR="005B56D4" w:rsidRPr="00765D95" w:rsidRDefault="00765D95" w:rsidP="00EE72EF">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47" w:type="pct"/>
          </w:tcPr>
          <w:p w:rsidR="005B56D4" w:rsidRPr="00765D95" w:rsidRDefault="00765D95" w:rsidP="00EE72EF">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5B56D4" w:rsidRPr="004E2ADC" w:rsidTr="00F5348C">
        <w:tc>
          <w:tcPr>
            <w:tcW w:w="1533" w:type="pct"/>
            <w:vAlign w:val="center"/>
          </w:tcPr>
          <w:p w:rsidR="005B56D4" w:rsidRPr="004E2ADC" w:rsidRDefault="005B56D4" w:rsidP="00805D79">
            <w:pPr>
              <w:keepNext/>
              <w:jc w:val="left"/>
              <w:rPr>
                <w:rFonts w:ascii="Arial Narrow" w:hAnsi="Arial Narrow" w:cs="Times New Roman"/>
                <w:sz w:val="20"/>
              </w:rPr>
            </w:pPr>
            <w:r w:rsidRPr="007669E8">
              <w:rPr>
                <w:rFonts w:ascii="Arial Narrow" w:hAnsi="Arial Narrow" w:cs="Times New Roman"/>
                <w:sz w:val="20"/>
              </w:rPr>
              <w:t>Percentage of patients achieving a &lt;4mIU/mL suppression of LH at end of month 6</w:t>
            </w:r>
          </w:p>
        </w:tc>
        <w:tc>
          <w:tcPr>
            <w:tcW w:w="1110" w:type="pct"/>
          </w:tcPr>
          <w:p w:rsidR="005B56D4" w:rsidRPr="00765D95" w:rsidRDefault="00765D95" w:rsidP="00EE72EF">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 xml:space="preserve">'''''''''''''' </w:t>
            </w:r>
          </w:p>
        </w:tc>
        <w:tc>
          <w:tcPr>
            <w:tcW w:w="1110" w:type="pct"/>
          </w:tcPr>
          <w:p w:rsidR="005B56D4" w:rsidRPr="00765D95" w:rsidRDefault="00765D95" w:rsidP="00EE72EF">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 xml:space="preserve">''''''''''''''' </w:t>
            </w:r>
          </w:p>
        </w:tc>
        <w:tc>
          <w:tcPr>
            <w:tcW w:w="1247" w:type="pct"/>
          </w:tcPr>
          <w:p w:rsidR="005B56D4" w:rsidRPr="00765D95" w:rsidRDefault="00765D95" w:rsidP="00EE72EF">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 ''''''''''''' '''''''''''</w:t>
            </w:r>
          </w:p>
        </w:tc>
      </w:tr>
      <w:tr w:rsidR="005B56D4" w:rsidRPr="004E2ADC" w:rsidTr="00F5348C">
        <w:tc>
          <w:tcPr>
            <w:tcW w:w="3753" w:type="pct"/>
            <w:gridSpan w:val="3"/>
          </w:tcPr>
          <w:p w:rsidR="005B56D4" w:rsidRPr="004E2ADC" w:rsidRDefault="005B56D4" w:rsidP="00EE72EF">
            <w:pPr>
              <w:keepNext/>
              <w:jc w:val="left"/>
              <w:rPr>
                <w:rFonts w:ascii="Arial Narrow" w:hAnsi="Arial Narrow" w:cs="Times New Roman"/>
                <w:sz w:val="20"/>
              </w:rPr>
            </w:pPr>
            <w:r>
              <w:rPr>
                <w:rFonts w:ascii="Arial Narrow" w:hAnsi="Arial Narrow" w:cs="Times New Roman"/>
                <w:b/>
                <w:snapToGrid/>
                <w:sz w:val="20"/>
              </w:rPr>
              <w:t>Incremental cost/patient achieving a &lt;4mIU/mL suppression of LH</w:t>
            </w:r>
          </w:p>
        </w:tc>
        <w:tc>
          <w:tcPr>
            <w:tcW w:w="1247" w:type="pct"/>
          </w:tcPr>
          <w:p w:rsidR="005B56D4" w:rsidRPr="00765D95" w:rsidRDefault="00765D95" w:rsidP="00EE72EF">
            <w:pPr>
              <w:keepNext/>
              <w:jc w:val="center"/>
              <w:rPr>
                <w:rFonts w:ascii="Arial Narrow" w:hAnsi="Arial Narrow" w:cs="Times New Roman"/>
                <w:i/>
                <w:sz w:val="20"/>
                <w:highlight w:val="black"/>
              </w:rPr>
            </w:pPr>
            <w:r>
              <w:rPr>
                <w:rFonts w:ascii="Arial Narrow" w:hAnsi="Arial Narrow" w:cs="Times New Roman"/>
                <w:b/>
                <w:noProof/>
                <w:color w:val="000000"/>
                <w:sz w:val="20"/>
                <w:highlight w:val="black"/>
              </w:rPr>
              <w:t>'''''''''''''''''''''</w:t>
            </w:r>
          </w:p>
        </w:tc>
      </w:tr>
      <w:tr w:rsidR="005B56D4" w:rsidRPr="004E2ADC" w:rsidTr="00F5348C">
        <w:tc>
          <w:tcPr>
            <w:tcW w:w="5000" w:type="pct"/>
            <w:gridSpan w:val="4"/>
            <w:vAlign w:val="center"/>
          </w:tcPr>
          <w:p w:rsidR="005B56D4" w:rsidRPr="004E2ADC" w:rsidRDefault="005B56D4" w:rsidP="00EE72EF">
            <w:pPr>
              <w:keepNext/>
              <w:jc w:val="left"/>
              <w:rPr>
                <w:rFonts w:ascii="Arial Narrow" w:hAnsi="Arial Narrow" w:cs="Arial Narrow"/>
                <w:b/>
                <w:bCs/>
                <w:sz w:val="20"/>
              </w:rPr>
            </w:pPr>
            <w:r w:rsidRPr="004E2ADC">
              <w:rPr>
                <w:rFonts w:ascii="Arial Narrow" w:hAnsi="Arial Narrow" w:cs="Arial Narrow"/>
                <w:b/>
                <w:bCs/>
                <w:sz w:val="20"/>
              </w:rPr>
              <w:t xml:space="preserve">Step </w:t>
            </w:r>
            <w:r>
              <w:rPr>
                <w:rFonts w:ascii="Arial Narrow" w:hAnsi="Arial Narrow" w:cs="Arial Narrow"/>
                <w:b/>
                <w:bCs/>
                <w:sz w:val="20"/>
              </w:rPr>
              <w:t>2</w:t>
            </w:r>
            <w:r w:rsidRPr="004E2ADC">
              <w:rPr>
                <w:rFonts w:ascii="Arial Narrow" w:hAnsi="Arial Narrow" w:cs="Arial Narrow"/>
                <w:b/>
                <w:bCs/>
                <w:sz w:val="20"/>
              </w:rPr>
              <w:t>: modelled</w:t>
            </w:r>
            <w:r>
              <w:rPr>
                <w:rFonts w:ascii="Arial Narrow" w:hAnsi="Arial Narrow" w:cs="Arial Narrow"/>
                <w:b/>
                <w:bCs/>
                <w:sz w:val="20"/>
              </w:rPr>
              <w:t xml:space="preserve"> evaluation against no active treatment using cost-utility analysis</w:t>
            </w:r>
          </w:p>
        </w:tc>
      </w:tr>
      <w:tr w:rsidR="005B56D4" w:rsidRPr="004E2ADC" w:rsidTr="00F5348C">
        <w:tc>
          <w:tcPr>
            <w:tcW w:w="1533" w:type="pct"/>
            <w:vAlign w:val="center"/>
          </w:tcPr>
          <w:p w:rsidR="005B56D4" w:rsidRPr="004E2ADC" w:rsidRDefault="005B56D4" w:rsidP="00EE72EF">
            <w:pPr>
              <w:keepNext/>
              <w:jc w:val="left"/>
              <w:rPr>
                <w:rFonts w:ascii="Arial Narrow" w:hAnsi="Arial Narrow" w:cs="Times New Roman"/>
                <w:b/>
                <w:sz w:val="20"/>
              </w:rPr>
            </w:pPr>
            <w:r w:rsidRPr="004E2ADC">
              <w:rPr>
                <w:rFonts w:ascii="Arial Narrow" w:hAnsi="Arial Narrow" w:cs="Times New Roman"/>
                <w:b/>
                <w:sz w:val="20"/>
              </w:rPr>
              <w:t>Step and component</w:t>
            </w:r>
          </w:p>
        </w:tc>
        <w:tc>
          <w:tcPr>
            <w:tcW w:w="1110" w:type="pct"/>
          </w:tcPr>
          <w:p w:rsidR="005B56D4" w:rsidRPr="004E2ADC" w:rsidRDefault="005B56D4" w:rsidP="00EE72EF">
            <w:pPr>
              <w:keepNext/>
              <w:jc w:val="center"/>
              <w:rPr>
                <w:rFonts w:ascii="Arial Narrow" w:hAnsi="Arial Narrow" w:cs="Times New Roman"/>
                <w:b/>
                <w:sz w:val="20"/>
              </w:rPr>
            </w:pPr>
            <w:proofErr w:type="spellStart"/>
            <w:r>
              <w:rPr>
                <w:rFonts w:ascii="Arial Narrow" w:hAnsi="Arial Narrow" w:cs="Times New Roman"/>
                <w:b/>
                <w:sz w:val="20"/>
              </w:rPr>
              <w:t>Leuprorelin</w:t>
            </w:r>
            <w:proofErr w:type="spellEnd"/>
            <w:r>
              <w:rPr>
                <w:rFonts w:ascii="Arial Narrow" w:hAnsi="Arial Narrow" w:cs="Times New Roman"/>
                <w:b/>
                <w:sz w:val="20"/>
              </w:rPr>
              <w:t xml:space="preserve"> 30mg</w:t>
            </w:r>
          </w:p>
        </w:tc>
        <w:tc>
          <w:tcPr>
            <w:tcW w:w="1110" w:type="pct"/>
            <w:vAlign w:val="center"/>
          </w:tcPr>
          <w:p w:rsidR="005B56D4" w:rsidRPr="004E2ADC" w:rsidRDefault="005B56D4" w:rsidP="00EE72EF">
            <w:pPr>
              <w:keepNext/>
              <w:jc w:val="center"/>
              <w:rPr>
                <w:rFonts w:ascii="Arial Narrow" w:hAnsi="Arial Narrow" w:cs="Times New Roman"/>
                <w:b/>
                <w:sz w:val="20"/>
              </w:rPr>
            </w:pPr>
            <w:r>
              <w:rPr>
                <w:rFonts w:ascii="Arial Narrow" w:hAnsi="Arial Narrow" w:cs="Times New Roman"/>
                <w:b/>
                <w:sz w:val="20"/>
              </w:rPr>
              <w:t>No active treatment</w:t>
            </w:r>
          </w:p>
        </w:tc>
        <w:tc>
          <w:tcPr>
            <w:tcW w:w="1247" w:type="pct"/>
          </w:tcPr>
          <w:p w:rsidR="005B56D4" w:rsidRPr="004E2ADC" w:rsidRDefault="005B56D4" w:rsidP="00EE72EF">
            <w:pPr>
              <w:keepNext/>
              <w:jc w:val="center"/>
              <w:rPr>
                <w:rFonts w:ascii="Arial Narrow" w:hAnsi="Arial Narrow" w:cs="Times New Roman"/>
                <w:b/>
                <w:sz w:val="20"/>
              </w:rPr>
            </w:pPr>
            <w:r w:rsidRPr="004E2ADC">
              <w:rPr>
                <w:rFonts w:ascii="Arial Narrow" w:hAnsi="Arial Narrow" w:cs="Times New Roman"/>
                <w:b/>
                <w:sz w:val="20"/>
              </w:rPr>
              <w:t>Increment</w:t>
            </w:r>
          </w:p>
        </w:tc>
      </w:tr>
      <w:tr w:rsidR="005B56D4" w:rsidRPr="004E2ADC" w:rsidTr="00F5348C">
        <w:tc>
          <w:tcPr>
            <w:tcW w:w="1533" w:type="pct"/>
            <w:vAlign w:val="center"/>
          </w:tcPr>
          <w:p w:rsidR="005B56D4" w:rsidRPr="004E2ADC" w:rsidRDefault="005B56D4" w:rsidP="00EE72EF">
            <w:pPr>
              <w:keepNext/>
              <w:jc w:val="left"/>
              <w:rPr>
                <w:rFonts w:ascii="Arial Narrow" w:hAnsi="Arial Narrow" w:cs="Times New Roman"/>
                <w:sz w:val="20"/>
              </w:rPr>
            </w:pPr>
            <w:r w:rsidRPr="004E2ADC">
              <w:rPr>
                <w:rFonts w:ascii="Arial Narrow" w:hAnsi="Arial Narrow" w:cs="Times New Roman"/>
                <w:sz w:val="20"/>
              </w:rPr>
              <w:t>Costs</w:t>
            </w:r>
          </w:p>
        </w:tc>
        <w:tc>
          <w:tcPr>
            <w:tcW w:w="1110" w:type="pct"/>
          </w:tcPr>
          <w:p w:rsidR="005B56D4" w:rsidRPr="00765D95" w:rsidRDefault="00765D95" w:rsidP="00EE72EF">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10" w:type="pct"/>
            <w:vAlign w:val="center"/>
          </w:tcPr>
          <w:p w:rsidR="005B56D4" w:rsidRPr="00765D95" w:rsidRDefault="00765D95" w:rsidP="00EE72EF">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47" w:type="pct"/>
          </w:tcPr>
          <w:p w:rsidR="005B56D4" w:rsidRPr="00765D95" w:rsidRDefault="00765D95" w:rsidP="00EE72EF">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5B56D4" w:rsidRPr="004E2ADC" w:rsidTr="00F5348C">
        <w:tc>
          <w:tcPr>
            <w:tcW w:w="1533" w:type="pct"/>
            <w:vAlign w:val="center"/>
          </w:tcPr>
          <w:p w:rsidR="005B56D4" w:rsidRPr="004E2ADC" w:rsidRDefault="005B56D4" w:rsidP="00EE72EF">
            <w:pPr>
              <w:keepNext/>
              <w:jc w:val="left"/>
              <w:rPr>
                <w:rFonts w:ascii="Arial Narrow" w:hAnsi="Arial Narrow" w:cs="Times New Roman"/>
                <w:sz w:val="20"/>
              </w:rPr>
            </w:pPr>
            <w:r>
              <w:rPr>
                <w:rFonts w:ascii="Arial Narrow" w:hAnsi="Arial Narrow" w:cs="Times New Roman"/>
                <w:sz w:val="20"/>
              </w:rPr>
              <w:t>QALY gained</w:t>
            </w:r>
          </w:p>
        </w:tc>
        <w:tc>
          <w:tcPr>
            <w:tcW w:w="1110" w:type="pct"/>
          </w:tcPr>
          <w:p w:rsidR="005B56D4" w:rsidRPr="00765D95" w:rsidRDefault="00765D95" w:rsidP="00EE72EF">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10" w:type="pct"/>
            <w:vAlign w:val="center"/>
          </w:tcPr>
          <w:p w:rsidR="005B56D4" w:rsidRPr="00765D95" w:rsidRDefault="00765D95" w:rsidP="00EE72EF">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47" w:type="pct"/>
          </w:tcPr>
          <w:p w:rsidR="005B56D4" w:rsidRPr="00765D95" w:rsidRDefault="00765D95" w:rsidP="00EE72EF">
            <w:pPr>
              <w:keepNext/>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5B56D4" w:rsidRPr="004E2ADC" w:rsidTr="00F5348C">
        <w:tc>
          <w:tcPr>
            <w:tcW w:w="3753" w:type="pct"/>
            <w:gridSpan w:val="3"/>
            <w:vAlign w:val="center"/>
          </w:tcPr>
          <w:p w:rsidR="005B56D4" w:rsidRPr="004E2ADC" w:rsidRDefault="005B56D4" w:rsidP="00EE72EF">
            <w:pPr>
              <w:keepNext/>
              <w:jc w:val="left"/>
              <w:rPr>
                <w:rFonts w:ascii="Arial Narrow" w:hAnsi="Arial Narrow" w:cs="Times New Roman"/>
                <w:b/>
                <w:sz w:val="20"/>
              </w:rPr>
            </w:pPr>
            <w:r w:rsidRPr="004E2ADC">
              <w:rPr>
                <w:rFonts w:ascii="Arial Narrow" w:hAnsi="Arial Narrow" w:cs="Times New Roman"/>
                <w:b/>
                <w:sz w:val="20"/>
              </w:rPr>
              <w:t>Incremental cost/</w:t>
            </w:r>
            <w:r>
              <w:rPr>
                <w:rFonts w:ascii="Arial Narrow" w:hAnsi="Arial Narrow" w:cs="Times New Roman"/>
                <w:b/>
                <w:sz w:val="20"/>
              </w:rPr>
              <w:t>QALY</w:t>
            </w:r>
            <w:r w:rsidRPr="004E2ADC">
              <w:rPr>
                <w:rFonts w:ascii="Arial Narrow" w:hAnsi="Arial Narrow" w:cs="Times New Roman"/>
                <w:b/>
                <w:sz w:val="20"/>
              </w:rPr>
              <w:t xml:space="preserve"> gained</w:t>
            </w:r>
          </w:p>
        </w:tc>
        <w:tc>
          <w:tcPr>
            <w:tcW w:w="1247" w:type="pct"/>
          </w:tcPr>
          <w:p w:rsidR="005B56D4" w:rsidRPr="00765D95" w:rsidRDefault="00765D95" w:rsidP="00EE72EF">
            <w:pPr>
              <w:keepNext/>
              <w:jc w:val="center"/>
              <w:rPr>
                <w:rFonts w:ascii="Arial Narrow" w:hAnsi="Arial Narrow" w:cs="Times New Roman"/>
                <w:b/>
                <w:sz w:val="20"/>
                <w:highlight w:val="black"/>
              </w:rPr>
            </w:pPr>
            <w:r>
              <w:rPr>
                <w:rFonts w:ascii="Arial Narrow" w:hAnsi="Arial Narrow" w:cs="Times New Roman"/>
                <w:b/>
                <w:noProof/>
                <w:color w:val="000000"/>
                <w:sz w:val="20"/>
                <w:highlight w:val="black"/>
              </w:rPr>
              <w:t>''''''''''''''''</w:t>
            </w:r>
          </w:p>
        </w:tc>
      </w:tr>
    </w:tbl>
    <w:p w:rsidR="005B56D4" w:rsidRPr="00112D0B" w:rsidRDefault="005B56D4" w:rsidP="00EE72EF">
      <w:pPr>
        <w:keepNext/>
        <w:widowControl/>
        <w:ind w:left="720"/>
        <w:rPr>
          <w:rFonts w:ascii="Arial Narrow" w:hAnsi="Arial Narrow"/>
          <w:sz w:val="18"/>
        </w:rPr>
      </w:pPr>
      <w:r w:rsidRPr="00112D0B">
        <w:rPr>
          <w:rFonts w:ascii="Arial Narrow" w:hAnsi="Arial Narrow"/>
          <w:sz w:val="18"/>
        </w:rPr>
        <w:t xml:space="preserve">Source: Table B.6:1, D.5:1 and D.5:2, p 46 and 89-90 of the submission </w:t>
      </w:r>
    </w:p>
    <w:p w:rsidR="005B56D4" w:rsidRDefault="005B56D4" w:rsidP="005B56D4">
      <w:pPr>
        <w:widowControl/>
        <w:ind w:left="720"/>
        <w:rPr>
          <w:rFonts w:ascii="Arial Narrow" w:hAnsi="Arial Narrow"/>
          <w:sz w:val="18"/>
        </w:rPr>
      </w:pPr>
      <w:r w:rsidRPr="00112D0B">
        <w:rPr>
          <w:rFonts w:ascii="Arial Narrow" w:hAnsi="Arial Narrow"/>
          <w:sz w:val="18"/>
        </w:rPr>
        <w:t>Abbreviations: LH = luteinizing hormone, QALY = quality adjusted life year</w:t>
      </w:r>
    </w:p>
    <w:p w:rsidR="005B56D4" w:rsidRPr="00D110BD" w:rsidRDefault="005B56D4" w:rsidP="005B56D4">
      <w:pPr>
        <w:widowControl/>
        <w:ind w:left="720"/>
        <w:rPr>
          <w:szCs w:val="22"/>
        </w:rPr>
      </w:pPr>
    </w:p>
    <w:p w:rsidR="00F909EB" w:rsidRPr="00F909EB" w:rsidRDefault="005B56D4" w:rsidP="004724C7">
      <w:pPr>
        <w:pStyle w:val="ListParagraph"/>
        <w:widowControl/>
        <w:numPr>
          <w:ilvl w:val="1"/>
          <w:numId w:val="6"/>
        </w:numPr>
        <w:rPr>
          <w:szCs w:val="22"/>
        </w:rPr>
      </w:pPr>
      <w:r w:rsidRPr="00C34EDC">
        <w:t xml:space="preserve">The trial based analysis </w:t>
      </w:r>
      <w:r w:rsidR="00AC4278">
        <w:t>shows that the incremental cost</w:t>
      </w:r>
      <w:r w:rsidRPr="00C34EDC">
        <w:t xml:space="preserve"> per patient achieving a </w:t>
      </w:r>
      <w:r w:rsidR="00226AF7">
        <w:t xml:space="preserve">peak stimulated level of LH of </w:t>
      </w:r>
      <w:r w:rsidR="00805D79">
        <w:t xml:space="preserve">less than </w:t>
      </w:r>
      <w:r w:rsidRPr="00C34EDC">
        <w:t>4mIU/</w:t>
      </w:r>
      <w:r w:rsidR="00117103">
        <w:t>mL</w:t>
      </w:r>
      <w:r w:rsidRPr="00C34EDC">
        <w:t xml:space="preserve"> is </w:t>
      </w:r>
      <w:r w:rsidR="00765D95">
        <w:rPr>
          <w:noProof/>
          <w:color w:val="000000"/>
          <w:highlight w:val="black"/>
        </w:rPr>
        <w:t>'''''''''''''''''''''''''''''</w:t>
      </w:r>
      <w:r w:rsidR="00EE72EF">
        <w:t xml:space="preserve">. </w:t>
      </w:r>
      <w:r w:rsidR="00036CE1" w:rsidRPr="0044558E">
        <w:t>The submission appropriately considers that the results from the trial</w:t>
      </w:r>
      <w:r w:rsidR="00131482">
        <w:t>-</w:t>
      </w:r>
      <w:r w:rsidR="00036CE1" w:rsidRPr="0044558E">
        <w:t>based evaluation are not particularly relevant to the assessment of cost effectiveness.</w:t>
      </w:r>
      <w:r w:rsidR="00EE72EF" w:rsidRPr="0044558E">
        <w:t xml:space="preserve"> </w:t>
      </w:r>
      <w:r w:rsidR="00036CE1" w:rsidRPr="0044558E">
        <w:t xml:space="preserve">This is because it is difficult to interpret the value of a patient having peak stimulated LH suppressed to </w:t>
      </w:r>
      <w:r w:rsidR="00805D79">
        <w:t xml:space="preserve">less than </w:t>
      </w:r>
      <w:r w:rsidR="00036CE1" w:rsidRPr="0044558E">
        <w:t>4mIU/mL.</w:t>
      </w:r>
    </w:p>
    <w:p w:rsidR="00F909EB" w:rsidRPr="00F909EB" w:rsidRDefault="00F909EB" w:rsidP="00F909EB">
      <w:pPr>
        <w:widowControl/>
        <w:rPr>
          <w:szCs w:val="22"/>
        </w:rPr>
      </w:pPr>
    </w:p>
    <w:p w:rsidR="005B56D4" w:rsidRPr="00094166" w:rsidRDefault="00464AE6" w:rsidP="004724C7">
      <w:pPr>
        <w:pStyle w:val="ListParagraph"/>
        <w:widowControl/>
        <w:numPr>
          <w:ilvl w:val="1"/>
          <w:numId w:val="6"/>
        </w:numPr>
        <w:rPr>
          <w:szCs w:val="22"/>
        </w:rPr>
      </w:pPr>
      <w:r>
        <w:t xml:space="preserve">The </w:t>
      </w:r>
      <w:r w:rsidR="005B56D4" w:rsidRPr="00C34EDC">
        <w:t xml:space="preserve">ICER of </w:t>
      </w:r>
      <w:r w:rsidR="006D6D20">
        <w:t>$15,000 - $45,000</w:t>
      </w:r>
      <w:r w:rsidR="005B56D4" w:rsidRPr="00C34EDC">
        <w:t xml:space="preserve"> per QALY gained from the cost-utility </w:t>
      </w:r>
      <w:r w:rsidR="002B6A5E" w:rsidRPr="00C34EDC">
        <w:t>analysis</w:t>
      </w:r>
      <w:r w:rsidR="005B56D4" w:rsidRPr="00C34EDC">
        <w:t xml:space="preserve"> is driven by the utilities generated from the utility </w:t>
      </w:r>
      <w:r w:rsidR="005B56D4" w:rsidRPr="00094166">
        <w:t>study</w:t>
      </w:r>
      <w:r w:rsidR="00117103" w:rsidRPr="00094166">
        <w:t xml:space="preserve"> (as no survival benefit is included in the model)</w:t>
      </w:r>
      <w:r w:rsidR="00AC4278" w:rsidRPr="00094166">
        <w:t>,</w:t>
      </w:r>
      <w:r w:rsidR="005B56D4" w:rsidRPr="00C34EDC">
        <w:t xml:space="preserve"> by the 20-year duration of the model</w:t>
      </w:r>
      <w:r w:rsidR="00AC4278">
        <w:t>, and by the age of initiation of therapy</w:t>
      </w:r>
      <w:r w:rsidR="005B56D4" w:rsidRPr="00C34EDC">
        <w:t>.</w:t>
      </w:r>
      <w:r w:rsidR="005B56D4" w:rsidRPr="006C6834">
        <w:rPr>
          <w:i/>
        </w:rPr>
        <w:t xml:space="preserve"> </w:t>
      </w:r>
      <w:r w:rsidR="005B56D4" w:rsidRPr="0044558E">
        <w:t xml:space="preserve">The results of the sensitivity analyses indicate that the model is most sensitive to the age of initiation, with the ICER increasing from </w:t>
      </w:r>
      <w:r w:rsidR="006D6D20">
        <w:t>$15,000 - $45,000</w:t>
      </w:r>
      <w:r w:rsidR="005B56D4" w:rsidRPr="0044558E">
        <w:t xml:space="preserve"> to </w:t>
      </w:r>
      <w:r w:rsidR="006D6D20">
        <w:t>$15,000 - $45,000</w:t>
      </w:r>
      <w:r w:rsidR="005B56D4" w:rsidRPr="0044558E">
        <w:t xml:space="preserve"> </w:t>
      </w:r>
      <w:r w:rsidR="00117103">
        <w:t>when the</w:t>
      </w:r>
      <w:r w:rsidR="005B56D4" w:rsidRPr="0044558E">
        <w:t xml:space="preserve"> age at initiation </w:t>
      </w:r>
      <w:r w:rsidR="00117103">
        <w:t>fall</w:t>
      </w:r>
      <w:r w:rsidR="00A40740">
        <w:t>s</w:t>
      </w:r>
      <w:r w:rsidR="00117103">
        <w:t xml:space="preserve"> to</w:t>
      </w:r>
      <w:r w:rsidR="00117103" w:rsidRPr="0044558E">
        <w:t xml:space="preserve"> </w:t>
      </w:r>
      <w:r w:rsidR="005B56D4" w:rsidRPr="0044558E">
        <w:t xml:space="preserve">4 years. </w:t>
      </w:r>
      <w:r w:rsidR="003634B7" w:rsidRPr="0044558E">
        <w:t>While the ICER increases for earlier initiation of therapy,</w:t>
      </w:r>
      <w:r w:rsidR="005B56D4" w:rsidRPr="0044558E">
        <w:t xml:space="preserve"> younger age at initiation and longer duration of treatment may be associated with increased benefit in terms of final adult height.</w:t>
      </w:r>
      <w:r w:rsidR="00117103">
        <w:t xml:space="preserve"> </w:t>
      </w:r>
      <w:r w:rsidR="00117103" w:rsidRPr="00094166">
        <w:t xml:space="preserve">The ESC noted that height is included in the model but the effect size </w:t>
      </w:r>
      <w:r w:rsidR="003C290E" w:rsidRPr="00094166">
        <w:t xml:space="preserve">is uncertain. </w:t>
      </w:r>
    </w:p>
    <w:p w:rsidR="00094166" w:rsidRDefault="00094166" w:rsidP="00BE1C17">
      <w:pPr>
        <w:pStyle w:val="ListParagraph"/>
        <w:ind w:left="709"/>
        <w:rPr>
          <w:i/>
          <w:szCs w:val="22"/>
        </w:rPr>
      </w:pPr>
      <w:r>
        <w:rPr>
          <w:i/>
          <w:szCs w:val="22"/>
        </w:rPr>
        <w:t>For more detail on PBAC’s view, see section 7 “PBAC outcome”</w:t>
      </w:r>
    </w:p>
    <w:p w:rsidR="00770A68" w:rsidRPr="00BE1C17" w:rsidRDefault="00770A68" w:rsidP="00BE1C17">
      <w:pPr>
        <w:pStyle w:val="ListParagraph"/>
        <w:ind w:left="709"/>
        <w:rPr>
          <w:i/>
          <w:szCs w:val="22"/>
        </w:rPr>
      </w:pPr>
    </w:p>
    <w:p w:rsidR="005B56D4" w:rsidRPr="00770A68" w:rsidRDefault="00A85A60" w:rsidP="00770A68">
      <w:pPr>
        <w:rPr>
          <w:b/>
          <w:szCs w:val="22"/>
        </w:rPr>
      </w:pPr>
      <w:bookmarkStart w:id="25" w:name="_Toc396221390"/>
      <w:bookmarkStart w:id="26" w:name="_Toc398279466"/>
      <w:r w:rsidRPr="00770A68">
        <w:rPr>
          <w:b/>
          <w:szCs w:val="22"/>
        </w:rPr>
        <w:t>Drug cost/patient/</w:t>
      </w:r>
      <w:r w:rsidR="005B56D4" w:rsidRPr="00770A68">
        <w:rPr>
          <w:b/>
          <w:szCs w:val="22"/>
        </w:rPr>
        <w:t xml:space="preserve">year: </w:t>
      </w:r>
      <w:bookmarkEnd w:id="25"/>
      <w:bookmarkEnd w:id="26"/>
      <w:r w:rsidR="00765D95" w:rsidRPr="00770A68">
        <w:rPr>
          <w:b/>
          <w:szCs w:val="22"/>
          <w:highlight w:val="black"/>
        </w:rPr>
        <w:t>''''''''''''''''''''</w:t>
      </w:r>
    </w:p>
    <w:p w:rsidR="005B56D4" w:rsidRPr="00C25D9C" w:rsidRDefault="005B56D4" w:rsidP="006038E2"/>
    <w:p w:rsidR="005B56D4" w:rsidRPr="007A0887" w:rsidRDefault="005B56D4" w:rsidP="004724C7">
      <w:pPr>
        <w:pStyle w:val="ListParagraph"/>
        <w:widowControl/>
        <w:numPr>
          <w:ilvl w:val="1"/>
          <w:numId w:val="6"/>
        </w:numPr>
        <w:rPr>
          <w:szCs w:val="22"/>
        </w:rPr>
      </w:pPr>
      <w:r w:rsidRPr="007A0887">
        <w:rPr>
          <w:szCs w:val="22"/>
        </w:rPr>
        <w:t xml:space="preserve">The cost of </w:t>
      </w:r>
      <w:proofErr w:type="spellStart"/>
      <w:r w:rsidRPr="007A0887">
        <w:rPr>
          <w:szCs w:val="22"/>
        </w:rPr>
        <w:t>leuprorelin</w:t>
      </w:r>
      <w:proofErr w:type="spellEnd"/>
      <w:r w:rsidRPr="007A0887">
        <w:rPr>
          <w:szCs w:val="22"/>
        </w:rPr>
        <w:t xml:space="preserve"> per patient is expected to be </w:t>
      </w:r>
      <w:r w:rsidR="00765D95">
        <w:rPr>
          <w:noProof/>
          <w:color w:val="000000"/>
          <w:szCs w:val="22"/>
          <w:highlight w:val="black"/>
        </w:rPr>
        <w:t>'''''''''''''''''''''''''''</w:t>
      </w:r>
      <w:r w:rsidRPr="007A0887">
        <w:rPr>
          <w:szCs w:val="22"/>
        </w:rPr>
        <w:t xml:space="preserve"> for a 4-year treatment course, </w:t>
      </w:r>
      <w:r w:rsidR="00765D95">
        <w:rPr>
          <w:noProof/>
          <w:color w:val="000000"/>
          <w:szCs w:val="22"/>
          <w:highlight w:val="black"/>
        </w:rPr>
        <w:t>''''''''''''''''''''''</w:t>
      </w:r>
      <w:r w:rsidRPr="007A0887">
        <w:rPr>
          <w:szCs w:val="22"/>
        </w:rPr>
        <w:t xml:space="preserve"> per year, </w:t>
      </w:r>
      <w:r>
        <w:rPr>
          <w:szCs w:val="22"/>
        </w:rPr>
        <w:t>or</w:t>
      </w:r>
      <w:r w:rsidR="00765D95">
        <w:rPr>
          <w:noProof/>
          <w:color w:val="000000"/>
          <w:szCs w:val="22"/>
          <w:highlight w:val="black"/>
        </w:rPr>
        <w:t xml:space="preserve"> ''''''''''''''''''''''''''</w:t>
      </w:r>
      <w:r w:rsidRPr="007A0887">
        <w:rPr>
          <w:szCs w:val="22"/>
        </w:rPr>
        <w:t xml:space="preserve"> per 3-monthly depot injection. </w:t>
      </w:r>
    </w:p>
    <w:p w:rsidR="005B56D4" w:rsidRPr="001E2B1E" w:rsidRDefault="005B56D4" w:rsidP="005B56D4">
      <w:pPr>
        <w:rPr>
          <w:szCs w:val="22"/>
        </w:rPr>
      </w:pPr>
    </w:p>
    <w:p w:rsidR="005B56D4" w:rsidRPr="00770A68" w:rsidRDefault="005B56D4" w:rsidP="00770A68">
      <w:pPr>
        <w:rPr>
          <w:b/>
          <w:szCs w:val="22"/>
        </w:rPr>
      </w:pPr>
      <w:bookmarkStart w:id="27" w:name="_Toc396221391"/>
      <w:bookmarkStart w:id="28" w:name="_Toc398279467"/>
      <w:r w:rsidRPr="00770A68">
        <w:rPr>
          <w:b/>
          <w:szCs w:val="22"/>
        </w:rPr>
        <w:lastRenderedPageBreak/>
        <w:t>Estimated PBS usage &amp; financial implications</w:t>
      </w:r>
      <w:bookmarkEnd w:id="27"/>
      <w:bookmarkEnd w:id="28"/>
    </w:p>
    <w:p w:rsidR="005B56D4" w:rsidRPr="00D2589A" w:rsidRDefault="005B56D4" w:rsidP="00911065">
      <w:pPr>
        <w:pStyle w:val="BodyText"/>
      </w:pPr>
    </w:p>
    <w:p w:rsidR="005B56D4" w:rsidRPr="00D2589A" w:rsidRDefault="00AB4E4C" w:rsidP="004724C7">
      <w:pPr>
        <w:pStyle w:val="ListParagraph"/>
        <w:widowControl/>
        <w:numPr>
          <w:ilvl w:val="1"/>
          <w:numId w:val="6"/>
        </w:numPr>
      </w:pPr>
      <w:r>
        <w:t xml:space="preserve">This submission was not </w:t>
      </w:r>
      <w:r w:rsidR="005B56D4" w:rsidRPr="00D2589A">
        <w:t xml:space="preserve">considered by DUSC. </w:t>
      </w:r>
    </w:p>
    <w:p w:rsidR="005B56D4" w:rsidRDefault="005B56D4" w:rsidP="005B56D4">
      <w:pPr>
        <w:widowControl/>
        <w:rPr>
          <w:szCs w:val="22"/>
        </w:rPr>
      </w:pPr>
    </w:p>
    <w:p w:rsidR="005B56D4" w:rsidRDefault="005B56D4" w:rsidP="00EE72EF">
      <w:pPr>
        <w:keepNext/>
        <w:ind w:firstLine="709"/>
        <w:rPr>
          <w:rStyle w:val="CommentReference"/>
        </w:rPr>
      </w:pPr>
      <w:r w:rsidRPr="001222FC">
        <w:rPr>
          <w:rStyle w:val="CommentReference"/>
        </w:rPr>
        <w:t>Estimated use and financial implications</w:t>
      </w:r>
    </w:p>
    <w:tbl>
      <w:tblPr>
        <w:tblW w:w="454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3"/>
        <w:gridCol w:w="1127"/>
        <w:gridCol w:w="1001"/>
        <w:gridCol w:w="1142"/>
        <w:gridCol w:w="1125"/>
        <w:gridCol w:w="15"/>
        <w:gridCol w:w="1145"/>
      </w:tblGrid>
      <w:tr w:rsidR="002E79FE" w:rsidRPr="004E2ADC" w:rsidTr="00F5348C">
        <w:trPr>
          <w:tblHeader/>
        </w:trPr>
        <w:tc>
          <w:tcPr>
            <w:tcW w:w="1633" w:type="pct"/>
            <w:shd w:val="clear" w:color="auto" w:fill="auto"/>
            <w:vAlign w:val="center"/>
          </w:tcPr>
          <w:p w:rsidR="005B56D4" w:rsidRPr="004E2ADC" w:rsidRDefault="005B56D4" w:rsidP="00EE72EF">
            <w:pPr>
              <w:keepNext/>
              <w:tabs>
                <w:tab w:val="left" w:pos="142"/>
              </w:tabs>
              <w:jc w:val="left"/>
              <w:rPr>
                <w:rFonts w:ascii="Arial Narrow" w:hAnsi="Arial Narrow"/>
                <w:b/>
                <w:sz w:val="20"/>
              </w:rPr>
            </w:pPr>
          </w:p>
        </w:tc>
        <w:tc>
          <w:tcPr>
            <w:tcW w:w="683" w:type="pct"/>
            <w:shd w:val="clear" w:color="auto" w:fill="auto"/>
            <w:vAlign w:val="center"/>
          </w:tcPr>
          <w:p w:rsidR="005B56D4" w:rsidRPr="004E2ADC" w:rsidRDefault="005B56D4" w:rsidP="00EE72EF">
            <w:pPr>
              <w:keepNext/>
              <w:jc w:val="center"/>
              <w:rPr>
                <w:rFonts w:ascii="Arial Narrow" w:hAnsi="Arial Narrow"/>
                <w:b/>
                <w:sz w:val="20"/>
              </w:rPr>
            </w:pPr>
            <w:r w:rsidRPr="004E2ADC">
              <w:rPr>
                <w:rFonts w:ascii="Arial Narrow" w:hAnsi="Arial Narrow"/>
                <w:b/>
                <w:sz w:val="20"/>
              </w:rPr>
              <w:t>Year 1</w:t>
            </w:r>
          </w:p>
        </w:tc>
        <w:tc>
          <w:tcPr>
            <w:tcW w:w="607" w:type="pct"/>
            <w:shd w:val="clear" w:color="auto" w:fill="auto"/>
            <w:vAlign w:val="center"/>
          </w:tcPr>
          <w:p w:rsidR="005B56D4" w:rsidRPr="004E2ADC" w:rsidRDefault="005B56D4" w:rsidP="00EE72EF">
            <w:pPr>
              <w:keepNext/>
              <w:jc w:val="center"/>
              <w:rPr>
                <w:rFonts w:ascii="Arial Narrow" w:hAnsi="Arial Narrow"/>
                <w:b/>
                <w:sz w:val="20"/>
              </w:rPr>
            </w:pPr>
            <w:r w:rsidRPr="004E2ADC">
              <w:rPr>
                <w:rFonts w:ascii="Arial Narrow" w:hAnsi="Arial Narrow"/>
                <w:b/>
                <w:sz w:val="20"/>
              </w:rPr>
              <w:t>Year 2</w:t>
            </w:r>
          </w:p>
        </w:tc>
        <w:tc>
          <w:tcPr>
            <w:tcW w:w="692" w:type="pct"/>
            <w:shd w:val="clear" w:color="auto" w:fill="auto"/>
            <w:vAlign w:val="center"/>
          </w:tcPr>
          <w:p w:rsidR="005B56D4" w:rsidRPr="004E2ADC" w:rsidRDefault="005B56D4" w:rsidP="00EE72EF">
            <w:pPr>
              <w:keepNext/>
              <w:jc w:val="center"/>
              <w:rPr>
                <w:rFonts w:ascii="Arial Narrow" w:hAnsi="Arial Narrow"/>
                <w:b/>
                <w:sz w:val="20"/>
              </w:rPr>
            </w:pPr>
            <w:r w:rsidRPr="004E2ADC">
              <w:rPr>
                <w:rFonts w:ascii="Arial Narrow" w:hAnsi="Arial Narrow"/>
                <w:b/>
                <w:sz w:val="20"/>
              </w:rPr>
              <w:t>Year 3</w:t>
            </w:r>
          </w:p>
        </w:tc>
        <w:tc>
          <w:tcPr>
            <w:tcW w:w="691" w:type="pct"/>
            <w:gridSpan w:val="2"/>
            <w:shd w:val="clear" w:color="auto" w:fill="auto"/>
            <w:vAlign w:val="center"/>
          </w:tcPr>
          <w:p w:rsidR="005B56D4" w:rsidRPr="004E2ADC" w:rsidRDefault="005B56D4" w:rsidP="00EE72EF">
            <w:pPr>
              <w:keepNext/>
              <w:jc w:val="center"/>
              <w:rPr>
                <w:rFonts w:ascii="Arial Narrow" w:hAnsi="Arial Narrow"/>
                <w:b/>
                <w:sz w:val="20"/>
              </w:rPr>
            </w:pPr>
            <w:r w:rsidRPr="004E2ADC">
              <w:rPr>
                <w:rFonts w:ascii="Arial Narrow" w:hAnsi="Arial Narrow"/>
                <w:b/>
                <w:sz w:val="20"/>
              </w:rPr>
              <w:t>Year 4</w:t>
            </w:r>
          </w:p>
        </w:tc>
        <w:tc>
          <w:tcPr>
            <w:tcW w:w="694" w:type="pct"/>
            <w:shd w:val="clear" w:color="auto" w:fill="auto"/>
            <w:vAlign w:val="center"/>
          </w:tcPr>
          <w:p w:rsidR="005B56D4" w:rsidRPr="004E2ADC" w:rsidRDefault="005B56D4" w:rsidP="00EE72EF">
            <w:pPr>
              <w:keepNext/>
              <w:jc w:val="center"/>
              <w:rPr>
                <w:rFonts w:ascii="Arial Narrow" w:hAnsi="Arial Narrow"/>
                <w:b/>
                <w:sz w:val="20"/>
              </w:rPr>
            </w:pPr>
            <w:r w:rsidRPr="004E2ADC">
              <w:rPr>
                <w:rFonts w:ascii="Arial Narrow" w:hAnsi="Arial Narrow"/>
                <w:b/>
                <w:sz w:val="20"/>
              </w:rPr>
              <w:t>Year 5</w:t>
            </w:r>
          </w:p>
        </w:tc>
      </w:tr>
      <w:tr w:rsidR="002E79FE" w:rsidRPr="004E2ADC" w:rsidTr="00F5348C">
        <w:tc>
          <w:tcPr>
            <w:tcW w:w="5000" w:type="pct"/>
            <w:gridSpan w:val="7"/>
            <w:shd w:val="clear" w:color="auto" w:fill="auto"/>
            <w:vAlign w:val="center"/>
          </w:tcPr>
          <w:p w:rsidR="005B56D4" w:rsidRPr="004E2ADC" w:rsidRDefault="005B56D4" w:rsidP="00EE72EF">
            <w:pPr>
              <w:keepNext/>
              <w:jc w:val="left"/>
              <w:rPr>
                <w:rFonts w:ascii="Arial Narrow" w:hAnsi="Arial Narrow"/>
                <w:b/>
                <w:bCs/>
                <w:color w:val="000000"/>
                <w:sz w:val="20"/>
              </w:rPr>
            </w:pPr>
            <w:r w:rsidRPr="004E2ADC">
              <w:rPr>
                <w:rFonts w:ascii="Arial Narrow" w:hAnsi="Arial Narrow"/>
                <w:b/>
                <w:bCs/>
                <w:color w:val="000000"/>
                <w:sz w:val="20"/>
              </w:rPr>
              <w:t>Estimated extent of use</w:t>
            </w:r>
          </w:p>
        </w:tc>
      </w:tr>
      <w:tr w:rsidR="002E79FE" w:rsidRPr="004E2ADC" w:rsidTr="006D6D20">
        <w:tc>
          <w:tcPr>
            <w:tcW w:w="1633" w:type="pct"/>
            <w:shd w:val="clear" w:color="auto" w:fill="auto"/>
            <w:vAlign w:val="center"/>
          </w:tcPr>
          <w:p w:rsidR="005B56D4" w:rsidRPr="004E2ADC" w:rsidRDefault="005B56D4" w:rsidP="00EE72EF">
            <w:pPr>
              <w:keepNext/>
              <w:tabs>
                <w:tab w:val="left" w:pos="142"/>
              </w:tabs>
              <w:jc w:val="left"/>
              <w:rPr>
                <w:rFonts w:ascii="Arial Narrow" w:hAnsi="Arial Narrow"/>
                <w:sz w:val="20"/>
              </w:rPr>
            </w:pPr>
            <w:r w:rsidRPr="004E2ADC">
              <w:rPr>
                <w:rFonts w:ascii="Arial Narrow" w:hAnsi="Arial Narrow"/>
                <w:sz w:val="20"/>
              </w:rPr>
              <w:t>Number treated</w:t>
            </w:r>
          </w:p>
        </w:tc>
        <w:tc>
          <w:tcPr>
            <w:tcW w:w="683" w:type="pct"/>
            <w:shd w:val="clear" w:color="auto" w:fill="auto"/>
            <w:vAlign w:val="center"/>
          </w:tcPr>
          <w:p w:rsidR="005B56D4" w:rsidRPr="00765D95" w:rsidRDefault="00765D95" w:rsidP="00EE72EF">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07" w:type="pct"/>
            <w:shd w:val="clear" w:color="auto" w:fill="auto"/>
            <w:vAlign w:val="center"/>
          </w:tcPr>
          <w:p w:rsidR="005B56D4" w:rsidRPr="00765D95" w:rsidRDefault="00765D95" w:rsidP="00EE72EF">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92" w:type="pct"/>
            <w:shd w:val="clear" w:color="auto" w:fill="auto"/>
            <w:vAlign w:val="center"/>
          </w:tcPr>
          <w:p w:rsidR="005B56D4" w:rsidRPr="00765D95" w:rsidRDefault="00765D95" w:rsidP="00EE72EF">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82" w:type="pct"/>
            <w:shd w:val="clear" w:color="auto" w:fill="auto"/>
            <w:vAlign w:val="center"/>
          </w:tcPr>
          <w:p w:rsidR="005B56D4" w:rsidRPr="00765D95" w:rsidRDefault="00765D95" w:rsidP="00EE72EF">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03" w:type="pct"/>
            <w:gridSpan w:val="2"/>
            <w:shd w:val="clear" w:color="auto" w:fill="auto"/>
            <w:vAlign w:val="center"/>
          </w:tcPr>
          <w:p w:rsidR="005B56D4" w:rsidRPr="00765D95" w:rsidRDefault="00765D95" w:rsidP="00EE72EF">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2E79FE" w:rsidRPr="004E2ADC" w:rsidTr="006D6D20">
        <w:tc>
          <w:tcPr>
            <w:tcW w:w="1633" w:type="pct"/>
            <w:shd w:val="clear" w:color="auto" w:fill="auto"/>
            <w:vAlign w:val="center"/>
          </w:tcPr>
          <w:p w:rsidR="005B56D4" w:rsidRPr="004E2ADC" w:rsidRDefault="005B56D4" w:rsidP="00EE72EF">
            <w:pPr>
              <w:keepNext/>
              <w:tabs>
                <w:tab w:val="left" w:pos="142"/>
              </w:tabs>
              <w:jc w:val="left"/>
              <w:rPr>
                <w:rFonts w:ascii="Arial Narrow" w:hAnsi="Arial Narrow"/>
                <w:sz w:val="20"/>
              </w:rPr>
            </w:pPr>
            <w:proofErr w:type="spellStart"/>
            <w:r w:rsidRPr="004E2ADC">
              <w:rPr>
                <w:rFonts w:ascii="Arial Narrow" w:hAnsi="Arial Narrow"/>
                <w:sz w:val="20"/>
              </w:rPr>
              <w:t>Scripts</w:t>
            </w:r>
            <w:r w:rsidRPr="004E2ADC">
              <w:rPr>
                <w:rFonts w:ascii="Arial Narrow" w:hAnsi="Arial Narrow"/>
                <w:sz w:val="20"/>
                <w:vertAlign w:val="superscript"/>
              </w:rPr>
              <w:t>a</w:t>
            </w:r>
            <w:proofErr w:type="spellEnd"/>
          </w:p>
        </w:tc>
        <w:tc>
          <w:tcPr>
            <w:tcW w:w="683" w:type="pct"/>
            <w:shd w:val="clear" w:color="auto" w:fill="auto"/>
            <w:vAlign w:val="center"/>
          </w:tcPr>
          <w:p w:rsidR="005B56D4" w:rsidRPr="00765D95" w:rsidRDefault="00765D95" w:rsidP="00EE72EF">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07" w:type="pct"/>
            <w:shd w:val="clear" w:color="auto" w:fill="auto"/>
            <w:vAlign w:val="center"/>
          </w:tcPr>
          <w:p w:rsidR="005B56D4" w:rsidRPr="00765D95" w:rsidRDefault="00765D95" w:rsidP="00EE72EF">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92" w:type="pct"/>
            <w:shd w:val="clear" w:color="auto" w:fill="auto"/>
            <w:vAlign w:val="center"/>
          </w:tcPr>
          <w:p w:rsidR="005B56D4" w:rsidRPr="00765D95" w:rsidRDefault="00765D95" w:rsidP="00EE72EF">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82" w:type="pct"/>
            <w:shd w:val="clear" w:color="auto" w:fill="auto"/>
            <w:vAlign w:val="center"/>
          </w:tcPr>
          <w:p w:rsidR="005B56D4" w:rsidRPr="00765D95" w:rsidRDefault="00765D95" w:rsidP="00EE72EF">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03" w:type="pct"/>
            <w:gridSpan w:val="2"/>
            <w:shd w:val="clear" w:color="auto" w:fill="auto"/>
            <w:vAlign w:val="center"/>
          </w:tcPr>
          <w:p w:rsidR="005B56D4" w:rsidRPr="00765D95" w:rsidRDefault="00765D95" w:rsidP="00EE72EF">
            <w:pPr>
              <w:keepNext/>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2E79FE" w:rsidRPr="004E2ADC" w:rsidTr="006D6D20">
        <w:tc>
          <w:tcPr>
            <w:tcW w:w="1633" w:type="pct"/>
            <w:shd w:val="clear" w:color="auto" w:fill="auto"/>
          </w:tcPr>
          <w:p w:rsidR="002E79FE" w:rsidRPr="004E2ADC" w:rsidRDefault="002E79FE" w:rsidP="00EE72EF">
            <w:pPr>
              <w:keepNext/>
              <w:tabs>
                <w:tab w:val="left" w:pos="142"/>
              </w:tabs>
              <w:jc w:val="left"/>
              <w:rPr>
                <w:rFonts w:ascii="Arial Narrow" w:hAnsi="Arial Narrow"/>
                <w:sz w:val="20"/>
              </w:rPr>
            </w:pPr>
            <w:r>
              <w:rPr>
                <w:rFonts w:ascii="Arial Narrow" w:hAnsi="Arial Narrow" w:cstheme="minorBidi"/>
                <w:snapToGrid/>
                <w:sz w:val="20"/>
              </w:rPr>
              <w:t>Co-payments ($36.90 per script)</w:t>
            </w:r>
          </w:p>
        </w:tc>
        <w:tc>
          <w:tcPr>
            <w:tcW w:w="683" w:type="pct"/>
            <w:shd w:val="clear" w:color="auto" w:fill="auto"/>
          </w:tcPr>
          <w:p w:rsidR="002E79FE" w:rsidRPr="00765D95" w:rsidRDefault="00765D95" w:rsidP="00EE72EF">
            <w:pPr>
              <w:keepNext/>
              <w:jc w:val="center"/>
              <w:rPr>
                <w:rFonts w:ascii="Arial Narrow" w:hAnsi="Arial Narrow"/>
                <w:bCs/>
                <w:color w:val="000000"/>
                <w:sz w:val="20"/>
                <w:highlight w:val="black"/>
              </w:rPr>
            </w:pPr>
            <w:r>
              <w:rPr>
                <w:rFonts w:ascii="Arial Narrow" w:hAnsi="Arial Narrow" w:cstheme="minorBidi"/>
                <w:noProof/>
                <w:snapToGrid/>
                <w:color w:val="000000"/>
                <w:sz w:val="20"/>
                <w:highlight w:val="black"/>
              </w:rPr>
              <w:t>'''''''''''''''''''</w:t>
            </w:r>
          </w:p>
        </w:tc>
        <w:tc>
          <w:tcPr>
            <w:tcW w:w="607" w:type="pct"/>
            <w:shd w:val="clear" w:color="auto" w:fill="auto"/>
          </w:tcPr>
          <w:p w:rsidR="002E79FE" w:rsidRPr="00765D95" w:rsidRDefault="00765D95" w:rsidP="00EE72EF">
            <w:pPr>
              <w:keepNext/>
              <w:jc w:val="center"/>
              <w:rPr>
                <w:rFonts w:ascii="Arial Narrow" w:hAnsi="Arial Narrow"/>
                <w:bCs/>
                <w:color w:val="000000"/>
                <w:sz w:val="20"/>
                <w:highlight w:val="black"/>
              </w:rPr>
            </w:pPr>
            <w:r>
              <w:rPr>
                <w:rFonts w:ascii="Arial Narrow" w:hAnsi="Arial Narrow" w:cstheme="minorBidi"/>
                <w:noProof/>
                <w:snapToGrid/>
                <w:color w:val="000000"/>
                <w:sz w:val="20"/>
                <w:highlight w:val="black"/>
              </w:rPr>
              <w:t>'''''''''''''''''</w:t>
            </w:r>
          </w:p>
        </w:tc>
        <w:tc>
          <w:tcPr>
            <w:tcW w:w="692" w:type="pct"/>
            <w:shd w:val="clear" w:color="auto" w:fill="auto"/>
          </w:tcPr>
          <w:p w:rsidR="002E79FE" w:rsidRPr="00765D95" w:rsidRDefault="00765D95" w:rsidP="00EE72EF">
            <w:pPr>
              <w:keepNext/>
              <w:jc w:val="center"/>
              <w:rPr>
                <w:rFonts w:ascii="Arial Narrow" w:hAnsi="Arial Narrow"/>
                <w:bCs/>
                <w:color w:val="000000"/>
                <w:sz w:val="20"/>
                <w:highlight w:val="black"/>
              </w:rPr>
            </w:pPr>
            <w:r>
              <w:rPr>
                <w:rFonts w:ascii="Arial Narrow" w:hAnsi="Arial Narrow" w:cstheme="minorBidi"/>
                <w:noProof/>
                <w:snapToGrid/>
                <w:color w:val="000000"/>
                <w:sz w:val="20"/>
                <w:highlight w:val="black"/>
              </w:rPr>
              <w:t>'''''''''''''''''''</w:t>
            </w:r>
          </w:p>
        </w:tc>
        <w:tc>
          <w:tcPr>
            <w:tcW w:w="682" w:type="pct"/>
            <w:shd w:val="clear" w:color="auto" w:fill="auto"/>
          </w:tcPr>
          <w:p w:rsidR="002E79FE" w:rsidRPr="00765D95" w:rsidRDefault="00765D95" w:rsidP="00EE72EF">
            <w:pPr>
              <w:keepNext/>
              <w:jc w:val="center"/>
              <w:rPr>
                <w:rFonts w:ascii="Arial Narrow" w:hAnsi="Arial Narrow"/>
                <w:bCs/>
                <w:color w:val="000000"/>
                <w:sz w:val="20"/>
                <w:highlight w:val="black"/>
              </w:rPr>
            </w:pPr>
            <w:r>
              <w:rPr>
                <w:rFonts w:ascii="Arial Narrow" w:hAnsi="Arial Narrow" w:cstheme="minorBidi"/>
                <w:noProof/>
                <w:snapToGrid/>
                <w:color w:val="000000"/>
                <w:sz w:val="20"/>
                <w:highlight w:val="black"/>
              </w:rPr>
              <w:t>'''''''''''''''''''''</w:t>
            </w:r>
          </w:p>
        </w:tc>
        <w:tc>
          <w:tcPr>
            <w:tcW w:w="703" w:type="pct"/>
            <w:gridSpan w:val="2"/>
            <w:shd w:val="clear" w:color="auto" w:fill="auto"/>
          </w:tcPr>
          <w:p w:rsidR="002E79FE" w:rsidRPr="00765D95" w:rsidRDefault="00765D95" w:rsidP="00EE72EF">
            <w:pPr>
              <w:keepNext/>
              <w:jc w:val="center"/>
              <w:rPr>
                <w:rFonts w:ascii="Arial Narrow" w:hAnsi="Arial Narrow"/>
                <w:bCs/>
                <w:color w:val="000000"/>
                <w:sz w:val="20"/>
                <w:highlight w:val="black"/>
              </w:rPr>
            </w:pPr>
            <w:r>
              <w:rPr>
                <w:rFonts w:ascii="Arial Narrow" w:hAnsi="Arial Narrow" w:cstheme="minorBidi"/>
                <w:noProof/>
                <w:snapToGrid/>
                <w:color w:val="000000"/>
                <w:sz w:val="20"/>
                <w:highlight w:val="black"/>
              </w:rPr>
              <w:t>''''''''''''''''''''''</w:t>
            </w:r>
          </w:p>
        </w:tc>
      </w:tr>
      <w:tr w:rsidR="002E79FE" w:rsidRPr="004E2ADC" w:rsidTr="006D6D20">
        <w:tc>
          <w:tcPr>
            <w:tcW w:w="1633" w:type="pct"/>
            <w:shd w:val="clear" w:color="auto" w:fill="auto"/>
            <w:vAlign w:val="center"/>
          </w:tcPr>
          <w:p w:rsidR="002E79FE" w:rsidRPr="00145540" w:rsidRDefault="002E79FE" w:rsidP="00EE72EF">
            <w:pPr>
              <w:keepNext/>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w:t>
            </w:r>
          </w:p>
        </w:tc>
        <w:tc>
          <w:tcPr>
            <w:tcW w:w="683" w:type="pct"/>
            <w:shd w:val="clear" w:color="auto" w:fill="auto"/>
            <w:vAlign w:val="center"/>
          </w:tcPr>
          <w:p w:rsidR="002E79FE" w:rsidRPr="00765D95" w:rsidRDefault="00765D95" w:rsidP="00EE72EF">
            <w:pPr>
              <w:keepNext/>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607" w:type="pct"/>
            <w:shd w:val="clear" w:color="auto" w:fill="auto"/>
            <w:vAlign w:val="center"/>
          </w:tcPr>
          <w:p w:rsidR="002E79FE" w:rsidRPr="00765D95" w:rsidRDefault="00765D95" w:rsidP="00EE72EF">
            <w:pPr>
              <w:keepNext/>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692" w:type="pct"/>
            <w:shd w:val="clear" w:color="auto" w:fill="auto"/>
            <w:vAlign w:val="center"/>
          </w:tcPr>
          <w:p w:rsidR="002E79FE" w:rsidRPr="00765D95" w:rsidRDefault="00765D95" w:rsidP="00EE72EF">
            <w:pPr>
              <w:keepNext/>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682" w:type="pct"/>
            <w:shd w:val="clear" w:color="auto" w:fill="auto"/>
            <w:vAlign w:val="center"/>
          </w:tcPr>
          <w:p w:rsidR="002E79FE" w:rsidRPr="00765D95" w:rsidRDefault="00765D95" w:rsidP="00EE72EF">
            <w:pPr>
              <w:keepNext/>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703" w:type="pct"/>
            <w:gridSpan w:val="2"/>
            <w:shd w:val="clear" w:color="auto" w:fill="auto"/>
            <w:vAlign w:val="center"/>
          </w:tcPr>
          <w:p w:rsidR="002E79FE" w:rsidRPr="00765D95" w:rsidRDefault="00765D95" w:rsidP="00EE72EF">
            <w:pPr>
              <w:keepNext/>
              <w:jc w:val="center"/>
              <w:rPr>
                <w:rFonts w:ascii="Arial Narrow" w:hAnsi="Arial Narrow"/>
                <w:color w:val="000000"/>
                <w:sz w:val="20"/>
                <w:highlight w:val="black"/>
              </w:rPr>
            </w:pPr>
            <w:r>
              <w:rPr>
                <w:rFonts w:ascii="Arial Narrow" w:hAnsi="Arial Narrow"/>
                <w:bCs/>
                <w:noProof/>
                <w:color w:val="000000"/>
                <w:sz w:val="20"/>
                <w:highlight w:val="black"/>
              </w:rPr>
              <w:t>'''''''''''''''''''''''''</w:t>
            </w:r>
          </w:p>
        </w:tc>
      </w:tr>
    </w:tbl>
    <w:p w:rsidR="005B56D4" w:rsidRPr="001222FC" w:rsidRDefault="005B56D4" w:rsidP="00EE72EF">
      <w:pPr>
        <w:pStyle w:val="TableFooter"/>
        <w:keepNext/>
        <w:ind w:firstLine="720"/>
        <w:rPr>
          <w:sz w:val="16"/>
          <w:szCs w:val="18"/>
        </w:rPr>
      </w:pPr>
      <w:proofErr w:type="spellStart"/>
      <w:proofErr w:type="gramStart"/>
      <w:r w:rsidRPr="001222FC">
        <w:rPr>
          <w:vertAlign w:val="superscript"/>
        </w:rPr>
        <w:t>a</w:t>
      </w:r>
      <w:proofErr w:type="spellEnd"/>
      <w:proofErr w:type="gramEnd"/>
      <w:r>
        <w:t xml:space="preserve"> </w:t>
      </w:r>
      <w:r w:rsidRPr="001222FC">
        <w:t xml:space="preserve">Assuming </w:t>
      </w:r>
      <w:r w:rsidR="00765D95">
        <w:rPr>
          <w:noProof/>
          <w:color w:val="000000"/>
          <w:highlight w:val="black"/>
        </w:rPr>
        <w:t>'''</w:t>
      </w:r>
      <w:r>
        <w:t xml:space="preserve"> scripts</w:t>
      </w:r>
      <w:r w:rsidRPr="001222FC">
        <w:t xml:space="preserve"> per year as estimated by the submission.</w:t>
      </w:r>
    </w:p>
    <w:p w:rsidR="005B56D4" w:rsidRDefault="005B56D4" w:rsidP="005B56D4">
      <w:pPr>
        <w:pStyle w:val="TableFooter"/>
        <w:ind w:firstLine="720"/>
        <w:rPr>
          <w:szCs w:val="22"/>
        </w:rPr>
      </w:pPr>
      <w:r w:rsidRPr="001222FC">
        <w:rPr>
          <w:sz w:val="16"/>
          <w:szCs w:val="18"/>
        </w:rPr>
        <w:t xml:space="preserve">Source: </w:t>
      </w:r>
      <w:r w:rsidRPr="00C25D9C">
        <w:rPr>
          <w:szCs w:val="18"/>
        </w:rPr>
        <w:t>Table</w:t>
      </w:r>
      <w:r>
        <w:rPr>
          <w:szCs w:val="18"/>
        </w:rPr>
        <w:t xml:space="preserve"> E.2:2, p 103 of the submission</w:t>
      </w:r>
    </w:p>
    <w:p w:rsidR="005B56D4" w:rsidRPr="00C25D9C" w:rsidRDefault="005B56D4" w:rsidP="005B56D4">
      <w:pPr>
        <w:widowControl/>
        <w:rPr>
          <w:szCs w:val="22"/>
        </w:rPr>
      </w:pPr>
    </w:p>
    <w:p w:rsidR="00E95CB2" w:rsidRPr="0044558E" w:rsidRDefault="00A35A72" w:rsidP="004724C7">
      <w:pPr>
        <w:pStyle w:val="ListParagraph"/>
        <w:widowControl/>
        <w:numPr>
          <w:ilvl w:val="1"/>
          <w:numId w:val="6"/>
        </w:numPr>
        <w:rPr>
          <w:szCs w:val="22"/>
        </w:rPr>
      </w:pPr>
      <w:r w:rsidRPr="0044558E">
        <w:t xml:space="preserve">The financial estimates may overestimate the number of prescriptions of </w:t>
      </w:r>
      <w:proofErr w:type="spellStart"/>
      <w:r w:rsidRPr="0044558E">
        <w:t>leuprorelin</w:t>
      </w:r>
      <w:proofErr w:type="spellEnd"/>
      <w:r w:rsidRPr="0044558E">
        <w:t xml:space="preserve"> required</w:t>
      </w:r>
      <w:r w:rsidR="00416ECD" w:rsidRPr="0044558E">
        <w:t xml:space="preserve"> given the assumption </w:t>
      </w:r>
      <w:r w:rsidR="00416ECD" w:rsidRPr="00094166">
        <w:t>of 100% compliance over 4 years treatment as assumed by the submission</w:t>
      </w:r>
      <w:r w:rsidRPr="00094166">
        <w:t xml:space="preserve">. </w:t>
      </w:r>
      <w:r w:rsidR="00117103" w:rsidRPr="00094166">
        <w:t>Conversely, the financial estimates may be an underestimate as p</w:t>
      </w:r>
      <w:r w:rsidRPr="00094166">
        <w:t>atient numbers may be higher than predicted</w:t>
      </w:r>
      <w:r w:rsidR="002268B8" w:rsidRPr="00094166">
        <w:t xml:space="preserve"> </w:t>
      </w:r>
      <w:r w:rsidR="00F4262B">
        <w:t xml:space="preserve">because of the </w:t>
      </w:r>
      <w:r w:rsidR="00A40740" w:rsidRPr="00094166">
        <w:t xml:space="preserve">potential for </w:t>
      </w:r>
      <w:r w:rsidR="00F4262B">
        <w:t>use</w:t>
      </w:r>
      <w:r w:rsidR="00F4262B" w:rsidRPr="00094166">
        <w:t xml:space="preserve"> </w:t>
      </w:r>
      <w:r w:rsidR="00A40740" w:rsidRPr="00094166">
        <w:t xml:space="preserve">in </w:t>
      </w:r>
      <w:r w:rsidR="00CB5FAB" w:rsidRPr="00094166">
        <w:t>non</w:t>
      </w:r>
      <w:r w:rsidR="0044461C" w:rsidRPr="00094166">
        <w:noBreakHyphen/>
      </w:r>
      <w:r w:rsidR="00CB5FAB" w:rsidRPr="00094166">
        <w:t>progressive</w:t>
      </w:r>
      <w:r w:rsidR="00A40740" w:rsidRPr="00094166">
        <w:t xml:space="preserve"> </w:t>
      </w:r>
      <w:r w:rsidR="00617518" w:rsidRPr="00094166">
        <w:t xml:space="preserve">or slowly progressive </w:t>
      </w:r>
      <w:r w:rsidR="00A40740" w:rsidRPr="00094166">
        <w:t>CPP.</w:t>
      </w:r>
      <w:r w:rsidR="00A40740">
        <w:rPr>
          <w:i/>
        </w:rPr>
        <w:t xml:space="preserve"> </w:t>
      </w:r>
      <w:r w:rsidR="00357687" w:rsidRPr="00544707">
        <w:t xml:space="preserve">Advice from the </w:t>
      </w:r>
      <w:r w:rsidR="00D45153" w:rsidRPr="00544707">
        <w:t>ESA</w:t>
      </w:r>
      <w:r w:rsidR="00357687" w:rsidRPr="00544707">
        <w:t xml:space="preserve"> confirmed that approximately 300 children acro</w:t>
      </w:r>
      <w:r w:rsidR="00B45C3B" w:rsidRPr="00544707">
        <w:t xml:space="preserve">ss Australia require treatment, with each requiring an average of 5-6 years of treatment. </w:t>
      </w:r>
    </w:p>
    <w:p w:rsidR="00E95CB2" w:rsidRPr="0044558E" w:rsidRDefault="00E95CB2" w:rsidP="00E95CB2">
      <w:pPr>
        <w:widowControl/>
        <w:rPr>
          <w:szCs w:val="22"/>
        </w:rPr>
      </w:pPr>
    </w:p>
    <w:p w:rsidR="005B56D4" w:rsidRPr="00197FA5" w:rsidRDefault="00A35A72" w:rsidP="004724C7">
      <w:pPr>
        <w:pStyle w:val="ListParagraph"/>
        <w:widowControl/>
        <w:numPr>
          <w:ilvl w:val="1"/>
          <w:numId w:val="6"/>
        </w:numPr>
        <w:rPr>
          <w:szCs w:val="22"/>
        </w:rPr>
      </w:pPr>
      <w:r w:rsidRPr="0044558E">
        <w:t>On balance, the figures provide a reasonable estimate of the expected cost to the PBS. There may be additional costs associated with administration and monitoring</w:t>
      </w:r>
      <w:r w:rsidR="00CD6497" w:rsidRPr="0044558E">
        <w:t xml:space="preserve"> although these would be less than </w:t>
      </w:r>
      <w:r w:rsidR="006D6D20">
        <w:t>$10 million</w:t>
      </w:r>
      <w:r w:rsidR="00CD6497" w:rsidRPr="0044558E">
        <w:t xml:space="preserve"> per year</w:t>
      </w:r>
      <w:r w:rsidRPr="0044558E">
        <w:t>. Provided use is restricted to patients with progressive CPP, use per year is expec</w:t>
      </w:r>
      <w:r w:rsidR="00EE72EF" w:rsidRPr="0044558E">
        <w:t xml:space="preserve">ted to be less than </w:t>
      </w:r>
      <w:r w:rsidR="006D6D20">
        <w:t>$10 million</w:t>
      </w:r>
      <w:r w:rsidR="00A85A60" w:rsidRPr="0044558E">
        <w:t xml:space="preserve"> in Year </w:t>
      </w:r>
      <w:r w:rsidRPr="0044558E">
        <w:t xml:space="preserve">5.  </w:t>
      </w:r>
    </w:p>
    <w:p w:rsidR="00197FA5" w:rsidRDefault="00197FA5" w:rsidP="00197FA5">
      <w:pPr>
        <w:pStyle w:val="ListParagraph"/>
        <w:rPr>
          <w:szCs w:val="22"/>
        </w:rPr>
      </w:pPr>
    </w:p>
    <w:p w:rsidR="002620DF" w:rsidRPr="00BB7EC3" w:rsidRDefault="002620DF" w:rsidP="002620DF">
      <w:pPr>
        <w:pStyle w:val="ListParagraph"/>
        <w:ind w:left="709"/>
        <w:rPr>
          <w:i/>
          <w:szCs w:val="22"/>
        </w:rPr>
      </w:pPr>
      <w:r>
        <w:rPr>
          <w:i/>
          <w:szCs w:val="22"/>
        </w:rPr>
        <w:t>For more detail on PBAC’s view, see section 7 “PBAC outcome”</w:t>
      </w:r>
    </w:p>
    <w:p w:rsidR="002620DF" w:rsidRDefault="002620DF" w:rsidP="00197FA5">
      <w:pPr>
        <w:pStyle w:val="ListParagraph"/>
        <w:rPr>
          <w:szCs w:val="22"/>
        </w:rPr>
      </w:pPr>
    </w:p>
    <w:p w:rsidR="002620DF" w:rsidRPr="00882085" w:rsidRDefault="002620DF" w:rsidP="002620DF">
      <w:pPr>
        <w:rPr>
          <w:b/>
          <w:szCs w:val="22"/>
        </w:rPr>
      </w:pPr>
    </w:p>
    <w:p w:rsidR="002620DF" w:rsidRPr="00882085" w:rsidRDefault="002620DF" w:rsidP="002620DF">
      <w:pPr>
        <w:pStyle w:val="PBACHeading1"/>
        <w:rPr>
          <w:b w:val="0"/>
        </w:rPr>
      </w:pPr>
      <w:r w:rsidRPr="00882085">
        <w:t xml:space="preserve">PBAC Outcome </w:t>
      </w:r>
    </w:p>
    <w:p w:rsidR="002620DF" w:rsidRPr="00BB7EC3" w:rsidRDefault="002620DF" w:rsidP="00C97312"/>
    <w:p w:rsidR="004F1DEC" w:rsidRDefault="002620DF" w:rsidP="00896F18">
      <w:pPr>
        <w:pStyle w:val="ListParagraph"/>
        <w:widowControl/>
        <w:numPr>
          <w:ilvl w:val="1"/>
          <w:numId w:val="6"/>
        </w:numPr>
        <w:rPr>
          <w:szCs w:val="22"/>
        </w:rPr>
      </w:pPr>
      <w:r>
        <w:rPr>
          <w:szCs w:val="22"/>
        </w:rPr>
        <w:t xml:space="preserve">The PBAC recommended the listing of </w:t>
      </w:r>
      <w:proofErr w:type="spellStart"/>
      <w:r w:rsidR="00421802">
        <w:rPr>
          <w:szCs w:val="22"/>
        </w:rPr>
        <w:t>leuprorelin</w:t>
      </w:r>
      <w:proofErr w:type="spellEnd"/>
      <w:r w:rsidR="00421802">
        <w:rPr>
          <w:szCs w:val="22"/>
        </w:rPr>
        <w:t xml:space="preserve"> for the treatment of children with CPP</w:t>
      </w:r>
      <w:r w:rsidR="00A51928">
        <w:rPr>
          <w:szCs w:val="22"/>
        </w:rPr>
        <w:t>.</w:t>
      </w:r>
    </w:p>
    <w:p w:rsidR="002620DF" w:rsidRPr="00E23C69" w:rsidRDefault="002620DF" w:rsidP="00E23C69">
      <w:pPr>
        <w:rPr>
          <w:szCs w:val="22"/>
        </w:rPr>
      </w:pPr>
    </w:p>
    <w:p w:rsidR="004F1DEC" w:rsidRDefault="004F1DEC" w:rsidP="004F1DEC">
      <w:pPr>
        <w:pStyle w:val="ListParagraph"/>
        <w:widowControl/>
        <w:numPr>
          <w:ilvl w:val="1"/>
          <w:numId w:val="6"/>
        </w:numPr>
        <w:rPr>
          <w:szCs w:val="22"/>
        </w:rPr>
      </w:pPr>
      <w:r>
        <w:rPr>
          <w:szCs w:val="22"/>
        </w:rPr>
        <w:t>The PBAC agreed that treatment should be initiated by a paediatric endocrinologist</w:t>
      </w:r>
      <w:r w:rsidR="00C36529">
        <w:rPr>
          <w:szCs w:val="22"/>
        </w:rPr>
        <w:t>,</w:t>
      </w:r>
      <w:r>
        <w:rPr>
          <w:szCs w:val="22"/>
        </w:rPr>
        <w:t xml:space="preserve"> or endocrinologist specialising in paediatrics</w:t>
      </w:r>
      <w:r w:rsidR="00C36529">
        <w:rPr>
          <w:szCs w:val="22"/>
        </w:rPr>
        <w:t>,</w:t>
      </w:r>
      <w:r>
        <w:rPr>
          <w:szCs w:val="22"/>
        </w:rPr>
        <w:t xml:space="preserve"> and may be continued in consultation with these specialists. The PBAC disagreed with the ESC that the restriction should specify that </w:t>
      </w:r>
      <w:r w:rsidR="009A6392">
        <w:rPr>
          <w:szCs w:val="22"/>
        </w:rPr>
        <w:t xml:space="preserve">the patient must have </w:t>
      </w:r>
      <w:r>
        <w:rPr>
          <w:szCs w:val="22"/>
        </w:rPr>
        <w:t>progressive</w:t>
      </w:r>
      <w:r w:rsidR="009A6392">
        <w:rPr>
          <w:szCs w:val="22"/>
        </w:rPr>
        <w:t xml:space="preserve"> CPP</w:t>
      </w:r>
      <w:r>
        <w:rPr>
          <w:szCs w:val="22"/>
        </w:rPr>
        <w:t xml:space="preserve">. Initiation criteria should specify that treatment be initiated in patients with CPP onset before the age of 8 years in girls and 9 years in boys. </w:t>
      </w:r>
    </w:p>
    <w:p w:rsidR="007D267F" w:rsidRPr="007D267F" w:rsidRDefault="007D267F" w:rsidP="007D267F">
      <w:pPr>
        <w:pStyle w:val="ListParagraph"/>
        <w:rPr>
          <w:szCs w:val="22"/>
        </w:rPr>
      </w:pPr>
    </w:p>
    <w:p w:rsidR="007D267F" w:rsidRPr="004F1DEC" w:rsidRDefault="007D267F" w:rsidP="004F1DEC">
      <w:pPr>
        <w:pStyle w:val="ListParagraph"/>
        <w:widowControl/>
        <w:numPr>
          <w:ilvl w:val="1"/>
          <w:numId w:val="6"/>
        </w:numPr>
        <w:rPr>
          <w:szCs w:val="22"/>
        </w:rPr>
      </w:pPr>
      <w:r>
        <w:rPr>
          <w:szCs w:val="22"/>
        </w:rPr>
        <w:t>The PBAC considered a telephone authority to be appropriate</w:t>
      </w:r>
      <w:r w:rsidR="00301D5B">
        <w:rPr>
          <w:szCs w:val="22"/>
        </w:rPr>
        <w:t xml:space="preserve"> for the initial supply, with an Authority Required (STREAMLINED) listing being appropriate for continuing treatment</w:t>
      </w:r>
      <w:r>
        <w:rPr>
          <w:szCs w:val="22"/>
        </w:rPr>
        <w:t xml:space="preserve">. </w:t>
      </w:r>
    </w:p>
    <w:p w:rsidR="002620DF" w:rsidRPr="003F5189" w:rsidRDefault="004F1DEC" w:rsidP="003F5189">
      <w:pPr>
        <w:pStyle w:val="ListParagraph"/>
        <w:numPr>
          <w:ilvl w:val="1"/>
          <w:numId w:val="6"/>
        </w:numPr>
        <w:rPr>
          <w:szCs w:val="22"/>
        </w:rPr>
      </w:pPr>
      <w:r w:rsidRPr="003F5189">
        <w:rPr>
          <w:szCs w:val="22"/>
        </w:rPr>
        <w:t>The PBAC noted the clinical need for PBS listed treatment of CPP</w:t>
      </w:r>
      <w:r w:rsidR="00E83AAF" w:rsidRPr="003F5189">
        <w:rPr>
          <w:szCs w:val="22"/>
        </w:rPr>
        <w:t xml:space="preserve"> and that the sponsor was asked to request PBS listing for </w:t>
      </w:r>
      <w:proofErr w:type="spellStart"/>
      <w:r w:rsidR="00E83AAF" w:rsidRPr="003F5189">
        <w:rPr>
          <w:szCs w:val="22"/>
        </w:rPr>
        <w:t>leuprorelin</w:t>
      </w:r>
      <w:proofErr w:type="spellEnd"/>
      <w:r w:rsidR="00E83AAF" w:rsidRPr="003F5189">
        <w:rPr>
          <w:szCs w:val="22"/>
        </w:rPr>
        <w:t xml:space="preserve"> for CPP by</w:t>
      </w:r>
      <w:r w:rsidR="00301D5B">
        <w:rPr>
          <w:szCs w:val="22"/>
        </w:rPr>
        <w:t xml:space="preserve"> the</w:t>
      </w:r>
      <w:r w:rsidR="00E83AAF" w:rsidRPr="003F5189">
        <w:rPr>
          <w:szCs w:val="22"/>
        </w:rPr>
        <w:t xml:space="preserve"> Paediatric Medicines Advisory Group</w:t>
      </w:r>
      <w:r w:rsidRPr="003F5189">
        <w:rPr>
          <w:szCs w:val="22"/>
        </w:rPr>
        <w:t xml:space="preserve">. </w:t>
      </w:r>
      <w:r w:rsidR="003F5189">
        <w:rPr>
          <w:szCs w:val="22"/>
        </w:rPr>
        <w:t>In this regard, t</w:t>
      </w:r>
      <w:r w:rsidR="003F5189" w:rsidRPr="003F5189">
        <w:rPr>
          <w:szCs w:val="22"/>
        </w:rPr>
        <w:t xml:space="preserve">he PBAC noted </w:t>
      </w:r>
      <w:r w:rsidR="003F5189">
        <w:rPr>
          <w:szCs w:val="22"/>
        </w:rPr>
        <w:t xml:space="preserve">the Consumer Comments </w:t>
      </w:r>
      <w:r w:rsidR="00216C5D">
        <w:rPr>
          <w:szCs w:val="22"/>
        </w:rPr>
        <w:t>that</w:t>
      </w:r>
      <w:r w:rsidR="003F5189">
        <w:rPr>
          <w:szCs w:val="22"/>
        </w:rPr>
        <w:t xml:space="preserve"> </w:t>
      </w:r>
      <w:r w:rsidR="003F5189" w:rsidRPr="003F5189">
        <w:rPr>
          <w:szCs w:val="22"/>
        </w:rPr>
        <w:t xml:space="preserve">described </w:t>
      </w:r>
      <w:r w:rsidR="003F5189">
        <w:rPr>
          <w:szCs w:val="22"/>
        </w:rPr>
        <w:t xml:space="preserve">the </w:t>
      </w:r>
      <w:r w:rsidR="003F5189" w:rsidRPr="003F5189">
        <w:rPr>
          <w:szCs w:val="22"/>
        </w:rPr>
        <w:t xml:space="preserve">benefits of treatment </w:t>
      </w:r>
      <w:r w:rsidR="003F5189">
        <w:rPr>
          <w:szCs w:val="22"/>
        </w:rPr>
        <w:t xml:space="preserve">with, </w:t>
      </w:r>
      <w:r w:rsidR="00301D5B">
        <w:rPr>
          <w:szCs w:val="22"/>
        </w:rPr>
        <w:t xml:space="preserve">and </w:t>
      </w:r>
      <w:r w:rsidR="003F5189">
        <w:rPr>
          <w:szCs w:val="22"/>
        </w:rPr>
        <w:t>current issues of patient access to</w:t>
      </w:r>
      <w:r w:rsidR="00301D5B">
        <w:rPr>
          <w:szCs w:val="22"/>
        </w:rPr>
        <w:t>,</w:t>
      </w:r>
      <w:r w:rsidR="003F5189">
        <w:rPr>
          <w:szCs w:val="22"/>
        </w:rPr>
        <w:t xml:space="preserve"> </w:t>
      </w:r>
      <w:proofErr w:type="spellStart"/>
      <w:r w:rsidR="003F5189" w:rsidRPr="003F5189">
        <w:rPr>
          <w:szCs w:val="22"/>
        </w:rPr>
        <w:t>leuprorelin</w:t>
      </w:r>
      <w:proofErr w:type="spellEnd"/>
      <w:r w:rsidR="003F5189">
        <w:rPr>
          <w:szCs w:val="22"/>
        </w:rPr>
        <w:t xml:space="preserve"> and the strong support for PBS listing from the ESA</w:t>
      </w:r>
      <w:r w:rsidR="003F5189" w:rsidRPr="003F5189">
        <w:rPr>
          <w:szCs w:val="22"/>
        </w:rPr>
        <w:t xml:space="preserve">.  </w:t>
      </w:r>
    </w:p>
    <w:p w:rsidR="004F1DEC" w:rsidRPr="004F1DEC" w:rsidRDefault="004F1DEC" w:rsidP="004F1DEC">
      <w:pPr>
        <w:pStyle w:val="ListParagraph"/>
        <w:rPr>
          <w:szCs w:val="22"/>
        </w:rPr>
      </w:pPr>
    </w:p>
    <w:p w:rsidR="004F1DEC" w:rsidRDefault="004F1DEC" w:rsidP="002620DF">
      <w:pPr>
        <w:pStyle w:val="ListParagraph"/>
        <w:widowControl/>
        <w:numPr>
          <w:ilvl w:val="1"/>
          <w:numId w:val="6"/>
        </w:numPr>
        <w:rPr>
          <w:szCs w:val="22"/>
        </w:rPr>
      </w:pPr>
      <w:r>
        <w:rPr>
          <w:szCs w:val="22"/>
        </w:rPr>
        <w:t xml:space="preserve">The PBAC considered that no active treatment was the incorrect comparator as there are very few patients left untreated in clinical practice. </w:t>
      </w:r>
      <w:r w:rsidR="00BB201A">
        <w:rPr>
          <w:szCs w:val="22"/>
        </w:rPr>
        <w:t xml:space="preserve">It was considered that most patients would receive </w:t>
      </w:r>
      <w:r w:rsidR="00CC046D">
        <w:rPr>
          <w:szCs w:val="22"/>
        </w:rPr>
        <w:t xml:space="preserve">an </w:t>
      </w:r>
      <w:r w:rsidR="00BB201A">
        <w:rPr>
          <w:szCs w:val="22"/>
        </w:rPr>
        <w:t xml:space="preserve">off-label </w:t>
      </w:r>
      <w:proofErr w:type="spellStart"/>
      <w:r w:rsidR="00BB201A">
        <w:rPr>
          <w:szCs w:val="22"/>
        </w:rPr>
        <w:t>GnRH</w:t>
      </w:r>
      <w:proofErr w:type="spellEnd"/>
      <w:r w:rsidR="00CC046D">
        <w:rPr>
          <w:szCs w:val="22"/>
        </w:rPr>
        <w:t xml:space="preserve"> </w:t>
      </w:r>
      <w:r w:rsidR="00B13F3B">
        <w:rPr>
          <w:szCs w:val="22"/>
        </w:rPr>
        <w:t>analogue</w:t>
      </w:r>
      <w:r w:rsidR="008064DE">
        <w:rPr>
          <w:szCs w:val="22"/>
        </w:rPr>
        <w:t xml:space="preserve"> </w:t>
      </w:r>
      <w:r w:rsidR="00BB201A">
        <w:rPr>
          <w:szCs w:val="22"/>
        </w:rPr>
        <w:t xml:space="preserve">through the hospital system making these the most appropriate comparator. </w:t>
      </w:r>
      <w:r w:rsidR="0033277D">
        <w:rPr>
          <w:szCs w:val="22"/>
        </w:rPr>
        <w:t xml:space="preserve">Advice from the ESA indicated that both </w:t>
      </w:r>
      <w:proofErr w:type="spellStart"/>
      <w:r w:rsidR="0033277D">
        <w:rPr>
          <w:szCs w:val="22"/>
        </w:rPr>
        <w:t>leuprorelin</w:t>
      </w:r>
      <w:proofErr w:type="spellEnd"/>
      <w:r w:rsidR="0033277D">
        <w:rPr>
          <w:szCs w:val="22"/>
        </w:rPr>
        <w:t xml:space="preserve"> and </w:t>
      </w:r>
      <w:proofErr w:type="spellStart"/>
      <w:r w:rsidR="0033277D">
        <w:rPr>
          <w:szCs w:val="22"/>
        </w:rPr>
        <w:t>goserelin</w:t>
      </w:r>
      <w:proofErr w:type="spellEnd"/>
      <w:r w:rsidR="0033277D">
        <w:rPr>
          <w:szCs w:val="22"/>
        </w:rPr>
        <w:t xml:space="preserve"> have been widely used across Australia for CPP, with each having approximately 50% of the current market share. </w:t>
      </w:r>
    </w:p>
    <w:p w:rsidR="001E2F4D" w:rsidRPr="001E2F4D" w:rsidRDefault="001E2F4D" w:rsidP="001E2F4D">
      <w:pPr>
        <w:pStyle w:val="ListParagraph"/>
        <w:rPr>
          <w:szCs w:val="22"/>
        </w:rPr>
      </w:pPr>
    </w:p>
    <w:p w:rsidR="001E2F4D" w:rsidRDefault="001E2F4D" w:rsidP="002620DF">
      <w:pPr>
        <w:pStyle w:val="ListParagraph"/>
        <w:widowControl/>
        <w:numPr>
          <w:ilvl w:val="1"/>
          <w:numId w:val="6"/>
        </w:numPr>
        <w:rPr>
          <w:szCs w:val="22"/>
        </w:rPr>
      </w:pPr>
      <w:r>
        <w:rPr>
          <w:szCs w:val="22"/>
        </w:rPr>
        <w:t>The PBAC</w:t>
      </w:r>
      <w:r w:rsidR="00E23C69">
        <w:rPr>
          <w:szCs w:val="22"/>
        </w:rPr>
        <w:t xml:space="preserve"> further</w:t>
      </w:r>
      <w:r>
        <w:rPr>
          <w:szCs w:val="22"/>
        </w:rPr>
        <w:t xml:space="preserve"> noted clinical advice from </w:t>
      </w:r>
      <w:r w:rsidR="009A6392">
        <w:rPr>
          <w:szCs w:val="22"/>
        </w:rPr>
        <w:t>ESA</w:t>
      </w:r>
      <w:r>
        <w:rPr>
          <w:szCs w:val="22"/>
        </w:rPr>
        <w:t xml:space="preserve"> </w:t>
      </w:r>
      <w:r w:rsidR="00216C5D">
        <w:rPr>
          <w:szCs w:val="22"/>
        </w:rPr>
        <w:t>that</w:t>
      </w:r>
      <w:r>
        <w:rPr>
          <w:szCs w:val="22"/>
        </w:rPr>
        <w:t xml:space="preserve"> stated that most patients currently treated with </w:t>
      </w:r>
      <w:proofErr w:type="spellStart"/>
      <w:r>
        <w:rPr>
          <w:szCs w:val="22"/>
        </w:rPr>
        <w:t>leuprorelin</w:t>
      </w:r>
      <w:proofErr w:type="spellEnd"/>
      <w:r>
        <w:rPr>
          <w:szCs w:val="22"/>
        </w:rPr>
        <w:t xml:space="preserve"> through the hospital system are treated with either 7.5mg monthly or 22.5mg every three months. It was considered appropriate </w:t>
      </w:r>
      <w:r w:rsidR="007D267F">
        <w:rPr>
          <w:szCs w:val="22"/>
        </w:rPr>
        <w:t>for patients to</w:t>
      </w:r>
      <w:r>
        <w:rPr>
          <w:szCs w:val="22"/>
        </w:rPr>
        <w:t xml:space="preserve"> initiate treatment on lower doses, with dose escalation to 30mg every three months where required. The PBAC noted advice obtained by the TGA delegat</w:t>
      </w:r>
      <w:r w:rsidR="007D267F">
        <w:rPr>
          <w:szCs w:val="22"/>
        </w:rPr>
        <w:t>e confirming that the 30mg</w:t>
      </w:r>
      <w:r>
        <w:rPr>
          <w:szCs w:val="22"/>
        </w:rPr>
        <w:t xml:space="preserve"> three month</w:t>
      </w:r>
      <w:r w:rsidR="007D267F">
        <w:rPr>
          <w:szCs w:val="22"/>
        </w:rPr>
        <w:t>ly</w:t>
      </w:r>
      <w:r>
        <w:rPr>
          <w:szCs w:val="22"/>
        </w:rPr>
        <w:t xml:space="preserve"> dose is appropriate</w:t>
      </w:r>
      <w:r w:rsidR="00BB3B33">
        <w:rPr>
          <w:szCs w:val="22"/>
        </w:rPr>
        <w:t xml:space="preserve">, however </w:t>
      </w:r>
      <w:r w:rsidR="00C97312">
        <w:rPr>
          <w:szCs w:val="22"/>
        </w:rPr>
        <w:t xml:space="preserve">there remains considerable uncertainty regarding the most </w:t>
      </w:r>
      <w:r w:rsidR="007D267F">
        <w:rPr>
          <w:szCs w:val="22"/>
        </w:rPr>
        <w:t>clinically effective</w:t>
      </w:r>
      <w:r w:rsidR="00C97312">
        <w:rPr>
          <w:szCs w:val="22"/>
        </w:rPr>
        <w:t xml:space="preserve"> </w:t>
      </w:r>
      <w:r w:rsidR="00216C5D">
        <w:rPr>
          <w:szCs w:val="22"/>
        </w:rPr>
        <w:t xml:space="preserve">and appropriate </w:t>
      </w:r>
      <w:r w:rsidR="00C97312">
        <w:rPr>
          <w:szCs w:val="22"/>
        </w:rPr>
        <w:t xml:space="preserve">dose. </w:t>
      </w:r>
      <w:r w:rsidR="00BB3B33">
        <w:rPr>
          <w:szCs w:val="22"/>
        </w:rPr>
        <w:t xml:space="preserve"> </w:t>
      </w:r>
    </w:p>
    <w:p w:rsidR="002620DF" w:rsidRPr="004F1DEC" w:rsidRDefault="002620DF" w:rsidP="004F1DEC">
      <w:pPr>
        <w:rPr>
          <w:szCs w:val="22"/>
        </w:rPr>
      </w:pPr>
    </w:p>
    <w:p w:rsidR="00AA56BF" w:rsidRDefault="00AA56BF" w:rsidP="00E83AAF">
      <w:pPr>
        <w:pStyle w:val="ListParagraph"/>
        <w:widowControl/>
        <w:numPr>
          <w:ilvl w:val="1"/>
          <w:numId w:val="6"/>
        </w:numPr>
        <w:rPr>
          <w:szCs w:val="22"/>
        </w:rPr>
      </w:pPr>
      <w:r>
        <w:rPr>
          <w:szCs w:val="22"/>
        </w:rPr>
        <w:t xml:space="preserve">The PBAC noted that additional data on the treatment of CPP with </w:t>
      </w:r>
      <w:proofErr w:type="spellStart"/>
      <w:r>
        <w:rPr>
          <w:szCs w:val="22"/>
        </w:rPr>
        <w:t>GnRHas</w:t>
      </w:r>
      <w:proofErr w:type="spellEnd"/>
      <w:r>
        <w:rPr>
          <w:szCs w:val="22"/>
        </w:rPr>
        <w:t xml:space="preserve"> </w:t>
      </w:r>
      <w:r w:rsidR="00C36529">
        <w:rPr>
          <w:szCs w:val="22"/>
        </w:rPr>
        <w:t>wa</w:t>
      </w:r>
      <w:r>
        <w:rPr>
          <w:szCs w:val="22"/>
        </w:rPr>
        <w:t xml:space="preserve">s available but was not presented in the submission. </w:t>
      </w:r>
      <w:r w:rsidR="00C36529">
        <w:rPr>
          <w:szCs w:val="22"/>
        </w:rPr>
        <w:t>The PBAC noted the P</w:t>
      </w:r>
      <w:r w:rsidR="00E83AAF">
        <w:rPr>
          <w:szCs w:val="22"/>
        </w:rPr>
        <w:t xml:space="preserve">re-PBAC </w:t>
      </w:r>
      <w:r w:rsidR="00C36529">
        <w:rPr>
          <w:szCs w:val="22"/>
        </w:rPr>
        <w:t>R</w:t>
      </w:r>
      <w:r w:rsidR="00E83AAF">
        <w:rPr>
          <w:szCs w:val="22"/>
        </w:rPr>
        <w:t xml:space="preserve">esponse </w:t>
      </w:r>
      <w:r w:rsidR="00E83AAF" w:rsidRPr="00E83AAF">
        <w:rPr>
          <w:szCs w:val="22"/>
        </w:rPr>
        <w:t xml:space="preserve">argued that there are no published studies for the use of other </w:t>
      </w:r>
      <w:proofErr w:type="spellStart"/>
      <w:r w:rsidR="00E83AAF" w:rsidRPr="00E83AAF">
        <w:rPr>
          <w:szCs w:val="22"/>
        </w:rPr>
        <w:t>GnRHas</w:t>
      </w:r>
      <w:proofErr w:type="spellEnd"/>
      <w:r w:rsidR="00E83AAF" w:rsidRPr="00E83AAF">
        <w:rPr>
          <w:szCs w:val="22"/>
        </w:rPr>
        <w:t xml:space="preserve"> in CPP and therefore an indirect analysis of these products is not possible as there is no evidence that these off-label products are effective.</w:t>
      </w:r>
      <w:r w:rsidR="00E83AAF">
        <w:rPr>
          <w:szCs w:val="22"/>
        </w:rPr>
        <w:t xml:space="preserve"> </w:t>
      </w:r>
      <w:r w:rsidR="003C2922">
        <w:rPr>
          <w:szCs w:val="22"/>
        </w:rPr>
        <w:t xml:space="preserve">The PBAC noted the limitations of currently available data. However, it considered </w:t>
      </w:r>
      <w:r w:rsidR="00E83AAF">
        <w:rPr>
          <w:szCs w:val="22"/>
        </w:rPr>
        <w:t xml:space="preserve">that as other </w:t>
      </w:r>
      <w:proofErr w:type="spellStart"/>
      <w:r w:rsidR="00E83AAF">
        <w:rPr>
          <w:szCs w:val="22"/>
        </w:rPr>
        <w:t>GnRHas</w:t>
      </w:r>
      <w:proofErr w:type="spellEnd"/>
      <w:r w:rsidR="00E83AAF">
        <w:rPr>
          <w:szCs w:val="22"/>
        </w:rPr>
        <w:t xml:space="preserve"> are currently being prescribed off-label through hospitals around Australia, it would be possible to conduct a clinical and economic comparison of </w:t>
      </w:r>
      <w:proofErr w:type="spellStart"/>
      <w:r w:rsidR="00E83AAF">
        <w:rPr>
          <w:szCs w:val="22"/>
        </w:rPr>
        <w:t>leuprorelin</w:t>
      </w:r>
      <w:proofErr w:type="spellEnd"/>
      <w:r w:rsidR="00E83AAF">
        <w:rPr>
          <w:szCs w:val="22"/>
        </w:rPr>
        <w:t xml:space="preserve"> with other analogues. </w:t>
      </w:r>
    </w:p>
    <w:p w:rsidR="002620DF" w:rsidRPr="00BB7EC3" w:rsidRDefault="002620DF" w:rsidP="002620DF">
      <w:pPr>
        <w:pStyle w:val="ListParagraph"/>
        <w:rPr>
          <w:szCs w:val="22"/>
        </w:rPr>
      </w:pPr>
    </w:p>
    <w:p w:rsidR="002620DF" w:rsidRDefault="001E2F4D" w:rsidP="002620DF">
      <w:pPr>
        <w:pStyle w:val="ListParagraph"/>
        <w:widowControl/>
        <w:numPr>
          <w:ilvl w:val="1"/>
          <w:numId w:val="6"/>
        </w:numPr>
        <w:rPr>
          <w:szCs w:val="22"/>
        </w:rPr>
      </w:pPr>
      <w:r>
        <w:rPr>
          <w:szCs w:val="22"/>
        </w:rPr>
        <w:t xml:space="preserve">The PBAC noted that suppression of the physical signs of puberty </w:t>
      </w:r>
      <w:r w:rsidR="00564B38">
        <w:rPr>
          <w:szCs w:val="22"/>
        </w:rPr>
        <w:t>is</w:t>
      </w:r>
      <w:r>
        <w:rPr>
          <w:szCs w:val="22"/>
        </w:rPr>
        <w:t xml:space="preserve"> the main aim of treatment as this is a more patient-relevant outcome than </w:t>
      </w:r>
      <w:r w:rsidR="00564B38">
        <w:rPr>
          <w:szCs w:val="22"/>
        </w:rPr>
        <w:t xml:space="preserve">suppression of </w:t>
      </w:r>
      <w:r>
        <w:rPr>
          <w:szCs w:val="22"/>
        </w:rPr>
        <w:t>hormone levels. The superior outcomes for lower dose treatment</w:t>
      </w:r>
      <w:r w:rsidR="007D267F">
        <w:rPr>
          <w:szCs w:val="22"/>
        </w:rPr>
        <w:t xml:space="preserve"> over high dose treatment</w:t>
      </w:r>
      <w:r>
        <w:rPr>
          <w:szCs w:val="22"/>
        </w:rPr>
        <w:t xml:space="preserve"> in the suppression of physical signs of puberty were noted. </w:t>
      </w:r>
    </w:p>
    <w:p w:rsidR="002620DF" w:rsidRPr="00BB7EC3" w:rsidRDefault="002620DF" w:rsidP="002620DF">
      <w:pPr>
        <w:pStyle w:val="ListParagraph"/>
        <w:rPr>
          <w:szCs w:val="22"/>
        </w:rPr>
      </w:pPr>
    </w:p>
    <w:p w:rsidR="00E23C69" w:rsidRPr="00BB7EC3" w:rsidRDefault="00E23C69" w:rsidP="00E23C69">
      <w:pPr>
        <w:pStyle w:val="ListParagraph"/>
        <w:widowControl/>
        <w:numPr>
          <w:ilvl w:val="1"/>
          <w:numId w:val="6"/>
        </w:numPr>
        <w:rPr>
          <w:szCs w:val="22"/>
        </w:rPr>
      </w:pPr>
      <w:r>
        <w:rPr>
          <w:szCs w:val="22"/>
        </w:rPr>
        <w:t xml:space="preserve">The PBAC is satisfied </w:t>
      </w:r>
      <w:r w:rsidRPr="00301D5B">
        <w:rPr>
          <w:szCs w:val="22"/>
        </w:rPr>
        <w:t xml:space="preserve">that </w:t>
      </w:r>
      <w:proofErr w:type="spellStart"/>
      <w:r w:rsidRPr="00301D5B">
        <w:rPr>
          <w:szCs w:val="22"/>
        </w:rPr>
        <w:t>leuprorelin</w:t>
      </w:r>
      <w:proofErr w:type="spellEnd"/>
      <w:r>
        <w:rPr>
          <w:szCs w:val="22"/>
        </w:rPr>
        <w:t xml:space="preserve"> provides, for some patients, a significant improvement in suppression of peak stimulated LH levels and suppression of physical signs of puberty </w:t>
      </w:r>
      <w:r w:rsidRPr="00301D5B">
        <w:rPr>
          <w:szCs w:val="22"/>
        </w:rPr>
        <w:t>over no active treatment.</w:t>
      </w:r>
      <w:r>
        <w:rPr>
          <w:i/>
          <w:szCs w:val="22"/>
        </w:rPr>
        <w:t xml:space="preserve"> </w:t>
      </w:r>
    </w:p>
    <w:p w:rsidR="00E23C69" w:rsidRDefault="00E23C69" w:rsidP="00E23C69">
      <w:pPr>
        <w:pStyle w:val="ListParagraph"/>
        <w:widowControl/>
        <w:rPr>
          <w:szCs w:val="22"/>
        </w:rPr>
      </w:pPr>
    </w:p>
    <w:p w:rsidR="002620DF" w:rsidRDefault="001E2F4D" w:rsidP="002620DF">
      <w:pPr>
        <w:pStyle w:val="ListParagraph"/>
        <w:widowControl/>
        <w:numPr>
          <w:ilvl w:val="1"/>
          <w:numId w:val="6"/>
        </w:numPr>
        <w:rPr>
          <w:szCs w:val="22"/>
        </w:rPr>
      </w:pPr>
      <w:r>
        <w:rPr>
          <w:szCs w:val="22"/>
        </w:rPr>
        <w:t xml:space="preserve">The PBAC noted that </w:t>
      </w:r>
      <w:proofErr w:type="spellStart"/>
      <w:r>
        <w:rPr>
          <w:szCs w:val="22"/>
        </w:rPr>
        <w:t>leuprorelin</w:t>
      </w:r>
      <w:proofErr w:type="spellEnd"/>
      <w:r>
        <w:rPr>
          <w:szCs w:val="22"/>
        </w:rPr>
        <w:t xml:space="preserve"> has </w:t>
      </w:r>
      <w:r w:rsidR="00BB3B33">
        <w:rPr>
          <w:szCs w:val="22"/>
        </w:rPr>
        <w:t xml:space="preserve">an acceptable adverse effects </w:t>
      </w:r>
      <w:r w:rsidR="007F73CC">
        <w:rPr>
          <w:szCs w:val="22"/>
        </w:rPr>
        <w:t>profile, which</w:t>
      </w:r>
      <w:r w:rsidR="00BB3B33">
        <w:rPr>
          <w:szCs w:val="22"/>
        </w:rPr>
        <w:t xml:space="preserve"> is </w:t>
      </w:r>
      <w:r>
        <w:rPr>
          <w:szCs w:val="22"/>
        </w:rPr>
        <w:t>similar regardless of dose used</w:t>
      </w:r>
      <w:r w:rsidR="002620DF" w:rsidRPr="00882085">
        <w:rPr>
          <w:szCs w:val="22"/>
        </w:rPr>
        <w:t>.</w:t>
      </w:r>
    </w:p>
    <w:p w:rsidR="00E23C69" w:rsidRPr="00E23C69" w:rsidRDefault="00E23C69" w:rsidP="00E23C69">
      <w:pPr>
        <w:rPr>
          <w:szCs w:val="22"/>
        </w:rPr>
      </w:pPr>
    </w:p>
    <w:p w:rsidR="00C97312" w:rsidRPr="00C97312" w:rsidRDefault="00C97312" w:rsidP="00C97312">
      <w:pPr>
        <w:pStyle w:val="ListParagraph"/>
        <w:widowControl/>
        <w:numPr>
          <w:ilvl w:val="1"/>
          <w:numId w:val="6"/>
        </w:numPr>
        <w:rPr>
          <w:szCs w:val="22"/>
        </w:rPr>
      </w:pPr>
      <w:r>
        <w:rPr>
          <w:szCs w:val="22"/>
        </w:rPr>
        <w:t xml:space="preserve">The PBAC agreed with the ESC that the time horizon used in the economic model may be too short, but considered the time trade-off study to be appropriate. </w:t>
      </w:r>
    </w:p>
    <w:p w:rsidR="00BB3B33" w:rsidRPr="00BB3B33" w:rsidRDefault="00BB3B33" w:rsidP="00BB3B33">
      <w:pPr>
        <w:pStyle w:val="ListParagraph"/>
        <w:rPr>
          <w:szCs w:val="22"/>
        </w:rPr>
      </w:pPr>
    </w:p>
    <w:p w:rsidR="002620DF" w:rsidRDefault="00C97312" w:rsidP="002620DF">
      <w:pPr>
        <w:pStyle w:val="ListParagraph"/>
        <w:widowControl/>
        <w:numPr>
          <w:ilvl w:val="1"/>
          <w:numId w:val="6"/>
        </w:numPr>
        <w:rPr>
          <w:szCs w:val="22"/>
        </w:rPr>
      </w:pPr>
      <w:r>
        <w:rPr>
          <w:szCs w:val="22"/>
        </w:rPr>
        <w:t xml:space="preserve">The PBAC noted that </w:t>
      </w:r>
      <w:r w:rsidR="00000734">
        <w:rPr>
          <w:szCs w:val="22"/>
        </w:rPr>
        <w:t xml:space="preserve">current and future </w:t>
      </w:r>
      <w:r>
        <w:rPr>
          <w:szCs w:val="22"/>
        </w:rPr>
        <w:t>patient numbers are uncertain</w:t>
      </w:r>
      <w:r w:rsidR="00000734">
        <w:rPr>
          <w:szCs w:val="22"/>
        </w:rPr>
        <w:t>, particularly given current barriers to access the off-label treatment from hospitals for patients in regional and remote areas</w:t>
      </w:r>
      <w:r>
        <w:rPr>
          <w:szCs w:val="22"/>
        </w:rPr>
        <w:t xml:space="preserve">. </w:t>
      </w:r>
    </w:p>
    <w:p w:rsidR="00C97312" w:rsidRDefault="00C97312" w:rsidP="00C97312">
      <w:pPr>
        <w:pStyle w:val="ListParagraph"/>
        <w:widowControl/>
        <w:rPr>
          <w:szCs w:val="22"/>
        </w:rPr>
      </w:pPr>
    </w:p>
    <w:p w:rsidR="00C97312" w:rsidRDefault="00C97312" w:rsidP="002620DF">
      <w:pPr>
        <w:pStyle w:val="ListParagraph"/>
        <w:widowControl/>
        <w:numPr>
          <w:ilvl w:val="1"/>
          <w:numId w:val="6"/>
        </w:numPr>
        <w:rPr>
          <w:szCs w:val="22"/>
        </w:rPr>
      </w:pPr>
      <w:r>
        <w:rPr>
          <w:szCs w:val="22"/>
        </w:rPr>
        <w:t xml:space="preserve">The PBAC noted a </w:t>
      </w:r>
      <w:r w:rsidR="00765D95">
        <w:rPr>
          <w:noProof/>
          <w:color w:val="000000"/>
          <w:szCs w:val="22"/>
          <w:highlight w:val="black"/>
        </w:rPr>
        <w:t>'''''''''''' ''''''''''''''''''''''' '''''''''''''''''''''' ''''''''''''''''''''''' '''''''''' ''''''''''''''''''''' '''''''''''''''''''''''''''''''' '''''''''''''' '''''''''' '''''''''''' '''' '''''' '''''''''''''''''''''' ''''' ''''''''''''''''''''''''' '''''''''''''''''''' ''''' '''''''''''''''''''''''''' ''''''''''' ''''''' '''''''''''''''''' '''''''''''''''''' '''''''''''''''''''''''''''''' '''''''''''''''''''''' '''''''' '''''''''''''''''''''''''''''''''' ''''''''''''' ''''' '''''''''''''''''''''''' ''''''''''''''''''''''' ''''' ''''''''''' ''''''''''''''''''' '''''''''''''''''''''''''''''' '''' '''''''''''''''''''''''' '''''''''' '''''''''''''' ''''''''''''''' '''''''''''''' ''''''''' '''''''' '''''''''''''''''''''''' ''''''''''' '''''''''' '''' '''''''''' '''''''''' ''''''' '''''''''''''''''''' ''''''''''''' '''''''''''' '''' '''''''''''''''''''''''''' '''''''''''''' '''''' '''''''''''''''''' '''''''''''''''' '''''''''''''''''''''' '''' '''''''''''''''''' '''''''''''''''''''''''''' '''''''''' '''''''''''''''''''''' '''''' ''''''''''''''</w:t>
      </w:r>
    </w:p>
    <w:p w:rsidR="002620DF" w:rsidRPr="00D469B2" w:rsidRDefault="002620DF" w:rsidP="002620DF">
      <w:pPr>
        <w:rPr>
          <w:szCs w:val="22"/>
        </w:rPr>
      </w:pPr>
    </w:p>
    <w:p w:rsidR="00EE0137" w:rsidRPr="00DB496E" w:rsidRDefault="00EE0137" w:rsidP="00EE0137">
      <w:pPr>
        <w:pStyle w:val="ListParagraph"/>
        <w:widowControl/>
        <w:numPr>
          <w:ilvl w:val="1"/>
          <w:numId w:val="6"/>
        </w:numPr>
        <w:rPr>
          <w:szCs w:val="22"/>
          <w:u w:val="single"/>
        </w:rPr>
      </w:pPr>
      <w:r w:rsidRPr="00DB496E">
        <w:rPr>
          <w:szCs w:val="22"/>
          <w:u w:val="single"/>
        </w:rPr>
        <w:t xml:space="preserve">Advice to the Minister under subsection 101(3BA) of the </w:t>
      </w:r>
      <w:r w:rsidR="00E23C69" w:rsidRPr="00E23C69">
        <w:rPr>
          <w:szCs w:val="22"/>
          <w:u w:val="single"/>
        </w:rPr>
        <w:t>Act</w:t>
      </w:r>
    </w:p>
    <w:p w:rsidR="002620DF" w:rsidRPr="00CF2E88" w:rsidRDefault="00EE0137" w:rsidP="00EE0137">
      <w:pPr>
        <w:pStyle w:val="ListParagraph"/>
        <w:widowControl/>
        <w:rPr>
          <w:szCs w:val="22"/>
        </w:rPr>
      </w:pPr>
      <w:r>
        <w:rPr>
          <w:szCs w:val="22"/>
        </w:rPr>
        <w:t xml:space="preserve">In accordance with subsection 101(3BA) of the </w:t>
      </w:r>
      <w:r w:rsidR="00E23C69" w:rsidRPr="00E23C69">
        <w:rPr>
          <w:szCs w:val="22"/>
        </w:rPr>
        <w:t>Act</w:t>
      </w:r>
      <w:r>
        <w:rPr>
          <w:szCs w:val="22"/>
        </w:rPr>
        <w:t>, t</w:t>
      </w:r>
      <w:r w:rsidRPr="001F535A">
        <w:rPr>
          <w:szCs w:val="22"/>
        </w:rPr>
        <w:t>he PBAC</w:t>
      </w:r>
      <w:r>
        <w:rPr>
          <w:szCs w:val="22"/>
        </w:rPr>
        <w:t xml:space="preserve"> advised that it is of the opinion that, on the basis of the material available to it, </w:t>
      </w:r>
      <w:proofErr w:type="spellStart"/>
      <w:r w:rsidR="00C97312" w:rsidRPr="00CF2E88">
        <w:rPr>
          <w:szCs w:val="22"/>
        </w:rPr>
        <w:t>leuprorelin</w:t>
      </w:r>
      <w:proofErr w:type="spellEnd"/>
      <w:r w:rsidR="002620DF">
        <w:rPr>
          <w:szCs w:val="22"/>
        </w:rPr>
        <w:t xml:space="preserve"> should </w:t>
      </w:r>
      <w:r w:rsidR="007F1000">
        <w:rPr>
          <w:szCs w:val="22"/>
        </w:rPr>
        <w:t xml:space="preserve">not </w:t>
      </w:r>
      <w:r w:rsidR="002620DF">
        <w:rPr>
          <w:szCs w:val="22"/>
        </w:rPr>
        <w:t xml:space="preserve">be treated as interchangeable on an individual patient basis with </w:t>
      </w:r>
      <w:r w:rsidR="007F1000" w:rsidRPr="00CF2E88">
        <w:rPr>
          <w:szCs w:val="22"/>
        </w:rPr>
        <w:t>any other drug</w:t>
      </w:r>
      <w:r w:rsidRPr="00CF2E88">
        <w:rPr>
          <w:szCs w:val="22"/>
        </w:rPr>
        <w:t>(</w:t>
      </w:r>
      <w:r w:rsidR="00E176D5">
        <w:rPr>
          <w:szCs w:val="22"/>
        </w:rPr>
        <w:t>s) or medicinal preparation(s).</w:t>
      </w:r>
    </w:p>
    <w:p w:rsidR="002620DF" w:rsidRPr="00BB7EC3" w:rsidRDefault="002620DF" w:rsidP="002620DF">
      <w:pPr>
        <w:pStyle w:val="ListParagraph"/>
        <w:rPr>
          <w:szCs w:val="22"/>
        </w:rPr>
      </w:pPr>
    </w:p>
    <w:p w:rsidR="002620DF" w:rsidRDefault="002620DF" w:rsidP="002620DF">
      <w:pPr>
        <w:pStyle w:val="ListParagraph"/>
        <w:widowControl/>
        <w:numPr>
          <w:ilvl w:val="1"/>
          <w:numId w:val="6"/>
        </w:numPr>
        <w:rPr>
          <w:szCs w:val="22"/>
        </w:rPr>
      </w:pPr>
      <w:r>
        <w:rPr>
          <w:szCs w:val="22"/>
        </w:rPr>
        <w:t xml:space="preserve">The PBAC advised that </w:t>
      </w:r>
      <w:proofErr w:type="spellStart"/>
      <w:r w:rsidR="00677B05">
        <w:rPr>
          <w:szCs w:val="22"/>
        </w:rPr>
        <w:t>leuprorelin</w:t>
      </w:r>
      <w:proofErr w:type="spellEnd"/>
      <w:r>
        <w:rPr>
          <w:szCs w:val="22"/>
        </w:rPr>
        <w:t xml:space="preserve"> is not suitable for prescribing by </w:t>
      </w:r>
      <w:r w:rsidRPr="00882085">
        <w:rPr>
          <w:szCs w:val="22"/>
        </w:rPr>
        <w:t>nurse practitioner</w:t>
      </w:r>
      <w:r w:rsidR="00E23C69">
        <w:rPr>
          <w:szCs w:val="22"/>
        </w:rPr>
        <w:t>s.</w:t>
      </w:r>
    </w:p>
    <w:p w:rsidR="002620DF" w:rsidRPr="00BB7EC3" w:rsidRDefault="002620DF" w:rsidP="002620DF">
      <w:pPr>
        <w:pStyle w:val="ListParagraph"/>
        <w:rPr>
          <w:szCs w:val="22"/>
        </w:rPr>
      </w:pPr>
    </w:p>
    <w:p w:rsidR="002620DF" w:rsidRDefault="002620DF" w:rsidP="002620DF">
      <w:pPr>
        <w:pStyle w:val="ListParagraph"/>
        <w:widowControl/>
        <w:numPr>
          <w:ilvl w:val="1"/>
          <w:numId w:val="6"/>
        </w:numPr>
        <w:rPr>
          <w:szCs w:val="22"/>
        </w:rPr>
      </w:pPr>
      <w:r>
        <w:rPr>
          <w:szCs w:val="22"/>
        </w:rPr>
        <w:t xml:space="preserve">The PBAC recommended that the Safety Net 20 Day Rule should </w:t>
      </w:r>
      <w:r w:rsidR="00CE3A37">
        <w:rPr>
          <w:szCs w:val="22"/>
        </w:rPr>
        <w:t>not apply</w:t>
      </w:r>
      <w:r>
        <w:rPr>
          <w:szCs w:val="22"/>
        </w:rPr>
        <w:t>.</w:t>
      </w:r>
      <w:r w:rsidRPr="00882085">
        <w:rPr>
          <w:szCs w:val="22"/>
        </w:rPr>
        <w:t xml:space="preserve"> </w:t>
      </w:r>
    </w:p>
    <w:p w:rsidR="00677B05" w:rsidRDefault="00677B05" w:rsidP="002620DF">
      <w:pPr>
        <w:rPr>
          <w:b/>
          <w:szCs w:val="22"/>
        </w:rPr>
      </w:pPr>
    </w:p>
    <w:p w:rsidR="002620DF" w:rsidRPr="00882085" w:rsidRDefault="002620DF" w:rsidP="002620DF">
      <w:pPr>
        <w:rPr>
          <w:b/>
          <w:szCs w:val="22"/>
        </w:rPr>
      </w:pPr>
      <w:r w:rsidRPr="00882085">
        <w:rPr>
          <w:b/>
          <w:szCs w:val="22"/>
        </w:rPr>
        <w:t>Outcome:</w:t>
      </w:r>
    </w:p>
    <w:p w:rsidR="002620DF" w:rsidRDefault="002620DF" w:rsidP="002620DF">
      <w:pPr>
        <w:rPr>
          <w:szCs w:val="22"/>
        </w:rPr>
      </w:pPr>
      <w:r w:rsidRPr="00882085">
        <w:rPr>
          <w:szCs w:val="22"/>
        </w:rPr>
        <w:t xml:space="preserve">Recommended </w:t>
      </w:r>
    </w:p>
    <w:p w:rsidR="00677B05" w:rsidRDefault="00677B05" w:rsidP="002620DF">
      <w:pPr>
        <w:rPr>
          <w:szCs w:val="22"/>
        </w:rPr>
      </w:pPr>
    </w:p>
    <w:p w:rsidR="00BD58A4" w:rsidRDefault="00BD58A4">
      <w:pPr>
        <w:widowControl/>
        <w:jc w:val="left"/>
        <w:rPr>
          <w:szCs w:val="22"/>
        </w:rPr>
      </w:pPr>
    </w:p>
    <w:p w:rsidR="002620DF" w:rsidRPr="006038E2" w:rsidRDefault="002620DF" w:rsidP="006038E2">
      <w:pPr>
        <w:pStyle w:val="PBACHeading1"/>
      </w:pPr>
      <w:r w:rsidRPr="00882085">
        <w:t>Recommended listing</w:t>
      </w:r>
    </w:p>
    <w:p w:rsidR="002620DF" w:rsidRPr="002620DF" w:rsidRDefault="002620DF" w:rsidP="006038E2">
      <w:pPr>
        <w:pStyle w:val="ListParagraph"/>
        <w:rPr>
          <w:b/>
          <w:i/>
        </w:rPr>
      </w:pPr>
    </w:p>
    <w:p w:rsidR="00B82986" w:rsidRPr="00BD58A4" w:rsidRDefault="002620DF" w:rsidP="006038E2">
      <w:pPr>
        <w:pStyle w:val="ListParagraph"/>
        <w:widowControl/>
        <w:numPr>
          <w:ilvl w:val="1"/>
          <w:numId w:val="6"/>
        </w:numPr>
      </w:pPr>
      <w:r w:rsidRPr="00BD58A4">
        <w:t>Add new item:</w:t>
      </w:r>
    </w:p>
    <w:p w:rsidR="002620DF" w:rsidRPr="002620DF" w:rsidRDefault="002620DF" w:rsidP="006038E2">
      <w:pPr>
        <w:pStyle w:val="ListParagraph"/>
        <w:rPr>
          <w:szCs w:val="22"/>
        </w:rPr>
      </w:pPr>
    </w:p>
    <w:tbl>
      <w:tblPr>
        <w:tblW w:w="8410" w:type="dxa"/>
        <w:tblInd w:w="770" w:type="dxa"/>
        <w:tblLayout w:type="fixed"/>
        <w:tblLook w:val="0000" w:firstRow="0" w:lastRow="0" w:firstColumn="0" w:lastColumn="0" w:noHBand="0" w:noVBand="0"/>
      </w:tblPr>
      <w:tblGrid>
        <w:gridCol w:w="2457"/>
        <w:gridCol w:w="804"/>
        <w:gridCol w:w="567"/>
        <w:gridCol w:w="850"/>
        <w:gridCol w:w="1559"/>
        <w:gridCol w:w="2173"/>
      </w:tblGrid>
      <w:tr w:rsidR="00605EA0" w:rsidRPr="00260CE3" w:rsidTr="006038E2">
        <w:trPr>
          <w:cantSplit/>
          <w:trHeight w:val="471"/>
        </w:trPr>
        <w:tc>
          <w:tcPr>
            <w:tcW w:w="3261" w:type="dxa"/>
            <w:gridSpan w:val="2"/>
            <w:tcBorders>
              <w:bottom w:val="single" w:sz="4" w:space="0" w:color="auto"/>
            </w:tcBorders>
          </w:tcPr>
          <w:p w:rsidR="00605EA0" w:rsidRPr="00260CE3" w:rsidRDefault="00605EA0" w:rsidP="00B45C3B">
            <w:pPr>
              <w:keepNext/>
              <w:ind w:left="-108"/>
              <w:rPr>
                <w:rFonts w:ascii="Arial Narrow" w:hAnsi="Arial Narrow"/>
                <w:sz w:val="20"/>
              </w:rPr>
            </w:pPr>
            <w:r w:rsidRPr="00260CE3">
              <w:rPr>
                <w:rFonts w:ascii="Arial Narrow" w:hAnsi="Arial Narrow"/>
                <w:sz w:val="20"/>
              </w:rPr>
              <w:t>Name, Restriction,</w:t>
            </w:r>
          </w:p>
          <w:p w:rsidR="00605EA0" w:rsidRPr="00260CE3" w:rsidRDefault="00605EA0" w:rsidP="00B45C3B">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605EA0" w:rsidRPr="00260CE3" w:rsidRDefault="00605EA0" w:rsidP="00B45C3B">
            <w:pPr>
              <w:keepNext/>
              <w:ind w:left="-108"/>
              <w:rPr>
                <w:rFonts w:ascii="Arial Narrow" w:hAnsi="Arial Narrow"/>
                <w:sz w:val="20"/>
              </w:rPr>
            </w:pPr>
            <w:r w:rsidRPr="00260CE3">
              <w:rPr>
                <w:rFonts w:ascii="Arial Narrow" w:hAnsi="Arial Narrow"/>
                <w:sz w:val="20"/>
              </w:rPr>
              <w:t>Max.</w:t>
            </w:r>
          </w:p>
          <w:p w:rsidR="00605EA0" w:rsidRPr="00260CE3" w:rsidRDefault="00605EA0" w:rsidP="00B45C3B">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605EA0" w:rsidRPr="00260CE3" w:rsidRDefault="00605EA0" w:rsidP="00B45C3B">
            <w:pPr>
              <w:keepNext/>
              <w:ind w:left="-108"/>
              <w:rPr>
                <w:rFonts w:ascii="Arial Narrow" w:hAnsi="Arial Narrow"/>
                <w:sz w:val="20"/>
              </w:rPr>
            </w:pPr>
            <w:r w:rsidRPr="00260CE3">
              <w:rPr>
                <w:rFonts w:ascii="Arial Narrow" w:hAnsi="Arial Narrow"/>
                <w:sz w:val="20"/>
              </w:rPr>
              <w:t>№.of</w:t>
            </w:r>
          </w:p>
          <w:p w:rsidR="00605EA0" w:rsidRPr="00260CE3" w:rsidRDefault="00605EA0" w:rsidP="00B45C3B">
            <w:pPr>
              <w:keepNext/>
              <w:ind w:left="-108"/>
              <w:rPr>
                <w:rFonts w:ascii="Arial Narrow" w:hAnsi="Arial Narrow"/>
                <w:sz w:val="20"/>
              </w:rPr>
            </w:pPr>
            <w:r w:rsidRPr="00260CE3">
              <w:rPr>
                <w:rFonts w:ascii="Arial Narrow" w:hAnsi="Arial Narrow"/>
                <w:sz w:val="20"/>
              </w:rPr>
              <w:t>Rpts</w:t>
            </w:r>
          </w:p>
        </w:tc>
        <w:tc>
          <w:tcPr>
            <w:tcW w:w="3732" w:type="dxa"/>
            <w:gridSpan w:val="2"/>
            <w:tcBorders>
              <w:bottom w:val="single" w:sz="4" w:space="0" w:color="auto"/>
            </w:tcBorders>
          </w:tcPr>
          <w:p w:rsidR="00605EA0" w:rsidRPr="00260CE3" w:rsidRDefault="00605EA0" w:rsidP="00B45C3B">
            <w:pPr>
              <w:keepNext/>
              <w:rPr>
                <w:rFonts w:ascii="Arial Narrow" w:hAnsi="Arial Narrow"/>
                <w:sz w:val="20"/>
                <w:lang w:val="fr-FR"/>
              </w:rPr>
            </w:pPr>
            <w:r w:rsidRPr="00260CE3">
              <w:rPr>
                <w:rFonts w:ascii="Arial Narrow" w:hAnsi="Arial Narrow"/>
                <w:sz w:val="20"/>
              </w:rPr>
              <w:t>Proprietary Name and Manufacturer</w:t>
            </w:r>
          </w:p>
        </w:tc>
      </w:tr>
      <w:tr w:rsidR="00605EA0" w:rsidRPr="00260CE3" w:rsidTr="006038E2">
        <w:trPr>
          <w:cantSplit/>
          <w:trHeight w:val="577"/>
        </w:trPr>
        <w:tc>
          <w:tcPr>
            <w:tcW w:w="3261" w:type="dxa"/>
            <w:gridSpan w:val="2"/>
          </w:tcPr>
          <w:p w:rsidR="00605EA0" w:rsidRPr="00260CE3" w:rsidRDefault="00605EA0" w:rsidP="00B45C3B">
            <w:pPr>
              <w:keepNext/>
              <w:ind w:left="-108"/>
              <w:rPr>
                <w:rFonts w:ascii="Arial Narrow" w:hAnsi="Arial Narrow"/>
                <w:sz w:val="20"/>
              </w:rPr>
            </w:pPr>
            <w:proofErr w:type="spellStart"/>
            <w:r>
              <w:rPr>
                <w:rFonts w:ascii="Arial Narrow" w:hAnsi="Arial Narrow"/>
                <w:smallCaps/>
                <w:sz w:val="20"/>
              </w:rPr>
              <w:t>leuprorelin</w:t>
            </w:r>
            <w:proofErr w:type="spellEnd"/>
            <w:r>
              <w:rPr>
                <w:rFonts w:ascii="Arial Narrow" w:hAnsi="Arial Narrow"/>
                <w:smallCaps/>
                <w:sz w:val="20"/>
              </w:rPr>
              <w:t xml:space="preserve"> (as acetate)</w:t>
            </w:r>
          </w:p>
          <w:p w:rsidR="00605EA0" w:rsidRPr="00260CE3" w:rsidRDefault="00605EA0" w:rsidP="00B45C3B">
            <w:pPr>
              <w:keepNext/>
              <w:ind w:left="-108"/>
              <w:rPr>
                <w:rFonts w:ascii="Arial Narrow" w:hAnsi="Arial Narrow"/>
                <w:sz w:val="20"/>
              </w:rPr>
            </w:pPr>
            <w:r>
              <w:rPr>
                <w:rFonts w:ascii="Arial Narrow" w:hAnsi="Arial Narrow"/>
                <w:sz w:val="20"/>
              </w:rPr>
              <w:t>modified release [1 syringe] (&amp;) inert substance diluent [1 syringe], 30mg</w:t>
            </w:r>
          </w:p>
        </w:tc>
        <w:tc>
          <w:tcPr>
            <w:tcW w:w="567" w:type="dxa"/>
          </w:tcPr>
          <w:p w:rsidR="00605EA0" w:rsidRPr="00260CE3" w:rsidRDefault="00605EA0" w:rsidP="00B45C3B">
            <w:pPr>
              <w:keepNext/>
              <w:ind w:left="-108"/>
              <w:rPr>
                <w:rFonts w:ascii="Arial Narrow" w:hAnsi="Arial Narrow"/>
                <w:sz w:val="20"/>
              </w:rPr>
            </w:pPr>
          </w:p>
          <w:p w:rsidR="00605EA0" w:rsidRPr="00260CE3" w:rsidRDefault="00605EA0" w:rsidP="00B45C3B">
            <w:pPr>
              <w:keepNext/>
              <w:ind w:left="-108"/>
              <w:rPr>
                <w:rFonts w:ascii="Arial Narrow" w:hAnsi="Arial Narrow"/>
                <w:sz w:val="20"/>
              </w:rPr>
            </w:pPr>
            <w:r>
              <w:rPr>
                <w:rFonts w:ascii="Arial Narrow" w:hAnsi="Arial Narrow"/>
                <w:sz w:val="20"/>
              </w:rPr>
              <w:t>1</w:t>
            </w:r>
          </w:p>
        </w:tc>
        <w:tc>
          <w:tcPr>
            <w:tcW w:w="850" w:type="dxa"/>
          </w:tcPr>
          <w:p w:rsidR="00605EA0" w:rsidRPr="00260CE3" w:rsidRDefault="00605EA0" w:rsidP="00B45C3B">
            <w:pPr>
              <w:keepNext/>
              <w:ind w:left="-108"/>
              <w:rPr>
                <w:rFonts w:ascii="Arial Narrow" w:hAnsi="Arial Narrow"/>
                <w:sz w:val="20"/>
              </w:rPr>
            </w:pPr>
          </w:p>
          <w:p w:rsidR="00605EA0" w:rsidRPr="00260CE3" w:rsidRDefault="00605EA0" w:rsidP="00B45C3B">
            <w:pPr>
              <w:keepNext/>
              <w:ind w:left="-108"/>
              <w:rPr>
                <w:rFonts w:ascii="Arial Narrow" w:hAnsi="Arial Narrow"/>
                <w:sz w:val="20"/>
              </w:rPr>
            </w:pPr>
            <w:r>
              <w:rPr>
                <w:rFonts w:ascii="Arial Narrow" w:hAnsi="Arial Narrow"/>
                <w:sz w:val="20"/>
              </w:rPr>
              <w:t>1</w:t>
            </w:r>
          </w:p>
        </w:tc>
        <w:tc>
          <w:tcPr>
            <w:tcW w:w="1559" w:type="dxa"/>
            <w:vAlign w:val="center"/>
          </w:tcPr>
          <w:p w:rsidR="00605EA0" w:rsidRPr="00260CE3" w:rsidRDefault="00605EA0" w:rsidP="00605EA0">
            <w:pPr>
              <w:keepNext/>
              <w:jc w:val="left"/>
              <w:rPr>
                <w:rFonts w:ascii="Arial Narrow" w:hAnsi="Arial Narrow"/>
                <w:sz w:val="20"/>
              </w:rPr>
            </w:pPr>
            <w:proofErr w:type="spellStart"/>
            <w:r>
              <w:rPr>
                <w:rFonts w:ascii="Arial Narrow" w:hAnsi="Arial Narrow"/>
                <w:sz w:val="20"/>
              </w:rPr>
              <w:t>Lucrin</w:t>
            </w:r>
            <w:proofErr w:type="spellEnd"/>
            <w:r w:rsidR="00ED1E0F" w:rsidRPr="00ED1E0F">
              <w:rPr>
                <w:rFonts w:ascii="Arial Narrow" w:hAnsi="Arial Narrow"/>
                <w:sz w:val="20"/>
                <w:vertAlign w:val="superscript"/>
              </w:rPr>
              <w:t>®</w:t>
            </w:r>
            <w:r>
              <w:rPr>
                <w:rFonts w:ascii="Arial Narrow" w:hAnsi="Arial Narrow"/>
                <w:sz w:val="20"/>
              </w:rPr>
              <w:t xml:space="preserve"> Depot Paediatric</w:t>
            </w:r>
          </w:p>
        </w:tc>
        <w:tc>
          <w:tcPr>
            <w:tcW w:w="2173" w:type="dxa"/>
            <w:vAlign w:val="center"/>
          </w:tcPr>
          <w:p w:rsidR="00605EA0" w:rsidRPr="00260CE3" w:rsidRDefault="00ED1E0F" w:rsidP="00605EA0">
            <w:pPr>
              <w:keepNext/>
              <w:jc w:val="left"/>
              <w:rPr>
                <w:rFonts w:ascii="Arial Narrow" w:hAnsi="Arial Narrow"/>
                <w:sz w:val="20"/>
              </w:rPr>
            </w:pPr>
            <w:r>
              <w:rPr>
                <w:rFonts w:ascii="Arial Narrow" w:hAnsi="Arial Narrow"/>
                <w:sz w:val="20"/>
              </w:rPr>
              <w:t>VE</w:t>
            </w:r>
          </w:p>
        </w:tc>
      </w:tr>
      <w:tr w:rsidR="00605EA0" w:rsidRPr="00260CE3" w:rsidTr="006038E2">
        <w:trPr>
          <w:cantSplit/>
          <w:trHeight w:val="360"/>
        </w:trPr>
        <w:tc>
          <w:tcPr>
            <w:tcW w:w="8410" w:type="dxa"/>
            <w:gridSpan w:val="6"/>
            <w:tcBorders>
              <w:bottom w:val="single" w:sz="4" w:space="0" w:color="auto"/>
            </w:tcBorders>
          </w:tcPr>
          <w:p w:rsidR="00605EA0" w:rsidRPr="00260CE3" w:rsidRDefault="00605EA0" w:rsidP="00B45C3B">
            <w:pPr>
              <w:rPr>
                <w:rFonts w:ascii="Arial Narrow" w:hAnsi="Arial Narrow"/>
                <w:sz w:val="20"/>
              </w:rPr>
            </w:pP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b/>
                <w:sz w:val="20"/>
              </w:rPr>
            </w:pPr>
            <w:r w:rsidRPr="00260CE3">
              <w:rPr>
                <w:rFonts w:ascii="Arial Narrow" w:hAnsi="Arial Narrow"/>
                <w:b/>
                <w:sz w:val="20"/>
              </w:rPr>
              <w:t xml:space="preserve">Category / </w:t>
            </w:r>
          </w:p>
          <w:p w:rsidR="00605EA0" w:rsidRPr="00260CE3" w:rsidRDefault="00605EA0" w:rsidP="00B45C3B">
            <w:pPr>
              <w:rPr>
                <w:rFonts w:ascii="Arial Narrow" w:hAnsi="Arial Narrow"/>
                <w:b/>
                <w:sz w:val="20"/>
              </w:rPr>
            </w:pPr>
            <w:r w:rsidRPr="00260CE3">
              <w:rPr>
                <w:rFonts w:ascii="Arial Narrow" w:hAnsi="Arial Narrow"/>
                <w:b/>
                <w:sz w:val="20"/>
              </w:rPr>
              <w:t>Program</w:t>
            </w:r>
          </w:p>
        </w:tc>
        <w:tc>
          <w:tcPr>
            <w:tcW w:w="5953" w:type="dxa"/>
            <w:gridSpan w:val="5"/>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sz w:val="20"/>
              </w:rPr>
            </w:pPr>
            <w:r w:rsidRPr="00260CE3">
              <w:rPr>
                <w:rFonts w:ascii="Arial Narrow" w:hAnsi="Arial Narrow"/>
                <w:sz w:val="20"/>
              </w:rPr>
              <w:t>GENERAL – General Schedule (Code GE)</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b/>
                <w:sz w:val="20"/>
              </w:rPr>
            </w:pPr>
            <w:r w:rsidRPr="00260CE3">
              <w:rPr>
                <w:rFonts w:ascii="Arial Narrow" w:hAnsi="Arial Narrow"/>
                <w:b/>
                <w:sz w:val="20"/>
              </w:rPr>
              <w:t>Prescriber type:</w:t>
            </w:r>
          </w:p>
        </w:tc>
        <w:tc>
          <w:tcPr>
            <w:tcW w:w="5953" w:type="dxa"/>
            <w:gridSpan w:val="5"/>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605EA0" w:rsidRPr="00260CE3" w:rsidRDefault="00605EA0" w:rsidP="00B45C3B">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5953" w:type="dxa"/>
            <w:gridSpan w:val="5"/>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sz w:val="20"/>
              </w:rPr>
            </w:pPr>
            <w:r>
              <w:rPr>
                <w:rFonts w:ascii="Arial Narrow" w:hAnsi="Arial Narrow"/>
                <w:sz w:val="20"/>
              </w:rPr>
              <w:t>-</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b/>
                <w:sz w:val="20"/>
              </w:rPr>
            </w:pPr>
            <w:r w:rsidRPr="00260CE3">
              <w:rPr>
                <w:rFonts w:ascii="Arial Narrow" w:hAnsi="Arial Narrow"/>
                <w:b/>
                <w:sz w:val="20"/>
              </w:rPr>
              <w:t>Severity:</w:t>
            </w:r>
          </w:p>
        </w:tc>
        <w:tc>
          <w:tcPr>
            <w:tcW w:w="5953" w:type="dxa"/>
            <w:gridSpan w:val="5"/>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sz w:val="20"/>
              </w:rPr>
            </w:pPr>
            <w:r>
              <w:rPr>
                <w:rFonts w:ascii="Arial Narrow" w:hAnsi="Arial Narrow"/>
                <w:sz w:val="20"/>
              </w:rPr>
              <w:t>-</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b/>
                <w:sz w:val="20"/>
              </w:rPr>
            </w:pPr>
            <w:r w:rsidRPr="00260CE3">
              <w:rPr>
                <w:rFonts w:ascii="Arial Narrow" w:hAnsi="Arial Narrow"/>
                <w:b/>
                <w:sz w:val="20"/>
              </w:rPr>
              <w:t>Condition:</w:t>
            </w:r>
          </w:p>
        </w:tc>
        <w:tc>
          <w:tcPr>
            <w:tcW w:w="5953" w:type="dxa"/>
            <w:gridSpan w:val="5"/>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sz w:val="20"/>
              </w:rPr>
            </w:pPr>
            <w:r>
              <w:rPr>
                <w:rFonts w:ascii="Arial Narrow" w:hAnsi="Arial Narrow"/>
                <w:sz w:val="20"/>
              </w:rPr>
              <w:t>Central Precocious Puberty</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b/>
                <w:sz w:val="20"/>
              </w:rPr>
            </w:pPr>
            <w:r w:rsidRPr="00260CE3">
              <w:rPr>
                <w:rFonts w:ascii="Arial Narrow" w:hAnsi="Arial Narrow"/>
                <w:b/>
                <w:sz w:val="20"/>
              </w:rPr>
              <w:t>PBS Indication:</w:t>
            </w:r>
          </w:p>
        </w:tc>
        <w:tc>
          <w:tcPr>
            <w:tcW w:w="5953" w:type="dxa"/>
            <w:gridSpan w:val="5"/>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sz w:val="20"/>
              </w:rPr>
            </w:pPr>
            <w:r>
              <w:rPr>
                <w:rFonts w:ascii="Arial Narrow" w:hAnsi="Arial Narrow"/>
                <w:sz w:val="20"/>
              </w:rPr>
              <w:t>Central Precocious Puberty</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b/>
                <w:sz w:val="20"/>
              </w:rPr>
            </w:pPr>
            <w:r w:rsidRPr="00260CE3">
              <w:rPr>
                <w:rFonts w:ascii="Arial Narrow" w:hAnsi="Arial Narrow"/>
                <w:b/>
                <w:sz w:val="20"/>
              </w:rPr>
              <w:t>Treatment phase:</w:t>
            </w:r>
          </w:p>
          <w:p w:rsidR="00605EA0" w:rsidRPr="00260CE3" w:rsidRDefault="00605EA0" w:rsidP="00B45C3B">
            <w:pPr>
              <w:rPr>
                <w:rFonts w:ascii="Arial Narrow" w:hAnsi="Arial Narrow"/>
                <w:i/>
                <w:sz w:val="20"/>
              </w:rPr>
            </w:pPr>
          </w:p>
        </w:tc>
        <w:tc>
          <w:tcPr>
            <w:tcW w:w="5953" w:type="dxa"/>
            <w:gridSpan w:val="5"/>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sz w:val="20"/>
              </w:rPr>
            </w:pPr>
            <w:r>
              <w:rPr>
                <w:rFonts w:ascii="Arial Narrow" w:hAnsi="Arial Narrow"/>
                <w:sz w:val="20"/>
              </w:rPr>
              <w:t xml:space="preserve">Initial </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605EA0" w:rsidRPr="00260CE3" w:rsidRDefault="00605EA0" w:rsidP="00B45C3B">
            <w:pPr>
              <w:rPr>
                <w:rFonts w:ascii="Arial Narrow" w:hAnsi="Arial Narrow"/>
                <w:sz w:val="20"/>
              </w:rPr>
            </w:pPr>
          </w:p>
        </w:tc>
        <w:tc>
          <w:tcPr>
            <w:tcW w:w="5953" w:type="dxa"/>
            <w:gridSpan w:val="5"/>
            <w:tcBorders>
              <w:top w:val="single" w:sz="4" w:space="0" w:color="auto"/>
              <w:left w:val="single" w:sz="4" w:space="0" w:color="auto"/>
              <w:bottom w:val="single" w:sz="4" w:space="0" w:color="auto"/>
              <w:right w:val="single" w:sz="4" w:space="0" w:color="auto"/>
            </w:tcBorders>
          </w:tcPr>
          <w:p w:rsidR="00605EA0" w:rsidRPr="00106BCF" w:rsidRDefault="00605EA0" w:rsidP="00B45C3B">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605EA0" w:rsidRPr="00106BCF" w:rsidRDefault="00605EA0" w:rsidP="00B45C3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605EA0" w:rsidRPr="00106BCF" w:rsidRDefault="00605EA0" w:rsidP="00B45C3B">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bookmarkStart w:id="29" w:name="Check3"/>
            <w:r>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Pr>
                <w:rFonts w:ascii="Arial Narrow" w:hAnsi="Arial Narrow"/>
                <w:sz w:val="20"/>
              </w:rPr>
              <w:fldChar w:fldCharType="end"/>
            </w:r>
            <w:bookmarkEnd w:id="29"/>
            <w:r w:rsidRPr="00106BCF">
              <w:rPr>
                <w:rFonts w:ascii="Arial Narrow" w:hAnsi="Arial Narrow"/>
                <w:sz w:val="20"/>
              </w:rPr>
              <w:t>Authority Required - Telephone</w:t>
            </w:r>
          </w:p>
          <w:p w:rsidR="00605EA0" w:rsidRPr="00106BCF" w:rsidRDefault="00605EA0" w:rsidP="00B45C3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605EA0" w:rsidRPr="00106BCF" w:rsidRDefault="00605EA0" w:rsidP="00B45C3B">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605EA0" w:rsidRPr="00260CE3" w:rsidRDefault="00605EA0" w:rsidP="00B45C3B">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b/>
                <w:sz w:val="20"/>
              </w:rPr>
            </w:pPr>
            <w:r w:rsidRPr="00260CE3">
              <w:rPr>
                <w:rFonts w:ascii="Arial Narrow" w:hAnsi="Arial Narrow"/>
                <w:b/>
                <w:sz w:val="20"/>
              </w:rPr>
              <w:t>Treatment criteria:</w:t>
            </w:r>
          </w:p>
          <w:p w:rsidR="00605EA0" w:rsidRPr="00260CE3" w:rsidRDefault="00605EA0" w:rsidP="00B45C3B">
            <w:pPr>
              <w:rPr>
                <w:rFonts w:ascii="Arial Narrow" w:hAnsi="Arial Narrow"/>
                <w:i/>
                <w:sz w:val="20"/>
              </w:rPr>
            </w:pPr>
          </w:p>
          <w:p w:rsidR="00605EA0" w:rsidRPr="00260CE3" w:rsidRDefault="00605EA0" w:rsidP="00605EA0">
            <w:pPr>
              <w:rPr>
                <w:rFonts w:ascii="Arial Narrow" w:hAnsi="Arial Narrow"/>
                <w:sz w:val="20"/>
              </w:rPr>
            </w:pPr>
          </w:p>
        </w:tc>
        <w:tc>
          <w:tcPr>
            <w:tcW w:w="5953" w:type="dxa"/>
            <w:gridSpan w:val="5"/>
            <w:tcBorders>
              <w:top w:val="single" w:sz="4" w:space="0" w:color="auto"/>
              <w:left w:val="single" w:sz="4" w:space="0" w:color="auto"/>
              <w:bottom w:val="single" w:sz="4" w:space="0" w:color="auto"/>
              <w:right w:val="single" w:sz="4" w:space="0" w:color="auto"/>
            </w:tcBorders>
          </w:tcPr>
          <w:p w:rsidR="00605EA0" w:rsidRDefault="00605EA0" w:rsidP="00B45C3B">
            <w:pPr>
              <w:rPr>
                <w:rFonts w:ascii="Arial Narrow" w:hAnsi="Arial Narrow"/>
                <w:sz w:val="20"/>
              </w:rPr>
            </w:pPr>
            <w:r>
              <w:rPr>
                <w:rFonts w:ascii="Arial Narrow" w:hAnsi="Arial Narrow"/>
                <w:sz w:val="20"/>
              </w:rPr>
              <w:t xml:space="preserve">Must be treated by a paediatric endocrinologist; </w:t>
            </w:r>
          </w:p>
          <w:p w:rsidR="00605EA0" w:rsidRDefault="00605EA0" w:rsidP="00B45C3B">
            <w:pPr>
              <w:rPr>
                <w:rFonts w:ascii="Arial Narrow" w:hAnsi="Arial Narrow"/>
                <w:sz w:val="20"/>
              </w:rPr>
            </w:pPr>
          </w:p>
          <w:p w:rsidR="00605EA0" w:rsidRDefault="00605EA0" w:rsidP="00B45C3B">
            <w:pPr>
              <w:rPr>
                <w:rFonts w:ascii="Arial Narrow" w:hAnsi="Arial Narrow"/>
                <w:sz w:val="20"/>
              </w:rPr>
            </w:pPr>
            <w:r>
              <w:rPr>
                <w:rFonts w:ascii="Arial Narrow" w:hAnsi="Arial Narrow"/>
                <w:sz w:val="20"/>
              </w:rPr>
              <w:t>OR</w:t>
            </w:r>
          </w:p>
          <w:p w:rsidR="00605EA0" w:rsidRDefault="00605EA0" w:rsidP="00B45C3B">
            <w:pPr>
              <w:rPr>
                <w:rFonts w:ascii="Arial Narrow" w:hAnsi="Arial Narrow"/>
                <w:sz w:val="20"/>
              </w:rPr>
            </w:pPr>
          </w:p>
          <w:p w:rsidR="00605EA0" w:rsidRPr="00260CE3" w:rsidRDefault="00605EA0" w:rsidP="00B45C3B">
            <w:pPr>
              <w:rPr>
                <w:rFonts w:ascii="Arial Narrow" w:hAnsi="Arial Narrow"/>
                <w:sz w:val="20"/>
              </w:rPr>
            </w:pPr>
            <w:r>
              <w:rPr>
                <w:rFonts w:ascii="Arial Narrow" w:hAnsi="Arial Narrow"/>
                <w:sz w:val="20"/>
              </w:rPr>
              <w:t xml:space="preserve">Must be treated by an endocrinologist specialising in paediatrics </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ED1E0F" w:rsidRDefault="00605EA0" w:rsidP="008B18C7">
            <w:pPr>
              <w:rPr>
                <w:rFonts w:ascii="Arial Narrow" w:hAnsi="Arial Narrow"/>
                <w:b/>
                <w:sz w:val="20"/>
              </w:rPr>
            </w:pPr>
            <w:r w:rsidRPr="00260CE3">
              <w:rPr>
                <w:rFonts w:ascii="Arial Narrow" w:hAnsi="Arial Narrow"/>
                <w:b/>
                <w:sz w:val="20"/>
              </w:rPr>
              <w:t>Clinical criteria:</w:t>
            </w:r>
          </w:p>
        </w:tc>
        <w:tc>
          <w:tcPr>
            <w:tcW w:w="5953" w:type="dxa"/>
            <w:gridSpan w:val="5"/>
            <w:tcBorders>
              <w:top w:val="single" w:sz="4" w:space="0" w:color="auto"/>
              <w:left w:val="single" w:sz="4" w:space="0" w:color="auto"/>
              <w:bottom w:val="single" w:sz="4" w:space="0" w:color="auto"/>
              <w:right w:val="single" w:sz="4" w:space="0" w:color="auto"/>
            </w:tcBorders>
          </w:tcPr>
          <w:p w:rsidR="008B18C7" w:rsidRPr="00260CE3" w:rsidRDefault="00ED1E0F" w:rsidP="00B45C3B">
            <w:pPr>
              <w:rPr>
                <w:rFonts w:ascii="Arial Narrow" w:hAnsi="Arial Narrow"/>
                <w:sz w:val="20"/>
              </w:rPr>
            </w:pPr>
            <w:r>
              <w:rPr>
                <w:rFonts w:ascii="Arial Narrow" w:hAnsi="Arial Narrow"/>
                <w:sz w:val="20"/>
              </w:rPr>
              <w:t>-</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260CE3" w:rsidRDefault="00605EA0" w:rsidP="00B45C3B">
            <w:pPr>
              <w:rPr>
                <w:rFonts w:ascii="Arial Narrow" w:hAnsi="Arial Narrow"/>
                <w:b/>
                <w:sz w:val="20"/>
              </w:rPr>
            </w:pPr>
            <w:r w:rsidRPr="00260CE3">
              <w:rPr>
                <w:rFonts w:ascii="Arial Narrow" w:hAnsi="Arial Narrow"/>
                <w:b/>
                <w:sz w:val="20"/>
              </w:rPr>
              <w:lastRenderedPageBreak/>
              <w:t>Population criteria:</w:t>
            </w:r>
          </w:p>
          <w:p w:rsidR="00605EA0" w:rsidRPr="00260CE3" w:rsidRDefault="00605EA0" w:rsidP="008B18C7">
            <w:pPr>
              <w:rPr>
                <w:rFonts w:ascii="Arial Narrow" w:hAnsi="Arial Narrow"/>
                <w:sz w:val="20"/>
              </w:rPr>
            </w:pPr>
          </w:p>
        </w:tc>
        <w:tc>
          <w:tcPr>
            <w:tcW w:w="5953" w:type="dxa"/>
            <w:gridSpan w:val="5"/>
            <w:tcBorders>
              <w:top w:val="single" w:sz="4" w:space="0" w:color="auto"/>
              <w:left w:val="single" w:sz="4" w:space="0" w:color="auto"/>
              <w:bottom w:val="single" w:sz="4" w:space="0" w:color="auto"/>
              <w:right w:val="single" w:sz="4" w:space="0" w:color="auto"/>
            </w:tcBorders>
          </w:tcPr>
          <w:p w:rsidR="00605EA0" w:rsidRDefault="008B18C7" w:rsidP="008B18C7">
            <w:pPr>
              <w:rPr>
                <w:rFonts w:ascii="Arial Narrow" w:hAnsi="Arial Narrow"/>
                <w:sz w:val="20"/>
              </w:rPr>
            </w:pPr>
            <w:r>
              <w:rPr>
                <w:rFonts w:ascii="Arial Narrow" w:hAnsi="Arial Narrow"/>
                <w:sz w:val="20"/>
              </w:rPr>
              <w:t>Patient must be under 8 years of age (girls) or 9 years of age (boys);</w:t>
            </w:r>
          </w:p>
          <w:p w:rsidR="008B18C7" w:rsidRPr="008B18C7" w:rsidRDefault="008B18C7" w:rsidP="008B18C7">
            <w:pPr>
              <w:rPr>
                <w:rFonts w:ascii="Arial Narrow" w:hAnsi="Arial Narrow"/>
                <w:sz w:val="20"/>
              </w:rPr>
            </w:pPr>
          </w:p>
          <w:p w:rsidR="008B18C7" w:rsidRDefault="008B18C7" w:rsidP="008B18C7">
            <w:pPr>
              <w:rPr>
                <w:rFonts w:ascii="Arial Narrow" w:hAnsi="Arial Narrow"/>
                <w:sz w:val="20"/>
              </w:rPr>
            </w:pPr>
            <w:r>
              <w:rPr>
                <w:rFonts w:ascii="Arial Narrow" w:hAnsi="Arial Narrow"/>
                <w:sz w:val="20"/>
              </w:rPr>
              <w:t xml:space="preserve">OR </w:t>
            </w:r>
          </w:p>
          <w:p w:rsidR="008B18C7" w:rsidRDefault="008B18C7" w:rsidP="008B18C7">
            <w:pPr>
              <w:rPr>
                <w:rFonts w:ascii="Arial Narrow" w:hAnsi="Arial Narrow"/>
                <w:sz w:val="20"/>
              </w:rPr>
            </w:pPr>
          </w:p>
          <w:p w:rsidR="00605EA0" w:rsidRPr="00260CE3" w:rsidRDefault="008B18C7" w:rsidP="008B18C7">
            <w:pPr>
              <w:rPr>
                <w:rFonts w:ascii="Arial Narrow" w:hAnsi="Arial Narrow"/>
                <w:sz w:val="20"/>
              </w:rPr>
            </w:pPr>
            <w:r>
              <w:rPr>
                <w:rFonts w:ascii="Arial Narrow" w:hAnsi="Arial Narrow"/>
                <w:sz w:val="20"/>
              </w:rPr>
              <w:t xml:space="preserve">Patient must have received treatment with a </w:t>
            </w:r>
            <w:r w:rsidR="0039762F" w:rsidRPr="0039762F">
              <w:rPr>
                <w:rFonts w:ascii="Arial Narrow" w:hAnsi="Arial Narrow"/>
                <w:sz w:val="20"/>
              </w:rPr>
              <w:t xml:space="preserve">gonadotropin releasing hormone analogue </w:t>
            </w:r>
            <w:r w:rsidR="0039762F">
              <w:rPr>
                <w:rFonts w:ascii="Arial Narrow" w:hAnsi="Arial Narrow"/>
                <w:sz w:val="20"/>
              </w:rPr>
              <w:t>(</w:t>
            </w:r>
            <w:proofErr w:type="spellStart"/>
            <w:r>
              <w:rPr>
                <w:rFonts w:ascii="Arial Narrow" w:hAnsi="Arial Narrow"/>
                <w:sz w:val="20"/>
              </w:rPr>
              <w:t>GnRHa</w:t>
            </w:r>
            <w:proofErr w:type="spellEnd"/>
            <w:r w:rsidR="0039762F">
              <w:rPr>
                <w:rFonts w:ascii="Arial Narrow" w:hAnsi="Arial Narrow"/>
                <w:sz w:val="20"/>
              </w:rPr>
              <w:t>)</w:t>
            </w:r>
            <w:r>
              <w:rPr>
                <w:rFonts w:ascii="Arial Narrow" w:hAnsi="Arial Narrow"/>
                <w:sz w:val="20"/>
              </w:rPr>
              <w:t xml:space="preserve"> for this condition prior to 1 April 2015.</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ED1E0F" w:rsidRDefault="00605EA0" w:rsidP="008B18C7">
            <w:pPr>
              <w:rPr>
                <w:rFonts w:ascii="Arial Narrow" w:hAnsi="Arial Narrow"/>
                <w:b/>
                <w:sz w:val="20"/>
              </w:rPr>
            </w:pPr>
            <w:r w:rsidRPr="00260CE3">
              <w:rPr>
                <w:rFonts w:ascii="Arial Narrow" w:hAnsi="Arial Narrow"/>
                <w:b/>
                <w:sz w:val="20"/>
              </w:rPr>
              <w:t>Foreword</w:t>
            </w:r>
          </w:p>
        </w:tc>
        <w:tc>
          <w:tcPr>
            <w:tcW w:w="5953" w:type="dxa"/>
            <w:gridSpan w:val="5"/>
            <w:tcBorders>
              <w:top w:val="single" w:sz="4" w:space="0" w:color="auto"/>
              <w:left w:val="single" w:sz="4" w:space="0" w:color="auto"/>
              <w:bottom w:val="single" w:sz="4" w:space="0" w:color="auto"/>
              <w:right w:val="single" w:sz="4" w:space="0" w:color="auto"/>
            </w:tcBorders>
          </w:tcPr>
          <w:p w:rsidR="00605EA0" w:rsidRPr="00260CE3" w:rsidRDefault="008B18C7" w:rsidP="00B45C3B">
            <w:pPr>
              <w:rPr>
                <w:rFonts w:ascii="Arial Narrow" w:hAnsi="Arial Narrow"/>
                <w:sz w:val="20"/>
              </w:rPr>
            </w:pPr>
            <w:r>
              <w:rPr>
                <w:rFonts w:ascii="Arial Narrow" w:hAnsi="Arial Narrow"/>
                <w:sz w:val="20"/>
              </w:rPr>
              <w:t>-</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ED1E0F" w:rsidRDefault="00605EA0" w:rsidP="008B18C7">
            <w:pPr>
              <w:rPr>
                <w:rFonts w:ascii="Arial Narrow" w:hAnsi="Arial Narrow"/>
                <w:b/>
                <w:sz w:val="20"/>
              </w:rPr>
            </w:pPr>
            <w:r w:rsidRPr="00260CE3">
              <w:rPr>
                <w:rFonts w:ascii="Arial Narrow" w:hAnsi="Arial Narrow"/>
                <w:b/>
                <w:sz w:val="20"/>
              </w:rPr>
              <w:t>Definitions</w:t>
            </w:r>
          </w:p>
        </w:tc>
        <w:tc>
          <w:tcPr>
            <w:tcW w:w="5953" w:type="dxa"/>
            <w:gridSpan w:val="5"/>
            <w:tcBorders>
              <w:top w:val="single" w:sz="4" w:space="0" w:color="auto"/>
              <w:left w:val="single" w:sz="4" w:space="0" w:color="auto"/>
              <w:bottom w:val="single" w:sz="4" w:space="0" w:color="auto"/>
              <w:right w:val="single" w:sz="4" w:space="0" w:color="auto"/>
            </w:tcBorders>
          </w:tcPr>
          <w:p w:rsidR="00605EA0" w:rsidRPr="00260CE3" w:rsidRDefault="008B18C7" w:rsidP="00B45C3B">
            <w:pPr>
              <w:rPr>
                <w:rFonts w:ascii="Arial Narrow" w:hAnsi="Arial Narrow"/>
                <w:sz w:val="20"/>
              </w:rPr>
            </w:pPr>
            <w:r>
              <w:rPr>
                <w:rFonts w:ascii="Arial Narrow" w:hAnsi="Arial Narrow"/>
                <w:sz w:val="20"/>
              </w:rPr>
              <w:t>-</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ED1E0F" w:rsidRDefault="00605EA0" w:rsidP="008B18C7">
            <w:pPr>
              <w:rPr>
                <w:rFonts w:ascii="Arial Narrow" w:hAnsi="Arial Narrow"/>
                <w:b/>
                <w:sz w:val="20"/>
              </w:rPr>
            </w:pPr>
            <w:r w:rsidRPr="00260CE3">
              <w:rPr>
                <w:rFonts w:ascii="Arial Narrow" w:hAnsi="Arial Narrow"/>
                <w:b/>
                <w:sz w:val="20"/>
              </w:rPr>
              <w:t>Prescriber Instructions</w:t>
            </w:r>
          </w:p>
        </w:tc>
        <w:tc>
          <w:tcPr>
            <w:tcW w:w="5953" w:type="dxa"/>
            <w:gridSpan w:val="5"/>
            <w:tcBorders>
              <w:top w:val="single" w:sz="4" w:space="0" w:color="auto"/>
              <w:left w:val="single" w:sz="4" w:space="0" w:color="auto"/>
              <w:bottom w:val="single" w:sz="4" w:space="0" w:color="auto"/>
              <w:right w:val="single" w:sz="4" w:space="0" w:color="auto"/>
            </w:tcBorders>
          </w:tcPr>
          <w:p w:rsidR="00605EA0" w:rsidRPr="00260CE3" w:rsidRDefault="008B18C7" w:rsidP="00B45C3B">
            <w:pPr>
              <w:rPr>
                <w:rFonts w:ascii="Arial Narrow" w:hAnsi="Arial Narrow"/>
                <w:sz w:val="20"/>
              </w:rPr>
            </w:pPr>
            <w:r>
              <w:rPr>
                <w:rFonts w:ascii="Arial Narrow" w:hAnsi="Arial Narrow"/>
                <w:sz w:val="20"/>
              </w:rPr>
              <w:t>-</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ED1E0F" w:rsidRDefault="00605EA0" w:rsidP="008B18C7">
            <w:pPr>
              <w:rPr>
                <w:rFonts w:ascii="Arial Narrow" w:hAnsi="Arial Narrow"/>
                <w:b/>
                <w:sz w:val="20"/>
              </w:rPr>
            </w:pPr>
            <w:r w:rsidRPr="00260CE3">
              <w:rPr>
                <w:rFonts w:ascii="Arial Narrow" w:hAnsi="Arial Narrow"/>
                <w:b/>
                <w:sz w:val="20"/>
              </w:rPr>
              <w:t>Administrative Advice</w:t>
            </w:r>
          </w:p>
        </w:tc>
        <w:tc>
          <w:tcPr>
            <w:tcW w:w="5953" w:type="dxa"/>
            <w:gridSpan w:val="5"/>
            <w:tcBorders>
              <w:top w:val="single" w:sz="4" w:space="0" w:color="auto"/>
              <w:left w:val="single" w:sz="4" w:space="0" w:color="auto"/>
              <w:bottom w:val="single" w:sz="4" w:space="0" w:color="auto"/>
              <w:right w:val="single" w:sz="4" w:space="0" w:color="auto"/>
            </w:tcBorders>
          </w:tcPr>
          <w:p w:rsidR="00605EA0" w:rsidRPr="00260CE3" w:rsidRDefault="008B18C7" w:rsidP="00B45C3B">
            <w:pPr>
              <w:rPr>
                <w:rFonts w:ascii="Arial Narrow" w:hAnsi="Arial Narrow"/>
                <w:sz w:val="20"/>
              </w:rPr>
            </w:pPr>
            <w:r>
              <w:rPr>
                <w:rFonts w:ascii="Arial Narrow" w:hAnsi="Arial Narrow"/>
                <w:sz w:val="20"/>
              </w:rPr>
              <w:t>-</w:t>
            </w:r>
          </w:p>
        </w:tc>
      </w:tr>
      <w:tr w:rsidR="00605EA0" w:rsidRPr="00260CE3" w:rsidTr="006038E2">
        <w:trPr>
          <w:cantSplit/>
          <w:trHeight w:val="360"/>
        </w:trPr>
        <w:tc>
          <w:tcPr>
            <w:tcW w:w="2457" w:type="dxa"/>
            <w:tcBorders>
              <w:top w:val="single" w:sz="4" w:space="0" w:color="auto"/>
              <w:left w:val="single" w:sz="4" w:space="0" w:color="auto"/>
              <w:bottom w:val="single" w:sz="4" w:space="0" w:color="auto"/>
              <w:right w:val="single" w:sz="4" w:space="0" w:color="auto"/>
            </w:tcBorders>
          </w:tcPr>
          <w:p w:rsidR="00605EA0" w:rsidRPr="00ED1E0F" w:rsidRDefault="00605EA0" w:rsidP="008B18C7">
            <w:pPr>
              <w:rPr>
                <w:rFonts w:ascii="Arial Narrow" w:hAnsi="Arial Narrow"/>
                <w:b/>
                <w:sz w:val="20"/>
              </w:rPr>
            </w:pPr>
            <w:r w:rsidRPr="00260CE3">
              <w:rPr>
                <w:rFonts w:ascii="Arial Narrow" w:hAnsi="Arial Narrow"/>
                <w:b/>
                <w:sz w:val="20"/>
              </w:rPr>
              <w:t>Cautions</w:t>
            </w:r>
          </w:p>
        </w:tc>
        <w:tc>
          <w:tcPr>
            <w:tcW w:w="5953" w:type="dxa"/>
            <w:gridSpan w:val="5"/>
            <w:tcBorders>
              <w:top w:val="single" w:sz="4" w:space="0" w:color="auto"/>
              <w:left w:val="single" w:sz="4" w:space="0" w:color="auto"/>
              <w:bottom w:val="single" w:sz="4" w:space="0" w:color="auto"/>
              <w:right w:val="single" w:sz="4" w:space="0" w:color="auto"/>
            </w:tcBorders>
          </w:tcPr>
          <w:p w:rsidR="00605EA0" w:rsidRPr="00260CE3" w:rsidRDefault="008B18C7" w:rsidP="00B45C3B">
            <w:pPr>
              <w:rPr>
                <w:rFonts w:ascii="Arial Narrow" w:hAnsi="Arial Narrow"/>
                <w:sz w:val="20"/>
              </w:rPr>
            </w:pPr>
            <w:r>
              <w:rPr>
                <w:rFonts w:ascii="Arial Narrow" w:hAnsi="Arial Narrow"/>
                <w:sz w:val="20"/>
              </w:rPr>
              <w:t>-</w:t>
            </w:r>
          </w:p>
        </w:tc>
      </w:tr>
    </w:tbl>
    <w:p w:rsidR="002620DF" w:rsidRDefault="002620DF" w:rsidP="002620DF"/>
    <w:p w:rsidR="006038E2" w:rsidRDefault="006038E2" w:rsidP="002620DF"/>
    <w:tbl>
      <w:tblPr>
        <w:tblW w:w="8363" w:type="dxa"/>
        <w:tblInd w:w="817" w:type="dxa"/>
        <w:tblLayout w:type="fixed"/>
        <w:tblLook w:val="0000" w:firstRow="0" w:lastRow="0" w:firstColumn="0" w:lastColumn="0" w:noHBand="0" w:noVBand="0"/>
      </w:tblPr>
      <w:tblGrid>
        <w:gridCol w:w="2410"/>
        <w:gridCol w:w="737"/>
        <w:gridCol w:w="567"/>
        <w:gridCol w:w="850"/>
        <w:gridCol w:w="1559"/>
        <w:gridCol w:w="2240"/>
      </w:tblGrid>
      <w:tr w:rsidR="00ED1E0F" w:rsidRPr="00260CE3" w:rsidTr="006038E2">
        <w:trPr>
          <w:cantSplit/>
          <w:trHeight w:val="471"/>
        </w:trPr>
        <w:tc>
          <w:tcPr>
            <w:tcW w:w="3147" w:type="dxa"/>
            <w:gridSpan w:val="2"/>
            <w:tcBorders>
              <w:bottom w:val="single" w:sz="4" w:space="0" w:color="auto"/>
            </w:tcBorders>
          </w:tcPr>
          <w:p w:rsidR="00ED1E0F" w:rsidRPr="00260CE3" w:rsidRDefault="00ED1E0F" w:rsidP="00B45C3B">
            <w:pPr>
              <w:keepNext/>
              <w:ind w:left="-108"/>
              <w:rPr>
                <w:rFonts w:ascii="Arial Narrow" w:hAnsi="Arial Narrow"/>
                <w:sz w:val="20"/>
              </w:rPr>
            </w:pPr>
            <w:r w:rsidRPr="00260CE3">
              <w:rPr>
                <w:rFonts w:ascii="Arial Narrow" w:hAnsi="Arial Narrow"/>
                <w:sz w:val="20"/>
              </w:rPr>
              <w:t>Name, Restriction,</w:t>
            </w:r>
          </w:p>
          <w:p w:rsidR="00ED1E0F" w:rsidRPr="00260CE3" w:rsidRDefault="00ED1E0F" w:rsidP="00B45C3B">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ED1E0F" w:rsidRPr="00260CE3" w:rsidRDefault="00ED1E0F" w:rsidP="00B45C3B">
            <w:pPr>
              <w:keepNext/>
              <w:ind w:left="-108"/>
              <w:rPr>
                <w:rFonts w:ascii="Arial Narrow" w:hAnsi="Arial Narrow"/>
                <w:sz w:val="20"/>
              </w:rPr>
            </w:pPr>
            <w:r w:rsidRPr="00260CE3">
              <w:rPr>
                <w:rFonts w:ascii="Arial Narrow" w:hAnsi="Arial Narrow"/>
                <w:sz w:val="20"/>
              </w:rPr>
              <w:t>Max.</w:t>
            </w:r>
          </w:p>
          <w:p w:rsidR="00ED1E0F" w:rsidRPr="00260CE3" w:rsidRDefault="00ED1E0F" w:rsidP="00B45C3B">
            <w:pPr>
              <w:keepNext/>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ED1E0F" w:rsidRPr="00260CE3" w:rsidRDefault="00ED1E0F" w:rsidP="00B45C3B">
            <w:pPr>
              <w:keepNext/>
              <w:ind w:left="-108"/>
              <w:rPr>
                <w:rFonts w:ascii="Arial Narrow" w:hAnsi="Arial Narrow"/>
                <w:sz w:val="20"/>
              </w:rPr>
            </w:pPr>
            <w:r w:rsidRPr="00260CE3">
              <w:rPr>
                <w:rFonts w:ascii="Arial Narrow" w:hAnsi="Arial Narrow"/>
                <w:sz w:val="20"/>
              </w:rPr>
              <w:t>№.of</w:t>
            </w:r>
          </w:p>
          <w:p w:rsidR="00ED1E0F" w:rsidRPr="00260CE3" w:rsidRDefault="00ED1E0F" w:rsidP="00B45C3B">
            <w:pPr>
              <w:keepNext/>
              <w:ind w:left="-108"/>
              <w:rPr>
                <w:rFonts w:ascii="Arial Narrow" w:hAnsi="Arial Narrow"/>
                <w:sz w:val="20"/>
              </w:rPr>
            </w:pPr>
            <w:r w:rsidRPr="00260CE3">
              <w:rPr>
                <w:rFonts w:ascii="Arial Narrow" w:hAnsi="Arial Narrow"/>
                <w:sz w:val="20"/>
              </w:rPr>
              <w:t>Rpts</w:t>
            </w:r>
          </w:p>
        </w:tc>
        <w:tc>
          <w:tcPr>
            <w:tcW w:w="3799" w:type="dxa"/>
            <w:gridSpan w:val="2"/>
            <w:tcBorders>
              <w:bottom w:val="single" w:sz="4" w:space="0" w:color="auto"/>
            </w:tcBorders>
          </w:tcPr>
          <w:p w:rsidR="00ED1E0F" w:rsidRPr="00260CE3" w:rsidRDefault="00ED1E0F" w:rsidP="00B45C3B">
            <w:pPr>
              <w:keepNext/>
              <w:rPr>
                <w:rFonts w:ascii="Arial Narrow" w:hAnsi="Arial Narrow"/>
                <w:sz w:val="20"/>
                <w:lang w:val="fr-FR"/>
              </w:rPr>
            </w:pPr>
            <w:r w:rsidRPr="00260CE3">
              <w:rPr>
                <w:rFonts w:ascii="Arial Narrow" w:hAnsi="Arial Narrow"/>
                <w:sz w:val="20"/>
              </w:rPr>
              <w:t>Proprietary Name and Manufacturer</w:t>
            </w:r>
          </w:p>
        </w:tc>
      </w:tr>
      <w:tr w:rsidR="00ED1E0F" w:rsidRPr="00260CE3" w:rsidTr="006038E2">
        <w:trPr>
          <w:cantSplit/>
          <w:trHeight w:val="577"/>
        </w:trPr>
        <w:tc>
          <w:tcPr>
            <w:tcW w:w="3147" w:type="dxa"/>
            <w:gridSpan w:val="2"/>
          </w:tcPr>
          <w:p w:rsidR="00ED1E0F" w:rsidRPr="00260CE3" w:rsidRDefault="00ED1E0F" w:rsidP="00ED1E0F">
            <w:pPr>
              <w:keepNext/>
              <w:ind w:left="-108"/>
              <w:rPr>
                <w:rFonts w:ascii="Arial Narrow" w:hAnsi="Arial Narrow"/>
                <w:sz w:val="20"/>
              </w:rPr>
            </w:pPr>
            <w:proofErr w:type="spellStart"/>
            <w:r>
              <w:rPr>
                <w:rFonts w:ascii="Arial Narrow" w:hAnsi="Arial Narrow"/>
                <w:smallCaps/>
                <w:sz w:val="20"/>
              </w:rPr>
              <w:t>leuprorelin</w:t>
            </w:r>
            <w:proofErr w:type="spellEnd"/>
            <w:r>
              <w:rPr>
                <w:rFonts w:ascii="Arial Narrow" w:hAnsi="Arial Narrow"/>
                <w:smallCaps/>
                <w:sz w:val="20"/>
              </w:rPr>
              <w:t xml:space="preserve"> (as acetate)</w:t>
            </w:r>
          </w:p>
          <w:p w:rsidR="00ED1E0F" w:rsidRPr="00260CE3" w:rsidRDefault="00ED1E0F" w:rsidP="00ED1E0F">
            <w:pPr>
              <w:keepNext/>
              <w:ind w:left="-108"/>
              <w:rPr>
                <w:rFonts w:ascii="Arial Narrow" w:hAnsi="Arial Narrow"/>
                <w:sz w:val="20"/>
              </w:rPr>
            </w:pPr>
            <w:r>
              <w:rPr>
                <w:rFonts w:ascii="Arial Narrow" w:hAnsi="Arial Narrow"/>
                <w:sz w:val="20"/>
              </w:rPr>
              <w:t>modified release [1 syringe] (&amp;) inert substance diluent [1 syringe], 30mg</w:t>
            </w:r>
          </w:p>
        </w:tc>
        <w:tc>
          <w:tcPr>
            <w:tcW w:w="567" w:type="dxa"/>
          </w:tcPr>
          <w:p w:rsidR="00ED1E0F" w:rsidRPr="00260CE3" w:rsidRDefault="00ED1E0F" w:rsidP="00B45C3B">
            <w:pPr>
              <w:keepNext/>
              <w:ind w:left="-108"/>
              <w:rPr>
                <w:rFonts w:ascii="Arial Narrow" w:hAnsi="Arial Narrow"/>
                <w:sz w:val="20"/>
              </w:rPr>
            </w:pPr>
          </w:p>
          <w:p w:rsidR="00ED1E0F" w:rsidRPr="00260CE3" w:rsidRDefault="00ED1E0F" w:rsidP="00B45C3B">
            <w:pPr>
              <w:keepNext/>
              <w:ind w:left="-108"/>
              <w:rPr>
                <w:rFonts w:ascii="Arial Narrow" w:hAnsi="Arial Narrow"/>
                <w:sz w:val="20"/>
              </w:rPr>
            </w:pPr>
            <w:r>
              <w:rPr>
                <w:rFonts w:ascii="Arial Narrow" w:hAnsi="Arial Narrow"/>
                <w:sz w:val="20"/>
              </w:rPr>
              <w:t>1</w:t>
            </w:r>
          </w:p>
        </w:tc>
        <w:tc>
          <w:tcPr>
            <w:tcW w:w="850" w:type="dxa"/>
          </w:tcPr>
          <w:p w:rsidR="00ED1E0F" w:rsidRPr="00260CE3" w:rsidRDefault="00ED1E0F" w:rsidP="00B45C3B">
            <w:pPr>
              <w:keepNext/>
              <w:ind w:left="-108"/>
              <w:rPr>
                <w:rFonts w:ascii="Arial Narrow" w:hAnsi="Arial Narrow"/>
                <w:sz w:val="20"/>
              </w:rPr>
            </w:pPr>
          </w:p>
          <w:p w:rsidR="00ED1E0F" w:rsidRPr="00260CE3" w:rsidRDefault="00ED1E0F" w:rsidP="00B45C3B">
            <w:pPr>
              <w:keepNext/>
              <w:ind w:left="-108"/>
              <w:rPr>
                <w:rFonts w:ascii="Arial Narrow" w:hAnsi="Arial Narrow"/>
                <w:sz w:val="20"/>
              </w:rPr>
            </w:pPr>
            <w:r>
              <w:rPr>
                <w:rFonts w:ascii="Arial Narrow" w:hAnsi="Arial Narrow"/>
                <w:sz w:val="20"/>
              </w:rPr>
              <w:t>1</w:t>
            </w:r>
          </w:p>
        </w:tc>
        <w:tc>
          <w:tcPr>
            <w:tcW w:w="1559" w:type="dxa"/>
            <w:vAlign w:val="center"/>
          </w:tcPr>
          <w:p w:rsidR="00ED1E0F" w:rsidRPr="00260CE3" w:rsidRDefault="00ED1E0F" w:rsidP="00B45C3B">
            <w:pPr>
              <w:keepNext/>
              <w:rPr>
                <w:rFonts w:ascii="Arial Narrow" w:hAnsi="Arial Narrow"/>
                <w:sz w:val="20"/>
              </w:rPr>
            </w:pPr>
            <w:proofErr w:type="spellStart"/>
            <w:r>
              <w:rPr>
                <w:rFonts w:ascii="Arial Narrow" w:hAnsi="Arial Narrow"/>
                <w:sz w:val="20"/>
              </w:rPr>
              <w:t>Lucrin</w:t>
            </w:r>
            <w:proofErr w:type="spellEnd"/>
            <w:r w:rsidRPr="00ED1E0F">
              <w:rPr>
                <w:rFonts w:ascii="Arial Narrow" w:hAnsi="Arial Narrow"/>
                <w:sz w:val="20"/>
                <w:vertAlign w:val="superscript"/>
              </w:rPr>
              <w:t>®</w:t>
            </w:r>
            <w:r>
              <w:rPr>
                <w:rFonts w:ascii="Arial Narrow" w:hAnsi="Arial Narrow"/>
                <w:sz w:val="20"/>
              </w:rPr>
              <w:t xml:space="preserve"> Depot Paediatric</w:t>
            </w:r>
          </w:p>
        </w:tc>
        <w:tc>
          <w:tcPr>
            <w:tcW w:w="2240" w:type="dxa"/>
            <w:vAlign w:val="center"/>
          </w:tcPr>
          <w:p w:rsidR="00ED1E0F" w:rsidRPr="00260CE3" w:rsidRDefault="00ED1E0F" w:rsidP="00BF2450">
            <w:pPr>
              <w:keepNext/>
              <w:jc w:val="center"/>
              <w:rPr>
                <w:rFonts w:ascii="Arial Narrow" w:hAnsi="Arial Narrow"/>
                <w:sz w:val="20"/>
              </w:rPr>
            </w:pPr>
            <w:r>
              <w:rPr>
                <w:rFonts w:ascii="Arial Narrow" w:hAnsi="Arial Narrow"/>
                <w:sz w:val="20"/>
              </w:rPr>
              <w:t>VE</w:t>
            </w:r>
          </w:p>
        </w:tc>
      </w:tr>
      <w:tr w:rsidR="00ED1E0F" w:rsidRPr="00260CE3" w:rsidTr="006038E2">
        <w:trPr>
          <w:cantSplit/>
          <w:trHeight w:val="360"/>
        </w:trPr>
        <w:tc>
          <w:tcPr>
            <w:tcW w:w="8363" w:type="dxa"/>
            <w:gridSpan w:val="6"/>
            <w:tcBorders>
              <w:bottom w:val="single" w:sz="4" w:space="0" w:color="auto"/>
            </w:tcBorders>
          </w:tcPr>
          <w:p w:rsidR="00ED1E0F" w:rsidRPr="00260CE3" w:rsidRDefault="00ED1E0F" w:rsidP="00B45C3B">
            <w:pPr>
              <w:rPr>
                <w:rFonts w:ascii="Arial Narrow" w:hAnsi="Arial Narrow"/>
                <w:sz w:val="20"/>
              </w:rPr>
            </w:pP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b/>
                <w:sz w:val="20"/>
              </w:rPr>
            </w:pPr>
            <w:r w:rsidRPr="00260CE3">
              <w:rPr>
                <w:rFonts w:ascii="Arial Narrow" w:hAnsi="Arial Narrow"/>
                <w:b/>
                <w:sz w:val="20"/>
              </w:rPr>
              <w:t xml:space="preserve">Category / </w:t>
            </w:r>
          </w:p>
          <w:p w:rsidR="00ED1E0F" w:rsidRPr="00260CE3" w:rsidRDefault="00ED1E0F" w:rsidP="00B45C3B">
            <w:pPr>
              <w:rPr>
                <w:rFonts w:ascii="Arial Narrow" w:hAnsi="Arial Narrow"/>
                <w:b/>
                <w:sz w:val="20"/>
              </w:rPr>
            </w:pPr>
            <w:r w:rsidRPr="00260CE3">
              <w:rPr>
                <w:rFonts w:ascii="Arial Narrow" w:hAnsi="Arial Narrow"/>
                <w:b/>
                <w:sz w:val="20"/>
              </w:rPr>
              <w:t>Program</w:t>
            </w:r>
          </w:p>
        </w:tc>
        <w:tc>
          <w:tcPr>
            <w:tcW w:w="5953" w:type="dxa"/>
            <w:gridSpan w:val="5"/>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sz w:val="20"/>
              </w:rPr>
            </w:pPr>
            <w:r w:rsidRPr="00260CE3">
              <w:rPr>
                <w:rFonts w:ascii="Arial Narrow" w:hAnsi="Arial Narrow"/>
                <w:sz w:val="20"/>
              </w:rPr>
              <w:t>GENERAL – General Schedule (Code GE)</w:t>
            </w:r>
          </w:p>
          <w:p w:rsidR="00ED1E0F" w:rsidRPr="00260CE3" w:rsidRDefault="00ED1E0F" w:rsidP="00B45C3B">
            <w:pPr>
              <w:rPr>
                <w:rFonts w:ascii="Arial Narrow" w:hAnsi="Arial Narrow"/>
                <w:sz w:val="20"/>
              </w:rPr>
            </w:pP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b/>
                <w:sz w:val="20"/>
              </w:rPr>
            </w:pPr>
            <w:r w:rsidRPr="00260CE3">
              <w:rPr>
                <w:rFonts w:ascii="Arial Narrow" w:hAnsi="Arial Narrow"/>
                <w:b/>
                <w:sz w:val="20"/>
              </w:rPr>
              <w:t>Prescriber type:</w:t>
            </w:r>
          </w:p>
        </w:tc>
        <w:tc>
          <w:tcPr>
            <w:tcW w:w="5953" w:type="dxa"/>
            <w:gridSpan w:val="5"/>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ED1E0F" w:rsidRPr="00260CE3" w:rsidRDefault="00ED1E0F" w:rsidP="00B45C3B">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5953" w:type="dxa"/>
            <w:gridSpan w:val="5"/>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sz w:val="20"/>
              </w:rPr>
            </w:pPr>
            <w:r>
              <w:rPr>
                <w:rFonts w:ascii="Arial Narrow" w:hAnsi="Arial Narrow"/>
                <w:sz w:val="20"/>
              </w:rPr>
              <w:t>-</w:t>
            </w: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b/>
                <w:sz w:val="20"/>
              </w:rPr>
            </w:pPr>
            <w:r w:rsidRPr="00260CE3">
              <w:rPr>
                <w:rFonts w:ascii="Arial Narrow" w:hAnsi="Arial Narrow"/>
                <w:b/>
                <w:sz w:val="20"/>
              </w:rPr>
              <w:t>Severity:</w:t>
            </w:r>
          </w:p>
        </w:tc>
        <w:tc>
          <w:tcPr>
            <w:tcW w:w="5953" w:type="dxa"/>
            <w:gridSpan w:val="5"/>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sz w:val="20"/>
              </w:rPr>
            </w:pPr>
            <w:r>
              <w:rPr>
                <w:rFonts w:ascii="Arial Narrow" w:hAnsi="Arial Narrow"/>
                <w:sz w:val="20"/>
              </w:rPr>
              <w:t>-</w:t>
            </w: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b/>
                <w:sz w:val="20"/>
              </w:rPr>
            </w:pPr>
            <w:r w:rsidRPr="00260CE3">
              <w:rPr>
                <w:rFonts w:ascii="Arial Narrow" w:hAnsi="Arial Narrow"/>
                <w:b/>
                <w:sz w:val="20"/>
              </w:rPr>
              <w:t>Condition:</w:t>
            </w:r>
          </w:p>
        </w:tc>
        <w:tc>
          <w:tcPr>
            <w:tcW w:w="5953" w:type="dxa"/>
            <w:gridSpan w:val="5"/>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sz w:val="20"/>
              </w:rPr>
            </w:pPr>
            <w:r>
              <w:rPr>
                <w:rFonts w:ascii="Arial Narrow" w:hAnsi="Arial Narrow"/>
                <w:sz w:val="20"/>
              </w:rPr>
              <w:t>Central Precocious Puberty</w:t>
            </w: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b/>
                <w:sz w:val="20"/>
              </w:rPr>
            </w:pPr>
            <w:r w:rsidRPr="00260CE3">
              <w:rPr>
                <w:rFonts w:ascii="Arial Narrow" w:hAnsi="Arial Narrow"/>
                <w:b/>
                <w:sz w:val="20"/>
              </w:rPr>
              <w:t>PBS Indication:</w:t>
            </w:r>
          </w:p>
        </w:tc>
        <w:tc>
          <w:tcPr>
            <w:tcW w:w="5953" w:type="dxa"/>
            <w:gridSpan w:val="5"/>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sz w:val="20"/>
              </w:rPr>
            </w:pPr>
            <w:r>
              <w:rPr>
                <w:rFonts w:ascii="Arial Narrow" w:hAnsi="Arial Narrow"/>
                <w:sz w:val="20"/>
              </w:rPr>
              <w:t>Central Precocious Puberty</w:t>
            </w: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b/>
                <w:sz w:val="20"/>
              </w:rPr>
            </w:pPr>
            <w:r w:rsidRPr="00260CE3">
              <w:rPr>
                <w:rFonts w:ascii="Arial Narrow" w:hAnsi="Arial Narrow"/>
                <w:b/>
                <w:sz w:val="20"/>
              </w:rPr>
              <w:t>Treatment phase:</w:t>
            </w:r>
          </w:p>
          <w:p w:rsidR="00ED1E0F" w:rsidRPr="00260CE3" w:rsidRDefault="00ED1E0F" w:rsidP="00B45C3B">
            <w:pPr>
              <w:rPr>
                <w:rFonts w:ascii="Arial Narrow" w:hAnsi="Arial Narrow"/>
                <w:i/>
                <w:sz w:val="20"/>
              </w:rPr>
            </w:pPr>
          </w:p>
        </w:tc>
        <w:tc>
          <w:tcPr>
            <w:tcW w:w="5953" w:type="dxa"/>
            <w:gridSpan w:val="5"/>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sz w:val="20"/>
              </w:rPr>
            </w:pPr>
            <w:r>
              <w:rPr>
                <w:rFonts w:ascii="Arial Narrow" w:hAnsi="Arial Narrow"/>
                <w:sz w:val="20"/>
              </w:rPr>
              <w:t>Continuing</w:t>
            </w: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ED1E0F" w:rsidRPr="00260CE3" w:rsidRDefault="00ED1E0F" w:rsidP="00B45C3B">
            <w:pPr>
              <w:rPr>
                <w:rFonts w:ascii="Arial Narrow" w:hAnsi="Arial Narrow"/>
                <w:sz w:val="20"/>
              </w:rPr>
            </w:pPr>
          </w:p>
        </w:tc>
        <w:tc>
          <w:tcPr>
            <w:tcW w:w="5953" w:type="dxa"/>
            <w:gridSpan w:val="5"/>
            <w:tcBorders>
              <w:top w:val="single" w:sz="4" w:space="0" w:color="auto"/>
              <w:left w:val="single" w:sz="4" w:space="0" w:color="auto"/>
              <w:bottom w:val="single" w:sz="4" w:space="0" w:color="auto"/>
              <w:right w:val="single" w:sz="4" w:space="0" w:color="auto"/>
            </w:tcBorders>
          </w:tcPr>
          <w:p w:rsidR="00ED1E0F" w:rsidRPr="00106BCF" w:rsidRDefault="00ED1E0F" w:rsidP="00B45C3B">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ED1E0F" w:rsidRPr="00106BCF" w:rsidRDefault="00ED1E0F" w:rsidP="00B45C3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ED1E0F" w:rsidRPr="00106BCF" w:rsidRDefault="00BF2450" w:rsidP="00B45C3B">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Pr>
                <w:rFonts w:ascii="Arial Narrow" w:hAnsi="Arial Narrow"/>
                <w:sz w:val="20"/>
              </w:rPr>
              <w:fldChar w:fldCharType="end"/>
            </w:r>
            <w:r w:rsidR="00ED1E0F" w:rsidRPr="00106BCF">
              <w:rPr>
                <w:rFonts w:ascii="Arial Narrow" w:hAnsi="Arial Narrow"/>
                <w:sz w:val="20"/>
              </w:rPr>
              <w:t>Authority Required - Telephone</w:t>
            </w:r>
          </w:p>
          <w:p w:rsidR="00ED1E0F" w:rsidRPr="00106BCF" w:rsidRDefault="00ED1E0F" w:rsidP="00B45C3B">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ED1E0F" w:rsidRPr="00106BCF" w:rsidRDefault="00ED1E0F" w:rsidP="00B45C3B">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770A68">
              <w:rPr>
                <w:rFonts w:ascii="Arial Narrow" w:hAnsi="Arial Narrow"/>
                <w:sz w:val="20"/>
              </w:rPr>
            </w:r>
            <w:r w:rsidR="00770A68">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ED1E0F" w:rsidRPr="00260CE3" w:rsidRDefault="00BF2450" w:rsidP="00B45C3B">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w:instrText>
            </w:r>
            <w:bookmarkStart w:id="30" w:name="Check5"/>
            <w:r>
              <w:rPr>
                <w:rFonts w:ascii="Arial Narrow" w:hAnsi="Arial Narrow"/>
                <w:sz w:val="20"/>
              </w:rPr>
              <w:instrText xml:space="preserve">FORMCHECKBOX </w:instrText>
            </w:r>
            <w:r w:rsidR="00770A68">
              <w:rPr>
                <w:rFonts w:ascii="Arial Narrow" w:hAnsi="Arial Narrow"/>
                <w:sz w:val="20"/>
              </w:rPr>
            </w:r>
            <w:r w:rsidR="00770A68">
              <w:rPr>
                <w:rFonts w:ascii="Arial Narrow" w:hAnsi="Arial Narrow"/>
                <w:sz w:val="20"/>
              </w:rPr>
              <w:fldChar w:fldCharType="separate"/>
            </w:r>
            <w:r>
              <w:rPr>
                <w:rFonts w:ascii="Arial Narrow" w:hAnsi="Arial Narrow"/>
                <w:sz w:val="20"/>
              </w:rPr>
              <w:fldChar w:fldCharType="end"/>
            </w:r>
            <w:bookmarkEnd w:id="30"/>
            <w:r w:rsidR="00ED1E0F" w:rsidRPr="00106BCF">
              <w:rPr>
                <w:rFonts w:ascii="Arial Narrow" w:hAnsi="Arial Narrow"/>
                <w:sz w:val="20"/>
              </w:rPr>
              <w:t>Streamlined</w:t>
            </w: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ED1E0F" w:rsidRDefault="00ED1E0F" w:rsidP="00ED1E0F">
            <w:pPr>
              <w:rPr>
                <w:rFonts w:ascii="Arial Narrow" w:hAnsi="Arial Narrow"/>
                <w:b/>
                <w:sz w:val="20"/>
              </w:rPr>
            </w:pPr>
            <w:r w:rsidRPr="00260CE3">
              <w:rPr>
                <w:rFonts w:ascii="Arial Narrow" w:hAnsi="Arial Narrow"/>
                <w:b/>
                <w:sz w:val="20"/>
              </w:rPr>
              <w:t>Treatment criteria:</w:t>
            </w:r>
          </w:p>
        </w:tc>
        <w:tc>
          <w:tcPr>
            <w:tcW w:w="5953" w:type="dxa"/>
            <w:gridSpan w:val="5"/>
            <w:tcBorders>
              <w:top w:val="single" w:sz="4" w:space="0" w:color="auto"/>
              <w:left w:val="single" w:sz="4" w:space="0" w:color="auto"/>
              <w:bottom w:val="single" w:sz="4" w:space="0" w:color="auto"/>
              <w:right w:val="single" w:sz="4" w:space="0" w:color="auto"/>
            </w:tcBorders>
          </w:tcPr>
          <w:p w:rsidR="00BF2450" w:rsidRDefault="00BF2450" w:rsidP="00ED1E0F">
            <w:pPr>
              <w:rPr>
                <w:rFonts w:ascii="Arial Narrow" w:hAnsi="Arial Narrow"/>
                <w:sz w:val="20"/>
              </w:rPr>
            </w:pPr>
            <w:r>
              <w:rPr>
                <w:rFonts w:ascii="Arial Narrow" w:hAnsi="Arial Narrow"/>
                <w:sz w:val="20"/>
              </w:rPr>
              <w:t xml:space="preserve">Must be treated by a medical practitioner in consultation with a paediatric endocrinologist; </w:t>
            </w:r>
          </w:p>
          <w:p w:rsidR="00BF2450" w:rsidRDefault="00BF2450" w:rsidP="00ED1E0F">
            <w:pPr>
              <w:rPr>
                <w:rFonts w:ascii="Arial Narrow" w:hAnsi="Arial Narrow"/>
                <w:sz w:val="20"/>
              </w:rPr>
            </w:pPr>
          </w:p>
          <w:p w:rsidR="00ED1E0F" w:rsidRDefault="00BF2450" w:rsidP="00ED1E0F">
            <w:pPr>
              <w:rPr>
                <w:rFonts w:ascii="Arial Narrow" w:hAnsi="Arial Narrow"/>
                <w:sz w:val="20"/>
              </w:rPr>
            </w:pPr>
            <w:r>
              <w:rPr>
                <w:rFonts w:ascii="Arial Narrow" w:hAnsi="Arial Narrow"/>
                <w:sz w:val="20"/>
              </w:rPr>
              <w:t>OR</w:t>
            </w:r>
          </w:p>
          <w:p w:rsidR="00BF2450" w:rsidRDefault="00BF2450" w:rsidP="00ED1E0F">
            <w:pPr>
              <w:rPr>
                <w:rFonts w:ascii="Arial Narrow" w:hAnsi="Arial Narrow"/>
                <w:sz w:val="20"/>
              </w:rPr>
            </w:pPr>
          </w:p>
          <w:p w:rsidR="00BF2450" w:rsidRPr="00260CE3" w:rsidRDefault="00BF2450" w:rsidP="00ED1E0F">
            <w:pPr>
              <w:rPr>
                <w:rFonts w:ascii="Arial Narrow" w:hAnsi="Arial Narrow"/>
                <w:sz w:val="20"/>
              </w:rPr>
            </w:pPr>
            <w:r>
              <w:rPr>
                <w:rFonts w:ascii="Arial Narrow" w:hAnsi="Arial Narrow"/>
                <w:sz w:val="20"/>
              </w:rPr>
              <w:t xml:space="preserve">Must be treated by a medical practitioner in consultation with an endocrinologist specialising in paediatrics. </w:t>
            </w: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ED1E0F" w:rsidRDefault="00ED1E0F" w:rsidP="00B45C3B">
            <w:pPr>
              <w:rPr>
                <w:rFonts w:ascii="Arial Narrow" w:hAnsi="Arial Narrow"/>
                <w:b/>
                <w:sz w:val="20"/>
              </w:rPr>
            </w:pPr>
            <w:r w:rsidRPr="00260CE3">
              <w:rPr>
                <w:rFonts w:ascii="Arial Narrow" w:hAnsi="Arial Narrow"/>
                <w:b/>
                <w:sz w:val="20"/>
              </w:rPr>
              <w:t>Clinical criteria:</w:t>
            </w:r>
          </w:p>
          <w:p w:rsidR="00ED1E0F" w:rsidRPr="00260CE3" w:rsidRDefault="00ED1E0F" w:rsidP="00B45C3B">
            <w:pPr>
              <w:rPr>
                <w:rFonts w:ascii="Arial Narrow" w:hAnsi="Arial Narrow"/>
                <w:sz w:val="20"/>
              </w:rPr>
            </w:pPr>
          </w:p>
        </w:tc>
        <w:tc>
          <w:tcPr>
            <w:tcW w:w="5953" w:type="dxa"/>
            <w:gridSpan w:val="5"/>
            <w:tcBorders>
              <w:top w:val="single" w:sz="4" w:space="0" w:color="auto"/>
              <w:left w:val="single" w:sz="4" w:space="0" w:color="auto"/>
              <w:bottom w:val="single" w:sz="4" w:space="0" w:color="auto"/>
              <w:right w:val="single" w:sz="4" w:space="0" w:color="auto"/>
            </w:tcBorders>
          </w:tcPr>
          <w:p w:rsidR="00ED1E0F" w:rsidRPr="00260CE3" w:rsidRDefault="00ED1E0F" w:rsidP="00ED1E0F">
            <w:pPr>
              <w:rPr>
                <w:rFonts w:ascii="Arial Narrow" w:hAnsi="Arial Narrow"/>
                <w:sz w:val="20"/>
              </w:rPr>
            </w:pPr>
            <w:r>
              <w:rPr>
                <w:rFonts w:ascii="Arial Narrow" w:hAnsi="Arial Narrow"/>
                <w:sz w:val="20"/>
              </w:rPr>
              <w:t xml:space="preserve">Patient must have </w:t>
            </w:r>
            <w:r w:rsidR="00D7080E">
              <w:rPr>
                <w:rFonts w:ascii="Arial Narrow" w:hAnsi="Arial Narrow"/>
                <w:sz w:val="20"/>
              </w:rPr>
              <w:t xml:space="preserve">previously </w:t>
            </w:r>
            <w:r>
              <w:rPr>
                <w:rFonts w:ascii="Arial Narrow" w:hAnsi="Arial Narrow"/>
                <w:sz w:val="20"/>
              </w:rPr>
              <w:t xml:space="preserve">received PBS-subsidised initial supply of this drug for this condition </w:t>
            </w: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CF2E88" w:rsidRDefault="00ED1E0F" w:rsidP="00ED1E0F">
            <w:pPr>
              <w:rPr>
                <w:rFonts w:ascii="Arial Narrow" w:hAnsi="Arial Narrow"/>
                <w:b/>
                <w:sz w:val="20"/>
              </w:rPr>
            </w:pPr>
            <w:r w:rsidRPr="00260CE3">
              <w:rPr>
                <w:rFonts w:ascii="Arial Narrow" w:hAnsi="Arial Narrow"/>
                <w:b/>
                <w:sz w:val="20"/>
              </w:rPr>
              <w:t>Population criteria:</w:t>
            </w:r>
          </w:p>
        </w:tc>
        <w:tc>
          <w:tcPr>
            <w:tcW w:w="5953" w:type="dxa"/>
            <w:gridSpan w:val="5"/>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sz w:val="20"/>
              </w:rPr>
            </w:pPr>
            <w:r>
              <w:rPr>
                <w:rFonts w:ascii="Arial Narrow" w:hAnsi="Arial Narrow"/>
                <w:sz w:val="20"/>
              </w:rPr>
              <w:t>-</w:t>
            </w: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ED1E0F" w:rsidRDefault="00ED1E0F" w:rsidP="00ED1E0F">
            <w:pPr>
              <w:rPr>
                <w:rFonts w:ascii="Arial Narrow" w:hAnsi="Arial Narrow"/>
                <w:b/>
                <w:sz w:val="20"/>
              </w:rPr>
            </w:pPr>
            <w:r w:rsidRPr="00260CE3">
              <w:rPr>
                <w:rFonts w:ascii="Arial Narrow" w:hAnsi="Arial Narrow"/>
                <w:b/>
                <w:sz w:val="20"/>
              </w:rPr>
              <w:t>Foreword</w:t>
            </w:r>
          </w:p>
        </w:tc>
        <w:tc>
          <w:tcPr>
            <w:tcW w:w="5953" w:type="dxa"/>
            <w:gridSpan w:val="5"/>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sz w:val="20"/>
              </w:rPr>
            </w:pPr>
            <w:r>
              <w:rPr>
                <w:rFonts w:ascii="Arial Narrow" w:hAnsi="Arial Narrow"/>
                <w:sz w:val="20"/>
              </w:rPr>
              <w:t>-</w:t>
            </w: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260CE3" w:rsidRDefault="00ED1E0F" w:rsidP="00ED1E0F">
            <w:pPr>
              <w:rPr>
                <w:rFonts w:ascii="Arial Narrow" w:hAnsi="Arial Narrow"/>
                <w:sz w:val="20"/>
              </w:rPr>
            </w:pPr>
            <w:r w:rsidRPr="00260CE3">
              <w:rPr>
                <w:rFonts w:ascii="Arial Narrow" w:hAnsi="Arial Narrow"/>
                <w:b/>
                <w:sz w:val="20"/>
              </w:rPr>
              <w:t>Definitions</w:t>
            </w:r>
          </w:p>
        </w:tc>
        <w:tc>
          <w:tcPr>
            <w:tcW w:w="5953" w:type="dxa"/>
            <w:gridSpan w:val="5"/>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sz w:val="20"/>
              </w:rPr>
            </w:pPr>
            <w:r>
              <w:rPr>
                <w:rFonts w:ascii="Arial Narrow" w:hAnsi="Arial Narrow"/>
                <w:sz w:val="20"/>
              </w:rPr>
              <w:t>-</w:t>
            </w: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ED1E0F" w:rsidRDefault="00ED1E0F" w:rsidP="00ED1E0F">
            <w:pPr>
              <w:rPr>
                <w:rFonts w:ascii="Arial Narrow" w:hAnsi="Arial Narrow"/>
                <w:b/>
                <w:sz w:val="20"/>
              </w:rPr>
            </w:pPr>
            <w:r w:rsidRPr="00260CE3">
              <w:rPr>
                <w:rFonts w:ascii="Arial Narrow" w:hAnsi="Arial Narrow"/>
                <w:b/>
                <w:sz w:val="20"/>
              </w:rPr>
              <w:lastRenderedPageBreak/>
              <w:t>Prescriber Instructions</w:t>
            </w:r>
          </w:p>
        </w:tc>
        <w:tc>
          <w:tcPr>
            <w:tcW w:w="5953" w:type="dxa"/>
            <w:gridSpan w:val="5"/>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sz w:val="20"/>
              </w:rPr>
            </w:pPr>
            <w:r>
              <w:rPr>
                <w:rFonts w:ascii="Arial Narrow" w:hAnsi="Arial Narrow"/>
                <w:sz w:val="20"/>
              </w:rPr>
              <w:t>-</w:t>
            </w: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ED1E0F" w:rsidRDefault="00ED1E0F" w:rsidP="00ED1E0F">
            <w:pPr>
              <w:rPr>
                <w:rFonts w:ascii="Arial Narrow" w:hAnsi="Arial Narrow"/>
                <w:b/>
                <w:sz w:val="20"/>
              </w:rPr>
            </w:pPr>
            <w:r w:rsidRPr="00260CE3">
              <w:rPr>
                <w:rFonts w:ascii="Arial Narrow" w:hAnsi="Arial Narrow"/>
                <w:b/>
                <w:sz w:val="20"/>
              </w:rPr>
              <w:t>Administrative Advice</w:t>
            </w:r>
          </w:p>
        </w:tc>
        <w:tc>
          <w:tcPr>
            <w:tcW w:w="5953" w:type="dxa"/>
            <w:gridSpan w:val="5"/>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sz w:val="20"/>
              </w:rPr>
            </w:pPr>
            <w:r>
              <w:rPr>
                <w:rFonts w:ascii="Arial Narrow" w:hAnsi="Arial Narrow"/>
                <w:sz w:val="20"/>
              </w:rPr>
              <w:t>-</w:t>
            </w:r>
          </w:p>
        </w:tc>
      </w:tr>
      <w:tr w:rsidR="00ED1E0F" w:rsidRPr="00260CE3" w:rsidTr="006038E2">
        <w:trPr>
          <w:cantSplit/>
          <w:trHeight w:val="360"/>
        </w:trPr>
        <w:tc>
          <w:tcPr>
            <w:tcW w:w="2410" w:type="dxa"/>
            <w:tcBorders>
              <w:top w:val="single" w:sz="4" w:space="0" w:color="auto"/>
              <w:left w:val="single" w:sz="4" w:space="0" w:color="auto"/>
              <w:bottom w:val="single" w:sz="4" w:space="0" w:color="auto"/>
              <w:right w:val="single" w:sz="4" w:space="0" w:color="auto"/>
            </w:tcBorders>
          </w:tcPr>
          <w:p w:rsidR="00ED1E0F" w:rsidRPr="00ED1E0F" w:rsidRDefault="00ED1E0F" w:rsidP="00ED1E0F">
            <w:pPr>
              <w:rPr>
                <w:rFonts w:ascii="Arial Narrow" w:hAnsi="Arial Narrow"/>
                <w:b/>
                <w:sz w:val="20"/>
              </w:rPr>
            </w:pPr>
            <w:r w:rsidRPr="00260CE3">
              <w:rPr>
                <w:rFonts w:ascii="Arial Narrow" w:hAnsi="Arial Narrow"/>
                <w:b/>
                <w:sz w:val="20"/>
              </w:rPr>
              <w:t>Cautions</w:t>
            </w:r>
          </w:p>
        </w:tc>
        <w:tc>
          <w:tcPr>
            <w:tcW w:w="5953" w:type="dxa"/>
            <w:gridSpan w:val="5"/>
            <w:tcBorders>
              <w:top w:val="single" w:sz="4" w:space="0" w:color="auto"/>
              <w:left w:val="single" w:sz="4" w:space="0" w:color="auto"/>
              <w:bottom w:val="single" w:sz="4" w:space="0" w:color="auto"/>
              <w:right w:val="single" w:sz="4" w:space="0" w:color="auto"/>
            </w:tcBorders>
          </w:tcPr>
          <w:p w:rsidR="00ED1E0F" w:rsidRPr="00260CE3" w:rsidRDefault="00ED1E0F" w:rsidP="00B45C3B">
            <w:pPr>
              <w:rPr>
                <w:rFonts w:ascii="Arial Narrow" w:hAnsi="Arial Narrow"/>
                <w:sz w:val="20"/>
              </w:rPr>
            </w:pPr>
            <w:r>
              <w:rPr>
                <w:rFonts w:ascii="Arial Narrow" w:hAnsi="Arial Narrow"/>
                <w:sz w:val="20"/>
              </w:rPr>
              <w:t>-</w:t>
            </w:r>
          </w:p>
        </w:tc>
      </w:tr>
    </w:tbl>
    <w:p w:rsidR="00AB4E4C" w:rsidRDefault="00AB4E4C" w:rsidP="005B56D4">
      <w:pPr>
        <w:widowControl/>
        <w:rPr>
          <w:szCs w:val="22"/>
        </w:rPr>
      </w:pPr>
    </w:p>
    <w:p w:rsidR="00BD58A4" w:rsidRDefault="00BD58A4" w:rsidP="005B56D4">
      <w:pPr>
        <w:widowControl/>
        <w:rPr>
          <w:szCs w:val="22"/>
        </w:rPr>
      </w:pPr>
    </w:p>
    <w:p w:rsidR="00BC4EA5" w:rsidRDefault="00BC4EA5" w:rsidP="00BC4EA5">
      <w:pPr>
        <w:pStyle w:val="ListParagraph"/>
        <w:widowControl/>
        <w:numPr>
          <w:ilvl w:val="0"/>
          <w:numId w:val="6"/>
        </w:numPr>
        <w:rPr>
          <w:b/>
        </w:rPr>
      </w:pPr>
      <w:r w:rsidRPr="00D4420F">
        <w:rPr>
          <w:b/>
        </w:rPr>
        <w:t>Context for Decision</w:t>
      </w:r>
    </w:p>
    <w:p w:rsidR="00BC4EA5" w:rsidRPr="00D4420F" w:rsidRDefault="00BC4EA5" w:rsidP="00BC4EA5">
      <w:pPr>
        <w:pStyle w:val="ListParagraph"/>
        <w:rPr>
          <w:b/>
        </w:rPr>
      </w:pPr>
    </w:p>
    <w:p w:rsidR="00BC4EA5" w:rsidRPr="00D4420F" w:rsidRDefault="00BC4EA5" w:rsidP="00BC4EA5">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C4EA5" w:rsidRDefault="00BC4EA5" w:rsidP="00BC4EA5"/>
    <w:p w:rsidR="00BD58A4" w:rsidRPr="00D4420F" w:rsidRDefault="00BD58A4" w:rsidP="00BC4EA5"/>
    <w:p w:rsidR="00BC4EA5" w:rsidRDefault="00BC4EA5" w:rsidP="00BC4EA5">
      <w:pPr>
        <w:pStyle w:val="ListParagraph"/>
        <w:widowControl/>
        <w:numPr>
          <w:ilvl w:val="0"/>
          <w:numId w:val="6"/>
        </w:numPr>
        <w:rPr>
          <w:b/>
        </w:rPr>
      </w:pPr>
      <w:r w:rsidRPr="00D4420F">
        <w:rPr>
          <w:b/>
        </w:rPr>
        <w:t>Sponsor’s Comment</w:t>
      </w:r>
    </w:p>
    <w:p w:rsidR="00BC4EA5" w:rsidRDefault="00BC4EA5" w:rsidP="005B56D4">
      <w:pPr>
        <w:widowControl/>
        <w:rPr>
          <w:szCs w:val="22"/>
        </w:rPr>
      </w:pPr>
    </w:p>
    <w:p w:rsidR="00990AFF" w:rsidRDefault="006038E2" w:rsidP="00075906">
      <w:pPr>
        <w:widowControl/>
        <w:ind w:left="720"/>
        <w:rPr>
          <w:szCs w:val="22"/>
        </w:rPr>
      </w:pPr>
      <w:proofErr w:type="spellStart"/>
      <w:r>
        <w:rPr>
          <w:szCs w:val="22"/>
        </w:rPr>
        <w:t>AbbVie</w:t>
      </w:r>
      <w:proofErr w:type="spellEnd"/>
      <w:r>
        <w:rPr>
          <w:szCs w:val="22"/>
        </w:rPr>
        <w:t xml:space="preserve"> welcome</w:t>
      </w:r>
      <w:r w:rsidR="00075906" w:rsidRPr="00075906">
        <w:rPr>
          <w:szCs w:val="22"/>
        </w:rPr>
        <w:t xml:space="preserve">s the PBAC’s decision to list </w:t>
      </w:r>
      <w:proofErr w:type="spellStart"/>
      <w:r w:rsidR="00075906" w:rsidRPr="00075906">
        <w:rPr>
          <w:szCs w:val="22"/>
        </w:rPr>
        <w:t>leuprorelin</w:t>
      </w:r>
      <w:proofErr w:type="spellEnd"/>
      <w:r w:rsidR="00075906" w:rsidRPr="00075906">
        <w:rPr>
          <w:szCs w:val="22"/>
        </w:rPr>
        <w:t xml:space="preserve"> for the treatment of paediatric patients with central precocious puberty on the PBS</w:t>
      </w:r>
      <w:r w:rsidR="00E83289">
        <w:rPr>
          <w:szCs w:val="22"/>
        </w:rPr>
        <w:t>.</w:t>
      </w:r>
    </w:p>
    <w:sectPr w:rsidR="00990AFF" w:rsidSect="0044558E">
      <w:headerReference w:type="default" r:id="rId10"/>
      <w:footerReference w:type="default" r:id="rId11"/>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8401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D95" w:rsidRDefault="00765D95" w:rsidP="00124A51">
      <w:r>
        <w:separator/>
      </w:r>
    </w:p>
  </w:endnote>
  <w:endnote w:type="continuationSeparator" w:id="0">
    <w:p w:rsidR="00765D95" w:rsidRDefault="00765D95" w:rsidP="00124A51">
      <w:r>
        <w:continuationSeparator/>
      </w:r>
    </w:p>
  </w:endnote>
  <w:endnote w:type="continuationNotice" w:id="1">
    <w:p w:rsidR="00765D95" w:rsidRDefault="00765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27656"/>
      <w:docPartObj>
        <w:docPartGallery w:val="Page Numbers (Bottom of Page)"/>
        <w:docPartUnique/>
      </w:docPartObj>
    </w:sdtPr>
    <w:sdtEndPr>
      <w:rPr>
        <w:noProof/>
      </w:rPr>
    </w:sdtEndPr>
    <w:sdtContent>
      <w:p w:rsidR="000A5F75" w:rsidRDefault="000A5F75">
        <w:pPr>
          <w:pStyle w:val="Footer"/>
          <w:jc w:val="center"/>
        </w:pPr>
      </w:p>
      <w:p w:rsidR="000A5F75" w:rsidRDefault="000A5F75">
        <w:pPr>
          <w:pStyle w:val="Footer"/>
          <w:jc w:val="center"/>
        </w:pPr>
        <w:r>
          <w:fldChar w:fldCharType="begin"/>
        </w:r>
        <w:r>
          <w:instrText xml:space="preserve"> PAGE   \* MERGEFORMAT </w:instrText>
        </w:r>
        <w:r>
          <w:fldChar w:fldCharType="separate"/>
        </w:r>
        <w:r w:rsidR="00770A68">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D95" w:rsidRDefault="00765D95" w:rsidP="00124A51">
      <w:r>
        <w:separator/>
      </w:r>
    </w:p>
  </w:footnote>
  <w:footnote w:type="continuationSeparator" w:id="0">
    <w:p w:rsidR="00765D95" w:rsidRDefault="00765D95" w:rsidP="00124A51">
      <w:r>
        <w:continuationSeparator/>
      </w:r>
    </w:p>
  </w:footnote>
  <w:footnote w:type="continuationNotice" w:id="1">
    <w:p w:rsidR="00765D95" w:rsidRDefault="00765D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75" w:rsidRPr="00DF217D" w:rsidRDefault="000A5F75" w:rsidP="008F3EA4">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November 2014 </w:t>
    </w:r>
    <w:r w:rsidRPr="00DF217D">
      <w:rPr>
        <w:i/>
        <w:color w:val="808080"/>
      </w:rPr>
      <w:t>PBAC</w:t>
    </w:r>
    <w:r>
      <w:rPr>
        <w:i/>
        <w:color w:val="808080"/>
      </w:rPr>
      <w:t xml:space="preserve"> </w:t>
    </w:r>
    <w:r w:rsidRPr="00DF217D">
      <w:rPr>
        <w:i/>
        <w:color w:val="808080"/>
      </w:rPr>
      <w:t>Meeting</w:t>
    </w:r>
  </w:p>
  <w:p w:rsidR="000A5F75" w:rsidRDefault="000A5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3210C"/>
    <w:multiLevelType w:val="hybridMultilevel"/>
    <w:tmpl w:val="264CB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0253C4"/>
    <w:multiLevelType w:val="hybridMultilevel"/>
    <w:tmpl w:val="4970D870"/>
    <w:lvl w:ilvl="0" w:tplc="73A4C9F4">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7B7507"/>
    <w:multiLevelType w:val="hybridMultilevel"/>
    <w:tmpl w:val="20F81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9405A6"/>
    <w:multiLevelType w:val="hybridMultilevel"/>
    <w:tmpl w:val="E72AC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C07D08"/>
    <w:multiLevelType w:val="hybridMultilevel"/>
    <w:tmpl w:val="F842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nsid w:val="1FA11E0C"/>
    <w:multiLevelType w:val="hybridMultilevel"/>
    <w:tmpl w:val="F0BE6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FF35FC9"/>
    <w:multiLevelType w:val="hybridMultilevel"/>
    <w:tmpl w:val="F09417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6D15B36"/>
    <w:multiLevelType w:val="hybridMultilevel"/>
    <w:tmpl w:val="B3C28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38238F"/>
    <w:multiLevelType w:val="hybridMultilevel"/>
    <w:tmpl w:val="C3F8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920713"/>
    <w:multiLevelType w:val="hybridMultilevel"/>
    <w:tmpl w:val="2FFAFBFC"/>
    <w:lvl w:ilvl="0" w:tplc="0C090003">
      <w:start w:val="1"/>
      <w:numFmt w:val="bullet"/>
      <w:lvlText w:val="o"/>
      <w:lvlJc w:val="left"/>
      <w:pPr>
        <w:ind w:left="720" w:hanging="360"/>
      </w:pPr>
      <w:rPr>
        <w:rFonts w:ascii="Courier New" w:hAnsi="Courier New" w:cs="Courier New" w:hint="default"/>
      </w:rPr>
    </w:lvl>
    <w:lvl w:ilvl="1" w:tplc="3DB0E35A">
      <w:start w:val="1"/>
      <w:numFmt w:val="bullet"/>
      <w:lvlText w:val="o"/>
      <w:lvlJc w:val="left"/>
      <w:pPr>
        <w:ind w:left="1440" w:hanging="360"/>
      </w:pPr>
      <w:rPr>
        <w:rFonts w:ascii="Courier New" w:hAnsi="Courier New" w:cs="Courier New" w:hint="default"/>
        <w:color w:val="auto"/>
      </w:rPr>
    </w:lvl>
    <w:lvl w:ilvl="2" w:tplc="B99C1A2A">
      <w:start w:val="1"/>
      <w:numFmt w:val="bullet"/>
      <w:lvlText w:val=""/>
      <w:lvlJc w:val="left"/>
      <w:pPr>
        <w:ind w:left="2160" w:hanging="360"/>
      </w:pPr>
      <w:rPr>
        <w:rFonts w:ascii="Wingdings" w:hAnsi="Wingdings" w:hint="default"/>
        <w:color w:val="auto"/>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D214D2"/>
    <w:multiLevelType w:val="hybridMultilevel"/>
    <w:tmpl w:val="0C686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097FDE"/>
    <w:multiLevelType w:val="hybridMultilevel"/>
    <w:tmpl w:val="94A4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F85EDA"/>
    <w:multiLevelType w:val="hybridMultilevel"/>
    <w:tmpl w:val="2064F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7C34E2"/>
    <w:multiLevelType w:val="hybridMultilevel"/>
    <w:tmpl w:val="8974B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0E542F"/>
    <w:multiLevelType w:val="hybridMultilevel"/>
    <w:tmpl w:val="9970E17A"/>
    <w:lvl w:ilvl="0" w:tplc="0809000F">
      <w:start w:val="1"/>
      <w:numFmt w:val="decimal"/>
      <w:lvlText w:val="%1."/>
      <w:lvlJc w:val="left"/>
      <w:pPr>
        <w:ind w:left="644" w:hanging="360"/>
      </w:pPr>
      <w:rPr>
        <w:rFonts w:cs="Times New Roman"/>
      </w:rPr>
    </w:lvl>
    <w:lvl w:ilvl="1" w:tplc="08090019">
      <w:start w:val="1"/>
      <w:numFmt w:val="lowerLetter"/>
      <w:lvlText w:val="%2."/>
      <w:lvlJc w:val="left"/>
      <w:pPr>
        <w:ind w:left="1364" w:hanging="360"/>
      </w:pPr>
      <w:rPr>
        <w:rFonts w:cs="Times New Roman"/>
      </w:rPr>
    </w:lvl>
    <w:lvl w:ilvl="2" w:tplc="0809001B">
      <w:start w:val="1"/>
      <w:numFmt w:val="lowerRoman"/>
      <w:lvlText w:val="%3."/>
      <w:lvlJc w:val="right"/>
      <w:pPr>
        <w:ind w:left="2084" w:hanging="180"/>
      </w:pPr>
      <w:rPr>
        <w:rFonts w:cs="Times New Roman"/>
      </w:rPr>
    </w:lvl>
    <w:lvl w:ilvl="3" w:tplc="0809000F">
      <w:start w:val="1"/>
      <w:numFmt w:val="decimal"/>
      <w:lvlText w:val="%4."/>
      <w:lvlJc w:val="left"/>
      <w:pPr>
        <w:ind w:left="2804" w:hanging="360"/>
      </w:pPr>
      <w:rPr>
        <w:rFonts w:cs="Times New Roman"/>
      </w:rPr>
    </w:lvl>
    <w:lvl w:ilvl="4" w:tplc="08090019">
      <w:start w:val="1"/>
      <w:numFmt w:val="lowerLetter"/>
      <w:lvlText w:val="%5."/>
      <w:lvlJc w:val="left"/>
      <w:pPr>
        <w:ind w:left="3524" w:hanging="360"/>
      </w:pPr>
      <w:rPr>
        <w:rFonts w:cs="Times New Roman"/>
      </w:rPr>
    </w:lvl>
    <w:lvl w:ilvl="5" w:tplc="0809001B">
      <w:start w:val="1"/>
      <w:numFmt w:val="lowerRoman"/>
      <w:lvlText w:val="%6."/>
      <w:lvlJc w:val="right"/>
      <w:pPr>
        <w:ind w:left="4244" w:hanging="180"/>
      </w:pPr>
      <w:rPr>
        <w:rFonts w:cs="Times New Roman"/>
      </w:rPr>
    </w:lvl>
    <w:lvl w:ilvl="6" w:tplc="0809000F">
      <w:start w:val="1"/>
      <w:numFmt w:val="decimal"/>
      <w:lvlText w:val="%7."/>
      <w:lvlJc w:val="left"/>
      <w:pPr>
        <w:ind w:left="4964" w:hanging="360"/>
      </w:pPr>
      <w:rPr>
        <w:rFonts w:cs="Times New Roman"/>
      </w:rPr>
    </w:lvl>
    <w:lvl w:ilvl="7" w:tplc="08090019">
      <w:start w:val="1"/>
      <w:numFmt w:val="lowerLetter"/>
      <w:lvlText w:val="%8."/>
      <w:lvlJc w:val="left"/>
      <w:pPr>
        <w:ind w:left="5684" w:hanging="360"/>
      </w:pPr>
      <w:rPr>
        <w:rFonts w:cs="Times New Roman"/>
      </w:rPr>
    </w:lvl>
    <w:lvl w:ilvl="8" w:tplc="0809001B">
      <w:start w:val="1"/>
      <w:numFmt w:val="lowerRoman"/>
      <w:lvlText w:val="%9."/>
      <w:lvlJc w:val="right"/>
      <w:pPr>
        <w:ind w:left="6404" w:hanging="180"/>
      </w:pPr>
      <w:rPr>
        <w:rFonts w:cs="Times New Roman"/>
      </w:rPr>
    </w:lvl>
  </w:abstractNum>
  <w:abstractNum w:abstractNumId="17">
    <w:nsid w:val="448D1E83"/>
    <w:multiLevelType w:val="hybridMultilevel"/>
    <w:tmpl w:val="24543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6A362D"/>
    <w:multiLevelType w:val="hybridMultilevel"/>
    <w:tmpl w:val="269236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666034D"/>
    <w:multiLevelType w:val="hybridMultilevel"/>
    <w:tmpl w:val="F3C8FD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8533450"/>
    <w:multiLevelType w:val="hybridMultilevel"/>
    <w:tmpl w:val="4D50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4E5035"/>
    <w:multiLevelType w:val="hybridMultilevel"/>
    <w:tmpl w:val="978E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BC29D8"/>
    <w:multiLevelType w:val="hybridMultilevel"/>
    <w:tmpl w:val="A03462D6"/>
    <w:lvl w:ilvl="0" w:tplc="39BE882C">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CF2555C"/>
    <w:multiLevelType w:val="hybridMultilevel"/>
    <w:tmpl w:val="C13CD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F672441"/>
    <w:multiLevelType w:val="hybridMultilevel"/>
    <w:tmpl w:val="053E9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0">
    <w:nsid w:val="784D033C"/>
    <w:multiLevelType w:val="multilevel"/>
    <w:tmpl w:val="890872C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25"/>
  </w:num>
  <w:num w:numId="2">
    <w:abstractNumId w:val="16"/>
  </w:num>
  <w:num w:numId="3">
    <w:abstractNumId w:val="20"/>
  </w:num>
  <w:num w:numId="4">
    <w:abstractNumId w:val="15"/>
  </w:num>
  <w:num w:numId="5">
    <w:abstractNumId w:val="0"/>
  </w:num>
  <w:num w:numId="6">
    <w:abstractNumId w:val="30"/>
  </w:num>
  <w:num w:numId="7">
    <w:abstractNumId w:val="12"/>
  </w:num>
  <w:num w:numId="8">
    <w:abstractNumId w:val="14"/>
  </w:num>
  <w:num w:numId="9">
    <w:abstractNumId w:val="28"/>
  </w:num>
  <w:num w:numId="10">
    <w:abstractNumId w:val="10"/>
  </w:num>
  <w:num w:numId="11">
    <w:abstractNumId w:val="11"/>
  </w:num>
  <w:num w:numId="12">
    <w:abstractNumId w:val="4"/>
  </w:num>
  <w:num w:numId="13">
    <w:abstractNumId w:val="23"/>
  </w:num>
  <w:num w:numId="14">
    <w:abstractNumId w:val="13"/>
  </w:num>
  <w:num w:numId="15">
    <w:abstractNumId w:val="27"/>
  </w:num>
  <w:num w:numId="16">
    <w:abstractNumId w:val="1"/>
  </w:num>
  <w:num w:numId="17">
    <w:abstractNumId w:val="7"/>
  </w:num>
  <w:num w:numId="18">
    <w:abstractNumId w:val="22"/>
  </w:num>
  <w:num w:numId="19">
    <w:abstractNumId w:val="5"/>
  </w:num>
  <w:num w:numId="20">
    <w:abstractNumId w:val="8"/>
  </w:num>
  <w:num w:numId="21">
    <w:abstractNumId w:val="3"/>
  </w:num>
  <w:num w:numId="22">
    <w:abstractNumId w:val="18"/>
  </w:num>
  <w:num w:numId="23">
    <w:abstractNumId w:val="19"/>
  </w:num>
  <w:num w:numId="24">
    <w:abstractNumId w:val="24"/>
  </w:num>
  <w:num w:numId="25">
    <w:abstractNumId w:val="21"/>
  </w:num>
  <w:num w:numId="26">
    <w:abstractNumId w:val="29"/>
  </w:num>
  <w:num w:numId="27">
    <w:abstractNumId w:val="31"/>
  </w:num>
  <w:num w:numId="28">
    <w:abstractNumId w:val="6"/>
  </w:num>
  <w:num w:numId="29">
    <w:abstractNumId w:val="30"/>
  </w:num>
  <w:num w:numId="30">
    <w:abstractNumId w:val="30"/>
  </w:num>
  <w:num w:numId="31">
    <w:abstractNumId w:val="30"/>
  </w:num>
  <w:num w:numId="32">
    <w:abstractNumId w:val="30"/>
  </w:num>
  <w:num w:numId="33">
    <w:abstractNumId w:val="26"/>
  </w:num>
  <w:num w:numId="34">
    <w:abstractNumId w:val="2"/>
  </w:num>
  <w:num w:numId="35">
    <w:abstractNumId w:val="17"/>
  </w:num>
  <w:num w:numId="36">
    <w:abstractNumId w:val="9"/>
  </w:num>
  <w:num w:numId="37">
    <w:abstractNumId w:val="30"/>
  </w:num>
  <w:num w:numId="38">
    <w:abstractNumId w:val="3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nie Firipis">
    <w15:presenceInfo w15:providerId="AD" w15:userId="S-1-5-21-248963057-614103661-3067232799-349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34"/>
    <w:rsid w:val="00000790"/>
    <w:rsid w:val="00000AE0"/>
    <w:rsid w:val="0000110B"/>
    <w:rsid w:val="00002E68"/>
    <w:rsid w:val="00003499"/>
    <w:rsid w:val="00005095"/>
    <w:rsid w:val="00005DB8"/>
    <w:rsid w:val="0001017A"/>
    <w:rsid w:val="00010CFF"/>
    <w:rsid w:val="000128CB"/>
    <w:rsid w:val="00012DE4"/>
    <w:rsid w:val="00013247"/>
    <w:rsid w:val="00014338"/>
    <w:rsid w:val="00015886"/>
    <w:rsid w:val="000162EF"/>
    <w:rsid w:val="00021F1A"/>
    <w:rsid w:val="0002225F"/>
    <w:rsid w:val="00023763"/>
    <w:rsid w:val="000245A5"/>
    <w:rsid w:val="0002547B"/>
    <w:rsid w:val="00025D96"/>
    <w:rsid w:val="00025E09"/>
    <w:rsid w:val="00026F70"/>
    <w:rsid w:val="00032A22"/>
    <w:rsid w:val="00032DD4"/>
    <w:rsid w:val="00036CE1"/>
    <w:rsid w:val="00037D2E"/>
    <w:rsid w:val="00040895"/>
    <w:rsid w:val="000411D5"/>
    <w:rsid w:val="000412CC"/>
    <w:rsid w:val="00043C37"/>
    <w:rsid w:val="000460B9"/>
    <w:rsid w:val="00050B7E"/>
    <w:rsid w:val="00051187"/>
    <w:rsid w:val="000516D0"/>
    <w:rsid w:val="000518A2"/>
    <w:rsid w:val="00051CB0"/>
    <w:rsid w:val="00053478"/>
    <w:rsid w:val="000546D7"/>
    <w:rsid w:val="0005488E"/>
    <w:rsid w:val="00057B25"/>
    <w:rsid w:val="000616EF"/>
    <w:rsid w:val="00063047"/>
    <w:rsid w:val="00064557"/>
    <w:rsid w:val="00064AF2"/>
    <w:rsid w:val="00064F95"/>
    <w:rsid w:val="000670D8"/>
    <w:rsid w:val="00071248"/>
    <w:rsid w:val="000720B9"/>
    <w:rsid w:val="00072EDF"/>
    <w:rsid w:val="0007338D"/>
    <w:rsid w:val="00073C60"/>
    <w:rsid w:val="00074A9B"/>
    <w:rsid w:val="00075906"/>
    <w:rsid w:val="000761EB"/>
    <w:rsid w:val="00076256"/>
    <w:rsid w:val="000812CA"/>
    <w:rsid w:val="000821B5"/>
    <w:rsid w:val="000825FF"/>
    <w:rsid w:val="0008558F"/>
    <w:rsid w:val="000855C9"/>
    <w:rsid w:val="00086018"/>
    <w:rsid w:val="000878B8"/>
    <w:rsid w:val="00087A77"/>
    <w:rsid w:val="0009099E"/>
    <w:rsid w:val="00090C7E"/>
    <w:rsid w:val="00094166"/>
    <w:rsid w:val="000A15B5"/>
    <w:rsid w:val="000A4B14"/>
    <w:rsid w:val="000A4C8E"/>
    <w:rsid w:val="000A5F75"/>
    <w:rsid w:val="000A6775"/>
    <w:rsid w:val="000B1E94"/>
    <w:rsid w:val="000B3337"/>
    <w:rsid w:val="000B3E2E"/>
    <w:rsid w:val="000B7F56"/>
    <w:rsid w:val="000C1A0A"/>
    <w:rsid w:val="000C7A37"/>
    <w:rsid w:val="000D1592"/>
    <w:rsid w:val="000D1BFC"/>
    <w:rsid w:val="000D26B6"/>
    <w:rsid w:val="000D360F"/>
    <w:rsid w:val="000D6089"/>
    <w:rsid w:val="000E148C"/>
    <w:rsid w:val="000E2BD8"/>
    <w:rsid w:val="000E4D9A"/>
    <w:rsid w:val="000E5920"/>
    <w:rsid w:val="000E77B4"/>
    <w:rsid w:val="000F27AC"/>
    <w:rsid w:val="000F2EAF"/>
    <w:rsid w:val="000F4BB8"/>
    <w:rsid w:val="000F7127"/>
    <w:rsid w:val="000F7C92"/>
    <w:rsid w:val="00100F8A"/>
    <w:rsid w:val="001016C4"/>
    <w:rsid w:val="0010686A"/>
    <w:rsid w:val="001069A1"/>
    <w:rsid w:val="00107DD2"/>
    <w:rsid w:val="0011015C"/>
    <w:rsid w:val="0011032E"/>
    <w:rsid w:val="0011166A"/>
    <w:rsid w:val="00111719"/>
    <w:rsid w:val="0011348B"/>
    <w:rsid w:val="00113E2D"/>
    <w:rsid w:val="00115FEE"/>
    <w:rsid w:val="00116268"/>
    <w:rsid w:val="00117009"/>
    <w:rsid w:val="00117103"/>
    <w:rsid w:val="0011747D"/>
    <w:rsid w:val="00121799"/>
    <w:rsid w:val="001222FC"/>
    <w:rsid w:val="00122481"/>
    <w:rsid w:val="0012411F"/>
    <w:rsid w:val="00124A51"/>
    <w:rsid w:val="00124D2D"/>
    <w:rsid w:val="00126621"/>
    <w:rsid w:val="00127624"/>
    <w:rsid w:val="001301E9"/>
    <w:rsid w:val="00131482"/>
    <w:rsid w:val="00134A3C"/>
    <w:rsid w:val="001360CA"/>
    <w:rsid w:val="001364B1"/>
    <w:rsid w:val="00136624"/>
    <w:rsid w:val="00137645"/>
    <w:rsid w:val="00137FD8"/>
    <w:rsid w:val="0014015A"/>
    <w:rsid w:val="0014025E"/>
    <w:rsid w:val="00140E99"/>
    <w:rsid w:val="00142F77"/>
    <w:rsid w:val="00145540"/>
    <w:rsid w:val="001456B0"/>
    <w:rsid w:val="001462D0"/>
    <w:rsid w:val="00147B55"/>
    <w:rsid w:val="00150BE7"/>
    <w:rsid w:val="0015352C"/>
    <w:rsid w:val="00153E89"/>
    <w:rsid w:val="00157130"/>
    <w:rsid w:val="00157D0A"/>
    <w:rsid w:val="00160328"/>
    <w:rsid w:val="00162416"/>
    <w:rsid w:val="00162913"/>
    <w:rsid w:val="00162C87"/>
    <w:rsid w:val="00163EFF"/>
    <w:rsid w:val="001661FB"/>
    <w:rsid w:val="00173728"/>
    <w:rsid w:val="001758AF"/>
    <w:rsid w:val="001763C1"/>
    <w:rsid w:val="00180D0D"/>
    <w:rsid w:val="00181C31"/>
    <w:rsid w:val="0018294E"/>
    <w:rsid w:val="00183B25"/>
    <w:rsid w:val="00184C4C"/>
    <w:rsid w:val="00186843"/>
    <w:rsid w:val="0018752F"/>
    <w:rsid w:val="001928E0"/>
    <w:rsid w:val="00192B32"/>
    <w:rsid w:val="0019374C"/>
    <w:rsid w:val="00194A41"/>
    <w:rsid w:val="00195222"/>
    <w:rsid w:val="00195D98"/>
    <w:rsid w:val="001975D8"/>
    <w:rsid w:val="00197888"/>
    <w:rsid w:val="00197AC4"/>
    <w:rsid w:val="00197E53"/>
    <w:rsid w:val="00197FA5"/>
    <w:rsid w:val="001A0DA4"/>
    <w:rsid w:val="001A0E4B"/>
    <w:rsid w:val="001A179F"/>
    <w:rsid w:val="001A3941"/>
    <w:rsid w:val="001A4BB1"/>
    <w:rsid w:val="001A4C67"/>
    <w:rsid w:val="001A5F92"/>
    <w:rsid w:val="001A7B62"/>
    <w:rsid w:val="001A7E12"/>
    <w:rsid w:val="001B054C"/>
    <w:rsid w:val="001B0BA7"/>
    <w:rsid w:val="001B14A1"/>
    <w:rsid w:val="001B1BEF"/>
    <w:rsid w:val="001B3443"/>
    <w:rsid w:val="001B6F79"/>
    <w:rsid w:val="001C071F"/>
    <w:rsid w:val="001C34F9"/>
    <w:rsid w:val="001C6879"/>
    <w:rsid w:val="001C6B5B"/>
    <w:rsid w:val="001C6E66"/>
    <w:rsid w:val="001C6FAA"/>
    <w:rsid w:val="001C78F7"/>
    <w:rsid w:val="001D07AA"/>
    <w:rsid w:val="001D18C8"/>
    <w:rsid w:val="001D3136"/>
    <w:rsid w:val="001D3E2E"/>
    <w:rsid w:val="001D5164"/>
    <w:rsid w:val="001E0BAC"/>
    <w:rsid w:val="001E238E"/>
    <w:rsid w:val="001E2B1E"/>
    <w:rsid w:val="001E2F4D"/>
    <w:rsid w:val="001E52EB"/>
    <w:rsid w:val="001E740C"/>
    <w:rsid w:val="001E7603"/>
    <w:rsid w:val="001E763D"/>
    <w:rsid w:val="001F1235"/>
    <w:rsid w:val="001F187F"/>
    <w:rsid w:val="001F1CB3"/>
    <w:rsid w:val="001F2239"/>
    <w:rsid w:val="001F2E86"/>
    <w:rsid w:val="001F414C"/>
    <w:rsid w:val="001F62C8"/>
    <w:rsid w:val="001F7361"/>
    <w:rsid w:val="001F7585"/>
    <w:rsid w:val="00200F69"/>
    <w:rsid w:val="00201D55"/>
    <w:rsid w:val="00201E4A"/>
    <w:rsid w:val="0020300E"/>
    <w:rsid w:val="0020385F"/>
    <w:rsid w:val="00203BD4"/>
    <w:rsid w:val="00207021"/>
    <w:rsid w:val="00207311"/>
    <w:rsid w:val="00207D00"/>
    <w:rsid w:val="002105C1"/>
    <w:rsid w:val="00210628"/>
    <w:rsid w:val="0021133E"/>
    <w:rsid w:val="0021181A"/>
    <w:rsid w:val="00211AAB"/>
    <w:rsid w:val="00212397"/>
    <w:rsid w:val="002124E1"/>
    <w:rsid w:val="0021556D"/>
    <w:rsid w:val="00216723"/>
    <w:rsid w:val="00216A71"/>
    <w:rsid w:val="00216C5D"/>
    <w:rsid w:val="002170CC"/>
    <w:rsid w:val="0021759C"/>
    <w:rsid w:val="002175A9"/>
    <w:rsid w:val="00220F32"/>
    <w:rsid w:val="00222FFC"/>
    <w:rsid w:val="0022341D"/>
    <w:rsid w:val="0022355F"/>
    <w:rsid w:val="002237D7"/>
    <w:rsid w:val="002238F4"/>
    <w:rsid w:val="00223B49"/>
    <w:rsid w:val="00224DD4"/>
    <w:rsid w:val="00224F66"/>
    <w:rsid w:val="002268B8"/>
    <w:rsid w:val="00226AF7"/>
    <w:rsid w:val="00226CFF"/>
    <w:rsid w:val="002309CC"/>
    <w:rsid w:val="002312C9"/>
    <w:rsid w:val="002314EA"/>
    <w:rsid w:val="00233650"/>
    <w:rsid w:val="00235DC0"/>
    <w:rsid w:val="002379B4"/>
    <w:rsid w:val="00241459"/>
    <w:rsid w:val="00244E9C"/>
    <w:rsid w:val="0024547F"/>
    <w:rsid w:val="00245CBB"/>
    <w:rsid w:val="002460FB"/>
    <w:rsid w:val="00246129"/>
    <w:rsid w:val="00247D6D"/>
    <w:rsid w:val="0025162F"/>
    <w:rsid w:val="00251D30"/>
    <w:rsid w:val="00252B03"/>
    <w:rsid w:val="00252B19"/>
    <w:rsid w:val="00254DCF"/>
    <w:rsid w:val="0025534B"/>
    <w:rsid w:val="00255B09"/>
    <w:rsid w:val="00255BB7"/>
    <w:rsid w:val="00261556"/>
    <w:rsid w:val="00261BC1"/>
    <w:rsid w:val="002620DF"/>
    <w:rsid w:val="0026236A"/>
    <w:rsid w:val="00262493"/>
    <w:rsid w:val="00262A87"/>
    <w:rsid w:val="00264E64"/>
    <w:rsid w:val="0026619A"/>
    <w:rsid w:val="00267E81"/>
    <w:rsid w:val="00271D42"/>
    <w:rsid w:val="00271F72"/>
    <w:rsid w:val="00275C5A"/>
    <w:rsid w:val="00276312"/>
    <w:rsid w:val="002808A5"/>
    <w:rsid w:val="00280F3C"/>
    <w:rsid w:val="00281014"/>
    <w:rsid w:val="002811E4"/>
    <w:rsid w:val="00281E60"/>
    <w:rsid w:val="002827E2"/>
    <w:rsid w:val="002828A0"/>
    <w:rsid w:val="002830FF"/>
    <w:rsid w:val="002860F6"/>
    <w:rsid w:val="00286DBF"/>
    <w:rsid w:val="00290B2E"/>
    <w:rsid w:val="00291988"/>
    <w:rsid w:val="00291AEA"/>
    <w:rsid w:val="00293008"/>
    <w:rsid w:val="00293E37"/>
    <w:rsid w:val="0029454E"/>
    <w:rsid w:val="0029481E"/>
    <w:rsid w:val="002A14AB"/>
    <w:rsid w:val="002A1550"/>
    <w:rsid w:val="002A1750"/>
    <w:rsid w:val="002A424D"/>
    <w:rsid w:val="002A4AB9"/>
    <w:rsid w:val="002A5594"/>
    <w:rsid w:val="002A6657"/>
    <w:rsid w:val="002A7289"/>
    <w:rsid w:val="002B1C1F"/>
    <w:rsid w:val="002B31CB"/>
    <w:rsid w:val="002B432F"/>
    <w:rsid w:val="002B608A"/>
    <w:rsid w:val="002B6A5E"/>
    <w:rsid w:val="002B6C56"/>
    <w:rsid w:val="002B6CCE"/>
    <w:rsid w:val="002B7E84"/>
    <w:rsid w:val="002C0340"/>
    <w:rsid w:val="002C0535"/>
    <w:rsid w:val="002C182B"/>
    <w:rsid w:val="002C2775"/>
    <w:rsid w:val="002C27C1"/>
    <w:rsid w:val="002C5332"/>
    <w:rsid w:val="002C6DBF"/>
    <w:rsid w:val="002D0A0D"/>
    <w:rsid w:val="002D0A34"/>
    <w:rsid w:val="002D5322"/>
    <w:rsid w:val="002D7731"/>
    <w:rsid w:val="002E077E"/>
    <w:rsid w:val="002E114A"/>
    <w:rsid w:val="002E16B2"/>
    <w:rsid w:val="002E236A"/>
    <w:rsid w:val="002E3F50"/>
    <w:rsid w:val="002E5675"/>
    <w:rsid w:val="002E6B8E"/>
    <w:rsid w:val="002E79FE"/>
    <w:rsid w:val="002F1B64"/>
    <w:rsid w:val="002F208C"/>
    <w:rsid w:val="002F2241"/>
    <w:rsid w:val="002F4671"/>
    <w:rsid w:val="002F4FA3"/>
    <w:rsid w:val="002F5960"/>
    <w:rsid w:val="002F5C0D"/>
    <w:rsid w:val="002F64EF"/>
    <w:rsid w:val="002F736C"/>
    <w:rsid w:val="002F7CB6"/>
    <w:rsid w:val="002F7EB3"/>
    <w:rsid w:val="002F7FE3"/>
    <w:rsid w:val="00300786"/>
    <w:rsid w:val="0030089C"/>
    <w:rsid w:val="00301017"/>
    <w:rsid w:val="00301C90"/>
    <w:rsid w:val="00301D5B"/>
    <w:rsid w:val="003028BD"/>
    <w:rsid w:val="00304656"/>
    <w:rsid w:val="00305949"/>
    <w:rsid w:val="0030786C"/>
    <w:rsid w:val="0031031A"/>
    <w:rsid w:val="003104EF"/>
    <w:rsid w:val="0031083C"/>
    <w:rsid w:val="00310981"/>
    <w:rsid w:val="00310E41"/>
    <w:rsid w:val="00311625"/>
    <w:rsid w:val="00311ED9"/>
    <w:rsid w:val="00311F81"/>
    <w:rsid w:val="00313C2E"/>
    <w:rsid w:val="00314363"/>
    <w:rsid w:val="00315069"/>
    <w:rsid w:val="00315498"/>
    <w:rsid w:val="00315D22"/>
    <w:rsid w:val="003200F0"/>
    <w:rsid w:val="00321161"/>
    <w:rsid w:val="00323ACE"/>
    <w:rsid w:val="00323BD3"/>
    <w:rsid w:val="00327158"/>
    <w:rsid w:val="0033277D"/>
    <w:rsid w:val="00335285"/>
    <w:rsid w:val="003366C9"/>
    <w:rsid w:val="00336D43"/>
    <w:rsid w:val="003371B0"/>
    <w:rsid w:val="003405D5"/>
    <w:rsid w:val="003413B4"/>
    <w:rsid w:val="00342AA2"/>
    <w:rsid w:val="00344521"/>
    <w:rsid w:val="00344F04"/>
    <w:rsid w:val="0034693D"/>
    <w:rsid w:val="0034742C"/>
    <w:rsid w:val="00347E08"/>
    <w:rsid w:val="003506A2"/>
    <w:rsid w:val="003510CA"/>
    <w:rsid w:val="003512B9"/>
    <w:rsid w:val="00351C55"/>
    <w:rsid w:val="0035257D"/>
    <w:rsid w:val="00355235"/>
    <w:rsid w:val="0035620E"/>
    <w:rsid w:val="00357687"/>
    <w:rsid w:val="0036205E"/>
    <w:rsid w:val="003627C9"/>
    <w:rsid w:val="00362BC0"/>
    <w:rsid w:val="003634B7"/>
    <w:rsid w:val="003638B8"/>
    <w:rsid w:val="00364424"/>
    <w:rsid w:val="003644B5"/>
    <w:rsid w:val="00365112"/>
    <w:rsid w:val="0036777F"/>
    <w:rsid w:val="00372A4E"/>
    <w:rsid w:val="00372E78"/>
    <w:rsid w:val="00375A93"/>
    <w:rsid w:val="00377AF5"/>
    <w:rsid w:val="00380D2B"/>
    <w:rsid w:val="00380FE0"/>
    <w:rsid w:val="003810D1"/>
    <w:rsid w:val="003822B4"/>
    <w:rsid w:val="0038365C"/>
    <w:rsid w:val="00384043"/>
    <w:rsid w:val="00385C33"/>
    <w:rsid w:val="00391FFC"/>
    <w:rsid w:val="00395C46"/>
    <w:rsid w:val="0039695E"/>
    <w:rsid w:val="00396FD0"/>
    <w:rsid w:val="0039762F"/>
    <w:rsid w:val="003A1A7A"/>
    <w:rsid w:val="003A1EFB"/>
    <w:rsid w:val="003A37DC"/>
    <w:rsid w:val="003A45BA"/>
    <w:rsid w:val="003A4F16"/>
    <w:rsid w:val="003A6CCD"/>
    <w:rsid w:val="003A7C3F"/>
    <w:rsid w:val="003A7EF6"/>
    <w:rsid w:val="003B3FA7"/>
    <w:rsid w:val="003B71E3"/>
    <w:rsid w:val="003C224A"/>
    <w:rsid w:val="003C290E"/>
    <w:rsid w:val="003C2922"/>
    <w:rsid w:val="003C2995"/>
    <w:rsid w:val="003C3977"/>
    <w:rsid w:val="003C4052"/>
    <w:rsid w:val="003C6902"/>
    <w:rsid w:val="003C767F"/>
    <w:rsid w:val="003C7732"/>
    <w:rsid w:val="003D1828"/>
    <w:rsid w:val="003D2422"/>
    <w:rsid w:val="003D40D3"/>
    <w:rsid w:val="003D59BA"/>
    <w:rsid w:val="003D637E"/>
    <w:rsid w:val="003D6522"/>
    <w:rsid w:val="003E0FB5"/>
    <w:rsid w:val="003E238F"/>
    <w:rsid w:val="003E3235"/>
    <w:rsid w:val="003E38C1"/>
    <w:rsid w:val="003E3951"/>
    <w:rsid w:val="003E4774"/>
    <w:rsid w:val="003E647E"/>
    <w:rsid w:val="003F02A6"/>
    <w:rsid w:val="003F0EFC"/>
    <w:rsid w:val="003F4156"/>
    <w:rsid w:val="003F4D77"/>
    <w:rsid w:val="003F5189"/>
    <w:rsid w:val="003F5B08"/>
    <w:rsid w:val="003F63D9"/>
    <w:rsid w:val="0040124C"/>
    <w:rsid w:val="00402656"/>
    <w:rsid w:val="00402DBC"/>
    <w:rsid w:val="004035C6"/>
    <w:rsid w:val="00403C1F"/>
    <w:rsid w:val="004105B3"/>
    <w:rsid w:val="00410708"/>
    <w:rsid w:val="00410EC7"/>
    <w:rsid w:val="00412E69"/>
    <w:rsid w:val="00413662"/>
    <w:rsid w:val="004137D3"/>
    <w:rsid w:val="00414476"/>
    <w:rsid w:val="004148B9"/>
    <w:rsid w:val="00415622"/>
    <w:rsid w:val="00415728"/>
    <w:rsid w:val="00416D4F"/>
    <w:rsid w:val="00416ECD"/>
    <w:rsid w:val="00420994"/>
    <w:rsid w:val="00420B9F"/>
    <w:rsid w:val="00421802"/>
    <w:rsid w:val="00423527"/>
    <w:rsid w:val="004235C7"/>
    <w:rsid w:val="00424140"/>
    <w:rsid w:val="004319F8"/>
    <w:rsid w:val="00433044"/>
    <w:rsid w:val="00433241"/>
    <w:rsid w:val="00434D24"/>
    <w:rsid w:val="00435872"/>
    <w:rsid w:val="00435FBA"/>
    <w:rsid w:val="004368D4"/>
    <w:rsid w:val="004373BF"/>
    <w:rsid w:val="0043775A"/>
    <w:rsid w:val="00442152"/>
    <w:rsid w:val="00443F55"/>
    <w:rsid w:val="004443A7"/>
    <w:rsid w:val="0044461C"/>
    <w:rsid w:val="00444D10"/>
    <w:rsid w:val="0044558E"/>
    <w:rsid w:val="004464EB"/>
    <w:rsid w:val="00447772"/>
    <w:rsid w:val="004503A7"/>
    <w:rsid w:val="00455D45"/>
    <w:rsid w:val="0045652F"/>
    <w:rsid w:val="00463103"/>
    <w:rsid w:val="004631E9"/>
    <w:rsid w:val="00464595"/>
    <w:rsid w:val="00464AE6"/>
    <w:rsid w:val="004650A0"/>
    <w:rsid w:val="004658BB"/>
    <w:rsid w:val="0046661B"/>
    <w:rsid w:val="00470CFD"/>
    <w:rsid w:val="004724C7"/>
    <w:rsid w:val="0047775C"/>
    <w:rsid w:val="00477F50"/>
    <w:rsid w:val="00480D4C"/>
    <w:rsid w:val="00483E33"/>
    <w:rsid w:val="00484719"/>
    <w:rsid w:val="004867E2"/>
    <w:rsid w:val="00490E14"/>
    <w:rsid w:val="00491B3A"/>
    <w:rsid w:val="0049209B"/>
    <w:rsid w:val="00492723"/>
    <w:rsid w:val="00492911"/>
    <w:rsid w:val="00492CFD"/>
    <w:rsid w:val="0049344E"/>
    <w:rsid w:val="004947EC"/>
    <w:rsid w:val="004962D2"/>
    <w:rsid w:val="0049730F"/>
    <w:rsid w:val="0049797C"/>
    <w:rsid w:val="00497B3D"/>
    <w:rsid w:val="004A0DA1"/>
    <w:rsid w:val="004A2F03"/>
    <w:rsid w:val="004A6238"/>
    <w:rsid w:val="004A6597"/>
    <w:rsid w:val="004B0569"/>
    <w:rsid w:val="004B18D7"/>
    <w:rsid w:val="004B19E5"/>
    <w:rsid w:val="004B1CB4"/>
    <w:rsid w:val="004B26E5"/>
    <w:rsid w:val="004B2F18"/>
    <w:rsid w:val="004B3DDB"/>
    <w:rsid w:val="004B44FD"/>
    <w:rsid w:val="004B5CFC"/>
    <w:rsid w:val="004B723B"/>
    <w:rsid w:val="004B7AAA"/>
    <w:rsid w:val="004C3688"/>
    <w:rsid w:val="004C4AED"/>
    <w:rsid w:val="004C6C8F"/>
    <w:rsid w:val="004C78E4"/>
    <w:rsid w:val="004D1BD3"/>
    <w:rsid w:val="004D2AA8"/>
    <w:rsid w:val="004D3571"/>
    <w:rsid w:val="004D4509"/>
    <w:rsid w:val="004D6E8A"/>
    <w:rsid w:val="004D70E1"/>
    <w:rsid w:val="004D7B1E"/>
    <w:rsid w:val="004E0783"/>
    <w:rsid w:val="004E0EB8"/>
    <w:rsid w:val="004E1956"/>
    <w:rsid w:val="004E2880"/>
    <w:rsid w:val="004E2AB3"/>
    <w:rsid w:val="004E2ADC"/>
    <w:rsid w:val="004E36C2"/>
    <w:rsid w:val="004E43B2"/>
    <w:rsid w:val="004E48DB"/>
    <w:rsid w:val="004E50E5"/>
    <w:rsid w:val="004F1D02"/>
    <w:rsid w:val="004F1DEC"/>
    <w:rsid w:val="004F2679"/>
    <w:rsid w:val="004F3E5A"/>
    <w:rsid w:val="004F5673"/>
    <w:rsid w:val="004F656F"/>
    <w:rsid w:val="004F6E96"/>
    <w:rsid w:val="004F7865"/>
    <w:rsid w:val="004F7C37"/>
    <w:rsid w:val="00500042"/>
    <w:rsid w:val="005003EC"/>
    <w:rsid w:val="00501147"/>
    <w:rsid w:val="005025AE"/>
    <w:rsid w:val="00503A65"/>
    <w:rsid w:val="00505A28"/>
    <w:rsid w:val="00505EB7"/>
    <w:rsid w:val="00506928"/>
    <w:rsid w:val="00511240"/>
    <w:rsid w:val="00513DE8"/>
    <w:rsid w:val="005152B5"/>
    <w:rsid w:val="00516262"/>
    <w:rsid w:val="00516655"/>
    <w:rsid w:val="005172A8"/>
    <w:rsid w:val="00520BE5"/>
    <w:rsid w:val="00521319"/>
    <w:rsid w:val="00522663"/>
    <w:rsid w:val="005227D4"/>
    <w:rsid w:val="00522F9B"/>
    <w:rsid w:val="00523C28"/>
    <w:rsid w:val="00525D30"/>
    <w:rsid w:val="00526EBE"/>
    <w:rsid w:val="005270A6"/>
    <w:rsid w:val="0052771D"/>
    <w:rsid w:val="005277E3"/>
    <w:rsid w:val="0053046F"/>
    <w:rsid w:val="005348E0"/>
    <w:rsid w:val="005358C7"/>
    <w:rsid w:val="00536CB7"/>
    <w:rsid w:val="0053733B"/>
    <w:rsid w:val="00540439"/>
    <w:rsid w:val="0054356B"/>
    <w:rsid w:val="00543AD8"/>
    <w:rsid w:val="0054469C"/>
    <w:rsid w:val="00544707"/>
    <w:rsid w:val="00544EEC"/>
    <w:rsid w:val="0054513E"/>
    <w:rsid w:val="00547EEC"/>
    <w:rsid w:val="005521B6"/>
    <w:rsid w:val="00552BD3"/>
    <w:rsid w:val="00555109"/>
    <w:rsid w:val="00556617"/>
    <w:rsid w:val="005579EF"/>
    <w:rsid w:val="00561A48"/>
    <w:rsid w:val="00562B46"/>
    <w:rsid w:val="00562F58"/>
    <w:rsid w:val="005641DF"/>
    <w:rsid w:val="005642A2"/>
    <w:rsid w:val="00564B38"/>
    <w:rsid w:val="00564F90"/>
    <w:rsid w:val="0056696F"/>
    <w:rsid w:val="005711E9"/>
    <w:rsid w:val="005719C5"/>
    <w:rsid w:val="00574A8A"/>
    <w:rsid w:val="00574AA5"/>
    <w:rsid w:val="00575D12"/>
    <w:rsid w:val="00575D8D"/>
    <w:rsid w:val="005764B2"/>
    <w:rsid w:val="00576972"/>
    <w:rsid w:val="00577A50"/>
    <w:rsid w:val="00577FDB"/>
    <w:rsid w:val="00580499"/>
    <w:rsid w:val="0058200E"/>
    <w:rsid w:val="00583699"/>
    <w:rsid w:val="00583AFF"/>
    <w:rsid w:val="005878F8"/>
    <w:rsid w:val="005904B5"/>
    <w:rsid w:val="005915A8"/>
    <w:rsid w:val="00595776"/>
    <w:rsid w:val="00595857"/>
    <w:rsid w:val="005A0633"/>
    <w:rsid w:val="005A0C53"/>
    <w:rsid w:val="005A1717"/>
    <w:rsid w:val="005A4E3E"/>
    <w:rsid w:val="005A5F70"/>
    <w:rsid w:val="005A63FC"/>
    <w:rsid w:val="005A6413"/>
    <w:rsid w:val="005B097A"/>
    <w:rsid w:val="005B1095"/>
    <w:rsid w:val="005B1868"/>
    <w:rsid w:val="005B24EC"/>
    <w:rsid w:val="005B3671"/>
    <w:rsid w:val="005B41FA"/>
    <w:rsid w:val="005B53C3"/>
    <w:rsid w:val="005B56D4"/>
    <w:rsid w:val="005B5857"/>
    <w:rsid w:val="005C1B83"/>
    <w:rsid w:val="005C346B"/>
    <w:rsid w:val="005C6BDE"/>
    <w:rsid w:val="005C6D1E"/>
    <w:rsid w:val="005C6FAA"/>
    <w:rsid w:val="005C723F"/>
    <w:rsid w:val="005C7CFD"/>
    <w:rsid w:val="005C7FD9"/>
    <w:rsid w:val="005D044D"/>
    <w:rsid w:val="005D0A01"/>
    <w:rsid w:val="005D18AD"/>
    <w:rsid w:val="005D1EF3"/>
    <w:rsid w:val="005D2554"/>
    <w:rsid w:val="005D273F"/>
    <w:rsid w:val="005D2A4D"/>
    <w:rsid w:val="005D2F09"/>
    <w:rsid w:val="005D4FE7"/>
    <w:rsid w:val="005D6963"/>
    <w:rsid w:val="005D7265"/>
    <w:rsid w:val="005E1CA9"/>
    <w:rsid w:val="005E2020"/>
    <w:rsid w:val="005E57FA"/>
    <w:rsid w:val="005E626B"/>
    <w:rsid w:val="005E67F9"/>
    <w:rsid w:val="005E73C0"/>
    <w:rsid w:val="005F0E51"/>
    <w:rsid w:val="005F22B8"/>
    <w:rsid w:val="005F2706"/>
    <w:rsid w:val="005F5DCA"/>
    <w:rsid w:val="005F6291"/>
    <w:rsid w:val="005F6A8F"/>
    <w:rsid w:val="005F6F26"/>
    <w:rsid w:val="00600668"/>
    <w:rsid w:val="006011CB"/>
    <w:rsid w:val="00601F85"/>
    <w:rsid w:val="006038E2"/>
    <w:rsid w:val="00605EA0"/>
    <w:rsid w:val="00606786"/>
    <w:rsid w:val="00606DCD"/>
    <w:rsid w:val="00607669"/>
    <w:rsid w:val="006077AA"/>
    <w:rsid w:val="006077E6"/>
    <w:rsid w:val="0061055A"/>
    <w:rsid w:val="00611294"/>
    <w:rsid w:val="00612F97"/>
    <w:rsid w:val="00613141"/>
    <w:rsid w:val="00613794"/>
    <w:rsid w:val="00613B17"/>
    <w:rsid w:val="00614829"/>
    <w:rsid w:val="00614838"/>
    <w:rsid w:val="00616802"/>
    <w:rsid w:val="00617518"/>
    <w:rsid w:val="00617E12"/>
    <w:rsid w:val="00620C6A"/>
    <w:rsid w:val="00621477"/>
    <w:rsid w:val="0062407F"/>
    <w:rsid w:val="00624081"/>
    <w:rsid w:val="0062466B"/>
    <w:rsid w:val="00624890"/>
    <w:rsid w:val="00627695"/>
    <w:rsid w:val="00627D3A"/>
    <w:rsid w:val="00630D3A"/>
    <w:rsid w:val="00631469"/>
    <w:rsid w:val="00631D6B"/>
    <w:rsid w:val="00631F28"/>
    <w:rsid w:val="00632420"/>
    <w:rsid w:val="006324F7"/>
    <w:rsid w:val="0063479F"/>
    <w:rsid w:val="006364A1"/>
    <w:rsid w:val="00637BFD"/>
    <w:rsid w:val="00640CC0"/>
    <w:rsid w:val="00640FB4"/>
    <w:rsid w:val="006410E0"/>
    <w:rsid w:val="00642E74"/>
    <w:rsid w:val="00644A3E"/>
    <w:rsid w:val="0064612E"/>
    <w:rsid w:val="006471CC"/>
    <w:rsid w:val="006476E2"/>
    <w:rsid w:val="0065079F"/>
    <w:rsid w:val="006525B8"/>
    <w:rsid w:val="00653FEB"/>
    <w:rsid w:val="00655183"/>
    <w:rsid w:val="00656290"/>
    <w:rsid w:val="006611E8"/>
    <w:rsid w:val="0066120C"/>
    <w:rsid w:val="0066181B"/>
    <w:rsid w:val="006630C9"/>
    <w:rsid w:val="00664089"/>
    <w:rsid w:val="00664264"/>
    <w:rsid w:val="00670896"/>
    <w:rsid w:val="00671BFC"/>
    <w:rsid w:val="0067392A"/>
    <w:rsid w:val="00674E42"/>
    <w:rsid w:val="00675E05"/>
    <w:rsid w:val="0067782A"/>
    <w:rsid w:val="00677B05"/>
    <w:rsid w:val="00682112"/>
    <w:rsid w:val="006872BA"/>
    <w:rsid w:val="0068786A"/>
    <w:rsid w:val="00687B36"/>
    <w:rsid w:val="006917D7"/>
    <w:rsid w:val="0069277C"/>
    <w:rsid w:val="00694F44"/>
    <w:rsid w:val="006A11AD"/>
    <w:rsid w:val="006A2CD9"/>
    <w:rsid w:val="006A379F"/>
    <w:rsid w:val="006A3970"/>
    <w:rsid w:val="006A546F"/>
    <w:rsid w:val="006B0316"/>
    <w:rsid w:val="006B1A19"/>
    <w:rsid w:val="006B7134"/>
    <w:rsid w:val="006B74AF"/>
    <w:rsid w:val="006C0AE4"/>
    <w:rsid w:val="006C0E2A"/>
    <w:rsid w:val="006C2A8E"/>
    <w:rsid w:val="006C39DC"/>
    <w:rsid w:val="006C3D76"/>
    <w:rsid w:val="006C4FEE"/>
    <w:rsid w:val="006C754C"/>
    <w:rsid w:val="006C7E17"/>
    <w:rsid w:val="006D09D9"/>
    <w:rsid w:val="006D15EB"/>
    <w:rsid w:val="006D315F"/>
    <w:rsid w:val="006D3C7D"/>
    <w:rsid w:val="006D57E6"/>
    <w:rsid w:val="006D5D5F"/>
    <w:rsid w:val="006D6D20"/>
    <w:rsid w:val="006D78A5"/>
    <w:rsid w:val="006D7B7C"/>
    <w:rsid w:val="006E03BF"/>
    <w:rsid w:val="006E0763"/>
    <w:rsid w:val="006E2BCD"/>
    <w:rsid w:val="006E4A48"/>
    <w:rsid w:val="006E6896"/>
    <w:rsid w:val="006E68A6"/>
    <w:rsid w:val="006E691D"/>
    <w:rsid w:val="006F0476"/>
    <w:rsid w:val="006F0C38"/>
    <w:rsid w:val="006F2533"/>
    <w:rsid w:val="006F42B7"/>
    <w:rsid w:val="006F46A3"/>
    <w:rsid w:val="006F48B4"/>
    <w:rsid w:val="006F53C7"/>
    <w:rsid w:val="006F63A5"/>
    <w:rsid w:val="006F7488"/>
    <w:rsid w:val="006F74C0"/>
    <w:rsid w:val="00700388"/>
    <w:rsid w:val="00700FB4"/>
    <w:rsid w:val="0070276E"/>
    <w:rsid w:val="00702F8F"/>
    <w:rsid w:val="00703ED8"/>
    <w:rsid w:val="00705773"/>
    <w:rsid w:val="00710AD8"/>
    <w:rsid w:val="00711A36"/>
    <w:rsid w:val="00712463"/>
    <w:rsid w:val="007146B1"/>
    <w:rsid w:val="007172AD"/>
    <w:rsid w:val="0072116D"/>
    <w:rsid w:val="00722697"/>
    <w:rsid w:val="0072416F"/>
    <w:rsid w:val="0073175A"/>
    <w:rsid w:val="00732C64"/>
    <w:rsid w:val="00734721"/>
    <w:rsid w:val="00735328"/>
    <w:rsid w:val="0073589A"/>
    <w:rsid w:val="00735B5D"/>
    <w:rsid w:val="00735C69"/>
    <w:rsid w:val="0073685B"/>
    <w:rsid w:val="00740FFF"/>
    <w:rsid w:val="00741A35"/>
    <w:rsid w:val="00742D4E"/>
    <w:rsid w:val="007436FD"/>
    <w:rsid w:val="00743ED2"/>
    <w:rsid w:val="007514C7"/>
    <w:rsid w:val="007527D4"/>
    <w:rsid w:val="00752E05"/>
    <w:rsid w:val="007537EB"/>
    <w:rsid w:val="00753A62"/>
    <w:rsid w:val="007571C9"/>
    <w:rsid w:val="00757AFA"/>
    <w:rsid w:val="00761BED"/>
    <w:rsid w:val="00764DE5"/>
    <w:rsid w:val="00765D95"/>
    <w:rsid w:val="00765E57"/>
    <w:rsid w:val="00766207"/>
    <w:rsid w:val="007669E8"/>
    <w:rsid w:val="00767748"/>
    <w:rsid w:val="007679BD"/>
    <w:rsid w:val="00770A68"/>
    <w:rsid w:val="00771B79"/>
    <w:rsid w:val="00772B47"/>
    <w:rsid w:val="00772C2A"/>
    <w:rsid w:val="00772D1B"/>
    <w:rsid w:val="00774C7A"/>
    <w:rsid w:val="00776085"/>
    <w:rsid w:val="00781373"/>
    <w:rsid w:val="00782AF1"/>
    <w:rsid w:val="00787146"/>
    <w:rsid w:val="00791D3C"/>
    <w:rsid w:val="00792ACB"/>
    <w:rsid w:val="00793B1C"/>
    <w:rsid w:val="0079490C"/>
    <w:rsid w:val="00794AFF"/>
    <w:rsid w:val="0079544E"/>
    <w:rsid w:val="007A040C"/>
    <w:rsid w:val="007A068B"/>
    <w:rsid w:val="007A0A12"/>
    <w:rsid w:val="007A1D45"/>
    <w:rsid w:val="007A31C6"/>
    <w:rsid w:val="007A522F"/>
    <w:rsid w:val="007A7356"/>
    <w:rsid w:val="007B01EF"/>
    <w:rsid w:val="007B12E9"/>
    <w:rsid w:val="007B251D"/>
    <w:rsid w:val="007B3C7A"/>
    <w:rsid w:val="007B3D2D"/>
    <w:rsid w:val="007B5FAE"/>
    <w:rsid w:val="007B77D1"/>
    <w:rsid w:val="007B7D2A"/>
    <w:rsid w:val="007C0409"/>
    <w:rsid w:val="007C22C4"/>
    <w:rsid w:val="007C2EB9"/>
    <w:rsid w:val="007C34B7"/>
    <w:rsid w:val="007C361D"/>
    <w:rsid w:val="007C3BE9"/>
    <w:rsid w:val="007C6BA9"/>
    <w:rsid w:val="007C6D17"/>
    <w:rsid w:val="007C6F22"/>
    <w:rsid w:val="007D0B38"/>
    <w:rsid w:val="007D0DC4"/>
    <w:rsid w:val="007D267F"/>
    <w:rsid w:val="007D29CA"/>
    <w:rsid w:val="007D3B6B"/>
    <w:rsid w:val="007D43C5"/>
    <w:rsid w:val="007D4EC2"/>
    <w:rsid w:val="007D7A8D"/>
    <w:rsid w:val="007D7AB2"/>
    <w:rsid w:val="007F0CAE"/>
    <w:rsid w:val="007F1000"/>
    <w:rsid w:val="007F1017"/>
    <w:rsid w:val="007F3F67"/>
    <w:rsid w:val="007F4A3F"/>
    <w:rsid w:val="007F574B"/>
    <w:rsid w:val="007F73CC"/>
    <w:rsid w:val="0080076C"/>
    <w:rsid w:val="00800C88"/>
    <w:rsid w:val="008018D9"/>
    <w:rsid w:val="008022A3"/>
    <w:rsid w:val="0080304F"/>
    <w:rsid w:val="00805142"/>
    <w:rsid w:val="00805D79"/>
    <w:rsid w:val="00805FDB"/>
    <w:rsid w:val="008064DE"/>
    <w:rsid w:val="00806620"/>
    <w:rsid w:val="0080766E"/>
    <w:rsid w:val="00807A8B"/>
    <w:rsid w:val="00811509"/>
    <w:rsid w:val="00811C2B"/>
    <w:rsid w:val="00812149"/>
    <w:rsid w:val="00815429"/>
    <w:rsid w:val="008166EF"/>
    <w:rsid w:val="00817215"/>
    <w:rsid w:val="00820368"/>
    <w:rsid w:val="00820A4B"/>
    <w:rsid w:val="00820FF0"/>
    <w:rsid w:val="00822CE3"/>
    <w:rsid w:val="0082425C"/>
    <w:rsid w:val="008260BC"/>
    <w:rsid w:val="008264EB"/>
    <w:rsid w:val="00826F96"/>
    <w:rsid w:val="0082740B"/>
    <w:rsid w:val="0083059A"/>
    <w:rsid w:val="00831E71"/>
    <w:rsid w:val="00832211"/>
    <w:rsid w:val="00832215"/>
    <w:rsid w:val="00832C4C"/>
    <w:rsid w:val="00833B05"/>
    <w:rsid w:val="00833D6D"/>
    <w:rsid w:val="00834833"/>
    <w:rsid w:val="00834EA5"/>
    <w:rsid w:val="008363A1"/>
    <w:rsid w:val="00836D7D"/>
    <w:rsid w:val="00837FEF"/>
    <w:rsid w:val="00840CA2"/>
    <w:rsid w:val="00841E9B"/>
    <w:rsid w:val="0084427C"/>
    <w:rsid w:val="008449C4"/>
    <w:rsid w:val="00844E8C"/>
    <w:rsid w:val="008459A3"/>
    <w:rsid w:val="00846259"/>
    <w:rsid w:val="008463FD"/>
    <w:rsid w:val="00846631"/>
    <w:rsid w:val="00850F78"/>
    <w:rsid w:val="00851098"/>
    <w:rsid w:val="008525AC"/>
    <w:rsid w:val="0085361C"/>
    <w:rsid w:val="00856121"/>
    <w:rsid w:val="00856E9A"/>
    <w:rsid w:val="00856F71"/>
    <w:rsid w:val="00857F59"/>
    <w:rsid w:val="00860C94"/>
    <w:rsid w:val="008610E9"/>
    <w:rsid w:val="00861966"/>
    <w:rsid w:val="00861DFF"/>
    <w:rsid w:val="0086242B"/>
    <w:rsid w:val="00862502"/>
    <w:rsid w:val="0086426C"/>
    <w:rsid w:val="008651E2"/>
    <w:rsid w:val="00873A11"/>
    <w:rsid w:val="00875947"/>
    <w:rsid w:val="008761A1"/>
    <w:rsid w:val="00876375"/>
    <w:rsid w:val="00877017"/>
    <w:rsid w:val="008777B7"/>
    <w:rsid w:val="00880BCA"/>
    <w:rsid w:val="00881B20"/>
    <w:rsid w:val="00881B7C"/>
    <w:rsid w:val="00881C4A"/>
    <w:rsid w:val="00882621"/>
    <w:rsid w:val="00882874"/>
    <w:rsid w:val="008832EA"/>
    <w:rsid w:val="00883787"/>
    <w:rsid w:val="00883A07"/>
    <w:rsid w:val="008850CC"/>
    <w:rsid w:val="00885113"/>
    <w:rsid w:val="00885A70"/>
    <w:rsid w:val="008861B8"/>
    <w:rsid w:val="00886952"/>
    <w:rsid w:val="00890E78"/>
    <w:rsid w:val="00890EB4"/>
    <w:rsid w:val="008910BB"/>
    <w:rsid w:val="00893DB9"/>
    <w:rsid w:val="00893DFA"/>
    <w:rsid w:val="00894489"/>
    <w:rsid w:val="008944C0"/>
    <w:rsid w:val="00894614"/>
    <w:rsid w:val="008963A5"/>
    <w:rsid w:val="00896634"/>
    <w:rsid w:val="00896F18"/>
    <w:rsid w:val="00897024"/>
    <w:rsid w:val="008977D8"/>
    <w:rsid w:val="008A1538"/>
    <w:rsid w:val="008A1A3B"/>
    <w:rsid w:val="008A2512"/>
    <w:rsid w:val="008A25DD"/>
    <w:rsid w:val="008A34B8"/>
    <w:rsid w:val="008A3A4A"/>
    <w:rsid w:val="008A3C3E"/>
    <w:rsid w:val="008A3CBF"/>
    <w:rsid w:val="008A6F43"/>
    <w:rsid w:val="008A79DE"/>
    <w:rsid w:val="008B0360"/>
    <w:rsid w:val="008B0497"/>
    <w:rsid w:val="008B1351"/>
    <w:rsid w:val="008B18C7"/>
    <w:rsid w:val="008B7D7E"/>
    <w:rsid w:val="008C00A6"/>
    <w:rsid w:val="008C057C"/>
    <w:rsid w:val="008C3E69"/>
    <w:rsid w:val="008C6200"/>
    <w:rsid w:val="008C7192"/>
    <w:rsid w:val="008C7ECB"/>
    <w:rsid w:val="008D5E0A"/>
    <w:rsid w:val="008D794C"/>
    <w:rsid w:val="008D7BF6"/>
    <w:rsid w:val="008D7D09"/>
    <w:rsid w:val="008E02DF"/>
    <w:rsid w:val="008E1652"/>
    <w:rsid w:val="008E1B9E"/>
    <w:rsid w:val="008E3303"/>
    <w:rsid w:val="008E5A74"/>
    <w:rsid w:val="008E601D"/>
    <w:rsid w:val="008E60D3"/>
    <w:rsid w:val="008E70B7"/>
    <w:rsid w:val="008E73F1"/>
    <w:rsid w:val="008F04D3"/>
    <w:rsid w:val="008F0D4B"/>
    <w:rsid w:val="008F120A"/>
    <w:rsid w:val="008F3EA4"/>
    <w:rsid w:val="008F41A7"/>
    <w:rsid w:val="008F48EB"/>
    <w:rsid w:val="008F4F0B"/>
    <w:rsid w:val="008F676D"/>
    <w:rsid w:val="008F7380"/>
    <w:rsid w:val="00900148"/>
    <w:rsid w:val="00901B73"/>
    <w:rsid w:val="0090531A"/>
    <w:rsid w:val="009062A5"/>
    <w:rsid w:val="00911065"/>
    <w:rsid w:val="00911272"/>
    <w:rsid w:val="00913B6E"/>
    <w:rsid w:val="00914E8E"/>
    <w:rsid w:val="00916236"/>
    <w:rsid w:val="00917299"/>
    <w:rsid w:val="00917A7D"/>
    <w:rsid w:val="0092118B"/>
    <w:rsid w:val="0092136E"/>
    <w:rsid w:val="009225BF"/>
    <w:rsid w:val="009316AC"/>
    <w:rsid w:val="00933B3C"/>
    <w:rsid w:val="00935160"/>
    <w:rsid w:val="00935CBB"/>
    <w:rsid w:val="0093689A"/>
    <w:rsid w:val="00936979"/>
    <w:rsid w:val="009369BD"/>
    <w:rsid w:val="00936ED3"/>
    <w:rsid w:val="009373BE"/>
    <w:rsid w:val="00940506"/>
    <w:rsid w:val="009409A6"/>
    <w:rsid w:val="00940F9D"/>
    <w:rsid w:val="00941127"/>
    <w:rsid w:val="00942F12"/>
    <w:rsid w:val="009513D0"/>
    <w:rsid w:val="00954255"/>
    <w:rsid w:val="009566A6"/>
    <w:rsid w:val="00956E6B"/>
    <w:rsid w:val="00957148"/>
    <w:rsid w:val="00960DE6"/>
    <w:rsid w:val="00962344"/>
    <w:rsid w:val="00962CB9"/>
    <w:rsid w:val="00964312"/>
    <w:rsid w:val="00966739"/>
    <w:rsid w:val="009670AF"/>
    <w:rsid w:val="009674F4"/>
    <w:rsid w:val="00975D3C"/>
    <w:rsid w:val="00976547"/>
    <w:rsid w:val="009770AC"/>
    <w:rsid w:val="00977EFE"/>
    <w:rsid w:val="00981D38"/>
    <w:rsid w:val="00982D41"/>
    <w:rsid w:val="0098356C"/>
    <w:rsid w:val="00983E57"/>
    <w:rsid w:val="0098437F"/>
    <w:rsid w:val="00985552"/>
    <w:rsid w:val="00987B4D"/>
    <w:rsid w:val="00990AFF"/>
    <w:rsid w:val="009920E2"/>
    <w:rsid w:val="00992729"/>
    <w:rsid w:val="0099468C"/>
    <w:rsid w:val="00996B1A"/>
    <w:rsid w:val="009976F0"/>
    <w:rsid w:val="00997E8D"/>
    <w:rsid w:val="009A0DFA"/>
    <w:rsid w:val="009A47A0"/>
    <w:rsid w:val="009A6392"/>
    <w:rsid w:val="009A67FB"/>
    <w:rsid w:val="009B10A3"/>
    <w:rsid w:val="009B1910"/>
    <w:rsid w:val="009B1B8C"/>
    <w:rsid w:val="009B2F83"/>
    <w:rsid w:val="009B3E26"/>
    <w:rsid w:val="009B565C"/>
    <w:rsid w:val="009B5AF9"/>
    <w:rsid w:val="009B7A52"/>
    <w:rsid w:val="009C11C9"/>
    <w:rsid w:val="009C155A"/>
    <w:rsid w:val="009C2200"/>
    <w:rsid w:val="009C3351"/>
    <w:rsid w:val="009C6B0F"/>
    <w:rsid w:val="009C6E0D"/>
    <w:rsid w:val="009D03FB"/>
    <w:rsid w:val="009D0E1B"/>
    <w:rsid w:val="009D147A"/>
    <w:rsid w:val="009D1B62"/>
    <w:rsid w:val="009D2AB5"/>
    <w:rsid w:val="009D3D1C"/>
    <w:rsid w:val="009D5B91"/>
    <w:rsid w:val="009D6E9A"/>
    <w:rsid w:val="009D763A"/>
    <w:rsid w:val="009E4480"/>
    <w:rsid w:val="009E4C07"/>
    <w:rsid w:val="009E646A"/>
    <w:rsid w:val="009E73EE"/>
    <w:rsid w:val="009E75AF"/>
    <w:rsid w:val="009F2A7E"/>
    <w:rsid w:val="009F3D22"/>
    <w:rsid w:val="009F5D10"/>
    <w:rsid w:val="009F615C"/>
    <w:rsid w:val="00A00585"/>
    <w:rsid w:val="00A013A4"/>
    <w:rsid w:val="00A03C1F"/>
    <w:rsid w:val="00A03D43"/>
    <w:rsid w:val="00A04380"/>
    <w:rsid w:val="00A12914"/>
    <w:rsid w:val="00A13948"/>
    <w:rsid w:val="00A139B4"/>
    <w:rsid w:val="00A14814"/>
    <w:rsid w:val="00A15295"/>
    <w:rsid w:val="00A15561"/>
    <w:rsid w:val="00A15E72"/>
    <w:rsid w:val="00A178EC"/>
    <w:rsid w:val="00A21A55"/>
    <w:rsid w:val="00A21F30"/>
    <w:rsid w:val="00A2206B"/>
    <w:rsid w:val="00A2342D"/>
    <w:rsid w:val="00A23D76"/>
    <w:rsid w:val="00A249DB"/>
    <w:rsid w:val="00A25822"/>
    <w:rsid w:val="00A25BB0"/>
    <w:rsid w:val="00A279BD"/>
    <w:rsid w:val="00A27AEC"/>
    <w:rsid w:val="00A300B7"/>
    <w:rsid w:val="00A35A72"/>
    <w:rsid w:val="00A35D16"/>
    <w:rsid w:val="00A35F1C"/>
    <w:rsid w:val="00A4049B"/>
    <w:rsid w:val="00A40740"/>
    <w:rsid w:val="00A415F9"/>
    <w:rsid w:val="00A41F1C"/>
    <w:rsid w:val="00A426DF"/>
    <w:rsid w:val="00A43A3B"/>
    <w:rsid w:val="00A43C59"/>
    <w:rsid w:val="00A445D1"/>
    <w:rsid w:val="00A44747"/>
    <w:rsid w:val="00A47010"/>
    <w:rsid w:val="00A50ECD"/>
    <w:rsid w:val="00A51928"/>
    <w:rsid w:val="00A52729"/>
    <w:rsid w:val="00A53675"/>
    <w:rsid w:val="00A53F13"/>
    <w:rsid w:val="00A56670"/>
    <w:rsid w:val="00A5687D"/>
    <w:rsid w:val="00A56B6A"/>
    <w:rsid w:val="00A56CFE"/>
    <w:rsid w:val="00A578DC"/>
    <w:rsid w:val="00A6054D"/>
    <w:rsid w:val="00A6188C"/>
    <w:rsid w:val="00A622B3"/>
    <w:rsid w:val="00A65EE5"/>
    <w:rsid w:val="00A6725B"/>
    <w:rsid w:val="00A67BAA"/>
    <w:rsid w:val="00A71C6D"/>
    <w:rsid w:val="00A74B49"/>
    <w:rsid w:val="00A75D3C"/>
    <w:rsid w:val="00A75F26"/>
    <w:rsid w:val="00A82F61"/>
    <w:rsid w:val="00A83CA0"/>
    <w:rsid w:val="00A85A60"/>
    <w:rsid w:val="00A867E2"/>
    <w:rsid w:val="00A86E8B"/>
    <w:rsid w:val="00A86F4C"/>
    <w:rsid w:val="00A90672"/>
    <w:rsid w:val="00A915B8"/>
    <w:rsid w:val="00A93072"/>
    <w:rsid w:val="00A9453A"/>
    <w:rsid w:val="00A959D8"/>
    <w:rsid w:val="00A96D89"/>
    <w:rsid w:val="00AA234E"/>
    <w:rsid w:val="00AA3EA4"/>
    <w:rsid w:val="00AA47DC"/>
    <w:rsid w:val="00AA56BF"/>
    <w:rsid w:val="00AA6F41"/>
    <w:rsid w:val="00AA7FEF"/>
    <w:rsid w:val="00AB042A"/>
    <w:rsid w:val="00AB1527"/>
    <w:rsid w:val="00AB17F7"/>
    <w:rsid w:val="00AB2D34"/>
    <w:rsid w:val="00AB3430"/>
    <w:rsid w:val="00AB3A1D"/>
    <w:rsid w:val="00AB4E4C"/>
    <w:rsid w:val="00AB570E"/>
    <w:rsid w:val="00AB7CFA"/>
    <w:rsid w:val="00AC347C"/>
    <w:rsid w:val="00AC4249"/>
    <w:rsid w:val="00AC4278"/>
    <w:rsid w:val="00AC4D3C"/>
    <w:rsid w:val="00AC4FCC"/>
    <w:rsid w:val="00AC6F29"/>
    <w:rsid w:val="00AC7AD2"/>
    <w:rsid w:val="00AD0558"/>
    <w:rsid w:val="00AD14DC"/>
    <w:rsid w:val="00AD1E62"/>
    <w:rsid w:val="00AD41E7"/>
    <w:rsid w:val="00AD5096"/>
    <w:rsid w:val="00AD7386"/>
    <w:rsid w:val="00AD768E"/>
    <w:rsid w:val="00AF4555"/>
    <w:rsid w:val="00AF7EE8"/>
    <w:rsid w:val="00B01750"/>
    <w:rsid w:val="00B029F2"/>
    <w:rsid w:val="00B05FD7"/>
    <w:rsid w:val="00B12B67"/>
    <w:rsid w:val="00B13F3B"/>
    <w:rsid w:val="00B1470F"/>
    <w:rsid w:val="00B15BEC"/>
    <w:rsid w:val="00B17E51"/>
    <w:rsid w:val="00B20EE4"/>
    <w:rsid w:val="00B2160C"/>
    <w:rsid w:val="00B32A21"/>
    <w:rsid w:val="00B33D7E"/>
    <w:rsid w:val="00B34352"/>
    <w:rsid w:val="00B34E43"/>
    <w:rsid w:val="00B34EC6"/>
    <w:rsid w:val="00B35C36"/>
    <w:rsid w:val="00B36C15"/>
    <w:rsid w:val="00B37F10"/>
    <w:rsid w:val="00B4132E"/>
    <w:rsid w:val="00B42851"/>
    <w:rsid w:val="00B43A51"/>
    <w:rsid w:val="00B43E87"/>
    <w:rsid w:val="00B44645"/>
    <w:rsid w:val="00B44E04"/>
    <w:rsid w:val="00B45C3B"/>
    <w:rsid w:val="00B46169"/>
    <w:rsid w:val="00B47A81"/>
    <w:rsid w:val="00B50DB8"/>
    <w:rsid w:val="00B53905"/>
    <w:rsid w:val="00B54B5B"/>
    <w:rsid w:val="00B5562E"/>
    <w:rsid w:val="00B56071"/>
    <w:rsid w:val="00B56962"/>
    <w:rsid w:val="00B56A37"/>
    <w:rsid w:val="00B56E69"/>
    <w:rsid w:val="00B57000"/>
    <w:rsid w:val="00B60939"/>
    <w:rsid w:val="00B60AFD"/>
    <w:rsid w:val="00B60C91"/>
    <w:rsid w:val="00B61F50"/>
    <w:rsid w:val="00B62715"/>
    <w:rsid w:val="00B642A1"/>
    <w:rsid w:val="00B648E2"/>
    <w:rsid w:val="00B64B81"/>
    <w:rsid w:val="00B651B8"/>
    <w:rsid w:val="00B677C9"/>
    <w:rsid w:val="00B67C3C"/>
    <w:rsid w:val="00B67FBD"/>
    <w:rsid w:val="00B711EB"/>
    <w:rsid w:val="00B7181F"/>
    <w:rsid w:val="00B72EF1"/>
    <w:rsid w:val="00B7777B"/>
    <w:rsid w:val="00B778E4"/>
    <w:rsid w:val="00B77CEE"/>
    <w:rsid w:val="00B80F7A"/>
    <w:rsid w:val="00B8124C"/>
    <w:rsid w:val="00B818A4"/>
    <w:rsid w:val="00B821AB"/>
    <w:rsid w:val="00B8290A"/>
    <w:rsid w:val="00B82986"/>
    <w:rsid w:val="00B82FE6"/>
    <w:rsid w:val="00B85B5C"/>
    <w:rsid w:val="00B8649C"/>
    <w:rsid w:val="00B91895"/>
    <w:rsid w:val="00B9191A"/>
    <w:rsid w:val="00B92AC1"/>
    <w:rsid w:val="00B92D0B"/>
    <w:rsid w:val="00B94945"/>
    <w:rsid w:val="00B94966"/>
    <w:rsid w:val="00B94EE9"/>
    <w:rsid w:val="00BA05A6"/>
    <w:rsid w:val="00BA0FDF"/>
    <w:rsid w:val="00BA2487"/>
    <w:rsid w:val="00BA254E"/>
    <w:rsid w:val="00BA25C1"/>
    <w:rsid w:val="00BA433F"/>
    <w:rsid w:val="00BA645C"/>
    <w:rsid w:val="00BA6BD6"/>
    <w:rsid w:val="00BB08A2"/>
    <w:rsid w:val="00BB1096"/>
    <w:rsid w:val="00BB1307"/>
    <w:rsid w:val="00BB16C8"/>
    <w:rsid w:val="00BB201A"/>
    <w:rsid w:val="00BB3B33"/>
    <w:rsid w:val="00BB5DEA"/>
    <w:rsid w:val="00BB7405"/>
    <w:rsid w:val="00BC0633"/>
    <w:rsid w:val="00BC245D"/>
    <w:rsid w:val="00BC4EA5"/>
    <w:rsid w:val="00BC6B5C"/>
    <w:rsid w:val="00BC7F28"/>
    <w:rsid w:val="00BD0FFC"/>
    <w:rsid w:val="00BD1F92"/>
    <w:rsid w:val="00BD2036"/>
    <w:rsid w:val="00BD2BC7"/>
    <w:rsid w:val="00BD34BE"/>
    <w:rsid w:val="00BD3579"/>
    <w:rsid w:val="00BD3CB6"/>
    <w:rsid w:val="00BD44AA"/>
    <w:rsid w:val="00BD490A"/>
    <w:rsid w:val="00BD58A4"/>
    <w:rsid w:val="00BD6439"/>
    <w:rsid w:val="00BD6CF3"/>
    <w:rsid w:val="00BD7A9D"/>
    <w:rsid w:val="00BE0C73"/>
    <w:rsid w:val="00BE1C17"/>
    <w:rsid w:val="00BE1D27"/>
    <w:rsid w:val="00BE2180"/>
    <w:rsid w:val="00BE4275"/>
    <w:rsid w:val="00BE4526"/>
    <w:rsid w:val="00BE4788"/>
    <w:rsid w:val="00BE5109"/>
    <w:rsid w:val="00BE73D9"/>
    <w:rsid w:val="00BE7ECB"/>
    <w:rsid w:val="00BF13B5"/>
    <w:rsid w:val="00BF2433"/>
    <w:rsid w:val="00BF2450"/>
    <w:rsid w:val="00BF2581"/>
    <w:rsid w:val="00BF48B4"/>
    <w:rsid w:val="00BF61C9"/>
    <w:rsid w:val="00BF7A3B"/>
    <w:rsid w:val="00C00BE2"/>
    <w:rsid w:val="00C04BA5"/>
    <w:rsid w:val="00C04FFC"/>
    <w:rsid w:val="00C073B3"/>
    <w:rsid w:val="00C10CFF"/>
    <w:rsid w:val="00C138A1"/>
    <w:rsid w:val="00C1733B"/>
    <w:rsid w:val="00C22D09"/>
    <w:rsid w:val="00C25418"/>
    <w:rsid w:val="00C25D9C"/>
    <w:rsid w:val="00C26DF4"/>
    <w:rsid w:val="00C27AD5"/>
    <w:rsid w:val="00C31649"/>
    <w:rsid w:val="00C3206E"/>
    <w:rsid w:val="00C32157"/>
    <w:rsid w:val="00C32B60"/>
    <w:rsid w:val="00C33206"/>
    <w:rsid w:val="00C332AF"/>
    <w:rsid w:val="00C34B7F"/>
    <w:rsid w:val="00C35722"/>
    <w:rsid w:val="00C364F5"/>
    <w:rsid w:val="00C36529"/>
    <w:rsid w:val="00C40385"/>
    <w:rsid w:val="00C4394E"/>
    <w:rsid w:val="00C452F7"/>
    <w:rsid w:val="00C45922"/>
    <w:rsid w:val="00C45D5D"/>
    <w:rsid w:val="00C47DBA"/>
    <w:rsid w:val="00C505F2"/>
    <w:rsid w:val="00C5184C"/>
    <w:rsid w:val="00C544F5"/>
    <w:rsid w:val="00C6093D"/>
    <w:rsid w:val="00C64923"/>
    <w:rsid w:val="00C65576"/>
    <w:rsid w:val="00C65A0A"/>
    <w:rsid w:val="00C65C19"/>
    <w:rsid w:val="00C66165"/>
    <w:rsid w:val="00C67BEF"/>
    <w:rsid w:val="00C67BF0"/>
    <w:rsid w:val="00C67D61"/>
    <w:rsid w:val="00C74E27"/>
    <w:rsid w:val="00C750C8"/>
    <w:rsid w:val="00C8213F"/>
    <w:rsid w:val="00C821D9"/>
    <w:rsid w:val="00C83ACC"/>
    <w:rsid w:val="00C844FE"/>
    <w:rsid w:val="00C8501B"/>
    <w:rsid w:val="00C852B0"/>
    <w:rsid w:val="00C85F70"/>
    <w:rsid w:val="00C8633A"/>
    <w:rsid w:val="00C866C0"/>
    <w:rsid w:val="00C8797A"/>
    <w:rsid w:val="00C87C0F"/>
    <w:rsid w:val="00C91914"/>
    <w:rsid w:val="00C919A4"/>
    <w:rsid w:val="00C9267F"/>
    <w:rsid w:val="00C92D7E"/>
    <w:rsid w:val="00C938CF"/>
    <w:rsid w:val="00C94A50"/>
    <w:rsid w:val="00C94BA8"/>
    <w:rsid w:val="00C964F4"/>
    <w:rsid w:val="00C9724D"/>
    <w:rsid w:val="00C97312"/>
    <w:rsid w:val="00CA1FB8"/>
    <w:rsid w:val="00CA2E9B"/>
    <w:rsid w:val="00CA3E8A"/>
    <w:rsid w:val="00CA5245"/>
    <w:rsid w:val="00CA66AD"/>
    <w:rsid w:val="00CA7B09"/>
    <w:rsid w:val="00CA7E08"/>
    <w:rsid w:val="00CB1623"/>
    <w:rsid w:val="00CB2B01"/>
    <w:rsid w:val="00CB3953"/>
    <w:rsid w:val="00CB560C"/>
    <w:rsid w:val="00CB5B1A"/>
    <w:rsid w:val="00CB5E44"/>
    <w:rsid w:val="00CB5FAB"/>
    <w:rsid w:val="00CB625B"/>
    <w:rsid w:val="00CB7F3A"/>
    <w:rsid w:val="00CC01BC"/>
    <w:rsid w:val="00CC046D"/>
    <w:rsid w:val="00CC0BA6"/>
    <w:rsid w:val="00CC42F4"/>
    <w:rsid w:val="00CC5009"/>
    <w:rsid w:val="00CC791A"/>
    <w:rsid w:val="00CC79A0"/>
    <w:rsid w:val="00CD0426"/>
    <w:rsid w:val="00CD503C"/>
    <w:rsid w:val="00CD520F"/>
    <w:rsid w:val="00CD6497"/>
    <w:rsid w:val="00CD6845"/>
    <w:rsid w:val="00CD6ADC"/>
    <w:rsid w:val="00CD6B44"/>
    <w:rsid w:val="00CD7631"/>
    <w:rsid w:val="00CD7AD4"/>
    <w:rsid w:val="00CE0D5C"/>
    <w:rsid w:val="00CE203F"/>
    <w:rsid w:val="00CE3A37"/>
    <w:rsid w:val="00CE3D61"/>
    <w:rsid w:val="00CE6274"/>
    <w:rsid w:val="00CE6E72"/>
    <w:rsid w:val="00CE6F95"/>
    <w:rsid w:val="00CF02BE"/>
    <w:rsid w:val="00CF134C"/>
    <w:rsid w:val="00CF2E88"/>
    <w:rsid w:val="00CF2F6F"/>
    <w:rsid w:val="00CF32E8"/>
    <w:rsid w:val="00CF406D"/>
    <w:rsid w:val="00CF456B"/>
    <w:rsid w:val="00CF5A22"/>
    <w:rsid w:val="00CF79DC"/>
    <w:rsid w:val="00D0070F"/>
    <w:rsid w:val="00D01A8B"/>
    <w:rsid w:val="00D0262E"/>
    <w:rsid w:val="00D04395"/>
    <w:rsid w:val="00D044F7"/>
    <w:rsid w:val="00D110BD"/>
    <w:rsid w:val="00D11D77"/>
    <w:rsid w:val="00D12642"/>
    <w:rsid w:val="00D165E5"/>
    <w:rsid w:val="00D17D6C"/>
    <w:rsid w:val="00D22D69"/>
    <w:rsid w:val="00D242CB"/>
    <w:rsid w:val="00D256AE"/>
    <w:rsid w:val="00D261A2"/>
    <w:rsid w:val="00D27A16"/>
    <w:rsid w:val="00D3058E"/>
    <w:rsid w:val="00D30FDF"/>
    <w:rsid w:val="00D31FCD"/>
    <w:rsid w:val="00D32346"/>
    <w:rsid w:val="00D32FDF"/>
    <w:rsid w:val="00D33479"/>
    <w:rsid w:val="00D357FF"/>
    <w:rsid w:val="00D36117"/>
    <w:rsid w:val="00D37030"/>
    <w:rsid w:val="00D41061"/>
    <w:rsid w:val="00D4197C"/>
    <w:rsid w:val="00D41D9C"/>
    <w:rsid w:val="00D43DAF"/>
    <w:rsid w:val="00D45153"/>
    <w:rsid w:val="00D4580A"/>
    <w:rsid w:val="00D45BE0"/>
    <w:rsid w:val="00D45CB3"/>
    <w:rsid w:val="00D4641B"/>
    <w:rsid w:val="00D46504"/>
    <w:rsid w:val="00D46E36"/>
    <w:rsid w:val="00D471E0"/>
    <w:rsid w:val="00D51A15"/>
    <w:rsid w:val="00D536FC"/>
    <w:rsid w:val="00D56C00"/>
    <w:rsid w:val="00D603EB"/>
    <w:rsid w:val="00D607FF"/>
    <w:rsid w:val="00D62507"/>
    <w:rsid w:val="00D62525"/>
    <w:rsid w:val="00D636F4"/>
    <w:rsid w:val="00D64847"/>
    <w:rsid w:val="00D65FDA"/>
    <w:rsid w:val="00D7080E"/>
    <w:rsid w:val="00D70CC3"/>
    <w:rsid w:val="00D7242C"/>
    <w:rsid w:val="00D74A63"/>
    <w:rsid w:val="00D75693"/>
    <w:rsid w:val="00D76A44"/>
    <w:rsid w:val="00D8395B"/>
    <w:rsid w:val="00D84126"/>
    <w:rsid w:val="00D84312"/>
    <w:rsid w:val="00D85D0B"/>
    <w:rsid w:val="00D878BD"/>
    <w:rsid w:val="00D91CAB"/>
    <w:rsid w:val="00D92402"/>
    <w:rsid w:val="00D92538"/>
    <w:rsid w:val="00D934A2"/>
    <w:rsid w:val="00D93507"/>
    <w:rsid w:val="00D93753"/>
    <w:rsid w:val="00D97BC3"/>
    <w:rsid w:val="00D97DE0"/>
    <w:rsid w:val="00DA41F6"/>
    <w:rsid w:val="00DA4F4E"/>
    <w:rsid w:val="00DA74BE"/>
    <w:rsid w:val="00DA77A5"/>
    <w:rsid w:val="00DA7CF0"/>
    <w:rsid w:val="00DB2DAF"/>
    <w:rsid w:val="00DB3DB6"/>
    <w:rsid w:val="00DB506E"/>
    <w:rsid w:val="00DB5A19"/>
    <w:rsid w:val="00DB7968"/>
    <w:rsid w:val="00DC06A1"/>
    <w:rsid w:val="00DC0770"/>
    <w:rsid w:val="00DC1C59"/>
    <w:rsid w:val="00DC2260"/>
    <w:rsid w:val="00DC2268"/>
    <w:rsid w:val="00DC5501"/>
    <w:rsid w:val="00DC6959"/>
    <w:rsid w:val="00DD1D83"/>
    <w:rsid w:val="00DD2DD7"/>
    <w:rsid w:val="00DD3F28"/>
    <w:rsid w:val="00DD4537"/>
    <w:rsid w:val="00DD4E15"/>
    <w:rsid w:val="00DD4E86"/>
    <w:rsid w:val="00DD74B4"/>
    <w:rsid w:val="00DE3138"/>
    <w:rsid w:val="00DE3F25"/>
    <w:rsid w:val="00DE4DE1"/>
    <w:rsid w:val="00DE4FCB"/>
    <w:rsid w:val="00DE56CD"/>
    <w:rsid w:val="00DE5C67"/>
    <w:rsid w:val="00DE76E3"/>
    <w:rsid w:val="00DE7984"/>
    <w:rsid w:val="00DF3924"/>
    <w:rsid w:val="00DF4294"/>
    <w:rsid w:val="00DF5D2B"/>
    <w:rsid w:val="00DF60DE"/>
    <w:rsid w:val="00DF7CAA"/>
    <w:rsid w:val="00E0280F"/>
    <w:rsid w:val="00E055FC"/>
    <w:rsid w:val="00E056D5"/>
    <w:rsid w:val="00E10149"/>
    <w:rsid w:val="00E103A1"/>
    <w:rsid w:val="00E12395"/>
    <w:rsid w:val="00E1372F"/>
    <w:rsid w:val="00E14D25"/>
    <w:rsid w:val="00E16372"/>
    <w:rsid w:val="00E16525"/>
    <w:rsid w:val="00E16DF3"/>
    <w:rsid w:val="00E16E92"/>
    <w:rsid w:val="00E176D5"/>
    <w:rsid w:val="00E20727"/>
    <w:rsid w:val="00E20ED6"/>
    <w:rsid w:val="00E21358"/>
    <w:rsid w:val="00E2249B"/>
    <w:rsid w:val="00E2293C"/>
    <w:rsid w:val="00E22A0D"/>
    <w:rsid w:val="00E237F9"/>
    <w:rsid w:val="00E23BEF"/>
    <w:rsid w:val="00E23C69"/>
    <w:rsid w:val="00E25558"/>
    <w:rsid w:val="00E2611D"/>
    <w:rsid w:val="00E2771E"/>
    <w:rsid w:val="00E27D34"/>
    <w:rsid w:val="00E27E85"/>
    <w:rsid w:val="00E3081F"/>
    <w:rsid w:val="00E30FCE"/>
    <w:rsid w:val="00E323C9"/>
    <w:rsid w:val="00E33CA5"/>
    <w:rsid w:val="00E35FD0"/>
    <w:rsid w:val="00E37569"/>
    <w:rsid w:val="00E41E30"/>
    <w:rsid w:val="00E43D70"/>
    <w:rsid w:val="00E43DA3"/>
    <w:rsid w:val="00E43E27"/>
    <w:rsid w:val="00E43F50"/>
    <w:rsid w:val="00E43F9A"/>
    <w:rsid w:val="00E45746"/>
    <w:rsid w:val="00E479B0"/>
    <w:rsid w:val="00E47AF9"/>
    <w:rsid w:val="00E47B2C"/>
    <w:rsid w:val="00E507ED"/>
    <w:rsid w:val="00E51560"/>
    <w:rsid w:val="00E54D97"/>
    <w:rsid w:val="00E55424"/>
    <w:rsid w:val="00E55BB5"/>
    <w:rsid w:val="00E6066E"/>
    <w:rsid w:val="00E63FB2"/>
    <w:rsid w:val="00E64C9D"/>
    <w:rsid w:val="00E64EDE"/>
    <w:rsid w:val="00E65A17"/>
    <w:rsid w:val="00E65E79"/>
    <w:rsid w:val="00E67416"/>
    <w:rsid w:val="00E717D4"/>
    <w:rsid w:val="00E718B6"/>
    <w:rsid w:val="00E71C9A"/>
    <w:rsid w:val="00E728BA"/>
    <w:rsid w:val="00E729BA"/>
    <w:rsid w:val="00E73581"/>
    <w:rsid w:val="00E74A47"/>
    <w:rsid w:val="00E83289"/>
    <w:rsid w:val="00E83AAF"/>
    <w:rsid w:val="00E83BDF"/>
    <w:rsid w:val="00E83E3C"/>
    <w:rsid w:val="00E854F2"/>
    <w:rsid w:val="00E8606E"/>
    <w:rsid w:val="00E86963"/>
    <w:rsid w:val="00E86DBA"/>
    <w:rsid w:val="00E86F4B"/>
    <w:rsid w:val="00E8777F"/>
    <w:rsid w:val="00E87E87"/>
    <w:rsid w:val="00E90757"/>
    <w:rsid w:val="00E91760"/>
    <w:rsid w:val="00E918B0"/>
    <w:rsid w:val="00E936CF"/>
    <w:rsid w:val="00E9528B"/>
    <w:rsid w:val="00E95713"/>
    <w:rsid w:val="00E957EB"/>
    <w:rsid w:val="00E95CB2"/>
    <w:rsid w:val="00EA20F6"/>
    <w:rsid w:val="00EA2BC1"/>
    <w:rsid w:val="00EA3864"/>
    <w:rsid w:val="00EA411B"/>
    <w:rsid w:val="00EA575C"/>
    <w:rsid w:val="00EA5BB7"/>
    <w:rsid w:val="00EB044E"/>
    <w:rsid w:val="00EB04AC"/>
    <w:rsid w:val="00EB15B6"/>
    <w:rsid w:val="00EB3CCA"/>
    <w:rsid w:val="00EB441B"/>
    <w:rsid w:val="00EB4916"/>
    <w:rsid w:val="00EB6D0B"/>
    <w:rsid w:val="00EC00C9"/>
    <w:rsid w:val="00EC0314"/>
    <w:rsid w:val="00EC0A1C"/>
    <w:rsid w:val="00EC5171"/>
    <w:rsid w:val="00ED1E0F"/>
    <w:rsid w:val="00ED2A10"/>
    <w:rsid w:val="00ED5691"/>
    <w:rsid w:val="00ED7FAF"/>
    <w:rsid w:val="00EE0137"/>
    <w:rsid w:val="00EE07D3"/>
    <w:rsid w:val="00EE0C3A"/>
    <w:rsid w:val="00EE0CEC"/>
    <w:rsid w:val="00EE3C15"/>
    <w:rsid w:val="00EE5207"/>
    <w:rsid w:val="00EE55B3"/>
    <w:rsid w:val="00EE5765"/>
    <w:rsid w:val="00EE6B26"/>
    <w:rsid w:val="00EE6BA5"/>
    <w:rsid w:val="00EE6CF5"/>
    <w:rsid w:val="00EE72EF"/>
    <w:rsid w:val="00EF0D6E"/>
    <w:rsid w:val="00EF1F9A"/>
    <w:rsid w:val="00EF3326"/>
    <w:rsid w:val="00EF3815"/>
    <w:rsid w:val="00EF3ED3"/>
    <w:rsid w:val="00F004F2"/>
    <w:rsid w:val="00F0092A"/>
    <w:rsid w:val="00F02F90"/>
    <w:rsid w:val="00F067A2"/>
    <w:rsid w:val="00F12826"/>
    <w:rsid w:val="00F14959"/>
    <w:rsid w:val="00F247DC"/>
    <w:rsid w:val="00F24837"/>
    <w:rsid w:val="00F2575F"/>
    <w:rsid w:val="00F26B3F"/>
    <w:rsid w:val="00F3078B"/>
    <w:rsid w:val="00F33DE9"/>
    <w:rsid w:val="00F3619A"/>
    <w:rsid w:val="00F36778"/>
    <w:rsid w:val="00F379CE"/>
    <w:rsid w:val="00F40ACD"/>
    <w:rsid w:val="00F42154"/>
    <w:rsid w:val="00F4262B"/>
    <w:rsid w:val="00F4406F"/>
    <w:rsid w:val="00F46585"/>
    <w:rsid w:val="00F46909"/>
    <w:rsid w:val="00F46CB6"/>
    <w:rsid w:val="00F5043F"/>
    <w:rsid w:val="00F50C61"/>
    <w:rsid w:val="00F50D1C"/>
    <w:rsid w:val="00F514B3"/>
    <w:rsid w:val="00F51814"/>
    <w:rsid w:val="00F5348C"/>
    <w:rsid w:val="00F54069"/>
    <w:rsid w:val="00F55E73"/>
    <w:rsid w:val="00F60092"/>
    <w:rsid w:val="00F60A14"/>
    <w:rsid w:val="00F63188"/>
    <w:rsid w:val="00F64894"/>
    <w:rsid w:val="00F66177"/>
    <w:rsid w:val="00F70A75"/>
    <w:rsid w:val="00F72218"/>
    <w:rsid w:val="00F74346"/>
    <w:rsid w:val="00F75C31"/>
    <w:rsid w:val="00F800A7"/>
    <w:rsid w:val="00F80E5D"/>
    <w:rsid w:val="00F812BE"/>
    <w:rsid w:val="00F84182"/>
    <w:rsid w:val="00F851CE"/>
    <w:rsid w:val="00F85A2A"/>
    <w:rsid w:val="00F85C0C"/>
    <w:rsid w:val="00F85F36"/>
    <w:rsid w:val="00F86524"/>
    <w:rsid w:val="00F867F1"/>
    <w:rsid w:val="00F87199"/>
    <w:rsid w:val="00F909EB"/>
    <w:rsid w:val="00F9522D"/>
    <w:rsid w:val="00F95A7E"/>
    <w:rsid w:val="00F96C0E"/>
    <w:rsid w:val="00F97741"/>
    <w:rsid w:val="00F97A78"/>
    <w:rsid w:val="00FA0008"/>
    <w:rsid w:val="00FA24E7"/>
    <w:rsid w:val="00FA46B8"/>
    <w:rsid w:val="00FA53F8"/>
    <w:rsid w:val="00FA5C10"/>
    <w:rsid w:val="00FA652A"/>
    <w:rsid w:val="00FA7671"/>
    <w:rsid w:val="00FB2FCB"/>
    <w:rsid w:val="00FB3DE3"/>
    <w:rsid w:val="00FB4596"/>
    <w:rsid w:val="00FB4EC5"/>
    <w:rsid w:val="00FB6858"/>
    <w:rsid w:val="00FB68D9"/>
    <w:rsid w:val="00FB781A"/>
    <w:rsid w:val="00FC06FB"/>
    <w:rsid w:val="00FC1074"/>
    <w:rsid w:val="00FC1884"/>
    <w:rsid w:val="00FC21A6"/>
    <w:rsid w:val="00FC2920"/>
    <w:rsid w:val="00FC6528"/>
    <w:rsid w:val="00FC7787"/>
    <w:rsid w:val="00FD07F9"/>
    <w:rsid w:val="00FD2100"/>
    <w:rsid w:val="00FD2F0A"/>
    <w:rsid w:val="00FD446D"/>
    <w:rsid w:val="00FD46C9"/>
    <w:rsid w:val="00FD5174"/>
    <w:rsid w:val="00FF033F"/>
    <w:rsid w:val="00FF1D83"/>
    <w:rsid w:val="00FF2AEA"/>
    <w:rsid w:val="00FF318D"/>
    <w:rsid w:val="00FF3DCF"/>
    <w:rsid w:val="00FF429E"/>
    <w:rsid w:val="00FF5AA3"/>
    <w:rsid w:val="00FF62F8"/>
    <w:rsid w:val="00FF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8" w:uiPriority="39"/>
    <w:lsdException w:name="header" w:uiPriority="99"/>
    <w:lsdException w:name="footer" w:uiPriority="99"/>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8356C"/>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6"/>
      </w:numPr>
    </w:pPr>
    <w:rPr>
      <w:rFonts w:ascii="Arial" w:hAnsi="Arial" w:cs="Arial"/>
      <w:b/>
      <w:snapToGrid w:val="0"/>
      <w:sz w:val="22"/>
      <w:szCs w:val="22"/>
      <w:lang w:eastAsia="en-US"/>
    </w:rPr>
  </w:style>
  <w:style w:type="paragraph" w:customStyle="1" w:styleId="TableLeft">
    <w:name w:val="Table Left"/>
    <w:basedOn w:val="Normal"/>
    <w:link w:val="TableLeftChar"/>
    <w:uiPriority w:val="5"/>
    <w:qFormat/>
    <w:rsid w:val="0049344E"/>
    <w:pPr>
      <w:widowControl/>
      <w:jc w:val="left"/>
    </w:pPr>
    <w:rPr>
      <w:rFonts w:ascii="Calibri" w:eastAsiaTheme="majorEastAsia" w:hAnsi="Calibri" w:cstheme="majorBidi"/>
      <w:snapToGrid/>
      <w:sz w:val="20"/>
      <w:szCs w:val="22"/>
      <w:lang w:bidi="en-US"/>
    </w:rPr>
  </w:style>
  <w:style w:type="character" w:customStyle="1" w:styleId="TableLeftChar">
    <w:name w:val="Table Left Char"/>
    <w:basedOn w:val="DefaultParagraphFont"/>
    <w:link w:val="TableLeft"/>
    <w:uiPriority w:val="5"/>
    <w:rsid w:val="0049344E"/>
    <w:rPr>
      <w:rFonts w:ascii="Calibri" w:eastAsiaTheme="majorEastAsia" w:hAnsi="Calibri" w:cstheme="majorBidi"/>
      <w:szCs w:val="22"/>
      <w:lang w:eastAsia="en-US" w:bidi="en-US"/>
    </w:rPr>
  </w:style>
  <w:style w:type="paragraph" w:styleId="TableofFigures">
    <w:name w:val="table of figures"/>
    <w:basedOn w:val="Normal"/>
    <w:next w:val="Normal"/>
    <w:uiPriority w:val="99"/>
    <w:unhideWhenUsed/>
    <w:rsid w:val="0049344E"/>
    <w:pPr>
      <w:widowControl/>
      <w:tabs>
        <w:tab w:val="right" w:leader="dot" w:pos="9016"/>
      </w:tabs>
      <w:spacing w:before="40"/>
    </w:pPr>
    <w:rPr>
      <w:rFonts w:eastAsiaTheme="minorHAnsi" w:cstheme="minorBidi"/>
      <w:noProof/>
      <w:snapToGrid/>
      <w:szCs w:val="22"/>
    </w:rPr>
  </w:style>
  <w:style w:type="paragraph" w:customStyle="1" w:styleId="TableNotes">
    <w:name w:val="Table Notes"/>
    <w:basedOn w:val="Normal"/>
    <w:link w:val="TableNotesChar"/>
    <w:uiPriority w:val="99"/>
    <w:qFormat/>
    <w:rsid w:val="0049344E"/>
    <w:pPr>
      <w:widowControl/>
      <w:spacing w:after="40"/>
      <w:jc w:val="left"/>
    </w:pPr>
    <w:rPr>
      <w:rFonts w:ascii="Calibri" w:eastAsiaTheme="majorEastAsia" w:hAnsi="Calibri" w:cstheme="majorBidi"/>
      <w:snapToGrid/>
      <w:sz w:val="16"/>
      <w:szCs w:val="22"/>
      <w:lang w:bidi="en-US"/>
    </w:rPr>
  </w:style>
  <w:style w:type="character" w:customStyle="1" w:styleId="TableNotesChar">
    <w:name w:val="Table Notes Char"/>
    <w:basedOn w:val="DefaultParagraphFont"/>
    <w:link w:val="TableNotes"/>
    <w:uiPriority w:val="99"/>
    <w:rsid w:val="0049344E"/>
    <w:rPr>
      <w:rFonts w:ascii="Calibri" w:eastAsiaTheme="majorEastAsia" w:hAnsi="Calibri" w:cstheme="majorBidi"/>
      <w:sz w:val="16"/>
      <w:szCs w:val="22"/>
      <w:lang w:eastAsia="en-US" w:bidi="en-US"/>
    </w:rPr>
  </w:style>
  <w:style w:type="table" w:customStyle="1" w:styleId="TableGrid1">
    <w:name w:val="Table Grid1"/>
    <w:basedOn w:val="TableNormal"/>
    <w:next w:val="TableGrid"/>
    <w:uiPriority w:val="59"/>
    <w:rsid w:val="0049344E"/>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344E"/>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6D4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1">
    <w:name w:val="Table Text"/>
    <w:basedOn w:val="DefaultParagraphFont"/>
    <w:uiPriority w:val="4"/>
    <w:qFormat/>
    <w:rsid w:val="00416D4F"/>
    <w:rPr>
      <w:sz w:val="20"/>
    </w:rPr>
  </w:style>
  <w:style w:type="table" w:customStyle="1" w:styleId="TableGrid4">
    <w:name w:val="Table Grid4"/>
    <w:basedOn w:val="TableNormal"/>
    <w:next w:val="TableGrid"/>
    <w:uiPriority w:val="59"/>
    <w:rsid w:val="00E1372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6624"/>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34EA5"/>
    <w:pPr>
      <w:jc w:val="both"/>
    </w:pPr>
    <w:rPr>
      <w:rFonts w:asciiTheme="majorHAnsi" w:eastAsiaTheme="majorEastAsia" w:hAnsiTheme="majorHAnsi" w:cstheme="maj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1E60"/>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503A7"/>
    <w:pPr>
      <w:jc w:val="both"/>
    </w:pPr>
    <w:rPr>
      <w:rFonts w:asciiTheme="majorHAnsi" w:eastAsiaTheme="majorEastAsia" w:hAnsiTheme="majorHAnsi" w:cstheme="maj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8437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A3E8A"/>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32B60"/>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3689A"/>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47EEC"/>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C39DC"/>
    <w:rPr>
      <w:color w:val="800080" w:themeColor="followedHyperlink"/>
      <w:u w:val="single"/>
    </w:rPr>
  </w:style>
  <w:style w:type="paragraph" w:styleId="FootnoteText">
    <w:name w:val="footnote text"/>
    <w:basedOn w:val="Normal"/>
    <w:link w:val="FootnoteTextChar"/>
    <w:semiHidden/>
    <w:unhideWhenUsed/>
    <w:rsid w:val="00BE7ECB"/>
    <w:rPr>
      <w:sz w:val="20"/>
    </w:rPr>
  </w:style>
  <w:style w:type="character" w:customStyle="1" w:styleId="FootnoteTextChar">
    <w:name w:val="Footnote Text Char"/>
    <w:basedOn w:val="DefaultParagraphFont"/>
    <w:link w:val="FootnoteText"/>
    <w:semiHidden/>
    <w:rsid w:val="00BE7ECB"/>
    <w:rPr>
      <w:rFonts w:ascii="Arial" w:hAnsi="Arial" w:cs="Arial"/>
      <w:snapToGrid w:val="0"/>
      <w:lang w:eastAsia="en-US"/>
    </w:rPr>
  </w:style>
  <w:style w:type="character" w:styleId="FootnoteReference">
    <w:name w:val="footnote reference"/>
    <w:basedOn w:val="DefaultParagraphFont"/>
    <w:semiHidden/>
    <w:unhideWhenUsed/>
    <w:rsid w:val="00BE7ECB"/>
    <w:rPr>
      <w:vertAlign w:val="superscript"/>
    </w:rPr>
  </w:style>
  <w:style w:type="table" w:customStyle="1" w:styleId="TableGrid12">
    <w:name w:val="Table Grid12"/>
    <w:basedOn w:val="TableNormal"/>
    <w:next w:val="TableGrid"/>
    <w:uiPriority w:val="59"/>
    <w:rsid w:val="00E86963"/>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86963"/>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648E2"/>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67C3C"/>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C79A0"/>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AB4E4C"/>
    <w:pPr>
      <w:ind w:left="720" w:hanging="720"/>
    </w:pPr>
    <w:rPr>
      <w:rFonts w:ascii="Arial" w:hAnsi="Arial" w:cs="Arial"/>
      <w:snapToGrid w:val="0"/>
      <w:sz w:val="22"/>
      <w:szCs w:val="22"/>
      <w:lang w:eastAsia="en-US"/>
    </w:rPr>
  </w:style>
  <w:style w:type="character" w:customStyle="1" w:styleId="ListParagraphChar">
    <w:name w:val="List Paragraph Char"/>
    <w:basedOn w:val="DefaultParagraphFont"/>
    <w:link w:val="ListParagraph"/>
    <w:uiPriority w:val="99"/>
    <w:rsid w:val="00EE0137"/>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8" w:uiPriority="39"/>
    <w:lsdException w:name="header" w:uiPriority="99"/>
    <w:lsdException w:name="footer" w:uiPriority="99"/>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8356C"/>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6"/>
      </w:numPr>
    </w:pPr>
    <w:rPr>
      <w:rFonts w:ascii="Arial" w:hAnsi="Arial" w:cs="Arial"/>
      <w:b/>
      <w:snapToGrid w:val="0"/>
      <w:sz w:val="22"/>
      <w:szCs w:val="22"/>
      <w:lang w:eastAsia="en-US"/>
    </w:rPr>
  </w:style>
  <w:style w:type="paragraph" w:customStyle="1" w:styleId="TableLeft">
    <w:name w:val="Table Left"/>
    <w:basedOn w:val="Normal"/>
    <w:link w:val="TableLeftChar"/>
    <w:uiPriority w:val="5"/>
    <w:qFormat/>
    <w:rsid w:val="0049344E"/>
    <w:pPr>
      <w:widowControl/>
      <w:jc w:val="left"/>
    </w:pPr>
    <w:rPr>
      <w:rFonts w:ascii="Calibri" w:eastAsiaTheme="majorEastAsia" w:hAnsi="Calibri" w:cstheme="majorBidi"/>
      <w:snapToGrid/>
      <w:sz w:val="20"/>
      <w:szCs w:val="22"/>
      <w:lang w:bidi="en-US"/>
    </w:rPr>
  </w:style>
  <w:style w:type="character" w:customStyle="1" w:styleId="TableLeftChar">
    <w:name w:val="Table Left Char"/>
    <w:basedOn w:val="DefaultParagraphFont"/>
    <w:link w:val="TableLeft"/>
    <w:uiPriority w:val="5"/>
    <w:rsid w:val="0049344E"/>
    <w:rPr>
      <w:rFonts w:ascii="Calibri" w:eastAsiaTheme="majorEastAsia" w:hAnsi="Calibri" w:cstheme="majorBidi"/>
      <w:szCs w:val="22"/>
      <w:lang w:eastAsia="en-US" w:bidi="en-US"/>
    </w:rPr>
  </w:style>
  <w:style w:type="paragraph" w:styleId="TableofFigures">
    <w:name w:val="table of figures"/>
    <w:basedOn w:val="Normal"/>
    <w:next w:val="Normal"/>
    <w:uiPriority w:val="99"/>
    <w:unhideWhenUsed/>
    <w:rsid w:val="0049344E"/>
    <w:pPr>
      <w:widowControl/>
      <w:tabs>
        <w:tab w:val="right" w:leader="dot" w:pos="9016"/>
      </w:tabs>
      <w:spacing w:before="40"/>
    </w:pPr>
    <w:rPr>
      <w:rFonts w:eastAsiaTheme="minorHAnsi" w:cstheme="minorBidi"/>
      <w:noProof/>
      <w:snapToGrid/>
      <w:szCs w:val="22"/>
    </w:rPr>
  </w:style>
  <w:style w:type="paragraph" w:customStyle="1" w:styleId="TableNotes">
    <w:name w:val="Table Notes"/>
    <w:basedOn w:val="Normal"/>
    <w:link w:val="TableNotesChar"/>
    <w:uiPriority w:val="99"/>
    <w:qFormat/>
    <w:rsid w:val="0049344E"/>
    <w:pPr>
      <w:widowControl/>
      <w:spacing w:after="40"/>
      <w:jc w:val="left"/>
    </w:pPr>
    <w:rPr>
      <w:rFonts w:ascii="Calibri" w:eastAsiaTheme="majorEastAsia" w:hAnsi="Calibri" w:cstheme="majorBidi"/>
      <w:snapToGrid/>
      <w:sz w:val="16"/>
      <w:szCs w:val="22"/>
      <w:lang w:bidi="en-US"/>
    </w:rPr>
  </w:style>
  <w:style w:type="character" w:customStyle="1" w:styleId="TableNotesChar">
    <w:name w:val="Table Notes Char"/>
    <w:basedOn w:val="DefaultParagraphFont"/>
    <w:link w:val="TableNotes"/>
    <w:uiPriority w:val="99"/>
    <w:rsid w:val="0049344E"/>
    <w:rPr>
      <w:rFonts w:ascii="Calibri" w:eastAsiaTheme="majorEastAsia" w:hAnsi="Calibri" w:cstheme="majorBidi"/>
      <w:sz w:val="16"/>
      <w:szCs w:val="22"/>
      <w:lang w:eastAsia="en-US" w:bidi="en-US"/>
    </w:rPr>
  </w:style>
  <w:style w:type="table" w:customStyle="1" w:styleId="TableGrid1">
    <w:name w:val="Table Grid1"/>
    <w:basedOn w:val="TableNormal"/>
    <w:next w:val="TableGrid"/>
    <w:uiPriority w:val="59"/>
    <w:rsid w:val="0049344E"/>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344E"/>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6D4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1">
    <w:name w:val="Table Text"/>
    <w:basedOn w:val="DefaultParagraphFont"/>
    <w:uiPriority w:val="4"/>
    <w:qFormat/>
    <w:rsid w:val="00416D4F"/>
    <w:rPr>
      <w:sz w:val="20"/>
    </w:rPr>
  </w:style>
  <w:style w:type="table" w:customStyle="1" w:styleId="TableGrid4">
    <w:name w:val="Table Grid4"/>
    <w:basedOn w:val="TableNormal"/>
    <w:next w:val="TableGrid"/>
    <w:uiPriority w:val="59"/>
    <w:rsid w:val="00E1372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6624"/>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34EA5"/>
    <w:pPr>
      <w:jc w:val="both"/>
    </w:pPr>
    <w:rPr>
      <w:rFonts w:asciiTheme="majorHAnsi" w:eastAsiaTheme="majorEastAsia" w:hAnsiTheme="majorHAnsi" w:cstheme="maj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1E60"/>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503A7"/>
    <w:pPr>
      <w:jc w:val="both"/>
    </w:pPr>
    <w:rPr>
      <w:rFonts w:asciiTheme="majorHAnsi" w:eastAsiaTheme="majorEastAsia" w:hAnsiTheme="majorHAnsi" w:cstheme="maj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8437F"/>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A3E8A"/>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32B60"/>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3689A"/>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47EEC"/>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C39DC"/>
    <w:rPr>
      <w:color w:val="800080" w:themeColor="followedHyperlink"/>
      <w:u w:val="single"/>
    </w:rPr>
  </w:style>
  <w:style w:type="paragraph" w:styleId="FootnoteText">
    <w:name w:val="footnote text"/>
    <w:basedOn w:val="Normal"/>
    <w:link w:val="FootnoteTextChar"/>
    <w:semiHidden/>
    <w:unhideWhenUsed/>
    <w:rsid w:val="00BE7ECB"/>
    <w:rPr>
      <w:sz w:val="20"/>
    </w:rPr>
  </w:style>
  <w:style w:type="character" w:customStyle="1" w:styleId="FootnoteTextChar">
    <w:name w:val="Footnote Text Char"/>
    <w:basedOn w:val="DefaultParagraphFont"/>
    <w:link w:val="FootnoteText"/>
    <w:semiHidden/>
    <w:rsid w:val="00BE7ECB"/>
    <w:rPr>
      <w:rFonts w:ascii="Arial" w:hAnsi="Arial" w:cs="Arial"/>
      <w:snapToGrid w:val="0"/>
      <w:lang w:eastAsia="en-US"/>
    </w:rPr>
  </w:style>
  <w:style w:type="character" w:styleId="FootnoteReference">
    <w:name w:val="footnote reference"/>
    <w:basedOn w:val="DefaultParagraphFont"/>
    <w:semiHidden/>
    <w:unhideWhenUsed/>
    <w:rsid w:val="00BE7ECB"/>
    <w:rPr>
      <w:vertAlign w:val="superscript"/>
    </w:rPr>
  </w:style>
  <w:style w:type="table" w:customStyle="1" w:styleId="TableGrid12">
    <w:name w:val="Table Grid12"/>
    <w:basedOn w:val="TableNormal"/>
    <w:next w:val="TableGrid"/>
    <w:uiPriority w:val="59"/>
    <w:rsid w:val="00E86963"/>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86963"/>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648E2"/>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67C3C"/>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C79A0"/>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AB4E4C"/>
    <w:pPr>
      <w:ind w:left="720" w:hanging="720"/>
    </w:pPr>
    <w:rPr>
      <w:rFonts w:ascii="Arial" w:hAnsi="Arial" w:cs="Arial"/>
      <w:snapToGrid w:val="0"/>
      <w:sz w:val="22"/>
      <w:szCs w:val="22"/>
      <w:lang w:eastAsia="en-US"/>
    </w:rPr>
  </w:style>
  <w:style w:type="character" w:customStyle="1" w:styleId="ListParagraphChar">
    <w:name w:val="List Paragraph Char"/>
    <w:basedOn w:val="DefaultParagraphFont"/>
    <w:link w:val="ListParagraph"/>
    <w:uiPriority w:val="99"/>
    <w:rsid w:val="00EE0137"/>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1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4409-F539-4ACB-807F-4752562B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5796</Words>
  <Characters>34415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Jun</dc:creator>
  <cp:lastModifiedBy>Yin Jun</cp:lastModifiedBy>
  <cp:revision>2</cp:revision>
  <cp:lastPrinted>2014-10-14T04:07:00Z</cp:lastPrinted>
  <dcterms:created xsi:type="dcterms:W3CDTF">2015-02-23T02:56:00Z</dcterms:created>
  <dcterms:modified xsi:type="dcterms:W3CDTF">2015-03-03T03:33:00Z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