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73" w:rsidRDefault="006123E8" w:rsidP="006123E8">
      <w:pPr>
        <w:rPr>
          <w:rStyle w:val="st"/>
          <w:b/>
          <w:sz w:val="28"/>
          <w:szCs w:val="28"/>
        </w:rPr>
      </w:pPr>
      <w:bookmarkStart w:id="0" w:name="_GoBack"/>
      <w:bookmarkEnd w:id="0"/>
      <w:r w:rsidRPr="00FF1D73">
        <w:rPr>
          <w:b/>
          <w:sz w:val="28"/>
        </w:rPr>
        <w:t>7.7</w:t>
      </w:r>
      <w:r w:rsidR="00B60939" w:rsidRPr="00DB2444">
        <w:rPr>
          <w:sz w:val="28"/>
        </w:rPr>
        <w:tab/>
      </w:r>
      <w:r w:rsidR="00357299">
        <w:rPr>
          <w:rStyle w:val="st"/>
          <w:b/>
          <w:sz w:val="28"/>
          <w:szCs w:val="28"/>
        </w:rPr>
        <w:t>TRAMETINIB</w:t>
      </w:r>
    </w:p>
    <w:p w:rsidR="00385042" w:rsidRDefault="00385042" w:rsidP="00FF1D73">
      <w:pPr>
        <w:ind w:firstLine="709"/>
        <w:rPr>
          <w:b/>
          <w:sz w:val="28"/>
          <w:szCs w:val="28"/>
        </w:rPr>
      </w:pPr>
      <w:r>
        <w:rPr>
          <w:b/>
          <w:sz w:val="28"/>
          <w:szCs w:val="28"/>
        </w:rPr>
        <w:t>500 microgram tablet, 30,</w:t>
      </w:r>
    </w:p>
    <w:p w:rsidR="006123E8" w:rsidRPr="00DB2444" w:rsidRDefault="006123E8" w:rsidP="00FF1D73">
      <w:pPr>
        <w:ind w:firstLine="709"/>
        <w:rPr>
          <w:b/>
          <w:sz w:val="28"/>
          <w:szCs w:val="28"/>
        </w:rPr>
      </w:pPr>
      <w:r w:rsidRPr="00DB2444">
        <w:rPr>
          <w:b/>
          <w:sz w:val="28"/>
          <w:szCs w:val="28"/>
        </w:rPr>
        <w:t>2 mg tablet, 30</w:t>
      </w:r>
      <w:r w:rsidR="00357299">
        <w:rPr>
          <w:b/>
          <w:sz w:val="28"/>
          <w:szCs w:val="28"/>
        </w:rPr>
        <w:t>;</w:t>
      </w:r>
    </w:p>
    <w:p w:rsidR="00CA4E55" w:rsidRPr="00DB2444" w:rsidRDefault="006123E8" w:rsidP="006123E8">
      <w:pPr>
        <w:ind w:left="709"/>
        <w:rPr>
          <w:b/>
          <w:sz w:val="28"/>
          <w:szCs w:val="28"/>
        </w:rPr>
      </w:pPr>
      <w:r w:rsidRPr="00DB2444">
        <w:rPr>
          <w:b/>
          <w:sz w:val="28"/>
          <w:szCs w:val="28"/>
        </w:rPr>
        <w:t>Mekinist</w:t>
      </w:r>
      <w:r w:rsidRPr="004C03E3">
        <w:rPr>
          <w:b/>
          <w:sz w:val="28"/>
          <w:szCs w:val="28"/>
          <w:vertAlign w:val="superscript"/>
        </w:rPr>
        <w:t>®</w:t>
      </w:r>
      <w:r w:rsidR="00357299">
        <w:rPr>
          <w:b/>
          <w:sz w:val="28"/>
          <w:szCs w:val="28"/>
        </w:rPr>
        <w:t>;</w:t>
      </w:r>
      <w:r w:rsidRPr="00DB2444">
        <w:rPr>
          <w:b/>
          <w:sz w:val="28"/>
          <w:szCs w:val="28"/>
        </w:rPr>
        <w:t xml:space="preserve"> GlaxoSmithKline Australia Pty Ltd</w:t>
      </w:r>
      <w:r w:rsidR="00FF1D73">
        <w:rPr>
          <w:b/>
          <w:sz w:val="28"/>
          <w:szCs w:val="28"/>
        </w:rPr>
        <w:t>.</w:t>
      </w:r>
    </w:p>
    <w:p w:rsidR="00433044" w:rsidRPr="00DB2444" w:rsidRDefault="00433044" w:rsidP="00281014">
      <w:pPr>
        <w:pStyle w:val="BodyText"/>
      </w:pPr>
    </w:p>
    <w:p w:rsidR="002442C5" w:rsidRPr="00E52E70" w:rsidRDefault="002442C5" w:rsidP="00433044">
      <w:pPr>
        <w:rPr>
          <w:sz w:val="24"/>
          <w:highlight w:val="yellow"/>
        </w:rPr>
      </w:pPr>
    </w:p>
    <w:p w:rsidR="00B50DB8" w:rsidRPr="00DB2444" w:rsidRDefault="00B50DB8" w:rsidP="00BD6CF3">
      <w:pPr>
        <w:pStyle w:val="PBACHeading1"/>
      </w:pPr>
      <w:bookmarkStart w:id="1" w:name="_Toc398554765"/>
      <w:r w:rsidRPr="00DB2444">
        <w:t>Purpose of Application</w:t>
      </w:r>
      <w:bookmarkEnd w:id="1"/>
    </w:p>
    <w:p w:rsidR="00B60939" w:rsidRPr="00DB2444" w:rsidRDefault="00B60939" w:rsidP="00B60939">
      <w:pPr>
        <w:rPr>
          <w:szCs w:val="22"/>
        </w:rPr>
      </w:pPr>
    </w:p>
    <w:p w:rsidR="002C2775" w:rsidRPr="00DB2444" w:rsidRDefault="004C03E3" w:rsidP="00613D19">
      <w:pPr>
        <w:pStyle w:val="ListParagraph"/>
        <w:widowControl/>
        <w:numPr>
          <w:ilvl w:val="1"/>
          <w:numId w:val="2"/>
        </w:numPr>
        <w:rPr>
          <w:szCs w:val="22"/>
        </w:rPr>
      </w:pPr>
      <w:r>
        <w:t xml:space="preserve">The resubmission includes a </w:t>
      </w:r>
      <w:r w:rsidR="005461AF" w:rsidRPr="00DB2444">
        <w:t xml:space="preserve">Managed </w:t>
      </w:r>
      <w:r w:rsidR="00053522" w:rsidRPr="00DB2444">
        <w:t>E</w:t>
      </w:r>
      <w:r w:rsidR="005461AF" w:rsidRPr="00DB2444">
        <w:t xml:space="preserve">ntry </w:t>
      </w:r>
      <w:r w:rsidR="00053522" w:rsidRPr="00DB2444">
        <w:t>S</w:t>
      </w:r>
      <w:r w:rsidR="005461AF" w:rsidRPr="00DB2444">
        <w:t xml:space="preserve">cheme (MES) proposal </w:t>
      </w:r>
      <w:r w:rsidR="00060474">
        <w:t xml:space="preserve">to support its request </w:t>
      </w:r>
      <w:r w:rsidR="005461AF" w:rsidRPr="00DB2444">
        <w:t xml:space="preserve">for an Authority Required listing for trametinib, used in combination with dabrafenib, for treatment of </w:t>
      </w:r>
      <w:r w:rsidR="005461AF" w:rsidRPr="00DB2444">
        <w:rPr>
          <w:szCs w:val="22"/>
        </w:rPr>
        <w:t>patients with BRAF V600 mutation positive unresectable stage III or metastatic (stage IV) melanoma.</w:t>
      </w:r>
    </w:p>
    <w:p w:rsidR="004E43B2" w:rsidRDefault="004E43B2" w:rsidP="004B1CB4"/>
    <w:p w:rsidR="00385042" w:rsidRPr="00DB2444" w:rsidRDefault="00385042" w:rsidP="004B1CB4"/>
    <w:p w:rsidR="00B50DB8" w:rsidRPr="00DB2444" w:rsidRDefault="00B50DB8" w:rsidP="00BD6CF3">
      <w:pPr>
        <w:pStyle w:val="PBACHeading1"/>
      </w:pPr>
      <w:bookmarkStart w:id="2" w:name="_Toc398554766"/>
      <w:r w:rsidRPr="00DB2444">
        <w:t>Requested listing</w:t>
      </w:r>
      <w:bookmarkEnd w:id="2"/>
    </w:p>
    <w:p w:rsidR="005461AF" w:rsidRPr="00CA7A8B" w:rsidRDefault="005461AF" w:rsidP="005461AF">
      <w:pPr>
        <w:pStyle w:val="PBACHeading1"/>
        <w:numPr>
          <w:ilvl w:val="0"/>
          <w:numId w:val="0"/>
        </w:numPr>
        <w:rPr>
          <w:b w:val="0"/>
        </w:rPr>
      </w:pPr>
    </w:p>
    <w:p w:rsidR="00D95776" w:rsidRPr="00E52E70" w:rsidRDefault="00385042" w:rsidP="00613D19">
      <w:pPr>
        <w:pStyle w:val="ListParagraph"/>
        <w:numPr>
          <w:ilvl w:val="1"/>
          <w:numId w:val="2"/>
        </w:numPr>
        <w:rPr>
          <w:szCs w:val="22"/>
        </w:rPr>
      </w:pPr>
      <w:r w:rsidRPr="00E52E70">
        <w:rPr>
          <w:szCs w:val="22"/>
        </w:rPr>
        <w:t>Suggested</w:t>
      </w:r>
      <w:r w:rsidR="00D95776" w:rsidRPr="00E52E70">
        <w:rPr>
          <w:szCs w:val="22"/>
        </w:rPr>
        <w:t xml:space="preserve"> additions proposed by the Secretariat to the requested listing are added in italics and suggested deletions are crossed out with strikethrough.</w:t>
      </w:r>
    </w:p>
    <w:p w:rsidR="00E70ADA" w:rsidRDefault="00E70ADA"/>
    <w:tbl>
      <w:tblPr>
        <w:tblW w:w="8363" w:type="dxa"/>
        <w:tblInd w:w="817" w:type="dxa"/>
        <w:tblLayout w:type="fixed"/>
        <w:tblLook w:val="0000" w:firstRow="0" w:lastRow="0" w:firstColumn="0" w:lastColumn="0" w:noHBand="0" w:noVBand="0"/>
      </w:tblPr>
      <w:tblGrid>
        <w:gridCol w:w="850"/>
        <w:gridCol w:w="1985"/>
        <w:gridCol w:w="426"/>
        <w:gridCol w:w="708"/>
        <w:gridCol w:w="850"/>
        <w:gridCol w:w="1559"/>
        <w:gridCol w:w="1985"/>
      </w:tblGrid>
      <w:tr w:rsidR="00D95776" w:rsidRPr="00260CE3" w:rsidTr="00385042">
        <w:trPr>
          <w:cantSplit/>
          <w:trHeight w:val="471"/>
        </w:trPr>
        <w:tc>
          <w:tcPr>
            <w:tcW w:w="3261" w:type="dxa"/>
            <w:gridSpan w:val="3"/>
            <w:tcBorders>
              <w:bottom w:val="single" w:sz="4" w:space="0" w:color="auto"/>
            </w:tcBorders>
          </w:tcPr>
          <w:p w:rsidR="00D95776" w:rsidRPr="00260CE3" w:rsidRDefault="00D95776" w:rsidP="00B8020B">
            <w:pPr>
              <w:keepNext/>
              <w:ind w:left="-108"/>
              <w:rPr>
                <w:rFonts w:ascii="Arial Narrow" w:hAnsi="Arial Narrow"/>
                <w:sz w:val="20"/>
              </w:rPr>
            </w:pPr>
            <w:r w:rsidRPr="00260CE3">
              <w:rPr>
                <w:rFonts w:ascii="Arial Narrow" w:hAnsi="Arial Narrow"/>
                <w:sz w:val="20"/>
              </w:rPr>
              <w:t>Name, Restriction,</w:t>
            </w:r>
          </w:p>
          <w:p w:rsidR="00D95776" w:rsidRPr="00260CE3" w:rsidRDefault="00D95776" w:rsidP="00B8020B">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D95776" w:rsidRPr="00260CE3" w:rsidRDefault="00D95776" w:rsidP="00B8020B">
            <w:pPr>
              <w:keepNext/>
              <w:ind w:left="-108"/>
              <w:rPr>
                <w:rFonts w:ascii="Arial Narrow" w:hAnsi="Arial Narrow"/>
                <w:sz w:val="20"/>
              </w:rPr>
            </w:pPr>
            <w:r w:rsidRPr="00260CE3">
              <w:rPr>
                <w:rFonts w:ascii="Arial Narrow" w:hAnsi="Arial Narrow"/>
                <w:sz w:val="20"/>
              </w:rPr>
              <w:t>Max.</w:t>
            </w:r>
          </w:p>
          <w:p w:rsidR="00D95776" w:rsidRPr="00260CE3" w:rsidRDefault="00D95776" w:rsidP="00B8020B">
            <w:pPr>
              <w:keepNext/>
              <w:ind w:left="-108"/>
              <w:rPr>
                <w:rFonts w:ascii="Arial Narrow" w:hAnsi="Arial Narrow"/>
                <w:sz w:val="20"/>
              </w:rPr>
            </w:pPr>
            <w:r w:rsidRPr="00260CE3">
              <w:rPr>
                <w:rFonts w:ascii="Arial Narrow" w:hAnsi="Arial Narrow"/>
                <w:sz w:val="20"/>
              </w:rPr>
              <w:t>Qty</w:t>
            </w:r>
            <w:r>
              <w:rPr>
                <w:rFonts w:ascii="Arial Narrow" w:hAnsi="Arial Narrow"/>
                <w:sz w:val="20"/>
              </w:rPr>
              <w:t xml:space="preserve"> (Packs)</w:t>
            </w:r>
          </w:p>
        </w:tc>
        <w:tc>
          <w:tcPr>
            <w:tcW w:w="850" w:type="dxa"/>
            <w:tcBorders>
              <w:bottom w:val="single" w:sz="4" w:space="0" w:color="auto"/>
            </w:tcBorders>
          </w:tcPr>
          <w:p w:rsidR="00D95776" w:rsidRPr="00260CE3" w:rsidRDefault="00D95776" w:rsidP="00B8020B">
            <w:pPr>
              <w:keepNext/>
              <w:ind w:left="-108"/>
              <w:rPr>
                <w:rFonts w:ascii="Arial Narrow" w:hAnsi="Arial Narrow"/>
                <w:sz w:val="20"/>
              </w:rPr>
            </w:pPr>
            <w:r w:rsidRPr="00260CE3">
              <w:rPr>
                <w:rFonts w:ascii="Arial Narrow" w:hAnsi="Arial Narrow"/>
                <w:sz w:val="20"/>
              </w:rPr>
              <w:t>№.of</w:t>
            </w:r>
          </w:p>
          <w:p w:rsidR="00D95776" w:rsidRPr="00260CE3" w:rsidRDefault="00D95776" w:rsidP="00B8020B">
            <w:pPr>
              <w:keepNext/>
              <w:ind w:left="-108"/>
              <w:rPr>
                <w:rFonts w:ascii="Arial Narrow" w:hAnsi="Arial Narrow"/>
                <w:sz w:val="20"/>
              </w:rPr>
            </w:pPr>
            <w:r w:rsidRPr="00260CE3">
              <w:rPr>
                <w:rFonts w:ascii="Arial Narrow" w:hAnsi="Arial Narrow"/>
                <w:sz w:val="20"/>
              </w:rPr>
              <w:t>Rpts</w:t>
            </w:r>
          </w:p>
        </w:tc>
        <w:tc>
          <w:tcPr>
            <w:tcW w:w="3544" w:type="dxa"/>
            <w:gridSpan w:val="2"/>
            <w:tcBorders>
              <w:bottom w:val="single" w:sz="4" w:space="0" w:color="auto"/>
            </w:tcBorders>
          </w:tcPr>
          <w:p w:rsidR="00D95776" w:rsidRPr="00260CE3" w:rsidRDefault="00D95776" w:rsidP="00B8020B">
            <w:pPr>
              <w:keepNext/>
              <w:rPr>
                <w:rFonts w:ascii="Arial Narrow" w:hAnsi="Arial Narrow"/>
                <w:sz w:val="20"/>
                <w:lang w:val="fr-FR"/>
              </w:rPr>
            </w:pPr>
            <w:r w:rsidRPr="00260CE3">
              <w:rPr>
                <w:rFonts w:ascii="Arial Narrow" w:hAnsi="Arial Narrow"/>
                <w:sz w:val="20"/>
              </w:rPr>
              <w:t>Proprietary Name and Manufacturer</w:t>
            </w:r>
          </w:p>
        </w:tc>
      </w:tr>
      <w:tr w:rsidR="00D95776" w:rsidRPr="00260CE3" w:rsidTr="00385042">
        <w:trPr>
          <w:cantSplit/>
          <w:trHeight w:val="577"/>
        </w:trPr>
        <w:tc>
          <w:tcPr>
            <w:tcW w:w="3261" w:type="dxa"/>
            <w:gridSpan w:val="3"/>
          </w:tcPr>
          <w:p w:rsidR="00D95776" w:rsidRPr="00260CE3" w:rsidRDefault="00D95776" w:rsidP="00B8020B">
            <w:pPr>
              <w:keepNext/>
              <w:ind w:left="-108"/>
              <w:rPr>
                <w:rFonts w:ascii="Arial Narrow" w:hAnsi="Arial Narrow"/>
                <w:sz w:val="20"/>
              </w:rPr>
            </w:pPr>
            <w:r>
              <w:rPr>
                <w:rFonts w:ascii="Arial Narrow" w:hAnsi="Arial Narrow"/>
                <w:smallCaps/>
                <w:sz w:val="20"/>
              </w:rPr>
              <w:t>TRAMETINIB</w:t>
            </w:r>
          </w:p>
          <w:p w:rsidR="00D95776" w:rsidRDefault="00D95776" w:rsidP="00B8020B">
            <w:pPr>
              <w:keepNext/>
              <w:ind w:left="-108"/>
              <w:rPr>
                <w:rFonts w:ascii="Arial Narrow" w:hAnsi="Arial Narrow"/>
                <w:sz w:val="20"/>
              </w:rPr>
            </w:pPr>
            <w:r>
              <w:rPr>
                <w:rFonts w:ascii="Arial Narrow" w:hAnsi="Arial Narrow"/>
                <w:sz w:val="20"/>
              </w:rPr>
              <w:t>500 microgram tablet, 30</w:t>
            </w:r>
          </w:p>
          <w:p w:rsidR="00D95776" w:rsidRPr="00260CE3" w:rsidRDefault="00D95776" w:rsidP="00B8020B">
            <w:pPr>
              <w:keepNext/>
              <w:ind w:left="-108"/>
              <w:rPr>
                <w:rFonts w:ascii="Arial Narrow" w:hAnsi="Arial Narrow"/>
                <w:sz w:val="20"/>
              </w:rPr>
            </w:pPr>
            <w:r>
              <w:rPr>
                <w:rFonts w:ascii="Arial Narrow" w:hAnsi="Arial Narrow"/>
                <w:sz w:val="20"/>
              </w:rPr>
              <w:t>2 mg tablet, 30</w:t>
            </w:r>
          </w:p>
        </w:tc>
        <w:tc>
          <w:tcPr>
            <w:tcW w:w="708" w:type="dxa"/>
          </w:tcPr>
          <w:p w:rsidR="00D95776" w:rsidRPr="00260CE3" w:rsidRDefault="00D95776" w:rsidP="00B8020B">
            <w:pPr>
              <w:keepNext/>
              <w:ind w:left="-108"/>
              <w:rPr>
                <w:rFonts w:ascii="Arial Narrow" w:hAnsi="Arial Narrow"/>
                <w:sz w:val="20"/>
              </w:rPr>
            </w:pPr>
          </w:p>
          <w:p w:rsidR="00D95776" w:rsidRDefault="00D95776" w:rsidP="00B8020B">
            <w:pPr>
              <w:keepNext/>
              <w:ind w:left="-108"/>
              <w:rPr>
                <w:rFonts w:ascii="Arial Narrow" w:hAnsi="Arial Narrow"/>
                <w:sz w:val="20"/>
              </w:rPr>
            </w:pPr>
            <w:r>
              <w:rPr>
                <w:rFonts w:ascii="Arial Narrow" w:hAnsi="Arial Narrow"/>
                <w:sz w:val="20"/>
              </w:rPr>
              <w:t>3</w:t>
            </w:r>
          </w:p>
          <w:p w:rsidR="00D95776" w:rsidRPr="00260CE3" w:rsidRDefault="00D95776" w:rsidP="00B8020B">
            <w:pPr>
              <w:keepNext/>
              <w:ind w:left="-108"/>
              <w:rPr>
                <w:rFonts w:ascii="Arial Narrow" w:hAnsi="Arial Narrow"/>
                <w:sz w:val="20"/>
              </w:rPr>
            </w:pPr>
            <w:r>
              <w:rPr>
                <w:rFonts w:ascii="Arial Narrow" w:hAnsi="Arial Narrow"/>
                <w:sz w:val="20"/>
              </w:rPr>
              <w:t>1</w:t>
            </w:r>
          </w:p>
        </w:tc>
        <w:tc>
          <w:tcPr>
            <w:tcW w:w="850" w:type="dxa"/>
          </w:tcPr>
          <w:p w:rsidR="00D95776" w:rsidRPr="00260CE3" w:rsidRDefault="00D95776" w:rsidP="00B8020B">
            <w:pPr>
              <w:keepNext/>
              <w:ind w:left="-108"/>
              <w:rPr>
                <w:rFonts w:ascii="Arial Narrow" w:hAnsi="Arial Narrow"/>
                <w:sz w:val="20"/>
              </w:rPr>
            </w:pPr>
          </w:p>
          <w:p w:rsidR="00D95776" w:rsidRDefault="00D95776" w:rsidP="00B8020B">
            <w:pPr>
              <w:keepNext/>
              <w:ind w:left="-108"/>
              <w:rPr>
                <w:rFonts w:ascii="Arial Narrow" w:hAnsi="Arial Narrow"/>
                <w:sz w:val="20"/>
              </w:rPr>
            </w:pPr>
            <w:r>
              <w:rPr>
                <w:rFonts w:ascii="Arial Narrow" w:hAnsi="Arial Narrow"/>
                <w:sz w:val="20"/>
              </w:rPr>
              <w:t>3</w:t>
            </w:r>
          </w:p>
          <w:p w:rsidR="00D95776" w:rsidRPr="00260CE3" w:rsidRDefault="00D95776" w:rsidP="00B8020B">
            <w:pPr>
              <w:keepNext/>
              <w:ind w:left="-108"/>
              <w:rPr>
                <w:rFonts w:ascii="Arial Narrow" w:hAnsi="Arial Narrow"/>
                <w:sz w:val="20"/>
              </w:rPr>
            </w:pPr>
            <w:r>
              <w:rPr>
                <w:rFonts w:ascii="Arial Narrow" w:hAnsi="Arial Narrow"/>
                <w:sz w:val="20"/>
              </w:rPr>
              <w:t>3</w:t>
            </w:r>
          </w:p>
        </w:tc>
        <w:tc>
          <w:tcPr>
            <w:tcW w:w="1559" w:type="dxa"/>
          </w:tcPr>
          <w:p w:rsidR="00D95776" w:rsidRPr="00260CE3" w:rsidRDefault="00D95776" w:rsidP="00B8020B">
            <w:pPr>
              <w:keepNext/>
              <w:rPr>
                <w:rFonts w:ascii="Arial Narrow" w:hAnsi="Arial Narrow"/>
                <w:sz w:val="20"/>
              </w:rPr>
            </w:pPr>
            <w:r>
              <w:rPr>
                <w:rFonts w:ascii="Arial Narrow" w:hAnsi="Arial Narrow"/>
                <w:sz w:val="20"/>
              </w:rPr>
              <w:t>Mekinist</w:t>
            </w:r>
          </w:p>
        </w:tc>
        <w:tc>
          <w:tcPr>
            <w:tcW w:w="1985" w:type="dxa"/>
          </w:tcPr>
          <w:p w:rsidR="00D95776" w:rsidRPr="00260CE3" w:rsidRDefault="00D95776" w:rsidP="00B8020B">
            <w:pPr>
              <w:keepNext/>
              <w:rPr>
                <w:rFonts w:ascii="Arial Narrow" w:hAnsi="Arial Narrow"/>
                <w:sz w:val="20"/>
              </w:rPr>
            </w:pPr>
            <w:r>
              <w:rPr>
                <w:rFonts w:ascii="Arial Narrow" w:hAnsi="Arial Narrow"/>
                <w:sz w:val="20"/>
              </w:rPr>
              <w:t>GK</w:t>
            </w:r>
          </w:p>
        </w:tc>
      </w:tr>
      <w:tr w:rsidR="00D95776" w:rsidRPr="00260CE3" w:rsidTr="00D95776">
        <w:trPr>
          <w:gridAfter w:val="6"/>
          <w:wAfter w:w="7513" w:type="dxa"/>
          <w:cantSplit/>
          <w:trHeight w:val="360"/>
        </w:trPr>
        <w:tc>
          <w:tcPr>
            <w:tcW w:w="850" w:type="dxa"/>
            <w:tcBorders>
              <w:bottom w:val="single" w:sz="4" w:space="0" w:color="auto"/>
            </w:tcBorders>
          </w:tcPr>
          <w:p w:rsidR="00D95776" w:rsidRPr="00260CE3" w:rsidRDefault="00D95776" w:rsidP="00B8020B">
            <w:pPr>
              <w:rPr>
                <w:rFonts w:ascii="Arial Narrow" w:hAnsi="Arial Narrow"/>
                <w:sz w:val="20"/>
              </w:rPr>
            </w:pP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260CE3">
              <w:rPr>
                <w:rFonts w:ascii="Arial Narrow" w:hAnsi="Arial Narrow"/>
                <w:sz w:val="20"/>
              </w:rPr>
              <w:t>GENERAL – General Schedule (Code GE)</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D95776" w:rsidRPr="00260CE3" w:rsidRDefault="00D95776" w:rsidP="00B8020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Episodicity:</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CE610A">
              <w:rPr>
                <w:rFonts w:ascii="Arial Narrow" w:hAnsi="Arial Narrow"/>
                <w:sz w:val="20"/>
              </w:rPr>
              <w:t xml:space="preserve">Unresectable </w:t>
            </w:r>
            <w:r>
              <w:rPr>
                <w:rFonts w:ascii="Arial Narrow" w:hAnsi="Arial Narrow"/>
                <w:sz w:val="20"/>
              </w:rPr>
              <w:t>S</w:t>
            </w:r>
            <w:r w:rsidRPr="00CE610A">
              <w:rPr>
                <w:rFonts w:ascii="Arial Narrow" w:hAnsi="Arial Narrow"/>
                <w:sz w:val="20"/>
              </w:rPr>
              <w:t xml:space="preserve">tage III or </w:t>
            </w:r>
            <w:r>
              <w:rPr>
                <w:rFonts w:ascii="Arial Narrow" w:hAnsi="Arial Narrow"/>
                <w:sz w:val="20"/>
              </w:rPr>
              <w:t>S</w:t>
            </w:r>
            <w:r w:rsidRPr="00CE610A">
              <w:rPr>
                <w:rFonts w:ascii="Arial Narrow" w:hAnsi="Arial Narrow"/>
                <w:sz w:val="20"/>
              </w:rPr>
              <w:t>tage IV</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i/>
                <w:sz w:val="20"/>
              </w:rPr>
              <w:t xml:space="preserve">Malignant </w:t>
            </w:r>
            <w:r>
              <w:rPr>
                <w:rFonts w:ascii="Arial Narrow" w:hAnsi="Arial Narrow"/>
                <w:sz w:val="20"/>
              </w:rPr>
              <w:t>melanoma</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 xml:space="preserve">Unresectable Stage III or Stage IV </w:t>
            </w:r>
            <w:r w:rsidRPr="00CE610A">
              <w:rPr>
                <w:rFonts w:ascii="Arial Narrow" w:hAnsi="Arial Narrow"/>
                <w:i/>
                <w:sz w:val="20"/>
              </w:rPr>
              <w:t>malignant</w:t>
            </w:r>
            <w:r>
              <w:rPr>
                <w:rFonts w:ascii="Arial Narrow" w:hAnsi="Arial Narrow"/>
                <w:sz w:val="20"/>
              </w:rPr>
              <w:t xml:space="preserve"> melanoma</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483A23" w:rsidRDefault="00D95776" w:rsidP="00B8020B">
            <w:pPr>
              <w:rPr>
                <w:rFonts w:ascii="Arial Narrow" w:hAnsi="Arial Narrow"/>
                <w:b/>
                <w:sz w:val="20"/>
              </w:rPr>
            </w:pPr>
            <w:r w:rsidRPr="00260CE3">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Initial</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260CE3">
              <w:rPr>
                <w:rFonts w:ascii="Arial Narrow" w:hAnsi="Arial Narrow"/>
                <w:b/>
                <w:sz w:val="20"/>
              </w:rPr>
              <w:t>Restriction:</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Authority required</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4C03E3">
            <w:pPr>
              <w:rPr>
                <w:rFonts w:ascii="Arial Narrow" w:hAnsi="Arial Narrow"/>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1E0A29" w:rsidRDefault="00D95776" w:rsidP="00B8020B">
            <w:pPr>
              <w:rPr>
                <w:rFonts w:ascii="Arial Narrow" w:hAnsi="Arial Narrow"/>
                <w:i/>
                <w:strike/>
                <w:sz w:val="20"/>
              </w:rPr>
            </w:pPr>
            <w:r w:rsidRPr="001E0A29">
              <w:rPr>
                <w:rFonts w:ascii="Arial Narrow" w:hAnsi="Arial Narrow"/>
                <w:strike/>
                <w:sz w:val="20"/>
              </w:rPr>
              <w:t>Must be used in combination with PBS-subsidised dabrafenib</w:t>
            </w:r>
            <w:r w:rsidRPr="001E0A29">
              <w:rPr>
                <w:rFonts w:ascii="Arial Narrow" w:hAnsi="Arial Narrow"/>
                <w:i/>
                <w:strike/>
                <w:sz w:val="20"/>
              </w:rPr>
              <w:t>.</w:t>
            </w:r>
          </w:p>
          <w:p w:rsidR="00D95776" w:rsidRPr="001E0A29" w:rsidRDefault="00D95776" w:rsidP="00B8020B">
            <w:pPr>
              <w:rPr>
                <w:rFonts w:ascii="Arial Narrow" w:hAnsi="Arial Narrow"/>
                <w:i/>
                <w:strike/>
                <w:sz w:val="20"/>
              </w:rPr>
            </w:pPr>
          </w:p>
          <w:p w:rsidR="00D95776" w:rsidRDefault="00D95776" w:rsidP="00B8020B">
            <w:pPr>
              <w:rPr>
                <w:rFonts w:ascii="Arial Narrow" w:hAnsi="Arial Narrow"/>
                <w:i/>
                <w:sz w:val="20"/>
              </w:rPr>
            </w:pPr>
            <w:r w:rsidRPr="001E0A29">
              <w:rPr>
                <w:rFonts w:ascii="Arial Narrow" w:hAnsi="Arial Narrow"/>
                <w:i/>
                <w:sz w:val="20"/>
              </w:rPr>
              <w:t>Patient must be receiving a PBS-subsidised BRAF V600 inhibitor concomitantly for this condition,</w:t>
            </w:r>
          </w:p>
          <w:p w:rsidR="00D95776" w:rsidRDefault="00D95776" w:rsidP="00B8020B">
            <w:pPr>
              <w:rPr>
                <w:rFonts w:ascii="Arial Narrow" w:hAnsi="Arial Narrow"/>
                <w:i/>
                <w:sz w:val="20"/>
              </w:rPr>
            </w:pPr>
          </w:p>
          <w:p w:rsidR="00D95776" w:rsidRDefault="00D95776" w:rsidP="00B8020B">
            <w:pPr>
              <w:rPr>
                <w:rFonts w:ascii="Arial Narrow" w:hAnsi="Arial Narrow"/>
                <w:sz w:val="20"/>
              </w:rPr>
            </w:pPr>
            <w:r>
              <w:rPr>
                <w:rFonts w:ascii="Arial Narrow" w:hAnsi="Arial Narrow"/>
                <w:sz w:val="20"/>
              </w:rPr>
              <w:t>AND</w:t>
            </w:r>
          </w:p>
          <w:p w:rsidR="00D95776" w:rsidRDefault="00D95776" w:rsidP="00B8020B">
            <w:pPr>
              <w:rPr>
                <w:rFonts w:ascii="Arial Narrow" w:hAnsi="Arial Narrow"/>
                <w:sz w:val="20"/>
              </w:rPr>
            </w:pPr>
          </w:p>
          <w:p w:rsidR="00D95776" w:rsidRPr="00260CE3" w:rsidRDefault="00D95776" w:rsidP="00B8020B">
            <w:pPr>
              <w:rPr>
                <w:rFonts w:ascii="Arial Narrow" w:hAnsi="Arial Narrow"/>
                <w:sz w:val="20"/>
              </w:rPr>
            </w:pPr>
            <w:r w:rsidRPr="009E53FB">
              <w:rPr>
                <w:rFonts w:ascii="Arial Narrow" w:hAnsi="Arial Narrow"/>
                <w:i/>
                <w:sz w:val="20"/>
              </w:rPr>
              <w:t>Patient must not have progressive disease when treated with a BRAF inhibitor</w:t>
            </w:r>
            <w:r>
              <w:rPr>
                <w:rFonts w:ascii="Arial Narrow" w:hAnsi="Arial Narrow"/>
                <w:i/>
                <w:sz w:val="20"/>
              </w:rPr>
              <w:t>.</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4C03E3">
            <w:pPr>
              <w:rPr>
                <w:rFonts w:ascii="Arial Narrow" w:hAnsi="Arial Narrow"/>
                <w:i/>
                <w:sz w:val="20"/>
              </w:rPr>
            </w:pPr>
            <w:r w:rsidRPr="00260CE3">
              <w:rPr>
                <w:rFonts w:ascii="Arial Narrow" w:hAnsi="Arial Narrow"/>
                <w:b/>
                <w:sz w:val="20"/>
              </w:rPr>
              <w:lastRenderedPageBreak/>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9E53FB" w:rsidRDefault="00D95776" w:rsidP="00B8020B">
            <w:pPr>
              <w:rPr>
                <w:rFonts w:ascii="Arial Narrow" w:hAnsi="Arial Narrow"/>
                <w:strike/>
                <w:sz w:val="20"/>
              </w:rPr>
            </w:pPr>
            <w:r w:rsidRPr="009E53FB">
              <w:rPr>
                <w:rFonts w:ascii="Arial Narrow" w:hAnsi="Arial Narrow"/>
                <w:strike/>
                <w:sz w:val="20"/>
              </w:rPr>
              <w:t>A patient who has progressive disease when treated with a BRAF inhibitor is not eligible to receive PBS-subsidised treatment with trametinib and dabrafenib.</w:t>
            </w:r>
          </w:p>
          <w:p w:rsidR="00D95776" w:rsidRDefault="00D95776" w:rsidP="00B8020B">
            <w:pPr>
              <w:rPr>
                <w:rFonts w:ascii="Arial Narrow" w:hAnsi="Arial Narrow"/>
                <w:sz w:val="20"/>
              </w:rPr>
            </w:pPr>
          </w:p>
          <w:p w:rsidR="00D95776" w:rsidRPr="00387B3A" w:rsidRDefault="00D95776" w:rsidP="00B8020B">
            <w:pPr>
              <w:rPr>
                <w:rFonts w:ascii="Arial Narrow" w:hAnsi="Arial Narrow"/>
                <w:sz w:val="20"/>
              </w:rPr>
            </w:pPr>
            <w:r w:rsidRPr="00387B3A">
              <w:rPr>
                <w:rFonts w:ascii="Arial Narrow" w:hAnsi="Arial Narrow"/>
                <w:sz w:val="20"/>
              </w:rPr>
              <w:t>No increase in the maximum quantity or number of units may be authorised.</w:t>
            </w:r>
          </w:p>
          <w:p w:rsidR="00D95776" w:rsidRPr="00387B3A" w:rsidRDefault="00D95776" w:rsidP="00B8020B">
            <w:pPr>
              <w:rPr>
                <w:rFonts w:ascii="Arial Narrow" w:hAnsi="Arial Narrow"/>
                <w:sz w:val="20"/>
              </w:rPr>
            </w:pPr>
          </w:p>
          <w:p w:rsidR="00D95776" w:rsidRPr="00387B3A" w:rsidRDefault="00D95776" w:rsidP="00B8020B">
            <w:pPr>
              <w:rPr>
                <w:rFonts w:ascii="Arial Narrow" w:hAnsi="Arial Narrow"/>
                <w:sz w:val="20"/>
              </w:rPr>
            </w:pPr>
            <w:r w:rsidRPr="00387B3A">
              <w:rPr>
                <w:rFonts w:ascii="Arial Narrow" w:hAnsi="Arial Narrow"/>
                <w:sz w:val="20"/>
              </w:rPr>
              <w:t>No increase in the maximum number of repeats may be authorised.</w:t>
            </w:r>
          </w:p>
          <w:p w:rsidR="00D95776" w:rsidRPr="00387B3A" w:rsidRDefault="00D95776" w:rsidP="00B8020B">
            <w:pPr>
              <w:rPr>
                <w:rFonts w:ascii="Arial Narrow" w:hAnsi="Arial Narrow"/>
                <w:sz w:val="20"/>
              </w:rPr>
            </w:pPr>
          </w:p>
          <w:p w:rsidR="00D95776" w:rsidRPr="00260CE3" w:rsidRDefault="00D95776" w:rsidP="00B8020B">
            <w:pPr>
              <w:rPr>
                <w:rFonts w:ascii="Arial Narrow" w:hAnsi="Arial Narrow"/>
                <w:sz w:val="20"/>
              </w:rPr>
            </w:pPr>
            <w:r w:rsidRPr="00387B3A">
              <w:rPr>
                <w:rFonts w:ascii="Arial Narrow" w:hAnsi="Arial Narrow"/>
                <w:sz w:val="20"/>
              </w:rPr>
              <w:t>Special Pricing Arrangements apply.</w:t>
            </w:r>
          </w:p>
        </w:tc>
      </w:tr>
    </w:tbl>
    <w:p w:rsidR="00D95776" w:rsidRPr="00552722" w:rsidRDefault="00D95776" w:rsidP="00D95776">
      <w:pPr>
        <w:rPr>
          <w:szCs w:val="22"/>
        </w:rPr>
      </w:pPr>
    </w:p>
    <w:p w:rsidR="00E70ADA" w:rsidRDefault="00E70ADA"/>
    <w:tbl>
      <w:tblPr>
        <w:tblW w:w="8363" w:type="dxa"/>
        <w:tblInd w:w="817" w:type="dxa"/>
        <w:tblLayout w:type="fixed"/>
        <w:tblLook w:val="0000" w:firstRow="0" w:lastRow="0" w:firstColumn="0" w:lastColumn="0" w:noHBand="0" w:noVBand="0"/>
      </w:tblPr>
      <w:tblGrid>
        <w:gridCol w:w="850"/>
        <w:gridCol w:w="1985"/>
        <w:gridCol w:w="426"/>
        <w:gridCol w:w="708"/>
        <w:gridCol w:w="850"/>
        <w:gridCol w:w="1559"/>
        <w:gridCol w:w="1985"/>
      </w:tblGrid>
      <w:tr w:rsidR="00D95776" w:rsidRPr="00260CE3" w:rsidTr="00385042">
        <w:trPr>
          <w:cantSplit/>
          <w:trHeight w:val="471"/>
        </w:trPr>
        <w:tc>
          <w:tcPr>
            <w:tcW w:w="3261" w:type="dxa"/>
            <w:gridSpan w:val="3"/>
            <w:tcBorders>
              <w:bottom w:val="single" w:sz="4" w:space="0" w:color="auto"/>
            </w:tcBorders>
          </w:tcPr>
          <w:p w:rsidR="00D95776" w:rsidRPr="00260CE3" w:rsidRDefault="00D95776" w:rsidP="00B8020B">
            <w:pPr>
              <w:keepNext/>
              <w:ind w:left="-108"/>
              <w:rPr>
                <w:rFonts w:ascii="Arial Narrow" w:hAnsi="Arial Narrow"/>
                <w:sz w:val="20"/>
              </w:rPr>
            </w:pPr>
            <w:r w:rsidRPr="00260CE3">
              <w:rPr>
                <w:rFonts w:ascii="Arial Narrow" w:hAnsi="Arial Narrow"/>
                <w:sz w:val="20"/>
              </w:rPr>
              <w:t>Name, Restriction,</w:t>
            </w:r>
          </w:p>
          <w:p w:rsidR="00D95776" w:rsidRPr="00260CE3" w:rsidRDefault="00D95776" w:rsidP="00B8020B">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D95776" w:rsidRPr="00260CE3" w:rsidRDefault="00D95776" w:rsidP="00B8020B">
            <w:pPr>
              <w:keepNext/>
              <w:ind w:left="-108"/>
              <w:rPr>
                <w:rFonts w:ascii="Arial Narrow" w:hAnsi="Arial Narrow"/>
                <w:sz w:val="20"/>
              </w:rPr>
            </w:pPr>
            <w:r w:rsidRPr="00260CE3">
              <w:rPr>
                <w:rFonts w:ascii="Arial Narrow" w:hAnsi="Arial Narrow"/>
                <w:sz w:val="20"/>
              </w:rPr>
              <w:t>Max.</w:t>
            </w:r>
          </w:p>
          <w:p w:rsidR="00D95776" w:rsidRPr="00260CE3" w:rsidRDefault="00D95776" w:rsidP="00B8020B">
            <w:pPr>
              <w:keepNext/>
              <w:ind w:left="-108"/>
              <w:rPr>
                <w:rFonts w:ascii="Arial Narrow" w:hAnsi="Arial Narrow"/>
                <w:sz w:val="20"/>
              </w:rPr>
            </w:pPr>
            <w:r w:rsidRPr="00260CE3">
              <w:rPr>
                <w:rFonts w:ascii="Arial Narrow" w:hAnsi="Arial Narrow"/>
                <w:sz w:val="20"/>
              </w:rPr>
              <w:t>Qty</w:t>
            </w:r>
            <w:r>
              <w:rPr>
                <w:rFonts w:ascii="Arial Narrow" w:hAnsi="Arial Narrow"/>
                <w:sz w:val="20"/>
              </w:rPr>
              <w:t xml:space="preserve"> (Packs)</w:t>
            </w:r>
          </w:p>
        </w:tc>
        <w:tc>
          <w:tcPr>
            <w:tcW w:w="850" w:type="dxa"/>
            <w:tcBorders>
              <w:bottom w:val="single" w:sz="4" w:space="0" w:color="auto"/>
            </w:tcBorders>
          </w:tcPr>
          <w:p w:rsidR="00D95776" w:rsidRPr="00260CE3" w:rsidRDefault="00D95776" w:rsidP="00B8020B">
            <w:pPr>
              <w:keepNext/>
              <w:ind w:left="-108"/>
              <w:rPr>
                <w:rFonts w:ascii="Arial Narrow" w:hAnsi="Arial Narrow"/>
                <w:sz w:val="20"/>
              </w:rPr>
            </w:pPr>
            <w:r w:rsidRPr="00260CE3">
              <w:rPr>
                <w:rFonts w:ascii="Arial Narrow" w:hAnsi="Arial Narrow"/>
                <w:sz w:val="20"/>
              </w:rPr>
              <w:t>№.of</w:t>
            </w:r>
          </w:p>
          <w:p w:rsidR="00D95776" w:rsidRPr="00260CE3" w:rsidRDefault="00D95776" w:rsidP="00B8020B">
            <w:pPr>
              <w:keepNext/>
              <w:ind w:left="-108"/>
              <w:rPr>
                <w:rFonts w:ascii="Arial Narrow" w:hAnsi="Arial Narrow"/>
                <w:sz w:val="20"/>
              </w:rPr>
            </w:pPr>
            <w:r w:rsidRPr="00260CE3">
              <w:rPr>
                <w:rFonts w:ascii="Arial Narrow" w:hAnsi="Arial Narrow"/>
                <w:sz w:val="20"/>
              </w:rPr>
              <w:t>Rpts</w:t>
            </w:r>
          </w:p>
        </w:tc>
        <w:tc>
          <w:tcPr>
            <w:tcW w:w="3544" w:type="dxa"/>
            <w:gridSpan w:val="2"/>
            <w:tcBorders>
              <w:bottom w:val="single" w:sz="4" w:space="0" w:color="auto"/>
            </w:tcBorders>
          </w:tcPr>
          <w:p w:rsidR="00D95776" w:rsidRPr="00260CE3" w:rsidRDefault="00D95776" w:rsidP="00B8020B">
            <w:pPr>
              <w:keepNext/>
              <w:rPr>
                <w:rFonts w:ascii="Arial Narrow" w:hAnsi="Arial Narrow"/>
                <w:sz w:val="20"/>
                <w:lang w:val="fr-FR"/>
              </w:rPr>
            </w:pPr>
            <w:r w:rsidRPr="00260CE3">
              <w:rPr>
                <w:rFonts w:ascii="Arial Narrow" w:hAnsi="Arial Narrow"/>
                <w:sz w:val="20"/>
              </w:rPr>
              <w:t>Proprietary Name and Manufacturer</w:t>
            </w:r>
          </w:p>
        </w:tc>
      </w:tr>
      <w:tr w:rsidR="00D95776" w:rsidRPr="00260CE3" w:rsidTr="00385042">
        <w:trPr>
          <w:cantSplit/>
          <w:trHeight w:val="577"/>
        </w:trPr>
        <w:tc>
          <w:tcPr>
            <w:tcW w:w="3261" w:type="dxa"/>
            <w:gridSpan w:val="3"/>
          </w:tcPr>
          <w:p w:rsidR="00D95776" w:rsidRPr="00260CE3" w:rsidRDefault="00D95776" w:rsidP="00B8020B">
            <w:pPr>
              <w:keepNext/>
              <w:ind w:left="-108"/>
              <w:rPr>
                <w:rFonts w:ascii="Arial Narrow" w:hAnsi="Arial Narrow"/>
                <w:sz w:val="20"/>
              </w:rPr>
            </w:pPr>
            <w:r>
              <w:rPr>
                <w:rFonts w:ascii="Arial Narrow" w:hAnsi="Arial Narrow"/>
                <w:smallCaps/>
                <w:sz w:val="20"/>
              </w:rPr>
              <w:t>TRAMETINIB</w:t>
            </w:r>
          </w:p>
          <w:p w:rsidR="00D95776" w:rsidRDefault="00D95776" w:rsidP="00B8020B">
            <w:pPr>
              <w:keepNext/>
              <w:ind w:left="-108"/>
              <w:rPr>
                <w:rFonts w:ascii="Arial Narrow" w:hAnsi="Arial Narrow"/>
                <w:sz w:val="20"/>
              </w:rPr>
            </w:pPr>
            <w:r>
              <w:rPr>
                <w:rFonts w:ascii="Arial Narrow" w:hAnsi="Arial Narrow"/>
                <w:sz w:val="20"/>
              </w:rPr>
              <w:t>500 microgram tablet, 30</w:t>
            </w:r>
          </w:p>
          <w:p w:rsidR="00D95776" w:rsidRPr="00260CE3" w:rsidRDefault="00D95776" w:rsidP="00B8020B">
            <w:pPr>
              <w:keepNext/>
              <w:ind w:left="-108"/>
              <w:rPr>
                <w:rFonts w:ascii="Arial Narrow" w:hAnsi="Arial Narrow"/>
                <w:sz w:val="20"/>
              </w:rPr>
            </w:pPr>
            <w:r>
              <w:rPr>
                <w:rFonts w:ascii="Arial Narrow" w:hAnsi="Arial Narrow"/>
                <w:sz w:val="20"/>
              </w:rPr>
              <w:t>2 mg tablet, 30</w:t>
            </w:r>
          </w:p>
        </w:tc>
        <w:tc>
          <w:tcPr>
            <w:tcW w:w="708" w:type="dxa"/>
          </w:tcPr>
          <w:p w:rsidR="00D95776" w:rsidRPr="00260CE3" w:rsidRDefault="00D95776" w:rsidP="00B8020B">
            <w:pPr>
              <w:keepNext/>
              <w:ind w:left="-108"/>
              <w:rPr>
                <w:rFonts w:ascii="Arial Narrow" w:hAnsi="Arial Narrow"/>
                <w:sz w:val="20"/>
              </w:rPr>
            </w:pPr>
          </w:p>
          <w:p w:rsidR="00D95776" w:rsidRDefault="00D95776" w:rsidP="00B8020B">
            <w:pPr>
              <w:keepNext/>
              <w:ind w:left="-108"/>
              <w:rPr>
                <w:rFonts w:ascii="Arial Narrow" w:hAnsi="Arial Narrow"/>
                <w:sz w:val="20"/>
              </w:rPr>
            </w:pPr>
            <w:r>
              <w:rPr>
                <w:rFonts w:ascii="Arial Narrow" w:hAnsi="Arial Narrow"/>
                <w:sz w:val="20"/>
              </w:rPr>
              <w:t>3</w:t>
            </w:r>
          </w:p>
          <w:p w:rsidR="00D95776" w:rsidRPr="00260CE3" w:rsidRDefault="00D95776" w:rsidP="00B8020B">
            <w:pPr>
              <w:keepNext/>
              <w:ind w:left="-108"/>
              <w:rPr>
                <w:rFonts w:ascii="Arial Narrow" w:hAnsi="Arial Narrow"/>
                <w:sz w:val="20"/>
              </w:rPr>
            </w:pPr>
            <w:r>
              <w:rPr>
                <w:rFonts w:ascii="Arial Narrow" w:hAnsi="Arial Narrow"/>
                <w:sz w:val="20"/>
              </w:rPr>
              <w:t>1</w:t>
            </w:r>
          </w:p>
        </w:tc>
        <w:tc>
          <w:tcPr>
            <w:tcW w:w="850" w:type="dxa"/>
          </w:tcPr>
          <w:p w:rsidR="00D95776" w:rsidRPr="00260CE3" w:rsidRDefault="00D95776" w:rsidP="00B8020B">
            <w:pPr>
              <w:keepNext/>
              <w:ind w:left="-108"/>
              <w:rPr>
                <w:rFonts w:ascii="Arial Narrow" w:hAnsi="Arial Narrow"/>
                <w:sz w:val="20"/>
              </w:rPr>
            </w:pPr>
          </w:p>
          <w:p w:rsidR="00D95776" w:rsidRDefault="00D95776" w:rsidP="00B8020B">
            <w:pPr>
              <w:keepNext/>
              <w:ind w:left="-108"/>
              <w:rPr>
                <w:rFonts w:ascii="Arial Narrow" w:hAnsi="Arial Narrow"/>
                <w:sz w:val="20"/>
              </w:rPr>
            </w:pPr>
            <w:r>
              <w:rPr>
                <w:rFonts w:ascii="Arial Narrow" w:hAnsi="Arial Narrow"/>
                <w:sz w:val="20"/>
              </w:rPr>
              <w:t>5</w:t>
            </w:r>
          </w:p>
          <w:p w:rsidR="00D95776" w:rsidRPr="00260CE3" w:rsidRDefault="00D95776" w:rsidP="00B8020B">
            <w:pPr>
              <w:keepNext/>
              <w:ind w:left="-108"/>
              <w:rPr>
                <w:rFonts w:ascii="Arial Narrow" w:hAnsi="Arial Narrow"/>
                <w:sz w:val="20"/>
              </w:rPr>
            </w:pPr>
            <w:r>
              <w:rPr>
                <w:rFonts w:ascii="Arial Narrow" w:hAnsi="Arial Narrow"/>
                <w:sz w:val="20"/>
              </w:rPr>
              <w:t>5</w:t>
            </w:r>
          </w:p>
        </w:tc>
        <w:tc>
          <w:tcPr>
            <w:tcW w:w="1559" w:type="dxa"/>
          </w:tcPr>
          <w:p w:rsidR="00D95776" w:rsidRPr="00260CE3" w:rsidRDefault="00D95776" w:rsidP="00B8020B">
            <w:pPr>
              <w:keepNext/>
              <w:rPr>
                <w:rFonts w:ascii="Arial Narrow" w:hAnsi="Arial Narrow"/>
                <w:sz w:val="20"/>
              </w:rPr>
            </w:pPr>
            <w:r>
              <w:rPr>
                <w:rFonts w:ascii="Arial Narrow" w:hAnsi="Arial Narrow"/>
                <w:sz w:val="20"/>
              </w:rPr>
              <w:t>Mekinist</w:t>
            </w:r>
          </w:p>
        </w:tc>
        <w:tc>
          <w:tcPr>
            <w:tcW w:w="1985" w:type="dxa"/>
          </w:tcPr>
          <w:p w:rsidR="00D95776" w:rsidRPr="00260CE3" w:rsidRDefault="00D95776" w:rsidP="00B8020B">
            <w:pPr>
              <w:keepNext/>
              <w:rPr>
                <w:rFonts w:ascii="Arial Narrow" w:hAnsi="Arial Narrow"/>
                <w:sz w:val="20"/>
              </w:rPr>
            </w:pPr>
            <w:r>
              <w:rPr>
                <w:rFonts w:ascii="Arial Narrow" w:hAnsi="Arial Narrow"/>
                <w:sz w:val="20"/>
              </w:rPr>
              <w:t>GK</w:t>
            </w:r>
          </w:p>
        </w:tc>
      </w:tr>
      <w:tr w:rsidR="00D95776" w:rsidRPr="00260CE3" w:rsidTr="00D95776">
        <w:trPr>
          <w:gridAfter w:val="6"/>
          <w:wAfter w:w="7513" w:type="dxa"/>
          <w:cantSplit/>
          <w:trHeight w:val="360"/>
        </w:trPr>
        <w:tc>
          <w:tcPr>
            <w:tcW w:w="850" w:type="dxa"/>
            <w:tcBorders>
              <w:bottom w:val="single" w:sz="4" w:space="0" w:color="auto"/>
            </w:tcBorders>
          </w:tcPr>
          <w:p w:rsidR="00D95776" w:rsidRPr="00260CE3" w:rsidRDefault="00D95776" w:rsidP="00B8020B">
            <w:pPr>
              <w:rPr>
                <w:rFonts w:ascii="Arial Narrow" w:hAnsi="Arial Narrow"/>
                <w:sz w:val="20"/>
              </w:rPr>
            </w:pP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260CE3">
              <w:rPr>
                <w:rFonts w:ascii="Arial Narrow" w:hAnsi="Arial Narrow"/>
                <w:sz w:val="20"/>
              </w:rPr>
              <w:t>GENERAL – General Schedule (Code GE)</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D95776" w:rsidRPr="00260CE3" w:rsidRDefault="00D95776" w:rsidP="00B8020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Episodicity:</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CE610A">
              <w:rPr>
                <w:rFonts w:ascii="Arial Narrow" w:hAnsi="Arial Narrow"/>
                <w:sz w:val="20"/>
              </w:rPr>
              <w:t xml:space="preserve">Unresectable </w:t>
            </w:r>
            <w:r>
              <w:rPr>
                <w:rFonts w:ascii="Arial Narrow" w:hAnsi="Arial Narrow"/>
                <w:sz w:val="20"/>
              </w:rPr>
              <w:t>S</w:t>
            </w:r>
            <w:r w:rsidRPr="00CE610A">
              <w:rPr>
                <w:rFonts w:ascii="Arial Narrow" w:hAnsi="Arial Narrow"/>
                <w:sz w:val="20"/>
              </w:rPr>
              <w:t xml:space="preserve">tage III or </w:t>
            </w:r>
            <w:r>
              <w:rPr>
                <w:rFonts w:ascii="Arial Narrow" w:hAnsi="Arial Narrow"/>
                <w:sz w:val="20"/>
              </w:rPr>
              <w:t>S</w:t>
            </w:r>
            <w:r w:rsidRPr="00CE610A">
              <w:rPr>
                <w:rFonts w:ascii="Arial Narrow" w:hAnsi="Arial Narrow"/>
                <w:sz w:val="20"/>
              </w:rPr>
              <w:t>tage IV</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i/>
                <w:sz w:val="20"/>
              </w:rPr>
              <w:t xml:space="preserve">Malignant </w:t>
            </w:r>
            <w:r>
              <w:rPr>
                <w:rFonts w:ascii="Arial Narrow" w:hAnsi="Arial Narrow"/>
                <w:sz w:val="20"/>
              </w:rPr>
              <w:t>melanoma</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 xml:space="preserve">Unresectable Stage III or Stage IV </w:t>
            </w:r>
            <w:r w:rsidRPr="00CE610A">
              <w:rPr>
                <w:rFonts w:ascii="Arial Narrow" w:hAnsi="Arial Narrow"/>
                <w:i/>
                <w:sz w:val="20"/>
              </w:rPr>
              <w:t>malignant</w:t>
            </w:r>
            <w:r>
              <w:rPr>
                <w:rFonts w:ascii="Arial Narrow" w:hAnsi="Arial Narrow"/>
                <w:sz w:val="20"/>
              </w:rPr>
              <w:t xml:space="preserve"> melanoma</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483A23" w:rsidRDefault="00D95776" w:rsidP="00B8020B">
            <w:pPr>
              <w:rPr>
                <w:rFonts w:ascii="Arial Narrow" w:hAnsi="Arial Narrow"/>
                <w:b/>
                <w:sz w:val="20"/>
              </w:rPr>
            </w:pPr>
            <w:r w:rsidRPr="00260CE3">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Continuing</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sidRPr="00260CE3">
              <w:rPr>
                <w:rFonts w:ascii="Arial Narrow" w:hAnsi="Arial Narrow"/>
                <w:b/>
                <w:sz w:val="20"/>
              </w:rPr>
              <w:t>Restriction:</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260CE3" w:rsidRDefault="00D95776" w:rsidP="00B8020B">
            <w:pPr>
              <w:rPr>
                <w:rFonts w:ascii="Arial Narrow" w:hAnsi="Arial Narrow"/>
                <w:sz w:val="20"/>
              </w:rPr>
            </w:pPr>
            <w:r>
              <w:rPr>
                <w:rFonts w:ascii="Arial Narrow" w:hAnsi="Arial Narrow"/>
                <w:sz w:val="20"/>
              </w:rPr>
              <w:t>Authority required</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4C03E3">
            <w:pPr>
              <w:rPr>
                <w:rFonts w:ascii="Arial Narrow" w:hAnsi="Arial Narrow"/>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1E0A29" w:rsidRDefault="00D95776" w:rsidP="00B8020B">
            <w:pPr>
              <w:rPr>
                <w:rFonts w:ascii="Arial Narrow" w:hAnsi="Arial Narrow"/>
                <w:i/>
                <w:strike/>
                <w:sz w:val="20"/>
              </w:rPr>
            </w:pPr>
            <w:r w:rsidRPr="001E0A29">
              <w:rPr>
                <w:rFonts w:ascii="Arial Narrow" w:hAnsi="Arial Narrow"/>
                <w:strike/>
                <w:sz w:val="20"/>
              </w:rPr>
              <w:t>Must be used in combination with PBS-subsidised dabrafenib</w:t>
            </w:r>
            <w:r w:rsidRPr="001E0A29">
              <w:rPr>
                <w:rFonts w:ascii="Arial Narrow" w:hAnsi="Arial Narrow"/>
                <w:i/>
                <w:strike/>
                <w:sz w:val="20"/>
              </w:rPr>
              <w:t>.</w:t>
            </w:r>
          </w:p>
          <w:p w:rsidR="00D95776" w:rsidRPr="001E0A29" w:rsidRDefault="00D95776" w:rsidP="00B8020B">
            <w:pPr>
              <w:rPr>
                <w:rFonts w:ascii="Arial Narrow" w:hAnsi="Arial Narrow"/>
                <w:i/>
                <w:strike/>
                <w:sz w:val="20"/>
              </w:rPr>
            </w:pPr>
          </w:p>
          <w:p w:rsidR="00D95776" w:rsidRDefault="00D95776" w:rsidP="00B8020B">
            <w:pPr>
              <w:rPr>
                <w:rFonts w:ascii="Arial Narrow" w:hAnsi="Arial Narrow"/>
                <w:i/>
                <w:sz w:val="20"/>
              </w:rPr>
            </w:pPr>
            <w:r w:rsidRPr="001E0A29">
              <w:rPr>
                <w:rFonts w:ascii="Arial Narrow" w:hAnsi="Arial Narrow"/>
                <w:i/>
                <w:sz w:val="20"/>
              </w:rPr>
              <w:t>Patient must be receiving a PBS-subsidised BRAF V600 inhibitor concomitantly for this condition,</w:t>
            </w:r>
          </w:p>
          <w:p w:rsidR="00D95776" w:rsidRDefault="00D95776" w:rsidP="00B8020B">
            <w:pPr>
              <w:rPr>
                <w:rFonts w:ascii="Arial Narrow" w:hAnsi="Arial Narrow"/>
                <w:i/>
                <w:sz w:val="20"/>
              </w:rPr>
            </w:pPr>
          </w:p>
          <w:p w:rsidR="00D95776" w:rsidRDefault="00D95776" w:rsidP="00B8020B">
            <w:pPr>
              <w:rPr>
                <w:rFonts w:ascii="Arial Narrow" w:hAnsi="Arial Narrow"/>
                <w:sz w:val="20"/>
              </w:rPr>
            </w:pPr>
            <w:r>
              <w:rPr>
                <w:rFonts w:ascii="Arial Narrow" w:hAnsi="Arial Narrow"/>
                <w:sz w:val="20"/>
              </w:rPr>
              <w:t>AND</w:t>
            </w:r>
          </w:p>
          <w:p w:rsidR="00D95776" w:rsidRDefault="00D95776" w:rsidP="00B8020B">
            <w:pPr>
              <w:rPr>
                <w:rFonts w:ascii="Arial Narrow" w:hAnsi="Arial Narrow"/>
                <w:sz w:val="20"/>
              </w:rPr>
            </w:pPr>
          </w:p>
          <w:p w:rsidR="00D95776" w:rsidRDefault="00D95776" w:rsidP="00B8020B">
            <w:pPr>
              <w:rPr>
                <w:rFonts w:ascii="Arial Narrow" w:hAnsi="Arial Narrow"/>
                <w:i/>
                <w:sz w:val="20"/>
              </w:rPr>
            </w:pPr>
            <w:r w:rsidRPr="009E53FB">
              <w:rPr>
                <w:rFonts w:ascii="Arial Narrow" w:hAnsi="Arial Narrow"/>
                <w:i/>
                <w:sz w:val="20"/>
              </w:rPr>
              <w:t>Patient must have previously been issued with an authority pre</w:t>
            </w:r>
            <w:r>
              <w:rPr>
                <w:rFonts w:ascii="Arial Narrow" w:hAnsi="Arial Narrow"/>
                <w:i/>
                <w:sz w:val="20"/>
              </w:rPr>
              <w:t>scription for this drug,</w:t>
            </w:r>
          </w:p>
          <w:p w:rsidR="00D95776" w:rsidRDefault="00D95776" w:rsidP="00B8020B">
            <w:pPr>
              <w:rPr>
                <w:rFonts w:ascii="Arial Narrow" w:hAnsi="Arial Narrow"/>
                <w:i/>
                <w:sz w:val="20"/>
              </w:rPr>
            </w:pPr>
          </w:p>
          <w:p w:rsidR="00D95776" w:rsidRDefault="00D95776" w:rsidP="00B8020B">
            <w:pPr>
              <w:rPr>
                <w:rFonts w:ascii="Arial Narrow" w:hAnsi="Arial Narrow"/>
                <w:sz w:val="20"/>
              </w:rPr>
            </w:pPr>
            <w:r>
              <w:rPr>
                <w:rFonts w:ascii="Arial Narrow" w:hAnsi="Arial Narrow"/>
                <w:sz w:val="20"/>
              </w:rPr>
              <w:t>AND</w:t>
            </w:r>
          </w:p>
          <w:p w:rsidR="00D95776" w:rsidRDefault="00D95776" w:rsidP="00B8020B">
            <w:pPr>
              <w:rPr>
                <w:rFonts w:ascii="Arial Narrow" w:hAnsi="Arial Narrow"/>
                <w:sz w:val="20"/>
              </w:rPr>
            </w:pPr>
          </w:p>
          <w:p w:rsidR="00D95776" w:rsidRPr="00260CE3" w:rsidRDefault="00D95776" w:rsidP="00B8020B">
            <w:pPr>
              <w:rPr>
                <w:rFonts w:ascii="Arial Narrow" w:hAnsi="Arial Narrow"/>
                <w:sz w:val="20"/>
              </w:rPr>
            </w:pPr>
            <w:r w:rsidRPr="009E53FB">
              <w:rPr>
                <w:rFonts w:ascii="Arial Narrow" w:hAnsi="Arial Narrow"/>
                <w:i/>
                <w:sz w:val="20"/>
              </w:rPr>
              <w:t>Patient must not have progressive disease.</w:t>
            </w:r>
          </w:p>
        </w:tc>
      </w:tr>
      <w:tr w:rsidR="00D95776" w:rsidRPr="00260CE3" w:rsidTr="00D9577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95776" w:rsidRPr="00260CE3" w:rsidRDefault="00D95776" w:rsidP="004C03E3">
            <w:pPr>
              <w:rPr>
                <w:rFonts w:ascii="Arial Narrow" w:hAnsi="Arial Narrow"/>
                <w:i/>
                <w:sz w:val="20"/>
              </w:rPr>
            </w:pPr>
            <w:r w:rsidRPr="00260CE3">
              <w:rPr>
                <w:rFonts w:ascii="Arial Narrow" w:hAnsi="Arial Narrow"/>
                <w:b/>
                <w:sz w:val="20"/>
              </w:rPr>
              <w:lastRenderedPageBreak/>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D95776" w:rsidRPr="009E53FB" w:rsidRDefault="00D95776" w:rsidP="00B8020B">
            <w:pPr>
              <w:rPr>
                <w:rFonts w:ascii="Arial Narrow" w:hAnsi="Arial Narrow"/>
                <w:strike/>
                <w:sz w:val="20"/>
              </w:rPr>
            </w:pPr>
            <w:r w:rsidRPr="009E53FB">
              <w:rPr>
                <w:rFonts w:ascii="Arial Narrow" w:hAnsi="Arial Narrow"/>
                <w:strike/>
                <w:sz w:val="20"/>
              </w:rPr>
              <w:t>A patient who has progressive disease with a combination of trametinib and dabrafenib is no longer eligible for PBS-subsidised treatment with trametinib and dabrafenib.</w:t>
            </w:r>
          </w:p>
          <w:p w:rsidR="00D95776" w:rsidRDefault="00D95776" w:rsidP="00B8020B">
            <w:pPr>
              <w:rPr>
                <w:rFonts w:ascii="Arial Narrow" w:hAnsi="Arial Narrow"/>
                <w:sz w:val="20"/>
              </w:rPr>
            </w:pPr>
          </w:p>
          <w:p w:rsidR="00D95776" w:rsidRPr="00387B3A" w:rsidRDefault="00D95776" w:rsidP="00B8020B">
            <w:pPr>
              <w:rPr>
                <w:rFonts w:ascii="Arial Narrow" w:hAnsi="Arial Narrow"/>
                <w:sz w:val="20"/>
              </w:rPr>
            </w:pPr>
            <w:r w:rsidRPr="00387B3A">
              <w:rPr>
                <w:rFonts w:ascii="Arial Narrow" w:hAnsi="Arial Narrow"/>
                <w:sz w:val="20"/>
              </w:rPr>
              <w:t>No increase in the maximum quantity or number of units may be authorised.</w:t>
            </w:r>
          </w:p>
          <w:p w:rsidR="00D95776" w:rsidRPr="00387B3A" w:rsidRDefault="00D95776" w:rsidP="00B8020B">
            <w:pPr>
              <w:rPr>
                <w:rFonts w:ascii="Arial Narrow" w:hAnsi="Arial Narrow"/>
                <w:sz w:val="20"/>
              </w:rPr>
            </w:pPr>
          </w:p>
          <w:p w:rsidR="00D95776" w:rsidRPr="00387B3A" w:rsidRDefault="00D95776" w:rsidP="00B8020B">
            <w:pPr>
              <w:rPr>
                <w:rFonts w:ascii="Arial Narrow" w:hAnsi="Arial Narrow"/>
                <w:sz w:val="20"/>
              </w:rPr>
            </w:pPr>
            <w:r w:rsidRPr="00387B3A">
              <w:rPr>
                <w:rFonts w:ascii="Arial Narrow" w:hAnsi="Arial Narrow"/>
                <w:sz w:val="20"/>
              </w:rPr>
              <w:t>No increase in the maximum number of repeats may be authorised.</w:t>
            </w:r>
          </w:p>
          <w:p w:rsidR="00D95776" w:rsidRPr="00387B3A" w:rsidRDefault="00D95776" w:rsidP="00B8020B">
            <w:pPr>
              <w:rPr>
                <w:rFonts w:ascii="Arial Narrow" w:hAnsi="Arial Narrow"/>
                <w:sz w:val="20"/>
              </w:rPr>
            </w:pPr>
          </w:p>
          <w:p w:rsidR="00D95776" w:rsidRPr="00260CE3" w:rsidRDefault="00D95776" w:rsidP="00B8020B">
            <w:pPr>
              <w:rPr>
                <w:rFonts w:ascii="Arial Narrow" w:hAnsi="Arial Narrow"/>
                <w:sz w:val="20"/>
              </w:rPr>
            </w:pPr>
            <w:r w:rsidRPr="00387B3A">
              <w:rPr>
                <w:rFonts w:ascii="Arial Narrow" w:hAnsi="Arial Narrow"/>
                <w:sz w:val="20"/>
              </w:rPr>
              <w:t>Special Pricing Arrangements apply.</w:t>
            </w:r>
          </w:p>
        </w:tc>
      </w:tr>
    </w:tbl>
    <w:p w:rsidR="00D95776" w:rsidRPr="00DB2444" w:rsidRDefault="00D95776" w:rsidP="004B1CB4"/>
    <w:p w:rsidR="002C2775" w:rsidRPr="00DB2444" w:rsidRDefault="005461AF" w:rsidP="00613D19">
      <w:pPr>
        <w:pStyle w:val="ListParagraph"/>
        <w:widowControl/>
        <w:numPr>
          <w:ilvl w:val="1"/>
          <w:numId w:val="2"/>
        </w:numPr>
        <w:rPr>
          <w:szCs w:val="22"/>
        </w:rPr>
      </w:pPr>
      <w:r w:rsidRPr="00DB2444">
        <w:rPr>
          <w:szCs w:val="22"/>
          <w:lang w:eastAsia="zh-CN"/>
        </w:rPr>
        <w:t>T</w:t>
      </w:r>
      <w:r w:rsidRPr="00DB2444">
        <w:rPr>
          <w:rFonts w:hint="eastAsia"/>
          <w:szCs w:val="22"/>
          <w:lang w:eastAsia="zh-CN"/>
        </w:rPr>
        <w:t xml:space="preserve">he basis of the </w:t>
      </w:r>
      <w:r w:rsidRPr="00DB2444">
        <w:rPr>
          <w:szCs w:val="22"/>
          <w:lang w:val="en-US" w:eastAsia="zh-CN"/>
        </w:rPr>
        <w:t xml:space="preserve">MES proposal </w:t>
      </w:r>
      <w:r w:rsidR="008B2E98">
        <w:rPr>
          <w:szCs w:val="22"/>
          <w:lang w:val="en-US" w:eastAsia="zh-CN"/>
        </w:rPr>
        <w:t>wa</w:t>
      </w:r>
      <w:r w:rsidRPr="00DB2444">
        <w:rPr>
          <w:szCs w:val="22"/>
          <w:lang w:val="en-US" w:eastAsia="zh-CN"/>
        </w:rPr>
        <w:t xml:space="preserve">s a two-step evaluation process with the initial step </w:t>
      </w:r>
      <w:r w:rsidR="00D85C27" w:rsidRPr="00DB2444">
        <w:rPr>
          <w:szCs w:val="22"/>
          <w:lang w:val="en-US" w:eastAsia="zh-CN"/>
        </w:rPr>
        <w:t xml:space="preserve">(Evaluation 1) </w:t>
      </w:r>
      <w:r w:rsidRPr="00DB2444">
        <w:rPr>
          <w:szCs w:val="22"/>
          <w:lang w:val="en-US" w:eastAsia="zh-CN"/>
        </w:rPr>
        <w:t>based on</w:t>
      </w:r>
      <w:r w:rsidRPr="00DB2444">
        <w:rPr>
          <w:rFonts w:hint="eastAsia"/>
          <w:szCs w:val="22"/>
          <w:lang w:eastAsia="zh-CN"/>
        </w:rPr>
        <w:t xml:space="preserve"> a cost-utility analysis comparing </w:t>
      </w:r>
      <w:r w:rsidRPr="00DB2444">
        <w:rPr>
          <w:szCs w:val="22"/>
          <w:lang w:eastAsia="zh-CN"/>
        </w:rPr>
        <w:t xml:space="preserve">the </w:t>
      </w:r>
      <w:r w:rsidRPr="00DB2444">
        <w:rPr>
          <w:rFonts w:hint="eastAsia"/>
          <w:szCs w:val="22"/>
          <w:lang w:eastAsia="zh-CN"/>
        </w:rPr>
        <w:t>efficacy and safety of trametinib in combination with dabrafenib with that of dabrafenib monotherapy</w:t>
      </w:r>
      <w:r w:rsidR="00D85C27" w:rsidRPr="00DB2444">
        <w:rPr>
          <w:szCs w:val="22"/>
          <w:lang w:eastAsia="zh-CN"/>
        </w:rPr>
        <w:t xml:space="preserve"> as informed by the phase II BRF113220 trial</w:t>
      </w:r>
      <w:r w:rsidRPr="00DB2444">
        <w:rPr>
          <w:rFonts w:hint="eastAsia"/>
          <w:szCs w:val="22"/>
          <w:lang w:eastAsia="zh-CN"/>
        </w:rPr>
        <w:t>.</w:t>
      </w:r>
      <w:r w:rsidR="00053522" w:rsidRPr="00DB2444">
        <w:rPr>
          <w:szCs w:val="22"/>
          <w:lang w:val="en-US" w:eastAsia="zh-CN"/>
        </w:rPr>
        <w:t xml:space="preserve">  The second step </w:t>
      </w:r>
      <w:r w:rsidR="00D85C27" w:rsidRPr="00DB2444">
        <w:rPr>
          <w:szCs w:val="22"/>
          <w:lang w:val="en-US" w:eastAsia="zh-CN"/>
        </w:rPr>
        <w:t xml:space="preserve">(Evaluation 2) </w:t>
      </w:r>
      <w:r w:rsidR="008B2E98">
        <w:rPr>
          <w:szCs w:val="22"/>
          <w:lang w:val="en-US" w:eastAsia="zh-CN"/>
        </w:rPr>
        <w:t>would be</w:t>
      </w:r>
      <w:r w:rsidR="00053522" w:rsidRPr="00DB2444">
        <w:rPr>
          <w:szCs w:val="22"/>
          <w:lang w:val="en-US" w:eastAsia="zh-CN"/>
        </w:rPr>
        <w:t xml:space="preserve"> a future economic model based on completed phase III data.</w:t>
      </w:r>
    </w:p>
    <w:p w:rsidR="00FB2308" w:rsidRPr="00DB2444" w:rsidRDefault="00FB2308" w:rsidP="00FB2308">
      <w:pPr>
        <w:widowControl/>
        <w:rPr>
          <w:szCs w:val="22"/>
        </w:rPr>
      </w:pPr>
    </w:p>
    <w:p w:rsidR="00FB2308" w:rsidRPr="00DB2444" w:rsidRDefault="00FB2308" w:rsidP="00613D19">
      <w:pPr>
        <w:pStyle w:val="ListParagraph"/>
        <w:widowControl/>
        <w:numPr>
          <w:ilvl w:val="1"/>
          <w:numId w:val="2"/>
        </w:numPr>
        <w:rPr>
          <w:szCs w:val="22"/>
        </w:rPr>
      </w:pPr>
      <w:r w:rsidRPr="00DB2444">
        <w:rPr>
          <w:szCs w:val="22"/>
          <w:lang w:val="en-US" w:eastAsia="zh-CN"/>
        </w:rPr>
        <w:t xml:space="preserve">In August </w:t>
      </w:r>
      <w:r w:rsidR="00DC6230">
        <w:rPr>
          <w:szCs w:val="22"/>
          <w:lang w:val="en-US" w:eastAsia="zh-CN"/>
        </w:rPr>
        <w:t xml:space="preserve">2014, </w:t>
      </w:r>
      <w:r w:rsidRPr="00DB2444">
        <w:rPr>
          <w:szCs w:val="22"/>
          <w:lang w:val="en-US" w:eastAsia="zh-CN"/>
        </w:rPr>
        <w:t>the sponsor provided an update to the MES proposal</w:t>
      </w:r>
      <w:r w:rsidR="00705993" w:rsidRPr="00DB2444">
        <w:rPr>
          <w:szCs w:val="22"/>
          <w:lang w:val="en-US" w:eastAsia="zh-CN"/>
        </w:rPr>
        <w:t>,</w:t>
      </w:r>
      <w:r w:rsidRPr="00DB2444">
        <w:rPr>
          <w:szCs w:val="22"/>
          <w:lang w:val="en-US" w:eastAsia="zh-CN"/>
        </w:rPr>
        <w:t xml:space="preserve"> which consisted of headline results from the COMBI-V trial comparing trametinib plus dabrafenib combination therapy to vemurafenib monotherapy.  The update use</w:t>
      </w:r>
      <w:r w:rsidR="004C03E3">
        <w:rPr>
          <w:szCs w:val="22"/>
          <w:lang w:val="en-US" w:eastAsia="zh-CN"/>
        </w:rPr>
        <w:t>d</w:t>
      </w:r>
      <w:r w:rsidRPr="00DB2444">
        <w:rPr>
          <w:szCs w:val="22"/>
          <w:lang w:val="en-US" w:eastAsia="zh-CN"/>
        </w:rPr>
        <w:t xml:space="preserve"> the COMBI-V results to provide support for the use of the BRF113220 trial in the model</w:t>
      </w:r>
      <w:r w:rsidR="007015F0" w:rsidRPr="00DB2444">
        <w:rPr>
          <w:szCs w:val="22"/>
          <w:lang w:val="en-US" w:eastAsia="zh-CN"/>
        </w:rPr>
        <w:t>l</w:t>
      </w:r>
      <w:r w:rsidRPr="00DB2444">
        <w:rPr>
          <w:szCs w:val="22"/>
          <w:lang w:val="en-US" w:eastAsia="zh-CN"/>
        </w:rPr>
        <w:t>ed evaluation</w:t>
      </w:r>
      <w:r w:rsidR="008B2E98">
        <w:rPr>
          <w:szCs w:val="22"/>
          <w:lang w:val="en-US" w:eastAsia="zh-CN"/>
        </w:rPr>
        <w:t>, but</w:t>
      </w:r>
      <w:r w:rsidRPr="00DB2444">
        <w:rPr>
          <w:szCs w:val="22"/>
          <w:lang w:val="en-US" w:eastAsia="zh-CN"/>
        </w:rPr>
        <w:t xml:space="preserve"> d</w:t>
      </w:r>
      <w:r w:rsidR="008B2E98">
        <w:rPr>
          <w:szCs w:val="22"/>
          <w:lang w:val="en-US" w:eastAsia="zh-CN"/>
        </w:rPr>
        <w:t>id</w:t>
      </w:r>
      <w:r w:rsidRPr="00DB2444">
        <w:rPr>
          <w:szCs w:val="22"/>
          <w:lang w:val="en-US" w:eastAsia="zh-CN"/>
        </w:rPr>
        <w:t xml:space="preserve"> not alter </w:t>
      </w:r>
      <w:r w:rsidR="00307688" w:rsidRPr="00DB2444">
        <w:rPr>
          <w:szCs w:val="22"/>
          <w:lang w:val="en-US" w:eastAsia="zh-CN"/>
        </w:rPr>
        <w:t>the structure</w:t>
      </w:r>
      <w:r w:rsidRPr="00DB2444">
        <w:rPr>
          <w:szCs w:val="22"/>
          <w:lang w:val="en-US" w:eastAsia="zh-CN"/>
        </w:rPr>
        <w:t xml:space="preserve"> </w:t>
      </w:r>
      <w:r w:rsidR="00CA7A8B">
        <w:rPr>
          <w:szCs w:val="22"/>
          <w:lang w:val="en-US" w:eastAsia="zh-CN"/>
        </w:rPr>
        <w:t xml:space="preserve">or inputs </w:t>
      </w:r>
      <w:r w:rsidRPr="00DB2444">
        <w:rPr>
          <w:szCs w:val="22"/>
          <w:lang w:val="en-US" w:eastAsia="zh-CN"/>
        </w:rPr>
        <w:t>of the original MES proposal.</w:t>
      </w:r>
    </w:p>
    <w:p w:rsidR="004E43B2" w:rsidRDefault="004E43B2" w:rsidP="004B1CB4"/>
    <w:p w:rsidR="00E52E70" w:rsidRDefault="00E52E70" w:rsidP="00E52E70">
      <w:pPr>
        <w:pStyle w:val="ListParagraph"/>
        <w:ind w:left="709"/>
        <w:rPr>
          <w:i/>
          <w:szCs w:val="22"/>
        </w:rPr>
      </w:pPr>
      <w:r>
        <w:rPr>
          <w:i/>
          <w:szCs w:val="22"/>
        </w:rPr>
        <w:t>For more detail on PBAC’s view, see section 7 “PBAC outcome”</w:t>
      </w:r>
    </w:p>
    <w:p w:rsidR="00385042" w:rsidRDefault="00385042" w:rsidP="004B1CB4"/>
    <w:p w:rsidR="004C03E3" w:rsidRPr="00DB2444" w:rsidRDefault="004C03E3" w:rsidP="004B1CB4"/>
    <w:p w:rsidR="00B50DB8" w:rsidRPr="00DB2444" w:rsidRDefault="00B50DB8" w:rsidP="00BD6CF3">
      <w:pPr>
        <w:pStyle w:val="PBACHeading1"/>
      </w:pPr>
      <w:bookmarkStart w:id="3" w:name="_Toc398554767"/>
      <w:r w:rsidRPr="00DB2444">
        <w:t>Background</w:t>
      </w:r>
      <w:bookmarkEnd w:id="3"/>
    </w:p>
    <w:p w:rsidR="00B60939" w:rsidRPr="00DB2444" w:rsidRDefault="00B60939" w:rsidP="00B60939">
      <w:pPr>
        <w:rPr>
          <w:szCs w:val="22"/>
        </w:rPr>
      </w:pPr>
    </w:p>
    <w:p w:rsidR="00F81D21" w:rsidRPr="00DB2444" w:rsidRDefault="00F81D21" w:rsidP="00613D19">
      <w:pPr>
        <w:pStyle w:val="ListParagraph"/>
        <w:widowControl/>
        <w:numPr>
          <w:ilvl w:val="1"/>
          <w:numId w:val="2"/>
        </w:numPr>
        <w:jc w:val="left"/>
        <w:rPr>
          <w:szCs w:val="22"/>
        </w:rPr>
      </w:pPr>
      <w:r w:rsidRPr="00DB2444">
        <w:rPr>
          <w:szCs w:val="22"/>
        </w:rPr>
        <w:t>T</w:t>
      </w:r>
      <w:r w:rsidRPr="00DB2444">
        <w:rPr>
          <w:rFonts w:hint="eastAsia"/>
          <w:szCs w:val="22"/>
          <w:lang w:eastAsia="zh-CN"/>
        </w:rPr>
        <w:t>rametinib was T</w:t>
      </w:r>
      <w:r w:rsidRPr="00DB2444">
        <w:rPr>
          <w:szCs w:val="22"/>
        </w:rPr>
        <w:t xml:space="preserve">GA registered on 14 February 2014 for the </w:t>
      </w:r>
      <w:r w:rsidRPr="00DB2444">
        <w:rPr>
          <w:rFonts w:hint="eastAsia"/>
          <w:szCs w:val="22"/>
          <w:lang w:eastAsia="zh-CN"/>
        </w:rPr>
        <w:t>following indications:</w:t>
      </w:r>
    </w:p>
    <w:p w:rsidR="00F81D21" w:rsidRPr="00DB2444" w:rsidRDefault="00F81D21" w:rsidP="00613D19">
      <w:pPr>
        <w:pStyle w:val="ListParagraph"/>
        <w:numPr>
          <w:ilvl w:val="0"/>
          <w:numId w:val="3"/>
        </w:numPr>
        <w:ind w:left="1134" w:hanging="425"/>
        <w:rPr>
          <w:szCs w:val="22"/>
        </w:rPr>
      </w:pPr>
      <w:r w:rsidRPr="00DB2444">
        <w:rPr>
          <w:szCs w:val="22"/>
        </w:rPr>
        <w:t>in combination with dabrafenib for the treatment of patients with BRAFV600 mutation positive unresectable stage III or metastatic</w:t>
      </w:r>
      <w:r w:rsidRPr="00DB2444">
        <w:rPr>
          <w:rFonts w:hint="eastAsia"/>
          <w:szCs w:val="22"/>
          <w:lang w:eastAsia="zh-CN"/>
        </w:rPr>
        <w:t xml:space="preserve"> </w:t>
      </w:r>
      <w:r w:rsidRPr="00DB2444">
        <w:rPr>
          <w:szCs w:val="22"/>
        </w:rPr>
        <w:t>(stage IV) melanoma</w:t>
      </w:r>
    </w:p>
    <w:p w:rsidR="00F81D21" w:rsidRPr="00DB2444" w:rsidRDefault="00F81D21" w:rsidP="00613D19">
      <w:pPr>
        <w:pStyle w:val="ListParagraph"/>
        <w:numPr>
          <w:ilvl w:val="0"/>
          <w:numId w:val="3"/>
        </w:numPr>
        <w:ind w:left="1134" w:hanging="425"/>
        <w:rPr>
          <w:szCs w:val="22"/>
          <w:lang w:eastAsia="zh-CN"/>
        </w:rPr>
      </w:pPr>
      <w:r w:rsidRPr="00DB2444">
        <w:rPr>
          <w:szCs w:val="22"/>
        </w:rPr>
        <w:t>as a monotherapy for the treatment of patients with BRAFV600 mutation positive unresectable stage III or metastatic (stage IV) melanoma and in whom either there is intolerance to BRAF inhibitors or BRAF inhibitors cannot be used.</w:t>
      </w:r>
    </w:p>
    <w:p w:rsidR="00785C2B" w:rsidRPr="00CA7A8B" w:rsidRDefault="00785C2B" w:rsidP="00CA7A8B">
      <w:pPr>
        <w:rPr>
          <w:szCs w:val="22"/>
        </w:rPr>
      </w:pPr>
    </w:p>
    <w:p w:rsidR="00B60939" w:rsidRPr="00DB2444" w:rsidRDefault="00F81D21" w:rsidP="00657201">
      <w:pPr>
        <w:pStyle w:val="ListParagraph"/>
        <w:ind w:left="709"/>
      </w:pPr>
      <w:r w:rsidRPr="00DB2444">
        <w:rPr>
          <w:szCs w:val="22"/>
        </w:rPr>
        <w:t>Trametinib as monotherapy was noted not to have demonstrated clinical activity in patients who have progressed on BRAF inhibitor therapy</w:t>
      </w:r>
      <w:r w:rsidR="002E39B7">
        <w:t>.</w:t>
      </w:r>
    </w:p>
    <w:p w:rsidR="00B60939" w:rsidRPr="00CA7A8B" w:rsidRDefault="00B60939" w:rsidP="00CA7A8B">
      <w:pPr>
        <w:rPr>
          <w:szCs w:val="22"/>
        </w:rPr>
      </w:pPr>
    </w:p>
    <w:p w:rsidR="002C2775" w:rsidRPr="00DB2444" w:rsidRDefault="00465A53" w:rsidP="00613D19">
      <w:pPr>
        <w:pStyle w:val="ListParagraph"/>
        <w:widowControl/>
        <w:numPr>
          <w:ilvl w:val="1"/>
          <w:numId w:val="2"/>
        </w:numPr>
        <w:rPr>
          <w:szCs w:val="22"/>
        </w:rPr>
      </w:pPr>
      <w:r>
        <w:rPr>
          <w:szCs w:val="22"/>
        </w:rPr>
        <w:t xml:space="preserve">Trametinib was previously considered by the </w:t>
      </w:r>
      <w:r w:rsidR="00A21DFE" w:rsidRPr="00DB2444">
        <w:rPr>
          <w:szCs w:val="22"/>
        </w:rPr>
        <w:t>PBAC</w:t>
      </w:r>
      <w:r w:rsidR="00F81D21" w:rsidRPr="00DB2444">
        <w:rPr>
          <w:szCs w:val="22"/>
        </w:rPr>
        <w:t xml:space="preserve"> in March 2014.</w:t>
      </w:r>
      <w:r w:rsidR="00A21DFE" w:rsidRPr="00DB2444">
        <w:rPr>
          <w:szCs w:val="22"/>
        </w:rPr>
        <w:t xml:space="preserve">  The submission was rejected </w:t>
      </w:r>
      <w:r w:rsidR="00053522" w:rsidRPr="00DB2444">
        <w:rPr>
          <w:szCs w:val="22"/>
        </w:rPr>
        <w:t>on the basis</w:t>
      </w:r>
      <w:r w:rsidR="00053522" w:rsidRPr="00DB2444">
        <w:rPr>
          <w:color w:val="0066FF"/>
          <w:szCs w:val="22"/>
        </w:rPr>
        <w:t xml:space="preserve"> </w:t>
      </w:r>
      <w:r w:rsidR="00053522" w:rsidRPr="00DB2444">
        <w:rPr>
          <w:rFonts w:hint="eastAsia"/>
          <w:szCs w:val="22"/>
          <w:lang w:eastAsia="zh-CN"/>
        </w:rPr>
        <w:t xml:space="preserve">that </w:t>
      </w:r>
      <w:r w:rsidR="00053522" w:rsidRPr="00DB2444">
        <w:rPr>
          <w:szCs w:val="22"/>
          <w:lang w:eastAsia="zh-CN"/>
        </w:rPr>
        <w:t>the superior comparative effectiveness of trametinib with dabrafenib over</w:t>
      </w:r>
      <w:r w:rsidR="00053522" w:rsidRPr="00DB2444">
        <w:rPr>
          <w:rFonts w:hint="eastAsia"/>
          <w:szCs w:val="22"/>
          <w:lang w:eastAsia="zh-CN"/>
        </w:rPr>
        <w:t xml:space="preserve"> dabrafenib monothera</w:t>
      </w:r>
      <w:r w:rsidR="00053522" w:rsidRPr="00DB2444">
        <w:rPr>
          <w:szCs w:val="22"/>
          <w:lang w:eastAsia="zh-CN"/>
        </w:rPr>
        <w:t>p</w:t>
      </w:r>
      <w:r w:rsidR="00053522" w:rsidRPr="00DB2444">
        <w:rPr>
          <w:rFonts w:hint="eastAsia"/>
          <w:szCs w:val="22"/>
          <w:lang w:eastAsia="zh-CN"/>
        </w:rPr>
        <w:t>y</w:t>
      </w:r>
      <w:r w:rsidR="00053522" w:rsidRPr="00DB2444">
        <w:rPr>
          <w:szCs w:val="22"/>
          <w:lang w:eastAsia="zh-CN"/>
        </w:rPr>
        <w:t xml:space="preserve"> had not been established</w:t>
      </w:r>
      <w:r w:rsidR="00BC425B" w:rsidRPr="00DB2444">
        <w:rPr>
          <w:szCs w:val="22"/>
          <w:lang w:eastAsia="zh-CN"/>
        </w:rPr>
        <w:t xml:space="preserve"> (paragraph 7.1, March 2014 PBAC Minutes)</w:t>
      </w:r>
      <w:r w:rsidR="00053522" w:rsidRPr="00DB2444">
        <w:rPr>
          <w:szCs w:val="22"/>
          <w:lang w:eastAsia="zh-CN"/>
        </w:rPr>
        <w:t xml:space="preserve">.  The PBAC also considered that, in view of its concerns </w:t>
      </w:r>
      <w:r w:rsidR="00C40ABA">
        <w:rPr>
          <w:szCs w:val="22"/>
          <w:lang w:eastAsia="zh-CN"/>
        </w:rPr>
        <w:t>about</w:t>
      </w:r>
      <w:r w:rsidR="00053522" w:rsidRPr="00DB2444">
        <w:rPr>
          <w:szCs w:val="22"/>
          <w:lang w:eastAsia="zh-CN"/>
        </w:rPr>
        <w:t xml:space="preserve"> the reliability of the BRF113220 trial, the ICER was not reliable</w:t>
      </w:r>
      <w:r w:rsidR="00BC425B" w:rsidRPr="00DB2444">
        <w:rPr>
          <w:szCs w:val="22"/>
          <w:lang w:eastAsia="zh-CN"/>
        </w:rPr>
        <w:t xml:space="preserve"> (paragraph 7.3, March 2014 PBAC Minutes)</w:t>
      </w:r>
      <w:r w:rsidR="00053522" w:rsidRPr="00DB2444">
        <w:rPr>
          <w:szCs w:val="22"/>
          <w:lang w:eastAsia="zh-CN"/>
        </w:rPr>
        <w:t>.</w:t>
      </w:r>
    </w:p>
    <w:p w:rsidR="00053522" w:rsidRPr="00DB2444" w:rsidRDefault="00053522" w:rsidP="00053522">
      <w:pPr>
        <w:widowControl/>
        <w:rPr>
          <w:szCs w:val="22"/>
        </w:rPr>
      </w:pPr>
    </w:p>
    <w:p w:rsidR="00053522" w:rsidRPr="00DB2444" w:rsidRDefault="00BC425B" w:rsidP="00613D19">
      <w:pPr>
        <w:pStyle w:val="ListParagraph"/>
        <w:widowControl/>
        <w:numPr>
          <w:ilvl w:val="1"/>
          <w:numId w:val="2"/>
        </w:numPr>
        <w:rPr>
          <w:szCs w:val="22"/>
        </w:rPr>
      </w:pPr>
      <w:r w:rsidRPr="00DB2444">
        <w:rPr>
          <w:szCs w:val="22"/>
        </w:rPr>
        <w:t>In regard to the sponsor’s proposal to discuss a MES</w:t>
      </w:r>
      <w:r w:rsidR="002C7E10">
        <w:rPr>
          <w:szCs w:val="22"/>
        </w:rPr>
        <w:t>,</w:t>
      </w:r>
      <w:r w:rsidRPr="00DB2444">
        <w:rPr>
          <w:szCs w:val="22"/>
        </w:rPr>
        <w:t xml:space="preserve"> </w:t>
      </w:r>
      <w:r w:rsidRPr="00DB2444">
        <w:rPr>
          <w:szCs w:val="22"/>
          <w:lang w:eastAsia="zh-CN"/>
        </w:rPr>
        <w:t>the PBAC considered that, in view of the uncertain magnitude of the survival benefit indicated by current data, establishing an entry price that would be supported by the data and acceptable to the sponsor was problematic (paragraph 7.4, March 2014 PBAC Minutes).</w:t>
      </w:r>
    </w:p>
    <w:p w:rsidR="00385042" w:rsidRDefault="00385042" w:rsidP="004B1CB4"/>
    <w:p w:rsidR="004C03E3" w:rsidRPr="00DB2444" w:rsidRDefault="004C03E3" w:rsidP="004B1CB4"/>
    <w:p w:rsidR="00B50DB8" w:rsidRPr="00DB2444" w:rsidRDefault="00BC425B" w:rsidP="00BD6CF3">
      <w:pPr>
        <w:pStyle w:val="PBACHeading1"/>
      </w:pPr>
      <w:bookmarkStart w:id="4" w:name="_Toc398554768"/>
      <w:r w:rsidRPr="00DB2444">
        <w:lastRenderedPageBreak/>
        <w:t xml:space="preserve">PBAC concerns with </w:t>
      </w:r>
      <w:r w:rsidR="0080127A" w:rsidRPr="00DB2444">
        <w:t xml:space="preserve">the </w:t>
      </w:r>
      <w:r w:rsidRPr="00DB2444">
        <w:t>March 2014 submission</w:t>
      </w:r>
      <w:bookmarkEnd w:id="4"/>
    </w:p>
    <w:p w:rsidR="00B60939" w:rsidRPr="00DB2444" w:rsidRDefault="00B60939" w:rsidP="00B60939">
      <w:pPr>
        <w:rPr>
          <w:szCs w:val="22"/>
        </w:rPr>
      </w:pPr>
    </w:p>
    <w:p w:rsidR="00B60939" w:rsidRPr="00DB2444" w:rsidRDefault="000402F4" w:rsidP="00613D19">
      <w:pPr>
        <w:pStyle w:val="ListParagraph"/>
        <w:widowControl/>
        <w:numPr>
          <w:ilvl w:val="1"/>
          <w:numId w:val="2"/>
        </w:numPr>
        <w:rPr>
          <w:szCs w:val="22"/>
        </w:rPr>
      </w:pPr>
      <w:r w:rsidRPr="00DB2444">
        <w:t xml:space="preserve">The key PBAC concerns were that the available evidence (BRF113220 and headline COMBI-D results) did not provide a </w:t>
      </w:r>
      <w:r w:rsidR="005718A8" w:rsidRPr="00DB2444">
        <w:t>robust</w:t>
      </w:r>
      <w:r w:rsidRPr="00DB2444">
        <w:t xml:space="preserve"> basis for making a subsidisation recommendation and the ICER was not reliable given concerns </w:t>
      </w:r>
      <w:r w:rsidR="00C40ABA">
        <w:t>about</w:t>
      </w:r>
      <w:r w:rsidRPr="00DB2444">
        <w:t xml:space="preserve"> the reliability of the BRF113220 trial (paragraphs 7.2 and 7.3, March 2014 PBAC Minutes).  In regard to </w:t>
      </w:r>
      <w:r w:rsidR="00CA7A8B">
        <w:t xml:space="preserve">the </w:t>
      </w:r>
      <w:r w:rsidRPr="00DB2444">
        <w:t xml:space="preserve">establishment of a managed entry scheme, the PBAC noted that in view of the uncertain magnitude of the survival benefit demonstrated by the available evidence, </w:t>
      </w:r>
      <w:r w:rsidRPr="00DB2444">
        <w:rPr>
          <w:szCs w:val="22"/>
          <w:lang w:eastAsia="zh-CN"/>
        </w:rPr>
        <w:t>establishing an entry price that would be supported by the data and acceptable to the sponsor was problematic (paragraph 7.4, March 2014 PBAC Minutes).</w:t>
      </w:r>
      <w:r w:rsidR="001D3C1E" w:rsidRPr="00DB2444">
        <w:rPr>
          <w:szCs w:val="22"/>
          <w:lang w:eastAsia="zh-CN"/>
        </w:rPr>
        <w:t xml:space="preserve">  These concerns, along with additional concerns identified by the PBAC, and the MES proposal’s response to the concerns, are listed in the summary table below.</w:t>
      </w:r>
    </w:p>
    <w:p w:rsidR="00894489" w:rsidRPr="00DB2444" w:rsidRDefault="00894489" w:rsidP="00894489">
      <w:pPr>
        <w:widowControl/>
        <w:rPr>
          <w:szCs w:val="22"/>
        </w:rPr>
      </w:pPr>
    </w:p>
    <w:p w:rsidR="00C06D50" w:rsidRPr="00DB2444" w:rsidRDefault="001D3C1E" w:rsidP="00C06D50">
      <w:pPr>
        <w:widowControl/>
        <w:ind w:left="709"/>
        <w:rPr>
          <w:rFonts w:ascii="Arial Narrow" w:hAnsi="Arial Narrow"/>
          <w:b/>
          <w:sz w:val="20"/>
        </w:rPr>
      </w:pPr>
      <w:r w:rsidRPr="00DB2444">
        <w:rPr>
          <w:rFonts w:ascii="Arial Narrow" w:hAnsi="Arial Narrow"/>
          <w:b/>
          <w:sz w:val="20"/>
        </w:rPr>
        <w:t xml:space="preserve">Summary of </w:t>
      </w:r>
      <w:r w:rsidR="00C06D50" w:rsidRPr="00DB2444">
        <w:rPr>
          <w:rFonts w:ascii="Arial Narrow" w:hAnsi="Arial Narrow"/>
          <w:b/>
          <w:sz w:val="20"/>
        </w:rPr>
        <w:t>PBAC concerns (March 2014)</w:t>
      </w:r>
    </w:p>
    <w:tbl>
      <w:tblPr>
        <w:tblStyle w:val="TableGrid"/>
        <w:tblW w:w="8363" w:type="dxa"/>
        <w:tblInd w:w="817" w:type="dxa"/>
        <w:tblLook w:val="04A0" w:firstRow="1" w:lastRow="0" w:firstColumn="1" w:lastColumn="0" w:noHBand="0" w:noVBand="1"/>
      </w:tblPr>
      <w:tblGrid>
        <w:gridCol w:w="3969"/>
        <w:gridCol w:w="4394"/>
      </w:tblGrid>
      <w:tr w:rsidR="00DD15C5" w:rsidRPr="00DB2444" w:rsidTr="00E251A2">
        <w:trPr>
          <w:tblHeader/>
        </w:trPr>
        <w:tc>
          <w:tcPr>
            <w:tcW w:w="3969" w:type="dxa"/>
          </w:tcPr>
          <w:p w:rsidR="00C06D50" w:rsidRPr="00DB2444" w:rsidRDefault="00C06D50" w:rsidP="00C06D50">
            <w:pPr>
              <w:widowControl/>
              <w:jc w:val="left"/>
              <w:rPr>
                <w:rFonts w:ascii="Arial Narrow" w:hAnsi="Arial Narrow"/>
                <w:b/>
                <w:sz w:val="20"/>
              </w:rPr>
            </w:pPr>
            <w:r w:rsidRPr="00DB2444">
              <w:rPr>
                <w:rFonts w:ascii="Arial Narrow" w:hAnsi="Arial Narrow"/>
                <w:b/>
                <w:sz w:val="20"/>
              </w:rPr>
              <w:t>PBAC concern</w:t>
            </w:r>
          </w:p>
        </w:tc>
        <w:tc>
          <w:tcPr>
            <w:tcW w:w="4394" w:type="dxa"/>
          </w:tcPr>
          <w:p w:rsidR="00C06D50" w:rsidRPr="00DB2444" w:rsidRDefault="00C06D50" w:rsidP="001D3C1E">
            <w:pPr>
              <w:widowControl/>
              <w:jc w:val="center"/>
              <w:rPr>
                <w:rFonts w:ascii="Arial Narrow" w:hAnsi="Arial Narrow"/>
                <w:b/>
                <w:sz w:val="20"/>
              </w:rPr>
            </w:pPr>
            <w:r w:rsidRPr="00DB2444">
              <w:rPr>
                <w:rFonts w:ascii="Arial Narrow" w:hAnsi="Arial Narrow"/>
                <w:b/>
                <w:sz w:val="20"/>
              </w:rPr>
              <w:t>MES proposal response</w:t>
            </w:r>
          </w:p>
        </w:tc>
      </w:tr>
      <w:tr w:rsidR="00DD15C5" w:rsidRPr="00DB2444" w:rsidTr="00E251A2">
        <w:tc>
          <w:tcPr>
            <w:tcW w:w="8363" w:type="dxa"/>
            <w:gridSpan w:val="2"/>
          </w:tcPr>
          <w:p w:rsidR="005718A8" w:rsidRPr="00DB2444" w:rsidRDefault="005718A8" w:rsidP="00C06D50">
            <w:pPr>
              <w:widowControl/>
              <w:jc w:val="left"/>
              <w:rPr>
                <w:rFonts w:ascii="Arial Narrow" w:hAnsi="Arial Narrow"/>
                <w:b/>
                <w:sz w:val="20"/>
              </w:rPr>
            </w:pPr>
            <w:r w:rsidRPr="00DB2444">
              <w:rPr>
                <w:rFonts w:ascii="Arial Narrow" w:hAnsi="Arial Narrow"/>
                <w:b/>
                <w:sz w:val="20"/>
              </w:rPr>
              <w:t>Key concerns</w:t>
            </w:r>
          </w:p>
        </w:tc>
      </w:tr>
      <w:tr w:rsidR="00DD15C5" w:rsidRPr="00DB2444" w:rsidTr="00E251A2">
        <w:tc>
          <w:tcPr>
            <w:tcW w:w="3969" w:type="dxa"/>
          </w:tcPr>
          <w:p w:rsidR="00F92F89" w:rsidRPr="00DB2444" w:rsidRDefault="002C3CEA" w:rsidP="00C06D50">
            <w:pPr>
              <w:widowControl/>
              <w:jc w:val="left"/>
              <w:rPr>
                <w:rFonts w:ascii="Arial Narrow" w:hAnsi="Arial Narrow"/>
                <w:sz w:val="20"/>
              </w:rPr>
            </w:pPr>
            <w:r w:rsidRPr="00DB2444">
              <w:rPr>
                <w:rFonts w:ascii="Arial Narrow" w:hAnsi="Arial Narrow"/>
                <w:color w:val="000000" w:themeColor="text1"/>
                <w:sz w:val="20"/>
              </w:rPr>
              <w:t>•</w:t>
            </w:r>
            <w:r w:rsidR="005718A8" w:rsidRPr="00DB2444">
              <w:rPr>
                <w:rFonts w:ascii="Arial Narrow" w:hAnsi="Arial Narrow"/>
                <w:sz w:val="20"/>
              </w:rPr>
              <w:t xml:space="preserve">The available evidence (BRF113220 and headline COMBI-D results) did not provide a robust basis for making a subsidisation recommendation and the ICER was not reliable given concerns with the reliability of the BRF113220 trial (paragraphs 7.2 and </w:t>
            </w:r>
            <w:r w:rsidR="00CA7A8B">
              <w:rPr>
                <w:rFonts w:ascii="Arial Narrow" w:hAnsi="Arial Narrow"/>
                <w:sz w:val="20"/>
              </w:rPr>
              <w:t>7.3, March 2014 PBAC Minutes).</w:t>
            </w:r>
          </w:p>
          <w:p w:rsidR="005718A8"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5718A8" w:rsidRPr="00DB2444">
              <w:rPr>
                <w:rFonts w:ascii="Arial Narrow" w:hAnsi="Arial Narrow"/>
                <w:sz w:val="20"/>
              </w:rPr>
              <w:t xml:space="preserve">In regard to establishment of a managed entry scheme, the PBAC noted that in view of the uncertain magnitude of the survival benefit demonstrated by the available evidence, </w:t>
            </w:r>
            <w:r w:rsidR="005718A8" w:rsidRPr="00DB2444">
              <w:rPr>
                <w:rFonts w:ascii="Arial Narrow" w:hAnsi="Arial Narrow"/>
                <w:sz w:val="20"/>
                <w:lang w:eastAsia="zh-CN"/>
              </w:rPr>
              <w:t>establishing an entry price that would be supported by the data and acceptable to the sponsor was problematic (paragraph 7.4, March 2014 PBAC Minutes).</w:t>
            </w:r>
          </w:p>
        </w:tc>
        <w:tc>
          <w:tcPr>
            <w:tcW w:w="4394" w:type="dxa"/>
          </w:tcPr>
          <w:p w:rsidR="001D3C1E" w:rsidRPr="00DB2444" w:rsidRDefault="002C3CEA" w:rsidP="00471486">
            <w:pPr>
              <w:widowControl/>
              <w:jc w:val="left"/>
              <w:rPr>
                <w:rFonts w:ascii="Arial Narrow" w:hAnsi="Arial Narrow"/>
                <w:sz w:val="20"/>
              </w:rPr>
            </w:pPr>
            <w:r w:rsidRPr="00DB2444">
              <w:rPr>
                <w:rFonts w:ascii="Arial Narrow" w:hAnsi="Arial Narrow"/>
                <w:color w:val="000000" w:themeColor="text1"/>
                <w:sz w:val="20"/>
              </w:rPr>
              <w:t>•</w:t>
            </w:r>
            <w:r w:rsidR="001D3C1E" w:rsidRPr="00DB2444">
              <w:rPr>
                <w:rFonts w:ascii="Arial Narrow" w:hAnsi="Arial Narrow"/>
                <w:sz w:val="20"/>
                <w:lang w:eastAsia="zh-CN"/>
              </w:rPr>
              <w:t>The MES proposal maintains use of the same trial evidence</w:t>
            </w:r>
            <w:r w:rsidR="00471486" w:rsidRPr="00DB2444">
              <w:rPr>
                <w:rFonts w:ascii="Arial Narrow" w:hAnsi="Arial Narrow"/>
                <w:sz w:val="20"/>
                <w:lang w:eastAsia="zh-CN"/>
              </w:rPr>
              <w:t xml:space="preserve"> as the March 2014 submission</w:t>
            </w:r>
            <w:r w:rsidR="001D3C1E" w:rsidRPr="00DB2444">
              <w:rPr>
                <w:rFonts w:ascii="Arial Narrow" w:hAnsi="Arial Narrow"/>
                <w:sz w:val="20"/>
                <w:lang w:eastAsia="zh-CN"/>
              </w:rPr>
              <w:t xml:space="preserve">, and updates the economic model by </w:t>
            </w:r>
            <w:r w:rsidR="0085362D" w:rsidRPr="00DB2444">
              <w:rPr>
                <w:rFonts w:ascii="Arial Narrow" w:hAnsi="Arial Narrow"/>
                <w:sz w:val="20"/>
                <w:lang w:eastAsia="zh-CN"/>
              </w:rPr>
              <w:t>decreasing</w:t>
            </w:r>
            <w:r w:rsidR="001D3C1E" w:rsidRPr="00DB2444">
              <w:rPr>
                <w:rFonts w:ascii="Arial Narrow" w:hAnsi="Arial Narrow"/>
                <w:sz w:val="20"/>
                <w:lang w:eastAsia="zh-CN"/>
              </w:rPr>
              <w:t xml:space="preserve"> the trametinib requested price and using progression-free survival (PFS) sensitivity analysis value</w:t>
            </w:r>
            <w:r w:rsidR="00471486" w:rsidRPr="00DB2444">
              <w:rPr>
                <w:rFonts w:ascii="Arial Narrow" w:hAnsi="Arial Narrow"/>
                <w:sz w:val="20"/>
                <w:lang w:eastAsia="zh-CN"/>
              </w:rPr>
              <w:t>s</w:t>
            </w:r>
            <w:r w:rsidR="001D3C1E" w:rsidRPr="00DB2444">
              <w:rPr>
                <w:rFonts w:ascii="Arial Narrow" w:hAnsi="Arial Narrow"/>
                <w:sz w:val="20"/>
                <w:lang w:eastAsia="zh-CN"/>
              </w:rPr>
              <w:t xml:space="preserve"> from BRF113220 for the model base case.  </w:t>
            </w:r>
            <w:r w:rsidR="001D3C1E" w:rsidRPr="00DB2444">
              <w:rPr>
                <w:rFonts w:ascii="Arial Narrow" w:hAnsi="Arial Narrow"/>
                <w:sz w:val="20"/>
              </w:rPr>
              <w:t xml:space="preserve">Consequently, the requested entry price is informed by </w:t>
            </w:r>
            <w:r w:rsidR="00471486" w:rsidRPr="00DB2444">
              <w:rPr>
                <w:rFonts w:ascii="Arial Narrow" w:hAnsi="Arial Narrow"/>
                <w:sz w:val="20"/>
              </w:rPr>
              <w:t xml:space="preserve">trial evidence </w:t>
            </w:r>
            <w:r w:rsidR="006B17C1" w:rsidRPr="00DB2444">
              <w:rPr>
                <w:rFonts w:ascii="Arial Narrow" w:hAnsi="Arial Narrow"/>
                <w:sz w:val="20"/>
              </w:rPr>
              <w:t xml:space="preserve">considered by the PBAC to be not robust and </w:t>
            </w:r>
            <w:r w:rsidR="001D3C1E" w:rsidRPr="00DB2444">
              <w:rPr>
                <w:rFonts w:ascii="Arial Narrow" w:hAnsi="Arial Narrow"/>
                <w:sz w:val="20"/>
              </w:rPr>
              <w:t>an economic model identified by the PBAC as not providing a reliable ICER.</w:t>
            </w:r>
          </w:p>
        </w:tc>
      </w:tr>
      <w:tr w:rsidR="00DD15C5" w:rsidRPr="00DB2444" w:rsidTr="00E251A2">
        <w:tc>
          <w:tcPr>
            <w:tcW w:w="8363" w:type="dxa"/>
            <w:gridSpan w:val="2"/>
          </w:tcPr>
          <w:p w:rsidR="00DD15C5" w:rsidRPr="00DB2444" w:rsidRDefault="00DD15C5" w:rsidP="00C06D50">
            <w:pPr>
              <w:widowControl/>
              <w:jc w:val="left"/>
              <w:rPr>
                <w:rFonts w:ascii="Arial Narrow" w:hAnsi="Arial Narrow"/>
                <w:b/>
                <w:sz w:val="20"/>
              </w:rPr>
            </w:pPr>
            <w:r w:rsidRPr="00DB2444">
              <w:rPr>
                <w:rFonts w:ascii="Arial Narrow" w:hAnsi="Arial Narrow"/>
                <w:b/>
                <w:sz w:val="20"/>
              </w:rPr>
              <w:t>Additional concerns</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place of trametinib in clinical practice, in particular use as monotherapy (paragraph 4.3, March 2014 PBAC Minutes).</w:t>
            </w:r>
          </w:p>
        </w:tc>
        <w:tc>
          <w:tcPr>
            <w:tcW w:w="4394"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MES proposal states (p8) the sponsor does not believe there is an established patient population for the monotherapy indication.</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trial exclusion criteria and patient demographics presented a challenge in interpreting trial results (paragraphs 6.5 and 6.7, March 2014 PBAC Minutes).</w:t>
            </w:r>
          </w:p>
        </w:tc>
        <w:tc>
          <w:tcPr>
            <w:tcW w:w="4394"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MES proposal does not address this concern.</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COMBI-D data is preliminary (paragraph 6.10, March 2014 PBAC Minutes).</w:t>
            </w:r>
          </w:p>
        </w:tc>
        <w:tc>
          <w:tcPr>
            <w:tcW w:w="4394" w:type="dxa"/>
          </w:tcPr>
          <w:p w:rsidR="00C06D50" w:rsidRDefault="001D5D74" w:rsidP="00C06D50">
            <w:pPr>
              <w:widowControl/>
              <w:jc w:val="left"/>
              <w:rPr>
                <w:rFonts w:ascii="Arial Narrow" w:hAnsi="Arial Narrow"/>
                <w:sz w:val="20"/>
              </w:rPr>
            </w:pPr>
            <w:r w:rsidRPr="002C7E10">
              <w:rPr>
                <w:rFonts w:ascii="Arial Narrow" w:hAnsi="Arial Narrow"/>
                <w:sz w:val="20"/>
              </w:rPr>
              <w:t>•</w:t>
            </w:r>
            <w:r w:rsidR="00C06D50" w:rsidRPr="00DB2444">
              <w:rPr>
                <w:rFonts w:ascii="Arial Narrow" w:hAnsi="Arial Narrow"/>
                <w:sz w:val="20"/>
              </w:rPr>
              <w:t>The MES proposal uses COMBI-D data to substan</w:t>
            </w:r>
            <w:r w:rsidR="006B17C1" w:rsidRPr="00DB2444">
              <w:rPr>
                <w:rFonts w:ascii="Arial Narrow" w:hAnsi="Arial Narrow"/>
                <w:sz w:val="20"/>
              </w:rPr>
              <w:t>tiate the use of BRF113220 BICR-</w:t>
            </w:r>
            <w:r w:rsidR="00C06D50" w:rsidRPr="00DB2444">
              <w:rPr>
                <w:rFonts w:ascii="Arial Narrow" w:hAnsi="Arial Narrow"/>
                <w:sz w:val="20"/>
              </w:rPr>
              <w:t>based sensitivity analysis data.</w:t>
            </w:r>
          </w:p>
          <w:p w:rsidR="002C7E10" w:rsidRPr="00685AAB" w:rsidRDefault="002C7E10" w:rsidP="002C7E10">
            <w:pPr>
              <w:widowControl/>
              <w:jc w:val="left"/>
              <w:rPr>
                <w:rFonts w:ascii="Arial Narrow" w:hAnsi="Arial Narrow"/>
                <w:sz w:val="20"/>
              </w:rPr>
            </w:pPr>
            <w:r w:rsidRPr="00685AAB">
              <w:rPr>
                <w:rFonts w:ascii="Arial Narrow" w:hAnsi="Arial Narrow"/>
                <w:sz w:val="20"/>
              </w:rPr>
              <w:t>• The MES proposal also uses COMBI-V data to support the PFS and OS claims.</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Comparative safety may be worse than the ‘moderately inferior’ profile claimed by the submission (paragraph 6.25, March 2014 PBAC Minutes).</w:t>
            </w:r>
          </w:p>
        </w:tc>
        <w:tc>
          <w:tcPr>
            <w:tcW w:w="4394" w:type="dxa"/>
          </w:tcPr>
          <w:p w:rsidR="00824564" w:rsidRPr="00DB2444" w:rsidRDefault="001D5D74" w:rsidP="00824564">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MES proposal argues that the rate</w:t>
            </w:r>
            <w:r w:rsidR="00CA7A8B">
              <w:rPr>
                <w:rFonts w:ascii="Arial Narrow" w:hAnsi="Arial Narrow"/>
                <w:sz w:val="20"/>
              </w:rPr>
              <w:t>s</w:t>
            </w:r>
            <w:r w:rsidR="00C06D50" w:rsidRPr="00DB2444">
              <w:rPr>
                <w:rFonts w:ascii="Arial Narrow" w:hAnsi="Arial Narrow"/>
                <w:sz w:val="20"/>
              </w:rPr>
              <w:t xml:space="preserve"> of AEs were not underestimated in the previous submission</w:t>
            </w:r>
            <w:r w:rsidR="00824564" w:rsidRPr="00DB2444">
              <w:rPr>
                <w:rFonts w:ascii="Arial Narrow" w:hAnsi="Arial Narrow"/>
                <w:sz w:val="20"/>
              </w:rPr>
              <w:t>.</w:t>
            </w:r>
            <w:r w:rsidR="00C06D50" w:rsidRPr="00DB2444">
              <w:rPr>
                <w:rFonts w:ascii="Arial Narrow" w:hAnsi="Arial Narrow"/>
                <w:sz w:val="20"/>
              </w:rPr>
              <w:t xml:space="preserve"> </w:t>
            </w:r>
            <w:r w:rsidR="00824564" w:rsidRPr="00DB2444">
              <w:rPr>
                <w:rFonts w:ascii="Arial Narrow" w:hAnsi="Arial Narrow"/>
                <w:sz w:val="20"/>
              </w:rPr>
              <w:t xml:space="preserve"> This argument fails to acknowledge that the trial design may have underestimated AEs given the exclusion criteria (i.e., patients at risk of cardiac and ocular events were excluded).</w:t>
            </w:r>
          </w:p>
          <w:p w:rsidR="00C06D50" w:rsidRPr="00DB2444" w:rsidRDefault="00824564" w:rsidP="00824564">
            <w:pPr>
              <w:widowControl/>
              <w:jc w:val="left"/>
              <w:rPr>
                <w:rFonts w:ascii="Arial Narrow" w:hAnsi="Arial Narrow"/>
                <w:sz w:val="20"/>
              </w:rPr>
            </w:pPr>
            <w:r w:rsidRPr="00DB2444">
              <w:rPr>
                <w:rFonts w:ascii="Arial Narrow" w:hAnsi="Arial Narrow"/>
                <w:color w:val="000000" w:themeColor="text1"/>
                <w:sz w:val="20"/>
              </w:rPr>
              <w:t>•</w:t>
            </w:r>
            <w:r w:rsidRPr="00DB2444">
              <w:rPr>
                <w:rFonts w:ascii="Arial Narrow" w:hAnsi="Arial Narrow"/>
                <w:sz w:val="20"/>
              </w:rPr>
              <w:t>The MES proposal</w:t>
            </w:r>
            <w:r w:rsidR="00C06D50" w:rsidRPr="00DB2444">
              <w:rPr>
                <w:rFonts w:ascii="Arial Narrow" w:hAnsi="Arial Narrow"/>
                <w:sz w:val="20"/>
              </w:rPr>
              <w:t xml:space="preserve"> changes the clinical claim for safety, stating that trametinib combined with dabrafenib is associated with a different, but no worse tolerability profile than dabrafenib monotherapy.</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 xml:space="preserve">The differences in health state definitions in the </w:t>
            </w:r>
            <w:r w:rsidR="00C06D50" w:rsidRPr="00DB2444">
              <w:rPr>
                <w:rFonts w:ascii="Arial Narrow" w:hAnsi="Arial Narrow"/>
                <w:sz w:val="20"/>
              </w:rPr>
              <w:lastRenderedPageBreak/>
              <w:t>model potentially over-estimated the utility gain from avoiding progressive disease (paragraph 6.27, March 2014 PBAC Minutes).</w:t>
            </w:r>
          </w:p>
        </w:tc>
        <w:tc>
          <w:tcPr>
            <w:tcW w:w="4394"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lastRenderedPageBreak/>
              <w:t>•</w:t>
            </w:r>
            <w:r w:rsidR="00C06D50" w:rsidRPr="00DB2444">
              <w:rPr>
                <w:rFonts w:ascii="Arial Narrow" w:hAnsi="Arial Narrow"/>
                <w:sz w:val="20"/>
              </w:rPr>
              <w:t>The MES proposal does not address this concern.</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lastRenderedPageBreak/>
              <w:t>•</w:t>
            </w:r>
            <w:r w:rsidR="00C06D50" w:rsidRPr="00DB2444">
              <w:rPr>
                <w:rFonts w:ascii="Arial Narrow" w:hAnsi="Arial Narrow"/>
                <w:sz w:val="20"/>
              </w:rPr>
              <w:t>The utility values were overestimated for clinical response and underestimated for decrement due to AEs (paragraph 6.35, March 2014 PBAC Minutes).</w:t>
            </w:r>
          </w:p>
        </w:tc>
        <w:tc>
          <w:tcPr>
            <w:tcW w:w="4394"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MES proposal does not address the issue of overestimation of utilities for clinical response and argues that AE disutility was appropriately specified.</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full cost of treating the higher rate of AEs associated with combination therapy were not appropriately captured in the submission (paragraph 6.38, March 2014 PBAC Minutes).</w:t>
            </w:r>
          </w:p>
        </w:tc>
        <w:tc>
          <w:tcPr>
            <w:tcW w:w="4394"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MES proposal does not address this concern.</w:t>
            </w:r>
          </w:p>
        </w:tc>
      </w:tr>
      <w:tr w:rsidR="00DD15C5" w:rsidRPr="00DB2444" w:rsidTr="00E251A2">
        <w:tc>
          <w:tcPr>
            <w:tcW w:w="3969"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Use of trametinib would increase time on treatment and therefore utilisation and cost of dabrafenib (paragraph 6.39, March 2014 PBAC Minutes).</w:t>
            </w:r>
          </w:p>
        </w:tc>
        <w:tc>
          <w:tcPr>
            <w:tcW w:w="4394" w:type="dxa"/>
          </w:tcPr>
          <w:p w:rsidR="00C06D50" w:rsidRPr="00DB2444" w:rsidRDefault="001D5D74" w:rsidP="00C06D50">
            <w:pPr>
              <w:widowControl/>
              <w:jc w:val="left"/>
              <w:rPr>
                <w:rFonts w:ascii="Arial Narrow" w:hAnsi="Arial Narrow"/>
                <w:sz w:val="20"/>
              </w:rPr>
            </w:pPr>
            <w:r w:rsidRPr="00DB2444">
              <w:rPr>
                <w:rFonts w:ascii="Arial Narrow" w:hAnsi="Arial Narrow"/>
                <w:color w:val="000000" w:themeColor="text1"/>
                <w:sz w:val="20"/>
              </w:rPr>
              <w:t>•</w:t>
            </w:r>
            <w:r w:rsidR="00C06D50" w:rsidRPr="00DB2444">
              <w:rPr>
                <w:rFonts w:ascii="Arial Narrow" w:hAnsi="Arial Narrow"/>
                <w:sz w:val="20"/>
              </w:rPr>
              <w:t>The MES proposal increases estimated treatment duration with both trametinib and dabrafenib in its updated Section E estimates.</w:t>
            </w:r>
          </w:p>
        </w:tc>
      </w:tr>
    </w:tbl>
    <w:p w:rsidR="0065449C" w:rsidRPr="00DB2444" w:rsidRDefault="0065449C" w:rsidP="00C06D50">
      <w:pPr>
        <w:widowControl/>
        <w:ind w:left="709"/>
        <w:rPr>
          <w:rFonts w:ascii="Arial Narrow" w:hAnsi="Arial Narrow"/>
          <w:sz w:val="18"/>
          <w:szCs w:val="18"/>
        </w:rPr>
      </w:pPr>
      <w:r w:rsidRPr="00DB2444">
        <w:rPr>
          <w:rFonts w:ascii="Arial Narrow" w:hAnsi="Arial Narrow"/>
          <w:sz w:val="18"/>
          <w:szCs w:val="18"/>
        </w:rPr>
        <w:t>AEs=adverse events; BICR=blinded independent central review; MES=managed entry scheme</w:t>
      </w:r>
    </w:p>
    <w:p w:rsidR="00DE504F" w:rsidRPr="00DB2444" w:rsidRDefault="00A6238F" w:rsidP="00C06D50">
      <w:pPr>
        <w:widowControl/>
        <w:ind w:left="709"/>
        <w:rPr>
          <w:rFonts w:ascii="Arial Narrow" w:hAnsi="Arial Narrow"/>
          <w:sz w:val="18"/>
          <w:szCs w:val="18"/>
        </w:rPr>
      </w:pPr>
      <w:r>
        <w:rPr>
          <w:rFonts w:ascii="Arial Narrow" w:hAnsi="Arial Narrow"/>
          <w:sz w:val="18"/>
          <w:szCs w:val="18"/>
        </w:rPr>
        <w:t xml:space="preserve">Source: </w:t>
      </w:r>
      <w:r w:rsidR="00C06D50" w:rsidRPr="00DB2444">
        <w:rPr>
          <w:rFonts w:ascii="Arial Narrow" w:hAnsi="Arial Narrow"/>
          <w:sz w:val="18"/>
          <w:szCs w:val="18"/>
        </w:rPr>
        <w:t>Compiled during the evaluation</w:t>
      </w:r>
    </w:p>
    <w:p w:rsidR="00385042" w:rsidRDefault="00385042" w:rsidP="00B60939">
      <w:pPr>
        <w:pStyle w:val="Header"/>
        <w:rPr>
          <w:szCs w:val="22"/>
        </w:rPr>
      </w:pPr>
    </w:p>
    <w:p w:rsidR="004C03E3" w:rsidRPr="00DB2444" w:rsidRDefault="004C03E3" w:rsidP="00B60939">
      <w:pPr>
        <w:pStyle w:val="Header"/>
        <w:rPr>
          <w:szCs w:val="22"/>
        </w:rPr>
      </w:pPr>
    </w:p>
    <w:p w:rsidR="00B50DB8" w:rsidRPr="00DB2444" w:rsidRDefault="00BC425B" w:rsidP="00FB109B">
      <w:pPr>
        <w:pStyle w:val="PBACHeading1"/>
      </w:pPr>
      <w:bookmarkStart w:id="5" w:name="_Toc398554769"/>
      <w:r w:rsidRPr="00DB2444">
        <w:t>Proposed MES</w:t>
      </w:r>
      <w:bookmarkEnd w:id="5"/>
    </w:p>
    <w:p w:rsidR="00B60939" w:rsidRPr="00DB2444" w:rsidRDefault="00B60939" w:rsidP="004B1CB4"/>
    <w:p w:rsidR="002C2775" w:rsidRPr="00DB2444" w:rsidRDefault="006D6F3E" w:rsidP="00613D19">
      <w:pPr>
        <w:pStyle w:val="ListParagraph"/>
        <w:widowControl/>
        <w:numPr>
          <w:ilvl w:val="1"/>
          <w:numId w:val="2"/>
        </w:numPr>
        <w:rPr>
          <w:szCs w:val="22"/>
        </w:rPr>
      </w:pPr>
      <w:r w:rsidRPr="00DB2444">
        <w:t>The MES proposal sets out two evaluation points, as follows:</w:t>
      </w:r>
    </w:p>
    <w:p w:rsidR="00C04E43" w:rsidRPr="00DB2444" w:rsidRDefault="00C04E43" w:rsidP="00C04E43">
      <w:pPr>
        <w:widowControl/>
        <w:rPr>
          <w:szCs w:val="22"/>
        </w:rPr>
      </w:pPr>
    </w:p>
    <w:p w:rsidR="000317F6" w:rsidRPr="00060474" w:rsidRDefault="000317F6" w:rsidP="00613D19">
      <w:pPr>
        <w:pStyle w:val="ListParagraph"/>
        <w:numPr>
          <w:ilvl w:val="0"/>
          <w:numId w:val="3"/>
        </w:numPr>
        <w:ind w:left="1134" w:hanging="425"/>
      </w:pPr>
      <w:r w:rsidRPr="00DB2444">
        <w:rPr>
          <w:u w:val="single"/>
        </w:rPr>
        <w:t>Evaluation 1</w:t>
      </w:r>
      <w:r w:rsidRPr="00DB2444">
        <w:t xml:space="preserve">: 2014, based on current phase II economic model, the decision criterion to set the trametinib price is a base case ICER range of </w:t>
      </w:r>
      <w:r w:rsidR="0064000A">
        <w:t>$45,000/QALY - $75,000/QALY</w:t>
      </w:r>
      <w:r w:rsidRPr="00DB2444">
        <w:t xml:space="preserve"> (as determined by previously accepted oncology examples, such as dabrafenib where there is significant clinical need and some uncertainty in OS advantage).  No further modelling </w:t>
      </w:r>
      <w:r w:rsidR="005B1E02">
        <w:t xml:space="preserve">was conducted to incorporate the </w:t>
      </w:r>
      <w:r w:rsidRPr="00DB2444">
        <w:t>early COMBI-D data.</w:t>
      </w:r>
    </w:p>
    <w:p w:rsidR="006D6F3E" w:rsidRPr="00DB2444" w:rsidRDefault="000317F6" w:rsidP="00613D19">
      <w:pPr>
        <w:pStyle w:val="ListParagraph"/>
        <w:numPr>
          <w:ilvl w:val="0"/>
          <w:numId w:val="3"/>
        </w:numPr>
        <w:ind w:left="1134" w:hanging="425"/>
        <w:rPr>
          <w:szCs w:val="22"/>
        </w:rPr>
      </w:pPr>
      <w:r w:rsidRPr="00DB2444">
        <w:rPr>
          <w:u w:val="single"/>
        </w:rPr>
        <w:t>Evaluation 2</w:t>
      </w:r>
      <w:r w:rsidRPr="00DB2444">
        <w:t xml:space="preserve">: (timing </w:t>
      </w:r>
      <w:r w:rsidRPr="00DB2444">
        <w:rPr>
          <w:szCs w:val="22"/>
          <w:lang w:val="en-US"/>
        </w:rPr>
        <w:t>uncertain</w:t>
      </w:r>
      <w:r w:rsidRPr="00DB2444">
        <w:t xml:space="preserve"> as event driven) when COMBI-D and COMBI-V survival data </w:t>
      </w:r>
      <w:r w:rsidR="00A932E5">
        <w:t>are</w:t>
      </w:r>
      <w:r w:rsidRPr="00DB2444">
        <w:t xml:space="preserve"> final, based on future phase III economic model.  The decision criterion to set the trametinib price is a base case ICER range of </w:t>
      </w:r>
      <w:r w:rsidR="0064000A">
        <w:t>$75,000/QALY - $105,000/QALY</w:t>
      </w:r>
      <w:r w:rsidRPr="00DB2444">
        <w:t xml:space="preserve"> (as determined by previously accepted oncology examples where there is significant clinical need and OS advantage is proven).</w:t>
      </w:r>
    </w:p>
    <w:p w:rsidR="00B60939" w:rsidRPr="00DB2444" w:rsidRDefault="00B60939" w:rsidP="00DF5D2B">
      <w:pPr>
        <w:rPr>
          <w:szCs w:val="22"/>
        </w:rPr>
      </w:pPr>
    </w:p>
    <w:p w:rsidR="00D55860" w:rsidRPr="00DB2444" w:rsidRDefault="00C04E43" w:rsidP="00613D19">
      <w:pPr>
        <w:pStyle w:val="ListParagraph"/>
        <w:widowControl/>
        <w:numPr>
          <w:ilvl w:val="1"/>
          <w:numId w:val="2"/>
        </w:numPr>
        <w:rPr>
          <w:szCs w:val="22"/>
        </w:rPr>
      </w:pPr>
      <w:r w:rsidRPr="00DB2444">
        <w:t>Under Evaluation 1, the proposed entry price of $</w:t>
      </w:r>
      <w:r w:rsidR="00D76DCF">
        <w:rPr>
          <w:noProof/>
          <w:color w:val="000000"/>
          <w:highlight w:val="black"/>
        </w:rPr>
        <w:t>'''''''''''''''''''''''</w:t>
      </w:r>
      <w:r w:rsidRPr="00DB2444">
        <w:t xml:space="preserve"> results in an ICER of </w:t>
      </w:r>
      <w:r w:rsidR="0064000A">
        <w:t>$45,000/QALY - $75,000/QALY</w:t>
      </w:r>
      <w:r w:rsidRPr="00DB2444">
        <w:t>, which falls into the range specified by the proposal.</w:t>
      </w:r>
      <w:r w:rsidR="00EC098D" w:rsidRPr="00DB2444">
        <w:t xml:space="preserve">  </w:t>
      </w:r>
      <w:r w:rsidR="00D55860" w:rsidRPr="00DB2444">
        <w:rPr>
          <w:szCs w:val="22"/>
        </w:rPr>
        <w:t>The MES proposal states (p16) that the proposed price is contingent on agreement to a special pricing arrangement</w:t>
      </w:r>
      <w:r w:rsidR="00D55860" w:rsidRPr="00E52E70">
        <w:rPr>
          <w:szCs w:val="22"/>
        </w:rPr>
        <w:t xml:space="preserve">.  </w:t>
      </w:r>
      <w:r w:rsidR="007146A0" w:rsidRPr="00E52E70">
        <w:rPr>
          <w:szCs w:val="22"/>
        </w:rPr>
        <w:t xml:space="preserve">The </w:t>
      </w:r>
      <w:r w:rsidR="00517A51">
        <w:rPr>
          <w:szCs w:val="22"/>
        </w:rPr>
        <w:t>Pre-Sub-Committee Response (</w:t>
      </w:r>
      <w:r w:rsidR="007146A0" w:rsidRPr="00E52E70">
        <w:rPr>
          <w:szCs w:val="22"/>
        </w:rPr>
        <w:t>PSCR</w:t>
      </w:r>
      <w:r w:rsidR="00517A51">
        <w:rPr>
          <w:szCs w:val="22"/>
        </w:rPr>
        <w:t>)</w:t>
      </w:r>
      <w:r w:rsidR="007146A0" w:rsidRPr="00E52E70">
        <w:rPr>
          <w:szCs w:val="22"/>
        </w:rPr>
        <w:t xml:space="preserve"> (p4) state</w:t>
      </w:r>
      <w:r w:rsidR="00517A51">
        <w:rPr>
          <w:szCs w:val="22"/>
        </w:rPr>
        <w:t>d</w:t>
      </w:r>
      <w:r w:rsidR="007146A0" w:rsidRPr="00E52E70">
        <w:rPr>
          <w:szCs w:val="22"/>
        </w:rPr>
        <w:t xml:space="preserve"> that a special pricing arrangement would be managed though a Deed of Agreement for trametinib where the published price is rebated to ensure the cost to Government is the same as the proposed entry price.</w:t>
      </w:r>
    </w:p>
    <w:p w:rsidR="00D55860" w:rsidRPr="00DB2444" w:rsidRDefault="00D55860" w:rsidP="00D55860">
      <w:pPr>
        <w:widowControl/>
        <w:rPr>
          <w:szCs w:val="22"/>
        </w:rPr>
      </w:pPr>
    </w:p>
    <w:p w:rsidR="00EC098D" w:rsidRPr="00DB2444" w:rsidRDefault="00EC098D" w:rsidP="00613D19">
      <w:pPr>
        <w:pStyle w:val="ListParagraph"/>
        <w:widowControl/>
        <w:numPr>
          <w:ilvl w:val="1"/>
          <w:numId w:val="2"/>
        </w:numPr>
        <w:rPr>
          <w:szCs w:val="22"/>
        </w:rPr>
      </w:pPr>
      <w:r w:rsidRPr="00DB2444">
        <w:t xml:space="preserve">The model used is the same as that presented in the March 2014 submission (Markov model with 3 health states and a 5-year duration) except the hazard ratio (HR) value for PFS used in the model has been changed to that based on the </w:t>
      </w:r>
      <w:r w:rsidR="0065449C" w:rsidRPr="00DB2444">
        <w:t>blinded independent central review (</w:t>
      </w:r>
      <w:r w:rsidRPr="00DB2444">
        <w:t>BICR</w:t>
      </w:r>
      <w:r w:rsidR="0065449C" w:rsidRPr="00DB2444">
        <w:t>)</w:t>
      </w:r>
      <w:r w:rsidRPr="00DB2444">
        <w:t xml:space="preserve"> sensitivity analysis from BRF113220</w:t>
      </w:r>
      <w:r w:rsidR="003421B5">
        <w:t>, a</w:t>
      </w:r>
      <w:r w:rsidR="00103E79" w:rsidRPr="00DB2444">
        <w:t>nd the requested price of trametinib ($</w:t>
      </w:r>
      <w:r w:rsidR="00D76DCF">
        <w:rPr>
          <w:noProof/>
          <w:color w:val="000000"/>
          <w:highlight w:val="black"/>
        </w:rPr>
        <w:t>'''''''''''''''''''</w:t>
      </w:r>
      <w:r w:rsidR="00103E79" w:rsidRPr="00DB2444">
        <w:t xml:space="preserve">) has been decreased </w:t>
      </w:r>
      <w:r w:rsidR="00D76DCF">
        <w:rPr>
          <w:noProof/>
          <w:color w:val="000000"/>
          <w:highlight w:val="black"/>
        </w:rPr>
        <w:t>'''''''''''</w:t>
      </w:r>
      <w:r w:rsidR="00103E79" w:rsidRPr="00DB2444">
        <w:t>% from that requested in the March 2014 submission ($</w:t>
      </w:r>
      <w:r w:rsidR="00D76DCF">
        <w:rPr>
          <w:noProof/>
          <w:color w:val="000000"/>
          <w:highlight w:val="black"/>
        </w:rPr>
        <w:t>''''''''''''''''''''</w:t>
      </w:r>
      <w:r w:rsidR="00103E79" w:rsidRPr="00DB2444">
        <w:t>).</w:t>
      </w:r>
      <w:r w:rsidR="001B32C6" w:rsidRPr="00DB2444">
        <w:t xml:space="preserve">  Model results, including the March 2014 ICER, are provided in the table below.</w:t>
      </w:r>
    </w:p>
    <w:p w:rsidR="00357299" w:rsidRDefault="00357299">
      <w:pPr>
        <w:widowControl/>
        <w:jc w:val="left"/>
        <w:rPr>
          <w:szCs w:val="22"/>
        </w:rPr>
      </w:pPr>
      <w:r>
        <w:rPr>
          <w:szCs w:val="22"/>
        </w:rPr>
        <w:br w:type="page"/>
      </w:r>
    </w:p>
    <w:p w:rsidR="00EC098D" w:rsidRPr="00DB2444" w:rsidRDefault="00EC098D" w:rsidP="00EC098D">
      <w:pPr>
        <w:widowControl/>
        <w:rPr>
          <w:szCs w:val="22"/>
        </w:rPr>
      </w:pPr>
    </w:p>
    <w:p w:rsidR="001B32C6" w:rsidRPr="00DB2444" w:rsidRDefault="001B32C6" w:rsidP="001B32C6">
      <w:pPr>
        <w:keepNext/>
        <w:ind w:left="709"/>
        <w:rPr>
          <w:rFonts w:ascii="Arial Narrow" w:hAnsi="Arial Narrow"/>
          <w:b/>
          <w:sz w:val="20"/>
        </w:rPr>
      </w:pPr>
      <w:r w:rsidRPr="00DB2444">
        <w:rPr>
          <w:rFonts w:ascii="Arial Narrow" w:hAnsi="Arial Narrow"/>
          <w:b/>
          <w:sz w:val="20"/>
        </w:rPr>
        <w:t>Results of the updated economic model (decreased trametinib price; PFS using BRF1132</w:t>
      </w:r>
      <w:r w:rsidR="003421B5">
        <w:rPr>
          <w:rFonts w:ascii="Arial Narrow" w:hAnsi="Arial Narrow"/>
          <w:b/>
          <w:sz w:val="20"/>
        </w:rPr>
        <w:t>20 sensitivity analysis values)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37"/>
        <w:gridCol w:w="1748"/>
        <w:gridCol w:w="1984"/>
      </w:tblGrid>
      <w:tr w:rsidR="001B32C6" w:rsidRPr="00DB2444" w:rsidTr="0082782B">
        <w:tc>
          <w:tcPr>
            <w:tcW w:w="2694" w:type="dxa"/>
            <w:tcBorders>
              <w:top w:val="single" w:sz="4" w:space="0" w:color="auto"/>
              <w:left w:val="single" w:sz="4" w:space="0" w:color="auto"/>
              <w:bottom w:val="single" w:sz="4" w:space="0" w:color="auto"/>
              <w:right w:val="single" w:sz="4" w:space="0" w:color="auto"/>
            </w:tcBorders>
          </w:tcPr>
          <w:p w:rsidR="001B32C6" w:rsidRPr="00DB2444" w:rsidRDefault="001B32C6" w:rsidP="001B32C6">
            <w:pPr>
              <w:keepNext/>
              <w:rPr>
                <w:rFonts w:ascii="Arial Narrow" w:hAnsi="Arial Narrow"/>
                <w:b/>
                <w:sz w:val="20"/>
              </w:rPr>
            </w:pPr>
            <w:r w:rsidRPr="00DB2444">
              <w:rPr>
                <w:rFonts w:ascii="Arial Narrow" w:hAnsi="Arial Narrow"/>
                <w:b/>
                <w:sz w:val="20"/>
              </w:rPr>
              <w:t>Component (no steps)</w:t>
            </w:r>
          </w:p>
        </w:tc>
        <w:tc>
          <w:tcPr>
            <w:tcW w:w="1937" w:type="dxa"/>
            <w:tcBorders>
              <w:top w:val="single" w:sz="4" w:space="0" w:color="auto"/>
              <w:left w:val="single" w:sz="4" w:space="0" w:color="auto"/>
              <w:bottom w:val="single" w:sz="4" w:space="0" w:color="auto"/>
              <w:right w:val="single" w:sz="4" w:space="0" w:color="auto"/>
            </w:tcBorders>
          </w:tcPr>
          <w:p w:rsidR="001B32C6" w:rsidRPr="00DB2444" w:rsidRDefault="001B32C6" w:rsidP="001B32C6">
            <w:pPr>
              <w:keepNext/>
              <w:jc w:val="center"/>
              <w:rPr>
                <w:rFonts w:ascii="Arial Narrow" w:hAnsi="Arial Narrow"/>
                <w:b/>
                <w:sz w:val="20"/>
              </w:rPr>
            </w:pPr>
            <w:r w:rsidRPr="00DB2444">
              <w:rPr>
                <w:rFonts w:ascii="Arial Narrow" w:hAnsi="Arial Narrow"/>
                <w:b/>
                <w:sz w:val="20"/>
              </w:rPr>
              <w:t>Combination</w:t>
            </w:r>
          </w:p>
        </w:tc>
        <w:tc>
          <w:tcPr>
            <w:tcW w:w="1748" w:type="dxa"/>
            <w:tcBorders>
              <w:top w:val="single" w:sz="4" w:space="0" w:color="auto"/>
              <w:left w:val="single" w:sz="4" w:space="0" w:color="auto"/>
              <w:bottom w:val="single" w:sz="4" w:space="0" w:color="auto"/>
              <w:right w:val="single" w:sz="4" w:space="0" w:color="auto"/>
            </w:tcBorders>
          </w:tcPr>
          <w:p w:rsidR="001B32C6" w:rsidRPr="00DB2444" w:rsidRDefault="001B32C6" w:rsidP="001B32C6">
            <w:pPr>
              <w:keepNext/>
              <w:jc w:val="center"/>
              <w:rPr>
                <w:rFonts w:ascii="Arial Narrow" w:hAnsi="Arial Narrow"/>
                <w:b/>
                <w:sz w:val="20"/>
              </w:rPr>
            </w:pPr>
            <w:r w:rsidRPr="00DB2444">
              <w:rPr>
                <w:rFonts w:ascii="Arial Narrow" w:hAnsi="Arial Narrow"/>
                <w:b/>
                <w:sz w:val="20"/>
              </w:rPr>
              <w:t>Monotherapy</w:t>
            </w:r>
          </w:p>
        </w:tc>
        <w:tc>
          <w:tcPr>
            <w:tcW w:w="1984" w:type="dxa"/>
            <w:tcBorders>
              <w:top w:val="single" w:sz="4" w:space="0" w:color="auto"/>
              <w:left w:val="single" w:sz="4" w:space="0" w:color="auto"/>
              <w:bottom w:val="single" w:sz="4" w:space="0" w:color="auto"/>
              <w:right w:val="single" w:sz="4" w:space="0" w:color="auto"/>
            </w:tcBorders>
          </w:tcPr>
          <w:p w:rsidR="001B32C6" w:rsidRPr="00DB2444" w:rsidRDefault="001B32C6" w:rsidP="001B32C6">
            <w:pPr>
              <w:keepNext/>
              <w:jc w:val="center"/>
              <w:rPr>
                <w:rFonts w:ascii="Arial Narrow" w:hAnsi="Arial Narrow"/>
                <w:b/>
                <w:sz w:val="20"/>
              </w:rPr>
            </w:pPr>
            <w:r w:rsidRPr="00DB2444">
              <w:rPr>
                <w:rFonts w:ascii="Arial Narrow" w:hAnsi="Arial Narrow"/>
                <w:b/>
                <w:sz w:val="20"/>
              </w:rPr>
              <w:t>Increment</w:t>
            </w:r>
          </w:p>
        </w:tc>
      </w:tr>
      <w:tr w:rsidR="001B32C6" w:rsidRPr="00DB2444" w:rsidTr="0082782B">
        <w:tc>
          <w:tcPr>
            <w:tcW w:w="2694" w:type="dxa"/>
            <w:tcBorders>
              <w:top w:val="single" w:sz="4" w:space="0" w:color="auto"/>
              <w:left w:val="single" w:sz="4" w:space="0" w:color="auto"/>
              <w:bottom w:val="single" w:sz="4" w:space="0" w:color="auto"/>
              <w:right w:val="single" w:sz="4" w:space="0" w:color="auto"/>
            </w:tcBorders>
          </w:tcPr>
          <w:p w:rsidR="001B32C6" w:rsidRPr="00DB2444" w:rsidRDefault="001B32C6" w:rsidP="001B32C6">
            <w:pPr>
              <w:keepNext/>
              <w:rPr>
                <w:rFonts w:ascii="Arial Narrow" w:hAnsi="Arial Narrow"/>
                <w:sz w:val="20"/>
              </w:rPr>
            </w:pPr>
            <w:r w:rsidRPr="00DB2444">
              <w:rPr>
                <w:rFonts w:ascii="Arial Narrow" w:hAnsi="Arial Narrow"/>
                <w:sz w:val="20"/>
              </w:rPr>
              <w:t>Costs</w:t>
            </w:r>
          </w:p>
        </w:tc>
        <w:tc>
          <w:tcPr>
            <w:tcW w:w="1937" w:type="dxa"/>
            <w:tcBorders>
              <w:top w:val="single" w:sz="4" w:space="0" w:color="auto"/>
              <w:left w:val="single" w:sz="4" w:space="0" w:color="auto"/>
              <w:bottom w:val="single" w:sz="4" w:space="0" w:color="auto"/>
              <w:right w:val="single" w:sz="4" w:space="0" w:color="auto"/>
            </w:tcBorders>
          </w:tcPr>
          <w:p w:rsidR="001B32C6" w:rsidRPr="00D76DCF" w:rsidRDefault="00D76DCF" w:rsidP="001B32C6">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748" w:type="dxa"/>
            <w:tcBorders>
              <w:top w:val="single" w:sz="4" w:space="0" w:color="auto"/>
              <w:left w:val="single" w:sz="4" w:space="0" w:color="auto"/>
              <w:bottom w:val="single" w:sz="4" w:space="0" w:color="auto"/>
              <w:right w:val="single" w:sz="4" w:space="0" w:color="auto"/>
            </w:tcBorders>
          </w:tcPr>
          <w:p w:rsidR="001B32C6" w:rsidRPr="00D76DCF" w:rsidRDefault="00D76DCF" w:rsidP="001B32C6">
            <w:pPr>
              <w:keepNext/>
              <w:snapToGrid w:val="0"/>
              <w:jc w:val="center"/>
              <w:rPr>
                <w:rFonts w:ascii="Arial Narrow" w:hAnsi="Arial Narrow"/>
                <w:sz w:val="20"/>
                <w:highlight w:val="black"/>
              </w:rPr>
            </w:pPr>
            <w:r>
              <w:rPr>
                <w:rFonts w:ascii="Arial Narrow" w:hAnsi="Arial Narrow"/>
                <w:noProof/>
                <w:color w:val="000000"/>
                <w:sz w:val="20"/>
                <w:highlight w:val="black"/>
              </w:rPr>
              <w:t>'''''''''''''''''''''</w:t>
            </w:r>
          </w:p>
        </w:tc>
        <w:tc>
          <w:tcPr>
            <w:tcW w:w="1984" w:type="dxa"/>
            <w:tcBorders>
              <w:top w:val="single" w:sz="4" w:space="0" w:color="auto"/>
              <w:left w:val="single" w:sz="4" w:space="0" w:color="auto"/>
              <w:bottom w:val="single" w:sz="4" w:space="0" w:color="auto"/>
              <w:right w:val="single" w:sz="4" w:space="0" w:color="auto"/>
            </w:tcBorders>
          </w:tcPr>
          <w:p w:rsidR="001B32C6" w:rsidRPr="00D76DCF" w:rsidRDefault="00D76DCF" w:rsidP="001B32C6">
            <w:pPr>
              <w:keepNext/>
              <w:snapToGrid w:val="0"/>
              <w:jc w:val="center"/>
              <w:rPr>
                <w:rFonts w:ascii="Arial Narrow" w:hAnsi="Arial Narrow"/>
                <w:sz w:val="20"/>
                <w:highlight w:val="black"/>
              </w:rPr>
            </w:pPr>
            <w:r>
              <w:rPr>
                <w:rFonts w:ascii="Arial Narrow" w:hAnsi="Arial Narrow"/>
                <w:noProof/>
                <w:color w:val="000000"/>
                <w:sz w:val="20"/>
                <w:highlight w:val="black"/>
              </w:rPr>
              <w:t>'''''''''''''''''''</w:t>
            </w:r>
          </w:p>
        </w:tc>
      </w:tr>
      <w:tr w:rsidR="001B32C6" w:rsidRPr="00DB2444" w:rsidTr="0082782B">
        <w:tc>
          <w:tcPr>
            <w:tcW w:w="2694" w:type="dxa"/>
            <w:tcBorders>
              <w:top w:val="single" w:sz="4" w:space="0" w:color="auto"/>
            </w:tcBorders>
          </w:tcPr>
          <w:p w:rsidR="001B32C6" w:rsidRPr="00DB2444" w:rsidRDefault="001B32C6" w:rsidP="001B32C6">
            <w:pPr>
              <w:rPr>
                <w:rFonts w:ascii="Arial Narrow" w:hAnsi="Arial Narrow"/>
                <w:sz w:val="20"/>
              </w:rPr>
            </w:pPr>
            <w:r w:rsidRPr="00DB2444">
              <w:rPr>
                <w:rFonts w:ascii="Arial Narrow" w:hAnsi="Arial Narrow"/>
                <w:sz w:val="20"/>
              </w:rPr>
              <w:t>QALY</w:t>
            </w:r>
          </w:p>
        </w:tc>
        <w:tc>
          <w:tcPr>
            <w:tcW w:w="1937" w:type="dxa"/>
            <w:tcBorders>
              <w:top w:val="single" w:sz="4" w:space="0" w:color="auto"/>
            </w:tcBorders>
            <w:vAlign w:val="bottom"/>
          </w:tcPr>
          <w:p w:rsidR="001B32C6" w:rsidRPr="00D76DCF" w:rsidRDefault="00D76DCF" w:rsidP="001B32C6">
            <w:pPr>
              <w:snapToGrid w:val="0"/>
              <w:jc w:val="center"/>
              <w:rPr>
                <w:rFonts w:ascii="Arial Narrow" w:hAnsi="Arial Narrow"/>
                <w:color w:val="000000"/>
                <w:sz w:val="20"/>
                <w:highlight w:val="black"/>
              </w:rPr>
            </w:pPr>
            <w:r>
              <w:rPr>
                <w:rFonts w:ascii="Arial Narrow" w:hAnsi="Arial Narrow"/>
                <w:noProof/>
                <w:color w:val="000000"/>
                <w:sz w:val="20"/>
                <w:highlight w:val="black"/>
              </w:rPr>
              <w:t>''''''''''</w:t>
            </w:r>
          </w:p>
        </w:tc>
        <w:tc>
          <w:tcPr>
            <w:tcW w:w="1748" w:type="dxa"/>
            <w:tcBorders>
              <w:top w:val="single" w:sz="4" w:space="0" w:color="auto"/>
            </w:tcBorders>
            <w:vAlign w:val="bottom"/>
          </w:tcPr>
          <w:p w:rsidR="001B32C6" w:rsidRPr="00D76DCF" w:rsidRDefault="00D76DCF" w:rsidP="001B32C6">
            <w:pPr>
              <w:snapToGrid w:val="0"/>
              <w:jc w:val="center"/>
              <w:rPr>
                <w:rFonts w:ascii="Arial Narrow" w:hAnsi="Arial Narrow"/>
                <w:color w:val="000000"/>
                <w:sz w:val="20"/>
                <w:highlight w:val="black"/>
              </w:rPr>
            </w:pPr>
            <w:r>
              <w:rPr>
                <w:rFonts w:ascii="Arial Narrow" w:hAnsi="Arial Narrow"/>
                <w:noProof/>
                <w:color w:val="000000"/>
                <w:sz w:val="20"/>
                <w:highlight w:val="black"/>
              </w:rPr>
              <w:t>'''''''''''</w:t>
            </w:r>
          </w:p>
        </w:tc>
        <w:tc>
          <w:tcPr>
            <w:tcW w:w="1984" w:type="dxa"/>
            <w:tcBorders>
              <w:top w:val="single" w:sz="4" w:space="0" w:color="auto"/>
            </w:tcBorders>
            <w:vAlign w:val="bottom"/>
          </w:tcPr>
          <w:p w:rsidR="001B32C6" w:rsidRPr="00D76DCF" w:rsidRDefault="00D76DCF" w:rsidP="001B32C6">
            <w:pPr>
              <w:snapToGrid w:val="0"/>
              <w:jc w:val="center"/>
              <w:rPr>
                <w:rFonts w:ascii="Arial Narrow" w:hAnsi="Arial Narrow"/>
                <w:color w:val="000000"/>
                <w:sz w:val="20"/>
                <w:highlight w:val="black"/>
              </w:rPr>
            </w:pPr>
            <w:r>
              <w:rPr>
                <w:rFonts w:ascii="Arial Narrow" w:hAnsi="Arial Narrow"/>
                <w:noProof/>
                <w:color w:val="000000"/>
                <w:sz w:val="20"/>
                <w:highlight w:val="black"/>
              </w:rPr>
              <w:t>''''''''''</w:t>
            </w:r>
          </w:p>
        </w:tc>
      </w:tr>
      <w:tr w:rsidR="001B32C6" w:rsidRPr="00DB2444" w:rsidTr="0082782B">
        <w:tc>
          <w:tcPr>
            <w:tcW w:w="6379" w:type="dxa"/>
            <w:gridSpan w:val="3"/>
          </w:tcPr>
          <w:p w:rsidR="001B32C6" w:rsidRPr="00DB2444" w:rsidRDefault="001B32C6" w:rsidP="001B32C6">
            <w:pPr>
              <w:rPr>
                <w:rFonts w:ascii="Arial Narrow" w:hAnsi="Arial Narrow"/>
                <w:b/>
                <w:sz w:val="20"/>
              </w:rPr>
            </w:pPr>
            <w:r w:rsidRPr="00DB2444">
              <w:rPr>
                <w:rFonts w:ascii="Arial Narrow" w:hAnsi="Arial Narrow"/>
                <w:b/>
                <w:sz w:val="20"/>
              </w:rPr>
              <w:t>Incremental cost/extra QALY gained</w:t>
            </w:r>
          </w:p>
        </w:tc>
        <w:tc>
          <w:tcPr>
            <w:tcW w:w="1984" w:type="dxa"/>
          </w:tcPr>
          <w:p w:rsidR="001B32C6" w:rsidRPr="00D76DCF" w:rsidRDefault="00D76DCF" w:rsidP="001B32C6">
            <w:pPr>
              <w:jc w:val="center"/>
              <w:rPr>
                <w:rFonts w:ascii="Arial Narrow" w:hAnsi="Arial Narrow"/>
                <w:b/>
                <w:sz w:val="20"/>
                <w:highlight w:val="black"/>
              </w:rPr>
            </w:pPr>
            <w:r>
              <w:rPr>
                <w:rFonts w:ascii="Arial Narrow" w:hAnsi="Arial Narrow"/>
                <w:b/>
                <w:noProof/>
                <w:color w:val="000000"/>
                <w:sz w:val="20"/>
                <w:highlight w:val="black"/>
              </w:rPr>
              <w:t>'''''''''''''''''</w:t>
            </w:r>
          </w:p>
        </w:tc>
      </w:tr>
      <w:tr w:rsidR="001B32C6" w:rsidRPr="00DB2444" w:rsidTr="0082782B">
        <w:tc>
          <w:tcPr>
            <w:tcW w:w="6379" w:type="dxa"/>
            <w:gridSpan w:val="3"/>
          </w:tcPr>
          <w:p w:rsidR="001B32C6" w:rsidRPr="00DB2444" w:rsidRDefault="001B32C6" w:rsidP="001B32C6">
            <w:pPr>
              <w:rPr>
                <w:rFonts w:ascii="Arial Narrow" w:hAnsi="Arial Narrow"/>
                <w:sz w:val="20"/>
              </w:rPr>
            </w:pPr>
            <w:r w:rsidRPr="00DB2444">
              <w:rPr>
                <w:rFonts w:ascii="Arial Narrow" w:hAnsi="Arial Narrow"/>
                <w:sz w:val="20"/>
              </w:rPr>
              <w:t>Incremental cost/extra QALY gained March 2014</w:t>
            </w:r>
          </w:p>
        </w:tc>
        <w:tc>
          <w:tcPr>
            <w:tcW w:w="1984" w:type="dxa"/>
          </w:tcPr>
          <w:p w:rsidR="001B32C6" w:rsidRPr="00D76DCF" w:rsidRDefault="00D76DCF" w:rsidP="001B32C6">
            <w:pPr>
              <w:jc w:val="center"/>
              <w:rPr>
                <w:rFonts w:ascii="Arial Narrow" w:hAnsi="Arial Narrow"/>
                <w:sz w:val="20"/>
                <w:highlight w:val="black"/>
              </w:rPr>
            </w:pPr>
            <w:r>
              <w:rPr>
                <w:rFonts w:ascii="Arial Narrow" w:hAnsi="Arial Narrow"/>
                <w:noProof/>
                <w:color w:val="000000"/>
                <w:sz w:val="20"/>
                <w:highlight w:val="black"/>
              </w:rPr>
              <w:t>'''''''''''''''''''</w:t>
            </w:r>
          </w:p>
        </w:tc>
      </w:tr>
    </w:tbl>
    <w:p w:rsidR="001B32C6" w:rsidRPr="00DB2444" w:rsidRDefault="001B32C6" w:rsidP="001B32C6">
      <w:pPr>
        <w:widowControl/>
        <w:ind w:left="709"/>
        <w:rPr>
          <w:szCs w:val="22"/>
        </w:rPr>
      </w:pPr>
      <w:r w:rsidRPr="00DB2444">
        <w:rPr>
          <w:rFonts w:ascii="Arial Narrow" w:hAnsi="Arial Narrow"/>
          <w:sz w:val="18"/>
          <w:szCs w:val="18"/>
        </w:rPr>
        <w:t>Source: Excel model “Section D Workbook.xls’ accompanying the March 2014 submission and Table 3, of the MES proposal.</w:t>
      </w:r>
    </w:p>
    <w:p w:rsidR="001B32C6" w:rsidRPr="00DB2444" w:rsidRDefault="001B32C6" w:rsidP="00EC098D">
      <w:pPr>
        <w:widowControl/>
        <w:rPr>
          <w:szCs w:val="22"/>
        </w:rPr>
      </w:pPr>
    </w:p>
    <w:p w:rsidR="008044BB" w:rsidRPr="00E52E70" w:rsidRDefault="008044BB" w:rsidP="00613D19">
      <w:pPr>
        <w:pStyle w:val="ListParagraph"/>
        <w:widowControl/>
        <w:numPr>
          <w:ilvl w:val="1"/>
          <w:numId w:val="2"/>
        </w:numPr>
        <w:rPr>
          <w:szCs w:val="22"/>
        </w:rPr>
      </w:pPr>
      <w:r w:rsidRPr="00E52E70">
        <w:rPr>
          <w:szCs w:val="22"/>
        </w:rPr>
        <w:t xml:space="preserve">In addition to the issues raised regarding non-conservative utility weights and extrapolation models, PFS and OS were extrapolated independently in the economic model. </w:t>
      </w:r>
      <w:r w:rsidR="003421B5">
        <w:rPr>
          <w:szCs w:val="22"/>
        </w:rPr>
        <w:t xml:space="preserve"> </w:t>
      </w:r>
      <w:r w:rsidRPr="00E52E70">
        <w:rPr>
          <w:szCs w:val="22"/>
        </w:rPr>
        <w:t>The ESC considered that a multi-way sensitivity analysis to</w:t>
      </w:r>
      <w:r w:rsidR="00C40ABA">
        <w:rPr>
          <w:szCs w:val="22"/>
        </w:rPr>
        <w:t xml:space="preserve"> assess</w:t>
      </w:r>
      <w:r w:rsidRPr="00E52E70">
        <w:rPr>
          <w:szCs w:val="22"/>
        </w:rPr>
        <w:t xml:space="preserve"> the impact on OS from changing PFS could be informative.</w:t>
      </w:r>
      <w:r w:rsidR="00A822EE">
        <w:rPr>
          <w:szCs w:val="22"/>
        </w:rPr>
        <w:t xml:space="preserve">  The ESC also advised that the basis for fitting the modelled survival curves against the observed data should be examined in sensitivity analysis.  The pre-PBAC response stated that the modelled survival curve used had been selected mainly because it resulted in the most conservative estimate of incremental survival.</w:t>
      </w:r>
    </w:p>
    <w:p w:rsidR="008044BB" w:rsidRPr="004C03E3" w:rsidRDefault="008044BB" w:rsidP="008044BB">
      <w:pPr>
        <w:widowControl/>
        <w:rPr>
          <w:szCs w:val="22"/>
        </w:rPr>
      </w:pPr>
    </w:p>
    <w:p w:rsidR="00C04E43" w:rsidRPr="00DB2444" w:rsidRDefault="00EC098D" w:rsidP="00613D19">
      <w:pPr>
        <w:pStyle w:val="ListParagraph"/>
        <w:widowControl/>
        <w:numPr>
          <w:ilvl w:val="1"/>
          <w:numId w:val="2"/>
        </w:numPr>
        <w:rPr>
          <w:szCs w:val="22"/>
        </w:rPr>
      </w:pPr>
      <w:r w:rsidRPr="00DB2444">
        <w:t>The MES proposal argue</w:t>
      </w:r>
      <w:r w:rsidR="00C40ABA">
        <w:t>d</w:t>
      </w:r>
      <w:r w:rsidRPr="00DB2444">
        <w:t xml:space="preserve"> </w:t>
      </w:r>
      <w:r w:rsidR="005B1E02">
        <w:t xml:space="preserve">that </w:t>
      </w:r>
      <w:r w:rsidRPr="00DB2444">
        <w:t xml:space="preserve">the BICR-based sensitivity analysis, which </w:t>
      </w:r>
      <w:r w:rsidR="006F496B" w:rsidRPr="00DB2444">
        <w:t>has</w:t>
      </w:r>
      <w:r w:rsidRPr="00DB2444">
        <w:t xml:space="preserve"> a PFS of median </w:t>
      </w:r>
      <w:r w:rsidR="006F496B" w:rsidRPr="00DB2444">
        <w:t>9.2 months for combination therapy and 7.3</w:t>
      </w:r>
      <w:r w:rsidRPr="00DB2444">
        <w:t xml:space="preserve"> months</w:t>
      </w:r>
      <w:r w:rsidR="006F496B" w:rsidRPr="00DB2444">
        <w:t xml:space="preserve"> for dabrafenib monotherapy</w:t>
      </w:r>
      <w:r w:rsidRPr="00DB2444">
        <w:t xml:space="preserve"> (HR=0.54; 95% CI: </w:t>
      </w:r>
      <w:r w:rsidR="006F496B" w:rsidRPr="00DB2444">
        <w:t>0.32</w:t>
      </w:r>
      <w:r w:rsidRPr="00DB2444">
        <w:t xml:space="preserve">, </w:t>
      </w:r>
      <w:r w:rsidR="006F496B" w:rsidRPr="00DB2444">
        <w:t>0.91</w:t>
      </w:r>
      <w:r w:rsidRPr="00DB2444">
        <w:t>)</w:t>
      </w:r>
      <w:r w:rsidR="005B1E02">
        <w:t>,</w:t>
      </w:r>
      <w:r w:rsidRPr="00DB2444">
        <w:t xml:space="preserve"> is appropriate to use as </w:t>
      </w:r>
      <w:r w:rsidR="00565EE9" w:rsidRPr="00DB2444">
        <w:t>the PFS values are</w:t>
      </w:r>
      <w:r w:rsidRPr="00DB2444">
        <w:t xml:space="preserve"> similar to the PFS values observed in sensitivity analyses of the COMBI-D trial.  </w:t>
      </w:r>
      <w:r w:rsidR="006F496B" w:rsidRPr="00DB2444">
        <w:t>The MES proposal provide</w:t>
      </w:r>
      <w:r w:rsidR="00C40ABA">
        <w:t>d</w:t>
      </w:r>
      <w:r w:rsidR="006F496B" w:rsidRPr="00DB2444">
        <w:t xml:space="preserve"> no statistical assessment of the similarity of PFS values between the trials.  </w:t>
      </w:r>
      <w:r w:rsidRPr="00DB2444">
        <w:t xml:space="preserve">Use of the BICR-based sensitivity analysis PFS value in the updated model has little impact on the ICER.  The key driver </w:t>
      </w:r>
      <w:r w:rsidR="00C40ABA">
        <w:t>of</w:t>
      </w:r>
      <w:r w:rsidRPr="00DB2444">
        <w:t xml:space="preserve"> the decrease in ICER from the March 2014 value is the drop in </w:t>
      </w:r>
      <w:r w:rsidR="004C03E3">
        <w:t>requested price for trametinib.</w:t>
      </w:r>
    </w:p>
    <w:p w:rsidR="006F496B" w:rsidRPr="00DB2444" w:rsidRDefault="006F496B" w:rsidP="006F496B">
      <w:pPr>
        <w:widowControl/>
        <w:rPr>
          <w:szCs w:val="22"/>
        </w:rPr>
      </w:pPr>
    </w:p>
    <w:p w:rsidR="006F496B" w:rsidRPr="00BC577F" w:rsidRDefault="00C40ABA" w:rsidP="00613D19">
      <w:pPr>
        <w:pStyle w:val="ListParagraph"/>
        <w:widowControl/>
        <w:numPr>
          <w:ilvl w:val="1"/>
          <w:numId w:val="2"/>
        </w:numPr>
        <w:rPr>
          <w:szCs w:val="22"/>
        </w:rPr>
      </w:pPr>
      <w:r>
        <w:t>T</w:t>
      </w:r>
      <w:r w:rsidR="00D55860" w:rsidRPr="00DB2444">
        <w:t xml:space="preserve">he PBAC considered that the ICER produced by the March 2014 model was not reliable, given </w:t>
      </w:r>
      <w:r w:rsidR="00D55860" w:rsidRPr="00DB2444">
        <w:rPr>
          <w:szCs w:val="22"/>
          <w:lang w:eastAsia="zh-CN"/>
        </w:rPr>
        <w:t xml:space="preserve">the Committee’s concerns with the reliability of the BRF113220 trial (paragraph 7.3, March 2014 PBAC Minutes).  In addition, </w:t>
      </w:r>
      <w:r w:rsidR="00D55860" w:rsidRPr="00DB2444">
        <w:rPr>
          <w:szCs w:val="22"/>
        </w:rPr>
        <w:t>the PBAC indicated the model was likely to overestimate utility values for clinical response and underestimate disutility values (paragraph 6.35, March 2014 PBAC Minutes</w:t>
      </w:r>
      <w:r w:rsidR="00D55860" w:rsidRPr="00E52E70">
        <w:rPr>
          <w:szCs w:val="22"/>
        </w:rPr>
        <w:t xml:space="preserve">).  </w:t>
      </w:r>
      <w:r w:rsidR="00620213" w:rsidRPr="00E52E70">
        <w:rPr>
          <w:szCs w:val="22"/>
        </w:rPr>
        <w:t>The ESC agreed that</w:t>
      </w:r>
      <w:r w:rsidR="00620213">
        <w:rPr>
          <w:i/>
          <w:szCs w:val="22"/>
        </w:rPr>
        <w:t xml:space="preserve"> </w:t>
      </w:r>
      <w:r w:rsidR="00620213">
        <w:rPr>
          <w:szCs w:val="22"/>
        </w:rPr>
        <w:t>t</w:t>
      </w:r>
      <w:r w:rsidR="00D55860" w:rsidRPr="00DB2444">
        <w:rPr>
          <w:szCs w:val="22"/>
        </w:rPr>
        <w:t xml:space="preserve">he MES proposal does not alter the updated </w:t>
      </w:r>
      <w:r w:rsidR="003A7872" w:rsidRPr="00DB2444">
        <w:rPr>
          <w:szCs w:val="22"/>
        </w:rPr>
        <w:t>model to address these concerns.</w:t>
      </w:r>
      <w:r w:rsidR="00D55860" w:rsidRPr="00DB2444">
        <w:rPr>
          <w:szCs w:val="22"/>
        </w:rPr>
        <w:t xml:space="preserve">  </w:t>
      </w:r>
      <w:r w:rsidR="00F22846" w:rsidRPr="00ED4C5C">
        <w:rPr>
          <w:szCs w:val="22"/>
        </w:rPr>
        <w:t>It is likely that details of the proposed future economic model as well as details of an exit scheme would minimise the uncertainty with the current MES proposal.</w:t>
      </w:r>
    </w:p>
    <w:p w:rsidR="00716B7B" w:rsidRPr="00BC577F" w:rsidRDefault="00716B7B" w:rsidP="00716B7B">
      <w:pPr>
        <w:rPr>
          <w:szCs w:val="22"/>
        </w:rPr>
      </w:pPr>
    </w:p>
    <w:p w:rsidR="00716B7B" w:rsidRPr="00E52E70" w:rsidRDefault="00952B82" w:rsidP="00613D19">
      <w:pPr>
        <w:pStyle w:val="ListParagraph"/>
        <w:widowControl/>
        <w:numPr>
          <w:ilvl w:val="1"/>
          <w:numId w:val="2"/>
        </w:numPr>
        <w:rPr>
          <w:szCs w:val="22"/>
        </w:rPr>
      </w:pPr>
      <w:r w:rsidRPr="00E52E70">
        <w:rPr>
          <w:szCs w:val="22"/>
        </w:rPr>
        <w:t xml:space="preserve">The ESC recalled that the </w:t>
      </w:r>
      <w:r w:rsidR="00F31461" w:rsidRPr="00E52E70">
        <w:rPr>
          <w:szCs w:val="22"/>
        </w:rPr>
        <w:t xml:space="preserve">PBAC had previously considered </w:t>
      </w:r>
      <w:r w:rsidRPr="00E52E70">
        <w:rPr>
          <w:szCs w:val="22"/>
        </w:rPr>
        <w:t>that the BRF113220 trial did not provide a robust basis for making a subsidisation recommendation (paragraph 7.2, March 2014 PBAC Minutes)</w:t>
      </w:r>
      <w:r w:rsidR="007E2C4B" w:rsidRPr="00E52E70">
        <w:rPr>
          <w:szCs w:val="22"/>
        </w:rPr>
        <w:t>, however</w:t>
      </w:r>
      <w:r w:rsidR="003312F7" w:rsidRPr="00E52E70">
        <w:rPr>
          <w:szCs w:val="22"/>
        </w:rPr>
        <w:t xml:space="preserve"> </w:t>
      </w:r>
      <w:r w:rsidR="007E2C4B" w:rsidRPr="00E52E70">
        <w:rPr>
          <w:szCs w:val="22"/>
        </w:rPr>
        <w:t xml:space="preserve">the economic model only uses data from this study. The ESC noted that </w:t>
      </w:r>
      <w:r w:rsidR="003312F7" w:rsidRPr="00E52E70">
        <w:rPr>
          <w:szCs w:val="22"/>
        </w:rPr>
        <w:t xml:space="preserve">the COMBI-V trial offered the most complete data set, </w:t>
      </w:r>
      <w:r w:rsidR="0044139F" w:rsidRPr="00E52E70">
        <w:rPr>
          <w:szCs w:val="22"/>
        </w:rPr>
        <w:t>but it was not possible</w:t>
      </w:r>
      <w:r w:rsidR="00C15BC3" w:rsidRPr="00E52E70">
        <w:rPr>
          <w:szCs w:val="22"/>
        </w:rPr>
        <w:t xml:space="preserve"> to validate the </w:t>
      </w:r>
      <w:r w:rsidR="003312F7" w:rsidRPr="00E52E70">
        <w:rPr>
          <w:szCs w:val="22"/>
        </w:rPr>
        <w:t xml:space="preserve">economic </w:t>
      </w:r>
      <w:r w:rsidR="00C15BC3" w:rsidRPr="00E52E70">
        <w:rPr>
          <w:szCs w:val="22"/>
        </w:rPr>
        <w:t xml:space="preserve">model </w:t>
      </w:r>
      <w:r w:rsidR="003312F7" w:rsidRPr="00E52E70">
        <w:rPr>
          <w:szCs w:val="22"/>
        </w:rPr>
        <w:t xml:space="preserve">using </w:t>
      </w:r>
      <w:r w:rsidR="00E112B7" w:rsidRPr="00E52E70">
        <w:rPr>
          <w:szCs w:val="22"/>
        </w:rPr>
        <w:t>th</w:t>
      </w:r>
      <w:r w:rsidR="0044139F" w:rsidRPr="00E52E70">
        <w:rPr>
          <w:szCs w:val="22"/>
        </w:rPr>
        <w:t>ese</w:t>
      </w:r>
      <w:r w:rsidR="007118D4" w:rsidRPr="00E52E70">
        <w:rPr>
          <w:szCs w:val="22"/>
        </w:rPr>
        <w:t xml:space="preserve"> trial data</w:t>
      </w:r>
      <w:r w:rsidR="003312F7" w:rsidRPr="00E52E70">
        <w:rPr>
          <w:szCs w:val="22"/>
        </w:rPr>
        <w:t xml:space="preserve"> </w:t>
      </w:r>
      <w:r w:rsidR="00716B7B" w:rsidRPr="00E52E70">
        <w:rPr>
          <w:szCs w:val="22"/>
        </w:rPr>
        <w:t xml:space="preserve">because </w:t>
      </w:r>
      <w:r w:rsidR="003312F7" w:rsidRPr="00E52E70">
        <w:rPr>
          <w:szCs w:val="22"/>
        </w:rPr>
        <w:t xml:space="preserve">the model structure </w:t>
      </w:r>
      <w:r w:rsidR="007E2C4B" w:rsidRPr="00E52E70">
        <w:rPr>
          <w:szCs w:val="22"/>
        </w:rPr>
        <w:t>does not allow for</w:t>
      </w:r>
      <w:r w:rsidR="003312F7" w:rsidRPr="00E52E70">
        <w:rPr>
          <w:szCs w:val="22"/>
        </w:rPr>
        <w:t xml:space="preserve"> data from the other trials t</w:t>
      </w:r>
      <w:r w:rsidR="007E2C4B" w:rsidRPr="00E52E70">
        <w:rPr>
          <w:szCs w:val="22"/>
        </w:rPr>
        <w:t>o</w:t>
      </w:r>
      <w:r w:rsidR="003312F7" w:rsidRPr="00E52E70">
        <w:rPr>
          <w:szCs w:val="22"/>
        </w:rPr>
        <w:t xml:space="preserve"> be inputted.</w:t>
      </w:r>
    </w:p>
    <w:p w:rsidR="007E2C4B" w:rsidRPr="00E52E70" w:rsidRDefault="007E2C4B" w:rsidP="007E2C4B">
      <w:pPr>
        <w:rPr>
          <w:szCs w:val="22"/>
        </w:rPr>
      </w:pPr>
    </w:p>
    <w:p w:rsidR="007E2C4B" w:rsidRPr="00E52E70" w:rsidRDefault="00454B95" w:rsidP="00613D19">
      <w:pPr>
        <w:pStyle w:val="ListParagraph"/>
        <w:widowControl/>
        <w:numPr>
          <w:ilvl w:val="1"/>
          <w:numId w:val="2"/>
        </w:numPr>
        <w:rPr>
          <w:szCs w:val="22"/>
        </w:rPr>
      </w:pPr>
      <w:r w:rsidRPr="00E52E70">
        <w:rPr>
          <w:szCs w:val="22"/>
        </w:rPr>
        <w:t>T</w:t>
      </w:r>
      <w:r w:rsidR="007E2C4B" w:rsidRPr="00E52E70">
        <w:rPr>
          <w:szCs w:val="22"/>
        </w:rPr>
        <w:t>he PSCR (p4)</w:t>
      </w:r>
      <w:r w:rsidRPr="00E52E70">
        <w:rPr>
          <w:szCs w:val="22"/>
        </w:rPr>
        <w:t xml:space="preserve"> state</w:t>
      </w:r>
      <w:r w:rsidR="00517A51">
        <w:rPr>
          <w:szCs w:val="22"/>
        </w:rPr>
        <w:t>d</w:t>
      </w:r>
      <w:r w:rsidR="00EA7B02" w:rsidRPr="00E52E70">
        <w:rPr>
          <w:szCs w:val="22"/>
        </w:rPr>
        <w:t xml:space="preserve"> that the sponsor is considering its approach to the proposed future model and is investigating whether it is feasible and appropriate to estimate PFS and OS by pooling the patient level data from the three trials. </w:t>
      </w:r>
      <w:r w:rsidR="00EF1CA7" w:rsidRPr="00E52E70">
        <w:rPr>
          <w:szCs w:val="22"/>
        </w:rPr>
        <w:t>The ESC considered that</w:t>
      </w:r>
      <w:r w:rsidR="005B1E02">
        <w:rPr>
          <w:szCs w:val="22"/>
        </w:rPr>
        <w:t>,</w:t>
      </w:r>
      <w:r w:rsidR="00EF1CA7" w:rsidRPr="00E52E70">
        <w:rPr>
          <w:szCs w:val="22"/>
        </w:rPr>
        <w:t xml:space="preserve"> although COMBI-D and COMBI-V are similar in design, adjustment </w:t>
      </w:r>
      <w:r w:rsidR="00C40ABA" w:rsidRPr="00E52E70">
        <w:rPr>
          <w:szCs w:val="22"/>
        </w:rPr>
        <w:t>might</w:t>
      </w:r>
      <w:r w:rsidR="00EF1CA7" w:rsidRPr="00E52E70">
        <w:rPr>
          <w:szCs w:val="22"/>
        </w:rPr>
        <w:t xml:space="preserve"> </w:t>
      </w:r>
      <w:r w:rsidR="00C15F42">
        <w:rPr>
          <w:szCs w:val="22"/>
        </w:rPr>
        <w:t xml:space="preserve">be </w:t>
      </w:r>
      <w:r w:rsidR="00EF1CA7" w:rsidRPr="00E52E70">
        <w:rPr>
          <w:szCs w:val="22"/>
        </w:rPr>
        <w:t>need</w:t>
      </w:r>
      <w:r w:rsidR="00C15F42">
        <w:rPr>
          <w:szCs w:val="22"/>
        </w:rPr>
        <w:t>ed</w:t>
      </w:r>
      <w:r w:rsidR="00EF1CA7" w:rsidRPr="00E52E70">
        <w:rPr>
          <w:szCs w:val="22"/>
        </w:rPr>
        <w:t xml:space="preserve"> as the COMBI-V trial was </w:t>
      </w:r>
      <w:r w:rsidR="005B0E89" w:rsidRPr="00E52E70">
        <w:rPr>
          <w:szCs w:val="22"/>
        </w:rPr>
        <w:t xml:space="preserve">halted </w:t>
      </w:r>
      <w:r w:rsidR="00EF1CA7" w:rsidRPr="00E52E70">
        <w:rPr>
          <w:szCs w:val="22"/>
        </w:rPr>
        <w:t>premature</w:t>
      </w:r>
      <w:r w:rsidR="005B0E89" w:rsidRPr="00E52E70">
        <w:rPr>
          <w:szCs w:val="22"/>
        </w:rPr>
        <w:t>ly</w:t>
      </w:r>
      <w:r w:rsidR="00BC577F" w:rsidRPr="00E52E70">
        <w:rPr>
          <w:szCs w:val="22"/>
        </w:rPr>
        <w:t xml:space="preserve"> and trials stopped </w:t>
      </w:r>
      <w:r w:rsidR="00BC577F" w:rsidRPr="00E52E70">
        <w:rPr>
          <w:szCs w:val="22"/>
        </w:rPr>
        <w:lastRenderedPageBreak/>
        <w:t>early tend to overestimate the size of effect</w:t>
      </w:r>
      <w:r w:rsidR="00EF1CA7" w:rsidRPr="00E52E70">
        <w:rPr>
          <w:szCs w:val="22"/>
        </w:rPr>
        <w:t>.</w:t>
      </w:r>
      <w:r w:rsidR="005B1E02">
        <w:rPr>
          <w:szCs w:val="22"/>
        </w:rPr>
        <w:t xml:space="preserve"> </w:t>
      </w:r>
      <w:r w:rsidR="00136561" w:rsidRPr="00E52E70">
        <w:rPr>
          <w:szCs w:val="22"/>
        </w:rPr>
        <w:t xml:space="preserve"> </w:t>
      </w:r>
      <w:r w:rsidR="00C40ABA">
        <w:rPr>
          <w:szCs w:val="22"/>
        </w:rPr>
        <w:t>A</w:t>
      </w:r>
      <w:r w:rsidR="00136561" w:rsidRPr="00E52E70">
        <w:rPr>
          <w:szCs w:val="22"/>
        </w:rPr>
        <w:t>n assessment of whether pooling introduces significant imbalance across key patient-level characteristics w</w:t>
      </w:r>
      <w:r w:rsidR="004C03E3">
        <w:rPr>
          <w:szCs w:val="22"/>
        </w:rPr>
        <w:t>ould</w:t>
      </w:r>
      <w:r w:rsidR="00136561" w:rsidRPr="00E52E70">
        <w:rPr>
          <w:szCs w:val="22"/>
        </w:rPr>
        <w:t xml:space="preserve"> be necessary once data </w:t>
      </w:r>
      <w:r w:rsidR="0044139F" w:rsidRPr="00E52E70">
        <w:rPr>
          <w:szCs w:val="22"/>
        </w:rPr>
        <w:t>are</w:t>
      </w:r>
      <w:r w:rsidR="00136561" w:rsidRPr="00E52E70">
        <w:rPr>
          <w:szCs w:val="22"/>
        </w:rPr>
        <w:t xml:space="preserve"> sufficiently mature to pool</w:t>
      </w:r>
      <w:r w:rsidR="00C40ABA">
        <w:rPr>
          <w:szCs w:val="22"/>
        </w:rPr>
        <w:t>.</w:t>
      </w:r>
      <w:r w:rsidR="00136561" w:rsidRPr="00E52E70">
        <w:rPr>
          <w:szCs w:val="22"/>
        </w:rPr>
        <w:t xml:space="preserve"> </w:t>
      </w:r>
      <w:r w:rsidR="005B1E02">
        <w:rPr>
          <w:szCs w:val="22"/>
        </w:rPr>
        <w:t xml:space="preserve"> </w:t>
      </w:r>
      <w:r w:rsidR="00C40ABA">
        <w:rPr>
          <w:szCs w:val="22"/>
        </w:rPr>
        <w:t>I</w:t>
      </w:r>
      <w:r w:rsidR="00136561" w:rsidRPr="00E52E70">
        <w:rPr>
          <w:szCs w:val="22"/>
        </w:rPr>
        <w:t>f and where imbalance exists, the statistical contingencies require</w:t>
      </w:r>
      <w:r w:rsidR="00C15F42">
        <w:rPr>
          <w:szCs w:val="22"/>
        </w:rPr>
        <w:t xml:space="preserve">d to </w:t>
      </w:r>
      <w:r w:rsidR="00136561" w:rsidRPr="00E52E70">
        <w:rPr>
          <w:szCs w:val="22"/>
        </w:rPr>
        <w:t>adjust for any suc</w:t>
      </w:r>
      <w:r w:rsidR="004C03E3">
        <w:rPr>
          <w:szCs w:val="22"/>
        </w:rPr>
        <w:t>h between-trial heterogeneity</w:t>
      </w:r>
      <w:r w:rsidR="00C40ABA">
        <w:rPr>
          <w:szCs w:val="22"/>
        </w:rPr>
        <w:t xml:space="preserve"> would need to be determined</w:t>
      </w:r>
      <w:r w:rsidR="004C03E3">
        <w:rPr>
          <w:szCs w:val="22"/>
        </w:rPr>
        <w:t>.</w:t>
      </w:r>
    </w:p>
    <w:p w:rsidR="00C15BC3" w:rsidRPr="00E52E70" w:rsidRDefault="00C15BC3" w:rsidP="00C15BC3">
      <w:pPr>
        <w:rPr>
          <w:szCs w:val="22"/>
        </w:rPr>
      </w:pPr>
    </w:p>
    <w:p w:rsidR="0086514D" w:rsidRPr="00E52E70" w:rsidRDefault="0086514D" w:rsidP="00613D19">
      <w:pPr>
        <w:pStyle w:val="ListParagraph"/>
        <w:widowControl/>
        <w:numPr>
          <w:ilvl w:val="1"/>
          <w:numId w:val="2"/>
        </w:numPr>
        <w:rPr>
          <w:szCs w:val="22"/>
        </w:rPr>
      </w:pPr>
      <w:r w:rsidRPr="00E52E70">
        <w:rPr>
          <w:szCs w:val="22"/>
        </w:rPr>
        <w:t>Evaluation 2 assume</w:t>
      </w:r>
      <w:r w:rsidR="00C40ABA">
        <w:rPr>
          <w:szCs w:val="22"/>
        </w:rPr>
        <w:t>d</w:t>
      </w:r>
      <w:r w:rsidRPr="00E52E70">
        <w:rPr>
          <w:szCs w:val="22"/>
        </w:rPr>
        <w:t xml:space="preserve"> </w:t>
      </w:r>
      <w:r w:rsidR="000029A0">
        <w:rPr>
          <w:szCs w:val="22"/>
        </w:rPr>
        <w:t xml:space="preserve">that the </w:t>
      </w:r>
      <w:r w:rsidRPr="00E52E70">
        <w:rPr>
          <w:szCs w:val="22"/>
        </w:rPr>
        <w:t xml:space="preserve">PBAC would apply a higher ICER/QALY range (ICER of </w:t>
      </w:r>
      <w:r w:rsidR="0064000A">
        <w:t>$75,000/QALY - $105,000/QALY</w:t>
      </w:r>
      <w:r w:rsidRPr="00E52E70">
        <w:rPr>
          <w:szCs w:val="22"/>
        </w:rPr>
        <w:t>) without identifying any precedent for PBAC to adopt this range.  In the absence of any clear precedent</w:t>
      </w:r>
      <w:r w:rsidR="00C40ABA">
        <w:rPr>
          <w:szCs w:val="22"/>
        </w:rPr>
        <w:t>,</w:t>
      </w:r>
      <w:r w:rsidRPr="00E52E70">
        <w:rPr>
          <w:szCs w:val="22"/>
        </w:rPr>
        <w:t xml:space="preserve"> the basis for valuing confidence differently across the two evaluations is inadequately justified.</w:t>
      </w:r>
      <w:r w:rsidR="000029A0">
        <w:rPr>
          <w:szCs w:val="22"/>
        </w:rPr>
        <w:t xml:space="preserve">  The PBAC rejected this proposal for a higher ICER/QA</w:t>
      </w:r>
      <w:r w:rsidR="0064000A">
        <w:rPr>
          <w:szCs w:val="22"/>
        </w:rPr>
        <w:t>L</w:t>
      </w:r>
      <w:r w:rsidR="000029A0">
        <w:rPr>
          <w:szCs w:val="22"/>
        </w:rPr>
        <w:t xml:space="preserve">Y range for Evaluation 2, noting that the </w:t>
      </w:r>
      <w:r w:rsidR="006B0523">
        <w:rPr>
          <w:szCs w:val="22"/>
        </w:rPr>
        <w:t xml:space="preserve">suggested </w:t>
      </w:r>
      <w:r w:rsidR="000029A0">
        <w:rPr>
          <w:szCs w:val="22"/>
        </w:rPr>
        <w:t>premise (that the later data would prove an OS advantage) had already been accepted; the residual uncertainty now relates to estimating the magnitude of clinical benefit.</w:t>
      </w:r>
    </w:p>
    <w:p w:rsidR="0086514D" w:rsidRPr="004C03E3" w:rsidRDefault="0086514D" w:rsidP="0086514D">
      <w:pPr>
        <w:rPr>
          <w:szCs w:val="22"/>
        </w:rPr>
      </w:pPr>
    </w:p>
    <w:p w:rsidR="00C15BC3" w:rsidRPr="00E52E70" w:rsidRDefault="00C15BC3" w:rsidP="00613D19">
      <w:pPr>
        <w:pStyle w:val="ListParagraph"/>
        <w:widowControl/>
        <w:numPr>
          <w:ilvl w:val="1"/>
          <w:numId w:val="2"/>
        </w:numPr>
        <w:rPr>
          <w:szCs w:val="22"/>
        </w:rPr>
      </w:pPr>
      <w:r w:rsidRPr="00E52E70">
        <w:rPr>
          <w:szCs w:val="22"/>
        </w:rPr>
        <w:t xml:space="preserve">The ESC </w:t>
      </w:r>
      <w:r w:rsidR="00854858" w:rsidRPr="00E52E70">
        <w:rPr>
          <w:szCs w:val="22"/>
        </w:rPr>
        <w:t>noted</w:t>
      </w:r>
      <w:r w:rsidRPr="00E52E70">
        <w:rPr>
          <w:szCs w:val="22"/>
        </w:rPr>
        <w:t xml:space="preserve"> that the sponsor d</w:t>
      </w:r>
      <w:r w:rsidR="00C40ABA">
        <w:rPr>
          <w:szCs w:val="22"/>
        </w:rPr>
        <w:t>id</w:t>
      </w:r>
      <w:r w:rsidRPr="00E52E70">
        <w:rPr>
          <w:szCs w:val="22"/>
        </w:rPr>
        <w:t xml:space="preserve"> not provide a</w:t>
      </w:r>
      <w:r w:rsidR="00454B95" w:rsidRPr="00E52E70">
        <w:rPr>
          <w:szCs w:val="22"/>
        </w:rPr>
        <w:t xml:space="preserve"> managed </w:t>
      </w:r>
      <w:r w:rsidR="00854858" w:rsidRPr="00E52E70">
        <w:rPr>
          <w:szCs w:val="22"/>
        </w:rPr>
        <w:t xml:space="preserve">exit scheme </w:t>
      </w:r>
      <w:r w:rsidR="00C40ABA">
        <w:rPr>
          <w:szCs w:val="22"/>
        </w:rPr>
        <w:t>proposal</w:t>
      </w:r>
      <w:r w:rsidR="008E6489">
        <w:rPr>
          <w:szCs w:val="22"/>
        </w:rPr>
        <w:t xml:space="preserve"> that would address the circumstances where the</w:t>
      </w:r>
      <w:r w:rsidR="00C40ABA">
        <w:rPr>
          <w:szCs w:val="22"/>
        </w:rPr>
        <w:t xml:space="preserve"> </w:t>
      </w:r>
      <w:r w:rsidR="008E6489">
        <w:rPr>
          <w:szCs w:val="22"/>
        </w:rPr>
        <w:t xml:space="preserve">observed </w:t>
      </w:r>
      <w:r w:rsidRPr="00E52E70">
        <w:rPr>
          <w:szCs w:val="22"/>
        </w:rPr>
        <w:t xml:space="preserve">treatment effect in </w:t>
      </w:r>
      <w:r w:rsidR="0051239D" w:rsidRPr="00E52E70">
        <w:rPr>
          <w:szCs w:val="22"/>
        </w:rPr>
        <w:t xml:space="preserve">the </w:t>
      </w:r>
      <w:r w:rsidRPr="00E52E70">
        <w:rPr>
          <w:szCs w:val="22"/>
        </w:rPr>
        <w:t>future</w:t>
      </w:r>
      <w:r w:rsidR="003312F7" w:rsidRPr="00E52E70">
        <w:rPr>
          <w:szCs w:val="22"/>
        </w:rPr>
        <w:t xml:space="preserve"> </w:t>
      </w:r>
      <w:r w:rsidR="008E6489">
        <w:rPr>
          <w:szCs w:val="22"/>
        </w:rPr>
        <w:t xml:space="preserve">or </w:t>
      </w:r>
      <w:r w:rsidR="003312F7" w:rsidRPr="00E52E70">
        <w:rPr>
          <w:szCs w:val="22"/>
        </w:rPr>
        <w:t>new data</w:t>
      </w:r>
      <w:r w:rsidR="00F31461" w:rsidRPr="00E52E70">
        <w:rPr>
          <w:szCs w:val="22"/>
        </w:rPr>
        <w:t xml:space="preserve"> arising from the COMBI-D trial</w:t>
      </w:r>
      <w:r w:rsidRPr="00E52E70">
        <w:rPr>
          <w:szCs w:val="22"/>
        </w:rPr>
        <w:t xml:space="preserve"> </w:t>
      </w:r>
      <w:r w:rsidR="008E6489">
        <w:rPr>
          <w:szCs w:val="22"/>
        </w:rPr>
        <w:t xml:space="preserve">is </w:t>
      </w:r>
      <w:r w:rsidR="00BC577F" w:rsidRPr="00E52E70">
        <w:rPr>
          <w:szCs w:val="22"/>
        </w:rPr>
        <w:t>smaller than anticipated</w:t>
      </w:r>
      <w:r w:rsidR="003312F7" w:rsidRPr="00E52E70">
        <w:rPr>
          <w:szCs w:val="22"/>
        </w:rPr>
        <w:t xml:space="preserve">. </w:t>
      </w:r>
      <w:r w:rsidR="00A6238F">
        <w:rPr>
          <w:szCs w:val="22"/>
        </w:rPr>
        <w:t xml:space="preserve"> </w:t>
      </w:r>
      <w:r w:rsidR="003312F7" w:rsidRPr="00E52E70">
        <w:rPr>
          <w:szCs w:val="22"/>
        </w:rPr>
        <w:t>The ESC considered that it may be appropriate to have an</w:t>
      </w:r>
      <w:r w:rsidRPr="00E52E70">
        <w:rPr>
          <w:szCs w:val="22"/>
        </w:rPr>
        <w:t xml:space="preserve"> arrangement</w:t>
      </w:r>
      <w:r w:rsidR="003312F7" w:rsidRPr="00E52E70">
        <w:rPr>
          <w:szCs w:val="22"/>
        </w:rPr>
        <w:t xml:space="preserve"> such as a Deed of Agreement </w:t>
      </w:r>
      <w:r w:rsidR="00BC577F" w:rsidRPr="00E52E70">
        <w:rPr>
          <w:szCs w:val="22"/>
        </w:rPr>
        <w:t xml:space="preserve">defining how </w:t>
      </w:r>
      <w:r w:rsidR="0051239D" w:rsidRPr="00E52E70">
        <w:rPr>
          <w:szCs w:val="22"/>
        </w:rPr>
        <w:t>to address this risk</w:t>
      </w:r>
      <w:r w:rsidR="00397ED4" w:rsidRPr="00E52E70">
        <w:rPr>
          <w:szCs w:val="22"/>
        </w:rPr>
        <w:t>,</w:t>
      </w:r>
      <w:r w:rsidR="003312F7" w:rsidRPr="00E52E70">
        <w:rPr>
          <w:szCs w:val="22"/>
        </w:rPr>
        <w:t xml:space="preserve"> should the </w:t>
      </w:r>
      <w:r w:rsidR="00854858" w:rsidRPr="00E52E70">
        <w:rPr>
          <w:szCs w:val="22"/>
        </w:rPr>
        <w:t>cost-effectiveness</w:t>
      </w:r>
      <w:r w:rsidR="00E504EA" w:rsidRPr="00E52E70">
        <w:rPr>
          <w:szCs w:val="22"/>
        </w:rPr>
        <w:t xml:space="preserve"> </w:t>
      </w:r>
      <w:r w:rsidR="0051239D" w:rsidRPr="00E52E70">
        <w:rPr>
          <w:szCs w:val="22"/>
        </w:rPr>
        <w:t xml:space="preserve">of trametinib </w:t>
      </w:r>
      <w:r w:rsidR="00E504EA" w:rsidRPr="00E52E70">
        <w:rPr>
          <w:szCs w:val="22"/>
        </w:rPr>
        <w:t>not be supported by future data</w:t>
      </w:r>
      <w:r w:rsidR="00BC577F" w:rsidRPr="00E52E70">
        <w:rPr>
          <w:szCs w:val="22"/>
        </w:rPr>
        <w:t xml:space="preserve"> and modelling</w:t>
      </w:r>
      <w:r w:rsidR="001E0870" w:rsidRPr="00E52E70">
        <w:rPr>
          <w:szCs w:val="22"/>
        </w:rPr>
        <w:t>.</w:t>
      </w:r>
    </w:p>
    <w:p w:rsidR="001E526D" w:rsidRDefault="001E526D" w:rsidP="00FB46EC">
      <w:pPr>
        <w:widowControl/>
        <w:rPr>
          <w:szCs w:val="22"/>
        </w:rPr>
      </w:pPr>
    </w:p>
    <w:p w:rsidR="000F26FB" w:rsidRDefault="00095B1A" w:rsidP="000F26FB">
      <w:pPr>
        <w:pStyle w:val="ListParagraph"/>
        <w:widowControl/>
        <w:numPr>
          <w:ilvl w:val="1"/>
          <w:numId w:val="2"/>
        </w:numPr>
        <w:rPr>
          <w:szCs w:val="22"/>
        </w:rPr>
      </w:pPr>
      <w:r>
        <w:rPr>
          <w:szCs w:val="22"/>
        </w:rPr>
        <w:t>The PBAC considered that a MES</w:t>
      </w:r>
      <w:r w:rsidR="009F767F">
        <w:rPr>
          <w:szCs w:val="22"/>
        </w:rPr>
        <w:t>, modified from that proposed in the resubmission,</w:t>
      </w:r>
      <w:r>
        <w:rPr>
          <w:szCs w:val="22"/>
        </w:rPr>
        <w:t xml:space="preserve"> would be appropriate to address the uncertainty related to the magnitude of clinical benefit while providing early access to those patients </w:t>
      </w:r>
      <w:r w:rsidR="002003DA">
        <w:rPr>
          <w:szCs w:val="22"/>
        </w:rPr>
        <w:t>for whom</w:t>
      </w:r>
      <w:r>
        <w:rPr>
          <w:szCs w:val="22"/>
        </w:rPr>
        <w:t xml:space="preserve"> there is a </w:t>
      </w:r>
      <w:r w:rsidR="002003DA">
        <w:rPr>
          <w:szCs w:val="22"/>
        </w:rPr>
        <w:t xml:space="preserve">high </w:t>
      </w:r>
      <w:r>
        <w:rPr>
          <w:szCs w:val="22"/>
        </w:rPr>
        <w:t>clinical need.</w:t>
      </w:r>
      <w:r w:rsidR="00E5084A">
        <w:rPr>
          <w:szCs w:val="22"/>
        </w:rPr>
        <w:t xml:space="preserve"> </w:t>
      </w:r>
      <w:r w:rsidR="00A6238F">
        <w:rPr>
          <w:szCs w:val="22"/>
        </w:rPr>
        <w:t xml:space="preserve"> </w:t>
      </w:r>
      <w:r w:rsidR="00E5084A">
        <w:rPr>
          <w:szCs w:val="22"/>
        </w:rPr>
        <w:t xml:space="preserve">The PBAC </w:t>
      </w:r>
      <w:r w:rsidR="00DA1F56">
        <w:rPr>
          <w:szCs w:val="22"/>
        </w:rPr>
        <w:t xml:space="preserve">noted that its </w:t>
      </w:r>
      <w:r w:rsidR="004F4585">
        <w:rPr>
          <w:szCs w:val="22"/>
        </w:rPr>
        <w:t xml:space="preserve">current </w:t>
      </w:r>
      <w:r w:rsidR="00DA1F56">
        <w:rPr>
          <w:szCs w:val="22"/>
        </w:rPr>
        <w:t>re</w:t>
      </w:r>
      <w:r w:rsidR="00E5084A">
        <w:rPr>
          <w:szCs w:val="22"/>
        </w:rPr>
        <w:t>consider</w:t>
      </w:r>
      <w:r w:rsidR="00DA1F56">
        <w:rPr>
          <w:szCs w:val="22"/>
        </w:rPr>
        <w:t>ation</w:t>
      </w:r>
      <w:r w:rsidR="00E5084A">
        <w:rPr>
          <w:szCs w:val="22"/>
        </w:rPr>
        <w:t xml:space="preserve"> </w:t>
      </w:r>
      <w:r w:rsidR="00DA1F56">
        <w:rPr>
          <w:szCs w:val="22"/>
        </w:rPr>
        <w:t>was based on</w:t>
      </w:r>
      <w:r w:rsidR="002003DA">
        <w:rPr>
          <w:szCs w:val="22"/>
        </w:rPr>
        <w:t xml:space="preserve"> the </w:t>
      </w:r>
      <w:r w:rsidR="005504D1">
        <w:rPr>
          <w:szCs w:val="22"/>
        </w:rPr>
        <w:t xml:space="preserve">updated results modelled from the </w:t>
      </w:r>
      <w:r w:rsidR="005504D1" w:rsidRPr="00E52E70">
        <w:rPr>
          <w:szCs w:val="22"/>
        </w:rPr>
        <w:t>BRF113220 trial</w:t>
      </w:r>
      <w:r w:rsidR="005504D1">
        <w:rPr>
          <w:szCs w:val="22"/>
        </w:rPr>
        <w:t>, estimating incremental</w:t>
      </w:r>
      <w:r w:rsidR="002003DA">
        <w:rPr>
          <w:szCs w:val="22"/>
        </w:rPr>
        <w:t xml:space="preserve"> life years gained (LYG) </w:t>
      </w:r>
      <w:r w:rsidR="005504D1">
        <w:rPr>
          <w:szCs w:val="22"/>
        </w:rPr>
        <w:t xml:space="preserve">of </w:t>
      </w:r>
      <w:r w:rsidR="00D76DCF">
        <w:rPr>
          <w:noProof/>
          <w:color w:val="000000"/>
          <w:szCs w:val="22"/>
          <w:highlight w:val="black"/>
        </w:rPr>
        <w:t>''''''''''</w:t>
      </w:r>
      <w:r w:rsidR="005504D1">
        <w:rPr>
          <w:szCs w:val="22"/>
        </w:rPr>
        <w:t>, incremental</w:t>
      </w:r>
      <w:r w:rsidR="002003DA">
        <w:rPr>
          <w:szCs w:val="22"/>
        </w:rPr>
        <w:t xml:space="preserve"> QALY</w:t>
      </w:r>
      <w:r w:rsidR="005504D1">
        <w:rPr>
          <w:szCs w:val="22"/>
        </w:rPr>
        <w:t>s gained of</w:t>
      </w:r>
      <w:r w:rsidR="002003DA">
        <w:rPr>
          <w:szCs w:val="22"/>
        </w:rPr>
        <w:t xml:space="preserve"> </w:t>
      </w:r>
      <w:r w:rsidR="00D76DCF">
        <w:rPr>
          <w:noProof/>
          <w:color w:val="000000"/>
          <w:szCs w:val="22"/>
          <w:highlight w:val="black"/>
        </w:rPr>
        <w:t>''''''''''</w:t>
      </w:r>
      <w:r w:rsidR="005504D1">
        <w:rPr>
          <w:szCs w:val="22"/>
        </w:rPr>
        <w:t>, and</w:t>
      </w:r>
      <w:r w:rsidR="002003DA">
        <w:rPr>
          <w:szCs w:val="22"/>
        </w:rPr>
        <w:t xml:space="preserve"> </w:t>
      </w:r>
      <w:r w:rsidR="00DA1F56">
        <w:rPr>
          <w:szCs w:val="22"/>
        </w:rPr>
        <w:t xml:space="preserve">an ICER of </w:t>
      </w:r>
      <w:r w:rsidR="0064000A">
        <w:t>$45,000/QALY - $75,000/QALY</w:t>
      </w:r>
      <w:r w:rsidR="002003DA">
        <w:rPr>
          <w:szCs w:val="22"/>
        </w:rPr>
        <w:t>.</w:t>
      </w:r>
      <w:r w:rsidR="00A6238F">
        <w:rPr>
          <w:szCs w:val="22"/>
        </w:rPr>
        <w:t xml:space="preserve"> </w:t>
      </w:r>
      <w:r w:rsidR="002003DA">
        <w:rPr>
          <w:szCs w:val="22"/>
        </w:rPr>
        <w:t xml:space="preserve"> </w:t>
      </w:r>
      <w:r w:rsidR="00F155A5">
        <w:rPr>
          <w:szCs w:val="22"/>
        </w:rPr>
        <w:t>I</w:t>
      </w:r>
      <w:r w:rsidR="00E5084A">
        <w:rPr>
          <w:szCs w:val="22"/>
        </w:rPr>
        <w:t>f the modelled survival holds</w:t>
      </w:r>
      <w:r w:rsidR="00F155A5">
        <w:rPr>
          <w:szCs w:val="22"/>
        </w:rPr>
        <w:t xml:space="preserve"> true</w:t>
      </w:r>
      <w:r w:rsidR="004C20A2">
        <w:rPr>
          <w:szCs w:val="22"/>
        </w:rPr>
        <w:t xml:space="preserve"> in the future</w:t>
      </w:r>
      <w:r w:rsidR="00E5084A">
        <w:rPr>
          <w:szCs w:val="22"/>
        </w:rPr>
        <w:t>, then the proposed ICER (of Evaluation 1) is deemed</w:t>
      </w:r>
      <w:r w:rsidR="00DC0BB9">
        <w:rPr>
          <w:szCs w:val="22"/>
        </w:rPr>
        <w:t xml:space="preserve"> to be</w:t>
      </w:r>
      <w:r w:rsidR="00E5084A">
        <w:rPr>
          <w:szCs w:val="22"/>
        </w:rPr>
        <w:t xml:space="preserve"> of acceptable cost effectiveness. </w:t>
      </w:r>
      <w:r w:rsidR="00A6238F">
        <w:rPr>
          <w:szCs w:val="22"/>
        </w:rPr>
        <w:t xml:space="preserve"> </w:t>
      </w:r>
      <w:r w:rsidR="000F26FB">
        <w:rPr>
          <w:szCs w:val="22"/>
        </w:rPr>
        <w:t>The PBAC considered that a</w:t>
      </w:r>
      <w:r w:rsidR="009F767F">
        <w:rPr>
          <w:szCs w:val="22"/>
        </w:rPr>
        <w:t>ny</w:t>
      </w:r>
      <w:r w:rsidR="000F26FB">
        <w:rPr>
          <w:szCs w:val="22"/>
        </w:rPr>
        <w:t xml:space="preserve"> MES </w:t>
      </w:r>
      <w:r w:rsidR="009F767F">
        <w:rPr>
          <w:szCs w:val="22"/>
        </w:rPr>
        <w:t xml:space="preserve">for trametinib </w:t>
      </w:r>
      <w:r w:rsidR="000F26FB">
        <w:rPr>
          <w:szCs w:val="22"/>
        </w:rPr>
        <w:t>should be guided by the following conditions</w:t>
      </w:r>
      <w:r w:rsidR="005504D1">
        <w:rPr>
          <w:szCs w:val="22"/>
        </w:rPr>
        <w:t>.</w:t>
      </w:r>
    </w:p>
    <w:p w:rsidR="000F26FB" w:rsidRDefault="000F26FB" w:rsidP="000F26FB">
      <w:pPr>
        <w:pStyle w:val="ListParagraph"/>
        <w:widowControl/>
        <w:numPr>
          <w:ilvl w:val="0"/>
          <w:numId w:val="10"/>
        </w:numPr>
        <w:rPr>
          <w:szCs w:val="22"/>
        </w:rPr>
      </w:pPr>
      <w:r>
        <w:rPr>
          <w:szCs w:val="22"/>
        </w:rPr>
        <w:t xml:space="preserve">The </w:t>
      </w:r>
      <w:r w:rsidR="00DC3749">
        <w:rPr>
          <w:szCs w:val="22"/>
        </w:rPr>
        <w:t xml:space="preserve">initial </w:t>
      </w:r>
      <w:r>
        <w:rPr>
          <w:szCs w:val="22"/>
        </w:rPr>
        <w:t xml:space="preserve">price </w:t>
      </w:r>
      <w:r w:rsidR="00DC3749">
        <w:rPr>
          <w:szCs w:val="22"/>
        </w:rPr>
        <w:t xml:space="preserve">for the </w:t>
      </w:r>
      <w:r w:rsidR="009F767F">
        <w:rPr>
          <w:szCs w:val="22"/>
        </w:rPr>
        <w:t>MES</w:t>
      </w:r>
      <w:r w:rsidR="00DC3749">
        <w:rPr>
          <w:szCs w:val="22"/>
        </w:rPr>
        <w:t xml:space="preserve"> </w:t>
      </w:r>
      <w:r>
        <w:rPr>
          <w:szCs w:val="22"/>
        </w:rPr>
        <w:t>w</w:t>
      </w:r>
      <w:r w:rsidR="00DC3749">
        <w:rPr>
          <w:szCs w:val="22"/>
        </w:rPr>
        <w:t>ould</w:t>
      </w:r>
      <w:r>
        <w:rPr>
          <w:szCs w:val="22"/>
        </w:rPr>
        <w:t xml:space="preserve"> be as </w:t>
      </w:r>
      <w:r w:rsidR="00DC3749">
        <w:rPr>
          <w:szCs w:val="22"/>
        </w:rPr>
        <w:t xml:space="preserve">requested </w:t>
      </w:r>
      <w:r w:rsidR="008E6489">
        <w:rPr>
          <w:szCs w:val="22"/>
        </w:rPr>
        <w:t>from</w:t>
      </w:r>
      <w:r w:rsidR="00DC3749">
        <w:rPr>
          <w:szCs w:val="22"/>
        </w:rPr>
        <w:t xml:space="preserve"> </w:t>
      </w:r>
      <w:r>
        <w:rPr>
          <w:szCs w:val="22"/>
        </w:rPr>
        <w:t>Evaluation 1</w:t>
      </w:r>
      <w:r w:rsidR="008E6489">
        <w:rPr>
          <w:szCs w:val="22"/>
        </w:rPr>
        <w:t>,</w:t>
      </w:r>
      <w:r>
        <w:rPr>
          <w:szCs w:val="22"/>
        </w:rPr>
        <w:t xml:space="preserve"> with </w:t>
      </w:r>
      <w:r w:rsidR="008E6489">
        <w:rPr>
          <w:szCs w:val="22"/>
        </w:rPr>
        <w:t>the</w:t>
      </w:r>
      <w:r w:rsidR="00DC3749">
        <w:rPr>
          <w:szCs w:val="22"/>
        </w:rPr>
        <w:t xml:space="preserve"> </w:t>
      </w:r>
      <w:r>
        <w:rPr>
          <w:szCs w:val="22"/>
        </w:rPr>
        <w:t xml:space="preserve">ICER of </w:t>
      </w:r>
      <w:r w:rsidR="0064000A">
        <w:t>$45,000/QALY - $75,000/QALY</w:t>
      </w:r>
      <w:r w:rsidR="00DC3749">
        <w:rPr>
          <w:szCs w:val="22"/>
        </w:rPr>
        <w:t xml:space="preserve"> based on modelling from the BRF113220 trial</w:t>
      </w:r>
      <w:r w:rsidR="000B2666">
        <w:rPr>
          <w:szCs w:val="22"/>
        </w:rPr>
        <w:t xml:space="preserve">. </w:t>
      </w:r>
      <w:r w:rsidR="00A6238F">
        <w:rPr>
          <w:szCs w:val="22"/>
        </w:rPr>
        <w:t xml:space="preserve"> </w:t>
      </w:r>
      <w:r w:rsidR="000B2666">
        <w:rPr>
          <w:szCs w:val="22"/>
        </w:rPr>
        <w:t>This is</w:t>
      </w:r>
      <w:r w:rsidR="009F767F">
        <w:rPr>
          <w:szCs w:val="22"/>
        </w:rPr>
        <w:t xml:space="preserve"> despite unresolved concerns that </w:t>
      </w:r>
      <w:r w:rsidR="000B2666">
        <w:rPr>
          <w:szCs w:val="22"/>
        </w:rPr>
        <w:t xml:space="preserve">the </w:t>
      </w:r>
      <w:r w:rsidR="009F767F">
        <w:rPr>
          <w:szCs w:val="22"/>
        </w:rPr>
        <w:t>ICER still favours trametinib</w:t>
      </w:r>
      <w:r>
        <w:rPr>
          <w:szCs w:val="22"/>
        </w:rPr>
        <w:t xml:space="preserve">. </w:t>
      </w:r>
      <w:r w:rsidR="00F155A5">
        <w:rPr>
          <w:szCs w:val="22"/>
        </w:rPr>
        <w:t>Instead of recommending trametinib at a price justified by the existing evidence</w:t>
      </w:r>
      <w:r w:rsidR="000B2666">
        <w:rPr>
          <w:szCs w:val="22"/>
        </w:rPr>
        <w:t xml:space="preserve"> (which would be lower)</w:t>
      </w:r>
      <w:r w:rsidR="00397246">
        <w:rPr>
          <w:szCs w:val="22"/>
        </w:rPr>
        <w:t>, a rebate with interest w</w:t>
      </w:r>
      <w:r w:rsidR="009F767F">
        <w:rPr>
          <w:szCs w:val="22"/>
        </w:rPr>
        <w:t>ould</w:t>
      </w:r>
      <w:r w:rsidR="00397246">
        <w:rPr>
          <w:szCs w:val="22"/>
        </w:rPr>
        <w:t xml:space="preserve"> be put in place</w:t>
      </w:r>
      <w:r w:rsidR="000B2666">
        <w:rPr>
          <w:szCs w:val="22"/>
        </w:rPr>
        <w:t>, thereby ensuring</w:t>
      </w:r>
      <w:r w:rsidR="00397246">
        <w:rPr>
          <w:szCs w:val="22"/>
        </w:rPr>
        <w:t xml:space="preserve"> that </w:t>
      </w:r>
      <w:r w:rsidR="000B2666">
        <w:rPr>
          <w:szCs w:val="22"/>
        </w:rPr>
        <w:t xml:space="preserve">the </w:t>
      </w:r>
      <w:r w:rsidR="00397246">
        <w:rPr>
          <w:szCs w:val="22"/>
        </w:rPr>
        <w:t>condition</w:t>
      </w:r>
      <w:r w:rsidR="000B2666">
        <w:rPr>
          <w:szCs w:val="22"/>
        </w:rPr>
        <w:t>s</w:t>
      </w:r>
      <w:r w:rsidR="00397246">
        <w:rPr>
          <w:szCs w:val="22"/>
        </w:rPr>
        <w:t xml:space="preserve"> of the MES framework</w:t>
      </w:r>
      <w:r w:rsidR="000B2666">
        <w:rPr>
          <w:szCs w:val="22"/>
        </w:rPr>
        <w:t xml:space="preserve"> are fulfilled</w:t>
      </w:r>
      <w:r w:rsidR="00397246">
        <w:rPr>
          <w:szCs w:val="22"/>
        </w:rPr>
        <w:t xml:space="preserve">. </w:t>
      </w:r>
      <w:r w:rsidR="00A6238F">
        <w:rPr>
          <w:szCs w:val="22"/>
        </w:rPr>
        <w:t xml:space="preserve"> </w:t>
      </w:r>
      <w:r w:rsidR="00397246">
        <w:rPr>
          <w:szCs w:val="22"/>
        </w:rPr>
        <w:t xml:space="preserve">On submission of </w:t>
      </w:r>
      <w:r w:rsidR="009F767F">
        <w:rPr>
          <w:szCs w:val="22"/>
        </w:rPr>
        <w:t xml:space="preserve">modelling based on </w:t>
      </w:r>
      <w:r w:rsidR="00397246">
        <w:rPr>
          <w:szCs w:val="22"/>
        </w:rPr>
        <w:t>more conclusive evidence of cost-effectiveness</w:t>
      </w:r>
      <w:r w:rsidR="009F767F">
        <w:rPr>
          <w:szCs w:val="22"/>
        </w:rPr>
        <w:t xml:space="preserve"> from COMBI-D and COMBI-V</w:t>
      </w:r>
      <w:r w:rsidR="000B2666">
        <w:rPr>
          <w:szCs w:val="22"/>
        </w:rPr>
        <w:t xml:space="preserve"> (Evaluation 2)</w:t>
      </w:r>
      <w:r w:rsidR="00397246">
        <w:rPr>
          <w:szCs w:val="22"/>
        </w:rPr>
        <w:t>, there w</w:t>
      </w:r>
      <w:r w:rsidR="002E5B1E">
        <w:rPr>
          <w:szCs w:val="22"/>
        </w:rPr>
        <w:t>ould</w:t>
      </w:r>
      <w:r w:rsidR="00397246">
        <w:rPr>
          <w:szCs w:val="22"/>
        </w:rPr>
        <w:t xml:space="preserve"> be no </w:t>
      </w:r>
      <w:r w:rsidR="00045DB7">
        <w:rPr>
          <w:szCs w:val="22"/>
        </w:rPr>
        <w:t xml:space="preserve">option for an </w:t>
      </w:r>
      <w:r w:rsidR="00397246">
        <w:rPr>
          <w:szCs w:val="22"/>
        </w:rPr>
        <w:t xml:space="preserve">increase in </w:t>
      </w:r>
      <w:r w:rsidR="000B2666">
        <w:rPr>
          <w:szCs w:val="22"/>
        </w:rPr>
        <w:t xml:space="preserve">the </w:t>
      </w:r>
      <w:r w:rsidR="00397246">
        <w:rPr>
          <w:szCs w:val="22"/>
        </w:rPr>
        <w:t>price</w:t>
      </w:r>
      <w:r w:rsidR="000B2666">
        <w:rPr>
          <w:szCs w:val="22"/>
        </w:rPr>
        <w:t xml:space="preserve"> of trametinib</w:t>
      </w:r>
      <w:r w:rsidR="00397246">
        <w:rPr>
          <w:szCs w:val="22"/>
        </w:rPr>
        <w:t>, as the higher price is being paid at entry</w:t>
      </w:r>
      <w:r w:rsidR="000B2666">
        <w:rPr>
          <w:szCs w:val="22"/>
        </w:rPr>
        <w:t xml:space="preserve"> into the </w:t>
      </w:r>
      <w:r w:rsidR="00A6238F">
        <w:rPr>
          <w:szCs w:val="22"/>
        </w:rPr>
        <w:t>PBS</w:t>
      </w:r>
      <w:r w:rsidR="00397246">
        <w:rPr>
          <w:szCs w:val="22"/>
        </w:rPr>
        <w:t>.</w:t>
      </w:r>
      <w:r w:rsidR="0051072D">
        <w:rPr>
          <w:szCs w:val="22"/>
        </w:rPr>
        <w:t xml:space="preserve"> </w:t>
      </w:r>
      <w:r w:rsidR="00A6238F">
        <w:rPr>
          <w:szCs w:val="22"/>
        </w:rPr>
        <w:t xml:space="preserve"> </w:t>
      </w:r>
      <w:r w:rsidR="0051072D">
        <w:rPr>
          <w:szCs w:val="22"/>
        </w:rPr>
        <w:t>The PBAC noted that there w</w:t>
      </w:r>
      <w:r w:rsidR="009F767F">
        <w:rPr>
          <w:szCs w:val="22"/>
        </w:rPr>
        <w:t>ould be</w:t>
      </w:r>
      <w:r w:rsidR="0051072D">
        <w:rPr>
          <w:szCs w:val="22"/>
        </w:rPr>
        <w:t xml:space="preserve"> no justification for applying a higher ICER </w:t>
      </w:r>
      <w:r w:rsidR="000B2666">
        <w:rPr>
          <w:szCs w:val="22"/>
        </w:rPr>
        <w:t>following evaluation of COMBI-D/V (Evaluation 2) since</w:t>
      </w:r>
      <w:r w:rsidR="009F767F">
        <w:rPr>
          <w:szCs w:val="22"/>
        </w:rPr>
        <w:t xml:space="preserve"> the ICER of </w:t>
      </w:r>
      <w:r w:rsidR="0064000A">
        <w:t>$45,000/QALY - $75,000/QALY</w:t>
      </w:r>
      <w:r w:rsidR="009F767F">
        <w:rPr>
          <w:szCs w:val="22"/>
        </w:rPr>
        <w:t xml:space="preserve"> is already high, as are the total budgetary implications</w:t>
      </w:r>
      <w:r w:rsidR="0051072D">
        <w:rPr>
          <w:szCs w:val="22"/>
        </w:rPr>
        <w:t>.</w:t>
      </w:r>
    </w:p>
    <w:p w:rsidR="000F26FB" w:rsidRDefault="000F26FB" w:rsidP="000F26FB">
      <w:pPr>
        <w:pStyle w:val="ListParagraph"/>
        <w:widowControl/>
        <w:numPr>
          <w:ilvl w:val="0"/>
          <w:numId w:val="10"/>
        </w:numPr>
        <w:rPr>
          <w:szCs w:val="22"/>
        </w:rPr>
      </w:pPr>
      <w:r>
        <w:rPr>
          <w:szCs w:val="22"/>
        </w:rPr>
        <w:t>The possible outcomes fo</w:t>
      </w:r>
      <w:r w:rsidR="009F767F">
        <w:rPr>
          <w:szCs w:val="22"/>
        </w:rPr>
        <w:t>llowing Evaluation 2 of</w:t>
      </w:r>
      <w:r>
        <w:rPr>
          <w:szCs w:val="22"/>
        </w:rPr>
        <w:t xml:space="preserve"> the MES </w:t>
      </w:r>
      <w:r w:rsidR="009F767F">
        <w:rPr>
          <w:szCs w:val="22"/>
        </w:rPr>
        <w:t>would be</w:t>
      </w:r>
      <w:r>
        <w:rPr>
          <w:szCs w:val="22"/>
        </w:rPr>
        <w:t xml:space="preserve"> that either:</w:t>
      </w:r>
    </w:p>
    <w:p w:rsidR="000F26FB" w:rsidRDefault="000F26FB" w:rsidP="00A63917">
      <w:pPr>
        <w:pStyle w:val="ListParagraph"/>
        <w:widowControl/>
        <w:numPr>
          <w:ilvl w:val="1"/>
          <w:numId w:val="10"/>
        </w:numPr>
        <w:ind w:left="1418"/>
        <w:rPr>
          <w:szCs w:val="22"/>
        </w:rPr>
      </w:pPr>
      <w:r>
        <w:rPr>
          <w:szCs w:val="22"/>
        </w:rPr>
        <w:t xml:space="preserve">the price of trametinib </w:t>
      </w:r>
      <w:r w:rsidR="00E97FC3">
        <w:rPr>
          <w:szCs w:val="22"/>
        </w:rPr>
        <w:t xml:space="preserve">(or dabrafenib) </w:t>
      </w:r>
      <w:r>
        <w:rPr>
          <w:szCs w:val="22"/>
        </w:rPr>
        <w:t>w</w:t>
      </w:r>
      <w:r w:rsidR="009F767F">
        <w:rPr>
          <w:szCs w:val="22"/>
        </w:rPr>
        <w:t>ould</w:t>
      </w:r>
      <w:r>
        <w:rPr>
          <w:szCs w:val="22"/>
        </w:rPr>
        <w:t xml:space="preserve"> reduce; or</w:t>
      </w:r>
    </w:p>
    <w:p w:rsidR="000F26FB" w:rsidRDefault="000F26FB" w:rsidP="00A63917">
      <w:pPr>
        <w:pStyle w:val="ListParagraph"/>
        <w:widowControl/>
        <w:numPr>
          <w:ilvl w:val="1"/>
          <w:numId w:val="10"/>
        </w:numPr>
        <w:ind w:left="1418"/>
        <w:rPr>
          <w:szCs w:val="22"/>
        </w:rPr>
      </w:pPr>
      <w:r>
        <w:rPr>
          <w:szCs w:val="22"/>
        </w:rPr>
        <w:t>the price of trametinib w</w:t>
      </w:r>
      <w:r w:rsidR="009F767F">
        <w:rPr>
          <w:szCs w:val="22"/>
        </w:rPr>
        <w:t>ould</w:t>
      </w:r>
      <w:r>
        <w:rPr>
          <w:szCs w:val="22"/>
        </w:rPr>
        <w:t xml:space="preserve"> be maintained</w:t>
      </w:r>
      <w:r w:rsidR="005504D1">
        <w:rPr>
          <w:szCs w:val="22"/>
        </w:rPr>
        <w:t>.</w:t>
      </w:r>
    </w:p>
    <w:p w:rsidR="00DA14FA" w:rsidRDefault="000F26FB" w:rsidP="000F26FB">
      <w:pPr>
        <w:pStyle w:val="ListParagraph"/>
        <w:widowControl/>
        <w:numPr>
          <w:ilvl w:val="0"/>
          <w:numId w:val="10"/>
        </w:numPr>
        <w:rPr>
          <w:szCs w:val="22"/>
        </w:rPr>
      </w:pPr>
      <w:r>
        <w:rPr>
          <w:szCs w:val="22"/>
        </w:rPr>
        <w:t xml:space="preserve">The </w:t>
      </w:r>
      <w:r w:rsidR="000B2666">
        <w:rPr>
          <w:szCs w:val="22"/>
        </w:rPr>
        <w:t xml:space="preserve">arrangement proposed places the financial burden on the </w:t>
      </w:r>
      <w:r>
        <w:rPr>
          <w:szCs w:val="22"/>
        </w:rPr>
        <w:t xml:space="preserve">Commonwealth </w:t>
      </w:r>
      <w:r w:rsidR="000B2666">
        <w:rPr>
          <w:szCs w:val="22"/>
        </w:rPr>
        <w:t xml:space="preserve">for </w:t>
      </w:r>
      <w:r>
        <w:rPr>
          <w:szCs w:val="22"/>
        </w:rPr>
        <w:t>the upfront risk associated with the uncertain clinical benefit</w:t>
      </w:r>
      <w:r w:rsidR="000B2666">
        <w:rPr>
          <w:szCs w:val="22"/>
        </w:rPr>
        <w:t xml:space="preserve"> of trametinib</w:t>
      </w:r>
      <w:r>
        <w:rPr>
          <w:szCs w:val="22"/>
        </w:rPr>
        <w:t xml:space="preserve">. </w:t>
      </w:r>
      <w:r w:rsidR="00A6238F">
        <w:rPr>
          <w:szCs w:val="22"/>
        </w:rPr>
        <w:t xml:space="preserve"> </w:t>
      </w:r>
      <w:r w:rsidR="00DC3749">
        <w:rPr>
          <w:szCs w:val="22"/>
        </w:rPr>
        <w:t>Accordingly, s</w:t>
      </w:r>
      <w:r>
        <w:rPr>
          <w:szCs w:val="22"/>
        </w:rPr>
        <w:t xml:space="preserve">hould the </w:t>
      </w:r>
      <w:r w:rsidR="00DC3749">
        <w:rPr>
          <w:szCs w:val="22"/>
        </w:rPr>
        <w:t xml:space="preserve">extent of </w:t>
      </w:r>
      <w:r>
        <w:rPr>
          <w:szCs w:val="22"/>
        </w:rPr>
        <w:t xml:space="preserve">benefit </w:t>
      </w:r>
      <w:r w:rsidR="000B2666">
        <w:rPr>
          <w:szCs w:val="22"/>
        </w:rPr>
        <w:t xml:space="preserve">of trametinib </w:t>
      </w:r>
      <w:r w:rsidR="00DC3749">
        <w:rPr>
          <w:szCs w:val="22"/>
        </w:rPr>
        <w:t xml:space="preserve">modelled from </w:t>
      </w:r>
      <w:r>
        <w:rPr>
          <w:szCs w:val="22"/>
        </w:rPr>
        <w:t xml:space="preserve">trial </w:t>
      </w:r>
      <w:r>
        <w:rPr>
          <w:szCs w:val="22"/>
        </w:rPr>
        <w:lastRenderedPageBreak/>
        <w:t xml:space="preserve">BRF113220 </w:t>
      </w:r>
      <w:r w:rsidR="000B2666">
        <w:rPr>
          <w:szCs w:val="22"/>
        </w:rPr>
        <w:t xml:space="preserve">fail to </w:t>
      </w:r>
      <w:r>
        <w:rPr>
          <w:szCs w:val="22"/>
        </w:rPr>
        <w:t xml:space="preserve">be realised </w:t>
      </w:r>
      <w:r w:rsidR="000B2666">
        <w:rPr>
          <w:szCs w:val="22"/>
        </w:rPr>
        <w:t>in</w:t>
      </w:r>
      <w:r w:rsidR="00DC3749">
        <w:rPr>
          <w:szCs w:val="22"/>
        </w:rPr>
        <w:t xml:space="preserve"> the final </w:t>
      </w:r>
      <w:r>
        <w:rPr>
          <w:szCs w:val="22"/>
        </w:rPr>
        <w:t>COMBI-D and COMBI-V</w:t>
      </w:r>
      <w:r w:rsidR="00DC3749">
        <w:rPr>
          <w:szCs w:val="22"/>
        </w:rPr>
        <w:t xml:space="preserve"> results</w:t>
      </w:r>
      <w:r>
        <w:rPr>
          <w:szCs w:val="22"/>
        </w:rPr>
        <w:t>, then the sponsor w</w:t>
      </w:r>
      <w:r w:rsidR="009F767F">
        <w:rPr>
          <w:szCs w:val="22"/>
        </w:rPr>
        <w:t>ould</w:t>
      </w:r>
      <w:r>
        <w:rPr>
          <w:szCs w:val="22"/>
        </w:rPr>
        <w:t xml:space="preserve"> rebate the Commonwealth </w:t>
      </w:r>
      <w:r w:rsidR="00E3651D">
        <w:rPr>
          <w:szCs w:val="22"/>
        </w:rPr>
        <w:t>taking account of the following:</w:t>
      </w:r>
    </w:p>
    <w:p w:rsidR="00DA14FA" w:rsidRDefault="000F26FB" w:rsidP="00DA14FA">
      <w:pPr>
        <w:pStyle w:val="ListParagraph"/>
        <w:widowControl/>
        <w:numPr>
          <w:ilvl w:val="1"/>
          <w:numId w:val="10"/>
        </w:numPr>
        <w:ind w:left="1418"/>
        <w:rPr>
          <w:szCs w:val="22"/>
        </w:rPr>
      </w:pPr>
      <w:r>
        <w:rPr>
          <w:szCs w:val="22"/>
        </w:rPr>
        <w:t xml:space="preserve">the price reduction </w:t>
      </w:r>
      <w:r w:rsidR="000B2666">
        <w:rPr>
          <w:szCs w:val="22"/>
        </w:rPr>
        <w:t xml:space="preserve">of trametinib would be calculated to maintain </w:t>
      </w:r>
      <w:r w:rsidR="009516FF">
        <w:rPr>
          <w:szCs w:val="22"/>
        </w:rPr>
        <w:t xml:space="preserve">the </w:t>
      </w:r>
      <w:r w:rsidR="000B2666">
        <w:rPr>
          <w:szCs w:val="22"/>
        </w:rPr>
        <w:t xml:space="preserve">current </w:t>
      </w:r>
      <w:r w:rsidR="009516FF">
        <w:rPr>
          <w:szCs w:val="22"/>
        </w:rPr>
        <w:t xml:space="preserve">ICER </w:t>
      </w:r>
      <w:r w:rsidR="000B2666">
        <w:rPr>
          <w:szCs w:val="22"/>
        </w:rPr>
        <w:t>(</w:t>
      </w:r>
      <w:r w:rsidR="0064000A">
        <w:t>$45,000/QALY - $75,000/QALY</w:t>
      </w:r>
      <w:r w:rsidR="000B2666">
        <w:rPr>
          <w:szCs w:val="22"/>
        </w:rPr>
        <w:t xml:space="preserve">) </w:t>
      </w:r>
      <w:r w:rsidR="009516FF">
        <w:rPr>
          <w:szCs w:val="22"/>
        </w:rPr>
        <w:t>with reduced clinical benefits</w:t>
      </w:r>
    </w:p>
    <w:p w:rsidR="00DA14FA" w:rsidRDefault="00A6238F" w:rsidP="00DA14FA">
      <w:pPr>
        <w:pStyle w:val="ListParagraph"/>
        <w:widowControl/>
        <w:numPr>
          <w:ilvl w:val="1"/>
          <w:numId w:val="10"/>
        </w:numPr>
        <w:ind w:left="1418"/>
        <w:rPr>
          <w:szCs w:val="22"/>
        </w:rPr>
      </w:pPr>
      <w:r>
        <w:rPr>
          <w:szCs w:val="22"/>
        </w:rPr>
        <w:t xml:space="preserve">the rebate would be calculated by multiplying this price reduction </w:t>
      </w:r>
      <w:r w:rsidRPr="003466AD">
        <w:rPr>
          <w:szCs w:val="22"/>
        </w:rPr>
        <w:t xml:space="preserve">by </w:t>
      </w:r>
      <w:r w:rsidR="000F26FB" w:rsidRPr="003466AD">
        <w:rPr>
          <w:szCs w:val="22"/>
        </w:rPr>
        <w:t xml:space="preserve">the number of PBS-dispensed prescriptions of the combination between </w:t>
      </w:r>
      <w:r w:rsidR="009F767F">
        <w:rPr>
          <w:szCs w:val="22"/>
        </w:rPr>
        <w:t xml:space="preserve">the </w:t>
      </w:r>
      <w:r w:rsidR="000F26FB" w:rsidRPr="003466AD">
        <w:rPr>
          <w:szCs w:val="22"/>
        </w:rPr>
        <w:t xml:space="preserve">date of listing and </w:t>
      </w:r>
      <w:r w:rsidR="009F767F">
        <w:rPr>
          <w:szCs w:val="22"/>
        </w:rPr>
        <w:t xml:space="preserve">the </w:t>
      </w:r>
      <w:r w:rsidR="000F26FB" w:rsidRPr="003466AD">
        <w:rPr>
          <w:szCs w:val="22"/>
        </w:rPr>
        <w:t xml:space="preserve">date of implementation of </w:t>
      </w:r>
      <w:r w:rsidR="009F767F">
        <w:rPr>
          <w:szCs w:val="22"/>
        </w:rPr>
        <w:t xml:space="preserve">the </w:t>
      </w:r>
      <w:r w:rsidR="000F26FB" w:rsidRPr="003466AD">
        <w:rPr>
          <w:szCs w:val="22"/>
        </w:rPr>
        <w:t>price reduction (relating to either dabrafenib or trametinib)</w:t>
      </w:r>
      <w:r w:rsidR="009F767F">
        <w:rPr>
          <w:szCs w:val="22"/>
        </w:rPr>
        <w:t xml:space="preserve">, </w:t>
      </w:r>
      <w:r w:rsidR="000F26FB" w:rsidRPr="003466AD">
        <w:rPr>
          <w:szCs w:val="22"/>
        </w:rPr>
        <w:t>after applying</w:t>
      </w:r>
    </w:p>
    <w:p w:rsidR="000F26FB" w:rsidRDefault="000F26FB" w:rsidP="00DA14FA">
      <w:pPr>
        <w:pStyle w:val="ListParagraph"/>
        <w:widowControl/>
        <w:numPr>
          <w:ilvl w:val="1"/>
          <w:numId w:val="10"/>
        </w:numPr>
        <w:ind w:left="1418"/>
        <w:rPr>
          <w:szCs w:val="22"/>
        </w:rPr>
      </w:pPr>
      <w:r w:rsidRPr="003466AD">
        <w:rPr>
          <w:szCs w:val="22"/>
        </w:rPr>
        <w:t xml:space="preserve">an interest rate deemed appropriate by the </w:t>
      </w:r>
      <w:r>
        <w:rPr>
          <w:szCs w:val="22"/>
        </w:rPr>
        <w:t xml:space="preserve">Commonwealth. </w:t>
      </w:r>
      <w:r w:rsidR="00A6238F">
        <w:rPr>
          <w:szCs w:val="22"/>
        </w:rPr>
        <w:t xml:space="preserve"> </w:t>
      </w:r>
      <w:r>
        <w:rPr>
          <w:szCs w:val="22"/>
        </w:rPr>
        <w:t>The repayment w</w:t>
      </w:r>
      <w:r w:rsidR="009F767F">
        <w:rPr>
          <w:szCs w:val="22"/>
        </w:rPr>
        <w:t>ould</w:t>
      </w:r>
      <w:r>
        <w:rPr>
          <w:szCs w:val="22"/>
        </w:rPr>
        <w:t xml:space="preserve"> apply to dabrafenib + trametinib.</w:t>
      </w:r>
    </w:p>
    <w:p w:rsidR="000F26FB" w:rsidRDefault="009516FF" w:rsidP="000F26FB">
      <w:pPr>
        <w:pStyle w:val="ListParagraph"/>
        <w:widowControl/>
        <w:numPr>
          <w:ilvl w:val="0"/>
          <w:numId w:val="10"/>
        </w:numPr>
        <w:rPr>
          <w:szCs w:val="22"/>
        </w:rPr>
      </w:pPr>
      <w:r>
        <w:rPr>
          <w:szCs w:val="22"/>
        </w:rPr>
        <w:t>E</w:t>
      </w:r>
      <w:r w:rsidR="00397246">
        <w:rPr>
          <w:szCs w:val="22"/>
        </w:rPr>
        <w:t xml:space="preserve">valuation </w:t>
      </w:r>
      <w:r>
        <w:rPr>
          <w:szCs w:val="22"/>
        </w:rPr>
        <w:t xml:space="preserve">2 </w:t>
      </w:r>
      <w:r w:rsidR="00397246">
        <w:rPr>
          <w:szCs w:val="22"/>
        </w:rPr>
        <w:t xml:space="preserve">should include </w:t>
      </w:r>
      <w:r w:rsidR="00B42534">
        <w:rPr>
          <w:szCs w:val="22"/>
        </w:rPr>
        <w:t xml:space="preserve">an </w:t>
      </w:r>
      <w:r w:rsidR="00397246">
        <w:rPr>
          <w:szCs w:val="22"/>
        </w:rPr>
        <w:t>i</w:t>
      </w:r>
      <w:r w:rsidR="000F26FB">
        <w:rPr>
          <w:szCs w:val="22"/>
        </w:rPr>
        <w:t xml:space="preserve">ndividual </w:t>
      </w:r>
      <w:r w:rsidR="00397246">
        <w:rPr>
          <w:szCs w:val="22"/>
        </w:rPr>
        <w:t>p</w:t>
      </w:r>
      <w:r w:rsidR="000F26FB">
        <w:rPr>
          <w:szCs w:val="22"/>
        </w:rPr>
        <w:t xml:space="preserve">atient </w:t>
      </w:r>
      <w:r w:rsidR="00397246">
        <w:rPr>
          <w:szCs w:val="22"/>
        </w:rPr>
        <w:t>d</w:t>
      </w:r>
      <w:r w:rsidR="000F26FB">
        <w:rPr>
          <w:szCs w:val="22"/>
        </w:rPr>
        <w:t xml:space="preserve">ata (IPD) based meta-analysis using </w:t>
      </w:r>
      <w:r>
        <w:rPr>
          <w:szCs w:val="22"/>
        </w:rPr>
        <w:t xml:space="preserve">final results of </w:t>
      </w:r>
      <w:r w:rsidR="000F26FB">
        <w:rPr>
          <w:szCs w:val="22"/>
        </w:rPr>
        <w:t xml:space="preserve">both arms from all </w:t>
      </w:r>
      <w:r w:rsidR="00045DB7">
        <w:rPr>
          <w:szCs w:val="22"/>
        </w:rPr>
        <w:t>three</w:t>
      </w:r>
      <w:r w:rsidR="000F26FB">
        <w:rPr>
          <w:szCs w:val="22"/>
        </w:rPr>
        <w:t xml:space="preserve"> trials. </w:t>
      </w:r>
      <w:r w:rsidR="00A6238F">
        <w:rPr>
          <w:szCs w:val="22"/>
        </w:rPr>
        <w:t xml:space="preserve"> </w:t>
      </w:r>
      <w:r w:rsidR="00B42534">
        <w:rPr>
          <w:szCs w:val="22"/>
        </w:rPr>
        <w:t xml:space="preserve">If this </w:t>
      </w:r>
      <w:r w:rsidR="00E3651D">
        <w:rPr>
          <w:szCs w:val="22"/>
        </w:rPr>
        <w:t xml:space="preserve">approach was determined to be </w:t>
      </w:r>
      <w:r w:rsidR="00FA1221">
        <w:rPr>
          <w:szCs w:val="22"/>
        </w:rPr>
        <w:t xml:space="preserve">methodologically difficult, then the </w:t>
      </w:r>
      <w:r>
        <w:rPr>
          <w:szCs w:val="22"/>
        </w:rPr>
        <w:t xml:space="preserve">final </w:t>
      </w:r>
      <w:r w:rsidR="00FA1221">
        <w:rPr>
          <w:szCs w:val="22"/>
        </w:rPr>
        <w:t xml:space="preserve">COMBI-D </w:t>
      </w:r>
      <w:r>
        <w:rPr>
          <w:szCs w:val="22"/>
        </w:rPr>
        <w:t>trial results</w:t>
      </w:r>
      <w:r w:rsidR="00FA1221">
        <w:rPr>
          <w:szCs w:val="22"/>
        </w:rPr>
        <w:t xml:space="preserve"> should be used</w:t>
      </w:r>
      <w:r w:rsidR="00E3651D">
        <w:rPr>
          <w:szCs w:val="22"/>
        </w:rPr>
        <w:t xml:space="preserve"> (since this study has the greatest applicability to the anticipated use of trametinib in clinical practice in Australia, i</w:t>
      </w:r>
      <w:r w:rsidR="006F6E46">
        <w:rPr>
          <w:szCs w:val="22"/>
        </w:rPr>
        <w:t>.</w:t>
      </w:r>
      <w:r w:rsidR="00E3651D">
        <w:rPr>
          <w:szCs w:val="22"/>
        </w:rPr>
        <w:t>e</w:t>
      </w:r>
      <w:r w:rsidR="006F6E46">
        <w:rPr>
          <w:szCs w:val="22"/>
        </w:rPr>
        <w:t>.</w:t>
      </w:r>
      <w:r w:rsidR="00E3651D">
        <w:rPr>
          <w:szCs w:val="22"/>
        </w:rPr>
        <w:t xml:space="preserve"> with dabrafenib)</w:t>
      </w:r>
      <w:r w:rsidR="00FA1221">
        <w:rPr>
          <w:szCs w:val="22"/>
        </w:rPr>
        <w:t xml:space="preserve">. </w:t>
      </w:r>
      <w:r w:rsidR="00A6238F">
        <w:rPr>
          <w:szCs w:val="22"/>
        </w:rPr>
        <w:t xml:space="preserve"> </w:t>
      </w:r>
      <w:r>
        <w:rPr>
          <w:szCs w:val="22"/>
        </w:rPr>
        <w:t xml:space="preserve">The </w:t>
      </w:r>
      <w:r w:rsidR="004F2445">
        <w:rPr>
          <w:szCs w:val="22"/>
        </w:rPr>
        <w:t xml:space="preserve">BRF113220 trial </w:t>
      </w:r>
      <w:r>
        <w:rPr>
          <w:szCs w:val="22"/>
        </w:rPr>
        <w:t>results</w:t>
      </w:r>
      <w:r w:rsidR="004F2445">
        <w:rPr>
          <w:szCs w:val="22"/>
        </w:rPr>
        <w:t xml:space="preserve"> could also be withdrawn from the meta-analysis if the sponsor is concerned about cross-over in this trial “contaminating” the meta-analysis</w:t>
      </w:r>
      <w:r>
        <w:rPr>
          <w:szCs w:val="22"/>
        </w:rPr>
        <w:t xml:space="preserve">, noting that the small sample size of this trial means that it would have low weight in the </w:t>
      </w:r>
      <w:r w:rsidR="006B0523">
        <w:rPr>
          <w:szCs w:val="22"/>
        </w:rPr>
        <w:t xml:space="preserve">requested </w:t>
      </w:r>
      <w:r>
        <w:rPr>
          <w:szCs w:val="22"/>
        </w:rPr>
        <w:t>meta-analysis</w:t>
      </w:r>
      <w:r w:rsidR="004F2445">
        <w:rPr>
          <w:szCs w:val="22"/>
        </w:rPr>
        <w:t>.</w:t>
      </w:r>
    </w:p>
    <w:p w:rsidR="004F2445" w:rsidRDefault="006B0523" w:rsidP="000F26FB">
      <w:pPr>
        <w:pStyle w:val="ListParagraph"/>
        <w:widowControl/>
        <w:numPr>
          <w:ilvl w:val="0"/>
          <w:numId w:val="10"/>
        </w:numPr>
        <w:rPr>
          <w:szCs w:val="22"/>
        </w:rPr>
      </w:pPr>
      <w:r>
        <w:rPr>
          <w:szCs w:val="22"/>
        </w:rPr>
        <w:t>E</w:t>
      </w:r>
      <w:r w:rsidR="004F2445">
        <w:rPr>
          <w:szCs w:val="22"/>
        </w:rPr>
        <w:t xml:space="preserve">valuation </w:t>
      </w:r>
      <w:r>
        <w:rPr>
          <w:szCs w:val="22"/>
        </w:rPr>
        <w:t xml:space="preserve">2 </w:t>
      </w:r>
      <w:r w:rsidR="004F2445">
        <w:rPr>
          <w:szCs w:val="22"/>
        </w:rPr>
        <w:t xml:space="preserve">should be provided as soon as possible </w:t>
      </w:r>
      <w:r w:rsidR="00147D04">
        <w:rPr>
          <w:szCs w:val="22"/>
        </w:rPr>
        <w:t>(</w:t>
      </w:r>
      <w:r>
        <w:rPr>
          <w:szCs w:val="22"/>
        </w:rPr>
        <w:t xml:space="preserve">and expected to be </w:t>
      </w:r>
      <w:r w:rsidR="00147D04">
        <w:rPr>
          <w:szCs w:val="22"/>
        </w:rPr>
        <w:t xml:space="preserve">within </w:t>
      </w:r>
      <w:r w:rsidR="00045DB7">
        <w:rPr>
          <w:szCs w:val="22"/>
        </w:rPr>
        <w:t>two</w:t>
      </w:r>
      <w:r w:rsidR="00147D04">
        <w:rPr>
          <w:szCs w:val="22"/>
        </w:rPr>
        <w:t xml:space="preserve"> years) </w:t>
      </w:r>
      <w:r w:rsidR="004F2445">
        <w:rPr>
          <w:szCs w:val="22"/>
        </w:rPr>
        <w:t xml:space="preserve">after maximal follow-up of the COMBI-D trial, noting that the </w:t>
      </w:r>
      <w:r w:rsidR="00755CB3">
        <w:rPr>
          <w:szCs w:val="22"/>
        </w:rPr>
        <w:t xml:space="preserve">final analysis of </w:t>
      </w:r>
      <w:r w:rsidR="004F2445">
        <w:rPr>
          <w:szCs w:val="22"/>
        </w:rPr>
        <w:t xml:space="preserve">OS </w:t>
      </w:r>
      <w:r w:rsidR="00755CB3">
        <w:rPr>
          <w:szCs w:val="22"/>
        </w:rPr>
        <w:t xml:space="preserve">for COMBI-D is </w:t>
      </w:r>
      <w:r>
        <w:rPr>
          <w:szCs w:val="22"/>
        </w:rPr>
        <w:t>expected</w:t>
      </w:r>
      <w:r w:rsidR="00755CB3">
        <w:rPr>
          <w:szCs w:val="22"/>
        </w:rPr>
        <w:t xml:space="preserve"> to report</w:t>
      </w:r>
      <w:r w:rsidR="004F2445">
        <w:rPr>
          <w:szCs w:val="22"/>
        </w:rPr>
        <w:t xml:space="preserve"> in </w:t>
      </w:r>
      <w:r w:rsidR="008A6DD3">
        <w:rPr>
          <w:szCs w:val="22"/>
        </w:rPr>
        <w:t xml:space="preserve">late </w:t>
      </w:r>
      <w:r w:rsidR="004F2445">
        <w:rPr>
          <w:szCs w:val="22"/>
        </w:rPr>
        <w:t>April 2015.</w:t>
      </w:r>
    </w:p>
    <w:p w:rsidR="00E97FC3" w:rsidRDefault="00E97FC3" w:rsidP="000F26FB">
      <w:pPr>
        <w:pStyle w:val="ListParagraph"/>
        <w:widowControl/>
        <w:numPr>
          <w:ilvl w:val="0"/>
          <w:numId w:val="10"/>
        </w:numPr>
        <w:rPr>
          <w:szCs w:val="22"/>
        </w:rPr>
      </w:pPr>
      <w:r>
        <w:rPr>
          <w:szCs w:val="22"/>
        </w:rPr>
        <w:t xml:space="preserve">The clinical evaluation </w:t>
      </w:r>
      <w:r w:rsidR="006B0523">
        <w:rPr>
          <w:szCs w:val="22"/>
        </w:rPr>
        <w:t xml:space="preserve">for Evaluation 2 </w:t>
      </w:r>
      <w:r>
        <w:rPr>
          <w:szCs w:val="22"/>
        </w:rPr>
        <w:t xml:space="preserve">should </w:t>
      </w:r>
      <w:r w:rsidR="006B0523">
        <w:rPr>
          <w:szCs w:val="22"/>
        </w:rPr>
        <w:t xml:space="preserve">formally report the </w:t>
      </w:r>
      <w:r>
        <w:rPr>
          <w:szCs w:val="22"/>
        </w:rPr>
        <w:t xml:space="preserve">meta-analyses for </w:t>
      </w:r>
      <w:r w:rsidR="006B0523">
        <w:rPr>
          <w:szCs w:val="22"/>
        </w:rPr>
        <w:t xml:space="preserve">both </w:t>
      </w:r>
      <w:r>
        <w:rPr>
          <w:szCs w:val="22"/>
        </w:rPr>
        <w:t xml:space="preserve">PFS and OS </w:t>
      </w:r>
      <w:r w:rsidR="006B0523">
        <w:rPr>
          <w:szCs w:val="22"/>
        </w:rPr>
        <w:t xml:space="preserve">using the </w:t>
      </w:r>
      <w:r>
        <w:rPr>
          <w:szCs w:val="22"/>
        </w:rPr>
        <w:t>standard graphics of Kaplan-Meier curves, and with standard reporting of results (log rank</w:t>
      </w:r>
      <w:r w:rsidR="006B0523">
        <w:rPr>
          <w:szCs w:val="22"/>
        </w:rPr>
        <w:t xml:space="preserve"> p-values</w:t>
      </w:r>
      <w:r>
        <w:rPr>
          <w:szCs w:val="22"/>
        </w:rPr>
        <w:t>, hazard ratios with 95% confidence intervals, medians, difference in medians</w:t>
      </w:r>
      <w:r w:rsidR="00966E52">
        <w:rPr>
          <w:szCs w:val="22"/>
        </w:rPr>
        <w:t>,</w:t>
      </w:r>
      <w:r>
        <w:rPr>
          <w:szCs w:val="22"/>
        </w:rPr>
        <w:t xml:space="preserve"> etc</w:t>
      </w:r>
      <w:r w:rsidR="00966E52">
        <w:rPr>
          <w:szCs w:val="22"/>
        </w:rPr>
        <w:t>.).</w:t>
      </w:r>
    </w:p>
    <w:p w:rsidR="00DA14FA" w:rsidRDefault="008A6DD3" w:rsidP="00DA14FA">
      <w:pPr>
        <w:pStyle w:val="ListParagraph"/>
        <w:widowControl/>
        <w:numPr>
          <w:ilvl w:val="0"/>
          <w:numId w:val="10"/>
        </w:numPr>
        <w:rPr>
          <w:szCs w:val="22"/>
        </w:rPr>
      </w:pPr>
      <w:r>
        <w:rPr>
          <w:szCs w:val="22"/>
        </w:rPr>
        <w:t xml:space="preserve">The economic evaluation </w:t>
      </w:r>
      <w:r w:rsidR="006B0523">
        <w:rPr>
          <w:szCs w:val="22"/>
        </w:rPr>
        <w:t xml:space="preserve">for Evaluation 2 </w:t>
      </w:r>
      <w:r>
        <w:rPr>
          <w:szCs w:val="22"/>
        </w:rPr>
        <w:t xml:space="preserve">should use direct meta-analysis IPD curves to estimate incremental PFS and incremental OS up to </w:t>
      </w:r>
      <w:r w:rsidR="006B0523">
        <w:rPr>
          <w:szCs w:val="22"/>
        </w:rPr>
        <w:t xml:space="preserve">the </w:t>
      </w:r>
      <w:r>
        <w:rPr>
          <w:szCs w:val="22"/>
        </w:rPr>
        <w:t>median duration of follow-up</w:t>
      </w:r>
      <w:r w:rsidR="006B0523">
        <w:rPr>
          <w:szCs w:val="22"/>
        </w:rPr>
        <w:t xml:space="preserve"> across the two arms compared in the clinical evaluation</w:t>
      </w:r>
      <w:r w:rsidR="00762B2D">
        <w:rPr>
          <w:szCs w:val="22"/>
        </w:rPr>
        <w:t>,</w:t>
      </w:r>
      <w:r>
        <w:rPr>
          <w:szCs w:val="22"/>
        </w:rPr>
        <w:t xml:space="preserve"> and then allow extrapolation modelling on both arms for both PFS and OS curves from this </w:t>
      </w:r>
      <w:r w:rsidR="006B0523">
        <w:rPr>
          <w:szCs w:val="22"/>
        </w:rPr>
        <w:t>time</w:t>
      </w:r>
      <w:r>
        <w:rPr>
          <w:szCs w:val="22"/>
        </w:rPr>
        <w:t>point, i.e. no statistical adjustments for crossover.</w:t>
      </w:r>
    </w:p>
    <w:p w:rsidR="00DA14FA" w:rsidRPr="00DA14FA" w:rsidRDefault="006F6E46" w:rsidP="009D0DE8">
      <w:pPr>
        <w:pStyle w:val="ListParagraph"/>
        <w:widowControl/>
        <w:numPr>
          <w:ilvl w:val="0"/>
          <w:numId w:val="10"/>
        </w:numPr>
        <w:rPr>
          <w:szCs w:val="22"/>
        </w:rPr>
      </w:pPr>
      <w:r>
        <w:rPr>
          <w:szCs w:val="22"/>
        </w:rPr>
        <w:t xml:space="preserve">The </w:t>
      </w:r>
      <w:r w:rsidR="00E3651D">
        <w:rPr>
          <w:szCs w:val="22"/>
        </w:rPr>
        <w:t>PBAC considered the o</w:t>
      </w:r>
      <w:r w:rsidR="00DA14FA">
        <w:rPr>
          <w:szCs w:val="22"/>
        </w:rPr>
        <w:t xml:space="preserve">ther inputs to the model need not change for the economic evaluation in Evaluation 2, </w:t>
      </w:r>
      <w:r w:rsidR="00E3651D">
        <w:rPr>
          <w:szCs w:val="22"/>
        </w:rPr>
        <w:t xml:space="preserve">despite the fact </w:t>
      </w:r>
      <w:r w:rsidR="00DA14FA">
        <w:rPr>
          <w:szCs w:val="22"/>
        </w:rPr>
        <w:t xml:space="preserve">that the </w:t>
      </w:r>
      <w:r w:rsidR="00D969C4">
        <w:rPr>
          <w:szCs w:val="22"/>
        </w:rPr>
        <w:t xml:space="preserve">associated </w:t>
      </w:r>
      <w:r w:rsidR="00DA14FA">
        <w:rPr>
          <w:szCs w:val="22"/>
        </w:rPr>
        <w:t>bias</w:t>
      </w:r>
      <w:r w:rsidR="00D969C4">
        <w:rPr>
          <w:szCs w:val="22"/>
        </w:rPr>
        <w:t>e</w:t>
      </w:r>
      <w:r w:rsidR="00DA14FA">
        <w:rPr>
          <w:szCs w:val="22"/>
        </w:rPr>
        <w:t xml:space="preserve">s </w:t>
      </w:r>
      <w:r w:rsidR="00D969C4">
        <w:rPr>
          <w:szCs w:val="22"/>
        </w:rPr>
        <w:t xml:space="preserve">are </w:t>
      </w:r>
      <w:r w:rsidR="00DA14FA">
        <w:rPr>
          <w:szCs w:val="22"/>
        </w:rPr>
        <w:t>in favour of trametinib.</w:t>
      </w:r>
      <w:r w:rsidR="00D969C4">
        <w:rPr>
          <w:szCs w:val="22"/>
        </w:rPr>
        <w:t xml:space="preserve">  These include (a) utilities for the progression-free health state and the post-progression health state, (b) the costs of additional adverse effects and (c) not adjusting for the trial populations excluding patients with brain metastases whilst including these patients in the requested PBS population</w:t>
      </w:r>
      <w:r w:rsidR="009D0DE8">
        <w:rPr>
          <w:szCs w:val="22"/>
        </w:rPr>
        <w:t>.</w:t>
      </w:r>
    </w:p>
    <w:p w:rsidR="000F26FB" w:rsidRDefault="000F26FB" w:rsidP="00FB46EC">
      <w:pPr>
        <w:widowControl/>
        <w:rPr>
          <w:szCs w:val="22"/>
        </w:rPr>
      </w:pPr>
    </w:p>
    <w:p w:rsidR="003B5A1E" w:rsidRDefault="003B5A1E" w:rsidP="003B5A1E">
      <w:pPr>
        <w:pStyle w:val="ListParagraph"/>
        <w:widowControl/>
        <w:numPr>
          <w:ilvl w:val="1"/>
          <w:numId w:val="2"/>
        </w:numPr>
        <w:rPr>
          <w:szCs w:val="22"/>
        </w:rPr>
      </w:pPr>
      <w:r>
        <w:rPr>
          <w:szCs w:val="22"/>
        </w:rPr>
        <w:t>The PBAC noted that these modifications to the resubmission’s proposal also represent modifications to the MES framework which was prepared in the context of the 2010-2014 Memorandum of Understanding between the Commonwealth and Medicines Australia.</w:t>
      </w:r>
    </w:p>
    <w:p w:rsidR="003B5A1E" w:rsidRDefault="003B5A1E" w:rsidP="003B5A1E">
      <w:pPr>
        <w:pStyle w:val="ListParagraph"/>
        <w:widowControl/>
        <w:numPr>
          <w:ilvl w:val="0"/>
          <w:numId w:val="10"/>
        </w:numPr>
        <w:rPr>
          <w:szCs w:val="22"/>
        </w:rPr>
      </w:pPr>
      <w:r>
        <w:rPr>
          <w:szCs w:val="22"/>
        </w:rPr>
        <w:t xml:space="preserve">Although the PBAC is expected </w:t>
      </w:r>
      <w:r w:rsidR="002E5B1E">
        <w:rPr>
          <w:szCs w:val="22"/>
        </w:rPr>
        <w:t xml:space="preserve">under this existing framework </w:t>
      </w:r>
      <w:r>
        <w:rPr>
          <w:szCs w:val="22"/>
        </w:rPr>
        <w:t xml:space="preserve">to recommend coverage at a price justified by the existing evidence, and the PBAC view is that the existing evidence would require a reduced price, this expectation is essentially fulfilled </w:t>
      </w:r>
      <w:r w:rsidR="002E5B1E">
        <w:rPr>
          <w:szCs w:val="22"/>
        </w:rPr>
        <w:t xml:space="preserve">with these modifications </w:t>
      </w:r>
      <w:r>
        <w:rPr>
          <w:szCs w:val="22"/>
        </w:rPr>
        <w:t>by putting in place a rebate plus interest.</w:t>
      </w:r>
    </w:p>
    <w:p w:rsidR="003B5A1E" w:rsidRDefault="003B5A1E" w:rsidP="003B5A1E">
      <w:pPr>
        <w:pStyle w:val="ListParagraph"/>
        <w:widowControl/>
        <w:numPr>
          <w:ilvl w:val="0"/>
          <w:numId w:val="10"/>
        </w:numPr>
        <w:rPr>
          <w:szCs w:val="22"/>
        </w:rPr>
      </w:pPr>
      <w:r>
        <w:rPr>
          <w:szCs w:val="22"/>
        </w:rPr>
        <w:t xml:space="preserve">Although submission of more conclusive evidence of cost-effectiveness is expected </w:t>
      </w:r>
      <w:r w:rsidR="002E5B1E">
        <w:rPr>
          <w:szCs w:val="22"/>
        </w:rPr>
        <w:t xml:space="preserve">under this existing framework </w:t>
      </w:r>
      <w:r>
        <w:rPr>
          <w:szCs w:val="22"/>
        </w:rPr>
        <w:t xml:space="preserve">to support listing of the medicine at a </w:t>
      </w:r>
      <w:r>
        <w:rPr>
          <w:szCs w:val="22"/>
        </w:rPr>
        <w:lastRenderedPageBreak/>
        <w:t xml:space="preserve">higher price, there should be no option for a higher price </w:t>
      </w:r>
      <w:r w:rsidR="002E5B1E">
        <w:rPr>
          <w:szCs w:val="22"/>
        </w:rPr>
        <w:t xml:space="preserve">with these modifications </w:t>
      </w:r>
      <w:r>
        <w:rPr>
          <w:szCs w:val="22"/>
        </w:rPr>
        <w:t>because a higher entry price is being offered for initial listing.</w:t>
      </w:r>
    </w:p>
    <w:p w:rsidR="00D969C4" w:rsidRDefault="002E5B1E" w:rsidP="003B5A1E">
      <w:pPr>
        <w:pStyle w:val="ListParagraph"/>
        <w:widowControl/>
        <w:numPr>
          <w:ilvl w:val="0"/>
          <w:numId w:val="10"/>
        </w:numPr>
        <w:rPr>
          <w:szCs w:val="22"/>
        </w:rPr>
      </w:pPr>
      <w:r>
        <w:rPr>
          <w:szCs w:val="22"/>
        </w:rPr>
        <w:t>Consistent with this existing framework, t</w:t>
      </w:r>
      <w:r w:rsidR="00D969C4">
        <w:rPr>
          <w:szCs w:val="22"/>
        </w:rPr>
        <w:t>he MES arrangements for trametinib would need to be formalised in any Deed of Agreement established for the purposes of PBS listing.</w:t>
      </w:r>
    </w:p>
    <w:p w:rsidR="009D0DE8" w:rsidRDefault="009603D8" w:rsidP="009D0DE8">
      <w:pPr>
        <w:pStyle w:val="ListParagraph"/>
        <w:widowControl/>
        <w:numPr>
          <w:ilvl w:val="0"/>
          <w:numId w:val="10"/>
        </w:numPr>
        <w:rPr>
          <w:szCs w:val="22"/>
        </w:rPr>
      </w:pPr>
      <w:r w:rsidRPr="00DA558F">
        <w:rPr>
          <w:szCs w:val="22"/>
        </w:rPr>
        <w:t>Consistent with this existing framework,</w:t>
      </w:r>
      <w:r>
        <w:rPr>
          <w:szCs w:val="22"/>
        </w:rPr>
        <w:t xml:space="preserve"> the nature of these arrangements (without details of the consequences for pricing) should be made public, particularly to inform</w:t>
      </w:r>
      <w:r w:rsidR="005511E9">
        <w:rPr>
          <w:szCs w:val="22"/>
        </w:rPr>
        <w:t xml:space="preserve"> other sponsors of these modifications.</w:t>
      </w:r>
      <w:r w:rsidR="009D0DE8" w:rsidRPr="009D0DE8">
        <w:rPr>
          <w:szCs w:val="22"/>
        </w:rPr>
        <w:t xml:space="preserve"> </w:t>
      </w:r>
    </w:p>
    <w:p w:rsidR="009603D8" w:rsidRDefault="009D0DE8" w:rsidP="009D0DE8">
      <w:pPr>
        <w:pStyle w:val="ListParagraph"/>
        <w:widowControl/>
        <w:numPr>
          <w:ilvl w:val="0"/>
          <w:numId w:val="10"/>
        </w:numPr>
        <w:rPr>
          <w:szCs w:val="22"/>
        </w:rPr>
      </w:pPr>
      <w:r w:rsidRPr="00DA558F">
        <w:rPr>
          <w:szCs w:val="22"/>
        </w:rPr>
        <w:t>Consistent with this existing framework,</w:t>
      </w:r>
      <w:r>
        <w:rPr>
          <w:szCs w:val="22"/>
        </w:rPr>
        <w:t xml:space="preserve"> any other unexpected but relevant developments emerging before Evaluation 2, such as unexpected safety signals, w</w:t>
      </w:r>
      <w:r w:rsidR="008B2E98">
        <w:rPr>
          <w:szCs w:val="22"/>
        </w:rPr>
        <w:t>ould</w:t>
      </w:r>
      <w:r>
        <w:rPr>
          <w:szCs w:val="22"/>
        </w:rPr>
        <w:t xml:space="preserve"> be considered according to usual PBAC processes.</w:t>
      </w:r>
    </w:p>
    <w:p w:rsidR="003B5A1E" w:rsidRDefault="003B5A1E" w:rsidP="00FB46EC">
      <w:pPr>
        <w:widowControl/>
        <w:rPr>
          <w:szCs w:val="22"/>
        </w:rPr>
      </w:pPr>
    </w:p>
    <w:p w:rsidR="00E52E70" w:rsidRDefault="00E52E70" w:rsidP="00E52E70">
      <w:pPr>
        <w:pStyle w:val="ListParagraph"/>
        <w:ind w:left="709"/>
        <w:rPr>
          <w:i/>
          <w:szCs w:val="22"/>
        </w:rPr>
      </w:pPr>
      <w:r>
        <w:rPr>
          <w:i/>
          <w:szCs w:val="22"/>
        </w:rPr>
        <w:t>For more detail on PBAC’s view, see section 7 “PBAC outcome”</w:t>
      </w:r>
    </w:p>
    <w:p w:rsidR="00385042" w:rsidRDefault="00385042" w:rsidP="00FB46EC">
      <w:pPr>
        <w:widowControl/>
        <w:rPr>
          <w:szCs w:val="22"/>
        </w:rPr>
      </w:pPr>
    </w:p>
    <w:p w:rsidR="004C03E3" w:rsidRPr="00DB2444" w:rsidRDefault="004C03E3" w:rsidP="00FB46EC">
      <w:pPr>
        <w:widowControl/>
        <w:rPr>
          <w:szCs w:val="22"/>
        </w:rPr>
      </w:pPr>
    </w:p>
    <w:p w:rsidR="00B50DB8" w:rsidRPr="00DB2444" w:rsidRDefault="00BE2BB0" w:rsidP="00785C2B">
      <w:pPr>
        <w:pStyle w:val="PBACHeading1"/>
      </w:pPr>
      <w:bookmarkStart w:id="6" w:name="_Toc398554770"/>
      <w:r>
        <w:t>C</w:t>
      </w:r>
      <w:r w:rsidR="00A82133" w:rsidRPr="00DB2444">
        <w:t>onsideration of the evidence</w:t>
      </w:r>
      <w:bookmarkEnd w:id="6"/>
    </w:p>
    <w:p w:rsidR="00E52E70" w:rsidRPr="004C03E3" w:rsidRDefault="00E52E70" w:rsidP="00E52E70">
      <w:pPr>
        <w:rPr>
          <w:i/>
          <w:szCs w:val="22"/>
        </w:rPr>
      </w:pPr>
    </w:p>
    <w:p w:rsidR="00E52E70" w:rsidRPr="003F0EA2" w:rsidRDefault="00E52E70" w:rsidP="00E52E70">
      <w:pPr>
        <w:rPr>
          <w:b/>
          <w:szCs w:val="22"/>
        </w:rPr>
      </w:pPr>
      <w:r w:rsidRPr="003F0EA2">
        <w:rPr>
          <w:b/>
          <w:szCs w:val="22"/>
        </w:rPr>
        <w:t>Sponsor hearing</w:t>
      </w:r>
    </w:p>
    <w:p w:rsidR="00E52E70" w:rsidRPr="004C03E3" w:rsidRDefault="00E52E70" w:rsidP="004C03E3">
      <w:pPr>
        <w:rPr>
          <w:szCs w:val="22"/>
        </w:rPr>
      </w:pPr>
    </w:p>
    <w:p w:rsidR="00E52E70" w:rsidRDefault="00E52E70" w:rsidP="00613D19">
      <w:pPr>
        <w:pStyle w:val="ListParagraph"/>
        <w:widowControl/>
        <w:numPr>
          <w:ilvl w:val="1"/>
          <w:numId w:val="2"/>
        </w:numPr>
        <w:rPr>
          <w:szCs w:val="22"/>
        </w:rPr>
      </w:pPr>
      <w:r w:rsidRPr="00291006">
        <w:rPr>
          <w:szCs w:val="22"/>
        </w:rPr>
        <w:t>The sponsor requested a hearing for this item</w:t>
      </w:r>
      <w:r w:rsidRPr="00B42534">
        <w:rPr>
          <w:szCs w:val="22"/>
        </w:rPr>
        <w:t xml:space="preserve">. </w:t>
      </w:r>
      <w:r w:rsidR="00037ACF" w:rsidRPr="00B42534">
        <w:rPr>
          <w:szCs w:val="22"/>
        </w:rPr>
        <w:t xml:space="preserve">The PBAC considered that the hearing was not informative as it did not add substantively to the evidence presented in the </w:t>
      </w:r>
      <w:r w:rsidR="004F5689">
        <w:rPr>
          <w:szCs w:val="22"/>
        </w:rPr>
        <w:t>re</w:t>
      </w:r>
      <w:r w:rsidR="00037ACF" w:rsidRPr="00B42534">
        <w:rPr>
          <w:szCs w:val="22"/>
        </w:rPr>
        <w:t>submission.</w:t>
      </w:r>
    </w:p>
    <w:p w:rsidR="00E52E70" w:rsidRPr="004C03E3" w:rsidRDefault="00E52E70" w:rsidP="004C03E3">
      <w:pPr>
        <w:rPr>
          <w:szCs w:val="22"/>
        </w:rPr>
      </w:pPr>
    </w:p>
    <w:p w:rsidR="00E52E70" w:rsidRPr="003F0EA2" w:rsidRDefault="00E52E70" w:rsidP="00E52E70">
      <w:pPr>
        <w:rPr>
          <w:b/>
          <w:szCs w:val="22"/>
        </w:rPr>
      </w:pPr>
      <w:r w:rsidRPr="003F0EA2">
        <w:rPr>
          <w:b/>
          <w:szCs w:val="22"/>
        </w:rPr>
        <w:t>Consumer comments</w:t>
      </w:r>
    </w:p>
    <w:p w:rsidR="00E52E70" w:rsidRPr="004C03E3" w:rsidRDefault="00E52E70" w:rsidP="004C03E3">
      <w:pPr>
        <w:rPr>
          <w:szCs w:val="22"/>
        </w:rPr>
      </w:pPr>
    </w:p>
    <w:p w:rsidR="00E52E70" w:rsidRPr="00BB7EC3" w:rsidRDefault="00E52E70" w:rsidP="00613D19">
      <w:pPr>
        <w:pStyle w:val="ListParagraph"/>
        <w:widowControl/>
        <w:numPr>
          <w:ilvl w:val="1"/>
          <w:numId w:val="2"/>
        </w:numPr>
        <w:ind w:left="709" w:hanging="709"/>
        <w:rPr>
          <w:szCs w:val="22"/>
        </w:rPr>
      </w:pPr>
      <w:r>
        <w:rPr>
          <w:szCs w:val="22"/>
        </w:rPr>
        <w:t>The PBAC noted that no consumer comme</w:t>
      </w:r>
      <w:r w:rsidR="00291006">
        <w:rPr>
          <w:szCs w:val="22"/>
        </w:rPr>
        <w:t>nts were received for this item</w:t>
      </w:r>
      <w:r w:rsidR="008E5579">
        <w:rPr>
          <w:szCs w:val="22"/>
        </w:rPr>
        <w:t>,</w:t>
      </w:r>
      <w:r w:rsidR="001F4ACB">
        <w:rPr>
          <w:szCs w:val="22"/>
        </w:rPr>
        <w:t xml:space="preserve"> but recalled it had rec</w:t>
      </w:r>
      <w:r w:rsidR="004C03E3">
        <w:rPr>
          <w:szCs w:val="22"/>
        </w:rPr>
        <w:t>eived 3 comments in March 2014.</w:t>
      </w:r>
    </w:p>
    <w:p w:rsidR="00E52E70" w:rsidRPr="004C03E3" w:rsidRDefault="00E52E70" w:rsidP="00E52E70">
      <w:pPr>
        <w:rPr>
          <w:szCs w:val="22"/>
        </w:rPr>
      </w:pPr>
    </w:p>
    <w:p w:rsidR="00E20685" w:rsidRPr="00D76DCF" w:rsidRDefault="00E20685" w:rsidP="00D76DCF">
      <w:pPr>
        <w:rPr>
          <w:b/>
          <w:szCs w:val="22"/>
        </w:rPr>
      </w:pPr>
      <w:bookmarkStart w:id="7" w:name="_Toc392858194"/>
      <w:bookmarkStart w:id="8" w:name="_Toc398554771"/>
      <w:r w:rsidRPr="00D76DCF">
        <w:rPr>
          <w:b/>
          <w:szCs w:val="22"/>
        </w:rPr>
        <w:t>Clinical trials</w:t>
      </w:r>
      <w:bookmarkEnd w:id="7"/>
      <w:bookmarkEnd w:id="8"/>
    </w:p>
    <w:p w:rsidR="00E20685" w:rsidRPr="00DB2444" w:rsidRDefault="00E20685" w:rsidP="00785C2B"/>
    <w:p w:rsidR="00FB2308" w:rsidRPr="00DB2444" w:rsidRDefault="00FB2308" w:rsidP="00613D19">
      <w:pPr>
        <w:pStyle w:val="ListParagraph"/>
        <w:widowControl/>
        <w:numPr>
          <w:ilvl w:val="1"/>
          <w:numId w:val="2"/>
        </w:numPr>
      </w:pPr>
      <w:r w:rsidRPr="00DB2444">
        <w:t xml:space="preserve">The update to the MES proposal received in August </w:t>
      </w:r>
      <w:r w:rsidR="00BC577F">
        <w:t xml:space="preserve">2014 </w:t>
      </w:r>
      <w:r w:rsidRPr="00DB2444">
        <w:t>contained headline results from the COMBI-V trial.</w:t>
      </w:r>
      <w:r w:rsidR="00E20685" w:rsidRPr="00DB2444">
        <w:t xml:space="preserve">  To allow consideration of evidence presented across </w:t>
      </w:r>
      <w:r w:rsidR="00BC577F">
        <w:t xml:space="preserve">all documents provided by the applicant since </w:t>
      </w:r>
      <w:r w:rsidR="00E20685" w:rsidRPr="00DB2444">
        <w:t xml:space="preserve">the </w:t>
      </w:r>
      <w:r w:rsidR="00705993" w:rsidRPr="00DB2444">
        <w:t xml:space="preserve">March 2014 </w:t>
      </w:r>
      <w:r w:rsidR="00E20685" w:rsidRPr="00DB2444">
        <w:t>submission, a summary of all trials is provided here.</w:t>
      </w:r>
    </w:p>
    <w:p w:rsidR="00E20685" w:rsidRPr="00DB2444" w:rsidRDefault="00E20685" w:rsidP="00785C2B"/>
    <w:p w:rsidR="00E20685" w:rsidRPr="00DB2444" w:rsidRDefault="00E20685" w:rsidP="00613D19">
      <w:pPr>
        <w:pStyle w:val="ListParagraph"/>
        <w:widowControl/>
        <w:numPr>
          <w:ilvl w:val="1"/>
          <w:numId w:val="2"/>
        </w:numPr>
      </w:pPr>
      <w:r w:rsidRPr="00DB2444">
        <w:rPr>
          <w:szCs w:val="22"/>
          <w:lang w:eastAsia="zh-CN"/>
        </w:rPr>
        <w:t>Details of the trial</w:t>
      </w:r>
      <w:r w:rsidR="00A30D35" w:rsidRPr="00DB2444">
        <w:rPr>
          <w:szCs w:val="22"/>
          <w:lang w:eastAsia="zh-CN"/>
        </w:rPr>
        <w:t>s</w:t>
      </w:r>
      <w:r w:rsidRPr="00DB2444">
        <w:rPr>
          <w:szCs w:val="22"/>
          <w:lang w:eastAsia="zh-CN"/>
        </w:rPr>
        <w:t xml:space="preserve"> </w:t>
      </w:r>
      <w:r w:rsidR="008C727C" w:rsidRPr="00DB2444">
        <w:rPr>
          <w:szCs w:val="22"/>
          <w:lang w:eastAsia="zh-CN"/>
        </w:rPr>
        <w:t>presente</w:t>
      </w:r>
      <w:r w:rsidRPr="00DB2444">
        <w:rPr>
          <w:szCs w:val="22"/>
          <w:lang w:eastAsia="zh-CN"/>
        </w:rPr>
        <w:t>d</w:t>
      </w:r>
      <w:r w:rsidR="008C727C" w:rsidRPr="00DB2444">
        <w:rPr>
          <w:szCs w:val="22"/>
          <w:lang w:eastAsia="zh-CN"/>
        </w:rPr>
        <w:t xml:space="preserve"> </w:t>
      </w:r>
      <w:r w:rsidRPr="00DB2444">
        <w:rPr>
          <w:szCs w:val="22"/>
          <w:lang w:eastAsia="zh-CN"/>
        </w:rPr>
        <w:t>in</w:t>
      </w:r>
      <w:r w:rsidR="008C727C" w:rsidRPr="00DB2444">
        <w:rPr>
          <w:szCs w:val="22"/>
          <w:lang w:eastAsia="zh-CN"/>
        </w:rPr>
        <w:t xml:space="preserve"> t</w:t>
      </w:r>
      <w:r w:rsidRPr="00DB2444">
        <w:rPr>
          <w:szCs w:val="22"/>
          <w:lang w:eastAsia="zh-CN"/>
        </w:rPr>
        <w:t xml:space="preserve">he </w:t>
      </w:r>
      <w:r w:rsidR="004F5689">
        <w:rPr>
          <w:szCs w:val="22"/>
          <w:lang w:eastAsia="zh-CN"/>
        </w:rPr>
        <w:t>re</w:t>
      </w:r>
      <w:r w:rsidRPr="00DB2444">
        <w:rPr>
          <w:szCs w:val="22"/>
          <w:lang w:eastAsia="zh-CN"/>
        </w:rPr>
        <w:t>submission (BRF113220), the PSCR (COMBI-D) and the update to the MES proposal (COMBI-V) are provided in the table below.</w:t>
      </w:r>
    </w:p>
    <w:p w:rsidR="00357299" w:rsidRPr="00DB2444" w:rsidRDefault="00357299" w:rsidP="00357299">
      <w:pPr>
        <w:pStyle w:val="PBACHeading1"/>
        <w:numPr>
          <w:ilvl w:val="0"/>
          <w:numId w:val="0"/>
        </w:numPr>
      </w:pPr>
    </w:p>
    <w:p w:rsidR="008C727C" w:rsidRPr="00DB2444" w:rsidRDefault="008C727C" w:rsidP="008C727C">
      <w:pPr>
        <w:pStyle w:val="ListParagraph"/>
        <w:widowControl/>
        <w:rPr>
          <w:rStyle w:val="CommentReference"/>
        </w:rPr>
      </w:pPr>
      <w:r w:rsidRPr="00DB2444">
        <w:rPr>
          <w:rStyle w:val="CommentReference"/>
        </w:rPr>
        <w:t xml:space="preserve">Trials and associated reports presented in the </w:t>
      </w:r>
      <w:r w:rsidR="004F5689">
        <w:rPr>
          <w:rStyle w:val="CommentReference"/>
        </w:rPr>
        <w:t>re</w:t>
      </w:r>
      <w:r w:rsidRPr="00DB2444">
        <w:rPr>
          <w:rStyle w:val="CommentReference"/>
        </w:rPr>
        <w:t>submission, PSCR</w:t>
      </w:r>
      <w:r w:rsidR="004F5689">
        <w:rPr>
          <w:rStyle w:val="CommentReference"/>
        </w:rPr>
        <w:t xml:space="preserve"> and update to the MES proposal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40"/>
        <w:gridCol w:w="5607"/>
        <w:gridCol w:w="1616"/>
      </w:tblGrid>
      <w:tr w:rsidR="008C727C" w:rsidRPr="00DB2444" w:rsidTr="008C727C">
        <w:tc>
          <w:tcPr>
            <w:tcW w:w="682" w:type="pct"/>
          </w:tcPr>
          <w:p w:rsidR="008C727C" w:rsidRPr="00DB2444" w:rsidRDefault="008C727C" w:rsidP="008C727C">
            <w:pPr>
              <w:jc w:val="left"/>
              <w:rPr>
                <w:rFonts w:ascii="Arial Narrow" w:hAnsi="Arial Narrow"/>
                <w:b/>
                <w:sz w:val="20"/>
              </w:rPr>
            </w:pPr>
            <w:r w:rsidRPr="00DB2444">
              <w:rPr>
                <w:rFonts w:ascii="Arial Narrow" w:hAnsi="Arial Narrow"/>
                <w:b/>
                <w:sz w:val="20"/>
              </w:rPr>
              <w:t>Trial ID</w:t>
            </w:r>
          </w:p>
        </w:tc>
        <w:tc>
          <w:tcPr>
            <w:tcW w:w="3352" w:type="pct"/>
          </w:tcPr>
          <w:p w:rsidR="008C727C" w:rsidRPr="00DB2444" w:rsidRDefault="008C727C" w:rsidP="008C727C">
            <w:pPr>
              <w:jc w:val="center"/>
              <w:rPr>
                <w:rFonts w:ascii="Arial Narrow" w:hAnsi="Arial Narrow"/>
                <w:b/>
                <w:sz w:val="20"/>
              </w:rPr>
            </w:pPr>
            <w:r w:rsidRPr="00DB2444">
              <w:rPr>
                <w:rFonts w:ascii="Arial Narrow" w:hAnsi="Arial Narrow"/>
                <w:b/>
                <w:sz w:val="20"/>
              </w:rPr>
              <w:t>Protocol title/ Publication title</w:t>
            </w:r>
          </w:p>
        </w:tc>
        <w:tc>
          <w:tcPr>
            <w:tcW w:w="966" w:type="pct"/>
          </w:tcPr>
          <w:p w:rsidR="008C727C" w:rsidRPr="00DB2444" w:rsidRDefault="008C727C" w:rsidP="008C727C">
            <w:pPr>
              <w:jc w:val="center"/>
              <w:rPr>
                <w:rFonts w:ascii="Arial Narrow" w:hAnsi="Arial Narrow"/>
                <w:b/>
                <w:sz w:val="20"/>
              </w:rPr>
            </w:pPr>
            <w:r w:rsidRPr="00DB2444">
              <w:rPr>
                <w:rFonts w:ascii="Arial Narrow" w:hAnsi="Arial Narrow"/>
                <w:b/>
                <w:sz w:val="20"/>
              </w:rPr>
              <w:t>Publication citation</w:t>
            </w:r>
          </w:p>
        </w:tc>
      </w:tr>
      <w:tr w:rsidR="008C727C" w:rsidRPr="00DB2444" w:rsidTr="008C727C">
        <w:tc>
          <w:tcPr>
            <w:tcW w:w="682" w:type="pct"/>
            <w:tcBorders>
              <w:bottom w:val="nil"/>
            </w:tcBorders>
          </w:tcPr>
          <w:p w:rsidR="008C727C" w:rsidRPr="00DB2444" w:rsidRDefault="00701F25" w:rsidP="008C727C">
            <w:pPr>
              <w:jc w:val="left"/>
              <w:rPr>
                <w:rFonts w:ascii="Arial Narrow" w:hAnsi="Arial Narrow"/>
                <w:sz w:val="20"/>
              </w:rPr>
            </w:pPr>
            <w:r w:rsidRPr="00DB2444">
              <w:rPr>
                <w:rFonts w:ascii="Arial Narrow" w:hAnsi="Arial Narrow"/>
                <w:sz w:val="20"/>
              </w:rPr>
              <w:t>BRF113220</w:t>
            </w:r>
          </w:p>
        </w:tc>
        <w:tc>
          <w:tcPr>
            <w:tcW w:w="3352" w:type="pct"/>
            <w:tcBorders>
              <w:bottom w:val="nil"/>
            </w:tcBorders>
          </w:tcPr>
          <w:p w:rsidR="008C727C" w:rsidRPr="00DB2444" w:rsidRDefault="008C727C" w:rsidP="008C727C">
            <w:pPr>
              <w:jc w:val="left"/>
              <w:rPr>
                <w:rFonts w:ascii="Arial Narrow" w:hAnsi="Arial Narrow"/>
                <w:sz w:val="20"/>
              </w:rPr>
            </w:pPr>
            <w:r w:rsidRPr="00DB2444">
              <w:rPr>
                <w:rFonts w:ascii="Arial Narrow" w:hAnsi="Arial Narrow"/>
                <w:sz w:val="20"/>
              </w:rPr>
              <w:t xml:space="preserve">An </w:t>
            </w:r>
            <w:r w:rsidR="00B97EC7" w:rsidRPr="00DB2444">
              <w:rPr>
                <w:rFonts w:ascii="Arial Narrow" w:hAnsi="Arial Narrow"/>
                <w:sz w:val="20"/>
              </w:rPr>
              <w:t>o</w:t>
            </w:r>
            <w:r w:rsidRPr="00DB2444">
              <w:rPr>
                <w:rFonts w:ascii="Arial Narrow" w:hAnsi="Arial Narrow"/>
                <w:sz w:val="20"/>
              </w:rPr>
              <w:t>pen-</w:t>
            </w:r>
            <w:r w:rsidR="00B97EC7" w:rsidRPr="00DB2444">
              <w:rPr>
                <w:rFonts w:ascii="Arial Narrow" w:hAnsi="Arial Narrow"/>
                <w:sz w:val="20"/>
              </w:rPr>
              <w:t>l</w:t>
            </w:r>
            <w:r w:rsidRPr="00DB2444">
              <w:rPr>
                <w:rFonts w:ascii="Arial Narrow" w:hAnsi="Arial Narrow"/>
                <w:sz w:val="20"/>
              </w:rPr>
              <w:t xml:space="preserve">abel, </w:t>
            </w:r>
            <w:r w:rsidR="00B97EC7" w:rsidRPr="00DB2444">
              <w:rPr>
                <w:rFonts w:ascii="Arial Narrow" w:hAnsi="Arial Narrow"/>
                <w:sz w:val="20"/>
              </w:rPr>
              <w:t>d</w:t>
            </w:r>
            <w:r w:rsidRPr="00DB2444">
              <w:rPr>
                <w:rFonts w:ascii="Arial Narrow" w:hAnsi="Arial Narrow"/>
                <w:sz w:val="20"/>
              </w:rPr>
              <w:t>ose-</w:t>
            </w:r>
            <w:r w:rsidR="00B97EC7" w:rsidRPr="00DB2444">
              <w:rPr>
                <w:rFonts w:ascii="Arial Narrow" w:hAnsi="Arial Narrow"/>
                <w:sz w:val="20"/>
              </w:rPr>
              <w:t>e</w:t>
            </w:r>
            <w:r w:rsidRPr="00DB2444">
              <w:rPr>
                <w:rFonts w:ascii="Arial Narrow" w:hAnsi="Arial Narrow"/>
                <w:sz w:val="20"/>
              </w:rPr>
              <w:t xml:space="preserve">scalation, </w:t>
            </w:r>
            <w:r w:rsidR="00B97EC7" w:rsidRPr="00DB2444">
              <w:rPr>
                <w:rFonts w:ascii="Arial Narrow" w:hAnsi="Arial Narrow"/>
                <w:sz w:val="20"/>
              </w:rPr>
              <w:t>p</w:t>
            </w:r>
            <w:r w:rsidRPr="00DB2444">
              <w:rPr>
                <w:rFonts w:ascii="Arial Narrow" w:hAnsi="Arial Narrow"/>
                <w:sz w:val="20"/>
              </w:rPr>
              <w:t xml:space="preserve">hase IB/II </w:t>
            </w:r>
            <w:r w:rsidR="00B97EC7" w:rsidRPr="00DB2444">
              <w:rPr>
                <w:rFonts w:ascii="Arial Narrow" w:hAnsi="Arial Narrow"/>
                <w:sz w:val="20"/>
              </w:rPr>
              <w:t>s</w:t>
            </w:r>
            <w:r w:rsidRPr="00DB2444">
              <w:rPr>
                <w:rFonts w:ascii="Arial Narrow" w:hAnsi="Arial Narrow"/>
                <w:sz w:val="20"/>
              </w:rPr>
              <w:t xml:space="preserve">tudy to </w:t>
            </w:r>
            <w:r w:rsidR="00B97EC7" w:rsidRPr="00DB2444">
              <w:rPr>
                <w:rFonts w:ascii="Arial Narrow" w:hAnsi="Arial Narrow"/>
                <w:sz w:val="20"/>
              </w:rPr>
              <w:t>i</w:t>
            </w:r>
            <w:r w:rsidRPr="00DB2444">
              <w:rPr>
                <w:rFonts w:ascii="Arial Narrow" w:hAnsi="Arial Narrow"/>
                <w:sz w:val="20"/>
              </w:rPr>
              <w:t xml:space="preserve">nvestigate the </w:t>
            </w:r>
            <w:r w:rsidR="00B97EC7" w:rsidRPr="00DB2444">
              <w:rPr>
                <w:rFonts w:ascii="Arial Narrow" w:hAnsi="Arial Narrow"/>
                <w:sz w:val="20"/>
              </w:rPr>
              <w:t>s</w:t>
            </w:r>
            <w:r w:rsidRPr="00DB2444">
              <w:rPr>
                <w:rFonts w:ascii="Arial Narrow" w:hAnsi="Arial Narrow"/>
                <w:sz w:val="20"/>
              </w:rPr>
              <w:t xml:space="preserve">afety, </w:t>
            </w:r>
            <w:r w:rsidR="00B97EC7" w:rsidRPr="00DB2444">
              <w:rPr>
                <w:rFonts w:ascii="Arial Narrow" w:hAnsi="Arial Narrow"/>
                <w:sz w:val="20"/>
              </w:rPr>
              <w:t>p</w:t>
            </w:r>
            <w:r w:rsidRPr="00DB2444">
              <w:rPr>
                <w:rFonts w:ascii="Arial Narrow" w:hAnsi="Arial Narrow"/>
                <w:sz w:val="20"/>
              </w:rPr>
              <w:t xml:space="preserve">harmacokinetics, </w:t>
            </w:r>
            <w:r w:rsidR="00B97EC7" w:rsidRPr="00DB2444">
              <w:rPr>
                <w:rFonts w:ascii="Arial Narrow" w:hAnsi="Arial Narrow"/>
                <w:sz w:val="20"/>
              </w:rPr>
              <w:t>p</w:t>
            </w:r>
            <w:r w:rsidRPr="00DB2444">
              <w:rPr>
                <w:rFonts w:ascii="Arial Narrow" w:hAnsi="Arial Narrow"/>
                <w:sz w:val="20"/>
              </w:rPr>
              <w:t xml:space="preserve">harmacodynamics and </w:t>
            </w:r>
            <w:r w:rsidR="00B97EC7" w:rsidRPr="00DB2444">
              <w:rPr>
                <w:rFonts w:ascii="Arial Narrow" w:hAnsi="Arial Narrow"/>
                <w:sz w:val="20"/>
              </w:rPr>
              <w:t>c</w:t>
            </w:r>
            <w:r w:rsidRPr="00DB2444">
              <w:rPr>
                <w:rFonts w:ascii="Arial Narrow" w:hAnsi="Arial Narrow"/>
                <w:sz w:val="20"/>
              </w:rPr>
              <w:t xml:space="preserve">linical </w:t>
            </w:r>
            <w:r w:rsidR="00B97EC7" w:rsidRPr="00DB2444">
              <w:rPr>
                <w:rFonts w:ascii="Arial Narrow" w:hAnsi="Arial Narrow"/>
                <w:sz w:val="20"/>
              </w:rPr>
              <w:t>a</w:t>
            </w:r>
            <w:r w:rsidRPr="00DB2444">
              <w:rPr>
                <w:rFonts w:ascii="Arial Narrow" w:hAnsi="Arial Narrow"/>
                <w:sz w:val="20"/>
              </w:rPr>
              <w:t xml:space="preserve">ctivity of the BRAF Inhibitor GSK2118436 in </w:t>
            </w:r>
            <w:r w:rsidR="00B97EC7" w:rsidRPr="00DB2444">
              <w:rPr>
                <w:rFonts w:ascii="Arial Narrow" w:hAnsi="Arial Narrow"/>
                <w:sz w:val="20"/>
              </w:rPr>
              <w:t>c</w:t>
            </w:r>
            <w:r w:rsidRPr="00DB2444">
              <w:rPr>
                <w:rFonts w:ascii="Arial Narrow" w:hAnsi="Arial Narrow"/>
                <w:sz w:val="20"/>
              </w:rPr>
              <w:t xml:space="preserve">ombination with the MEK Inhibitor GSK1120212 in </w:t>
            </w:r>
            <w:r w:rsidR="00B97EC7" w:rsidRPr="00DB2444">
              <w:rPr>
                <w:rFonts w:ascii="Arial Narrow" w:hAnsi="Arial Narrow"/>
                <w:sz w:val="20"/>
              </w:rPr>
              <w:t>s</w:t>
            </w:r>
            <w:r w:rsidRPr="00DB2444">
              <w:rPr>
                <w:rFonts w:ascii="Arial Narrow" w:hAnsi="Arial Narrow"/>
                <w:sz w:val="20"/>
              </w:rPr>
              <w:t xml:space="preserve">ubjects with BRAF </w:t>
            </w:r>
            <w:r w:rsidR="00B97EC7" w:rsidRPr="00DB2444">
              <w:rPr>
                <w:rFonts w:ascii="Arial Narrow" w:hAnsi="Arial Narrow"/>
                <w:sz w:val="20"/>
              </w:rPr>
              <w:t>m</w:t>
            </w:r>
            <w:r w:rsidRPr="00DB2444">
              <w:rPr>
                <w:rFonts w:ascii="Arial Narrow" w:hAnsi="Arial Narrow"/>
                <w:sz w:val="20"/>
              </w:rPr>
              <w:t xml:space="preserve">utant </w:t>
            </w:r>
            <w:r w:rsidR="00B97EC7" w:rsidRPr="00DB2444">
              <w:rPr>
                <w:rFonts w:ascii="Arial Narrow" w:hAnsi="Arial Narrow"/>
                <w:sz w:val="20"/>
              </w:rPr>
              <w:t>m</w:t>
            </w:r>
            <w:r w:rsidRPr="00DB2444">
              <w:rPr>
                <w:rFonts w:ascii="Arial Narrow" w:hAnsi="Arial Narrow"/>
                <w:sz w:val="20"/>
              </w:rPr>
              <w:t xml:space="preserve">etastatic </w:t>
            </w:r>
            <w:r w:rsidR="00B97EC7" w:rsidRPr="00DB2444">
              <w:rPr>
                <w:rFonts w:ascii="Arial Narrow" w:hAnsi="Arial Narrow"/>
                <w:sz w:val="20"/>
              </w:rPr>
              <w:t>m</w:t>
            </w:r>
            <w:r w:rsidRPr="00DB2444">
              <w:rPr>
                <w:rFonts w:ascii="Arial Narrow" w:hAnsi="Arial Narrow"/>
                <w:sz w:val="20"/>
              </w:rPr>
              <w:t>elanoma (Part C).</w:t>
            </w:r>
          </w:p>
          <w:p w:rsidR="008C727C" w:rsidRPr="00DB2444" w:rsidRDefault="008C727C" w:rsidP="008C727C">
            <w:pPr>
              <w:jc w:val="left"/>
              <w:rPr>
                <w:rFonts w:ascii="Arial Narrow" w:hAnsi="Arial Narrow"/>
                <w:b/>
                <w:sz w:val="20"/>
              </w:rPr>
            </w:pPr>
          </w:p>
        </w:tc>
        <w:tc>
          <w:tcPr>
            <w:tcW w:w="966" w:type="pct"/>
            <w:tcBorders>
              <w:bottom w:val="nil"/>
            </w:tcBorders>
          </w:tcPr>
          <w:p w:rsidR="008C727C" w:rsidRPr="00DB2444" w:rsidRDefault="008C727C" w:rsidP="00701F25">
            <w:pPr>
              <w:jc w:val="left"/>
              <w:rPr>
                <w:rFonts w:ascii="Arial Narrow" w:hAnsi="Arial Narrow"/>
                <w:sz w:val="20"/>
              </w:rPr>
            </w:pPr>
            <w:r w:rsidRPr="00DB2444">
              <w:rPr>
                <w:rFonts w:ascii="Arial Narrow" w:hAnsi="Arial Narrow"/>
                <w:sz w:val="20"/>
              </w:rPr>
              <w:t>201</w:t>
            </w:r>
            <w:r w:rsidR="00701F25" w:rsidRPr="00DB2444">
              <w:rPr>
                <w:rFonts w:ascii="Arial Narrow" w:hAnsi="Arial Narrow"/>
                <w:sz w:val="20"/>
              </w:rPr>
              <w:t>3</w:t>
            </w:r>
          </w:p>
        </w:tc>
      </w:tr>
      <w:tr w:rsidR="008C727C" w:rsidRPr="00DB2444" w:rsidTr="008C727C">
        <w:tc>
          <w:tcPr>
            <w:tcW w:w="682" w:type="pct"/>
            <w:tcBorders>
              <w:top w:val="nil"/>
              <w:bottom w:val="nil"/>
            </w:tcBorders>
          </w:tcPr>
          <w:p w:rsidR="008C727C" w:rsidRPr="00DB2444" w:rsidRDefault="008C727C" w:rsidP="008C727C">
            <w:pPr>
              <w:jc w:val="left"/>
              <w:rPr>
                <w:rFonts w:ascii="Arial Narrow" w:hAnsi="Arial Narrow"/>
                <w:sz w:val="20"/>
              </w:rPr>
            </w:pPr>
          </w:p>
        </w:tc>
        <w:tc>
          <w:tcPr>
            <w:tcW w:w="3352" w:type="pct"/>
            <w:tcBorders>
              <w:top w:val="nil"/>
              <w:bottom w:val="nil"/>
            </w:tcBorders>
          </w:tcPr>
          <w:p w:rsidR="009929BC" w:rsidRPr="00DB2444" w:rsidRDefault="00701F25" w:rsidP="009929BC">
            <w:pPr>
              <w:autoSpaceDE w:val="0"/>
              <w:autoSpaceDN w:val="0"/>
              <w:adjustRightInd w:val="0"/>
              <w:jc w:val="left"/>
              <w:rPr>
                <w:rFonts w:ascii="Arial Narrow" w:hAnsi="Arial Narrow" w:cs="Times"/>
                <w:snapToGrid/>
                <w:sz w:val="20"/>
                <w:lang w:val="en-US" w:eastAsia="en-AU"/>
              </w:rPr>
            </w:pPr>
            <w:r w:rsidRPr="00DB2444">
              <w:rPr>
                <w:rFonts w:ascii="Arial Narrow" w:hAnsi="Arial Narrow"/>
                <w:sz w:val="20"/>
              </w:rPr>
              <w:t>Flaherty</w:t>
            </w:r>
            <w:r w:rsidR="009929BC" w:rsidRPr="00DB2444">
              <w:rPr>
                <w:rFonts w:ascii="Arial Narrow" w:hAnsi="Arial Narrow"/>
                <w:sz w:val="20"/>
              </w:rPr>
              <w:t xml:space="preserve"> KT, Infante JR, Daud A et al.  </w:t>
            </w:r>
            <w:r w:rsidR="009929BC" w:rsidRPr="00DB2444">
              <w:rPr>
                <w:rFonts w:ascii="Arial Narrow" w:hAnsi="Arial Narrow" w:cs="Times"/>
                <w:snapToGrid/>
                <w:sz w:val="20"/>
                <w:lang w:val="en-US" w:eastAsia="en-AU"/>
              </w:rPr>
              <w:t>Combined BRAF and MEK inhibition</w:t>
            </w:r>
          </w:p>
          <w:p w:rsidR="009929BC" w:rsidRPr="00DB2444" w:rsidRDefault="009929BC" w:rsidP="009929BC">
            <w:pPr>
              <w:autoSpaceDE w:val="0"/>
              <w:autoSpaceDN w:val="0"/>
              <w:adjustRightInd w:val="0"/>
              <w:jc w:val="left"/>
              <w:rPr>
                <w:rFonts w:ascii="Arial Narrow" w:hAnsi="Arial Narrow" w:cs="Times"/>
                <w:snapToGrid/>
                <w:sz w:val="20"/>
                <w:lang w:val="en-US" w:eastAsia="en-AU"/>
              </w:rPr>
            </w:pPr>
            <w:r w:rsidRPr="00DB2444">
              <w:rPr>
                <w:rFonts w:ascii="Arial Narrow" w:hAnsi="Arial Narrow" w:cs="Times"/>
                <w:snapToGrid/>
                <w:sz w:val="20"/>
                <w:lang w:val="en-US" w:eastAsia="en-AU"/>
              </w:rPr>
              <w:t>in melanoma with BRAF V600 mutations</w:t>
            </w:r>
          </w:p>
        </w:tc>
        <w:tc>
          <w:tcPr>
            <w:tcW w:w="966" w:type="pct"/>
            <w:tcBorders>
              <w:top w:val="nil"/>
              <w:bottom w:val="nil"/>
            </w:tcBorders>
          </w:tcPr>
          <w:p w:rsidR="008C727C" w:rsidRPr="00DB2444" w:rsidRDefault="009929BC" w:rsidP="008C727C">
            <w:pPr>
              <w:jc w:val="left"/>
              <w:rPr>
                <w:rFonts w:ascii="Arial Narrow" w:hAnsi="Arial Narrow"/>
                <w:sz w:val="20"/>
              </w:rPr>
            </w:pPr>
            <w:r w:rsidRPr="00DB2444">
              <w:rPr>
                <w:rFonts w:ascii="Arial Narrow" w:hAnsi="Arial Narrow"/>
                <w:sz w:val="20"/>
              </w:rPr>
              <w:t>NEJM, 367(18), 1694-1703.</w:t>
            </w:r>
          </w:p>
        </w:tc>
      </w:tr>
      <w:tr w:rsidR="008C727C" w:rsidRPr="00DB2444" w:rsidTr="008C727C">
        <w:tc>
          <w:tcPr>
            <w:tcW w:w="682" w:type="pct"/>
          </w:tcPr>
          <w:p w:rsidR="008C727C" w:rsidRPr="00DB2444" w:rsidRDefault="00701F25" w:rsidP="008C727C">
            <w:pPr>
              <w:jc w:val="left"/>
              <w:rPr>
                <w:rFonts w:ascii="Arial Narrow" w:hAnsi="Arial Narrow"/>
                <w:sz w:val="20"/>
              </w:rPr>
            </w:pPr>
            <w:r w:rsidRPr="00DB2444">
              <w:rPr>
                <w:rFonts w:ascii="Arial Narrow" w:hAnsi="Arial Narrow"/>
                <w:sz w:val="20"/>
              </w:rPr>
              <w:t>COMBI-D</w:t>
            </w:r>
          </w:p>
        </w:tc>
        <w:tc>
          <w:tcPr>
            <w:tcW w:w="3352" w:type="pct"/>
          </w:tcPr>
          <w:p w:rsidR="008C727C" w:rsidRPr="00DB2444" w:rsidRDefault="00B97EC7" w:rsidP="00B97EC7">
            <w:pPr>
              <w:autoSpaceDE w:val="0"/>
              <w:autoSpaceDN w:val="0"/>
              <w:adjustRightInd w:val="0"/>
              <w:jc w:val="left"/>
              <w:rPr>
                <w:rFonts w:ascii="Arial Narrow" w:hAnsi="Arial Narrow" w:cs="Times"/>
                <w:snapToGrid/>
                <w:sz w:val="20"/>
                <w:lang w:val="en-US" w:eastAsia="en-AU"/>
              </w:rPr>
            </w:pPr>
            <w:r w:rsidRPr="00DB2444">
              <w:rPr>
                <w:rFonts w:ascii="Arial Narrow" w:hAnsi="Arial Narrow" w:cs="Times"/>
                <w:snapToGrid/>
                <w:sz w:val="20"/>
                <w:lang w:val="en-US" w:eastAsia="en-AU"/>
              </w:rPr>
              <w:t>A Phase III, randomized, double-blinded study comparing the combination of the BRAF inhibitor, dabrafenib and the MEK inhibitor, trametinib to dabrafenib and placebo as first-line therapy in subjects with unresectable (Stage IIIC) or metastatic (Stage IV) BRAF V600E/K mutation-positive cutaneous melanoma.</w:t>
            </w:r>
          </w:p>
        </w:tc>
        <w:tc>
          <w:tcPr>
            <w:tcW w:w="966" w:type="pct"/>
          </w:tcPr>
          <w:p w:rsidR="008C727C" w:rsidRPr="00DB2444" w:rsidRDefault="008C727C" w:rsidP="00701F25">
            <w:pPr>
              <w:jc w:val="left"/>
              <w:rPr>
                <w:rFonts w:ascii="Arial Narrow" w:hAnsi="Arial Narrow"/>
                <w:sz w:val="20"/>
              </w:rPr>
            </w:pPr>
            <w:r w:rsidRPr="00DB2444">
              <w:rPr>
                <w:rFonts w:ascii="Arial Narrow" w:hAnsi="Arial Narrow"/>
                <w:sz w:val="20"/>
              </w:rPr>
              <w:t>201</w:t>
            </w:r>
            <w:r w:rsidR="00701F25" w:rsidRPr="00DB2444">
              <w:rPr>
                <w:rFonts w:ascii="Arial Narrow" w:hAnsi="Arial Narrow"/>
                <w:sz w:val="20"/>
              </w:rPr>
              <w:t>4</w:t>
            </w:r>
          </w:p>
        </w:tc>
      </w:tr>
      <w:tr w:rsidR="008C727C" w:rsidRPr="00DB2444" w:rsidTr="008C727C">
        <w:tc>
          <w:tcPr>
            <w:tcW w:w="682" w:type="pct"/>
          </w:tcPr>
          <w:p w:rsidR="008C727C" w:rsidRPr="00DB2444" w:rsidRDefault="00701F25" w:rsidP="008C727C">
            <w:pPr>
              <w:jc w:val="left"/>
              <w:rPr>
                <w:rFonts w:ascii="Arial Narrow" w:hAnsi="Arial Narrow"/>
                <w:sz w:val="20"/>
              </w:rPr>
            </w:pPr>
            <w:r w:rsidRPr="00DB2444">
              <w:rPr>
                <w:rFonts w:ascii="Arial Narrow" w:hAnsi="Arial Narrow"/>
                <w:sz w:val="20"/>
              </w:rPr>
              <w:lastRenderedPageBreak/>
              <w:t>COMBI-V</w:t>
            </w:r>
          </w:p>
        </w:tc>
        <w:tc>
          <w:tcPr>
            <w:tcW w:w="3352" w:type="pct"/>
          </w:tcPr>
          <w:p w:rsidR="008C727C" w:rsidRPr="00DB2444" w:rsidRDefault="00B97EC7" w:rsidP="00B97EC7">
            <w:pPr>
              <w:autoSpaceDE w:val="0"/>
              <w:autoSpaceDN w:val="0"/>
              <w:adjustRightInd w:val="0"/>
              <w:jc w:val="left"/>
              <w:rPr>
                <w:rFonts w:ascii="Arial Narrow" w:hAnsi="Arial Narrow" w:cs="Times"/>
                <w:snapToGrid/>
                <w:sz w:val="20"/>
                <w:lang w:val="en-US" w:eastAsia="en-AU"/>
              </w:rPr>
            </w:pPr>
            <w:r w:rsidRPr="00DB2444">
              <w:rPr>
                <w:rFonts w:ascii="Arial Narrow" w:hAnsi="Arial Narrow" w:cs="Times"/>
                <w:snapToGrid/>
                <w:sz w:val="20"/>
                <w:lang w:val="en-US" w:eastAsia="en-AU"/>
              </w:rPr>
              <w:t>A Phase III, randomised, open-label study comparing the combination of the BRAF inhibitor dabrafenib and the MEK inhibitor trametinib to the BRAF inhibitor vemurafenib in subjects with unresectable (stage IIIc) or metastatic (stage IV) BRAF V600E/K mutation positive cutaneous melanoma</w:t>
            </w:r>
          </w:p>
        </w:tc>
        <w:tc>
          <w:tcPr>
            <w:tcW w:w="966" w:type="pct"/>
          </w:tcPr>
          <w:p w:rsidR="008C727C" w:rsidRPr="00DB2444" w:rsidRDefault="008C727C" w:rsidP="00701F25">
            <w:pPr>
              <w:jc w:val="left"/>
              <w:rPr>
                <w:rFonts w:ascii="Arial Narrow" w:hAnsi="Arial Narrow"/>
                <w:sz w:val="20"/>
              </w:rPr>
            </w:pPr>
            <w:r w:rsidRPr="00DB2444">
              <w:rPr>
                <w:rFonts w:ascii="Arial Narrow" w:hAnsi="Arial Narrow"/>
                <w:sz w:val="20"/>
              </w:rPr>
              <w:t>201</w:t>
            </w:r>
            <w:r w:rsidR="00701F25" w:rsidRPr="00DB2444">
              <w:rPr>
                <w:rFonts w:ascii="Arial Narrow" w:hAnsi="Arial Narrow"/>
                <w:sz w:val="20"/>
              </w:rPr>
              <w:t>4</w:t>
            </w:r>
          </w:p>
        </w:tc>
      </w:tr>
    </w:tbl>
    <w:p w:rsidR="00506C36" w:rsidRPr="00DB2444" w:rsidRDefault="00506C36" w:rsidP="00785C2B">
      <w:pPr>
        <w:rPr>
          <w:lang w:eastAsia="zh-CN"/>
        </w:rPr>
      </w:pPr>
    </w:p>
    <w:p w:rsidR="00506C36" w:rsidRPr="00DB2444" w:rsidRDefault="00506C36" w:rsidP="00613D19">
      <w:pPr>
        <w:pStyle w:val="ListParagraph"/>
        <w:widowControl/>
        <w:numPr>
          <w:ilvl w:val="1"/>
          <w:numId w:val="2"/>
        </w:numPr>
        <w:rPr>
          <w:szCs w:val="22"/>
        </w:rPr>
      </w:pPr>
      <w:r w:rsidRPr="00DB2444">
        <w:rPr>
          <w:szCs w:val="22"/>
        </w:rPr>
        <w:t>The key features of the randomised trials are summarised in the table below.</w:t>
      </w:r>
    </w:p>
    <w:p w:rsidR="00506C36" w:rsidRPr="00DB2444" w:rsidRDefault="00506C36" w:rsidP="00506C36">
      <w:pPr>
        <w:widowControl/>
        <w:rPr>
          <w:szCs w:val="22"/>
        </w:rPr>
      </w:pPr>
    </w:p>
    <w:p w:rsidR="00506C36" w:rsidRPr="00DB2444" w:rsidRDefault="00506C36" w:rsidP="00506C36">
      <w:pPr>
        <w:ind w:firstLine="720"/>
        <w:rPr>
          <w:rStyle w:val="CommentReference"/>
        </w:rPr>
      </w:pPr>
      <w:r w:rsidRPr="00DB2444">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2"/>
        <w:gridCol w:w="435"/>
        <w:gridCol w:w="1127"/>
        <w:gridCol w:w="1125"/>
        <w:gridCol w:w="1123"/>
        <w:gridCol w:w="1400"/>
        <w:gridCol w:w="2203"/>
      </w:tblGrid>
      <w:tr w:rsidR="00506C36" w:rsidRPr="00DB2444" w:rsidTr="0079655C">
        <w:trPr>
          <w:tblHeader/>
        </w:trPr>
        <w:tc>
          <w:tcPr>
            <w:tcW w:w="558" w:type="pct"/>
            <w:shd w:val="clear" w:color="auto" w:fill="auto"/>
            <w:vAlign w:val="center"/>
          </w:tcPr>
          <w:p w:rsidR="00506C36" w:rsidRPr="00DB2444" w:rsidRDefault="00506C36" w:rsidP="0079655C">
            <w:pPr>
              <w:jc w:val="left"/>
              <w:rPr>
                <w:rFonts w:ascii="Arial Narrow" w:hAnsi="Arial Narrow"/>
                <w:b/>
                <w:sz w:val="20"/>
                <w:lang w:val="en-US"/>
              </w:rPr>
            </w:pPr>
            <w:r w:rsidRPr="00DB2444">
              <w:rPr>
                <w:rFonts w:ascii="Arial Narrow" w:hAnsi="Arial Narrow"/>
                <w:b/>
                <w:sz w:val="20"/>
                <w:lang w:val="en-US"/>
              </w:rPr>
              <w:t>Trial</w:t>
            </w:r>
          </w:p>
        </w:tc>
        <w:tc>
          <w:tcPr>
            <w:tcW w:w="261" w:type="pct"/>
            <w:shd w:val="clear" w:color="auto" w:fill="auto"/>
            <w:vAlign w:val="center"/>
          </w:tcPr>
          <w:p w:rsidR="00506C36" w:rsidRPr="00DB2444" w:rsidRDefault="00506C36" w:rsidP="0079655C">
            <w:pPr>
              <w:jc w:val="center"/>
              <w:rPr>
                <w:rFonts w:ascii="Arial Narrow" w:hAnsi="Arial Narrow"/>
                <w:b/>
                <w:sz w:val="20"/>
                <w:lang w:val="en-US"/>
              </w:rPr>
            </w:pPr>
            <w:r w:rsidRPr="00DB2444">
              <w:rPr>
                <w:rFonts w:ascii="Arial Narrow" w:hAnsi="Arial Narrow"/>
                <w:b/>
                <w:sz w:val="20"/>
                <w:lang w:val="en-US"/>
              </w:rPr>
              <w:t>N</w:t>
            </w:r>
          </w:p>
        </w:tc>
        <w:tc>
          <w:tcPr>
            <w:tcW w:w="675" w:type="pct"/>
            <w:shd w:val="clear" w:color="auto" w:fill="auto"/>
            <w:vAlign w:val="center"/>
          </w:tcPr>
          <w:p w:rsidR="00506C36" w:rsidRPr="00DB2444" w:rsidRDefault="00506C36" w:rsidP="0079655C">
            <w:pPr>
              <w:jc w:val="center"/>
              <w:rPr>
                <w:rFonts w:ascii="Arial Narrow" w:hAnsi="Arial Narrow"/>
                <w:b/>
                <w:sz w:val="20"/>
                <w:lang w:val="en-US"/>
              </w:rPr>
            </w:pPr>
            <w:r w:rsidRPr="00DB2444">
              <w:rPr>
                <w:rFonts w:ascii="Arial Narrow" w:hAnsi="Arial Narrow"/>
                <w:b/>
                <w:sz w:val="20"/>
                <w:lang w:val="en-US"/>
              </w:rPr>
              <w:t>Design/ duration</w:t>
            </w:r>
          </w:p>
        </w:tc>
        <w:tc>
          <w:tcPr>
            <w:tcW w:w="674" w:type="pct"/>
            <w:shd w:val="clear" w:color="auto" w:fill="auto"/>
            <w:vAlign w:val="center"/>
          </w:tcPr>
          <w:p w:rsidR="00506C36" w:rsidRPr="00DB2444" w:rsidRDefault="00506C36" w:rsidP="0079655C">
            <w:pPr>
              <w:jc w:val="center"/>
              <w:rPr>
                <w:rFonts w:ascii="Arial Narrow" w:hAnsi="Arial Narrow"/>
                <w:b/>
                <w:sz w:val="20"/>
                <w:lang w:val="en-US"/>
              </w:rPr>
            </w:pPr>
            <w:r w:rsidRPr="00DB2444">
              <w:rPr>
                <w:rFonts w:ascii="Arial Narrow" w:hAnsi="Arial Narrow"/>
                <w:b/>
                <w:sz w:val="20"/>
                <w:lang w:val="en-US"/>
              </w:rPr>
              <w:t>Risk of bias</w:t>
            </w:r>
          </w:p>
        </w:tc>
        <w:tc>
          <w:tcPr>
            <w:tcW w:w="673" w:type="pct"/>
            <w:shd w:val="clear" w:color="auto" w:fill="auto"/>
            <w:vAlign w:val="center"/>
          </w:tcPr>
          <w:p w:rsidR="00506C36" w:rsidRPr="00DB2444" w:rsidRDefault="00506C36" w:rsidP="0079655C">
            <w:pPr>
              <w:jc w:val="center"/>
              <w:rPr>
                <w:rFonts w:ascii="Arial Narrow" w:hAnsi="Arial Narrow"/>
                <w:b/>
                <w:sz w:val="20"/>
                <w:lang w:val="en-US"/>
              </w:rPr>
            </w:pPr>
            <w:r w:rsidRPr="00DB2444">
              <w:rPr>
                <w:rFonts w:ascii="Arial Narrow" w:hAnsi="Arial Narrow"/>
                <w:b/>
                <w:sz w:val="20"/>
                <w:lang w:val="en-US"/>
              </w:rPr>
              <w:t>Patient population</w:t>
            </w:r>
          </w:p>
        </w:tc>
        <w:tc>
          <w:tcPr>
            <w:tcW w:w="839" w:type="pct"/>
            <w:shd w:val="clear" w:color="auto" w:fill="auto"/>
            <w:vAlign w:val="center"/>
          </w:tcPr>
          <w:p w:rsidR="00506C36" w:rsidRPr="00DB2444" w:rsidRDefault="00506C36" w:rsidP="0079655C">
            <w:pPr>
              <w:jc w:val="center"/>
              <w:rPr>
                <w:rFonts w:ascii="Arial Narrow" w:hAnsi="Arial Narrow"/>
                <w:b/>
                <w:sz w:val="20"/>
                <w:lang w:val="en-US"/>
              </w:rPr>
            </w:pPr>
            <w:r w:rsidRPr="00DB2444">
              <w:rPr>
                <w:rFonts w:ascii="Arial Narrow" w:hAnsi="Arial Narrow"/>
                <w:b/>
                <w:sz w:val="20"/>
                <w:lang w:val="en-US"/>
              </w:rPr>
              <w:t>Primary outcome</w:t>
            </w:r>
          </w:p>
        </w:tc>
        <w:tc>
          <w:tcPr>
            <w:tcW w:w="1320" w:type="pct"/>
            <w:shd w:val="clear" w:color="auto" w:fill="auto"/>
            <w:vAlign w:val="center"/>
          </w:tcPr>
          <w:p w:rsidR="00506C36" w:rsidRPr="00DB2444" w:rsidRDefault="00506C36" w:rsidP="0079655C">
            <w:pPr>
              <w:jc w:val="center"/>
              <w:rPr>
                <w:rFonts w:ascii="Arial Narrow" w:hAnsi="Arial Narrow"/>
                <w:b/>
                <w:sz w:val="20"/>
                <w:lang w:val="en-US"/>
              </w:rPr>
            </w:pPr>
            <w:r w:rsidRPr="00DB2444">
              <w:rPr>
                <w:rFonts w:ascii="Arial Narrow" w:hAnsi="Arial Narrow"/>
                <w:b/>
                <w:sz w:val="20"/>
                <w:lang w:val="en-US"/>
              </w:rPr>
              <w:t>Use in modelled evaluation</w:t>
            </w:r>
          </w:p>
        </w:tc>
      </w:tr>
      <w:tr w:rsidR="00506C36" w:rsidRPr="00DB2444" w:rsidTr="0079655C">
        <w:tc>
          <w:tcPr>
            <w:tcW w:w="5000" w:type="pct"/>
            <w:gridSpan w:val="7"/>
            <w:shd w:val="clear" w:color="auto" w:fill="auto"/>
            <w:vAlign w:val="center"/>
          </w:tcPr>
          <w:p w:rsidR="00506C36" w:rsidRPr="00DB2444" w:rsidRDefault="0079655C" w:rsidP="0079655C">
            <w:pPr>
              <w:jc w:val="left"/>
              <w:rPr>
                <w:rFonts w:ascii="Arial Narrow" w:hAnsi="Arial Narrow"/>
                <w:b/>
                <w:sz w:val="20"/>
                <w:lang w:val="en-US"/>
              </w:rPr>
            </w:pPr>
            <w:r w:rsidRPr="00DB2444">
              <w:rPr>
                <w:rFonts w:ascii="Arial Narrow" w:hAnsi="Arial Narrow"/>
                <w:b/>
                <w:sz w:val="20"/>
                <w:lang w:val="en-US"/>
              </w:rPr>
              <w:t>Trametinib 2mg/day combined with dabrafenib 150mg/bd vs. dabrafenib 150mg/bd</w:t>
            </w:r>
          </w:p>
        </w:tc>
      </w:tr>
      <w:tr w:rsidR="007F0746" w:rsidRPr="00DB2444" w:rsidTr="007F0746">
        <w:tc>
          <w:tcPr>
            <w:tcW w:w="558" w:type="pct"/>
            <w:shd w:val="clear" w:color="auto" w:fill="auto"/>
            <w:vAlign w:val="center"/>
          </w:tcPr>
          <w:p w:rsidR="007F0746" w:rsidRPr="00DB2444" w:rsidRDefault="007F0746" w:rsidP="0079655C">
            <w:pPr>
              <w:jc w:val="left"/>
              <w:rPr>
                <w:rFonts w:ascii="Arial Narrow" w:hAnsi="Arial Narrow"/>
                <w:sz w:val="20"/>
                <w:lang w:val="en-US"/>
              </w:rPr>
            </w:pPr>
            <w:r w:rsidRPr="00DB2444">
              <w:rPr>
                <w:rFonts w:ascii="Arial Narrow" w:hAnsi="Arial Narrow"/>
                <w:sz w:val="20"/>
                <w:lang w:val="en-US"/>
              </w:rPr>
              <w:t>BRF113220 (Part C)</w:t>
            </w:r>
          </w:p>
        </w:tc>
        <w:tc>
          <w:tcPr>
            <w:tcW w:w="261" w:type="pct"/>
            <w:shd w:val="clear" w:color="auto" w:fill="auto"/>
            <w:vAlign w:val="center"/>
          </w:tcPr>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162</w:t>
            </w:r>
            <w:r w:rsidRPr="00DB2444">
              <w:rPr>
                <w:rFonts w:ascii="Arial Narrow" w:hAnsi="Arial Narrow"/>
                <w:sz w:val="20"/>
                <w:vertAlign w:val="superscript"/>
                <w:lang w:val="en-US"/>
              </w:rPr>
              <w:t>a</w:t>
            </w:r>
          </w:p>
        </w:tc>
        <w:tc>
          <w:tcPr>
            <w:tcW w:w="675" w:type="pct"/>
            <w:shd w:val="clear" w:color="auto" w:fill="auto"/>
            <w:vAlign w:val="center"/>
          </w:tcPr>
          <w:p w:rsidR="007F0746" w:rsidRPr="00DB2444" w:rsidRDefault="006C60DC" w:rsidP="0079655C">
            <w:pPr>
              <w:jc w:val="center"/>
              <w:rPr>
                <w:rFonts w:ascii="Arial Narrow" w:hAnsi="Arial Narrow"/>
                <w:sz w:val="20"/>
                <w:lang w:val="en-US"/>
              </w:rPr>
            </w:pPr>
            <w:r w:rsidRPr="00DB2444">
              <w:rPr>
                <w:rFonts w:ascii="Arial Narrow" w:hAnsi="Arial Narrow"/>
                <w:sz w:val="20"/>
                <w:lang w:val="en-US"/>
              </w:rPr>
              <w:t xml:space="preserve">R, </w:t>
            </w:r>
            <w:r w:rsidR="007F0746" w:rsidRPr="00DB2444">
              <w:rPr>
                <w:rFonts w:ascii="Arial Narrow" w:hAnsi="Arial Narrow"/>
                <w:sz w:val="20"/>
                <w:lang w:val="en-US"/>
              </w:rPr>
              <w:t>OL, MC</w:t>
            </w:r>
          </w:p>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On-going (Phase II)</w:t>
            </w:r>
          </w:p>
        </w:tc>
        <w:tc>
          <w:tcPr>
            <w:tcW w:w="674" w:type="pct"/>
            <w:shd w:val="clear" w:color="auto" w:fill="auto"/>
            <w:vAlign w:val="center"/>
          </w:tcPr>
          <w:p w:rsidR="007F0746" w:rsidRPr="00613D19" w:rsidRDefault="002B4FD4" w:rsidP="0079655C">
            <w:pPr>
              <w:jc w:val="center"/>
              <w:rPr>
                <w:rFonts w:ascii="Arial Narrow" w:hAnsi="Arial Narrow"/>
                <w:sz w:val="20"/>
                <w:lang w:val="en-US"/>
              </w:rPr>
            </w:pPr>
            <w:r w:rsidRPr="00613D19">
              <w:rPr>
                <w:rFonts w:ascii="Arial Narrow" w:hAnsi="Arial Narrow"/>
                <w:sz w:val="20"/>
                <w:lang w:val="en-US"/>
              </w:rPr>
              <w:t>Low</w:t>
            </w:r>
            <w:r w:rsidRPr="00613D19">
              <w:rPr>
                <w:rFonts w:ascii="Arial Narrow" w:hAnsi="Arial Narrow"/>
                <w:sz w:val="20"/>
                <w:vertAlign w:val="superscript"/>
                <w:lang w:val="en-US"/>
              </w:rPr>
              <w:t>b</w:t>
            </w:r>
          </w:p>
        </w:tc>
        <w:tc>
          <w:tcPr>
            <w:tcW w:w="673" w:type="pct"/>
            <w:vMerge w:val="restart"/>
            <w:shd w:val="clear" w:color="auto" w:fill="auto"/>
            <w:vAlign w:val="center"/>
          </w:tcPr>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 xml:space="preserve">First line </w:t>
            </w:r>
            <w:r w:rsidRPr="00DB2444">
              <w:rPr>
                <w:rStyle w:val="Heading2Char"/>
                <w:rFonts w:ascii="Arial Narrow" w:hAnsi="Arial Narrow"/>
                <w:b w:val="0"/>
                <w:sz w:val="20"/>
              </w:rPr>
              <w:t>unresectable stage III) or metastatic (stage IV) melanoma</w:t>
            </w:r>
          </w:p>
        </w:tc>
        <w:tc>
          <w:tcPr>
            <w:tcW w:w="839" w:type="pct"/>
            <w:shd w:val="clear" w:color="auto" w:fill="auto"/>
            <w:vAlign w:val="center"/>
          </w:tcPr>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PFS, OS</w:t>
            </w:r>
          </w:p>
        </w:tc>
        <w:tc>
          <w:tcPr>
            <w:tcW w:w="1320" w:type="pct"/>
            <w:shd w:val="clear" w:color="auto" w:fill="auto"/>
            <w:vAlign w:val="center"/>
          </w:tcPr>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 xml:space="preserve">Parametric survival functions fitted to PFS and OS extrapolated to 5 years </w:t>
            </w:r>
          </w:p>
        </w:tc>
      </w:tr>
      <w:tr w:rsidR="007F0746" w:rsidRPr="00DB2444" w:rsidTr="007F0746">
        <w:tc>
          <w:tcPr>
            <w:tcW w:w="558" w:type="pct"/>
            <w:shd w:val="clear" w:color="auto" w:fill="auto"/>
            <w:vAlign w:val="center"/>
          </w:tcPr>
          <w:p w:rsidR="007F0746" w:rsidRPr="00DB2444" w:rsidRDefault="007F0746" w:rsidP="0079655C">
            <w:pPr>
              <w:jc w:val="left"/>
              <w:rPr>
                <w:rFonts w:ascii="Arial Narrow" w:hAnsi="Arial Narrow"/>
                <w:sz w:val="20"/>
                <w:lang w:val="en-US"/>
              </w:rPr>
            </w:pPr>
            <w:r w:rsidRPr="00DB2444">
              <w:rPr>
                <w:rFonts w:ascii="Arial Narrow" w:hAnsi="Arial Narrow"/>
                <w:sz w:val="20"/>
                <w:lang w:val="en-US"/>
              </w:rPr>
              <w:t>COMBI-D</w:t>
            </w:r>
          </w:p>
        </w:tc>
        <w:tc>
          <w:tcPr>
            <w:tcW w:w="261" w:type="pct"/>
            <w:shd w:val="clear" w:color="auto" w:fill="auto"/>
            <w:vAlign w:val="center"/>
          </w:tcPr>
          <w:p w:rsidR="007F0746" w:rsidRPr="00DB2444" w:rsidRDefault="00B2445E" w:rsidP="0079655C">
            <w:pPr>
              <w:jc w:val="center"/>
              <w:rPr>
                <w:rFonts w:ascii="Arial Narrow" w:hAnsi="Arial Narrow"/>
                <w:sz w:val="20"/>
                <w:lang w:val="en-US"/>
              </w:rPr>
            </w:pPr>
            <w:r w:rsidRPr="00B2445E">
              <w:rPr>
                <w:rFonts w:ascii="Arial Narrow" w:hAnsi="Arial Narrow"/>
                <w:i/>
                <w:sz w:val="20"/>
                <w:lang w:val="en-US"/>
              </w:rPr>
              <w:t>423</w:t>
            </w:r>
          </w:p>
        </w:tc>
        <w:tc>
          <w:tcPr>
            <w:tcW w:w="675" w:type="pct"/>
            <w:shd w:val="clear" w:color="auto" w:fill="auto"/>
            <w:vAlign w:val="center"/>
          </w:tcPr>
          <w:p w:rsidR="007F0746" w:rsidRPr="009C35B4" w:rsidRDefault="006C60DC" w:rsidP="0079655C">
            <w:pPr>
              <w:jc w:val="center"/>
              <w:rPr>
                <w:rFonts w:ascii="Arial Narrow" w:hAnsi="Arial Narrow"/>
                <w:sz w:val="20"/>
                <w:lang w:val="en-US"/>
              </w:rPr>
            </w:pPr>
            <w:r w:rsidRPr="009C35B4">
              <w:rPr>
                <w:rFonts w:ascii="Arial Narrow" w:hAnsi="Arial Narrow"/>
                <w:sz w:val="20"/>
                <w:lang w:val="en-US"/>
              </w:rPr>
              <w:t xml:space="preserve">R, </w:t>
            </w:r>
            <w:r w:rsidR="00B2445E" w:rsidRPr="009C35B4">
              <w:rPr>
                <w:rFonts w:ascii="Arial Narrow" w:hAnsi="Arial Narrow"/>
                <w:sz w:val="20"/>
                <w:lang w:val="en-US"/>
              </w:rPr>
              <w:t>DB</w:t>
            </w:r>
            <w:r w:rsidR="007F0746" w:rsidRPr="009C35B4">
              <w:rPr>
                <w:rFonts w:ascii="Arial Narrow" w:hAnsi="Arial Narrow"/>
                <w:sz w:val="20"/>
                <w:lang w:val="en-US"/>
              </w:rPr>
              <w:t>, MC</w:t>
            </w:r>
          </w:p>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On-going (Phase III)</w:t>
            </w:r>
          </w:p>
        </w:tc>
        <w:tc>
          <w:tcPr>
            <w:tcW w:w="674" w:type="pct"/>
            <w:shd w:val="clear" w:color="auto" w:fill="auto"/>
            <w:vAlign w:val="center"/>
          </w:tcPr>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Low</w:t>
            </w:r>
          </w:p>
        </w:tc>
        <w:tc>
          <w:tcPr>
            <w:tcW w:w="673" w:type="pct"/>
            <w:vMerge/>
            <w:shd w:val="clear" w:color="auto" w:fill="auto"/>
            <w:vAlign w:val="center"/>
          </w:tcPr>
          <w:p w:rsidR="007F0746" w:rsidRPr="00DB2444" w:rsidRDefault="007F0746" w:rsidP="0079655C">
            <w:pPr>
              <w:jc w:val="center"/>
              <w:rPr>
                <w:rFonts w:ascii="Arial Narrow" w:hAnsi="Arial Narrow"/>
                <w:sz w:val="20"/>
                <w:lang w:val="en-US"/>
              </w:rPr>
            </w:pPr>
          </w:p>
        </w:tc>
        <w:tc>
          <w:tcPr>
            <w:tcW w:w="839" w:type="pct"/>
            <w:shd w:val="clear" w:color="auto" w:fill="auto"/>
            <w:vAlign w:val="center"/>
          </w:tcPr>
          <w:p w:rsidR="007F0746" w:rsidRPr="00DB2444" w:rsidRDefault="007F0746" w:rsidP="007F0746">
            <w:pPr>
              <w:jc w:val="center"/>
              <w:rPr>
                <w:rFonts w:ascii="Arial Narrow" w:hAnsi="Arial Narrow"/>
                <w:sz w:val="20"/>
                <w:lang w:val="en-US"/>
              </w:rPr>
            </w:pPr>
            <w:r w:rsidRPr="00DB2444">
              <w:rPr>
                <w:rFonts w:ascii="Arial Narrow" w:hAnsi="Arial Narrow"/>
                <w:sz w:val="20"/>
                <w:lang w:val="en-US"/>
              </w:rPr>
              <w:t>PFS</w:t>
            </w:r>
          </w:p>
        </w:tc>
        <w:tc>
          <w:tcPr>
            <w:tcW w:w="1320" w:type="pct"/>
            <w:shd w:val="clear" w:color="auto" w:fill="auto"/>
            <w:vAlign w:val="center"/>
          </w:tcPr>
          <w:p w:rsidR="007F0746" w:rsidRPr="00DB2444" w:rsidRDefault="007F0746" w:rsidP="0079655C">
            <w:pPr>
              <w:jc w:val="center"/>
              <w:rPr>
                <w:rFonts w:ascii="Arial Narrow" w:hAnsi="Arial Narrow"/>
                <w:sz w:val="20"/>
                <w:lang w:val="en-US"/>
              </w:rPr>
            </w:pPr>
            <w:r w:rsidRPr="00DB2444">
              <w:rPr>
                <w:rFonts w:ascii="Arial Narrow" w:hAnsi="Arial Narrow"/>
                <w:sz w:val="20"/>
                <w:lang w:val="en-US"/>
              </w:rPr>
              <w:t>None</w:t>
            </w:r>
          </w:p>
        </w:tc>
      </w:tr>
      <w:tr w:rsidR="0079655C" w:rsidRPr="00DB2444" w:rsidTr="007F0746">
        <w:tc>
          <w:tcPr>
            <w:tcW w:w="5000" w:type="pct"/>
            <w:gridSpan w:val="7"/>
            <w:shd w:val="clear" w:color="auto" w:fill="auto"/>
            <w:vAlign w:val="center"/>
          </w:tcPr>
          <w:p w:rsidR="0079655C" w:rsidRPr="00DB2444" w:rsidRDefault="0079655C" w:rsidP="0079655C">
            <w:pPr>
              <w:jc w:val="left"/>
              <w:rPr>
                <w:rFonts w:ascii="Arial Narrow" w:hAnsi="Arial Narrow"/>
                <w:b/>
                <w:sz w:val="20"/>
                <w:lang w:val="en-US"/>
              </w:rPr>
            </w:pPr>
            <w:r w:rsidRPr="00DB2444">
              <w:rPr>
                <w:rFonts w:ascii="Arial Narrow" w:hAnsi="Arial Narrow"/>
                <w:b/>
                <w:sz w:val="20"/>
                <w:lang w:val="en-US"/>
              </w:rPr>
              <w:t>Trametinib 2mg/day combined with dabrafenib 150mg/bd vs. vemurafenib 960mg/bd</w:t>
            </w:r>
          </w:p>
        </w:tc>
      </w:tr>
      <w:tr w:rsidR="0079655C" w:rsidRPr="00DB2444" w:rsidTr="007F0746">
        <w:tc>
          <w:tcPr>
            <w:tcW w:w="558" w:type="pct"/>
            <w:shd w:val="clear" w:color="auto" w:fill="auto"/>
            <w:vAlign w:val="center"/>
          </w:tcPr>
          <w:p w:rsidR="0079655C" w:rsidRPr="00DB2444" w:rsidRDefault="007F0746" w:rsidP="0079655C">
            <w:pPr>
              <w:jc w:val="left"/>
              <w:rPr>
                <w:rFonts w:ascii="Arial Narrow" w:hAnsi="Arial Narrow"/>
                <w:sz w:val="20"/>
                <w:lang w:val="en-US"/>
              </w:rPr>
            </w:pPr>
            <w:r w:rsidRPr="00DB2444">
              <w:rPr>
                <w:rFonts w:ascii="Arial Narrow" w:hAnsi="Arial Narrow"/>
                <w:sz w:val="20"/>
                <w:lang w:val="en-US"/>
              </w:rPr>
              <w:t>COMBI-V</w:t>
            </w:r>
          </w:p>
        </w:tc>
        <w:tc>
          <w:tcPr>
            <w:tcW w:w="261" w:type="pct"/>
            <w:shd w:val="clear" w:color="auto" w:fill="auto"/>
            <w:vAlign w:val="center"/>
          </w:tcPr>
          <w:p w:rsidR="0079655C" w:rsidRPr="00DB2444" w:rsidRDefault="007F0746" w:rsidP="0079655C">
            <w:pPr>
              <w:jc w:val="center"/>
              <w:rPr>
                <w:rFonts w:ascii="Arial Narrow" w:hAnsi="Arial Narrow"/>
                <w:sz w:val="20"/>
                <w:lang w:val="en-US"/>
              </w:rPr>
            </w:pPr>
            <w:r w:rsidRPr="00DB2444">
              <w:rPr>
                <w:rFonts w:ascii="Arial Narrow" w:hAnsi="Arial Narrow"/>
                <w:sz w:val="20"/>
                <w:lang w:val="en-US"/>
              </w:rPr>
              <w:t>704</w:t>
            </w:r>
          </w:p>
        </w:tc>
        <w:tc>
          <w:tcPr>
            <w:tcW w:w="675" w:type="pct"/>
            <w:shd w:val="clear" w:color="auto" w:fill="auto"/>
            <w:vAlign w:val="center"/>
          </w:tcPr>
          <w:p w:rsidR="0079655C" w:rsidRPr="00DB2444" w:rsidRDefault="0079655C" w:rsidP="002A45AB">
            <w:pPr>
              <w:jc w:val="center"/>
              <w:rPr>
                <w:rFonts w:ascii="Arial Narrow" w:hAnsi="Arial Narrow"/>
                <w:sz w:val="20"/>
                <w:lang w:val="en-US"/>
              </w:rPr>
            </w:pPr>
            <w:r w:rsidRPr="00DB2444">
              <w:rPr>
                <w:rFonts w:ascii="Arial Narrow" w:hAnsi="Arial Narrow"/>
                <w:sz w:val="20"/>
                <w:lang w:val="en-US"/>
              </w:rPr>
              <w:t xml:space="preserve">R, </w:t>
            </w:r>
            <w:r w:rsidR="007F0746" w:rsidRPr="00DB2444">
              <w:rPr>
                <w:rFonts w:ascii="Arial Narrow" w:hAnsi="Arial Narrow"/>
                <w:sz w:val="20"/>
                <w:lang w:val="en-US"/>
              </w:rPr>
              <w:t>OL</w:t>
            </w:r>
            <w:r w:rsidR="002A45AB" w:rsidRPr="00DB2444">
              <w:rPr>
                <w:rFonts w:ascii="Arial Narrow" w:hAnsi="Arial Narrow"/>
                <w:sz w:val="20"/>
                <w:lang w:val="en-US"/>
              </w:rPr>
              <w:t>, MC</w:t>
            </w:r>
            <w:r w:rsidRPr="00DB2444">
              <w:rPr>
                <w:rFonts w:ascii="Arial Narrow" w:hAnsi="Arial Narrow"/>
                <w:sz w:val="20"/>
                <w:lang w:val="en-US"/>
              </w:rPr>
              <w:t xml:space="preserve"> </w:t>
            </w:r>
            <w:r w:rsidR="002A45AB" w:rsidRPr="00DB2444">
              <w:rPr>
                <w:rFonts w:ascii="Arial Narrow" w:hAnsi="Arial Narrow"/>
                <w:sz w:val="20"/>
                <w:lang w:val="en-US"/>
              </w:rPr>
              <w:t>T</w:t>
            </w:r>
            <w:r w:rsidR="007F0746" w:rsidRPr="00DB2444">
              <w:rPr>
                <w:rFonts w:ascii="Arial Narrow" w:hAnsi="Arial Narrow"/>
                <w:sz w:val="20"/>
                <w:lang w:val="en-US"/>
              </w:rPr>
              <w:t>rial halted (Phase III)</w:t>
            </w:r>
          </w:p>
        </w:tc>
        <w:tc>
          <w:tcPr>
            <w:tcW w:w="674" w:type="pct"/>
            <w:shd w:val="clear" w:color="auto" w:fill="auto"/>
            <w:vAlign w:val="center"/>
          </w:tcPr>
          <w:p w:rsidR="0079655C" w:rsidRPr="00613D19" w:rsidRDefault="002B4FD4" w:rsidP="0079655C">
            <w:pPr>
              <w:jc w:val="center"/>
              <w:rPr>
                <w:rFonts w:ascii="Arial Narrow" w:hAnsi="Arial Narrow"/>
                <w:sz w:val="20"/>
                <w:lang w:val="en-US"/>
              </w:rPr>
            </w:pPr>
            <w:r w:rsidRPr="00613D19">
              <w:rPr>
                <w:rFonts w:ascii="Arial Narrow" w:hAnsi="Arial Narrow"/>
                <w:sz w:val="20"/>
                <w:lang w:val="en-US"/>
              </w:rPr>
              <w:t>Low</w:t>
            </w:r>
          </w:p>
        </w:tc>
        <w:tc>
          <w:tcPr>
            <w:tcW w:w="673" w:type="pct"/>
            <w:shd w:val="clear" w:color="auto" w:fill="auto"/>
            <w:vAlign w:val="center"/>
          </w:tcPr>
          <w:p w:rsidR="0079655C" w:rsidRPr="00DB2444" w:rsidRDefault="007F0746" w:rsidP="0079655C">
            <w:pPr>
              <w:jc w:val="center"/>
              <w:rPr>
                <w:rFonts w:ascii="Arial Narrow" w:hAnsi="Arial Narrow"/>
                <w:sz w:val="20"/>
                <w:lang w:val="en-US"/>
              </w:rPr>
            </w:pPr>
            <w:r w:rsidRPr="00DB2444">
              <w:rPr>
                <w:rFonts w:ascii="Arial Narrow" w:hAnsi="Arial Narrow"/>
                <w:sz w:val="20"/>
                <w:lang w:val="en-US"/>
              </w:rPr>
              <w:t xml:space="preserve">First line </w:t>
            </w:r>
            <w:r w:rsidRPr="00DB2444">
              <w:rPr>
                <w:rStyle w:val="Heading2Char"/>
                <w:rFonts w:ascii="Arial Narrow" w:hAnsi="Arial Narrow"/>
                <w:b w:val="0"/>
                <w:sz w:val="20"/>
              </w:rPr>
              <w:t>unresectable stage III) or metastatic (stage IV) melanoma</w:t>
            </w:r>
          </w:p>
        </w:tc>
        <w:tc>
          <w:tcPr>
            <w:tcW w:w="839" w:type="pct"/>
            <w:shd w:val="clear" w:color="auto" w:fill="auto"/>
            <w:vAlign w:val="center"/>
          </w:tcPr>
          <w:p w:rsidR="0079655C" w:rsidRPr="00DB2444" w:rsidRDefault="007F0746" w:rsidP="0079655C">
            <w:pPr>
              <w:jc w:val="center"/>
              <w:rPr>
                <w:rFonts w:ascii="Arial Narrow" w:hAnsi="Arial Narrow"/>
                <w:sz w:val="20"/>
                <w:lang w:val="en-US"/>
              </w:rPr>
            </w:pPr>
            <w:r w:rsidRPr="00DB2444">
              <w:rPr>
                <w:rFonts w:ascii="Arial Narrow" w:hAnsi="Arial Narrow"/>
                <w:sz w:val="20"/>
              </w:rPr>
              <w:t>OS</w:t>
            </w:r>
          </w:p>
        </w:tc>
        <w:tc>
          <w:tcPr>
            <w:tcW w:w="1320" w:type="pct"/>
            <w:shd w:val="clear" w:color="auto" w:fill="auto"/>
            <w:vAlign w:val="center"/>
          </w:tcPr>
          <w:p w:rsidR="0079655C" w:rsidRPr="00DB2444" w:rsidRDefault="007F0746" w:rsidP="0079655C">
            <w:pPr>
              <w:jc w:val="center"/>
              <w:rPr>
                <w:rFonts w:ascii="Arial Narrow" w:hAnsi="Arial Narrow"/>
                <w:sz w:val="20"/>
                <w:lang w:val="en-US"/>
              </w:rPr>
            </w:pPr>
            <w:r w:rsidRPr="00DB2444">
              <w:rPr>
                <w:rFonts w:ascii="Arial Narrow" w:hAnsi="Arial Narrow"/>
                <w:sz w:val="20"/>
                <w:lang w:val="en-US"/>
              </w:rPr>
              <w:t>None</w:t>
            </w:r>
          </w:p>
        </w:tc>
      </w:tr>
    </w:tbl>
    <w:p w:rsidR="007F0746" w:rsidRDefault="0079655C" w:rsidP="0079655C">
      <w:pPr>
        <w:keepNext/>
        <w:widowControl/>
        <w:tabs>
          <w:tab w:val="left" w:pos="851"/>
        </w:tabs>
        <w:ind w:left="851" w:hanging="142"/>
        <w:rPr>
          <w:rFonts w:ascii="Arial Narrow" w:hAnsi="Arial Narrow"/>
          <w:sz w:val="18"/>
          <w:szCs w:val="18"/>
          <w:lang w:val="en-US"/>
        </w:rPr>
      </w:pPr>
      <w:r w:rsidRPr="00DB2444">
        <w:rPr>
          <w:rFonts w:ascii="Arial Narrow" w:hAnsi="Arial Narrow"/>
          <w:sz w:val="18"/>
          <w:szCs w:val="18"/>
          <w:vertAlign w:val="superscript"/>
          <w:lang w:val="en-US"/>
        </w:rPr>
        <w:t>a</w:t>
      </w:r>
      <w:r w:rsidRPr="00DB2444">
        <w:rPr>
          <w:rFonts w:ascii="Arial Narrow" w:hAnsi="Arial Narrow"/>
          <w:sz w:val="18"/>
          <w:szCs w:val="18"/>
          <w:lang w:val="en-US"/>
        </w:rPr>
        <w:tab/>
        <w:t>Includes 54 patients randomised to trametinib 1mg in combination with dabrafenib 150mg</w:t>
      </w:r>
      <w:r w:rsidR="006C60DC" w:rsidRPr="00DB2444">
        <w:rPr>
          <w:rFonts w:ascii="Arial Narrow" w:hAnsi="Arial Narrow"/>
          <w:sz w:val="18"/>
          <w:szCs w:val="18"/>
          <w:lang w:val="en-US"/>
        </w:rPr>
        <w:t>/bd</w:t>
      </w:r>
      <w:r w:rsidRPr="00DB2444">
        <w:rPr>
          <w:rFonts w:ascii="Arial Narrow" w:hAnsi="Arial Narrow"/>
          <w:sz w:val="18"/>
          <w:szCs w:val="18"/>
          <w:lang w:val="en-US"/>
        </w:rPr>
        <w:t xml:space="preserve"> (regimen not directly relevant to the evaluation of treatment effect).</w:t>
      </w:r>
    </w:p>
    <w:p w:rsidR="002B4FD4" w:rsidRPr="002B4FD4" w:rsidRDefault="002B4FD4" w:rsidP="0079655C">
      <w:pPr>
        <w:keepNext/>
        <w:widowControl/>
        <w:tabs>
          <w:tab w:val="left" w:pos="851"/>
        </w:tabs>
        <w:ind w:left="851" w:hanging="142"/>
        <w:rPr>
          <w:rFonts w:ascii="Arial Narrow" w:hAnsi="Arial Narrow"/>
          <w:i/>
          <w:sz w:val="18"/>
          <w:szCs w:val="18"/>
          <w:lang w:val="en-US"/>
        </w:rPr>
      </w:pPr>
      <w:r w:rsidRPr="005452E0">
        <w:rPr>
          <w:rFonts w:ascii="Arial Narrow" w:hAnsi="Arial Narrow"/>
          <w:sz w:val="18"/>
          <w:szCs w:val="18"/>
          <w:vertAlign w:val="superscript"/>
          <w:lang w:val="en-US"/>
        </w:rPr>
        <w:t>b</w:t>
      </w:r>
      <w:r w:rsidRPr="005452E0">
        <w:rPr>
          <w:rFonts w:ascii="Arial Narrow" w:hAnsi="Arial Narrow"/>
          <w:sz w:val="18"/>
          <w:szCs w:val="18"/>
          <w:lang w:val="en-US"/>
        </w:rPr>
        <w:t xml:space="preserve"> </w:t>
      </w:r>
      <w:r w:rsidRPr="00613D19">
        <w:rPr>
          <w:rFonts w:ascii="Arial Narrow" w:hAnsi="Arial Narrow"/>
          <w:sz w:val="18"/>
          <w:szCs w:val="18"/>
          <w:lang w:val="en-US"/>
        </w:rPr>
        <w:t>While the risk of systematic error in BRF113220 is low, the fact that the trial was powered to assess a reduction in cutaneous squamous cell carcinoma as an adverse event and was not powered to assess treatment effect through PFS or OS raises concerns about potential sources of error</w:t>
      </w:r>
      <w:r w:rsidR="00BC577F" w:rsidRPr="00613D19">
        <w:rPr>
          <w:rFonts w:ascii="Arial Narrow" w:hAnsi="Arial Narrow"/>
          <w:sz w:val="18"/>
          <w:szCs w:val="18"/>
          <w:lang w:val="en-US"/>
        </w:rPr>
        <w:t>.</w:t>
      </w:r>
    </w:p>
    <w:p w:rsidR="007F0746" w:rsidRPr="00DB2444" w:rsidRDefault="007F0746" w:rsidP="007F0746">
      <w:pPr>
        <w:pStyle w:val="TableFooter"/>
        <w:ind w:left="709"/>
        <w:rPr>
          <w:szCs w:val="18"/>
        </w:rPr>
      </w:pPr>
      <w:r w:rsidRPr="00DB2444">
        <w:rPr>
          <w:szCs w:val="18"/>
          <w:lang w:val="en-US"/>
        </w:rPr>
        <w:t>bd=twice daily; DB=double-blind; MC=multi-centre; OL=open label; OS=overall survival; PFS=progression-free survival; R=randomised</w:t>
      </w:r>
    </w:p>
    <w:p w:rsidR="00331700" w:rsidRPr="00DB2444" w:rsidRDefault="007F0746" w:rsidP="00785C2B">
      <w:pPr>
        <w:pStyle w:val="TableFooter"/>
        <w:ind w:left="709"/>
      </w:pPr>
      <w:r w:rsidRPr="00DB2444">
        <w:t>Source: compiled during the evaluation</w:t>
      </w:r>
      <w:r w:rsidR="00331700" w:rsidRPr="00DB2444">
        <w:rPr>
          <w:lang w:eastAsia="zh-CN"/>
        </w:rPr>
        <w:t xml:space="preserve"> </w:t>
      </w:r>
    </w:p>
    <w:p w:rsidR="00506C36" w:rsidRPr="00DB2444" w:rsidRDefault="00506C36" w:rsidP="00785C2B"/>
    <w:p w:rsidR="00440ACB" w:rsidRPr="00DB2444" w:rsidRDefault="00142245" w:rsidP="00613D19">
      <w:pPr>
        <w:pStyle w:val="ListParagraph"/>
        <w:widowControl/>
        <w:numPr>
          <w:ilvl w:val="1"/>
          <w:numId w:val="2"/>
        </w:numPr>
      </w:pPr>
      <w:r w:rsidRPr="00DB2444">
        <w:rPr>
          <w:szCs w:val="22"/>
          <w:lang w:eastAsia="zh-CN"/>
        </w:rPr>
        <w:t>Results provided in the update to the MES proposal for COMBI-V are included in the summary below.</w:t>
      </w:r>
    </w:p>
    <w:p w:rsidR="00142245" w:rsidRPr="00DB2444" w:rsidRDefault="00142245" w:rsidP="00785C2B"/>
    <w:p w:rsidR="00B2445E" w:rsidRPr="00E52E70" w:rsidRDefault="00B2445E" w:rsidP="00B2445E">
      <w:pPr>
        <w:ind w:left="709"/>
        <w:rPr>
          <w:szCs w:val="22"/>
        </w:rPr>
      </w:pPr>
      <w:r w:rsidRPr="00E52E70">
        <w:rPr>
          <w:rFonts w:ascii="Arial Narrow" w:hAnsi="Arial Narrow"/>
          <w:b/>
          <w:sz w:val="20"/>
        </w:rPr>
        <w:t>Results from BRF113220, COMBI-D and COMBI-V</w:t>
      </w:r>
    </w:p>
    <w:tbl>
      <w:tblPr>
        <w:tblStyle w:val="TableGrid"/>
        <w:tblW w:w="8425" w:type="dxa"/>
        <w:tblInd w:w="737" w:type="dxa"/>
        <w:tblCellMar>
          <w:left w:w="28" w:type="dxa"/>
          <w:right w:w="28" w:type="dxa"/>
        </w:tblCellMar>
        <w:tblLook w:val="04A0" w:firstRow="1" w:lastRow="0" w:firstColumn="1" w:lastColumn="0" w:noHBand="0" w:noVBand="1"/>
      </w:tblPr>
      <w:tblGrid>
        <w:gridCol w:w="1032"/>
        <w:gridCol w:w="1174"/>
        <w:gridCol w:w="1217"/>
        <w:gridCol w:w="1249"/>
        <w:gridCol w:w="1261"/>
        <w:gridCol w:w="1253"/>
        <w:gridCol w:w="1239"/>
      </w:tblGrid>
      <w:tr w:rsidR="00B2445E" w:rsidRPr="00E52E70" w:rsidTr="00B2445E">
        <w:tc>
          <w:tcPr>
            <w:tcW w:w="2206" w:type="dxa"/>
            <w:gridSpan w:val="2"/>
            <w:tcBorders>
              <w:left w:val="single" w:sz="4" w:space="0" w:color="auto"/>
              <w:bottom w:val="single" w:sz="4" w:space="0" w:color="auto"/>
            </w:tcBorders>
            <w:vAlign w:val="center"/>
          </w:tcPr>
          <w:p w:rsidR="00B2445E" w:rsidRPr="00E52E70" w:rsidRDefault="00B2445E" w:rsidP="00B2445E">
            <w:pPr>
              <w:jc w:val="left"/>
              <w:rPr>
                <w:rFonts w:ascii="Arial Narrow" w:hAnsi="Arial Narrow"/>
                <w:b/>
                <w:sz w:val="20"/>
              </w:rPr>
            </w:pPr>
          </w:p>
        </w:tc>
        <w:tc>
          <w:tcPr>
            <w:tcW w:w="1217" w:type="dxa"/>
            <w:tcBorders>
              <w:bottom w:val="single" w:sz="4" w:space="0" w:color="auto"/>
              <w:right w:val="thinThickLargeGap" w:sz="2"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COMBI-V</w:t>
            </w:r>
          </w:p>
        </w:tc>
        <w:tc>
          <w:tcPr>
            <w:tcW w:w="1249" w:type="dxa"/>
            <w:tcBorders>
              <w:left w:val="thinThickLargeGap" w:sz="2" w:space="0" w:color="auto"/>
              <w:bottom w:val="single" w:sz="4" w:space="0" w:color="auto"/>
              <w:right w:val="thinThickLargeGap" w:sz="2"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COMBI-D</w:t>
            </w:r>
          </w:p>
        </w:tc>
        <w:tc>
          <w:tcPr>
            <w:tcW w:w="3753" w:type="dxa"/>
            <w:gridSpan w:val="3"/>
            <w:tcBorders>
              <w:left w:val="thinThickLargeGap" w:sz="2" w:space="0" w:color="auto"/>
              <w:bottom w:val="single" w:sz="4" w:space="0" w:color="auto"/>
              <w:right w:val="single" w:sz="4"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BRF113220</w:t>
            </w:r>
          </w:p>
        </w:tc>
      </w:tr>
      <w:tr w:rsidR="00B2445E" w:rsidRPr="00E52E70" w:rsidTr="00B2445E">
        <w:tc>
          <w:tcPr>
            <w:tcW w:w="8425" w:type="dxa"/>
            <w:gridSpan w:val="7"/>
            <w:tcBorders>
              <w:left w:val="single" w:sz="4" w:space="0" w:color="auto"/>
              <w:right w:val="single" w:sz="4" w:space="0" w:color="auto"/>
            </w:tcBorders>
            <w:vAlign w:val="center"/>
          </w:tcPr>
          <w:p w:rsidR="00B2445E" w:rsidRPr="00E52E70" w:rsidRDefault="00B2445E" w:rsidP="00B2445E">
            <w:pPr>
              <w:jc w:val="left"/>
              <w:rPr>
                <w:rFonts w:ascii="Arial Narrow" w:hAnsi="Arial Narrow"/>
                <w:b/>
                <w:sz w:val="20"/>
              </w:rPr>
            </w:pPr>
            <w:r w:rsidRPr="00E52E70">
              <w:rPr>
                <w:rFonts w:ascii="Arial Narrow" w:hAnsi="Arial Narrow"/>
                <w:b/>
                <w:sz w:val="20"/>
              </w:rPr>
              <w:t>Overall survival</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Data cut-off</w:t>
            </w:r>
          </w:p>
        </w:tc>
        <w:tc>
          <w:tcPr>
            <w:tcW w:w="1217" w:type="dxa"/>
            <w:tcBorders>
              <w:right w:val="thinThickLargeGap" w:sz="2" w:space="0" w:color="auto"/>
            </w:tcBorders>
            <w:vAlign w:val="center"/>
          </w:tcPr>
          <w:p w:rsidR="00B2445E" w:rsidRPr="00E52E70" w:rsidRDefault="00B2445E" w:rsidP="00DD2310">
            <w:pPr>
              <w:jc w:val="center"/>
              <w:rPr>
                <w:rFonts w:ascii="Arial Narrow" w:hAnsi="Arial Narrow"/>
                <w:b/>
                <w:sz w:val="20"/>
              </w:rPr>
            </w:pPr>
            <w:r w:rsidRPr="00E52E70">
              <w:rPr>
                <w:rFonts w:ascii="Arial Narrow" w:hAnsi="Arial Narrow"/>
                <w:b/>
                <w:sz w:val="20"/>
              </w:rPr>
              <w:t>1</w:t>
            </w:r>
            <w:r w:rsidR="00DD2310">
              <w:rPr>
                <w:rFonts w:ascii="Arial Narrow" w:hAnsi="Arial Narrow"/>
                <w:b/>
                <w:sz w:val="20"/>
              </w:rPr>
              <w:t>7</w:t>
            </w:r>
            <w:r w:rsidRPr="00E52E70">
              <w:rPr>
                <w:rFonts w:ascii="Arial Narrow" w:hAnsi="Arial Narrow"/>
                <w:b/>
                <w:sz w:val="20"/>
              </w:rPr>
              <w:t xml:space="preserve"> Apr 2014</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26 Aug 2013</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31 May 2012</w:t>
            </w:r>
          </w:p>
        </w:tc>
        <w:tc>
          <w:tcPr>
            <w:tcW w:w="1253" w:type="dxa"/>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29 Mar 2013</w:t>
            </w:r>
          </w:p>
        </w:tc>
        <w:tc>
          <w:tcPr>
            <w:tcW w:w="1239" w:type="dxa"/>
            <w:tcBorders>
              <w:right w:val="single" w:sz="4"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15 Jan 2014</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keepNext/>
              <w:jc w:val="left"/>
              <w:rPr>
                <w:rFonts w:ascii="Arial Narrow" w:hAnsi="Arial Narrow"/>
                <w:sz w:val="20"/>
                <w:lang w:val="en-US"/>
              </w:rPr>
            </w:pPr>
            <w:r w:rsidRPr="00E52E70">
              <w:rPr>
                <w:rFonts w:ascii="Arial Narrow" w:hAnsi="Arial Narrow"/>
                <w:sz w:val="20"/>
                <w:lang w:val="en-US"/>
              </w:rPr>
              <w:t xml:space="preserve">Combination 150/2 </w:t>
            </w:r>
          </w:p>
          <w:p w:rsidR="00B2445E" w:rsidRPr="00E52E70" w:rsidRDefault="00B2445E" w:rsidP="00B2445E">
            <w:pPr>
              <w:jc w:val="left"/>
              <w:rPr>
                <w:rFonts w:ascii="Arial Narrow" w:hAnsi="Arial Narrow"/>
                <w:sz w:val="20"/>
              </w:rPr>
            </w:pPr>
            <w:r w:rsidRPr="00E52E70">
              <w:rPr>
                <w:rFonts w:ascii="Arial Narrow" w:hAnsi="Arial Narrow"/>
                <w:sz w:val="20"/>
                <w:lang w:val="en-US"/>
              </w:rPr>
              <w:t>(n/N % alive)</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252/352</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(72%)</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171/211</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(81%)</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40/54</w:t>
            </w:r>
          </w:p>
          <w:p w:rsidR="00B2445E" w:rsidRPr="00E52E70" w:rsidRDefault="00B2445E" w:rsidP="00B2445E">
            <w:pPr>
              <w:jc w:val="center"/>
              <w:rPr>
                <w:rFonts w:ascii="Arial Narrow" w:hAnsi="Arial Narrow"/>
                <w:sz w:val="20"/>
              </w:rPr>
            </w:pPr>
            <w:r w:rsidRPr="00E52E70">
              <w:rPr>
                <w:rFonts w:ascii="Arial Narrow" w:hAnsi="Arial Narrow"/>
                <w:sz w:val="20"/>
              </w:rPr>
              <w:t>(74%)</w:t>
            </w:r>
          </w:p>
        </w:tc>
        <w:tc>
          <w:tcPr>
            <w:tcW w:w="1253" w:type="dxa"/>
            <w:vAlign w:val="center"/>
          </w:tcPr>
          <w:p w:rsidR="00B2445E" w:rsidRPr="00E52E70" w:rsidRDefault="00B2445E" w:rsidP="00B2445E">
            <w:pPr>
              <w:jc w:val="center"/>
              <w:rPr>
                <w:rFonts w:ascii="Arial Narrow" w:hAnsi="Arial Narrow"/>
                <w:sz w:val="20"/>
              </w:rPr>
            </w:pPr>
            <w:r w:rsidRPr="00E52E70">
              <w:rPr>
                <w:rFonts w:ascii="Arial Narrow" w:hAnsi="Arial Narrow"/>
                <w:sz w:val="20"/>
              </w:rPr>
              <w:t>28/54</w:t>
            </w:r>
          </w:p>
          <w:p w:rsidR="00B2445E" w:rsidRPr="00E52E70" w:rsidRDefault="00B2445E" w:rsidP="00B2445E">
            <w:pPr>
              <w:jc w:val="center"/>
              <w:rPr>
                <w:rFonts w:ascii="Arial Narrow" w:hAnsi="Arial Narrow"/>
                <w:sz w:val="20"/>
              </w:rPr>
            </w:pPr>
            <w:r w:rsidRPr="00E52E70">
              <w:rPr>
                <w:rFonts w:ascii="Arial Narrow" w:hAnsi="Arial Narrow"/>
                <w:sz w:val="20"/>
              </w:rPr>
              <w:t>(52%)</w:t>
            </w:r>
          </w:p>
        </w:tc>
        <w:tc>
          <w:tcPr>
            <w:tcW w:w="1239" w:type="dxa"/>
            <w:tcBorders>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 xml:space="preserve">Monotherapy </w:t>
            </w:r>
          </w:p>
          <w:p w:rsidR="00B2445E" w:rsidRPr="00E52E70" w:rsidRDefault="00B2445E" w:rsidP="00B2445E">
            <w:pPr>
              <w:jc w:val="left"/>
              <w:rPr>
                <w:rFonts w:ascii="Arial Narrow" w:hAnsi="Arial Narrow"/>
                <w:sz w:val="20"/>
              </w:rPr>
            </w:pPr>
            <w:r w:rsidRPr="00E52E70">
              <w:rPr>
                <w:rFonts w:ascii="Arial Narrow" w:hAnsi="Arial Narrow"/>
                <w:sz w:val="20"/>
              </w:rPr>
              <w:t>(n/N % alive)</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230/352</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(65%)</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157/212</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(74%)</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35/54</w:t>
            </w:r>
          </w:p>
          <w:p w:rsidR="00B2445E" w:rsidRPr="00E52E70" w:rsidRDefault="00B2445E" w:rsidP="00B2445E">
            <w:pPr>
              <w:jc w:val="center"/>
              <w:rPr>
                <w:rFonts w:ascii="Arial Narrow" w:hAnsi="Arial Narrow"/>
                <w:sz w:val="20"/>
              </w:rPr>
            </w:pPr>
            <w:r w:rsidRPr="00E52E70">
              <w:rPr>
                <w:rFonts w:ascii="Arial Narrow" w:hAnsi="Arial Narrow"/>
                <w:sz w:val="20"/>
              </w:rPr>
              <w:t>(65%)</w:t>
            </w:r>
          </w:p>
        </w:tc>
        <w:tc>
          <w:tcPr>
            <w:tcW w:w="1253" w:type="dxa"/>
            <w:vAlign w:val="center"/>
          </w:tcPr>
          <w:p w:rsidR="00B2445E" w:rsidRPr="00E52E70" w:rsidRDefault="00B2445E" w:rsidP="00B2445E">
            <w:pPr>
              <w:jc w:val="center"/>
              <w:rPr>
                <w:rFonts w:ascii="Arial Narrow" w:hAnsi="Arial Narrow"/>
                <w:sz w:val="20"/>
              </w:rPr>
            </w:pPr>
            <w:r w:rsidRPr="00E52E70">
              <w:rPr>
                <w:rFonts w:ascii="Arial Narrow" w:hAnsi="Arial Narrow"/>
                <w:sz w:val="20"/>
              </w:rPr>
              <w:t>23/54</w:t>
            </w:r>
          </w:p>
          <w:p w:rsidR="00B2445E" w:rsidRPr="00E52E70" w:rsidRDefault="00B2445E" w:rsidP="00B2445E">
            <w:pPr>
              <w:jc w:val="center"/>
              <w:rPr>
                <w:rFonts w:ascii="Arial Narrow" w:hAnsi="Arial Narrow"/>
                <w:sz w:val="20"/>
              </w:rPr>
            </w:pPr>
            <w:r w:rsidRPr="00E52E70">
              <w:rPr>
                <w:rFonts w:ascii="Arial Narrow" w:hAnsi="Arial Narrow"/>
                <w:sz w:val="20"/>
              </w:rPr>
              <w:t>(43%)</w:t>
            </w:r>
          </w:p>
        </w:tc>
        <w:tc>
          <w:tcPr>
            <w:tcW w:w="1239" w:type="dxa"/>
            <w:tcBorders>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Absolute difference</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7%</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7%</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9%</w:t>
            </w:r>
          </w:p>
        </w:tc>
        <w:tc>
          <w:tcPr>
            <w:tcW w:w="1253" w:type="dxa"/>
            <w:vAlign w:val="center"/>
          </w:tcPr>
          <w:p w:rsidR="00B2445E" w:rsidRPr="00E52E70" w:rsidRDefault="00B2445E" w:rsidP="00B2445E">
            <w:pPr>
              <w:jc w:val="center"/>
              <w:rPr>
                <w:rFonts w:ascii="Arial Narrow" w:hAnsi="Arial Narrow"/>
                <w:sz w:val="20"/>
              </w:rPr>
            </w:pPr>
            <w:r w:rsidRPr="00E52E70">
              <w:rPr>
                <w:rFonts w:ascii="Arial Narrow" w:hAnsi="Arial Narrow"/>
                <w:sz w:val="20"/>
              </w:rPr>
              <w:t>9%</w:t>
            </w:r>
          </w:p>
        </w:tc>
        <w:tc>
          <w:tcPr>
            <w:tcW w:w="1239" w:type="dxa"/>
            <w:tcBorders>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tc>
      </w:tr>
      <w:tr w:rsidR="00B2445E" w:rsidRPr="00E52E70" w:rsidTr="00B2445E">
        <w:tc>
          <w:tcPr>
            <w:tcW w:w="1032" w:type="dxa"/>
            <w:vMerge w:val="restart"/>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 xml:space="preserve">Median months </w:t>
            </w:r>
          </w:p>
          <w:p w:rsidR="00B2445E" w:rsidRPr="00E52E70" w:rsidRDefault="00B2445E" w:rsidP="00B2445E">
            <w:pPr>
              <w:jc w:val="left"/>
              <w:rPr>
                <w:rFonts w:ascii="Arial Narrow" w:hAnsi="Arial Narrow"/>
                <w:sz w:val="20"/>
              </w:rPr>
            </w:pPr>
            <w:r w:rsidRPr="00E52E70">
              <w:rPr>
                <w:rFonts w:ascii="Arial Narrow" w:hAnsi="Arial Narrow"/>
                <w:sz w:val="20"/>
              </w:rPr>
              <w:t>(95% CI)</w:t>
            </w:r>
          </w:p>
        </w:tc>
        <w:tc>
          <w:tcPr>
            <w:tcW w:w="1174" w:type="dxa"/>
            <w:vAlign w:val="center"/>
          </w:tcPr>
          <w:p w:rsidR="00B2445E" w:rsidRPr="00E52E70" w:rsidRDefault="00B2445E" w:rsidP="00B2445E">
            <w:pPr>
              <w:jc w:val="left"/>
              <w:rPr>
                <w:rFonts w:ascii="Arial Narrow" w:hAnsi="Arial Narrow"/>
                <w:sz w:val="20"/>
              </w:rPr>
            </w:pPr>
            <w:r w:rsidRPr="00E52E70">
              <w:rPr>
                <w:rFonts w:ascii="Arial Narrow" w:hAnsi="Arial Narrow"/>
                <w:sz w:val="20"/>
              </w:rPr>
              <w:t>Combination 150/2</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NR</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(18.3, NR)</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NR</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(14.1, NR)</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NR</w:t>
            </w:r>
          </w:p>
        </w:tc>
        <w:tc>
          <w:tcPr>
            <w:tcW w:w="1253" w:type="dxa"/>
            <w:vAlign w:val="center"/>
          </w:tcPr>
          <w:p w:rsidR="00B2445E" w:rsidRPr="00E52E70" w:rsidRDefault="00B2445E" w:rsidP="00B2445E">
            <w:pPr>
              <w:jc w:val="center"/>
              <w:rPr>
                <w:rFonts w:ascii="Arial Narrow" w:hAnsi="Arial Narrow"/>
                <w:sz w:val="20"/>
              </w:rPr>
            </w:pPr>
            <w:r w:rsidRPr="00E52E70">
              <w:rPr>
                <w:rFonts w:ascii="Arial Narrow" w:hAnsi="Arial Narrow"/>
                <w:sz w:val="20"/>
              </w:rPr>
              <w:t>23.8</w:t>
            </w:r>
          </w:p>
          <w:p w:rsidR="00B2445E" w:rsidRPr="00E52E70" w:rsidRDefault="00B2445E" w:rsidP="00B2445E">
            <w:pPr>
              <w:jc w:val="center"/>
              <w:rPr>
                <w:rFonts w:ascii="Arial Narrow" w:hAnsi="Arial Narrow"/>
                <w:sz w:val="20"/>
              </w:rPr>
            </w:pPr>
            <w:r w:rsidRPr="00E52E70">
              <w:rPr>
                <w:rFonts w:ascii="Arial Narrow" w:hAnsi="Arial Narrow"/>
                <w:sz w:val="20"/>
              </w:rPr>
              <w:t>(17.5, NR)</w:t>
            </w:r>
          </w:p>
        </w:tc>
        <w:tc>
          <w:tcPr>
            <w:tcW w:w="1239" w:type="dxa"/>
            <w:tcBorders>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 '''''''''</w:t>
            </w:r>
          </w:p>
        </w:tc>
      </w:tr>
      <w:tr w:rsidR="00B2445E" w:rsidRPr="00E52E70" w:rsidTr="00B2445E">
        <w:tc>
          <w:tcPr>
            <w:tcW w:w="1032" w:type="dxa"/>
            <w:vMerge/>
            <w:tcBorders>
              <w:left w:val="single" w:sz="4" w:space="0" w:color="auto"/>
            </w:tcBorders>
            <w:vAlign w:val="center"/>
          </w:tcPr>
          <w:p w:rsidR="00B2445E" w:rsidRPr="00E52E70" w:rsidRDefault="00B2445E" w:rsidP="00B2445E">
            <w:pPr>
              <w:jc w:val="left"/>
              <w:rPr>
                <w:rFonts w:ascii="Arial Narrow" w:hAnsi="Arial Narrow"/>
                <w:sz w:val="20"/>
              </w:rPr>
            </w:pPr>
          </w:p>
        </w:tc>
        <w:tc>
          <w:tcPr>
            <w:tcW w:w="1174" w:type="dxa"/>
            <w:vAlign w:val="center"/>
          </w:tcPr>
          <w:p w:rsidR="00B2445E" w:rsidRPr="00E52E70" w:rsidRDefault="00B2445E" w:rsidP="00B2445E">
            <w:pPr>
              <w:jc w:val="left"/>
              <w:rPr>
                <w:rFonts w:ascii="Arial Narrow" w:hAnsi="Arial Narrow"/>
                <w:sz w:val="20"/>
              </w:rPr>
            </w:pPr>
            <w:r w:rsidRPr="00E52E70">
              <w:rPr>
                <w:rFonts w:ascii="Arial Narrow" w:hAnsi="Arial Narrow"/>
                <w:sz w:val="20"/>
              </w:rPr>
              <w:t>Monotherapy</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17.2</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(16.4, NR)</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NR</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NR</w:t>
            </w:r>
          </w:p>
          <w:p w:rsidR="00B2445E" w:rsidRPr="00E52E70" w:rsidRDefault="00B2445E" w:rsidP="00B2445E">
            <w:pPr>
              <w:jc w:val="center"/>
              <w:rPr>
                <w:rFonts w:ascii="Arial Narrow" w:hAnsi="Arial Narrow"/>
                <w:sz w:val="20"/>
              </w:rPr>
            </w:pPr>
            <w:r w:rsidRPr="00E52E70">
              <w:rPr>
                <w:rFonts w:ascii="Arial Narrow" w:hAnsi="Arial Narrow"/>
                <w:sz w:val="20"/>
              </w:rPr>
              <w:t>(13.4, NR)</w:t>
            </w:r>
          </w:p>
        </w:tc>
        <w:tc>
          <w:tcPr>
            <w:tcW w:w="1253" w:type="dxa"/>
            <w:vAlign w:val="center"/>
          </w:tcPr>
          <w:p w:rsidR="00B2445E" w:rsidRPr="00E52E70" w:rsidRDefault="00B2445E" w:rsidP="00B2445E">
            <w:pPr>
              <w:jc w:val="center"/>
              <w:rPr>
                <w:rFonts w:ascii="Arial Narrow" w:hAnsi="Arial Narrow"/>
                <w:sz w:val="20"/>
              </w:rPr>
            </w:pPr>
            <w:r w:rsidRPr="00E52E70">
              <w:rPr>
                <w:rFonts w:ascii="Arial Narrow" w:hAnsi="Arial Narrow"/>
                <w:sz w:val="20"/>
              </w:rPr>
              <w:t>20.2</w:t>
            </w:r>
          </w:p>
          <w:p w:rsidR="00B2445E" w:rsidRPr="00E52E70" w:rsidRDefault="00B2445E" w:rsidP="00B2445E">
            <w:pPr>
              <w:jc w:val="center"/>
              <w:rPr>
                <w:rFonts w:ascii="Arial Narrow" w:hAnsi="Arial Narrow"/>
                <w:sz w:val="20"/>
              </w:rPr>
            </w:pPr>
            <w:r w:rsidRPr="00E52E70">
              <w:rPr>
                <w:rFonts w:ascii="Arial Narrow" w:hAnsi="Arial Narrow"/>
                <w:sz w:val="20"/>
              </w:rPr>
              <w:t>(14.5, 25.9)</w:t>
            </w:r>
          </w:p>
        </w:tc>
        <w:tc>
          <w:tcPr>
            <w:tcW w:w="1239" w:type="dxa"/>
            <w:tcBorders>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 ''''''''''''</w:t>
            </w:r>
          </w:p>
        </w:tc>
      </w:tr>
      <w:tr w:rsidR="00B2445E" w:rsidRPr="00E52E70" w:rsidTr="00B2445E">
        <w:tc>
          <w:tcPr>
            <w:tcW w:w="1032" w:type="dxa"/>
            <w:vMerge/>
            <w:tcBorders>
              <w:left w:val="single" w:sz="4" w:space="0" w:color="auto"/>
            </w:tcBorders>
            <w:vAlign w:val="center"/>
          </w:tcPr>
          <w:p w:rsidR="00B2445E" w:rsidRPr="00E52E70" w:rsidRDefault="00B2445E" w:rsidP="00B2445E">
            <w:pPr>
              <w:jc w:val="left"/>
              <w:rPr>
                <w:rFonts w:ascii="Arial Narrow" w:hAnsi="Arial Narrow"/>
                <w:sz w:val="20"/>
              </w:rPr>
            </w:pPr>
          </w:p>
        </w:tc>
        <w:tc>
          <w:tcPr>
            <w:tcW w:w="1174" w:type="dxa"/>
            <w:vAlign w:val="center"/>
          </w:tcPr>
          <w:p w:rsidR="00B2445E" w:rsidRPr="00E52E70" w:rsidRDefault="00B2445E" w:rsidP="00B2445E">
            <w:pPr>
              <w:jc w:val="left"/>
              <w:rPr>
                <w:rFonts w:ascii="Arial Narrow" w:hAnsi="Arial Narrow"/>
                <w:sz w:val="20"/>
              </w:rPr>
            </w:pPr>
            <w:r w:rsidRPr="00E52E70">
              <w:rPr>
                <w:rFonts w:ascii="Arial Narrow" w:hAnsi="Arial Narrow"/>
                <w:sz w:val="20"/>
              </w:rPr>
              <w:t>Absol diff</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w:t>
            </w:r>
          </w:p>
        </w:tc>
        <w:tc>
          <w:tcPr>
            <w:tcW w:w="1253" w:type="dxa"/>
            <w:vAlign w:val="center"/>
          </w:tcPr>
          <w:p w:rsidR="00B2445E" w:rsidRPr="00E52E70" w:rsidRDefault="00B2445E" w:rsidP="00B2445E">
            <w:pPr>
              <w:jc w:val="center"/>
              <w:rPr>
                <w:rFonts w:ascii="Arial Narrow" w:hAnsi="Arial Narrow"/>
                <w:sz w:val="20"/>
              </w:rPr>
            </w:pPr>
            <w:r w:rsidRPr="00E52E70">
              <w:rPr>
                <w:rFonts w:ascii="Arial Narrow" w:hAnsi="Arial Narrow"/>
                <w:sz w:val="20"/>
              </w:rPr>
              <w:t>3.6</w:t>
            </w:r>
          </w:p>
        </w:tc>
        <w:tc>
          <w:tcPr>
            <w:tcW w:w="1239" w:type="dxa"/>
            <w:tcBorders>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tc>
      </w:tr>
      <w:tr w:rsidR="00B2445E" w:rsidRPr="00E52E70" w:rsidTr="00B2445E">
        <w:tc>
          <w:tcPr>
            <w:tcW w:w="2206" w:type="dxa"/>
            <w:gridSpan w:val="2"/>
            <w:tcBorders>
              <w:left w:val="single" w:sz="4" w:space="0" w:color="auto"/>
              <w:bottom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 xml:space="preserve">Relative difference </w:t>
            </w:r>
          </w:p>
          <w:p w:rsidR="00B2445E" w:rsidRPr="00E52E70" w:rsidRDefault="00B2445E" w:rsidP="00B2445E">
            <w:pPr>
              <w:jc w:val="left"/>
              <w:rPr>
                <w:rFonts w:ascii="Arial Narrow" w:hAnsi="Arial Narrow"/>
                <w:sz w:val="20"/>
              </w:rPr>
            </w:pPr>
            <w:r w:rsidRPr="00E52E70">
              <w:rPr>
                <w:rFonts w:ascii="Arial Narrow" w:hAnsi="Arial Narrow"/>
                <w:sz w:val="20"/>
              </w:rPr>
              <w:t>HR (95% CI)</w:t>
            </w:r>
          </w:p>
        </w:tc>
        <w:tc>
          <w:tcPr>
            <w:tcW w:w="1217" w:type="dxa"/>
            <w:tcBorders>
              <w:bottom w:val="single" w:sz="4"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0.69</w:t>
            </w:r>
          </w:p>
          <w:p w:rsidR="00B2445E" w:rsidRPr="00E52E70" w:rsidRDefault="00B2445E" w:rsidP="00B2445E">
            <w:pPr>
              <w:jc w:val="center"/>
              <w:rPr>
                <w:rFonts w:ascii="Arial Narrow" w:hAnsi="Arial Narrow"/>
                <w:sz w:val="20"/>
              </w:rPr>
            </w:pPr>
            <w:r w:rsidRPr="00E52E70">
              <w:rPr>
                <w:rFonts w:ascii="Arial Narrow" w:hAnsi="Arial Narrow"/>
                <w:sz w:val="20"/>
              </w:rPr>
              <w:t>(0.53, 0.89)</w:t>
            </w:r>
          </w:p>
        </w:tc>
        <w:tc>
          <w:tcPr>
            <w:tcW w:w="1249" w:type="dxa"/>
            <w:tcBorders>
              <w:left w:val="thinThickLargeGap" w:sz="2" w:space="0" w:color="auto"/>
              <w:bottom w:val="single" w:sz="4" w:space="0" w:color="auto"/>
              <w:righ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0.63</w:t>
            </w:r>
          </w:p>
          <w:p w:rsidR="00B2445E" w:rsidRPr="00E52E70" w:rsidRDefault="00B2445E" w:rsidP="00B2445E">
            <w:pPr>
              <w:jc w:val="center"/>
              <w:rPr>
                <w:rFonts w:ascii="Arial Narrow" w:hAnsi="Arial Narrow"/>
                <w:sz w:val="20"/>
              </w:rPr>
            </w:pPr>
            <w:r w:rsidRPr="00E52E70">
              <w:rPr>
                <w:rFonts w:ascii="Arial Narrow" w:hAnsi="Arial Narrow"/>
                <w:sz w:val="20"/>
                <w:lang w:val="en-US"/>
              </w:rPr>
              <w:t>(0.42, 0.94)</w:t>
            </w:r>
          </w:p>
        </w:tc>
        <w:tc>
          <w:tcPr>
            <w:tcW w:w="1261" w:type="dxa"/>
            <w:tcBorders>
              <w:left w:val="thinThickLargeGap" w:sz="2" w:space="0" w:color="auto"/>
              <w:bottom w:val="single" w:sz="4"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0.67</w:t>
            </w:r>
          </w:p>
          <w:p w:rsidR="00B2445E" w:rsidRPr="00E52E70" w:rsidRDefault="00B2445E" w:rsidP="00B2445E">
            <w:pPr>
              <w:jc w:val="center"/>
              <w:rPr>
                <w:rFonts w:ascii="Arial Narrow" w:hAnsi="Arial Narrow"/>
                <w:sz w:val="20"/>
              </w:rPr>
            </w:pPr>
            <w:r w:rsidRPr="00E52E70">
              <w:rPr>
                <w:rFonts w:ascii="Arial Narrow" w:hAnsi="Arial Narrow"/>
                <w:sz w:val="20"/>
                <w:lang w:val="en-US"/>
              </w:rPr>
              <w:t>(0.34,</w:t>
            </w:r>
            <w:r w:rsidR="000245FD" w:rsidRPr="00E52E70">
              <w:rPr>
                <w:rFonts w:ascii="Arial Narrow" w:hAnsi="Arial Narrow"/>
                <w:sz w:val="20"/>
                <w:lang w:val="en-US"/>
              </w:rPr>
              <w:t xml:space="preserve"> </w:t>
            </w:r>
            <w:r w:rsidRPr="00E52E70">
              <w:rPr>
                <w:rFonts w:ascii="Arial Narrow" w:hAnsi="Arial Narrow"/>
                <w:sz w:val="20"/>
                <w:lang w:val="en-US"/>
              </w:rPr>
              <w:t>1.34)</w:t>
            </w:r>
          </w:p>
        </w:tc>
        <w:tc>
          <w:tcPr>
            <w:tcW w:w="1253" w:type="dxa"/>
            <w:tcBorders>
              <w:bottom w:val="single" w:sz="4"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0.73</w:t>
            </w:r>
          </w:p>
          <w:p w:rsidR="00B2445E" w:rsidRPr="00E52E70" w:rsidRDefault="00B2445E" w:rsidP="00B2445E">
            <w:pPr>
              <w:jc w:val="center"/>
              <w:rPr>
                <w:rFonts w:ascii="Arial Narrow" w:hAnsi="Arial Narrow"/>
                <w:sz w:val="20"/>
              </w:rPr>
            </w:pPr>
            <w:r w:rsidRPr="00E52E70">
              <w:rPr>
                <w:rFonts w:ascii="Arial Narrow" w:hAnsi="Arial Narrow"/>
                <w:sz w:val="20"/>
                <w:lang w:val="en-US"/>
              </w:rPr>
              <w:t>(0.43,</w:t>
            </w:r>
            <w:r w:rsidR="000245FD" w:rsidRPr="00E52E70">
              <w:rPr>
                <w:rFonts w:ascii="Arial Narrow" w:hAnsi="Arial Narrow"/>
                <w:sz w:val="20"/>
                <w:lang w:val="en-US"/>
              </w:rPr>
              <w:t xml:space="preserve"> </w:t>
            </w:r>
            <w:r w:rsidRPr="00E52E70">
              <w:rPr>
                <w:rFonts w:ascii="Arial Narrow" w:hAnsi="Arial Narrow"/>
                <w:sz w:val="20"/>
                <w:lang w:val="en-US"/>
              </w:rPr>
              <w:t>1.24)</w:t>
            </w:r>
          </w:p>
        </w:tc>
        <w:tc>
          <w:tcPr>
            <w:tcW w:w="1239" w:type="dxa"/>
            <w:tcBorders>
              <w:bottom w:val="single" w:sz="4" w:space="0" w:color="auto"/>
              <w:right w:val="single" w:sz="4" w:space="0" w:color="auto"/>
            </w:tcBorders>
            <w:vAlign w:val="center"/>
          </w:tcPr>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w:t>
            </w:r>
          </w:p>
          <w:p w:rsidR="00B2445E" w:rsidRPr="00D76DCF" w:rsidRDefault="00D76DCF" w:rsidP="00B2445E">
            <w:pPr>
              <w:jc w:val="center"/>
              <w:rPr>
                <w:rFonts w:ascii="Arial Narrow" w:hAnsi="Arial Narrow"/>
                <w:sz w:val="20"/>
                <w:highlight w:val="black"/>
              </w:rPr>
            </w:pPr>
            <w:r>
              <w:rPr>
                <w:rFonts w:ascii="Arial Narrow" w:hAnsi="Arial Narrow"/>
                <w:noProof/>
                <w:color w:val="000000"/>
                <w:sz w:val="20"/>
                <w:highlight w:val="black"/>
              </w:rPr>
              <w:t>'''''''''''' ''''''''''''</w:t>
            </w:r>
          </w:p>
        </w:tc>
      </w:tr>
      <w:tr w:rsidR="00B2445E" w:rsidRPr="00E52E70" w:rsidTr="00B2445E">
        <w:tc>
          <w:tcPr>
            <w:tcW w:w="8425" w:type="dxa"/>
            <w:gridSpan w:val="7"/>
            <w:tcBorders>
              <w:left w:val="single" w:sz="4" w:space="0" w:color="auto"/>
              <w:right w:val="single" w:sz="4" w:space="0" w:color="auto"/>
            </w:tcBorders>
            <w:vAlign w:val="center"/>
          </w:tcPr>
          <w:p w:rsidR="00B2445E" w:rsidRPr="00E52E70" w:rsidRDefault="00B2445E" w:rsidP="00B2445E">
            <w:pPr>
              <w:jc w:val="left"/>
              <w:rPr>
                <w:rFonts w:ascii="Arial Narrow" w:hAnsi="Arial Narrow"/>
                <w:b/>
                <w:sz w:val="20"/>
              </w:rPr>
            </w:pPr>
            <w:r w:rsidRPr="00E52E70">
              <w:rPr>
                <w:rFonts w:ascii="Arial Narrow" w:hAnsi="Arial Narrow"/>
                <w:b/>
                <w:sz w:val="20"/>
              </w:rPr>
              <w:t>Progression free survival</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Data cut-off</w:t>
            </w:r>
          </w:p>
        </w:tc>
        <w:tc>
          <w:tcPr>
            <w:tcW w:w="1217" w:type="dxa"/>
            <w:tcBorders>
              <w:right w:val="thinThickLargeGap" w:sz="2" w:space="0" w:color="auto"/>
            </w:tcBorders>
            <w:vAlign w:val="center"/>
          </w:tcPr>
          <w:p w:rsidR="00B2445E" w:rsidRPr="00E52E70" w:rsidRDefault="00B2445E" w:rsidP="00DD2310">
            <w:pPr>
              <w:jc w:val="center"/>
              <w:rPr>
                <w:rFonts w:ascii="Arial Narrow" w:hAnsi="Arial Narrow"/>
                <w:b/>
                <w:sz w:val="20"/>
              </w:rPr>
            </w:pPr>
            <w:r w:rsidRPr="00E52E70">
              <w:rPr>
                <w:rFonts w:ascii="Arial Narrow" w:hAnsi="Arial Narrow"/>
                <w:b/>
                <w:sz w:val="20"/>
              </w:rPr>
              <w:t>1</w:t>
            </w:r>
            <w:r w:rsidR="00DD2310">
              <w:rPr>
                <w:rFonts w:ascii="Arial Narrow" w:hAnsi="Arial Narrow"/>
                <w:b/>
                <w:sz w:val="20"/>
              </w:rPr>
              <w:t>7</w:t>
            </w:r>
            <w:r w:rsidRPr="00E52E70">
              <w:rPr>
                <w:rFonts w:ascii="Arial Narrow" w:hAnsi="Arial Narrow"/>
                <w:b/>
                <w:sz w:val="20"/>
              </w:rPr>
              <w:t xml:space="preserve"> Apr 2014</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26 Aug 2013</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31 May 2012</w:t>
            </w:r>
          </w:p>
        </w:tc>
        <w:tc>
          <w:tcPr>
            <w:tcW w:w="1253" w:type="dxa"/>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29 Mar 2013</w:t>
            </w:r>
          </w:p>
        </w:tc>
        <w:tc>
          <w:tcPr>
            <w:tcW w:w="1239" w:type="dxa"/>
            <w:tcBorders>
              <w:right w:val="single" w:sz="4" w:space="0" w:color="auto"/>
            </w:tcBorders>
            <w:vAlign w:val="center"/>
          </w:tcPr>
          <w:p w:rsidR="00B2445E" w:rsidRPr="00E52E70" w:rsidRDefault="00B2445E" w:rsidP="00B2445E">
            <w:pPr>
              <w:jc w:val="center"/>
              <w:rPr>
                <w:rFonts w:ascii="Arial Narrow" w:hAnsi="Arial Narrow"/>
                <w:b/>
                <w:sz w:val="20"/>
              </w:rPr>
            </w:pPr>
            <w:r w:rsidRPr="00E52E70">
              <w:rPr>
                <w:rFonts w:ascii="Arial Narrow" w:hAnsi="Arial Narrow"/>
                <w:b/>
                <w:sz w:val="20"/>
              </w:rPr>
              <w:t>15 Jan 2014</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keepNext/>
              <w:jc w:val="left"/>
              <w:rPr>
                <w:rFonts w:ascii="Arial Narrow" w:hAnsi="Arial Narrow"/>
                <w:sz w:val="20"/>
                <w:lang w:val="en-US"/>
              </w:rPr>
            </w:pPr>
            <w:r w:rsidRPr="00E52E70">
              <w:rPr>
                <w:rFonts w:ascii="Arial Narrow" w:hAnsi="Arial Narrow"/>
                <w:sz w:val="20"/>
                <w:lang w:val="en-US"/>
              </w:rPr>
              <w:lastRenderedPageBreak/>
              <w:t xml:space="preserve">Combination 150/2 </w:t>
            </w:r>
          </w:p>
          <w:p w:rsidR="00B2445E" w:rsidRPr="00E52E70" w:rsidRDefault="00B2445E" w:rsidP="00B2445E">
            <w:pPr>
              <w:jc w:val="left"/>
              <w:rPr>
                <w:rFonts w:ascii="Arial Narrow" w:hAnsi="Arial Narrow"/>
                <w:sz w:val="20"/>
              </w:rPr>
            </w:pPr>
            <w:r w:rsidRPr="00E52E70">
              <w:rPr>
                <w:rFonts w:ascii="Arial Narrow" w:hAnsi="Arial Narrow"/>
                <w:sz w:val="20"/>
                <w:lang w:val="en-US"/>
              </w:rPr>
              <w:t>(n/N % no progression)</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186/352</w:t>
            </w:r>
          </w:p>
          <w:p w:rsidR="00B2445E" w:rsidRPr="00E52E70" w:rsidRDefault="00B2445E" w:rsidP="00B2445E">
            <w:pPr>
              <w:jc w:val="center"/>
              <w:rPr>
                <w:rFonts w:ascii="Arial Narrow" w:hAnsi="Arial Narrow"/>
                <w:sz w:val="20"/>
              </w:rPr>
            </w:pPr>
            <w:r w:rsidRPr="00E52E70">
              <w:rPr>
                <w:rFonts w:ascii="Arial Narrow" w:hAnsi="Arial Narrow"/>
                <w:sz w:val="20"/>
                <w:lang w:val="en-US"/>
              </w:rPr>
              <w:t>(53%)</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109/211</w:t>
            </w:r>
          </w:p>
          <w:p w:rsidR="00B2445E" w:rsidRPr="00E52E70" w:rsidRDefault="00B2445E" w:rsidP="00B2445E">
            <w:pPr>
              <w:jc w:val="center"/>
              <w:rPr>
                <w:rFonts w:ascii="Arial Narrow" w:hAnsi="Arial Narrow"/>
                <w:sz w:val="20"/>
              </w:rPr>
            </w:pPr>
            <w:r w:rsidRPr="00E52E70">
              <w:rPr>
                <w:rFonts w:ascii="Arial Narrow" w:hAnsi="Arial Narrow"/>
                <w:sz w:val="20"/>
                <w:lang w:val="en-US"/>
              </w:rPr>
              <w:t>(52%)</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23/54</w:t>
            </w:r>
          </w:p>
          <w:p w:rsidR="00B2445E" w:rsidRPr="00E52E70" w:rsidRDefault="00B2445E" w:rsidP="00B2445E">
            <w:pPr>
              <w:jc w:val="center"/>
              <w:rPr>
                <w:rFonts w:ascii="Arial Narrow" w:hAnsi="Arial Narrow"/>
                <w:sz w:val="20"/>
              </w:rPr>
            </w:pPr>
            <w:r w:rsidRPr="00E52E70">
              <w:rPr>
                <w:rFonts w:ascii="Arial Narrow" w:hAnsi="Arial Narrow"/>
                <w:sz w:val="20"/>
                <w:lang w:val="en-US"/>
              </w:rPr>
              <w:t>(43%)</w:t>
            </w:r>
          </w:p>
        </w:tc>
        <w:tc>
          <w:tcPr>
            <w:tcW w:w="2492" w:type="dxa"/>
            <w:gridSpan w:val="2"/>
            <w:vMerge w:val="restart"/>
            <w:tcBorders>
              <w:right w:val="single" w:sz="4"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Not reported</w:t>
            </w: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 xml:space="preserve">Monotherapy </w:t>
            </w:r>
          </w:p>
          <w:p w:rsidR="00B2445E" w:rsidRPr="00E52E70" w:rsidRDefault="00B2445E" w:rsidP="00B2445E">
            <w:pPr>
              <w:jc w:val="left"/>
              <w:rPr>
                <w:rFonts w:ascii="Arial Narrow" w:hAnsi="Arial Narrow"/>
                <w:sz w:val="20"/>
              </w:rPr>
            </w:pPr>
            <w:r w:rsidRPr="00E52E70">
              <w:rPr>
                <w:rFonts w:ascii="Arial Narrow" w:hAnsi="Arial Narrow"/>
                <w:sz w:val="20"/>
              </w:rPr>
              <w:t>(n/N % no progression)</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135/352</w:t>
            </w:r>
          </w:p>
          <w:p w:rsidR="00B2445E" w:rsidRPr="00E52E70" w:rsidRDefault="00B2445E" w:rsidP="00B2445E">
            <w:pPr>
              <w:jc w:val="center"/>
              <w:rPr>
                <w:rFonts w:ascii="Arial Narrow" w:hAnsi="Arial Narrow"/>
                <w:sz w:val="20"/>
              </w:rPr>
            </w:pPr>
            <w:r w:rsidRPr="00E52E70">
              <w:rPr>
                <w:rFonts w:ascii="Arial Narrow" w:hAnsi="Arial Narrow"/>
                <w:sz w:val="20"/>
                <w:lang w:val="en-US"/>
              </w:rPr>
              <w:t>(38%)</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103/212</w:t>
            </w:r>
          </w:p>
          <w:p w:rsidR="00B2445E" w:rsidRPr="00E52E70" w:rsidRDefault="00B2445E" w:rsidP="00B2445E">
            <w:pPr>
              <w:jc w:val="center"/>
              <w:rPr>
                <w:rFonts w:ascii="Arial Narrow" w:hAnsi="Arial Narrow"/>
                <w:sz w:val="20"/>
              </w:rPr>
            </w:pPr>
            <w:r w:rsidRPr="00E52E70">
              <w:rPr>
                <w:rFonts w:ascii="Arial Narrow" w:hAnsi="Arial Narrow"/>
                <w:sz w:val="20"/>
                <w:lang w:val="en-US"/>
              </w:rPr>
              <w:t>(49%)</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7/54</w:t>
            </w:r>
          </w:p>
          <w:p w:rsidR="00B2445E" w:rsidRPr="00E52E70" w:rsidRDefault="00B2445E" w:rsidP="00B2445E">
            <w:pPr>
              <w:jc w:val="center"/>
              <w:rPr>
                <w:rFonts w:ascii="Arial Narrow" w:hAnsi="Arial Narrow"/>
                <w:sz w:val="20"/>
              </w:rPr>
            </w:pPr>
            <w:r w:rsidRPr="00E52E70">
              <w:rPr>
                <w:rFonts w:ascii="Arial Narrow" w:hAnsi="Arial Narrow"/>
                <w:sz w:val="20"/>
                <w:lang w:val="en-US"/>
              </w:rPr>
              <w:t>(13%)</w:t>
            </w:r>
          </w:p>
        </w:tc>
        <w:tc>
          <w:tcPr>
            <w:tcW w:w="2492" w:type="dxa"/>
            <w:gridSpan w:val="2"/>
            <w:vMerge/>
            <w:tcBorders>
              <w:right w:val="single" w:sz="4" w:space="0" w:color="auto"/>
            </w:tcBorders>
            <w:vAlign w:val="center"/>
          </w:tcPr>
          <w:p w:rsidR="00B2445E" w:rsidRPr="00E52E70" w:rsidRDefault="00B2445E" w:rsidP="00B2445E">
            <w:pPr>
              <w:jc w:val="center"/>
              <w:rPr>
                <w:rFonts w:ascii="Arial Narrow" w:hAnsi="Arial Narrow"/>
                <w:sz w:val="20"/>
              </w:rPr>
            </w:pP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Absolute difference</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15%</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3%</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30%</w:t>
            </w:r>
          </w:p>
        </w:tc>
        <w:tc>
          <w:tcPr>
            <w:tcW w:w="2492" w:type="dxa"/>
            <w:gridSpan w:val="2"/>
            <w:vMerge/>
            <w:tcBorders>
              <w:right w:val="single" w:sz="4" w:space="0" w:color="auto"/>
            </w:tcBorders>
            <w:vAlign w:val="center"/>
          </w:tcPr>
          <w:p w:rsidR="00B2445E" w:rsidRPr="00E52E70" w:rsidRDefault="00B2445E" w:rsidP="00B2445E">
            <w:pPr>
              <w:jc w:val="center"/>
              <w:rPr>
                <w:rFonts w:ascii="Arial Narrow" w:hAnsi="Arial Narrow"/>
                <w:sz w:val="20"/>
              </w:rPr>
            </w:pPr>
          </w:p>
        </w:tc>
      </w:tr>
      <w:tr w:rsidR="00B2445E" w:rsidRPr="00E52E70" w:rsidTr="00B2445E">
        <w:tc>
          <w:tcPr>
            <w:tcW w:w="1032" w:type="dxa"/>
            <w:vMerge w:val="restart"/>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 xml:space="preserve">Median months </w:t>
            </w:r>
          </w:p>
          <w:p w:rsidR="00B2445E" w:rsidRPr="00E52E70" w:rsidRDefault="00B2445E" w:rsidP="00B2445E">
            <w:pPr>
              <w:jc w:val="left"/>
              <w:rPr>
                <w:rFonts w:ascii="Arial Narrow" w:hAnsi="Arial Narrow"/>
                <w:sz w:val="20"/>
              </w:rPr>
            </w:pPr>
            <w:r w:rsidRPr="00E52E70">
              <w:rPr>
                <w:rFonts w:ascii="Arial Narrow" w:hAnsi="Arial Narrow"/>
                <w:sz w:val="20"/>
              </w:rPr>
              <w:t>(95% CI)</w:t>
            </w:r>
          </w:p>
        </w:tc>
        <w:tc>
          <w:tcPr>
            <w:tcW w:w="1174" w:type="dxa"/>
            <w:vAlign w:val="center"/>
          </w:tcPr>
          <w:p w:rsidR="00B2445E" w:rsidRPr="00E52E70" w:rsidRDefault="00B2445E" w:rsidP="00B2445E">
            <w:pPr>
              <w:jc w:val="left"/>
              <w:rPr>
                <w:rFonts w:ascii="Arial Narrow" w:hAnsi="Arial Narrow"/>
                <w:sz w:val="20"/>
              </w:rPr>
            </w:pPr>
            <w:r w:rsidRPr="00E52E70">
              <w:rPr>
                <w:rFonts w:ascii="Arial Narrow" w:hAnsi="Arial Narrow"/>
                <w:sz w:val="20"/>
              </w:rPr>
              <w:t>Combination 150/2</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11.4</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(9.9, 14.9)</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9.3</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(7.7, 11.1)</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9.4</w:t>
            </w:r>
          </w:p>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(8.6, 16.7)</w:t>
            </w:r>
          </w:p>
        </w:tc>
        <w:tc>
          <w:tcPr>
            <w:tcW w:w="2492" w:type="dxa"/>
            <w:gridSpan w:val="2"/>
            <w:vMerge/>
            <w:tcBorders>
              <w:right w:val="single" w:sz="4" w:space="0" w:color="auto"/>
            </w:tcBorders>
            <w:vAlign w:val="center"/>
          </w:tcPr>
          <w:p w:rsidR="00B2445E" w:rsidRPr="00E52E70" w:rsidRDefault="00B2445E" w:rsidP="00B2445E">
            <w:pPr>
              <w:jc w:val="center"/>
              <w:rPr>
                <w:rFonts w:ascii="Arial Narrow" w:hAnsi="Arial Narrow"/>
                <w:sz w:val="20"/>
              </w:rPr>
            </w:pPr>
          </w:p>
        </w:tc>
      </w:tr>
      <w:tr w:rsidR="00B2445E" w:rsidRPr="00E52E70" w:rsidTr="00B2445E">
        <w:tc>
          <w:tcPr>
            <w:tcW w:w="1032" w:type="dxa"/>
            <w:vMerge/>
            <w:tcBorders>
              <w:left w:val="single" w:sz="4" w:space="0" w:color="auto"/>
            </w:tcBorders>
            <w:vAlign w:val="center"/>
          </w:tcPr>
          <w:p w:rsidR="00B2445E" w:rsidRPr="00E52E70" w:rsidRDefault="00B2445E" w:rsidP="00B2445E">
            <w:pPr>
              <w:jc w:val="left"/>
              <w:rPr>
                <w:rFonts w:ascii="Arial Narrow" w:hAnsi="Arial Narrow"/>
                <w:sz w:val="20"/>
              </w:rPr>
            </w:pPr>
          </w:p>
        </w:tc>
        <w:tc>
          <w:tcPr>
            <w:tcW w:w="1174" w:type="dxa"/>
            <w:vAlign w:val="center"/>
          </w:tcPr>
          <w:p w:rsidR="00B2445E" w:rsidRPr="00E52E70" w:rsidRDefault="00B2445E" w:rsidP="00B2445E">
            <w:pPr>
              <w:jc w:val="left"/>
              <w:rPr>
                <w:rFonts w:ascii="Arial Narrow" w:hAnsi="Arial Narrow"/>
                <w:sz w:val="20"/>
              </w:rPr>
            </w:pPr>
            <w:r w:rsidRPr="00E52E70">
              <w:rPr>
                <w:rFonts w:ascii="Arial Narrow" w:hAnsi="Arial Narrow"/>
                <w:sz w:val="20"/>
              </w:rPr>
              <w:t>Monotherapy</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 xml:space="preserve">7.3 </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(5.8, 7.8)</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color w:val="000000"/>
                <w:sz w:val="20"/>
              </w:rPr>
            </w:pPr>
            <w:r w:rsidRPr="00E52E70">
              <w:rPr>
                <w:rFonts w:ascii="Arial Narrow" w:hAnsi="Arial Narrow"/>
                <w:color w:val="000000"/>
                <w:sz w:val="20"/>
              </w:rPr>
              <w:t>8.8</w:t>
            </w:r>
          </w:p>
          <w:p w:rsidR="00B2445E" w:rsidRPr="00E52E70" w:rsidRDefault="00B2445E" w:rsidP="00B2445E">
            <w:pPr>
              <w:jc w:val="center"/>
              <w:rPr>
                <w:rFonts w:ascii="Arial Narrow" w:hAnsi="Arial Narrow"/>
                <w:sz w:val="20"/>
              </w:rPr>
            </w:pPr>
            <w:r w:rsidRPr="00E52E70">
              <w:rPr>
                <w:rFonts w:ascii="Arial Narrow" w:hAnsi="Arial Narrow"/>
                <w:color w:val="000000"/>
                <w:sz w:val="20"/>
              </w:rPr>
              <w:t>(5.9, 10.9)</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lang w:val="en-US"/>
              </w:rPr>
            </w:pPr>
            <w:r w:rsidRPr="00E52E70">
              <w:rPr>
                <w:rFonts w:ascii="Arial Narrow" w:hAnsi="Arial Narrow"/>
                <w:sz w:val="20"/>
                <w:lang w:val="en-US"/>
              </w:rPr>
              <w:t>5.8</w:t>
            </w:r>
          </w:p>
          <w:p w:rsidR="00B2445E" w:rsidRPr="00E52E70" w:rsidRDefault="00B2445E" w:rsidP="00B2445E">
            <w:pPr>
              <w:jc w:val="center"/>
              <w:rPr>
                <w:rFonts w:ascii="Arial Narrow" w:hAnsi="Arial Narrow"/>
                <w:sz w:val="20"/>
              </w:rPr>
            </w:pPr>
            <w:r w:rsidRPr="00E52E70">
              <w:rPr>
                <w:rFonts w:ascii="Arial Narrow" w:hAnsi="Arial Narrow"/>
                <w:sz w:val="20"/>
                <w:lang w:val="en-US"/>
              </w:rPr>
              <w:t>(4.6, 7.4)</w:t>
            </w:r>
          </w:p>
        </w:tc>
        <w:tc>
          <w:tcPr>
            <w:tcW w:w="2492" w:type="dxa"/>
            <w:gridSpan w:val="2"/>
            <w:vMerge/>
            <w:tcBorders>
              <w:right w:val="single" w:sz="4" w:space="0" w:color="auto"/>
            </w:tcBorders>
            <w:vAlign w:val="center"/>
          </w:tcPr>
          <w:p w:rsidR="00B2445E" w:rsidRPr="00E52E70" w:rsidRDefault="00B2445E" w:rsidP="00B2445E">
            <w:pPr>
              <w:jc w:val="center"/>
              <w:rPr>
                <w:rFonts w:ascii="Arial Narrow" w:hAnsi="Arial Narrow"/>
                <w:sz w:val="20"/>
              </w:rPr>
            </w:pPr>
          </w:p>
        </w:tc>
      </w:tr>
      <w:tr w:rsidR="00B2445E" w:rsidRPr="00E52E70" w:rsidTr="00B2445E">
        <w:tc>
          <w:tcPr>
            <w:tcW w:w="1032" w:type="dxa"/>
            <w:vMerge/>
            <w:tcBorders>
              <w:left w:val="single" w:sz="4" w:space="0" w:color="auto"/>
            </w:tcBorders>
            <w:vAlign w:val="center"/>
          </w:tcPr>
          <w:p w:rsidR="00B2445E" w:rsidRPr="00E52E70" w:rsidRDefault="00B2445E" w:rsidP="00B2445E">
            <w:pPr>
              <w:jc w:val="left"/>
              <w:rPr>
                <w:rFonts w:ascii="Arial Narrow" w:hAnsi="Arial Narrow"/>
                <w:sz w:val="20"/>
              </w:rPr>
            </w:pPr>
          </w:p>
        </w:tc>
        <w:tc>
          <w:tcPr>
            <w:tcW w:w="1174" w:type="dxa"/>
            <w:vAlign w:val="center"/>
          </w:tcPr>
          <w:p w:rsidR="00B2445E" w:rsidRPr="00E52E70" w:rsidRDefault="00B2445E" w:rsidP="00B2445E">
            <w:pPr>
              <w:jc w:val="left"/>
              <w:rPr>
                <w:rFonts w:ascii="Arial Narrow" w:hAnsi="Arial Narrow"/>
                <w:sz w:val="20"/>
              </w:rPr>
            </w:pPr>
            <w:r w:rsidRPr="00E52E70">
              <w:rPr>
                <w:rFonts w:ascii="Arial Narrow" w:hAnsi="Arial Narrow"/>
                <w:sz w:val="20"/>
              </w:rPr>
              <w:t>Absol diff</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lang w:val="en-US"/>
              </w:rPr>
              <w:t>4.1</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0.5</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3.6</w:t>
            </w:r>
          </w:p>
        </w:tc>
        <w:tc>
          <w:tcPr>
            <w:tcW w:w="2492" w:type="dxa"/>
            <w:gridSpan w:val="2"/>
            <w:vMerge/>
            <w:tcBorders>
              <w:right w:val="single" w:sz="4" w:space="0" w:color="auto"/>
            </w:tcBorders>
            <w:vAlign w:val="center"/>
          </w:tcPr>
          <w:p w:rsidR="00B2445E" w:rsidRPr="00E52E70" w:rsidRDefault="00B2445E" w:rsidP="00B2445E">
            <w:pPr>
              <w:jc w:val="center"/>
              <w:rPr>
                <w:rFonts w:ascii="Arial Narrow" w:hAnsi="Arial Narrow"/>
                <w:sz w:val="20"/>
              </w:rPr>
            </w:pPr>
          </w:p>
        </w:tc>
      </w:tr>
      <w:tr w:rsidR="00B2445E" w:rsidRPr="00E52E70" w:rsidTr="00B2445E">
        <w:tc>
          <w:tcPr>
            <w:tcW w:w="2206" w:type="dxa"/>
            <w:gridSpan w:val="2"/>
            <w:tcBorders>
              <w:left w:val="single" w:sz="4" w:space="0" w:color="auto"/>
            </w:tcBorders>
            <w:vAlign w:val="center"/>
          </w:tcPr>
          <w:p w:rsidR="00B2445E" w:rsidRPr="00E52E70" w:rsidRDefault="00B2445E" w:rsidP="00B2445E">
            <w:pPr>
              <w:jc w:val="left"/>
              <w:rPr>
                <w:rFonts w:ascii="Arial Narrow" w:hAnsi="Arial Narrow"/>
                <w:sz w:val="20"/>
              </w:rPr>
            </w:pPr>
            <w:r w:rsidRPr="00E52E70">
              <w:rPr>
                <w:rFonts w:ascii="Arial Narrow" w:hAnsi="Arial Narrow"/>
                <w:sz w:val="20"/>
              </w:rPr>
              <w:t xml:space="preserve">Relative difference </w:t>
            </w:r>
          </w:p>
          <w:p w:rsidR="00B2445E" w:rsidRPr="00E52E70" w:rsidRDefault="00B2445E" w:rsidP="00B2445E">
            <w:pPr>
              <w:jc w:val="left"/>
              <w:rPr>
                <w:rFonts w:ascii="Arial Narrow" w:hAnsi="Arial Narrow"/>
                <w:sz w:val="20"/>
              </w:rPr>
            </w:pPr>
            <w:r w:rsidRPr="00E52E70">
              <w:rPr>
                <w:rFonts w:ascii="Arial Narrow" w:hAnsi="Arial Narrow"/>
                <w:sz w:val="20"/>
              </w:rPr>
              <w:t>HR (95% CI)</w:t>
            </w:r>
          </w:p>
        </w:tc>
        <w:tc>
          <w:tcPr>
            <w:tcW w:w="1217" w:type="dxa"/>
            <w:tcBorders>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0.56</w:t>
            </w:r>
          </w:p>
          <w:p w:rsidR="00B2445E" w:rsidRPr="00E52E70" w:rsidRDefault="00B2445E" w:rsidP="00B2445E">
            <w:pPr>
              <w:jc w:val="center"/>
              <w:rPr>
                <w:rFonts w:ascii="Arial Narrow" w:hAnsi="Arial Narrow"/>
                <w:sz w:val="20"/>
              </w:rPr>
            </w:pPr>
            <w:r w:rsidRPr="00E52E70">
              <w:rPr>
                <w:rFonts w:ascii="Arial Narrow" w:hAnsi="Arial Narrow"/>
                <w:sz w:val="20"/>
              </w:rPr>
              <w:t>(0.46, 0.69)</w:t>
            </w:r>
          </w:p>
        </w:tc>
        <w:tc>
          <w:tcPr>
            <w:tcW w:w="1249" w:type="dxa"/>
            <w:tcBorders>
              <w:left w:val="thinThickLargeGap" w:sz="2" w:space="0" w:color="auto"/>
              <w:righ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0.75</w:t>
            </w:r>
          </w:p>
          <w:p w:rsidR="00B2445E" w:rsidRPr="00E52E70" w:rsidRDefault="00B2445E" w:rsidP="00B2445E">
            <w:pPr>
              <w:jc w:val="center"/>
              <w:rPr>
                <w:rFonts w:ascii="Arial Narrow" w:hAnsi="Arial Narrow"/>
                <w:sz w:val="20"/>
              </w:rPr>
            </w:pPr>
            <w:r w:rsidRPr="00E52E70">
              <w:rPr>
                <w:rFonts w:ascii="Arial Narrow" w:hAnsi="Arial Narrow"/>
                <w:sz w:val="20"/>
              </w:rPr>
              <w:t>(0.57, 0.99)</w:t>
            </w:r>
          </w:p>
        </w:tc>
        <w:tc>
          <w:tcPr>
            <w:tcW w:w="1261" w:type="dxa"/>
            <w:tcBorders>
              <w:left w:val="thinThickLargeGap" w:sz="2" w:space="0" w:color="auto"/>
            </w:tcBorders>
            <w:vAlign w:val="center"/>
          </w:tcPr>
          <w:p w:rsidR="00B2445E" w:rsidRPr="00E52E70" w:rsidRDefault="00B2445E" w:rsidP="00B2445E">
            <w:pPr>
              <w:jc w:val="center"/>
              <w:rPr>
                <w:rFonts w:ascii="Arial Narrow" w:hAnsi="Arial Narrow"/>
                <w:sz w:val="20"/>
              </w:rPr>
            </w:pPr>
            <w:r w:rsidRPr="00E52E70">
              <w:rPr>
                <w:rFonts w:ascii="Arial Narrow" w:hAnsi="Arial Narrow"/>
                <w:sz w:val="20"/>
              </w:rPr>
              <w:t>0.39</w:t>
            </w:r>
          </w:p>
          <w:p w:rsidR="00B2445E" w:rsidRPr="00E52E70" w:rsidRDefault="00B2445E" w:rsidP="00B2445E">
            <w:pPr>
              <w:jc w:val="center"/>
              <w:rPr>
                <w:rFonts w:ascii="Arial Narrow" w:hAnsi="Arial Narrow"/>
                <w:sz w:val="20"/>
              </w:rPr>
            </w:pPr>
            <w:r w:rsidRPr="00E52E70">
              <w:rPr>
                <w:rFonts w:ascii="Arial Narrow" w:hAnsi="Arial Narrow"/>
                <w:sz w:val="20"/>
              </w:rPr>
              <w:t>(0.25, 0.62)</w:t>
            </w:r>
          </w:p>
        </w:tc>
        <w:tc>
          <w:tcPr>
            <w:tcW w:w="2492" w:type="dxa"/>
            <w:gridSpan w:val="2"/>
            <w:vMerge/>
            <w:tcBorders>
              <w:right w:val="single" w:sz="4" w:space="0" w:color="auto"/>
            </w:tcBorders>
            <w:vAlign w:val="center"/>
          </w:tcPr>
          <w:p w:rsidR="00B2445E" w:rsidRPr="00E52E70" w:rsidRDefault="00B2445E" w:rsidP="00B2445E">
            <w:pPr>
              <w:jc w:val="center"/>
              <w:rPr>
                <w:rFonts w:ascii="Arial Narrow" w:hAnsi="Arial Narrow"/>
                <w:sz w:val="20"/>
              </w:rPr>
            </w:pPr>
          </w:p>
        </w:tc>
      </w:tr>
    </w:tbl>
    <w:p w:rsidR="00B2445E" w:rsidRPr="00E52E70" w:rsidRDefault="00B2445E" w:rsidP="00B2445E">
      <w:pPr>
        <w:ind w:left="709"/>
        <w:rPr>
          <w:rFonts w:ascii="Arial Narrow" w:hAnsi="Arial Narrow"/>
          <w:sz w:val="18"/>
          <w:szCs w:val="18"/>
        </w:rPr>
      </w:pPr>
      <w:r w:rsidRPr="00E52E70">
        <w:rPr>
          <w:rFonts w:ascii="Arial Narrow" w:hAnsi="Arial Narrow"/>
          <w:sz w:val="18"/>
          <w:szCs w:val="18"/>
        </w:rPr>
        <w:t>Absol diff=absolute difference; NR=not reached</w:t>
      </w:r>
    </w:p>
    <w:p w:rsidR="00B2445E" w:rsidRPr="00E52E70" w:rsidRDefault="00B2445E" w:rsidP="00B2445E">
      <w:pPr>
        <w:keepNext/>
        <w:widowControl/>
        <w:ind w:left="709"/>
        <w:rPr>
          <w:rFonts w:ascii="Arial Narrow" w:hAnsi="Arial Narrow"/>
          <w:sz w:val="18"/>
          <w:szCs w:val="18"/>
          <w:lang w:val="en-US"/>
        </w:rPr>
      </w:pPr>
      <w:r w:rsidRPr="00E52E70">
        <w:rPr>
          <w:rFonts w:ascii="Arial Narrow" w:hAnsi="Arial Narrow"/>
          <w:sz w:val="18"/>
          <w:szCs w:val="18"/>
          <w:lang w:val="en-US"/>
        </w:rPr>
        <w:t>Source: Table 1, p2 and Table 3, p3 of the PSCR; ESMO presentation provided with the PSCR; Table 25, p76 of the March 2014 submission; Table 1, p13 of the MES proposal; Table 3, p5 and Table 4, p6 of the update to the MES proposal</w:t>
      </w:r>
    </w:p>
    <w:p w:rsidR="00142245" w:rsidRPr="00DB2444" w:rsidRDefault="00142245" w:rsidP="00785C2B"/>
    <w:p w:rsidR="006F25F5" w:rsidRPr="00DB2444" w:rsidRDefault="00142245" w:rsidP="00613D19">
      <w:pPr>
        <w:pStyle w:val="ListParagraph"/>
        <w:widowControl/>
        <w:numPr>
          <w:ilvl w:val="1"/>
          <w:numId w:val="2"/>
        </w:numPr>
      </w:pPr>
      <w:r w:rsidRPr="00DB2444">
        <w:rPr>
          <w:szCs w:val="22"/>
          <w:lang w:eastAsia="zh-CN"/>
        </w:rPr>
        <w:t xml:space="preserve">The update to the </w:t>
      </w:r>
      <w:r w:rsidR="006F25F5" w:rsidRPr="00DB2444">
        <w:rPr>
          <w:szCs w:val="22"/>
          <w:lang w:eastAsia="zh-CN"/>
        </w:rPr>
        <w:t xml:space="preserve">MES </w:t>
      </w:r>
      <w:r w:rsidRPr="00DB2444">
        <w:rPr>
          <w:szCs w:val="22"/>
          <w:lang w:eastAsia="zh-CN"/>
        </w:rPr>
        <w:t xml:space="preserve">proposal </w:t>
      </w:r>
      <w:r w:rsidR="006F25F5" w:rsidRPr="00DB2444">
        <w:rPr>
          <w:szCs w:val="22"/>
          <w:lang w:eastAsia="zh-CN"/>
        </w:rPr>
        <w:t>notes that the COMBI-V trial has been halted due to a statistically and clinically significant overall survival benefit in favour of the trametinib and dabrafenib combination arm.</w:t>
      </w:r>
    </w:p>
    <w:p w:rsidR="006F25F5" w:rsidRPr="00DB2444" w:rsidRDefault="006F25F5" w:rsidP="00785C2B"/>
    <w:p w:rsidR="00142245" w:rsidRPr="00DB2444" w:rsidRDefault="006F25F5" w:rsidP="00613D19">
      <w:pPr>
        <w:pStyle w:val="ListParagraph"/>
        <w:widowControl/>
        <w:numPr>
          <w:ilvl w:val="1"/>
          <w:numId w:val="2"/>
        </w:numPr>
      </w:pPr>
      <w:r w:rsidRPr="00DB2444">
        <w:rPr>
          <w:szCs w:val="22"/>
          <w:lang w:eastAsia="zh-CN"/>
        </w:rPr>
        <w:t>The update to the MES proposal claims that the COMBI-V results provide support for the accuracy of the BRF113220 results upon which the economic model was based</w:t>
      </w:r>
      <w:r w:rsidR="00142245" w:rsidRPr="00DB2444">
        <w:rPr>
          <w:szCs w:val="22"/>
          <w:lang w:eastAsia="zh-CN"/>
        </w:rPr>
        <w:t>.</w:t>
      </w:r>
      <w:r w:rsidR="008E73DE" w:rsidRPr="00DB2444">
        <w:rPr>
          <w:szCs w:val="22"/>
          <w:lang w:eastAsia="zh-CN"/>
        </w:rPr>
        <w:t xml:space="preserve">  This claim is centred on the update’s claim that the OS hazard ratios are similar across the trials, thereby providing support for the use of BRF113220 data in the model.  While the hazard ratio point estimates for OS are similar across the trials, the 95% CIs differ considerably and demonstrate differences in trial results, with BRF113220 showing a non-significant difference for OS.  The update also claims that COMBI-V results support the argument made by the sponsor that adverse event (AE) rates are not underestimated in BRF113220.  This claim does not address the </w:t>
      </w:r>
      <w:r w:rsidR="00784ADA" w:rsidRPr="00DB2444">
        <w:rPr>
          <w:szCs w:val="22"/>
          <w:lang w:eastAsia="zh-CN"/>
        </w:rPr>
        <w:t>fact</w:t>
      </w:r>
      <w:r w:rsidR="008E73DE" w:rsidRPr="00DB2444">
        <w:rPr>
          <w:szCs w:val="22"/>
          <w:lang w:eastAsia="zh-CN"/>
        </w:rPr>
        <w:t xml:space="preserve"> that the </w:t>
      </w:r>
      <w:r w:rsidR="008E73DE" w:rsidRPr="00DB2444">
        <w:t>rate observed in the trial may be an underestimate given that BRF113220 excluded patients who were at risk of cardiovascular and ocular AEs.</w:t>
      </w:r>
    </w:p>
    <w:p w:rsidR="00F40826" w:rsidRPr="00E52E70" w:rsidRDefault="00F40826" w:rsidP="00785C2B"/>
    <w:p w:rsidR="00F975B1" w:rsidRPr="00E52E70" w:rsidRDefault="00D756DA" w:rsidP="00613D19">
      <w:pPr>
        <w:pStyle w:val="ListParagraph"/>
        <w:widowControl/>
        <w:numPr>
          <w:ilvl w:val="1"/>
          <w:numId w:val="2"/>
        </w:numPr>
      </w:pPr>
      <w:r w:rsidRPr="00E52E70">
        <w:t xml:space="preserve">The ESC considered that the COMBI-V data provided the </w:t>
      </w:r>
      <w:r w:rsidR="00D66E1C" w:rsidRPr="00E52E70">
        <w:t>PBAC</w:t>
      </w:r>
      <w:r w:rsidRPr="00E52E70">
        <w:t xml:space="preserve"> with more confidence that trametinib</w:t>
      </w:r>
      <w:r w:rsidR="001D422D">
        <w:t xml:space="preserve"> </w:t>
      </w:r>
      <w:r w:rsidRPr="00E52E70">
        <w:t>+</w:t>
      </w:r>
      <w:r w:rsidR="001D422D">
        <w:t xml:space="preserve"> </w:t>
      </w:r>
      <w:r w:rsidRPr="00E52E70">
        <w:t>dabrafenib significant</w:t>
      </w:r>
      <w:r w:rsidR="00D66E1C" w:rsidRPr="00E52E70">
        <w:t>ly</w:t>
      </w:r>
      <w:r w:rsidRPr="00E52E70">
        <w:t xml:space="preserve"> </w:t>
      </w:r>
      <w:r w:rsidR="00D66E1C" w:rsidRPr="00E52E70">
        <w:t xml:space="preserve">increases the </w:t>
      </w:r>
      <w:r w:rsidRPr="00E52E70">
        <w:t>OS gain</w:t>
      </w:r>
      <w:r w:rsidR="00D66E1C" w:rsidRPr="00E52E70">
        <w:t xml:space="preserve"> over a BRAF inhibitor alone</w:t>
      </w:r>
      <w:r w:rsidRPr="00E52E70">
        <w:t xml:space="preserve">. </w:t>
      </w:r>
      <w:r w:rsidR="00060474">
        <w:t xml:space="preserve">The PBAC considered that </w:t>
      </w:r>
      <w:r w:rsidRPr="00E52E70">
        <w:t xml:space="preserve">further analysis from COMBI-D </w:t>
      </w:r>
      <w:r w:rsidR="00060474">
        <w:t>would</w:t>
      </w:r>
      <w:r w:rsidRPr="00E52E70">
        <w:t xml:space="preserve"> be useful, </w:t>
      </w:r>
      <w:r w:rsidR="00060474">
        <w:t xml:space="preserve">despite acknowledging that </w:t>
      </w:r>
      <w:r w:rsidR="00F975B1" w:rsidRPr="00E52E70">
        <w:t xml:space="preserve">the </w:t>
      </w:r>
      <w:r w:rsidRPr="00E52E70">
        <w:t xml:space="preserve">new data from COMBI-V </w:t>
      </w:r>
      <w:r w:rsidR="00060474">
        <w:t xml:space="preserve">did </w:t>
      </w:r>
      <w:r w:rsidRPr="00E52E70">
        <w:t xml:space="preserve">address the uncertainty the PBAC had with regard to </w:t>
      </w:r>
      <w:r w:rsidR="000029A0">
        <w:t xml:space="preserve">whether there was an effect on </w:t>
      </w:r>
      <w:r w:rsidRPr="00E52E70">
        <w:t xml:space="preserve">OS in its previous consideration. </w:t>
      </w:r>
      <w:r w:rsidR="00060474">
        <w:t xml:space="preserve">This contributes to why </w:t>
      </w:r>
      <w:r w:rsidR="006C0530" w:rsidRPr="00E52E70">
        <w:t>the PBAC consider</w:t>
      </w:r>
      <w:r w:rsidR="00060474">
        <w:t>ed that</w:t>
      </w:r>
      <w:r w:rsidR="006C0530" w:rsidRPr="00E52E70">
        <w:t xml:space="preserve"> a MES </w:t>
      </w:r>
      <w:r w:rsidR="00060474">
        <w:t>wa</w:t>
      </w:r>
      <w:r w:rsidR="006C0530" w:rsidRPr="00E52E70">
        <w:t xml:space="preserve">s still </w:t>
      </w:r>
      <w:r w:rsidR="00D66E1C" w:rsidRPr="00E52E70">
        <w:t>needed</w:t>
      </w:r>
      <w:r w:rsidR="006C0530" w:rsidRPr="00E52E70">
        <w:t>.</w:t>
      </w:r>
    </w:p>
    <w:p w:rsidR="00F975B1" w:rsidRPr="00E52E70" w:rsidRDefault="00F975B1" w:rsidP="00F975B1"/>
    <w:p w:rsidR="00DC6230" w:rsidRPr="00E52E70" w:rsidRDefault="00D756DA" w:rsidP="00613D19">
      <w:pPr>
        <w:pStyle w:val="ListParagraph"/>
        <w:widowControl/>
        <w:numPr>
          <w:ilvl w:val="1"/>
          <w:numId w:val="2"/>
        </w:numPr>
      </w:pPr>
      <w:r w:rsidRPr="00E52E70">
        <w:t xml:space="preserve">The </w:t>
      </w:r>
      <w:r w:rsidR="00060474">
        <w:t xml:space="preserve">PBAC agreed with the </w:t>
      </w:r>
      <w:r w:rsidRPr="00E52E70">
        <w:t>ESC that a modelled evaluation based on data from</w:t>
      </w:r>
      <w:r w:rsidR="0080061C" w:rsidRPr="00E52E70">
        <w:t xml:space="preserve"> both</w:t>
      </w:r>
      <w:r w:rsidRPr="00E52E70">
        <w:t xml:space="preserve"> COMBI-V and COMBI-D would be informative, given that the BRF113220 trial has </w:t>
      </w:r>
      <w:r w:rsidR="00250CDF" w:rsidRPr="00E52E70">
        <w:t xml:space="preserve">pre-existing issues regarding the reliability of </w:t>
      </w:r>
      <w:r w:rsidR="00060474">
        <w:t>its results</w:t>
      </w:r>
      <w:r w:rsidR="004C03E3">
        <w:t>.</w:t>
      </w:r>
    </w:p>
    <w:p w:rsidR="00B60939" w:rsidRPr="00DB2444" w:rsidRDefault="00B60939" w:rsidP="004B1CB4"/>
    <w:p w:rsidR="007F1017" w:rsidRPr="00D76DCF" w:rsidRDefault="007F1017" w:rsidP="00D76DCF">
      <w:pPr>
        <w:rPr>
          <w:b/>
          <w:szCs w:val="22"/>
        </w:rPr>
      </w:pPr>
      <w:bookmarkStart w:id="9" w:name="_Toc398554772"/>
      <w:r w:rsidRPr="00D76DCF">
        <w:rPr>
          <w:b/>
          <w:szCs w:val="22"/>
        </w:rPr>
        <w:t>Benefits/harms</w:t>
      </w:r>
      <w:bookmarkEnd w:id="9"/>
    </w:p>
    <w:p w:rsidR="007F1017" w:rsidRPr="00DB2444" w:rsidRDefault="007F1017" w:rsidP="007F1017">
      <w:pPr>
        <w:pStyle w:val="ListParagraph"/>
        <w:ind w:left="0"/>
        <w:rPr>
          <w:szCs w:val="22"/>
        </w:rPr>
      </w:pPr>
    </w:p>
    <w:p w:rsidR="007F1017" w:rsidRPr="00DB2444" w:rsidRDefault="00915D67" w:rsidP="00613D19">
      <w:pPr>
        <w:pStyle w:val="ListParagraph"/>
        <w:widowControl/>
        <w:numPr>
          <w:ilvl w:val="1"/>
          <w:numId w:val="2"/>
        </w:numPr>
        <w:rPr>
          <w:szCs w:val="22"/>
        </w:rPr>
      </w:pPr>
      <w:r w:rsidRPr="00DB2444">
        <w:rPr>
          <w:szCs w:val="22"/>
        </w:rPr>
        <w:t xml:space="preserve">A summary of the comparative harms for </w:t>
      </w:r>
      <w:r w:rsidRPr="00DB2444">
        <w:rPr>
          <w:szCs w:val="22"/>
          <w:lang w:eastAsia="zh-CN"/>
        </w:rPr>
        <w:t>trametinib combination therapy</w:t>
      </w:r>
      <w:r w:rsidRPr="00DB2444">
        <w:rPr>
          <w:szCs w:val="22"/>
        </w:rPr>
        <w:t xml:space="preserve"> versus </w:t>
      </w:r>
      <w:r w:rsidRPr="00DB2444">
        <w:rPr>
          <w:szCs w:val="22"/>
          <w:lang w:eastAsia="zh-CN"/>
        </w:rPr>
        <w:t>dabrafenib monotherapy</w:t>
      </w:r>
      <w:r w:rsidRPr="00DB2444">
        <w:rPr>
          <w:szCs w:val="22"/>
        </w:rPr>
        <w:t xml:space="preserve"> is presented in the table below. </w:t>
      </w:r>
      <w:r w:rsidR="006831A1" w:rsidRPr="00DB2444">
        <w:rPr>
          <w:szCs w:val="22"/>
        </w:rPr>
        <w:t xml:space="preserve">COMBI-V results are included.  </w:t>
      </w:r>
      <w:r w:rsidRPr="00DB2444">
        <w:rPr>
          <w:szCs w:val="22"/>
          <w:lang w:val="en-US"/>
        </w:rPr>
        <w:t>The values in the table below do not adjust for treatment exposure.</w:t>
      </w:r>
    </w:p>
    <w:p w:rsidR="00D34DC5" w:rsidRPr="00DB2444" w:rsidRDefault="00D34DC5" w:rsidP="00D34DC5">
      <w:pPr>
        <w:widowControl/>
        <w:rPr>
          <w:szCs w:val="22"/>
        </w:rPr>
      </w:pPr>
    </w:p>
    <w:p w:rsidR="003260FA" w:rsidRPr="00DB2444" w:rsidRDefault="00D34DC5" w:rsidP="00613D19">
      <w:pPr>
        <w:pStyle w:val="ListParagraph"/>
        <w:widowControl/>
        <w:numPr>
          <w:ilvl w:val="1"/>
          <w:numId w:val="2"/>
        </w:numPr>
        <w:rPr>
          <w:szCs w:val="22"/>
        </w:rPr>
      </w:pPr>
      <w:r w:rsidRPr="00DB2444">
        <w:t xml:space="preserve">The MES proposal argues that the AE event rate was not underestimated in the March 2014 submission, as AEs were taken directly from the clinical study report. </w:t>
      </w:r>
      <w:r w:rsidR="00705993" w:rsidRPr="00DB2444">
        <w:t xml:space="preserve"> </w:t>
      </w:r>
      <w:r w:rsidR="00705993" w:rsidRPr="00DB2444">
        <w:lastRenderedPageBreak/>
        <w:t>The update to the proposal maintains this argument.  However,</w:t>
      </w:r>
      <w:r w:rsidR="00E251A2" w:rsidRPr="00DB2444">
        <w:t xml:space="preserve"> </w:t>
      </w:r>
      <w:r w:rsidR="00705993" w:rsidRPr="00DB2444">
        <w:t>t</w:t>
      </w:r>
      <w:r w:rsidRPr="00DB2444">
        <w:t>his argument by the proposal fails to acknowledge that the trial design may have underestimated AEs given the exclusion criteria (i.e., patients at risk of cardiac and ocular events were excluded).</w:t>
      </w:r>
    </w:p>
    <w:p w:rsidR="00D34DC5" w:rsidRPr="00DB2444" w:rsidRDefault="00D34DC5" w:rsidP="00D34DC5">
      <w:pPr>
        <w:widowControl/>
      </w:pPr>
    </w:p>
    <w:p w:rsidR="00D34DC5" w:rsidRPr="00DB2444" w:rsidRDefault="00D34DC5" w:rsidP="00613D19">
      <w:pPr>
        <w:pStyle w:val="ListParagraph"/>
        <w:widowControl/>
        <w:numPr>
          <w:ilvl w:val="1"/>
          <w:numId w:val="2"/>
        </w:numPr>
        <w:rPr>
          <w:szCs w:val="22"/>
        </w:rPr>
      </w:pPr>
      <w:r w:rsidRPr="00DB2444">
        <w:t>The MES proposal also states that ocular and cardiac toxicities occur at very low rates and given that patients have the life threatening illness of advanced melanoma these toxicities are not of clinical concern and can be managed with dose reductions or cessation of treatment in rare cases.  The BRF113220 trial excluded patients at risk of cardiac and ocular events, therefore low rates of these events are not unexpected.</w:t>
      </w:r>
    </w:p>
    <w:p w:rsidR="00EA1B16" w:rsidRPr="00DB2444" w:rsidRDefault="00EA1B16" w:rsidP="00F1792A">
      <w:pPr>
        <w:rPr>
          <w:szCs w:val="22"/>
          <w:lang w:val="en-US"/>
        </w:rPr>
      </w:pPr>
    </w:p>
    <w:p w:rsidR="006E1698" w:rsidRPr="00DB2444" w:rsidRDefault="006E1698" w:rsidP="0009457F">
      <w:pPr>
        <w:keepNext/>
        <w:ind w:left="709"/>
        <w:rPr>
          <w:rFonts w:ascii="Arial Narrow" w:hAnsi="Arial Narrow"/>
          <w:sz w:val="20"/>
        </w:rPr>
      </w:pPr>
      <w:r w:rsidRPr="00DB2444">
        <w:rPr>
          <w:rFonts w:ascii="Arial Narrow" w:hAnsi="Arial Narrow"/>
          <w:b/>
          <w:sz w:val="20"/>
          <w:lang w:val="en-US"/>
        </w:rPr>
        <w:t>Summary of benefits and harms</w:t>
      </w:r>
    </w:p>
    <w:tbl>
      <w:tblPr>
        <w:tblW w:w="461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18"/>
        <w:gridCol w:w="1153"/>
        <w:gridCol w:w="1176"/>
        <w:gridCol w:w="1344"/>
        <w:gridCol w:w="1213"/>
        <w:gridCol w:w="1013"/>
      </w:tblGrid>
      <w:tr w:rsidR="00B8770E" w:rsidRPr="00DB2444" w:rsidTr="00385042">
        <w:trPr>
          <w:trHeight w:val="150"/>
          <w:tblHeader/>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09457F">
            <w:pPr>
              <w:keepNext/>
              <w:jc w:val="left"/>
              <w:rPr>
                <w:rFonts w:ascii="Arial Narrow" w:hAnsi="Arial Narrow"/>
                <w:b/>
                <w:color w:val="000000"/>
                <w:sz w:val="20"/>
              </w:rPr>
            </w:pPr>
            <w:r w:rsidRPr="00E52E70">
              <w:rPr>
                <w:rFonts w:ascii="Arial Narrow" w:hAnsi="Arial Narrow"/>
                <w:b/>
                <w:color w:val="000000"/>
                <w:sz w:val="20"/>
              </w:rPr>
              <w:t>Trial</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09457F">
            <w:pPr>
              <w:keepNext/>
              <w:jc w:val="center"/>
              <w:rPr>
                <w:rFonts w:ascii="Arial Narrow" w:hAnsi="Arial Narrow"/>
                <w:b/>
                <w:color w:val="000000"/>
                <w:sz w:val="20"/>
              </w:rPr>
            </w:pPr>
            <w:r w:rsidRPr="00E52E70">
              <w:rPr>
                <w:rFonts w:ascii="Arial Narrow" w:hAnsi="Arial Narrow"/>
                <w:b/>
                <w:sz w:val="20"/>
              </w:rPr>
              <w:t>Combination 150/2 therapy</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09457F">
            <w:pPr>
              <w:keepNext/>
              <w:jc w:val="center"/>
              <w:rPr>
                <w:rFonts w:ascii="Arial Narrow" w:hAnsi="Arial Narrow"/>
                <w:b/>
                <w:color w:val="000000"/>
                <w:sz w:val="20"/>
              </w:rPr>
            </w:pPr>
            <w:r w:rsidRPr="00E52E70">
              <w:rPr>
                <w:rFonts w:ascii="Arial Narrow" w:hAnsi="Arial Narrow"/>
                <w:b/>
                <w:sz w:val="20"/>
                <w:lang w:val="en-US"/>
              </w:rPr>
              <w:t>Monotherapy</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09457F">
            <w:pPr>
              <w:keepNext/>
              <w:jc w:val="center"/>
              <w:rPr>
                <w:rFonts w:ascii="Arial Narrow" w:hAnsi="Arial Narrow"/>
                <w:b/>
                <w:color w:val="000000"/>
                <w:sz w:val="20"/>
              </w:rPr>
            </w:pPr>
            <w:r w:rsidRPr="00E52E70">
              <w:rPr>
                <w:rFonts w:ascii="Arial Narrow" w:hAnsi="Arial Narrow"/>
                <w:b/>
                <w:color w:val="000000"/>
                <w:sz w:val="20"/>
              </w:rPr>
              <w:t>HR</w:t>
            </w:r>
          </w:p>
          <w:p w:rsidR="006E1698" w:rsidRPr="00E52E70" w:rsidRDefault="006E1698" w:rsidP="0009457F">
            <w:pPr>
              <w:keepNext/>
              <w:jc w:val="center"/>
              <w:rPr>
                <w:rFonts w:ascii="Arial Narrow" w:hAnsi="Arial Narrow"/>
                <w:b/>
                <w:color w:val="000000"/>
                <w:sz w:val="20"/>
              </w:rPr>
            </w:pPr>
            <w:r w:rsidRPr="00E52E70">
              <w:rPr>
                <w:rFonts w:ascii="Arial Narrow" w:hAnsi="Arial Narrow"/>
                <w:b/>
                <w:color w:val="000000"/>
                <w:sz w:val="20"/>
              </w:rPr>
              <w:t>(95% CI)</w:t>
            </w:r>
          </w:p>
        </w:tc>
        <w:tc>
          <w:tcPr>
            <w:tcW w:w="15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09457F">
            <w:pPr>
              <w:keepNext/>
              <w:jc w:val="center"/>
              <w:rPr>
                <w:rFonts w:ascii="Arial Narrow" w:hAnsi="Arial Narrow"/>
                <w:b/>
                <w:color w:val="000000"/>
                <w:sz w:val="20"/>
              </w:rPr>
            </w:pPr>
            <w:r w:rsidRPr="00E52E70">
              <w:rPr>
                <w:rFonts w:ascii="Arial Narrow" w:hAnsi="Arial Narrow"/>
                <w:b/>
                <w:color w:val="000000"/>
                <w:sz w:val="20"/>
              </w:rPr>
              <w:t>Event</w:t>
            </w:r>
            <w:r w:rsidR="005E638D" w:rsidRPr="00E52E70">
              <w:rPr>
                <w:rFonts w:ascii="Arial Narrow" w:hAnsi="Arial Narrow"/>
                <w:b/>
                <w:color w:val="000000"/>
                <w:sz w:val="20"/>
              </w:rPr>
              <w:t>-free</w:t>
            </w:r>
            <w:r w:rsidRPr="00E52E70">
              <w:rPr>
                <w:rFonts w:ascii="Arial Narrow" w:hAnsi="Arial Narrow"/>
                <w:b/>
                <w:color w:val="000000"/>
                <w:sz w:val="20"/>
              </w:rPr>
              <w:t xml:space="preserve"> rate/100 patients </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DB2444" w:rsidRDefault="006E1698" w:rsidP="0009457F">
            <w:pPr>
              <w:keepNext/>
              <w:jc w:val="center"/>
              <w:rPr>
                <w:rFonts w:ascii="Arial Narrow" w:hAnsi="Arial Narrow"/>
                <w:b/>
                <w:color w:val="000000"/>
                <w:sz w:val="20"/>
              </w:rPr>
            </w:pPr>
            <w:r w:rsidRPr="00DB2444">
              <w:rPr>
                <w:rFonts w:ascii="Arial Narrow" w:hAnsi="Arial Narrow"/>
                <w:b/>
                <w:color w:val="000000"/>
                <w:sz w:val="20"/>
              </w:rPr>
              <w:t>Absolute difference</w:t>
            </w:r>
          </w:p>
        </w:tc>
      </w:tr>
      <w:tr w:rsidR="00B8770E" w:rsidRPr="00DB2444" w:rsidTr="00AA14F7">
        <w:trPr>
          <w:trHeight w:val="315"/>
          <w:tblHeader/>
        </w:trPr>
        <w:tc>
          <w:tcPr>
            <w:tcW w:w="7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left"/>
              <w:rPr>
                <w:rFonts w:ascii="Arial Narrow" w:hAnsi="Arial Narrow"/>
                <w:b/>
                <w:color w:val="000000"/>
                <w:sz w:val="20"/>
              </w:rPr>
            </w:pPr>
          </w:p>
        </w:tc>
        <w:tc>
          <w:tcPr>
            <w:tcW w:w="7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center"/>
              <w:rPr>
                <w:rFonts w:ascii="Arial Narrow" w:hAnsi="Arial Narrow"/>
                <w:b/>
                <w:color w:val="000000"/>
                <w:sz w:val="20"/>
              </w:rPr>
            </w:pPr>
          </w:p>
        </w:tc>
        <w:tc>
          <w:tcPr>
            <w:tcW w:w="6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center"/>
              <w:rPr>
                <w:rFonts w:ascii="Arial Narrow" w:hAnsi="Arial Narrow"/>
                <w:b/>
                <w:color w:val="000000"/>
                <w:sz w:val="20"/>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center"/>
              <w:rPr>
                <w:rFonts w:ascii="Arial Narrow" w:hAnsi="Arial Narrow"/>
                <w:b/>
                <w:color w:val="000000"/>
                <w:sz w:val="20"/>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center"/>
              <w:rPr>
                <w:rFonts w:ascii="Arial Narrow" w:hAnsi="Arial Narrow"/>
                <w:b/>
                <w:color w:val="000000"/>
                <w:sz w:val="20"/>
              </w:rPr>
            </w:pPr>
            <w:r w:rsidRPr="00E52E70">
              <w:rPr>
                <w:rFonts w:ascii="Arial Narrow" w:hAnsi="Arial Narrow"/>
                <w:b/>
                <w:sz w:val="20"/>
              </w:rPr>
              <w:t>Combination 150/2 therapy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DB2444" w:rsidRDefault="006E1698" w:rsidP="00CF4B18">
            <w:pPr>
              <w:jc w:val="center"/>
              <w:rPr>
                <w:rFonts w:ascii="Arial Narrow" w:hAnsi="Arial Narrow"/>
                <w:b/>
                <w:color w:val="000000"/>
                <w:sz w:val="20"/>
              </w:rPr>
            </w:pPr>
            <w:r w:rsidRPr="00DB2444">
              <w:rPr>
                <w:rFonts w:ascii="Arial Narrow" w:hAnsi="Arial Narrow"/>
                <w:b/>
                <w:sz w:val="20"/>
                <w:lang w:val="en-US"/>
              </w:rPr>
              <w:t>Monotherapy</w:t>
            </w:r>
          </w:p>
        </w:tc>
        <w:tc>
          <w:tcPr>
            <w:tcW w:w="6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DB2444" w:rsidRDefault="006E1698" w:rsidP="00CF4B18">
            <w:pPr>
              <w:jc w:val="center"/>
              <w:rPr>
                <w:rFonts w:ascii="Arial Narrow" w:hAnsi="Arial Narrow"/>
                <w:b/>
                <w:color w:val="000000"/>
                <w:sz w:val="20"/>
              </w:rPr>
            </w:pPr>
          </w:p>
        </w:tc>
      </w:tr>
      <w:tr w:rsidR="006E1698"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left"/>
              <w:rPr>
                <w:rFonts w:ascii="Arial Narrow" w:hAnsi="Arial Narrow"/>
                <w:b/>
                <w:color w:val="000000"/>
                <w:sz w:val="20"/>
              </w:rPr>
            </w:pPr>
            <w:r w:rsidRPr="00E52E70">
              <w:rPr>
                <w:rFonts w:ascii="Arial Narrow" w:hAnsi="Arial Narrow"/>
                <w:b/>
                <w:color w:val="000000"/>
                <w:sz w:val="20"/>
              </w:rPr>
              <w:t>Benefits</w:t>
            </w:r>
          </w:p>
        </w:tc>
      </w:tr>
      <w:tr w:rsidR="006E1698"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left"/>
              <w:rPr>
                <w:rFonts w:ascii="Arial Narrow" w:hAnsi="Arial Narrow"/>
                <w:b/>
                <w:color w:val="000000"/>
                <w:sz w:val="20"/>
              </w:rPr>
            </w:pPr>
            <w:r w:rsidRPr="00E52E70">
              <w:rPr>
                <w:rFonts w:ascii="Arial Narrow" w:hAnsi="Arial Narrow"/>
                <w:b/>
                <w:color w:val="000000"/>
                <w:sz w:val="20"/>
              </w:rPr>
              <w:t>Progression free survival</w:t>
            </w:r>
            <w:r w:rsidRPr="00E52E70">
              <w:rPr>
                <w:rFonts w:ascii="Arial Narrow" w:hAnsi="Arial Narrow"/>
                <w:b/>
                <w:color w:val="000000"/>
                <w:sz w:val="20"/>
                <w:vertAlign w:val="superscript"/>
              </w:rPr>
              <w:t>a</w:t>
            </w:r>
          </w:p>
        </w:tc>
      </w:tr>
      <w:tr w:rsidR="00B2445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B2445E">
            <w:pPr>
              <w:jc w:val="left"/>
              <w:rPr>
                <w:rFonts w:ascii="Arial Narrow" w:hAnsi="Arial Narrow"/>
                <w:sz w:val="20"/>
                <w:lang w:val="en-US"/>
              </w:rPr>
            </w:pPr>
            <w:r w:rsidRPr="00E52E70">
              <w:rPr>
                <w:rFonts w:ascii="Arial Narrow" w:hAnsi="Arial Narrow"/>
                <w:sz w:val="20"/>
                <w:lang w:val="en-US"/>
              </w:rPr>
              <w:t xml:space="preserve">COMBI-V </w:t>
            </w:r>
          </w:p>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14 April 2014 cut-off</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keepNext/>
              <w:jc w:val="center"/>
              <w:rPr>
                <w:rFonts w:ascii="Arial Narrow" w:hAnsi="Arial Narrow"/>
                <w:sz w:val="20"/>
                <w:lang w:val="en-US"/>
              </w:rPr>
            </w:pPr>
            <w:r w:rsidRPr="00E52E70">
              <w:rPr>
                <w:rFonts w:ascii="Arial Narrow" w:hAnsi="Arial Narrow"/>
                <w:sz w:val="20"/>
                <w:lang w:val="en-US"/>
              </w:rPr>
              <w:t>186/352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keepNext/>
              <w:jc w:val="center"/>
              <w:rPr>
                <w:rFonts w:ascii="Arial Narrow" w:hAnsi="Arial Narrow"/>
                <w:sz w:val="20"/>
                <w:lang w:val="en-US"/>
              </w:rPr>
            </w:pPr>
            <w:r w:rsidRPr="00E52E70">
              <w:rPr>
                <w:rFonts w:ascii="Arial Narrow" w:hAnsi="Arial Narrow"/>
                <w:sz w:val="20"/>
                <w:lang w:val="en-US"/>
              </w:rPr>
              <w:t>135/352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B2445E">
            <w:pPr>
              <w:jc w:val="center"/>
              <w:rPr>
                <w:rFonts w:ascii="Arial Narrow" w:hAnsi="Arial Narrow"/>
                <w:sz w:val="20"/>
              </w:rPr>
            </w:pPr>
            <w:r w:rsidRPr="00E52E70">
              <w:rPr>
                <w:rFonts w:ascii="Arial Narrow" w:hAnsi="Arial Narrow"/>
                <w:sz w:val="20"/>
              </w:rPr>
              <w:t xml:space="preserve">0.56 </w:t>
            </w:r>
          </w:p>
          <w:p w:rsidR="00B2445E" w:rsidRPr="00E52E70" w:rsidRDefault="00B2445E" w:rsidP="00CF4B18">
            <w:pPr>
              <w:tabs>
                <w:tab w:val="left" w:pos="142"/>
              </w:tabs>
              <w:jc w:val="center"/>
              <w:rPr>
                <w:rFonts w:ascii="Arial Narrow" w:hAnsi="Arial Narrow"/>
                <w:sz w:val="20"/>
              </w:rPr>
            </w:pPr>
            <w:r w:rsidRPr="00E52E70">
              <w:rPr>
                <w:rFonts w:ascii="Arial Narrow" w:hAnsi="Arial Narrow"/>
                <w:sz w:val="20"/>
              </w:rPr>
              <w:t>(0.46, 0.69)</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53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B2445E" w:rsidRDefault="00B2445E" w:rsidP="00CF4B18">
            <w:pPr>
              <w:tabs>
                <w:tab w:val="left" w:pos="142"/>
              </w:tabs>
              <w:jc w:val="center"/>
              <w:rPr>
                <w:rFonts w:ascii="Arial Narrow" w:hAnsi="Arial Narrow"/>
                <w:i/>
                <w:sz w:val="20"/>
                <w:lang w:val="en-US"/>
              </w:rPr>
            </w:pPr>
            <w:r w:rsidRPr="00B2445E">
              <w:rPr>
                <w:rFonts w:ascii="Arial Narrow" w:hAnsi="Arial Narrow"/>
                <w:i/>
                <w:sz w:val="20"/>
                <w:lang w:val="en-US"/>
              </w:rPr>
              <w:t>38</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B2445E" w:rsidRDefault="00B2445E" w:rsidP="00CF4B18">
            <w:pPr>
              <w:tabs>
                <w:tab w:val="left" w:pos="142"/>
              </w:tabs>
              <w:jc w:val="center"/>
              <w:rPr>
                <w:rFonts w:ascii="Arial Narrow" w:hAnsi="Arial Narrow"/>
                <w:i/>
                <w:sz w:val="20"/>
                <w:lang w:val="en-US"/>
              </w:rPr>
            </w:pPr>
            <w:r w:rsidRPr="00B2445E">
              <w:rPr>
                <w:rFonts w:ascii="Arial Narrow" w:hAnsi="Arial Narrow"/>
                <w:i/>
                <w:sz w:val="20"/>
                <w:lang w:val="en-US"/>
              </w:rPr>
              <w:t>15</w:t>
            </w:r>
          </w:p>
        </w:tc>
      </w:tr>
      <w:tr w:rsidR="00B2445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COMBI-D</w:t>
            </w:r>
          </w:p>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26 August 2013 cut-off</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keepNext/>
              <w:jc w:val="center"/>
              <w:rPr>
                <w:rFonts w:ascii="Arial Narrow" w:hAnsi="Arial Narrow"/>
                <w:color w:val="000000"/>
                <w:sz w:val="20"/>
              </w:rPr>
            </w:pPr>
            <w:r w:rsidRPr="00E52E70">
              <w:rPr>
                <w:rFonts w:ascii="Arial Narrow" w:hAnsi="Arial Narrow"/>
                <w:sz w:val="20"/>
                <w:lang w:val="en-US"/>
              </w:rPr>
              <w:t xml:space="preserve">109/211 </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keepNext/>
              <w:jc w:val="center"/>
              <w:rPr>
                <w:rFonts w:ascii="Arial Narrow" w:hAnsi="Arial Narrow"/>
                <w:color w:val="000000"/>
                <w:sz w:val="20"/>
              </w:rPr>
            </w:pPr>
            <w:r w:rsidRPr="00E52E70">
              <w:rPr>
                <w:rFonts w:ascii="Arial Narrow" w:hAnsi="Arial Narrow"/>
                <w:sz w:val="20"/>
                <w:lang w:val="en-US"/>
              </w:rPr>
              <w:t xml:space="preserve">103/212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rPr>
              <w:t>0.75 (0.57,0.99)</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52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49</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3</w:t>
            </w:r>
          </w:p>
        </w:tc>
      </w:tr>
      <w:tr w:rsidR="00B2445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BRF113220</w:t>
            </w:r>
          </w:p>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31 May 2012 cut-off</w:t>
            </w:r>
            <w:r w:rsidRPr="00E52E70">
              <w:rPr>
                <w:rFonts w:ascii="Arial Narrow" w:hAnsi="Arial Narrow"/>
                <w:sz w:val="20"/>
                <w:vertAlign w:val="superscript"/>
                <w:lang w:val="en-US"/>
              </w:rPr>
              <w:t>b</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keepNext/>
              <w:jc w:val="center"/>
              <w:rPr>
                <w:rFonts w:ascii="Arial Narrow" w:hAnsi="Arial Narrow"/>
                <w:sz w:val="20"/>
                <w:lang w:val="en-US"/>
              </w:rPr>
            </w:pPr>
            <w:r w:rsidRPr="00E52E70">
              <w:rPr>
                <w:rFonts w:ascii="Arial Narrow" w:hAnsi="Arial Narrow"/>
                <w:color w:val="000000"/>
                <w:sz w:val="20"/>
              </w:rPr>
              <w:t>23/54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keepNext/>
              <w:jc w:val="center"/>
              <w:rPr>
                <w:rFonts w:ascii="Arial Narrow" w:hAnsi="Arial Narrow"/>
                <w:sz w:val="20"/>
                <w:lang w:val="en-US"/>
              </w:rPr>
            </w:pPr>
            <w:r w:rsidRPr="00E52E70">
              <w:rPr>
                <w:rFonts w:ascii="Arial Narrow" w:hAnsi="Arial Narrow"/>
                <w:color w:val="000000"/>
                <w:sz w:val="20"/>
              </w:rPr>
              <w:t>7/54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0.39 (0.25,0.62)</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43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13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30</w:t>
            </w:r>
          </w:p>
        </w:tc>
      </w:tr>
      <w:tr w:rsidR="00B2445E"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left"/>
              <w:rPr>
                <w:rFonts w:ascii="Arial Narrow" w:hAnsi="Arial Narrow"/>
                <w:b/>
                <w:sz w:val="20"/>
                <w:lang w:val="en-US"/>
              </w:rPr>
            </w:pPr>
            <w:r w:rsidRPr="00E52E70">
              <w:rPr>
                <w:rFonts w:ascii="Arial Narrow" w:hAnsi="Arial Narrow"/>
                <w:b/>
                <w:color w:val="000000"/>
                <w:sz w:val="20"/>
              </w:rPr>
              <w:t>Overall survival</w:t>
            </w:r>
            <w:r w:rsidRPr="00E52E70">
              <w:rPr>
                <w:rFonts w:ascii="Arial Narrow" w:hAnsi="Arial Narrow"/>
                <w:b/>
                <w:color w:val="000000"/>
                <w:sz w:val="20"/>
                <w:vertAlign w:val="superscript"/>
              </w:rPr>
              <w:t>c</w:t>
            </w:r>
          </w:p>
        </w:tc>
      </w:tr>
      <w:tr w:rsidR="00B2445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COMBI-V</w:t>
            </w:r>
          </w:p>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14 April 2014 cut-off</w:t>
            </w:r>
            <w:r w:rsidRPr="00E52E70">
              <w:rPr>
                <w:rFonts w:ascii="Arial Narrow" w:hAnsi="Arial Narrow"/>
                <w:sz w:val="20"/>
                <w:vertAlign w:val="superscript"/>
                <w:lang w:val="en-US"/>
              </w:rPr>
              <w:t>f</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center"/>
              <w:rPr>
                <w:rFonts w:ascii="Arial Narrow" w:hAnsi="Arial Narrow"/>
                <w:color w:val="000000"/>
                <w:sz w:val="20"/>
              </w:rPr>
            </w:pPr>
            <w:r w:rsidRPr="00E52E70">
              <w:rPr>
                <w:rFonts w:ascii="Arial Narrow" w:hAnsi="Arial Narrow"/>
                <w:color w:val="000000"/>
                <w:sz w:val="20"/>
              </w:rPr>
              <w:t>252/352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center"/>
              <w:rPr>
                <w:rFonts w:ascii="Arial Narrow" w:hAnsi="Arial Narrow"/>
                <w:color w:val="000000"/>
                <w:sz w:val="20"/>
              </w:rPr>
            </w:pPr>
            <w:r w:rsidRPr="00E52E70">
              <w:rPr>
                <w:rFonts w:ascii="Arial Narrow" w:hAnsi="Arial Narrow"/>
                <w:color w:val="000000"/>
                <w:sz w:val="20"/>
              </w:rPr>
              <w:t>230/352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 xml:space="preserve">0.69 </w:t>
            </w:r>
          </w:p>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(0.53, 0.89)</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72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65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7</w:t>
            </w:r>
          </w:p>
        </w:tc>
      </w:tr>
      <w:tr w:rsidR="00B2445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COMBI-D</w:t>
            </w:r>
          </w:p>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26 August 2013 cut-off</w:t>
            </w:r>
            <w:r w:rsidRPr="00E52E70">
              <w:rPr>
                <w:rFonts w:ascii="Arial Narrow" w:hAnsi="Arial Narrow"/>
                <w:sz w:val="20"/>
                <w:vertAlign w:val="superscript"/>
                <w:lang w:val="en-US"/>
              </w:rPr>
              <w:t>d</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center"/>
              <w:rPr>
                <w:rFonts w:ascii="Arial Narrow" w:hAnsi="Arial Narrow"/>
                <w:color w:val="000000"/>
                <w:sz w:val="20"/>
              </w:rPr>
            </w:pPr>
            <w:r w:rsidRPr="00E52E70">
              <w:rPr>
                <w:rFonts w:ascii="Arial Narrow" w:hAnsi="Arial Narrow"/>
                <w:color w:val="000000"/>
                <w:sz w:val="20"/>
              </w:rPr>
              <w:t>171/211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center"/>
              <w:rPr>
                <w:rFonts w:ascii="Arial Narrow" w:hAnsi="Arial Narrow"/>
                <w:color w:val="000000"/>
                <w:sz w:val="20"/>
              </w:rPr>
            </w:pPr>
            <w:r w:rsidRPr="00E52E70">
              <w:rPr>
                <w:rFonts w:ascii="Arial Narrow" w:hAnsi="Arial Narrow"/>
                <w:color w:val="000000"/>
                <w:sz w:val="20"/>
              </w:rPr>
              <w:t>157/212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0.63 (0.42,0.94)</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81</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74</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7</w:t>
            </w:r>
          </w:p>
        </w:tc>
      </w:tr>
      <w:tr w:rsidR="00B2445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BRF113220</w:t>
            </w:r>
          </w:p>
          <w:p w:rsidR="00B2445E" w:rsidRPr="00E52E70" w:rsidRDefault="00B2445E" w:rsidP="00CF4B18">
            <w:pPr>
              <w:jc w:val="left"/>
              <w:rPr>
                <w:rFonts w:ascii="Arial Narrow" w:hAnsi="Arial Narrow"/>
                <w:sz w:val="20"/>
                <w:lang w:val="en-US"/>
              </w:rPr>
            </w:pPr>
            <w:r w:rsidRPr="00E52E70">
              <w:rPr>
                <w:rFonts w:ascii="Arial Narrow" w:hAnsi="Arial Narrow"/>
                <w:sz w:val="20"/>
                <w:lang w:val="en-US"/>
              </w:rPr>
              <w:t>31 May 2012 cut-off</w:t>
            </w:r>
            <w:r w:rsidRPr="00E52E70">
              <w:rPr>
                <w:rFonts w:ascii="Arial Narrow" w:hAnsi="Arial Narrow"/>
                <w:sz w:val="20"/>
                <w:vertAlign w:val="superscript"/>
                <w:lang w:val="en-US"/>
              </w:rPr>
              <w:t>b</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center"/>
              <w:rPr>
                <w:rFonts w:ascii="Arial Narrow" w:hAnsi="Arial Narrow"/>
                <w:color w:val="000000"/>
                <w:sz w:val="20"/>
              </w:rPr>
            </w:pPr>
            <w:r w:rsidRPr="00E52E70">
              <w:rPr>
                <w:rFonts w:ascii="Arial Narrow" w:hAnsi="Arial Narrow"/>
                <w:color w:val="000000"/>
                <w:sz w:val="20"/>
              </w:rPr>
              <w:t>40/54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jc w:val="center"/>
              <w:rPr>
                <w:rFonts w:ascii="Arial Narrow" w:hAnsi="Arial Narrow"/>
                <w:color w:val="000000"/>
                <w:sz w:val="20"/>
              </w:rPr>
            </w:pPr>
            <w:r w:rsidRPr="00E52E70">
              <w:rPr>
                <w:rFonts w:ascii="Arial Narrow" w:hAnsi="Arial Narrow"/>
                <w:color w:val="000000"/>
                <w:sz w:val="20"/>
              </w:rPr>
              <w:t>35/54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0.67 (0.34,1.34)</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E52E70" w:rsidRDefault="00B2445E" w:rsidP="00CF4B18">
            <w:pPr>
              <w:tabs>
                <w:tab w:val="left" w:pos="142"/>
              </w:tabs>
              <w:jc w:val="center"/>
              <w:rPr>
                <w:rFonts w:ascii="Arial Narrow" w:hAnsi="Arial Narrow"/>
                <w:sz w:val="20"/>
                <w:lang w:val="en-US"/>
              </w:rPr>
            </w:pPr>
            <w:r w:rsidRPr="00E52E70">
              <w:rPr>
                <w:rFonts w:ascii="Arial Narrow" w:hAnsi="Arial Narrow"/>
                <w:sz w:val="20"/>
                <w:lang w:val="en-US"/>
              </w:rPr>
              <w:t>74</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65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B2445E" w:rsidRPr="00DB2444" w:rsidRDefault="00B2445E" w:rsidP="00CF4B18">
            <w:pPr>
              <w:tabs>
                <w:tab w:val="left" w:pos="142"/>
              </w:tabs>
              <w:jc w:val="center"/>
              <w:rPr>
                <w:rFonts w:ascii="Arial Narrow" w:hAnsi="Arial Narrow"/>
                <w:sz w:val="20"/>
                <w:lang w:val="en-US"/>
              </w:rPr>
            </w:pPr>
            <w:r w:rsidRPr="00DB2444">
              <w:rPr>
                <w:rFonts w:ascii="Arial Narrow" w:hAnsi="Arial Narrow"/>
                <w:sz w:val="20"/>
                <w:lang w:val="en-US"/>
              </w:rPr>
              <w:t>9</w:t>
            </w:r>
          </w:p>
        </w:tc>
      </w:tr>
      <w:tr w:rsidR="009330A3"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AA2AAB">
            <w:pPr>
              <w:jc w:val="left"/>
              <w:rPr>
                <w:rFonts w:ascii="Arial Narrow" w:hAnsi="Arial Narrow"/>
                <w:sz w:val="20"/>
                <w:lang w:val="en-US"/>
              </w:rPr>
            </w:pPr>
            <w:r w:rsidRPr="00E52E70">
              <w:rPr>
                <w:rFonts w:ascii="Arial Narrow" w:hAnsi="Arial Narrow"/>
                <w:sz w:val="20"/>
                <w:lang w:val="en-US"/>
              </w:rPr>
              <w:t>BRF113220</w:t>
            </w:r>
          </w:p>
          <w:p w:rsidR="009330A3" w:rsidRPr="00E52E70" w:rsidRDefault="009330A3" w:rsidP="00CF4B18">
            <w:pPr>
              <w:jc w:val="left"/>
              <w:rPr>
                <w:rFonts w:ascii="Arial Narrow" w:hAnsi="Arial Narrow"/>
                <w:sz w:val="20"/>
                <w:lang w:val="en-US"/>
              </w:rPr>
            </w:pPr>
            <w:r w:rsidRPr="00E52E70">
              <w:rPr>
                <w:rFonts w:ascii="Arial Narrow" w:hAnsi="Arial Narrow"/>
                <w:sz w:val="20"/>
                <w:lang w:val="en-US"/>
              </w:rPr>
              <w:t>29 March 2013 cut-off</w:t>
            </w:r>
            <w:r w:rsidRPr="00E52E70">
              <w:rPr>
                <w:rFonts w:ascii="Arial Narrow" w:hAnsi="Arial Narrow"/>
                <w:sz w:val="20"/>
                <w:vertAlign w:val="superscript"/>
                <w:lang w:val="en-US"/>
              </w:rPr>
              <w:t>e</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CF4B18">
            <w:pPr>
              <w:jc w:val="center"/>
              <w:rPr>
                <w:rFonts w:ascii="Arial Narrow" w:hAnsi="Arial Narrow"/>
                <w:color w:val="000000"/>
                <w:sz w:val="20"/>
              </w:rPr>
            </w:pPr>
            <w:r w:rsidRPr="00E52E70">
              <w:rPr>
                <w:rFonts w:ascii="Arial Narrow" w:hAnsi="Arial Narrow"/>
                <w:color w:val="000000"/>
                <w:sz w:val="20"/>
              </w:rPr>
              <w:t>28/54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CF4B18">
            <w:pPr>
              <w:jc w:val="center"/>
              <w:rPr>
                <w:rFonts w:ascii="Arial Narrow" w:hAnsi="Arial Narrow"/>
                <w:color w:val="000000"/>
                <w:sz w:val="20"/>
              </w:rPr>
            </w:pPr>
            <w:r w:rsidRPr="00E52E70">
              <w:rPr>
                <w:rFonts w:ascii="Arial Narrow" w:hAnsi="Arial Narrow"/>
                <w:color w:val="000000"/>
                <w:sz w:val="20"/>
              </w:rPr>
              <w:t>23/54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CF4B18">
            <w:pPr>
              <w:tabs>
                <w:tab w:val="left" w:pos="142"/>
              </w:tabs>
              <w:jc w:val="center"/>
              <w:rPr>
                <w:rFonts w:ascii="Arial Narrow" w:hAnsi="Arial Narrow"/>
                <w:sz w:val="20"/>
                <w:lang w:val="en-US"/>
              </w:rPr>
            </w:pPr>
            <w:r w:rsidRPr="00E52E70">
              <w:rPr>
                <w:rFonts w:ascii="Arial Narrow" w:hAnsi="Arial Narrow"/>
                <w:sz w:val="20"/>
                <w:lang w:val="en-US"/>
              </w:rPr>
              <w:t>0.73 (0.43,1.24)</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CF4B18">
            <w:pPr>
              <w:tabs>
                <w:tab w:val="left" w:pos="142"/>
              </w:tabs>
              <w:jc w:val="center"/>
              <w:rPr>
                <w:rFonts w:ascii="Arial Narrow" w:hAnsi="Arial Narrow"/>
                <w:sz w:val="20"/>
                <w:lang w:val="en-US"/>
              </w:rPr>
            </w:pPr>
            <w:r w:rsidRPr="00E52E70">
              <w:rPr>
                <w:rFonts w:ascii="Arial Narrow" w:hAnsi="Arial Narrow"/>
                <w:sz w:val="20"/>
                <w:lang w:val="en-US"/>
              </w:rPr>
              <w:t>52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DB2444" w:rsidRDefault="009330A3" w:rsidP="00CF4B18">
            <w:pPr>
              <w:tabs>
                <w:tab w:val="left" w:pos="142"/>
              </w:tabs>
              <w:jc w:val="center"/>
              <w:rPr>
                <w:rFonts w:ascii="Arial Narrow" w:hAnsi="Arial Narrow"/>
                <w:sz w:val="20"/>
                <w:lang w:val="en-US"/>
              </w:rPr>
            </w:pPr>
            <w:r w:rsidRPr="00DB2444">
              <w:rPr>
                <w:rFonts w:ascii="Arial Narrow" w:hAnsi="Arial Narrow"/>
                <w:sz w:val="20"/>
                <w:lang w:val="en-US"/>
              </w:rPr>
              <w:t>43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DB2444" w:rsidRDefault="009330A3" w:rsidP="00CF4B18">
            <w:pPr>
              <w:tabs>
                <w:tab w:val="left" w:pos="142"/>
              </w:tabs>
              <w:jc w:val="center"/>
              <w:rPr>
                <w:rFonts w:ascii="Arial Narrow" w:hAnsi="Arial Narrow"/>
                <w:sz w:val="20"/>
                <w:lang w:val="en-US"/>
              </w:rPr>
            </w:pPr>
            <w:r w:rsidRPr="00DB2444">
              <w:rPr>
                <w:rFonts w:ascii="Arial Narrow" w:hAnsi="Arial Narrow"/>
                <w:sz w:val="20"/>
                <w:lang w:val="en-US"/>
              </w:rPr>
              <w:t>9</w:t>
            </w:r>
          </w:p>
        </w:tc>
      </w:tr>
      <w:tr w:rsidR="009330A3" w:rsidRPr="00DB2444" w:rsidTr="00AA14F7">
        <w:tc>
          <w:tcPr>
            <w:tcW w:w="758"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E52E70" w:rsidRDefault="009330A3" w:rsidP="00AA2AAB">
            <w:pPr>
              <w:jc w:val="left"/>
              <w:rPr>
                <w:rFonts w:ascii="Arial Narrow" w:hAnsi="Arial Narrow"/>
                <w:sz w:val="20"/>
                <w:lang w:val="en-US"/>
              </w:rPr>
            </w:pPr>
            <w:r w:rsidRPr="00E52E70">
              <w:rPr>
                <w:rFonts w:ascii="Arial Narrow" w:hAnsi="Arial Narrow"/>
                <w:sz w:val="20"/>
                <w:lang w:val="en-US"/>
              </w:rPr>
              <w:t>BRF113220</w:t>
            </w:r>
          </w:p>
          <w:p w:rsidR="009330A3" w:rsidRPr="00E52E70" w:rsidRDefault="009330A3" w:rsidP="00CF4B18">
            <w:pPr>
              <w:jc w:val="left"/>
              <w:rPr>
                <w:rFonts w:ascii="Arial Narrow" w:hAnsi="Arial Narrow"/>
                <w:sz w:val="20"/>
                <w:lang w:val="en-US"/>
              </w:rPr>
            </w:pPr>
            <w:r w:rsidRPr="00E52E70">
              <w:rPr>
                <w:rFonts w:ascii="Arial Narrow" w:hAnsi="Arial Narrow"/>
                <w:sz w:val="20"/>
                <w:lang w:val="en-US"/>
              </w:rPr>
              <w:t>15 Jan 2014 cut-off</w:t>
            </w:r>
          </w:p>
        </w:tc>
        <w:tc>
          <w:tcPr>
            <w:tcW w:w="726"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D76DCF" w:rsidRDefault="00D76DCF" w:rsidP="00AA2AAB">
            <w:pPr>
              <w:jc w:val="center"/>
              <w:rPr>
                <w:rFonts w:ascii="Arial Narrow" w:hAnsi="Arial Narrow"/>
                <w:sz w:val="20"/>
                <w:highlight w:val="black"/>
              </w:rPr>
            </w:pPr>
            <w:r>
              <w:rPr>
                <w:rFonts w:ascii="Arial Narrow" w:hAnsi="Arial Narrow"/>
                <w:noProof/>
                <w:color w:val="000000"/>
                <w:sz w:val="20"/>
                <w:highlight w:val="black"/>
              </w:rPr>
              <w:t xml:space="preserve">'''''''''' </w:t>
            </w:r>
          </w:p>
          <w:p w:rsidR="009330A3"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rPr>
              <w:t>'''''''''''' ''''''''''''''</w:t>
            </w:r>
          </w:p>
        </w:tc>
        <w:tc>
          <w:tcPr>
            <w:tcW w:w="801"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D76DCF" w:rsidRDefault="00D76DCF" w:rsidP="00CF4B18">
            <w:pPr>
              <w:tabs>
                <w:tab w:val="left" w:pos="142"/>
              </w:tabs>
              <w:jc w:val="center"/>
              <w:rPr>
                <w:rFonts w:ascii="Arial Narrow" w:hAnsi="Arial Narrow"/>
                <w:i/>
                <w:sz w:val="20"/>
                <w:highlight w:val="black"/>
                <w:lang w:val="en-US"/>
              </w:rPr>
            </w:pPr>
            <w:r>
              <w:rPr>
                <w:rFonts w:ascii="Arial Narrow" w:hAnsi="Arial Narrow"/>
                <w:i/>
                <w:noProof/>
                <w:color w:val="000000"/>
                <w:sz w:val="20"/>
                <w:highlight w:val="black"/>
                <w:lang w:val="en-US"/>
              </w:rPr>
              <w:t>'''''''</w:t>
            </w:r>
          </w:p>
        </w:tc>
        <w:tc>
          <w:tcPr>
            <w:tcW w:w="604" w:type="pct"/>
            <w:tcBorders>
              <w:top w:val="single" w:sz="4" w:space="0" w:color="auto"/>
              <w:left w:val="single" w:sz="4" w:space="0" w:color="auto"/>
              <w:bottom w:val="double" w:sz="4" w:space="0" w:color="auto"/>
              <w:right w:val="single" w:sz="4" w:space="0" w:color="auto"/>
            </w:tcBorders>
            <w:shd w:val="clear" w:color="auto" w:fill="auto"/>
            <w:vAlign w:val="center"/>
          </w:tcPr>
          <w:p w:rsidR="009330A3" w:rsidRPr="00D76DCF" w:rsidRDefault="00D76DCF" w:rsidP="00CF4B18">
            <w:pPr>
              <w:tabs>
                <w:tab w:val="left" w:pos="142"/>
              </w:tabs>
              <w:jc w:val="center"/>
              <w:rPr>
                <w:rFonts w:ascii="Arial Narrow" w:hAnsi="Arial Narrow"/>
                <w:i/>
                <w:sz w:val="20"/>
                <w:highlight w:val="black"/>
                <w:lang w:val="en-US"/>
              </w:rPr>
            </w:pPr>
            <w:r>
              <w:rPr>
                <w:rFonts w:ascii="Arial Narrow" w:hAnsi="Arial Narrow"/>
                <w:i/>
                <w:noProof/>
                <w:color w:val="000000"/>
                <w:sz w:val="20"/>
                <w:highlight w:val="black"/>
                <w:lang w:val="en-US"/>
              </w:rPr>
              <w:t>'''</w:t>
            </w:r>
          </w:p>
        </w:tc>
      </w:tr>
    </w:tbl>
    <w:p w:rsidR="00AA14F7" w:rsidRDefault="00AA14F7">
      <w:r>
        <w:br w:type="page"/>
      </w:r>
    </w:p>
    <w:tbl>
      <w:tblPr>
        <w:tblW w:w="461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18"/>
        <w:gridCol w:w="1153"/>
        <w:gridCol w:w="1176"/>
        <w:gridCol w:w="1344"/>
        <w:gridCol w:w="1213"/>
        <w:gridCol w:w="1013"/>
      </w:tblGrid>
      <w:tr w:rsidR="009330A3" w:rsidRPr="00DB2444" w:rsidTr="00385042">
        <w:trPr>
          <w:trHeight w:val="135"/>
        </w:trPr>
        <w:tc>
          <w:tcPr>
            <w:tcW w:w="758" w:type="pct"/>
            <w:vMerge w:val="restart"/>
            <w:tcBorders>
              <w:top w:val="double" w:sz="4" w:space="0" w:color="auto"/>
              <w:left w:val="single" w:sz="4" w:space="0" w:color="auto"/>
              <w:right w:val="single" w:sz="4" w:space="0" w:color="auto"/>
            </w:tcBorders>
            <w:shd w:val="clear" w:color="auto" w:fill="auto"/>
            <w:vAlign w:val="center"/>
          </w:tcPr>
          <w:p w:rsidR="009330A3" w:rsidRPr="00E52E70" w:rsidRDefault="009330A3" w:rsidP="00CF4B18">
            <w:pPr>
              <w:jc w:val="left"/>
              <w:rPr>
                <w:rFonts w:ascii="Arial Narrow" w:hAnsi="Arial Narrow"/>
                <w:b/>
                <w:sz w:val="20"/>
                <w:lang w:val="en-US"/>
              </w:rPr>
            </w:pPr>
          </w:p>
        </w:tc>
        <w:tc>
          <w:tcPr>
            <w:tcW w:w="726" w:type="pct"/>
            <w:vMerge w:val="restart"/>
            <w:tcBorders>
              <w:top w:val="double" w:sz="4" w:space="0" w:color="auto"/>
              <w:left w:val="single" w:sz="4" w:space="0" w:color="auto"/>
              <w:right w:val="single" w:sz="4" w:space="0" w:color="auto"/>
            </w:tcBorders>
            <w:shd w:val="clear" w:color="auto" w:fill="auto"/>
            <w:vAlign w:val="center"/>
          </w:tcPr>
          <w:p w:rsidR="009330A3" w:rsidRPr="00E52E70" w:rsidRDefault="009330A3" w:rsidP="00CF4B18">
            <w:pPr>
              <w:jc w:val="center"/>
              <w:rPr>
                <w:rFonts w:ascii="Arial Narrow" w:hAnsi="Arial Narrow"/>
                <w:b/>
                <w:color w:val="000000"/>
                <w:sz w:val="20"/>
              </w:rPr>
            </w:pPr>
            <w:r w:rsidRPr="00E52E70">
              <w:rPr>
                <w:rFonts w:ascii="Arial Narrow" w:hAnsi="Arial Narrow"/>
                <w:b/>
                <w:sz w:val="20"/>
              </w:rPr>
              <w:t>Combination 150/2 therapy</w:t>
            </w:r>
          </w:p>
        </w:tc>
        <w:tc>
          <w:tcPr>
            <w:tcW w:w="687" w:type="pct"/>
            <w:vMerge w:val="restart"/>
            <w:tcBorders>
              <w:top w:val="double" w:sz="4" w:space="0" w:color="auto"/>
              <w:left w:val="single" w:sz="4" w:space="0" w:color="auto"/>
              <w:right w:val="single" w:sz="4" w:space="0" w:color="auto"/>
            </w:tcBorders>
            <w:shd w:val="clear" w:color="auto" w:fill="auto"/>
            <w:vAlign w:val="center"/>
          </w:tcPr>
          <w:p w:rsidR="009330A3" w:rsidRPr="00E52E70" w:rsidRDefault="009330A3" w:rsidP="00CF4B18">
            <w:pPr>
              <w:jc w:val="center"/>
              <w:rPr>
                <w:rFonts w:ascii="Arial Narrow" w:hAnsi="Arial Narrow"/>
                <w:b/>
                <w:color w:val="000000"/>
                <w:sz w:val="20"/>
              </w:rPr>
            </w:pPr>
            <w:r w:rsidRPr="00E52E70">
              <w:rPr>
                <w:rFonts w:ascii="Arial Narrow" w:hAnsi="Arial Narrow"/>
                <w:b/>
                <w:sz w:val="20"/>
                <w:lang w:val="en-US"/>
              </w:rPr>
              <w:t>Monotherapy</w:t>
            </w:r>
          </w:p>
        </w:tc>
        <w:tc>
          <w:tcPr>
            <w:tcW w:w="701" w:type="pct"/>
            <w:vMerge w:val="restart"/>
            <w:tcBorders>
              <w:top w:val="double" w:sz="4" w:space="0" w:color="auto"/>
              <w:left w:val="single" w:sz="4" w:space="0" w:color="auto"/>
              <w:right w:val="single" w:sz="4" w:space="0" w:color="auto"/>
            </w:tcBorders>
            <w:shd w:val="clear" w:color="auto" w:fill="auto"/>
            <w:vAlign w:val="center"/>
          </w:tcPr>
          <w:p w:rsidR="009330A3" w:rsidRPr="00E52E70" w:rsidRDefault="009330A3" w:rsidP="00CF4B18">
            <w:pPr>
              <w:tabs>
                <w:tab w:val="left" w:pos="142"/>
              </w:tabs>
              <w:jc w:val="center"/>
              <w:rPr>
                <w:rFonts w:ascii="Arial Narrow" w:hAnsi="Arial Narrow"/>
                <w:b/>
                <w:sz w:val="20"/>
                <w:lang w:val="en-US"/>
              </w:rPr>
            </w:pPr>
            <w:r w:rsidRPr="00E52E70">
              <w:rPr>
                <w:rFonts w:ascii="Arial Narrow" w:hAnsi="Arial Narrow"/>
                <w:b/>
                <w:sz w:val="20"/>
                <w:lang w:val="en-US"/>
              </w:rPr>
              <w:t>RR</w:t>
            </w:r>
          </w:p>
          <w:p w:rsidR="009330A3" w:rsidRPr="00E52E70" w:rsidRDefault="009330A3" w:rsidP="00CF4B18">
            <w:pPr>
              <w:tabs>
                <w:tab w:val="left" w:pos="142"/>
              </w:tabs>
              <w:jc w:val="center"/>
              <w:rPr>
                <w:rFonts w:ascii="Arial Narrow" w:hAnsi="Arial Narrow"/>
                <w:b/>
                <w:sz w:val="20"/>
                <w:lang w:val="en-US"/>
              </w:rPr>
            </w:pPr>
            <w:r w:rsidRPr="00E52E70">
              <w:rPr>
                <w:rFonts w:ascii="Arial Narrow" w:hAnsi="Arial Narrow"/>
                <w:b/>
                <w:sz w:val="20"/>
                <w:lang w:val="en-US"/>
              </w:rPr>
              <w:t>(95% CI)</w:t>
            </w:r>
          </w:p>
        </w:tc>
        <w:tc>
          <w:tcPr>
            <w:tcW w:w="1524" w:type="pct"/>
            <w:gridSpan w:val="2"/>
            <w:tcBorders>
              <w:top w:val="doub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413D41">
            <w:pPr>
              <w:tabs>
                <w:tab w:val="left" w:pos="142"/>
              </w:tabs>
              <w:jc w:val="center"/>
              <w:rPr>
                <w:rFonts w:ascii="Arial Narrow" w:hAnsi="Arial Narrow"/>
                <w:b/>
                <w:sz w:val="20"/>
                <w:lang w:val="en-US"/>
              </w:rPr>
            </w:pPr>
            <w:r w:rsidRPr="00E52E70">
              <w:rPr>
                <w:rFonts w:ascii="Arial Narrow" w:hAnsi="Arial Narrow"/>
                <w:b/>
                <w:sz w:val="20"/>
                <w:lang w:val="en-US"/>
              </w:rPr>
              <w:t xml:space="preserve">n/N </w:t>
            </w:r>
            <w:r w:rsidR="00AD3007">
              <w:rPr>
                <w:rFonts w:ascii="Arial Narrow" w:hAnsi="Arial Narrow"/>
                <w:b/>
                <w:sz w:val="20"/>
                <w:lang w:val="en-US"/>
              </w:rPr>
              <w:t>(%)</w:t>
            </w:r>
          </w:p>
        </w:tc>
        <w:tc>
          <w:tcPr>
            <w:tcW w:w="604" w:type="pct"/>
            <w:vMerge w:val="restart"/>
            <w:tcBorders>
              <w:top w:val="double" w:sz="4" w:space="0" w:color="auto"/>
              <w:left w:val="single" w:sz="4" w:space="0" w:color="auto"/>
              <w:right w:val="single" w:sz="4" w:space="0" w:color="auto"/>
            </w:tcBorders>
            <w:shd w:val="clear" w:color="auto" w:fill="auto"/>
            <w:vAlign w:val="center"/>
          </w:tcPr>
          <w:p w:rsidR="009330A3" w:rsidRPr="00DB2444" w:rsidRDefault="009330A3" w:rsidP="00CF4B18">
            <w:pPr>
              <w:tabs>
                <w:tab w:val="left" w:pos="142"/>
              </w:tabs>
              <w:jc w:val="center"/>
              <w:rPr>
                <w:rFonts w:ascii="Arial Narrow" w:hAnsi="Arial Narrow"/>
                <w:b/>
                <w:sz w:val="20"/>
                <w:lang w:val="en-US"/>
              </w:rPr>
            </w:pPr>
            <w:r w:rsidRPr="00DB2444">
              <w:rPr>
                <w:rFonts w:ascii="Arial Narrow" w:hAnsi="Arial Narrow"/>
                <w:b/>
                <w:sz w:val="20"/>
                <w:lang w:val="en-US"/>
              </w:rPr>
              <w:t xml:space="preserve">RD </w:t>
            </w:r>
          </w:p>
          <w:p w:rsidR="009330A3" w:rsidRPr="00DB2444" w:rsidDel="00D30744" w:rsidRDefault="009330A3" w:rsidP="00CF4B18">
            <w:pPr>
              <w:tabs>
                <w:tab w:val="left" w:pos="142"/>
              </w:tabs>
              <w:jc w:val="center"/>
              <w:rPr>
                <w:rFonts w:ascii="Arial Narrow" w:hAnsi="Arial Narrow"/>
                <w:b/>
                <w:sz w:val="20"/>
                <w:lang w:val="en-US"/>
              </w:rPr>
            </w:pPr>
            <w:r w:rsidRPr="00DB2444">
              <w:rPr>
                <w:rFonts w:ascii="Arial Narrow" w:hAnsi="Arial Narrow"/>
                <w:b/>
                <w:sz w:val="20"/>
                <w:lang w:val="en-US"/>
              </w:rPr>
              <w:t>(95% CI)</w:t>
            </w:r>
          </w:p>
        </w:tc>
      </w:tr>
      <w:tr w:rsidR="009330A3" w:rsidRPr="00DB2444" w:rsidTr="00AA14F7">
        <w:trPr>
          <w:trHeight w:val="70"/>
        </w:trPr>
        <w:tc>
          <w:tcPr>
            <w:tcW w:w="758" w:type="pct"/>
            <w:vMerge/>
            <w:tcBorders>
              <w:left w:val="single" w:sz="4" w:space="0" w:color="auto"/>
              <w:bottom w:val="single" w:sz="4" w:space="0" w:color="auto"/>
              <w:right w:val="single" w:sz="4" w:space="0" w:color="auto"/>
            </w:tcBorders>
            <w:shd w:val="clear" w:color="auto" w:fill="auto"/>
            <w:vAlign w:val="center"/>
          </w:tcPr>
          <w:p w:rsidR="009330A3" w:rsidRPr="00E52E70" w:rsidRDefault="009330A3" w:rsidP="00CF4B18">
            <w:pPr>
              <w:jc w:val="left"/>
              <w:rPr>
                <w:rFonts w:ascii="Arial Narrow" w:hAnsi="Arial Narrow"/>
                <w:b/>
                <w:sz w:val="20"/>
                <w:lang w:val="en-US"/>
              </w:rPr>
            </w:pPr>
          </w:p>
        </w:tc>
        <w:tc>
          <w:tcPr>
            <w:tcW w:w="726" w:type="pct"/>
            <w:vMerge/>
            <w:tcBorders>
              <w:left w:val="single" w:sz="4" w:space="0" w:color="auto"/>
              <w:bottom w:val="single" w:sz="4" w:space="0" w:color="auto"/>
              <w:right w:val="single" w:sz="4" w:space="0" w:color="auto"/>
            </w:tcBorders>
            <w:shd w:val="clear" w:color="auto" w:fill="auto"/>
            <w:vAlign w:val="center"/>
          </w:tcPr>
          <w:p w:rsidR="009330A3" w:rsidRPr="00E52E70" w:rsidRDefault="009330A3" w:rsidP="00CF4B18">
            <w:pPr>
              <w:jc w:val="center"/>
              <w:rPr>
                <w:rFonts w:ascii="Arial Narrow" w:hAnsi="Arial Narrow"/>
                <w:b/>
                <w:sz w:val="20"/>
              </w:rPr>
            </w:pPr>
          </w:p>
        </w:tc>
        <w:tc>
          <w:tcPr>
            <w:tcW w:w="687" w:type="pct"/>
            <w:vMerge/>
            <w:tcBorders>
              <w:left w:val="single" w:sz="4" w:space="0" w:color="auto"/>
              <w:bottom w:val="single" w:sz="4" w:space="0" w:color="auto"/>
              <w:right w:val="single" w:sz="4" w:space="0" w:color="auto"/>
            </w:tcBorders>
            <w:shd w:val="clear" w:color="auto" w:fill="auto"/>
            <w:vAlign w:val="center"/>
          </w:tcPr>
          <w:p w:rsidR="009330A3" w:rsidRPr="00E52E70" w:rsidRDefault="009330A3" w:rsidP="00CF4B18">
            <w:pPr>
              <w:jc w:val="center"/>
              <w:rPr>
                <w:rFonts w:ascii="Arial Narrow" w:hAnsi="Arial Narrow"/>
                <w:b/>
                <w:sz w:val="20"/>
                <w:lang w:val="en-US"/>
              </w:rPr>
            </w:pPr>
          </w:p>
        </w:tc>
        <w:tc>
          <w:tcPr>
            <w:tcW w:w="701" w:type="pct"/>
            <w:vMerge/>
            <w:tcBorders>
              <w:left w:val="single" w:sz="4" w:space="0" w:color="auto"/>
              <w:bottom w:val="single" w:sz="4" w:space="0" w:color="auto"/>
              <w:right w:val="single" w:sz="4" w:space="0" w:color="auto"/>
            </w:tcBorders>
            <w:shd w:val="clear" w:color="auto" w:fill="auto"/>
            <w:vAlign w:val="center"/>
          </w:tcPr>
          <w:p w:rsidR="009330A3" w:rsidRPr="00E52E70" w:rsidRDefault="009330A3" w:rsidP="00CF4B18">
            <w:pPr>
              <w:tabs>
                <w:tab w:val="left" w:pos="142"/>
              </w:tabs>
              <w:jc w:val="center"/>
              <w:rPr>
                <w:rFonts w:ascii="Arial Narrow" w:hAnsi="Arial Narrow"/>
                <w:b/>
                <w:sz w:val="20"/>
                <w:lang w:val="en-US"/>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E52E70" w:rsidRDefault="009330A3" w:rsidP="00CF4B18">
            <w:pPr>
              <w:tabs>
                <w:tab w:val="left" w:pos="142"/>
              </w:tabs>
              <w:jc w:val="center"/>
              <w:rPr>
                <w:rFonts w:ascii="Arial Narrow" w:hAnsi="Arial Narrow"/>
                <w:b/>
                <w:sz w:val="20"/>
                <w:lang w:val="en-US"/>
              </w:rPr>
            </w:pPr>
            <w:r w:rsidRPr="00E52E70">
              <w:rPr>
                <w:rFonts w:ascii="Arial Narrow" w:hAnsi="Arial Narrow"/>
                <w:b/>
                <w:sz w:val="20"/>
                <w:lang w:val="en-US"/>
              </w:rPr>
              <w:t xml:space="preserve">Combination 150/2 therapy </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9330A3" w:rsidRPr="00DB2444" w:rsidRDefault="009330A3" w:rsidP="00CF4B18">
            <w:pPr>
              <w:tabs>
                <w:tab w:val="left" w:pos="142"/>
              </w:tabs>
              <w:jc w:val="center"/>
              <w:rPr>
                <w:rFonts w:ascii="Arial Narrow" w:hAnsi="Arial Narrow"/>
                <w:b/>
                <w:sz w:val="20"/>
                <w:lang w:val="en-US"/>
              </w:rPr>
            </w:pPr>
            <w:r w:rsidRPr="00DB2444">
              <w:rPr>
                <w:rFonts w:ascii="Arial Narrow" w:hAnsi="Arial Narrow"/>
                <w:b/>
                <w:sz w:val="20"/>
                <w:lang w:val="en-US"/>
              </w:rPr>
              <w:t>Monotherapy</w:t>
            </w:r>
          </w:p>
        </w:tc>
        <w:tc>
          <w:tcPr>
            <w:tcW w:w="604" w:type="pct"/>
            <w:vMerge/>
            <w:tcBorders>
              <w:left w:val="single" w:sz="4" w:space="0" w:color="auto"/>
              <w:bottom w:val="single" w:sz="4" w:space="0" w:color="auto"/>
              <w:right w:val="single" w:sz="4" w:space="0" w:color="auto"/>
            </w:tcBorders>
            <w:shd w:val="clear" w:color="auto" w:fill="auto"/>
            <w:vAlign w:val="center"/>
          </w:tcPr>
          <w:p w:rsidR="009330A3" w:rsidRPr="00DB2444" w:rsidRDefault="009330A3" w:rsidP="00CF4B18">
            <w:pPr>
              <w:tabs>
                <w:tab w:val="left" w:pos="142"/>
              </w:tabs>
              <w:jc w:val="center"/>
              <w:rPr>
                <w:rFonts w:ascii="Arial Narrow" w:hAnsi="Arial Narrow"/>
                <w:b/>
                <w:sz w:val="20"/>
                <w:lang w:val="en-US"/>
              </w:rPr>
            </w:pPr>
          </w:p>
        </w:tc>
      </w:tr>
      <w:tr w:rsidR="006E1698"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left"/>
              <w:rPr>
                <w:rFonts w:ascii="Arial Narrow" w:hAnsi="Arial Narrow"/>
                <w:b/>
                <w:color w:val="000000"/>
                <w:sz w:val="20"/>
              </w:rPr>
            </w:pPr>
            <w:r w:rsidRPr="00E52E70">
              <w:rPr>
                <w:rFonts w:ascii="Arial Narrow" w:hAnsi="Arial Narrow"/>
                <w:b/>
                <w:color w:val="000000"/>
                <w:sz w:val="20"/>
              </w:rPr>
              <w:t>Harms</w:t>
            </w:r>
          </w:p>
        </w:tc>
      </w:tr>
      <w:tr w:rsidR="006E1698"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left"/>
              <w:rPr>
                <w:rFonts w:ascii="Arial Narrow" w:hAnsi="Arial Narrow"/>
                <w:b/>
                <w:color w:val="000000"/>
                <w:sz w:val="20"/>
              </w:rPr>
            </w:pPr>
            <w:r w:rsidRPr="00E52E70">
              <w:rPr>
                <w:rFonts w:ascii="Arial Narrow" w:hAnsi="Arial Narrow"/>
                <w:b/>
                <w:sz w:val="20"/>
                <w:lang w:val="en-US"/>
              </w:rPr>
              <w:t>Any drug related SAE</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E52E70" w:rsidRDefault="00597039" w:rsidP="00CF4B18">
            <w:pPr>
              <w:jc w:val="left"/>
              <w:rPr>
                <w:rFonts w:ascii="Arial Narrow" w:hAnsi="Arial Narrow"/>
                <w:color w:val="000000"/>
                <w:sz w:val="20"/>
              </w:rPr>
            </w:pPr>
            <w:r w:rsidRPr="00E52E70">
              <w:rPr>
                <w:rFonts w:ascii="Arial Narrow" w:hAnsi="Arial Narrow"/>
                <w:color w:val="000000"/>
                <w:sz w:val="20"/>
              </w:rPr>
              <w:t>COMBI-V</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3A4AC0"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xml:space="preserve">'''''''''' </w:t>
            </w:r>
          </w:p>
          <w:p w:rsidR="00597039"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3A4AC0"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xml:space="preserve">'''''''''' </w:t>
            </w:r>
          </w:p>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color w:val="000000"/>
                <w:sz w:val="20"/>
              </w:rPr>
            </w:pPr>
            <w:r w:rsidRPr="00E52E70">
              <w:rPr>
                <w:rFonts w:ascii="Arial Narrow" w:hAnsi="Arial Narrow"/>
                <w:color w:val="000000"/>
                <w:sz w:val="20"/>
              </w:rPr>
              <w:t>COMBI-D</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p w:rsidR="006E1698" w:rsidRPr="00D76DCF" w:rsidRDefault="00D76DCF" w:rsidP="0001378A">
            <w:pPr>
              <w:jc w:val="center"/>
              <w:rPr>
                <w:rFonts w:ascii="Arial Narrow" w:hAnsi="Arial Narrow"/>
                <w:sz w:val="20"/>
                <w:highlight w:val="black"/>
              </w:rPr>
            </w:pPr>
            <w:r>
              <w:rPr>
                <w:rFonts w:ascii="Arial Narrow" w:hAnsi="Arial Narrow"/>
                <w:noProof/>
                <w:color w:val="000000"/>
                <w:sz w:val="20"/>
                <w:highlight w:val="black"/>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A25FF2"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xml:space="preserve">'''''''''' </w:t>
            </w:r>
          </w:p>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left"/>
              <w:rPr>
                <w:rFonts w:ascii="Arial Narrow" w:hAnsi="Arial Narrow"/>
                <w:color w:val="000000"/>
                <w:sz w:val="20"/>
              </w:rPr>
            </w:pPr>
            <w:r w:rsidRPr="00E52E70">
              <w:rPr>
                <w:rFonts w:ascii="Arial Narrow" w:hAnsi="Arial Narrow"/>
                <w:color w:val="000000"/>
                <w:sz w:val="20"/>
              </w:rPr>
              <w:t>BRF113220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sz w:val="20"/>
              </w:rPr>
            </w:pPr>
            <w:r w:rsidRPr="00E52E70">
              <w:rPr>
                <w:rFonts w:ascii="Arial Narrow" w:hAnsi="Arial Narrow"/>
                <w:sz w:val="20"/>
              </w:rPr>
              <w:t>16/55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sz w:val="20"/>
              </w:rPr>
            </w:pPr>
            <w:r w:rsidRPr="00E52E70">
              <w:rPr>
                <w:rFonts w:ascii="Arial Narrow" w:hAnsi="Arial Narrow"/>
                <w:sz w:val="20"/>
              </w:rPr>
              <w:t>10/53</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jc w:val="center"/>
              <w:rPr>
                <w:rFonts w:ascii="Arial Narrow" w:hAnsi="Arial Narrow"/>
                <w:sz w:val="20"/>
              </w:rPr>
            </w:pPr>
            <w:r w:rsidRPr="00E52E70">
              <w:rPr>
                <w:rFonts w:ascii="Arial Narrow" w:hAnsi="Arial Narrow"/>
                <w:sz w:val="20"/>
              </w:rPr>
              <w:t>1.5</w:t>
            </w:r>
            <w:r w:rsidR="00A25FF2" w:rsidRPr="00E52E70">
              <w:rPr>
                <w:rFonts w:ascii="Arial Narrow" w:hAnsi="Arial Narrow"/>
                <w:sz w:val="20"/>
              </w:rPr>
              <w:t>4</w:t>
            </w:r>
          </w:p>
          <w:p w:rsidR="006E1698" w:rsidRPr="00E52E70" w:rsidRDefault="006E1698" w:rsidP="00A25FF2">
            <w:pPr>
              <w:jc w:val="center"/>
              <w:rPr>
                <w:rFonts w:ascii="Arial Narrow" w:hAnsi="Arial Narrow"/>
                <w:sz w:val="20"/>
              </w:rPr>
            </w:pPr>
            <w:r w:rsidRPr="00E52E70">
              <w:rPr>
                <w:rFonts w:ascii="Arial Narrow" w:hAnsi="Arial Narrow"/>
                <w:sz w:val="20"/>
              </w:rPr>
              <w:t>(0.</w:t>
            </w:r>
            <w:r w:rsidR="00A25FF2" w:rsidRPr="00E52E70">
              <w:rPr>
                <w:rFonts w:ascii="Arial Narrow" w:hAnsi="Arial Narrow"/>
                <w:sz w:val="20"/>
              </w:rPr>
              <w:t>79</w:t>
            </w:r>
            <w:r w:rsidRPr="00E52E70">
              <w:rPr>
                <w:rFonts w:ascii="Arial Narrow" w:hAnsi="Arial Narrow"/>
                <w:sz w:val="20"/>
              </w:rPr>
              <w:t>, 3.</w:t>
            </w:r>
            <w:r w:rsidR="00A25FF2" w:rsidRPr="00E52E70">
              <w:rPr>
                <w:rFonts w:ascii="Arial Narrow" w:hAnsi="Arial Narrow"/>
                <w:sz w:val="20"/>
              </w:rPr>
              <w:t>08</w:t>
            </w:r>
            <w:r w:rsidRPr="00E52E70">
              <w:rPr>
                <w:rFonts w:ascii="Arial Narrow" w:hAnsi="Arial Narrow"/>
                <w:sz w:val="2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E52E70" w:rsidRDefault="006E1698" w:rsidP="00CF4B18">
            <w:pPr>
              <w:tabs>
                <w:tab w:val="left" w:pos="142"/>
              </w:tabs>
              <w:jc w:val="center"/>
              <w:rPr>
                <w:rFonts w:ascii="Arial Narrow" w:hAnsi="Arial Narrow"/>
                <w:sz w:val="20"/>
                <w:lang w:val="en-US"/>
              </w:rPr>
            </w:pPr>
            <w:r w:rsidRPr="00E52E70">
              <w:rPr>
                <w:rFonts w:ascii="Arial Narrow" w:hAnsi="Arial Narrow"/>
                <w:sz w:val="20"/>
                <w:lang w:val="en-US"/>
              </w:rPr>
              <w:t>29.1</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1698" w:rsidRPr="00DB2444" w:rsidRDefault="006E1698" w:rsidP="00CF4B18">
            <w:pPr>
              <w:tabs>
                <w:tab w:val="left" w:pos="142"/>
              </w:tabs>
              <w:jc w:val="center"/>
              <w:rPr>
                <w:rFonts w:ascii="Arial Narrow" w:hAnsi="Arial Narrow"/>
                <w:sz w:val="20"/>
                <w:lang w:val="en-US"/>
              </w:rPr>
            </w:pPr>
            <w:r w:rsidRPr="00DB2444">
              <w:rPr>
                <w:rFonts w:ascii="Arial Narrow" w:hAnsi="Arial Narrow"/>
                <w:sz w:val="20"/>
                <w:lang w:val="en-US"/>
              </w:rPr>
              <w:t>18.9</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A25FF2" w:rsidRPr="00DB2444" w:rsidRDefault="00A25FF2" w:rsidP="00CF4B18">
            <w:pPr>
              <w:tabs>
                <w:tab w:val="left" w:pos="142"/>
              </w:tabs>
              <w:jc w:val="center"/>
              <w:rPr>
                <w:rFonts w:ascii="Arial Narrow" w:hAnsi="Arial Narrow"/>
                <w:sz w:val="20"/>
                <w:lang w:val="en-US"/>
              </w:rPr>
            </w:pPr>
            <w:r w:rsidRPr="00DB2444">
              <w:rPr>
                <w:rFonts w:ascii="Arial Narrow" w:hAnsi="Arial Narrow"/>
                <w:sz w:val="20"/>
                <w:lang w:val="en-US"/>
              </w:rPr>
              <w:t xml:space="preserve">0.10 </w:t>
            </w:r>
          </w:p>
          <w:p w:rsidR="006E1698" w:rsidRPr="00DB2444" w:rsidRDefault="00A25FF2" w:rsidP="00CF4B18">
            <w:pPr>
              <w:tabs>
                <w:tab w:val="left" w:pos="142"/>
              </w:tabs>
              <w:jc w:val="center"/>
              <w:rPr>
                <w:rFonts w:ascii="Arial Narrow" w:hAnsi="Arial Narrow"/>
                <w:sz w:val="20"/>
                <w:lang w:val="en-US"/>
              </w:rPr>
            </w:pPr>
            <w:r w:rsidRPr="00DB2444">
              <w:rPr>
                <w:rFonts w:ascii="Arial Narrow" w:hAnsi="Arial Narrow"/>
                <w:sz w:val="20"/>
                <w:lang w:val="en-US"/>
              </w:rPr>
              <w:t>(-0.06, 0.26)</w:t>
            </w:r>
          </w:p>
        </w:tc>
      </w:tr>
      <w:tr w:rsidR="006E1698"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b/>
                <w:color w:val="000000"/>
                <w:sz w:val="20"/>
              </w:rPr>
            </w:pPr>
            <w:r w:rsidRPr="00E52E70">
              <w:rPr>
                <w:rFonts w:ascii="Arial Narrow" w:hAnsi="Arial Narrow"/>
                <w:b/>
                <w:sz w:val="20"/>
                <w:lang w:val="en-US"/>
              </w:rPr>
              <w:t>Pyrexia</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E52E70" w:rsidRDefault="00597039" w:rsidP="00CF4B18">
            <w:pPr>
              <w:jc w:val="left"/>
              <w:rPr>
                <w:rFonts w:ascii="Arial Narrow" w:hAnsi="Arial Narrow"/>
                <w:color w:val="000000"/>
                <w:sz w:val="20"/>
              </w:rPr>
            </w:pPr>
            <w:r w:rsidRPr="00E52E70">
              <w:rPr>
                <w:rFonts w:ascii="Arial Narrow" w:hAnsi="Arial Narrow"/>
                <w:color w:val="000000"/>
                <w:sz w:val="20"/>
              </w:rPr>
              <w:t>COMBI-V</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25FF2"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xml:space="preserve">'''''''''' </w:t>
            </w:r>
          </w:p>
          <w:p w:rsidR="00597039"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A25FF2"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xml:space="preserve">'''''''''''' </w:t>
            </w:r>
          </w:p>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color w:val="000000"/>
                <w:sz w:val="20"/>
              </w:rPr>
            </w:pPr>
            <w:r w:rsidRPr="00E52E70">
              <w:rPr>
                <w:rFonts w:ascii="Arial Narrow" w:hAnsi="Arial Narrow"/>
                <w:color w:val="000000"/>
                <w:sz w:val="20"/>
              </w:rPr>
              <w:t>COMBI-D</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p w:rsidR="006E1698"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p w:rsidR="006E1698" w:rsidRPr="00D76DCF" w:rsidRDefault="00D76DCF" w:rsidP="00A25FF2">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color w:val="000000"/>
                <w:sz w:val="20"/>
              </w:rPr>
            </w:pPr>
            <w:r w:rsidRPr="00E52E70">
              <w:rPr>
                <w:rFonts w:ascii="Arial Narrow" w:hAnsi="Arial Narrow"/>
                <w:color w:val="000000"/>
                <w:sz w:val="20"/>
              </w:rPr>
              <w:t>BRF113220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color w:val="000000"/>
                <w:sz w:val="20"/>
              </w:rPr>
            </w:pPr>
            <w:r w:rsidRPr="00E52E70">
              <w:rPr>
                <w:rFonts w:ascii="Arial Narrow" w:hAnsi="Arial Narrow"/>
                <w:color w:val="000000"/>
                <w:sz w:val="20"/>
              </w:rPr>
              <w:t>8/55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color w:val="000000"/>
                <w:sz w:val="20"/>
              </w:rPr>
            </w:pPr>
            <w:r w:rsidRPr="00E52E70">
              <w:rPr>
                <w:rFonts w:ascii="Arial Narrow" w:hAnsi="Arial Narrow"/>
                <w:color w:val="000000"/>
                <w:sz w:val="20"/>
              </w:rPr>
              <w:t>1/53</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sz w:val="20"/>
              </w:rPr>
            </w:pPr>
            <w:r w:rsidRPr="00E52E70">
              <w:rPr>
                <w:rFonts w:ascii="Arial Narrow" w:hAnsi="Arial Narrow"/>
                <w:sz w:val="20"/>
              </w:rPr>
              <w:t>7.7</w:t>
            </w:r>
            <w:r w:rsidR="003A7872" w:rsidRPr="00E52E70">
              <w:rPr>
                <w:rFonts w:ascii="Arial Narrow" w:hAnsi="Arial Narrow"/>
                <w:sz w:val="20"/>
              </w:rPr>
              <w:t>1</w:t>
            </w:r>
          </w:p>
          <w:p w:rsidR="006E1698" w:rsidRPr="00E52E70" w:rsidRDefault="006E1698" w:rsidP="00CF4B18">
            <w:pPr>
              <w:jc w:val="center"/>
              <w:rPr>
                <w:rFonts w:ascii="Arial Narrow" w:hAnsi="Arial Narrow"/>
                <w:sz w:val="20"/>
              </w:rPr>
            </w:pPr>
            <w:r w:rsidRPr="00E52E70">
              <w:rPr>
                <w:rFonts w:ascii="Arial Narrow" w:hAnsi="Arial Narrow"/>
                <w:sz w:val="20"/>
              </w:rPr>
              <w:t>(1.3</w:t>
            </w:r>
            <w:r w:rsidR="003A7872" w:rsidRPr="00E52E70">
              <w:rPr>
                <w:rFonts w:ascii="Arial Narrow" w:hAnsi="Arial Narrow"/>
                <w:sz w:val="20"/>
              </w:rPr>
              <w:t>2</w:t>
            </w:r>
            <w:r w:rsidRPr="00E52E70">
              <w:rPr>
                <w:rFonts w:ascii="Arial Narrow" w:hAnsi="Arial Narrow"/>
                <w:sz w:val="20"/>
              </w:rPr>
              <w:t>, 46.</w:t>
            </w:r>
            <w:r w:rsidR="003A7872" w:rsidRPr="00E52E70">
              <w:rPr>
                <w:rFonts w:ascii="Arial Narrow" w:hAnsi="Arial Narrow"/>
                <w:sz w:val="20"/>
              </w:rPr>
              <w:t>7</w:t>
            </w:r>
            <w:r w:rsidRPr="00E52E70">
              <w:rPr>
                <w:rFonts w:ascii="Arial Narrow" w:hAnsi="Arial Narrow"/>
                <w:sz w:val="20"/>
              </w:rPr>
              <w:t>8)</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tabs>
                <w:tab w:val="left" w:pos="142"/>
              </w:tabs>
              <w:jc w:val="center"/>
              <w:rPr>
                <w:rFonts w:ascii="Arial Narrow" w:hAnsi="Arial Narrow"/>
                <w:sz w:val="20"/>
                <w:lang w:val="en-US"/>
              </w:rPr>
            </w:pPr>
            <w:r w:rsidRPr="00E52E70">
              <w:rPr>
                <w:rFonts w:ascii="Arial Narrow" w:hAnsi="Arial Narrow"/>
                <w:sz w:val="20"/>
                <w:lang w:val="en-US"/>
              </w:rPr>
              <w:t>14.5</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B2444" w:rsidRDefault="006E1698" w:rsidP="00CF4B18">
            <w:pPr>
              <w:tabs>
                <w:tab w:val="left" w:pos="142"/>
              </w:tabs>
              <w:jc w:val="center"/>
              <w:rPr>
                <w:rFonts w:ascii="Arial Narrow" w:hAnsi="Arial Narrow"/>
                <w:sz w:val="20"/>
                <w:lang w:val="en-US"/>
              </w:rPr>
            </w:pPr>
            <w:r w:rsidRPr="00DB2444">
              <w:rPr>
                <w:rFonts w:ascii="Arial Narrow" w:hAnsi="Arial Narrow"/>
                <w:sz w:val="20"/>
                <w:lang w:val="en-US"/>
              </w:rPr>
              <w:t>1.9</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B2444" w:rsidRDefault="00A25FF2" w:rsidP="00CF4B18">
            <w:pPr>
              <w:tabs>
                <w:tab w:val="left" w:pos="142"/>
              </w:tabs>
              <w:jc w:val="center"/>
              <w:rPr>
                <w:rFonts w:ascii="Arial Narrow" w:hAnsi="Arial Narrow"/>
                <w:sz w:val="20"/>
                <w:lang w:val="en-US"/>
              </w:rPr>
            </w:pPr>
            <w:r w:rsidRPr="00DB2444">
              <w:rPr>
                <w:rFonts w:ascii="Arial Narrow" w:hAnsi="Arial Narrow"/>
                <w:sz w:val="20"/>
                <w:lang w:val="en-US"/>
              </w:rPr>
              <w:t>0.13</w:t>
            </w:r>
          </w:p>
          <w:p w:rsidR="006E1698" w:rsidRPr="00DB2444" w:rsidRDefault="006E1698" w:rsidP="00A25FF2">
            <w:pPr>
              <w:tabs>
                <w:tab w:val="left" w:pos="142"/>
              </w:tabs>
              <w:jc w:val="center"/>
              <w:rPr>
                <w:rFonts w:ascii="Arial Narrow" w:hAnsi="Arial Narrow"/>
                <w:sz w:val="20"/>
                <w:lang w:val="en-US"/>
              </w:rPr>
            </w:pPr>
            <w:r w:rsidRPr="00DB2444">
              <w:rPr>
                <w:rFonts w:ascii="Arial Narrow" w:hAnsi="Arial Narrow"/>
                <w:sz w:val="20"/>
                <w:lang w:val="en-US"/>
              </w:rPr>
              <w:t>(</w:t>
            </w:r>
            <w:r w:rsidR="00A25FF2" w:rsidRPr="00DB2444">
              <w:rPr>
                <w:rFonts w:ascii="Arial Narrow" w:hAnsi="Arial Narrow"/>
                <w:sz w:val="20"/>
                <w:lang w:val="en-US"/>
              </w:rPr>
              <w:t>0.03</w:t>
            </w:r>
            <w:r w:rsidRPr="00DB2444">
              <w:rPr>
                <w:rFonts w:ascii="Arial Narrow" w:hAnsi="Arial Narrow"/>
                <w:sz w:val="20"/>
                <w:lang w:val="en-US"/>
              </w:rPr>
              <w:t xml:space="preserve">, </w:t>
            </w:r>
            <w:r w:rsidR="00A25FF2" w:rsidRPr="00DB2444">
              <w:rPr>
                <w:rFonts w:ascii="Arial Narrow" w:hAnsi="Arial Narrow"/>
                <w:sz w:val="20"/>
                <w:lang w:val="en-US"/>
              </w:rPr>
              <w:t>0.25</w:t>
            </w:r>
            <w:r w:rsidRPr="00DB2444">
              <w:rPr>
                <w:rFonts w:ascii="Arial Narrow" w:hAnsi="Arial Narrow"/>
                <w:sz w:val="20"/>
                <w:lang w:val="en-US"/>
              </w:rPr>
              <w:t>)</w:t>
            </w:r>
          </w:p>
        </w:tc>
      </w:tr>
      <w:tr w:rsidR="006E1698" w:rsidRPr="00DB2444" w:rsidTr="0038504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b/>
                <w:color w:val="000000"/>
                <w:sz w:val="20"/>
              </w:rPr>
            </w:pPr>
            <w:r w:rsidRPr="00E52E70">
              <w:rPr>
                <w:rFonts w:ascii="Arial Narrow" w:hAnsi="Arial Narrow"/>
                <w:b/>
                <w:color w:val="000000"/>
                <w:sz w:val="20"/>
              </w:rPr>
              <w:t>Chills</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E52E70" w:rsidRDefault="00597039" w:rsidP="00CF4B18">
            <w:pPr>
              <w:jc w:val="left"/>
              <w:rPr>
                <w:rFonts w:ascii="Arial Narrow" w:hAnsi="Arial Narrow"/>
                <w:color w:val="000000"/>
                <w:sz w:val="20"/>
              </w:rPr>
            </w:pPr>
            <w:r w:rsidRPr="00E52E70">
              <w:rPr>
                <w:rFonts w:ascii="Arial Narrow" w:hAnsi="Arial Narrow"/>
                <w:color w:val="000000"/>
                <w:sz w:val="20"/>
              </w:rPr>
              <w:t>COMBI-V</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4D7370">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FD4F07"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xml:space="preserve">'''''''''''''' </w:t>
            </w:r>
          </w:p>
          <w:p w:rsidR="00597039"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21E3B"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xml:space="preserve">'''''''''' </w:t>
            </w:r>
          </w:p>
          <w:p w:rsidR="00597039"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color w:val="000000"/>
                <w:sz w:val="20"/>
              </w:rPr>
            </w:pPr>
            <w:r w:rsidRPr="00E52E70">
              <w:rPr>
                <w:rFonts w:ascii="Arial Narrow" w:hAnsi="Arial Narrow"/>
                <w:color w:val="000000"/>
                <w:sz w:val="20"/>
              </w:rPr>
              <w:t>COMBI-D</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jc w:val="center"/>
              <w:rPr>
                <w:rFonts w:ascii="Arial Narrow" w:hAnsi="Arial Narrow"/>
                <w:sz w:val="20"/>
                <w:highlight w:val="black"/>
              </w:rPr>
            </w:pPr>
            <w:r>
              <w:rPr>
                <w:rFonts w:ascii="Arial Narrow" w:hAnsi="Arial Narrow"/>
                <w:noProof/>
                <w:color w:val="000000"/>
                <w:sz w:val="20"/>
                <w:highlight w:val="black"/>
              </w:rPr>
              <w:t>'''''''''''</w:t>
            </w:r>
          </w:p>
          <w:p w:rsidR="006E1698" w:rsidRPr="00D76DCF" w:rsidRDefault="00D76DCF" w:rsidP="00FD4F07">
            <w:pPr>
              <w:jc w:val="center"/>
              <w:rPr>
                <w:rFonts w:ascii="Arial Narrow" w:hAnsi="Arial Narrow"/>
                <w:sz w:val="20"/>
                <w:highlight w:val="black"/>
              </w:rPr>
            </w:pPr>
            <w:r>
              <w:rPr>
                <w:rFonts w:ascii="Arial Narrow" w:hAnsi="Arial Narrow"/>
                <w:noProof/>
                <w:color w:val="000000"/>
                <w:sz w:val="20"/>
                <w:highlight w:val="black"/>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76DCF" w:rsidRDefault="00D76DCF" w:rsidP="00CF4B18">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w:t>
            </w:r>
          </w:p>
          <w:p w:rsidR="006E1698" w:rsidRPr="00D76DCF" w:rsidRDefault="00D76DCF" w:rsidP="00FD4F07">
            <w:pPr>
              <w:tabs>
                <w:tab w:val="left" w:pos="142"/>
              </w:tabs>
              <w:jc w:val="center"/>
              <w:rPr>
                <w:rFonts w:ascii="Arial Narrow" w:hAnsi="Arial Narrow"/>
                <w:sz w:val="20"/>
                <w:highlight w:val="black"/>
                <w:lang w:val="en-US"/>
              </w:rPr>
            </w:pPr>
            <w:r>
              <w:rPr>
                <w:rFonts w:ascii="Arial Narrow" w:hAnsi="Arial Narrow"/>
                <w:noProof/>
                <w:color w:val="000000"/>
                <w:sz w:val="20"/>
                <w:highlight w:val="black"/>
                <w:lang w:val="en-US"/>
              </w:rPr>
              <w:t>'''''''''' ''''''''''''''</w:t>
            </w:r>
          </w:p>
        </w:tc>
      </w:tr>
      <w:tr w:rsidR="00B8770E" w:rsidRPr="00DB2444" w:rsidTr="00AA14F7">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left"/>
              <w:rPr>
                <w:rFonts w:ascii="Arial Narrow" w:hAnsi="Arial Narrow"/>
                <w:color w:val="000000"/>
                <w:sz w:val="20"/>
              </w:rPr>
            </w:pPr>
            <w:r w:rsidRPr="00E52E70">
              <w:rPr>
                <w:rFonts w:ascii="Arial Narrow" w:hAnsi="Arial Narrow"/>
                <w:color w:val="000000"/>
                <w:sz w:val="20"/>
              </w:rPr>
              <w:t>BRF113220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color w:val="000000"/>
                <w:sz w:val="20"/>
              </w:rPr>
            </w:pPr>
            <w:r w:rsidRPr="00E52E70">
              <w:rPr>
                <w:rFonts w:ascii="Arial Narrow" w:hAnsi="Arial Narrow"/>
                <w:color w:val="000000"/>
                <w:sz w:val="20"/>
              </w:rPr>
              <w:t>6/55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color w:val="000000"/>
                <w:sz w:val="20"/>
              </w:rPr>
            </w:pPr>
            <w:r w:rsidRPr="00E52E70">
              <w:rPr>
                <w:rFonts w:ascii="Arial Narrow" w:hAnsi="Arial Narrow"/>
                <w:color w:val="000000"/>
                <w:sz w:val="20"/>
              </w:rPr>
              <w:t>1/53</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jc w:val="center"/>
              <w:rPr>
                <w:rFonts w:ascii="Arial Narrow" w:hAnsi="Arial Narrow"/>
                <w:sz w:val="20"/>
              </w:rPr>
            </w:pPr>
            <w:r w:rsidRPr="00E52E70">
              <w:rPr>
                <w:rFonts w:ascii="Arial Narrow" w:hAnsi="Arial Narrow"/>
                <w:sz w:val="20"/>
              </w:rPr>
              <w:t>5.</w:t>
            </w:r>
            <w:r w:rsidR="00FD4F07" w:rsidRPr="00E52E70">
              <w:rPr>
                <w:rFonts w:ascii="Arial Narrow" w:hAnsi="Arial Narrow"/>
                <w:sz w:val="20"/>
              </w:rPr>
              <w:t>7</w:t>
            </w:r>
            <w:r w:rsidRPr="00E52E70">
              <w:rPr>
                <w:rFonts w:ascii="Arial Narrow" w:hAnsi="Arial Narrow"/>
                <w:sz w:val="20"/>
              </w:rPr>
              <w:t>8</w:t>
            </w:r>
          </w:p>
          <w:p w:rsidR="006E1698" w:rsidRPr="00E52E70" w:rsidRDefault="006E1698" w:rsidP="00FD4F07">
            <w:pPr>
              <w:jc w:val="center"/>
              <w:rPr>
                <w:rFonts w:ascii="Arial Narrow" w:hAnsi="Arial Narrow"/>
                <w:sz w:val="20"/>
              </w:rPr>
            </w:pPr>
            <w:r w:rsidRPr="00E52E70">
              <w:rPr>
                <w:rFonts w:ascii="Arial Narrow" w:hAnsi="Arial Narrow"/>
                <w:sz w:val="20"/>
              </w:rPr>
              <w:t>(</w:t>
            </w:r>
            <w:r w:rsidR="00FD4F07" w:rsidRPr="00E52E70">
              <w:rPr>
                <w:rFonts w:ascii="Arial Narrow" w:hAnsi="Arial Narrow"/>
                <w:sz w:val="20"/>
              </w:rPr>
              <w:t>0.96</w:t>
            </w:r>
            <w:r w:rsidRPr="00E52E70">
              <w:rPr>
                <w:rFonts w:ascii="Arial Narrow" w:hAnsi="Arial Narrow"/>
                <w:sz w:val="20"/>
              </w:rPr>
              <w:t xml:space="preserve"> 36.0</w:t>
            </w:r>
            <w:r w:rsidR="00FD4F07" w:rsidRPr="00E52E70">
              <w:rPr>
                <w:rFonts w:ascii="Arial Narrow" w:hAnsi="Arial Narrow"/>
                <w:sz w:val="20"/>
              </w:rPr>
              <w:t>2</w:t>
            </w:r>
            <w:r w:rsidRPr="00E52E70">
              <w:rPr>
                <w:rFonts w:ascii="Arial Narrow" w:hAnsi="Arial Narrow"/>
                <w:sz w:val="2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E52E70" w:rsidRDefault="006E1698" w:rsidP="00CF4B18">
            <w:pPr>
              <w:tabs>
                <w:tab w:val="left" w:pos="142"/>
              </w:tabs>
              <w:jc w:val="center"/>
              <w:rPr>
                <w:rFonts w:ascii="Arial Narrow" w:hAnsi="Arial Narrow"/>
                <w:sz w:val="20"/>
                <w:lang w:val="en-US"/>
              </w:rPr>
            </w:pPr>
            <w:r w:rsidRPr="00E52E70">
              <w:rPr>
                <w:rFonts w:ascii="Arial Narrow" w:hAnsi="Arial Narrow"/>
                <w:sz w:val="20"/>
                <w:lang w:val="en-US"/>
              </w:rPr>
              <w:t>10.9</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B2444" w:rsidRDefault="006E1698" w:rsidP="00CF4B18">
            <w:pPr>
              <w:tabs>
                <w:tab w:val="left" w:pos="142"/>
              </w:tabs>
              <w:jc w:val="center"/>
              <w:rPr>
                <w:rFonts w:ascii="Arial Narrow" w:hAnsi="Arial Narrow"/>
                <w:sz w:val="20"/>
                <w:lang w:val="en-US"/>
              </w:rPr>
            </w:pPr>
            <w:r w:rsidRPr="00DB2444">
              <w:rPr>
                <w:rFonts w:ascii="Arial Narrow" w:hAnsi="Arial Narrow"/>
                <w:sz w:val="20"/>
                <w:lang w:val="en-US"/>
              </w:rPr>
              <w:t>1.9</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6E1698" w:rsidRPr="00DB2444" w:rsidRDefault="00FD4F07" w:rsidP="00CF4B18">
            <w:pPr>
              <w:tabs>
                <w:tab w:val="left" w:pos="142"/>
              </w:tabs>
              <w:jc w:val="center"/>
              <w:rPr>
                <w:rFonts w:ascii="Arial Narrow" w:hAnsi="Arial Narrow"/>
                <w:sz w:val="20"/>
                <w:lang w:val="en-US"/>
              </w:rPr>
            </w:pPr>
            <w:r w:rsidRPr="00DB2444">
              <w:rPr>
                <w:rFonts w:ascii="Arial Narrow" w:hAnsi="Arial Narrow"/>
                <w:sz w:val="20"/>
                <w:lang w:val="en-US"/>
              </w:rPr>
              <w:t>0.09</w:t>
            </w:r>
          </w:p>
          <w:p w:rsidR="006E1698" w:rsidRPr="00DB2444" w:rsidRDefault="006E1698" w:rsidP="00FD4F07">
            <w:pPr>
              <w:tabs>
                <w:tab w:val="left" w:pos="142"/>
              </w:tabs>
              <w:jc w:val="center"/>
              <w:rPr>
                <w:rFonts w:ascii="Arial Narrow" w:hAnsi="Arial Narrow"/>
                <w:sz w:val="20"/>
                <w:lang w:val="en-US"/>
              </w:rPr>
            </w:pPr>
            <w:r w:rsidRPr="00DB2444">
              <w:rPr>
                <w:rFonts w:ascii="Arial Narrow" w:hAnsi="Arial Narrow"/>
                <w:sz w:val="20"/>
                <w:lang w:val="en-US"/>
              </w:rPr>
              <w:t>(-0.</w:t>
            </w:r>
            <w:r w:rsidR="00FD4F07" w:rsidRPr="00DB2444">
              <w:rPr>
                <w:rFonts w:ascii="Arial Narrow" w:hAnsi="Arial Narrow"/>
                <w:sz w:val="20"/>
                <w:lang w:val="en-US"/>
              </w:rPr>
              <w:t>00</w:t>
            </w:r>
            <w:r w:rsidRPr="00DB2444">
              <w:rPr>
                <w:rFonts w:ascii="Arial Narrow" w:hAnsi="Arial Narrow"/>
                <w:sz w:val="20"/>
                <w:lang w:val="en-US"/>
              </w:rPr>
              <w:t xml:space="preserve">4, </w:t>
            </w:r>
            <w:r w:rsidR="00FD4F07" w:rsidRPr="00DB2444">
              <w:rPr>
                <w:rFonts w:ascii="Arial Narrow" w:hAnsi="Arial Narrow"/>
                <w:sz w:val="20"/>
                <w:lang w:val="en-US"/>
              </w:rPr>
              <w:t>0.20</w:t>
            </w:r>
            <w:r w:rsidRPr="00DB2444">
              <w:rPr>
                <w:rFonts w:ascii="Arial Narrow" w:hAnsi="Arial Narrow"/>
                <w:sz w:val="20"/>
                <w:lang w:val="en-US"/>
              </w:rPr>
              <w:t>)</w:t>
            </w:r>
          </w:p>
        </w:tc>
      </w:tr>
    </w:tbl>
    <w:p w:rsidR="006E1698" w:rsidRPr="00DB2444" w:rsidRDefault="006E1698" w:rsidP="006E1698">
      <w:pPr>
        <w:pStyle w:val="TableFooter"/>
        <w:tabs>
          <w:tab w:val="left" w:pos="851"/>
        </w:tabs>
        <w:ind w:left="709"/>
        <w:rPr>
          <w:vertAlign w:val="superscript"/>
        </w:rPr>
      </w:pPr>
      <w:r w:rsidRPr="00DB2444">
        <w:rPr>
          <w:vertAlign w:val="superscript"/>
          <w:lang w:val="en-US"/>
        </w:rPr>
        <w:t>a</w:t>
      </w:r>
      <w:r w:rsidRPr="00DB2444">
        <w:rPr>
          <w:lang w:val="en-US"/>
        </w:rPr>
        <w:tab/>
        <w:t>No progression or death.</w:t>
      </w:r>
    </w:p>
    <w:p w:rsidR="006E1698" w:rsidRPr="00DB2444" w:rsidRDefault="006E1698" w:rsidP="006E1698">
      <w:pPr>
        <w:pStyle w:val="TableFooter"/>
        <w:tabs>
          <w:tab w:val="left" w:pos="851"/>
        </w:tabs>
        <w:ind w:left="709"/>
        <w:rPr>
          <w:lang w:val="en-US"/>
        </w:rPr>
      </w:pPr>
      <w:r w:rsidRPr="00DB2444">
        <w:rPr>
          <w:vertAlign w:val="superscript"/>
          <w:lang w:val="en-US"/>
        </w:rPr>
        <w:t>b</w:t>
      </w:r>
      <w:r w:rsidRPr="00DB2444">
        <w:rPr>
          <w:lang w:val="en-US"/>
        </w:rPr>
        <w:tab/>
        <w:t>median 14 months follow-up.</w:t>
      </w:r>
    </w:p>
    <w:p w:rsidR="006E1698" w:rsidRPr="00DB2444" w:rsidRDefault="006E1698" w:rsidP="006E1698">
      <w:pPr>
        <w:pStyle w:val="TableFooter"/>
        <w:tabs>
          <w:tab w:val="left" w:pos="851"/>
        </w:tabs>
        <w:ind w:left="709"/>
        <w:rPr>
          <w:vertAlign w:val="superscript"/>
        </w:rPr>
      </w:pPr>
      <w:r w:rsidRPr="00DB2444">
        <w:rPr>
          <w:vertAlign w:val="superscript"/>
          <w:lang w:val="en-US"/>
        </w:rPr>
        <w:t>c</w:t>
      </w:r>
      <w:r w:rsidRPr="00DB2444">
        <w:rPr>
          <w:lang w:val="en-US"/>
        </w:rPr>
        <w:tab/>
        <w:t>Proportion alive.</w:t>
      </w:r>
    </w:p>
    <w:p w:rsidR="006E1698" w:rsidRPr="00DB2444" w:rsidRDefault="006E1698" w:rsidP="006E1698">
      <w:pPr>
        <w:pStyle w:val="TableFooter"/>
        <w:tabs>
          <w:tab w:val="left" w:pos="851"/>
        </w:tabs>
        <w:ind w:left="709"/>
        <w:rPr>
          <w:lang w:val="en-US"/>
        </w:rPr>
      </w:pPr>
      <w:r w:rsidRPr="00DB2444">
        <w:rPr>
          <w:vertAlign w:val="superscript"/>
          <w:lang w:val="en-US"/>
        </w:rPr>
        <w:t>d</w:t>
      </w:r>
      <w:r w:rsidRPr="00DB2444">
        <w:rPr>
          <w:lang w:val="en-US"/>
        </w:rPr>
        <w:tab/>
        <w:t>median 9 months follow-up.</w:t>
      </w:r>
    </w:p>
    <w:p w:rsidR="006E1698" w:rsidRPr="00DB2444" w:rsidRDefault="006E1698" w:rsidP="006E1698">
      <w:pPr>
        <w:pStyle w:val="TableFooter"/>
        <w:tabs>
          <w:tab w:val="left" w:pos="851"/>
        </w:tabs>
        <w:ind w:left="709"/>
        <w:rPr>
          <w:lang w:val="en-US"/>
        </w:rPr>
      </w:pPr>
      <w:r w:rsidRPr="00DB2444">
        <w:rPr>
          <w:vertAlign w:val="superscript"/>
          <w:lang w:val="en-US"/>
        </w:rPr>
        <w:t xml:space="preserve">e </w:t>
      </w:r>
      <w:r w:rsidRPr="00DB2444">
        <w:rPr>
          <w:vertAlign w:val="superscript"/>
          <w:lang w:val="en-US"/>
        </w:rPr>
        <w:tab/>
      </w:r>
      <w:r w:rsidR="000967FB" w:rsidRPr="00DB2444">
        <w:rPr>
          <w:lang w:val="en-US"/>
        </w:rPr>
        <w:t>median 24 months follow-up.</w:t>
      </w:r>
    </w:p>
    <w:p w:rsidR="000967FB" w:rsidRPr="00DB2444" w:rsidRDefault="00334F06" w:rsidP="006E1698">
      <w:pPr>
        <w:pStyle w:val="TableFooter"/>
        <w:tabs>
          <w:tab w:val="left" w:pos="851"/>
        </w:tabs>
        <w:ind w:left="709"/>
      </w:pPr>
      <w:r w:rsidRPr="00DB2444">
        <w:rPr>
          <w:vertAlign w:val="superscript"/>
          <w:lang w:val="en-US"/>
        </w:rPr>
        <w:t>f</w:t>
      </w:r>
      <w:r w:rsidR="000967FB" w:rsidRPr="00DB2444">
        <w:rPr>
          <w:vertAlign w:val="superscript"/>
          <w:lang w:val="en-US"/>
        </w:rPr>
        <w:t xml:space="preserve"> </w:t>
      </w:r>
      <w:r w:rsidR="000967FB" w:rsidRPr="00DB2444">
        <w:rPr>
          <w:vertAlign w:val="superscript"/>
          <w:lang w:val="en-US"/>
        </w:rPr>
        <w:tab/>
      </w:r>
      <w:r w:rsidRPr="00DB2444">
        <w:rPr>
          <w:lang w:val="en-US"/>
        </w:rPr>
        <w:t>median 21</w:t>
      </w:r>
      <w:r w:rsidR="000967FB" w:rsidRPr="00DB2444">
        <w:rPr>
          <w:lang w:val="en-US"/>
        </w:rPr>
        <w:t xml:space="preserve"> months follow-up</w:t>
      </w:r>
      <w:r w:rsidR="005E65F5" w:rsidRPr="00DB2444">
        <w:rPr>
          <w:lang w:val="en-US"/>
        </w:rPr>
        <w:t xml:space="preserve"> (Kaplan-Meier curve; Figure 1, p6 of the update to the MES proposal)</w:t>
      </w:r>
    </w:p>
    <w:p w:rsidR="006E1698" w:rsidRPr="00DB2444" w:rsidRDefault="006E1698" w:rsidP="006E1698">
      <w:pPr>
        <w:pStyle w:val="TableFooter"/>
        <w:tabs>
          <w:tab w:val="left" w:pos="851"/>
        </w:tabs>
        <w:ind w:left="709"/>
        <w:rPr>
          <w:lang w:val="en-US"/>
        </w:rPr>
      </w:pPr>
      <w:r w:rsidRPr="00DB2444">
        <w:rPr>
          <w:lang w:val="en-US"/>
        </w:rPr>
        <w:t>SAE=serious adverse event</w:t>
      </w:r>
    </w:p>
    <w:p w:rsidR="00EA1B16" w:rsidRPr="00DB2444" w:rsidRDefault="006E1698" w:rsidP="006E1698">
      <w:pPr>
        <w:pStyle w:val="TableFooter"/>
        <w:ind w:left="709"/>
      </w:pPr>
      <w:r w:rsidRPr="00DB2444">
        <w:rPr>
          <w:lang w:val="en-US"/>
        </w:rPr>
        <w:t>Source: compiled during the evaluation</w:t>
      </w:r>
    </w:p>
    <w:p w:rsidR="00EA1B16" w:rsidRPr="00DB2444" w:rsidRDefault="00EA1B16" w:rsidP="00EA1B16">
      <w:pPr>
        <w:rPr>
          <w:szCs w:val="22"/>
          <w:lang w:eastAsia="zh-CN"/>
        </w:rPr>
      </w:pPr>
    </w:p>
    <w:p w:rsidR="00EA1B16" w:rsidRPr="00DB2444" w:rsidRDefault="00EA1B16" w:rsidP="00613D19">
      <w:pPr>
        <w:pStyle w:val="ListParagraph"/>
        <w:widowControl/>
        <w:numPr>
          <w:ilvl w:val="1"/>
          <w:numId w:val="2"/>
        </w:numPr>
        <w:rPr>
          <w:szCs w:val="22"/>
          <w:lang w:val="en-US"/>
        </w:rPr>
      </w:pPr>
      <w:r w:rsidRPr="00DB2444">
        <w:rPr>
          <w:szCs w:val="22"/>
          <w:lang w:val="en-US"/>
        </w:rPr>
        <w:t>On the basis of the COMBI-</w:t>
      </w:r>
      <w:r w:rsidR="00BA16D4" w:rsidRPr="00DB2444">
        <w:rPr>
          <w:szCs w:val="22"/>
          <w:lang w:val="en-US"/>
        </w:rPr>
        <w:t xml:space="preserve">V </w:t>
      </w:r>
      <w:r w:rsidRPr="00DB2444">
        <w:rPr>
          <w:szCs w:val="22"/>
          <w:lang w:val="en-US"/>
        </w:rPr>
        <w:t xml:space="preserve">data, for every 100 patients treated with trametinib and dabrafenib combination therapy, compared with </w:t>
      </w:r>
      <w:r w:rsidR="00BA16D4" w:rsidRPr="00DB2444">
        <w:rPr>
          <w:szCs w:val="22"/>
          <w:lang w:val="en-US"/>
        </w:rPr>
        <w:t xml:space="preserve">vemurafenib </w:t>
      </w:r>
      <w:r w:rsidRPr="00DB2444">
        <w:rPr>
          <w:szCs w:val="22"/>
          <w:lang w:val="en-US"/>
        </w:rPr>
        <w:t>alone:</w:t>
      </w:r>
    </w:p>
    <w:p w:rsidR="00BA16D4" w:rsidRDefault="00F50583" w:rsidP="00613D19">
      <w:pPr>
        <w:pStyle w:val="ListParagraph"/>
        <w:widowControl/>
        <w:numPr>
          <w:ilvl w:val="0"/>
          <w:numId w:val="5"/>
        </w:numPr>
        <w:ind w:left="1134" w:hanging="425"/>
        <w:rPr>
          <w:szCs w:val="22"/>
          <w:lang w:val="en-US"/>
        </w:rPr>
      </w:pPr>
      <w:r w:rsidRPr="00DB2444">
        <w:rPr>
          <w:szCs w:val="22"/>
          <w:lang w:val="en-US"/>
        </w:rPr>
        <w:t xml:space="preserve">7 more patients will be alive following </w:t>
      </w:r>
      <w:r w:rsidR="00413D41" w:rsidRPr="00DB2444">
        <w:rPr>
          <w:szCs w:val="22"/>
          <w:lang w:val="en-US"/>
        </w:rPr>
        <w:t xml:space="preserve">a median </w:t>
      </w:r>
      <w:r w:rsidR="0067095E" w:rsidRPr="00DB2444">
        <w:rPr>
          <w:szCs w:val="22"/>
          <w:lang w:val="en-US"/>
        </w:rPr>
        <w:t>21</w:t>
      </w:r>
      <w:r w:rsidRPr="00DB2444">
        <w:rPr>
          <w:szCs w:val="22"/>
          <w:lang w:val="en-US"/>
        </w:rPr>
        <w:t xml:space="preserve"> months follow-up</w:t>
      </w:r>
      <w:r w:rsidR="004C03E3">
        <w:rPr>
          <w:szCs w:val="22"/>
          <w:lang w:val="en-US"/>
        </w:rPr>
        <w:t>;</w:t>
      </w:r>
    </w:p>
    <w:p w:rsidR="009330A3" w:rsidRPr="00E52E70" w:rsidRDefault="009330A3" w:rsidP="00613D19">
      <w:pPr>
        <w:pStyle w:val="ListParagraph"/>
        <w:widowControl/>
        <w:numPr>
          <w:ilvl w:val="0"/>
          <w:numId w:val="5"/>
        </w:numPr>
        <w:ind w:left="1134" w:hanging="425"/>
        <w:rPr>
          <w:szCs w:val="22"/>
          <w:lang w:val="en-US"/>
        </w:rPr>
      </w:pPr>
      <w:r w:rsidRPr="00E52E70">
        <w:rPr>
          <w:szCs w:val="22"/>
          <w:lang w:val="en-US"/>
        </w:rPr>
        <w:t>15 more patients will have not have progressed;</w:t>
      </w:r>
    </w:p>
    <w:p w:rsidR="00233331" w:rsidRPr="00DB2444" w:rsidRDefault="003A7872" w:rsidP="00613D19">
      <w:pPr>
        <w:pStyle w:val="ListParagraph"/>
        <w:widowControl/>
        <w:numPr>
          <w:ilvl w:val="0"/>
          <w:numId w:val="5"/>
        </w:numPr>
        <w:ind w:left="1134" w:hanging="425"/>
        <w:rPr>
          <w:szCs w:val="22"/>
          <w:lang w:val="en-US"/>
        </w:rPr>
      </w:pPr>
      <w:r w:rsidRPr="00DB2444">
        <w:rPr>
          <w:szCs w:val="22"/>
          <w:lang w:val="en-US"/>
        </w:rPr>
        <w:t>2</w:t>
      </w:r>
      <w:r w:rsidR="00233331" w:rsidRPr="00DB2444">
        <w:rPr>
          <w:szCs w:val="22"/>
          <w:lang w:val="en-US"/>
        </w:rPr>
        <w:t xml:space="preserve"> more patients will have a drug-related serious adverse event;</w:t>
      </w:r>
    </w:p>
    <w:p w:rsidR="00233331" w:rsidRPr="00DB2444" w:rsidRDefault="003A7872" w:rsidP="00613D19">
      <w:pPr>
        <w:pStyle w:val="ListParagraph"/>
        <w:widowControl/>
        <w:numPr>
          <w:ilvl w:val="0"/>
          <w:numId w:val="5"/>
        </w:numPr>
        <w:ind w:left="1134" w:hanging="425"/>
        <w:rPr>
          <w:szCs w:val="22"/>
          <w:lang w:val="en-US"/>
        </w:rPr>
      </w:pPr>
      <w:r w:rsidRPr="00DB2444">
        <w:rPr>
          <w:szCs w:val="22"/>
          <w:lang w:val="en-US"/>
        </w:rPr>
        <w:t>12</w:t>
      </w:r>
      <w:r w:rsidR="00233331" w:rsidRPr="00DB2444">
        <w:rPr>
          <w:szCs w:val="22"/>
          <w:lang w:val="en-US"/>
        </w:rPr>
        <w:t xml:space="preserve"> more patients will have pyrexia;</w:t>
      </w:r>
    </w:p>
    <w:p w:rsidR="00233331" w:rsidRPr="00DB2444" w:rsidRDefault="003A7872" w:rsidP="00613D19">
      <w:pPr>
        <w:pStyle w:val="ListParagraph"/>
        <w:widowControl/>
        <w:numPr>
          <w:ilvl w:val="0"/>
          <w:numId w:val="5"/>
        </w:numPr>
        <w:ind w:left="1134" w:hanging="425"/>
        <w:rPr>
          <w:szCs w:val="22"/>
          <w:lang w:val="en-US"/>
        </w:rPr>
      </w:pPr>
      <w:r w:rsidRPr="00DB2444">
        <w:rPr>
          <w:szCs w:val="22"/>
          <w:lang w:val="en-US"/>
        </w:rPr>
        <w:t>4</w:t>
      </w:r>
      <w:r w:rsidR="00233331" w:rsidRPr="00DB2444">
        <w:rPr>
          <w:szCs w:val="22"/>
          <w:lang w:val="en-US"/>
        </w:rPr>
        <w:t xml:space="preserve"> more patients will have chills</w:t>
      </w:r>
      <w:r w:rsidR="004C03E3">
        <w:rPr>
          <w:szCs w:val="22"/>
          <w:lang w:val="en-US"/>
        </w:rPr>
        <w:t>.</w:t>
      </w:r>
    </w:p>
    <w:p w:rsidR="00233331" w:rsidRPr="00DB2444" w:rsidRDefault="00233331" w:rsidP="00D66E1C">
      <w:pPr>
        <w:widowControl/>
        <w:rPr>
          <w:szCs w:val="22"/>
          <w:lang w:val="en-US"/>
        </w:rPr>
      </w:pPr>
    </w:p>
    <w:p w:rsidR="00BA16D4" w:rsidRPr="00DB2444" w:rsidRDefault="00BA16D4" w:rsidP="00613D19">
      <w:pPr>
        <w:pStyle w:val="ListParagraph"/>
        <w:widowControl/>
        <w:numPr>
          <w:ilvl w:val="1"/>
          <w:numId w:val="2"/>
        </w:numPr>
        <w:rPr>
          <w:szCs w:val="22"/>
          <w:lang w:val="en-US"/>
        </w:rPr>
      </w:pPr>
      <w:r w:rsidRPr="00DB2444">
        <w:rPr>
          <w:szCs w:val="22"/>
          <w:lang w:val="en-US"/>
        </w:rPr>
        <w:t>On the basis of the COMBI-D data, for every 100 patients treated with trametinib and dabrafenib combination therapy, compared with dabrafenib alone:</w:t>
      </w:r>
    </w:p>
    <w:p w:rsidR="00880A2F" w:rsidRPr="00DB2444" w:rsidRDefault="00880A2F" w:rsidP="00613D19">
      <w:pPr>
        <w:pStyle w:val="ListParagraph"/>
        <w:numPr>
          <w:ilvl w:val="0"/>
          <w:numId w:val="3"/>
        </w:numPr>
        <w:ind w:left="1134" w:hanging="425"/>
        <w:rPr>
          <w:szCs w:val="22"/>
          <w:lang w:val="en-US"/>
        </w:rPr>
      </w:pPr>
      <w:r w:rsidRPr="00DB2444">
        <w:rPr>
          <w:szCs w:val="22"/>
          <w:lang w:val="en-US"/>
        </w:rPr>
        <w:t>7 more patients will be alive following a median 9 months follow-up;</w:t>
      </w:r>
    </w:p>
    <w:p w:rsidR="00880A2F" w:rsidRPr="00DB2444" w:rsidRDefault="00880A2F" w:rsidP="00613D19">
      <w:pPr>
        <w:pStyle w:val="ListParagraph"/>
        <w:numPr>
          <w:ilvl w:val="0"/>
          <w:numId w:val="3"/>
        </w:numPr>
        <w:ind w:left="1134" w:hanging="425"/>
        <w:rPr>
          <w:szCs w:val="22"/>
          <w:lang w:val="en-US"/>
        </w:rPr>
      </w:pPr>
      <w:r w:rsidRPr="00DB2444">
        <w:rPr>
          <w:szCs w:val="22"/>
          <w:lang w:val="en-US"/>
        </w:rPr>
        <w:t>3 more patients will have not have progressed.  Given immaturity of the data, the median follow-up is unknown</w:t>
      </w:r>
      <w:r w:rsidR="004C03E3">
        <w:rPr>
          <w:szCs w:val="22"/>
          <w:lang w:val="en-US"/>
        </w:rPr>
        <w:t>;</w:t>
      </w:r>
    </w:p>
    <w:p w:rsidR="00880A2F" w:rsidRPr="00DB2444" w:rsidRDefault="00880A2F" w:rsidP="00613D19">
      <w:pPr>
        <w:pStyle w:val="ListParagraph"/>
        <w:numPr>
          <w:ilvl w:val="0"/>
          <w:numId w:val="3"/>
        </w:numPr>
        <w:ind w:left="1134" w:hanging="425"/>
        <w:rPr>
          <w:szCs w:val="22"/>
          <w:lang w:val="en-US"/>
        </w:rPr>
      </w:pPr>
      <w:r w:rsidRPr="00DB2444">
        <w:rPr>
          <w:szCs w:val="22"/>
          <w:lang w:val="en-US"/>
        </w:rPr>
        <w:t>5 more patients will have a drug-related serious adverse event;</w:t>
      </w:r>
    </w:p>
    <w:p w:rsidR="00880A2F" w:rsidRPr="00DB2444" w:rsidRDefault="00880A2F" w:rsidP="00613D19">
      <w:pPr>
        <w:pStyle w:val="ListParagraph"/>
        <w:numPr>
          <w:ilvl w:val="0"/>
          <w:numId w:val="3"/>
        </w:numPr>
        <w:ind w:left="1134" w:hanging="425"/>
        <w:rPr>
          <w:szCs w:val="22"/>
          <w:lang w:val="en-US"/>
        </w:rPr>
      </w:pPr>
      <w:r w:rsidRPr="00DB2444">
        <w:rPr>
          <w:szCs w:val="22"/>
          <w:lang w:val="en-US"/>
        </w:rPr>
        <w:t>8 more patients will have pyrexia;</w:t>
      </w:r>
    </w:p>
    <w:p w:rsidR="00880A2F" w:rsidRPr="00DB2444" w:rsidRDefault="00880A2F" w:rsidP="00613D19">
      <w:pPr>
        <w:pStyle w:val="ListParagraph"/>
        <w:widowControl/>
        <w:numPr>
          <w:ilvl w:val="0"/>
          <w:numId w:val="3"/>
        </w:numPr>
        <w:ind w:left="1134" w:hanging="425"/>
        <w:rPr>
          <w:szCs w:val="22"/>
          <w:lang w:val="en-US"/>
        </w:rPr>
      </w:pPr>
      <w:r w:rsidRPr="00DB2444">
        <w:rPr>
          <w:szCs w:val="22"/>
          <w:lang w:val="en-US"/>
        </w:rPr>
        <w:t>3 more patients will have chills.</w:t>
      </w:r>
    </w:p>
    <w:p w:rsidR="00880A2F" w:rsidRPr="00DB2444" w:rsidRDefault="00880A2F" w:rsidP="00880A2F">
      <w:pPr>
        <w:widowControl/>
        <w:rPr>
          <w:szCs w:val="22"/>
          <w:lang w:val="en-US"/>
        </w:rPr>
      </w:pPr>
    </w:p>
    <w:p w:rsidR="00880A2F" w:rsidRPr="00DB2444" w:rsidRDefault="00880A2F" w:rsidP="00613D19">
      <w:pPr>
        <w:pStyle w:val="ListParagraph"/>
        <w:widowControl/>
        <w:numPr>
          <w:ilvl w:val="1"/>
          <w:numId w:val="2"/>
        </w:numPr>
        <w:ind w:left="709" w:hanging="709"/>
        <w:rPr>
          <w:szCs w:val="22"/>
          <w:lang w:val="en-US"/>
        </w:rPr>
      </w:pPr>
      <w:r w:rsidRPr="00DB2444">
        <w:rPr>
          <w:szCs w:val="22"/>
          <w:lang w:val="en-US"/>
        </w:rPr>
        <w:lastRenderedPageBreak/>
        <w:t>On the basis of the BRF113220 data, for every 100 patients treated with trametinib and dabrafenib combination therapy, compared with dabrafenib alone:</w:t>
      </w:r>
    </w:p>
    <w:p w:rsidR="00880A2F" w:rsidRPr="00DB2444" w:rsidRDefault="00880A2F" w:rsidP="00613D19">
      <w:pPr>
        <w:pStyle w:val="ListParagraph"/>
        <w:numPr>
          <w:ilvl w:val="0"/>
          <w:numId w:val="1"/>
        </w:numPr>
        <w:ind w:left="1134" w:hanging="425"/>
        <w:rPr>
          <w:szCs w:val="22"/>
          <w:lang w:val="en-US"/>
        </w:rPr>
      </w:pPr>
      <w:r w:rsidRPr="00DB2444">
        <w:rPr>
          <w:szCs w:val="22"/>
          <w:lang w:val="en-US"/>
        </w:rPr>
        <w:t>Approximately 9 more patients will be alive following a median 14 months follow-up;</w:t>
      </w:r>
    </w:p>
    <w:p w:rsidR="00880A2F" w:rsidRPr="00DB2444" w:rsidRDefault="00880A2F" w:rsidP="00613D19">
      <w:pPr>
        <w:pStyle w:val="ListParagraph"/>
        <w:numPr>
          <w:ilvl w:val="0"/>
          <w:numId w:val="1"/>
        </w:numPr>
        <w:ind w:left="1134" w:hanging="425"/>
        <w:rPr>
          <w:szCs w:val="22"/>
          <w:lang w:val="en-US"/>
        </w:rPr>
      </w:pPr>
      <w:r w:rsidRPr="00DB2444">
        <w:rPr>
          <w:szCs w:val="22"/>
          <w:lang w:val="en-US"/>
        </w:rPr>
        <w:t>Approximately 9 more patients will be alive following a median 24 months follow-up;</w:t>
      </w:r>
    </w:p>
    <w:p w:rsidR="00880A2F" w:rsidRPr="00DB2444" w:rsidRDefault="00880A2F" w:rsidP="00613D19">
      <w:pPr>
        <w:pStyle w:val="ListParagraph"/>
        <w:numPr>
          <w:ilvl w:val="0"/>
          <w:numId w:val="1"/>
        </w:numPr>
        <w:ind w:left="1134" w:hanging="425"/>
        <w:rPr>
          <w:szCs w:val="22"/>
          <w:lang w:val="en-US"/>
        </w:rPr>
      </w:pPr>
      <w:r w:rsidRPr="00DB2444">
        <w:rPr>
          <w:szCs w:val="22"/>
          <w:lang w:val="en-US"/>
        </w:rPr>
        <w:t>Approximately 30 more patients will have not have progressed following a median 14 months follow-up</w:t>
      </w:r>
      <w:r w:rsidR="004C03E3">
        <w:rPr>
          <w:szCs w:val="22"/>
          <w:lang w:val="en-US"/>
        </w:rPr>
        <w:t>;</w:t>
      </w:r>
    </w:p>
    <w:p w:rsidR="00880A2F" w:rsidRPr="00DB2444" w:rsidRDefault="00880A2F" w:rsidP="00613D19">
      <w:pPr>
        <w:pStyle w:val="ListParagraph"/>
        <w:numPr>
          <w:ilvl w:val="0"/>
          <w:numId w:val="1"/>
        </w:numPr>
        <w:ind w:left="1134" w:hanging="425"/>
        <w:rPr>
          <w:szCs w:val="22"/>
          <w:lang w:val="en-US"/>
        </w:rPr>
      </w:pPr>
      <w:r w:rsidRPr="00DB2444">
        <w:rPr>
          <w:szCs w:val="22"/>
          <w:lang w:val="en-US"/>
        </w:rPr>
        <w:t>Approximately 10 more patients will have a drug-related serious adverse event;</w:t>
      </w:r>
    </w:p>
    <w:p w:rsidR="00880A2F" w:rsidRPr="00DB2444" w:rsidRDefault="00880A2F" w:rsidP="00613D19">
      <w:pPr>
        <w:pStyle w:val="ListParagraph"/>
        <w:numPr>
          <w:ilvl w:val="0"/>
          <w:numId w:val="1"/>
        </w:numPr>
        <w:ind w:left="1134" w:hanging="425"/>
        <w:rPr>
          <w:szCs w:val="22"/>
          <w:lang w:val="en-US"/>
        </w:rPr>
      </w:pPr>
      <w:r w:rsidRPr="00DB2444">
        <w:rPr>
          <w:szCs w:val="22"/>
          <w:lang w:val="en-US"/>
        </w:rPr>
        <w:t>Approximately 13 more patients will have pyrexia;</w:t>
      </w:r>
    </w:p>
    <w:p w:rsidR="00B60939" w:rsidRPr="00DB2444" w:rsidRDefault="00880A2F" w:rsidP="00613D19">
      <w:pPr>
        <w:pStyle w:val="ListParagraph"/>
        <w:widowControl/>
        <w:numPr>
          <w:ilvl w:val="0"/>
          <w:numId w:val="1"/>
        </w:numPr>
        <w:ind w:left="1134" w:hanging="425"/>
        <w:rPr>
          <w:szCs w:val="22"/>
        </w:rPr>
      </w:pPr>
      <w:r w:rsidRPr="00DB2444">
        <w:rPr>
          <w:szCs w:val="22"/>
          <w:lang w:val="en-US"/>
        </w:rPr>
        <w:t>Approximately 9 more patients will have chills.</w:t>
      </w:r>
    </w:p>
    <w:p w:rsidR="00A006A2" w:rsidRPr="00DB2444" w:rsidRDefault="00A006A2" w:rsidP="00FC1884"/>
    <w:p w:rsidR="00B60939" w:rsidRPr="00D76DCF" w:rsidRDefault="00B60939" w:rsidP="00D76DCF">
      <w:pPr>
        <w:rPr>
          <w:b/>
          <w:szCs w:val="22"/>
        </w:rPr>
      </w:pPr>
      <w:bookmarkStart w:id="10" w:name="_Toc398554773"/>
      <w:r w:rsidRPr="00D76DCF">
        <w:rPr>
          <w:b/>
          <w:szCs w:val="22"/>
        </w:rPr>
        <w:t>Clinical claim</w:t>
      </w:r>
      <w:bookmarkEnd w:id="10"/>
    </w:p>
    <w:p w:rsidR="00B60939" w:rsidRPr="00DB2444" w:rsidRDefault="00B60939" w:rsidP="00785C2B"/>
    <w:p w:rsidR="00CB62A5" w:rsidRPr="00004B45" w:rsidRDefault="003F5587" w:rsidP="00613D19">
      <w:pPr>
        <w:pStyle w:val="ListParagraph"/>
        <w:widowControl/>
        <w:numPr>
          <w:ilvl w:val="1"/>
          <w:numId w:val="2"/>
        </w:numPr>
        <w:ind w:left="709" w:hanging="709"/>
        <w:rPr>
          <w:szCs w:val="22"/>
        </w:rPr>
      </w:pPr>
      <w:r w:rsidRPr="00DB2444">
        <w:t xml:space="preserve">The </w:t>
      </w:r>
      <w:r w:rsidR="004A201B" w:rsidRPr="00DB2444">
        <w:t xml:space="preserve">update to the </w:t>
      </w:r>
      <w:r w:rsidRPr="00DB2444">
        <w:t xml:space="preserve">MES proposal </w:t>
      </w:r>
      <w:r w:rsidR="00342486" w:rsidRPr="00DB2444">
        <w:t>assume</w:t>
      </w:r>
      <w:r w:rsidR="00D44964">
        <w:t>d</w:t>
      </w:r>
      <w:r w:rsidR="00342486" w:rsidRPr="00DB2444">
        <w:t xml:space="preserve"> that trametinib combine</w:t>
      </w:r>
      <w:r w:rsidRPr="00DB2444">
        <w:t>d</w:t>
      </w:r>
      <w:r w:rsidR="00342486" w:rsidRPr="00DB2444">
        <w:t xml:space="preserve"> </w:t>
      </w:r>
      <w:r w:rsidRPr="00DB2444">
        <w:t xml:space="preserve">with dabrafenib </w:t>
      </w:r>
      <w:r w:rsidR="00153488" w:rsidRPr="00DB2444">
        <w:t xml:space="preserve">has </w:t>
      </w:r>
      <w:r w:rsidR="004A201B" w:rsidRPr="00DB2444">
        <w:t xml:space="preserve">a significant clinical benefit compared to dabrafenib monotherapy and is associated with an acceptable tolerability profile. </w:t>
      </w:r>
      <w:r w:rsidR="00224FD5" w:rsidRPr="00DB2444">
        <w:t xml:space="preserve"> </w:t>
      </w:r>
      <w:r w:rsidR="003A7872" w:rsidRPr="00DB2444">
        <w:t>In regard to safety,</w:t>
      </w:r>
      <w:r w:rsidR="00F73AB4" w:rsidRPr="00DB2444">
        <w:t xml:space="preserve"> t</w:t>
      </w:r>
      <w:r w:rsidRPr="00DB2444">
        <w:t xml:space="preserve">his differs slightly from the claim in the </w:t>
      </w:r>
      <w:r w:rsidR="00862BD7" w:rsidRPr="00DB2444">
        <w:t>original MES proposal that indicated</w:t>
      </w:r>
      <w:r w:rsidR="004A201B" w:rsidRPr="00DB2444">
        <w:t xml:space="preserve"> combination therapy had a different, but no worse tolerability profile than dabrafenib monotherapy.  </w:t>
      </w:r>
      <w:r w:rsidR="004361EF" w:rsidRPr="00DB2444">
        <w:t>T</w:t>
      </w:r>
      <w:r w:rsidR="004A201B" w:rsidRPr="00DB2444">
        <w:t>he claims made in the MES proposal and its update both differ from the March 201</w:t>
      </w:r>
      <w:r w:rsidR="00461D3B" w:rsidRPr="00DB2444">
        <w:t>4 submission</w:t>
      </w:r>
      <w:r w:rsidR="004A201B" w:rsidRPr="00DB2444">
        <w:t>,</w:t>
      </w:r>
      <w:r w:rsidRPr="00DB2444">
        <w:t xml:space="preserve"> where it was claimed that combination therapy was </w:t>
      </w:r>
      <w:r w:rsidR="00342486" w:rsidRPr="00DB2444">
        <w:t>moderately inferior to dabrafenib monotherapy in regard to safety.</w:t>
      </w:r>
    </w:p>
    <w:p w:rsidR="00004B45" w:rsidRPr="004C03E3" w:rsidRDefault="00004B45" w:rsidP="004C03E3">
      <w:pPr>
        <w:widowControl/>
        <w:rPr>
          <w:szCs w:val="22"/>
        </w:rPr>
      </w:pPr>
    </w:p>
    <w:p w:rsidR="00004B45" w:rsidRDefault="00004B45" w:rsidP="00613D19">
      <w:pPr>
        <w:pStyle w:val="ListParagraph"/>
        <w:widowControl/>
        <w:numPr>
          <w:ilvl w:val="1"/>
          <w:numId w:val="2"/>
        </w:numPr>
        <w:ind w:left="709" w:hanging="709"/>
        <w:rPr>
          <w:szCs w:val="22"/>
        </w:rPr>
      </w:pPr>
      <w:r>
        <w:rPr>
          <w:szCs w:val="22"/>
        </w:rPr>
        <w:t>The PBAC considered that the claim of superior comparative effectiveness</w:t>
      </w:r>
      <w:r w:rsidR="00DD1BF4">
        <w:rPr>
          <w:szCs w:val="22"/>
        </w:rPr>
        <w:t xml:space="preserve"> of trametinib with dabrafenib</w:t>
      </w:r>
      <w:r>
        <w:rPr>
          <w:szCs w:val="22"/>
        </w:rPr>
        <w:t xml:space="preserve"> </w:t>
      </w:r>
      <w:r w:rsidR="000029A0">
        <w:rPr>
          <w:szCs w:val="22"/>
        </w:rPr>
        <w:t>over</w:t>
      </w:r>
      <w:r>
        <w:rPr>
          <w:szCs w:val="22"/>
        </w:rPr>
        <w:t xml:space="preserve"> dabrafenib </w:t>
      </w:r>
      <w:r w:rsidR="00045DB7">
        <w:rPr>
          <w:szCs w:val="22"/>
        </w:rPr>
        <w:t>monotherapy</w:t>
      </w:r>
      <w:r>
        <w:rPr>
          <w:szCs w:val="22"/>
        </w:rPr>
        <w:t xml:space="preserve"> was reasonable, but noted that the magnitude of the treatment effect was still uncertain.</w:t>
      </w:r>
    </w:p>
    <w:p w:rsidR="00004B45" w:rsidRPr="004C03E3" w:rsidRDefault="00004B45" w:rsidP="004C03E3">
      <w:pPr>
        <w:rPr>
          <w:szCs w:val="22"/>
        </w:rPr>
      </w:pPr>
    </w:p>
    <w:p w:rsidR="00004B45" w:rsidRPr="00DB2444" w:rsidRDefault="00004B45" w:rsidP="00613D19">
      <w:pPr>
        <w:pStyle w:val="ListParagraph"/>
        <w:widowControl/>
        <w:numPr>
          <w:ilvl w:val="1"/>
          <w:numId w:val="2"/>
        </w:numPr>
        <w:ind w:left="709" w:hanging="709"/>
        <w:rPr>
          <w:szCs w:val="22"/>
        </w:rPr>
      </w:pPr>
      <w:r>
        <w:rPr>
          <w:szCs w:val="22"/>
        </w:rPr>
        <w:t>The PBAC</w:t>
      </w:r>
      <w:r w:rsidR="00DD1BF4">
        <w:rPr>
          <w:szCs w:val="22"/>
        </w:rPr>
        <w:t xml:space="preserve"> considered that the </w:t>
      </w:r>
      <w:r w:rsidR="0075119D">
        <w:rPr>
          <w:szCs w:val="22"/>
        </w:rPr>
        <w:t xml:space="preserve">revised </w:t>
      </w:r>
      <w:r w:rsidR="00DD1BF4">
        <w:rPr>
          <w:szCs w:val="22"/>
        </w:rPr>
        <w:t xml:space="preserve">claim of </w:t>
      </w:r>
      <w:r>
        <w:rPr>
          <w:szCs w:val="22"/>
        </w:rPr>
        <w:t xml:space="preserve">different, but no worse </w:t>
      </w:r>
      <w:r w:rsidR="00DD1BF4">
        <w:rPr>
          <w:szCs w:val="22"/>
        </w:rPr>
        <w:t xml:space="preserve">comparative safety of trametinib with dabrafenib to dabrafenib </w:t>
      </w:r>
      <w:r w:rsidR="00045DB7">
        <w:rPr>
          <w:szCs w:val="22"/>
        </w:rPr>
        <w:t>monotherapy</w:t>
      </w:r>
      <w:r w:rsidR="00DD1BF4">
        <w:rPr>
          <w:szCs w:val="22"/>
        </w:rPr>
        <w:t xml:space="preserve"> was reasonable</w:t>
      </w:r>
      <w:r w:rsidR="00F239B4">
        <w:rPr>
          <w:szCs w:val="22"/>
        </w:rPr>
        <w:t>, noting</w:t>
      </w:r>
      <w:r w:rsidR="00886E2A">
        <w:rPr>
          <w:szCs w:val="22"/>
        </w:rPr>
        <w:t xml:space="preserve"> a decrease in rate of</w:t>
      </w:r>
      <w:r w:rsidR="00F239B4">
        <w:rPr>
          <w:szCs w:val="22"/>
        </w:rPr>
        <w:t xml:space="preserve"> cutaneous hyperproliferative events and</w:t>
      </w:r>
      <w:r w:rsidR="0075119D">
        <w:rPr>
          <w:szCs w:val="22"/>
        </w:rPr>
        <w:t xml:space="preserve"> </w:t>
      </w:r>
      <w:r w:rsidR="00F239B4">
        <w:rPr>
          <w:szCs w:val="22"/>
        </w:rPr>
        <w:t>photosensitivity, but increase</w:t>
      </w:r>
      <w:r w:rsidR="0075119D">
        <w:rPr>
          <w:szCs w:val="22"/>
        </w:rPr>
        <w:t xml:space="preserve"> in </w:t>
      </w:r>
      <w:r w:rsidR="00F239B4">
        <w:rPr>
          <w:szCs w:val="22"/>
        </w:rPr>
        <w:t xml:space="preserve">rate of pyrexia and </w:t>
      </w:r>
      <w:r w:rsidR="006040B5">
        <w:rPr>
          <w:szCs w:val="22"/>
        </w:rPr>
        <w:t>ejection fraction</w:t>
      </w:r>
      <w:r w:rsidR="00886E2A">
        <w:rPr>
          <w:szCs w:val="22"/>
        </w:rPr>
        <w:t xml:space="preserve"> decrease</w:t>
      </w:r>
      <w:r w:rsidR="006040B5">
        <w:rPr>
          <w:szCs w:val="22"/>
        </w:rPr>
        <w:t>. The PBAC revisited its consideration of comparative safety given the new data provided from the COMBI-V trial.</w:t>
      </w:r>
    </w:p>
    <w:p w:rsidR="00C25D9C" w:rsidRPr="00DB2444" w:rsidRDefault="00C25D9C" w:rsidP="00C25D9C">
      <w:pPr>
        <w:widowControl/>
        <w:rPr>
          <w:szCs w:val="22"/>
        </w:rPr>
      </w:pPr>
    </w:p>
    <w:p w:rsidR="00C25D9C" w:rsidRPr="003F0EA2" w:rsidRDefault="00C25D9C" w:rsidP="003A1919">
      <w:pPr>
        <w:rPr>
          <w:szCs w:val="22"/>
        </w:rPr>
      </w:pPr>
      <w:r w:rsidRPr="003F0EA2">
        <w:rPr>
          <w:b/>
        </w:rPr>
        <w:t>Drug cost/patient/</w:t>
      </w:r>
      <w:r w:rsidR="00566A07" w:rsidRPr="003F0EA2">
        <w:rPr>
          <w:b/>
        </w:rPr>
        <w:t>month</w:t>
      </w:r>
      <w:r w:rsidRPr="003F0EA2">
        <w:t>: $</w:t>
      </w:r>
      <w:r w:rsidR="00D76DCF">
        <w:rPr>
          <w:noProof/>
          <w:color w:val="000000"/>
          <w:highlight w:val="black"/>
        </w:rPr>
        <w:t>'''''''''''''''''''</w:t>
      </w:r>
      <w:r w:rsidRPr="003F0EA2">
        <w:t>.</w:t>
      </w:r>
    </w:p>
    <w:p w:rsidR="00C25D9C" w:rsidRPr="00DB2444" w:rsidRDefault="00C25D9C" w:rsidP="00C25D9C">
      <w:pPr>
        <w:widowControl/>
        <w:rPr>
          <w:szCs w:val="22"/>
        </w:rPr>
      </w:pPr>
    </w:p>
    <w:p w:rsidR="00A86E8B" w:rsidRPr="00DB2444" w:rsidRDefault="00D66E1C" w:rsidP="00613D19">
      <w:pPr>
        <w:pStyle w:val="ListParagraph"/>
        <w:widowControl/>
        <w:numPr>
          <w:ilvl w:val="1"/>
          <w:numId w:val="2"/>
        </w:numPr>
        <w:ind w:left="709" w:hanging="709"/>
        <w:rPr>
          <w:szCs w:val="22"/>
        </w:rPr>
      </w:pPr>
      <w:r>
        <w:rPr>
          <w:szCs w:val="22"/>
        </w:rPr>
        <w:t>The c</w:t>
      </w:r>
      <w:r w:rsidR="00566A07" w:rsidRPr="00DB2444">
        <w:rPr>
          <w:szCs w:val="22"/>
        </w:rPr>
        <w:t xml:space="preserve">ost </w:t>
      </w:r>
      <w:r w:rsidR="000326BE" w:rsidRPr="00DB2444">
        <w:rPr>
          <w:szCs w:val="22"/>
        </w:rPr>
        <w:t xml:space="preserve">per </w:t>
      </w:r>
      <w:r>
        <w:rPr>
          <w:szCs w:val="22"/>
        </w:rPr>
        <w:t xml:space="preserve">patient per </w:t>
      </w:r>
      <w:r w:rsidR="000326BE" w:rsidRPr="00DB2444">
        <w:rPr>
          <w:szCs w:val="22"/>
        </w:rPr>
        <w:t>month</w:t>
      </w:r>
      <w:r w:rsidR="00566A07" w:rsidRPr="00DB2444">
        <w:rPr>
          <w:szCs w:val="22"/>
        </w:rPr>
        <w:t xml:space="preserve"> assumes </w:t>
      </w:r>
      <w:r w:rsidR="00D76DCF">
        <w:rPr>
          <w:noProof/>
          <w:color w:val="000000"/>
          <w:szCs w:val="22"/>
          <w:highlight w:val="black"/>
        </w:rPr>
        <w:t>'''</w:t>
      </w:r>
      <w:r w:rsidR="00566A07" w:rsidRPr="00DB2444">
        <w:rPr>
          <w:szCs w:val="22"/>
        </w:rPr>
        <w:t xml:space="preserve"> pack of trametin</w:t>
      </w:r>
      <w:r w:rsidR="00BB1E0B" w:rsidRPr="00DB2444">
        <w:rPr>
          <w:szCs w:val="22"/>
        </w:rPr>
        <w:t>ib per month (treatment</w:t>
      </w:r>
      <w:r w:rsidR="00566A07" w:rsidRPr="00DB2444">
        <w:rPr>
          <w:szCs w:val="22"/>
        </w:rPr>
        <w:t xml:space="preserve"> covers</w:t>
      </w:r>
      <w:r w:rsidR="000326BE" w:rsidRPr="00DB2444">
        <w:rPr>
          <w:szCs w:val="22"/>
        </w:rPr>
        <w:t xml:space="preserve"> </w:t>
      </w:r>
      <w:r w:rsidR="00D76DCF">
        <w:rPr>
          <w:noProof/>
          <w:color w:val="000000"/>
          <w:szCs w:val="22"/>
          <w:highlight w:val="black"/>
        </w:rPr>
        <w:t>'''''''''''''</w:t>
      </w:r>
      <w:r w:rsidR="000326BE" w:rsidRPr="00DB2444">
        <w:rPr>
          <w:szCs w:val="22"/>
        </w:rPr>
        <w:t xml:space="preserve"> of a month).  </w:t>
      </w:r>
      <w:r w:rsidR="000326BE" w:rsidRPr="00D66E1C">
        <w:rPr>
          <w:szCs w:val="22"/>
        </w:rPr>
        <w:t>Section E</w:t>
      </w:r>
      <w:r w:rsidR="007108A4">
        <w:rPr>
          <w:szCs w:val="22"/>
        </w:rPr>
        <w:t xml:space="preserve"> </w:t>
      </w:r>
      <w:r w:rsidR="007108A4" w:rsidRPr="00E52E70">
        <w:rPr>
          <w:szCs w:val="22"/>
        </w:rPr>
        <w:t xml:space="preserve">of the </w:t>
      </w:r>
      <w:r w:rsidR="004F5689">
        <w:rPr>
          <w:szCs w:val="22"/>
        </w:rPr>
        <w:t>re</w:t>
      </w:r>
      <w:r w:rsidR="007108A4" w:rsidRPr="00E52E70">
        <w:rPr>
          <w:szCs w:val="22"/>
        </w:rPr>
        <w:t>submission</w:t>
      </w:r>
      <w:r w:rsidR="000326BE" w:rsidRPr="00DB2444">
        <w:rPr>
          <w:szCs w:val="22"/>
        </w:rPr>
        <w:t xml:space="preserve"> estimates assume patients w</w:t>
      </w:r>
      <w:r w:rsidR="008B2E98">
        <w:rPr>
          <w:szCs w:val="22"/>
        </w:rPr>
        <w:t>ould</w:t>
      </w:r>
      <w:r w:rsidR="000326BE" w:rsidRPr="00DB2444">
        <w:rPr>
          <w:szCs w:val="22"/>
        </w:rPr>
        <w:t xml:space="preserve"> be treated for </w:t>
      </w:r>
      <w:r w:rsidR="00D76DCF">
        <w:rPr>
          <w:noProof/>
          <w:color w:val="000000"/>
          <w:szCs w:val="22"/>
          <w:highlight w:val="black"/>
        </w:rPr>
        <w:t>''''''''''''' ''''''''''''''''''</w:t>
      </w:r>
      <w:r w:rsidR="000326BE" w:rsidRPr="00DB2444">
        <w:rPr>
          <w:szCs w:val="22"/>
        </w:rPr>
        <w:t xml:space="preserve">, which is rounded up to </w:t>
      </w:r>
      <w:r w:rsidR="00D76DCF">
        <w:rPr>
          <w:noProof/>
          <w:color w:val="000000"/>
          <w:szCs w:val="22"/>
          <w:highlight w:val="black"/>
        </w:rPr>
        <w:t>'''''' '''''''''''''''''''</w:t>
      </w:r>
      <w:r w:rsidR="000326BE" w:rsidRPr="00DB2444">
        <w:rPr>
          <w:szCs w:val="22"/>
        </w:rPr>
        <w:t xml:space="preserve"> to determ</w:t>
      </w:r>
      <w:r>
        <w:rPr>
          <w:szCs w:val="22"/>
        </w:rPr>
        <w:t>ine cost per course of therapy.</w:t>
      </w:r>
      <w:r w:rsidRPr="00DB2444">
        <w:t xml:space="preserve">  </w:t>
      </w:r>
      <w:r>
        <w:t>The c</w:t>
      </w:r>
      <w:r w:rsidRPr="00DB2444">
        <w:t>ost per course of therapy is $</w:t>
      </w:r>
      <w:r w:rsidR="00D76DCF">
        <w:rPr>
          <w:noProof/>
          <w:color w:val="000000"/>
          <w:highlight w:val="black"/>
        </w:rPr>
        <w:t>'''''''''''''''</w:t>
      </w:r>
      <w:r w:rsidRPr="00DB2444">
        <w:t xml:space="preserve"> a</w:t>
      </w:r>
      <w:r>
        <w:t xml:space="preserve">ssuming </w:t>
      </w:r>
      <w:r w:rsidR="00D76DCF">
        <w:rPr>
          <w:noProof/>
          <w:color w:val="000000"/>
          <w:highlight w:val="black"/>
        </w:rPr>
        <w:t>'''''' '''''''''''''''''</w:t>
      </w:r>
      <w:r>
        <w:t xml:space="preserve"> of treatment.</w:t>
      </w:r>
    </w:p>
    <w:p w:rsidR="00B60939" w:rsidRPr="00DB2444" w:rsidRDefault="00B60939" w:rsidP="001456B0">
      <w:pPr>
        <w:rPr>
          <w:szCs w:val="22"/>
        </w:rPr>
      </w:pPr>
    </w:p>
    <w:p w:rsidR="00B60939" w:rsidRPr="00D76DCF" w:rsidRDefault="00C63F2A" w:rsidP="00D76DCF">
      <w:pPr>
        <w:rPr>
          <w:b/>
          <w:szCs w:val="22"/>
        </w:rPr>
      </w:pPr>
      <w:bookmarkStart w:id="11" w:name="_Toc398554774"/>
      <w:r w:rsidRPr="00D76DCF">
        <w:rPr>
          <w:b/>
          <w:szCs w:val="22"/>
        </w:rPr>
        <w:t>Updated e</w:t>
      </w:r>
      <w:r w:rsidR="00B60939" w:rsidRPr="00D76DCF">
        <w:rPr>
          <w:b/>
          <w:szCs w:val="22"/>
        </w:rPr>
        <w:t>stimated PBS usage &amp; financial implications</w:t>
      </w:r>
      <w:bookmarkEnd w:id="11"/>
    </w:p>
    <w:p w:rsidR="00B60939" w:rsidRPr="00D66E1C" w:rsidRDefault="00B60939" w:rsidP="00B60939">
      <w:pPr>
        <w:ind w:left="720" w:hanging="720"/>
        <w:rPr>
          <w:szCs w:val="22"/>
        </w:rPr>
      </w:pPr>
    </w:p>
    <w:p w:rsidR="00C63F2A" w:rsidRPr="00DB2444" w:rsidRDefault="00C25D9C" w:rsidP="00613D19">
      <w:pPr>
        <w:pStyle w:val="ListParagraph"/>
        <w:widowControl/>
        <w:numPr>
          <w:ilvl w:val="1"/>
          <w:numId w:val="2"/>
        </w:numPr>
        <w:ind w:left="709" w:hanging="709"/>
        <w:rPr>
          <w:szCs w:val="22"/>
        </w:rPr>
      </w:pPr>
      <w:r w:rsidRPr="00DB2444">
        <w:t xml:space="preserve">This </w:t>
      </w:r>
      <w:r w:rsidR="00C63F2A" w:rsidRPr="00DB2444">
        <w:t xml:space="preserve">MES proposal </w:t>
      </w:r>
      <w:r w:rsidR="00DB2444">
        <w:t>wa</w:t>
      </w:r>
      <w:r w:rsidR="00C63F2A" w:rsidRPr="00DB2444">
        <w:t>s not</w:t>
      </w:r>
      <w:r w:rsidRPr="00DB2444">
        <w:t xml:space="preserve"> considered by DUSC</w:t>
      </w:r>
      <w:r w:rsidRPr="00DB2444">
        <w:rPr>
          <w:color w:val="0070C0"/>
        </w:rPr>
        <w:t>.</w:t>
      </w:r>
      <w:r w:rsidR="00C63F2A" w:rsidRPr="00DB2444">
        <w:rPr>
          <w:color w:val="0070C0"/>
        </w:rPr>
        <w:t xml:space="preserve">  </w:t>
      </w:r>
      <w:r w:rsidR="00C63F2A" w:rsidRPr="00DB2444">
        <w:t>The proposal maintains the approach used in the March 2014 submission but with the use of BICR-based PFS data the mean duration of treatment, and therefore script numbers,</w:t>
      </w:r>
      <w:r w:rsidR="0033690D" w:rsidRPr="00DB2444">
        <w:t xml:space="preserve"> increases</w:t>
      </w:r>
      <w:r w:rsidR="00C63F2A" w:rsidRPr="00DB2444">
        <w:t xml:space="preserve"> for both combination therapy and dabrafenib monotherapy.</w:t>
      </w:r>
      <w:r w:rsidR="00A3109A" w:rsidRPr="00DB2444">
        <w:t xml:space="preserve">  The table below provides updated financial estimates.</w:t>
      </w:r>
    </w:p>
    <w:p w:rsidR="00C25D9C" w:rsidRPr="00D66E1C" w:rsidRDefault="00C25D9C" w:rsidP="00D66E1C">
      <w:pPr>
        <w:widowControl/>
        <w:rPr>
          <w:szCs w:val="22"/>
        </w:rPr>
      </w:pPr>
    </w:p>
    <w:p w:rsidR="00CF4B18" w:rsidRPr="00DB2444" w:rsidRDefault="00CF4B18" w:rsidP="00CF4B18">
      <w:pPr>
        <w:keepNext/>
        <w:ind w:left="709"/>
        <w:rPr>
          <w:rFonts w:ascii="Arial Narrow" w:hAnsi="Arial Narrow"/>
          <w:b/>
          <w:sz w:val="20"/>
        </w:rPr>
      </w:pPr>
      <w:r w:rsidRPr="00DB2444">
        <w:rPr>
          <w:rFonts w:ascii="Arial Narrow" w:hAnsi="Arial Narrow"/>
          <w:b/>
          <w:sz w:val="20"/>
        </w:rPr>
        <w:lastRenderedPageBreak/>
        <w:t>Updated estimated use and financial implications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29"/>
        <w:gridCol w:w="1329"/>
        <w:gridCol w:w="1455"/>
        <w:gridCol w:w="1559"/>
        <w:gridCol w:w="1417"/>
      </w:tblGrid>
      <w:tr w:rsidR="00CF4B18" w:rsidRPr="00DB2444" w:rsidTr="00C44568">
        <w:trPr>
          <w:tblHeader/>
        </w:trPr>
        <w:tc>
          <w:tcPr>
            <w:tcW w:w="1274" w:type="dxa"/>
            <w:shd w:val="clear" w:color="auto" w:fill="auto"/>
          </w:tcPr>
          <w:p w:rsidR="00CF4B18" w:rsidRPr="00DB2444" w:rsidRDefault="00CF4B18" w:rsidP="00CF4B18">
            <w:pPr>
              <w:keepNext/>
              <w:tabs>
                <w:tab w:val="left" w:pos="0"/>
              </w:tabs>
              <w:jc w:val="left"/>
              <w:rPr>
                <w:rFonts w:ascii="Arial Narrow" w:hAnsi="Arial Narrow"/>
                <w:b/>
                <w:sz w:val="20"/>
              </w:rPr>
            </w:pPr>
          </w:p>
        </w:tc>
        <w:tc>
          <w:tcPr>
            <w:tcW w:w="1329" w:type="dxa"/>
            <w:shd w:val="clear" w:color="auto" w:fill="auto"/>
          </w:tcPr>
          <w:p w:rsidR="00CF4B18" w:rsidRPr="00DB2444" w:rsidRDefault="00CF4B18" w:rsidP="00CF4B18">
            <w:pPr>
              <w:keepNext/>
              <w:tabs>
                <w:tab w:val="left" w:pos="0"/>
              </w:tabs>
              <w:jc w:val="center"/>
              <w:rPr>
                <w:rFonts w:ascii="Arial Narrow" w:hAnsi="Arial Narrow"/>
                <w:b/>
                <w:sz w:val="20"/>
              </w:rPr>
            </w:pPr>
            <w:r w:rsidRPr="00DB2444">
              <w:rPr>
                <w:rFonts w:ascii="Arial Narrow" w:hAnsi="Arial Narrow"/>
                <w:b/>
                <w:sz w:val="20"/>
              </w:rPr>
              <w:t>Year 1</w:t>
            </w:r>
          </w:p>
        </w:tc>
        <w:tc>
          <w:tcPr>
            <w:tcW w:w="1329" w:type="dxa"/>
            <w:shd w:val="clear" w:color="auto" w:fill="auto"/>
          </w:tcPr>
          <w:p w:rsidR="00CF4B18" w:rsidRPr="00DB2444" w:rsidRDefault="00CF4B18" w:rsidP="00CF4B18">
            <w:pPr>
              <w:keepNext/>
              <w:tabs>
                <w:tab w:val="left" w:pos="0"/>
              </w:tabs>
              <w:jc w:val="center"/>
              <w:rPr>
                <w:rFonts w:ascii="Arial Narrow" w:hAnsi="Arial Narrow"/>
                <w:b/>
                <w:sz w:val="20"/>
              </w:rPr>
            </w:pPr>
            <w:r w:rsidRPr="00DB2444">
              <w:rPr>
                <w:rFonts w:ascii="Arial Narrow" w:hAnsi="Arial Narrow"/>
                <w:b/>
                <w:sz w:val="20"/>
              </w:rPr>
              <w:t>Year 2</w:t>
            </w:r>
          </w:p>
        </w:tc>
        <w:tc>
          <w:tcPr>
            <w:tcW w:w="1455" w:type="dxa"/>
            <w:shd w:val="clear" w:color="auto" w:fill="auto"/>
          </w:tcPr>
          <w:p w:rsidR="00CF4B18" w:rsidRPr="00DB2444" w:rsidRDefault="00CF4B18" w:rsidP="00CF4B18">
            <w:pPr>
              <w:keepNext/>
              <w:tabs>
                <w:tab w:val="left" w:pos="0"/>
              </w:tabs>
              <w:jc w:val="center"/>
              <w:rPr>
                <w:rFonts w:ascii="Arial Narrow" w:hAnsi="Arial Narrow"/>
                <w:b/>
                <w:sz w:val="20"/>
              </w:rPr>
            </w:pPr>
            <w:r w:rsidRPr="00DB2444">
              <w:rPr>
                <w:rFonts w:ascii="Arial Narrow" w:hAnsi="Arial Narrow"/>
                <w:b/>
                <w:sz w:val="20"/>
              </w:rPr>
              <w:t>Year 3</w:t>
            </w:r>
          </w:p>
        </w:tc>
        <w:tc>
          <w:tcPr>
            <w:tcW w:w="1559" w:type="dxa"/>
            <w:shd w:val="clear" w:color="auto" w:fill="auto"/>
          </w:tcPr>
          <w:p w:rsidR="00CF4B18" w:rsidRPr="00DB2444" w:rsidRDefault="00CF4B18" w:rsidP="00CF4B18">
            <w:pPr>
              <w:keepNext/>
              <w:tabs>
                <w:tab w:val="left" w:pos="0"/>
              </w:tabs>
              <w:jc w:val="center"/>
              <w:rPr>
                <w:rFonts w:ascii="Arial Narrow" w:hAnsi="Arial Narrow"/>
                <w:b/>
                <w:sz w:val="20"/>
              </w:rPr>
            </w:pPr>
            <w:r w:rsidRPr="00DB2444">
              <w:rPr>
                <w:rFonts w:ascii="Arial Narrow" w:hAnsi="Arial Narrow"/>
                <w:b/>
                <w:sz w:val="20"/>
              </w:rPr>
              <w:t>Year 4</w:t>
            </w:r>
          </w:p>
        </w:tc>
        <w:tc>
          <w:tcPr>
            <w:tcW w:w="1417" w:type="dxa"/>
            <w:shd w:val="clear" w:color="auto" w:fill="auto"/>
          </w:tcPr>
          <w:p w:rsidR="00CF4B18" w:rsidRPr="00DB2444" w:rsidRDefault="00CF4B18" w:rsidP="00CF4B18">
            <w:pPr>
              <w:keepNext/>
              <w:tabs>
                <w:tab w:val="left" w:pos="0"/>
              </w:tabs>
              <w:jc w:val="center"/>
              <w:rPr>
                <w:rFonts w:ascii="Arial Narrow" w:hAnsi="Arial Narrow"/>
                <w:b/>
                <w:sz w:val="20"/>
              </w:rPr>
            </w:pPr>
            <w:r w:rsidRPr="00DB2444">
              <w:rPr>
                <w:rFonts w:ascii="Arial Narrow" w:hAnsi="Arial Narrow"/>
                <w:b/>
                <w:sz w:val="20"/>
              </w:rPr>
              <w:t>Year 5</w:t>
            </w:r>
          </w:p>
        </w:tc>
      </w:tr>
      <w:tr w:rsidR="00CF4B18" w:rsidRPr="00DB2444" w:rsidTr="00C44568">
        <w:tc>
          <w:tcPr>
            <w:tcW w:w="8363" w:type="dxa"/>
            <w:gridSpan w:val="6"/>
            <w:shd w:val="clear" w:color="auto" w:fill="auto"/>
          </w:tcPr>
          <w:p w:rsidR="00CF4B18" w:rsidRPr="00DB2444" w:rsidRDefault="00CF4B18" w:rsidP="00CF4B18">
            <w:pPr>
              <w:tabs>
                <w:tab w:val="left" w:pos="0"/>
              </w:tabs>
              <w:jc w:val="left"/>
              <w:rPr>
                <w:rFonts w:ascii="Arial Narrow" w:hAnsi="Arial Narrow"/>
                <w:b/>
                <w:bCs/>
                <w:color w:val="000000"/>
                <w:sz w:val="20"/>
              </w:rPr>
            </w:pPr>
            <w:r w:rsidRPr="00DB2444">
              <w:rPr>
                <w:rFonts w:ascii="Arial Narrow" w:hAnsi="Arial Narrow"/>
                <w:b/>
                <w:bCs/>
                <w:color w:val="000000"/>
                <w:sz w:val="20"/>
              </w:rPr>
              <w:t>Estimated extent of use</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Number treated</w:t>
            </w:r>
          </w:p>
        </w:tc>
        <w:tc>
          <w:tcPr>
            <w:tcW w:w="1329"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329"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455"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559"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417"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Scripts</w:t>
            </w:r>
            <w:r w:rsidRPr="00DB2444">
              <w:rPr>
                <w:rFonts w:ascii="Arial Narrow" w:hAnsi="Arial Narrow"/>
                <w:sz w:val="20"/>
                <w:vertAlign w:val="superscript"/>
              </w:rPr>
              <w:t>a</w:t>
            </w:r>
          </w:p>
        </w:tc>
        <w:tc>
          <w:tcPr>
            <w:tcW w:w="132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 xml:space="preserve"> '''''''''''''''' </w:t>
            </w:r>
          </w:p>
        </w:tc>
        <w:tc>
          <w:tcPr>
            <w:tcW w:w="132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 xml:space="preserve"> ''''''''''''''''' </w:t>
            </w:r>
          </w:p>
        </w:tc>
        <w:tc>
          <w:tcPr>
            <w:tcW w:w="1455"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 xml:space="preserve"> ''''''''''''''''' </w:t>
            </w:r>
          </w:p>
        </w:tc>
        <w:tc>
          <w:tcPr>
            <w:tcW w:w="155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 xml:space="preserve"> '''''''''''''''' </w:t>
            </w:r>
          </w:p>
        </w:tc>
        <w:tc>
          <w:tcPr>
            <w:tcW w:w="1417"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 xml:space="preserve"> ''''''''''''''' </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Scripts</w:t>
            </w:r>
            <w:r w:rsidRPr="00DB2444">
              <w:rPr>
                <w:rFonts w:ascii="Arial Narrow" w:hAnsi="Arial Narrow"/>
                <w:sz w:val="20"/>
                <w:vertAlign w:val="superscript"/>
              </w:rPr>
              <w:t>a</w:t>
            </w:r>
            <w:r w:rsidRPr="00DB2444">
              <w:rPr>
                <w:rFonts w:ascii="Arial Narrow" w:hAnsi="Arial Narrow"/>
                <w:sz w:val="20"/>
              </w:rPr>
              <w:t xml:space="preserve"> March 2014</w:t>
            </w:r>
          </w:p>
        </w:tc>
        <w:tc>
          <w:tcPr>
            <w:tcW w:w="132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32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55"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55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r>
      <w:tr w:rsidR="00CF4B18" w:rsidRPr="00DB2444" w:rsidTr="00C44568">
        <w:tc>
          <w:tcPr>
            <w:tcW w:w="8363" w:type="dxa"/>
            <w:gridSpan w:val="6"/>
            <w:shd w:val="clear" w:color="auto" w:fill="auto"/>
          </w:tcPr>
          <w:p w:rsidR="00CF4B18" w:rsidRPr="00DB2444" w:rsidRDefault="00CF4B18" w:rsidP="00CF4B18">
            <w:pPr>
              <w:tabs>
                <w:tab w:val="left" w:pos="0"/>
              </w:tabs>
              <w:jc w:val="left"/>
              <w:rPr>
                <w:rFonts w:ascii="Arial Narrow" w:hAnsi="Arial Narrow"/>
                <w:b/>
                <w:bCs/>
                <w:color w:val="000000"/>
                <w:sz w:val="20"/>
              </w:rPr>
            </w:pPr>
            <w:r w:rsidRPr="00DB2444">
              <w:rPr>
                <w:rFonts w:ascii="Arial Narrow" w:hAnsi="Arial Narrow"/>
                <w:b/>
                <w:bCs/>
                <w:color w:val="000000"/>
                <w:sz w:val="20"/>
              </w:rPr>
              <w:t>Estimated net cost to PBS/RPBS/MBS/State governments</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Net cost to PBS/RPBS</w:t>
            </w:r>
          </w:p>
        </w:tc>
        <w:tc>
          <w:tcPr>
            <w:tcW w:w="1329"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329"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455"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559"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417" w:type="dxa"/>
            <w:shd w:val="clear" w:color="auto" w:fill="auto"/>
            <w:vAlign w:val="center"/>
          </w:tcPr>
          <w:p w:rsidR="00CF4B18" w:rsidRPr="00D76DCF" w:rsidRDefault="00D76DCF" w:rsidP="00CF4B18">
            <w:pPr>
              <w:tabs>
                <w:tab w:val="left" w:pos="0"/>
              </w:tabs>
              <w:contextualSpacing/>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Net cost PBS/ RPBS March 2014</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455"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55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417"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Net cost MBS</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55"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55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Net cost MBS March 2014</w:t>
            </w:r>
          </w:p>
        </w:tc>
        <w:tc>
          <w:tcPr>
            <w:tcW w:w="132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32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55"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559"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auto"/>
            <w:vAlign w:val="bottom"/>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Net cost state/ territory gov’t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55"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55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r>
      <w:tr w:rsidR="00CF4B18" w:rsidRPr="00DB2444" w:rsidTr="00C44568">
        <w:tc>
          <w:tcPr>
            <w:tcW w:w="8363" w:type="dxa"/>
            <w:gridSpan w:val="6"/>
            <w:shd w:val="clear" w:color="auto" w:fill="auto"/>
          </w:tcPr>
          <w:p w:rsidR="00CF4B18" w:rsidRPr="00DB2444" w:rsidRDefault="00CF4B18" w:rsidP="00CF4B18">
            <w:pPr>
              <w:tabs>
                <w:tab w:val="left" w:pos="0"/>
              </w:tabs>
              <w:jc w:val="left"/>
              <w:rPr>
                <w:rFonts w:ascii="Arial Narrow" w:hAnsi="Arial Narrow"/>
                <w:b/>
                <w:color w:val="000000"/>
                <w:sz w:val="20"/>
              </w:rPr>
            </w:pPr>
            <w:r w:rsidRPr="00DB2444">
              <w:rPr>
                <w:rFonts w:ascii="Arial Narrow" w:hAnsi="Arial Narrow"/>
                <w:b/>
                <w:color w:val="000000"/>
                <w:sz w:val="20"/>
              </w:rPr>
              <w:t>Estimated total net cost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b/>
                <w:sz w:val="20"/>
              </w:rPr>
            </w:pPr>
            <w:r w:rsidRPr="00DB2444">
              <w:rPr>
                <w:rFonts w:ascii="Arial Narrow" w:hAnsi="Arial Narrow"/>
                <w:b/>
                <w:sz w:val="20"/>
              </w:rPr>
              <w:t>Net cost to government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b/>
                <w:sz w:val="20"/>
                <w:highlight w:val="black"/>
              </w:rPr>
            </w:pPr>
            <w:r>
              <w:rPr>
                <w:rFonts w:ascii="Arial Narrow" w:hAnsi="Arial Narrow"/>
                <w:b/>
                <w:noProof/>
                <w:color w:val="000000"/>
                <w:sz w:val="20"/>
                <w:highlight w:val="black"/>
              </w:rPr>
              <w: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b/>
                <w:sz w:val="20"/>
                <w:highlight w:val="black"/>
              </w:rPr>
            </w:pPr>
            <w:r>
              <w:rPr>
                <w:rFonts w:ascii="Arial Narrow" w:hAnsi="Arial Narrow"/>
                <w:b/>
                <w:noProof/>
                <w:color w:val="000000"/>
                <w:sz w:val="20"/>
                <w:highlight w:val="black"/>
              </w:rPr>
              <w:t>''''''''''''''''''''''</w:t>
            </w:r>
          </w:p>
        </w:tc>
        <w:tc>
          <w:tcPr>
            <w:tcW w:w="1455" w:type="dxa"/>
            <w:shd w:val="clear" w:color="auto" w:fill="auto"/>
            <w:vAlign w:val="center"/>
          </w:tcPr>
          <w:p w:rsidR="00CF4B18" w:rsidRPr="00D76DCF" w:rsidRDefault="00D76DCF" w:rsidP="00CF4B18">
            <w:pPr>
              <w:tabs>
                <w:tab w:val="left" w:pos="0"/>
              </w:tabs>
              <w:jc w:val="center"/>
              <w:rPr>
                <w:rFonts w:ascii="Arial Narrow" w:hAnsi="Arial Narrow"/>
                <w:b/>
                <w:sz w:val="20"/>
                <w:highlight w:val="black"/>
              </w:rPr>
            </w:pPr>
            <w:r>
              <w:rPr>
                <w:rFonts w:ascii="Arial Narrow" w:hAnsi="Arial Narrow"/>
                <w:b/>
                <w:noProof/>
                <w:color w:val="000000"/>
                <w:sz w:val="20"/>
                <w:highlight w:val="black"/>
              </w:rPr>
              <w:t>'''''''''''''''''''''''''</w:t>
            </w:r>
          </w:p>
        </w:tc>
        <w:tc>
          <w:tcPr>
            <w:tcW w:w="1559" w:type="dxa"/>
            <w:shd w:val="clear" w:color="auto" w:fill="auto"/>
            <w:vAlign w:val="center"/>
          </w:tcPr>
          <w:p w:rsidR="00CF4B18" w:rsidRPr="00D76DCF" w:rsidRDefault="00D76DCF" w:rsidP="00CF4B18">
            <w:pPr>
              <w:tabs>
                <w:tab w:val="left" w:pos="0"/>
              </w:tabs>
              <w:jc w:val="center"/>
              <w:rPr>
                <w:rFonts w:ascii="Arial Narrow" w:hAnsi="Arial Narrow"/>
                <w:b/>
                <w:sz w:val="20"/>
                <w:highlight w:val="black"/>
              </w:rPr>
            </w:pPr>
            <w:r>
              <w:rPr>
                <w:rFonts w:ascii="Arial Narrow" w:hAnsi="Arial Narrow"/>
                <w:b/>
                <w:noProof/>
                <w:color w:val="000000"/>
                <w:sz w:val="20"/>
                <w:highlight w:val="black"/>
              </w:rPr>
              <w:t>''''''''''''''''''''''</w:t>
            </w:r>
          </w:p>
        </w:tc>
        <w:tc>
          <w:tcPr>
            <w:tcW w:w="1417" w:type="dxa"/>
            <w:shd w:val="clear" w:color="auto" w:fill="auto"/>
            <w:vAlign w:val="center"/>
          </w:tcPr>
          <w:p w:rsidR="00CF4B18" w:rsidRPr="00D76DCF" w:rsidRDefault="00D76DCF" w:rsidP="00CF4B18">
            <w:pPr>
              <w:tabs>
                <w:tab w:val="left" w:pos="0"/>
              </w:tabs>
              <w:jc w:val="center"/>
              <w:rPr>
                <w:rFonts w:ascii="Arial Narrow" w:hAnsi="Arial Narrow"/>
                <w:b/>
                <w:sz w:val="20"/>
                <w:highlight w:val="black"/>
              </w:rPr>
            </w:pPr>
            <w:r>
              <w:rPr>
                <w:rFonts w:ascii="Arial Narrow" w:hAnsi="Arial Narrow"/>
                <w:b/>
                <w:noProof/>
                <w:color w:val="000000"/>
                <w:sz w:val="20"/>
                <w:highlight w:val="black"/>
              </w:rPr>
              <w:t>'''''''''''''''''''''''</w:t>
            </w:r>
          </w:p>
        </w:tc>
      </w:tr>
      <w:tr w:rsidR="00CF4B18" w:rsidRPr="00DB2444" w:rsidTr="00C44568">
        <w:tc>
          <w:tcPr>
            <w:tcW w:w="1274" w:type="dxa"/>
            <w:shd w:val="clear" w:color="auto" w:fill="auto"/>
          </w:tcPr>
          <w:p w:rsidR="00CF4B18" w:rsidRPr="00DB2444" w:rsidRDefault="00CF4B18" w:rsidP="00CF4B18">
            <w:pPr>
              <w:tabs>
                <w:tab w:val="left" w:pos="0"/>
              </w:tabs>
              <w:jc w:val="left"/>
              <w:rPr>
                <w:rFonts w:ascii="Arial Narrow" w:hAnsi="Arial Narrow"/>
                <w:sz w:val="20"/>
              </w:rPr>
            </w:pPr>
            <w:r w:rsidRPr="00DB2444">
              <w:rPr>
                <w:rFonts w:ascii="Arial Narrow" w:hAnsi="Arial Narrow"/>
                <w:sz w:val="20"/>
              </w:rPr>
              <w:t xml:space="preserve">Net cost to government March 2014 </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32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455"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559"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c>
          <w:tcPr>
            <w:tcW w:w="1417" w:type="dxa"/>
            <w:shd w:val="clear" w:color="auto" w:fill="auto"/>
            <w:vAlign w:val="center"/>
          </w:tcPr>
          <w:p w:rsidR="00CF4B18" w:rsidRPr="00D76DCF" w:rsidRDefault="00D76DCF" w:rsidP="00CF4B18">
            <w:pPr>
              <w:tabs>
                <w:tab w:val="left" w:pos="0"/>
              </w:tabs>
              <w:jc w:val="center"/>
              <w:rPr>
                <w:rFonts w:ascii="Arial Narrow" w:hAnsi="Arial Narrow"/>
                <w:sz w:val="20"/>
                <w:highlight w:val="black"/>
              </w:rPr>
            </w:pPr>
            <w:r>
              <w:rPr>
                <w:rFonts w:ascii="Arial Narrow" w:hAnsi="Arial Narrow"/>
                <w:bCs/>
                <w:noProof/>
                <w:color w:val="000000"/>
                <w:sz w:val="20"/>
                <w:highlight w:val="black"/>
              </w:rPr>
              <w:t>'''''''''''''''''''''''''''</w:t>
            </w:r>
          </w:p>
        </w:tc>
      </w:tr>
    </w:tbl>
    <w:p w:rsidR="00CF4B18" w:rsidRPr="00DB2444" w:rsidRDefault="00CF4B18" w:rsidP="00CF4B18">
      <w:pPr>
        <w:tabs>
          <w:tab w:val="left" w:pos="851"/>
        </w:tabs>
        <w:ind w:left="709"/>
        <w:rPr>
          <w:rFonts w:ascii="Arial Narrow" w:hAnsi="Arial Narrow"/>
          <w:sz w:val="18"/>
          <w:szCs w:val="18"/>
        </w:rPr>
      </w:pPr>
      <w:r w:rsidRPr="00DB2444">
        <w:rPr>
          <w:rFonts w:ascii="Arial Narrow" w:hAnsi="Arial Narrow"/>
          <w:sz w:val="18"/>
          <w:szCs w:val="18"/>
          <w:vertAlign w:val="superscript"/>
        </w:rPr>
        <w:t>a</w:t>
      </w:r>
      <w:r w:rsidRPr="00DB2444">
        <w:rPr>
          <w:rFonts w:ascii="Arial Narrow" w:hAnsi="Arial Narrow"/>
          <w:sz w:val="18"/>
          <w:szCs w:val="18"/>
        </w:rPr>
        <w:tab/>
        <w:t xml:space="preserve">Combined number of scripts for trametinib and dabrafenib </w:t>
      </w:r>
    </w:p>
    <w:p w:rsidR="00C25D9C" w:rsidRDefault="00CF4B18" w:rsidP="00CF4B18">
      <w:pPr>
        <w:widowControl/>
        <w:ind w:left="709"/>
        <w:rPr>
          <w:rFonts w:ascii="Arial Narrow" w:hAnsi="Arial Narrow"/>
          <w:sz w:val="18"/>
          <w:szCs w:val="18"/>
        </w:rPr>
      </w:pPr>
      <w:r w:rsidRPr="00DB2444">
        <w:rPr>
          <w:rFonts w:ascii="Arial Narrow" w:hAnsi="Arial Narrow"/>
          <w:sz w:val="18"/>
          <w:szCs w:val="18"/>
        </w:rPr>
        <w:t>Source: Excel workbooks supplied with the MES proposal and the March 2014 submission.</w:t>
      </w:r>
    </w:p>
    <w:p w:rsidR="00151B92" w:rsidRDefault="00151B92" w:rsidP="00CF4B18">
      <w:pPr>
        <w:widowControl/>
        <w:ind w:left="709"/>
        <w:rPr>
          <w:rFonts w:ascii="Arial Narrow" w:hAnsi="Arial Narrow"/>
          <w:sz w:val="18"/>
          <w:szCs w:val="18"/>
        </w:rPr>
      </w:pPr>
    </w:p>
    <w:p w:rsidR="00151B92" w:rsidRPr="00151B92" w:rsidRDefault="00151B92" w:rsidP="00151B92">
      <w:pPr>
        <w:pStyle w:val="ListParagraph"/>
        <w:widowControl/>
        <w:ind w:left="709"/>
        <w:rPr>
          <w:i/>
        </w:rPr>
      </w:pPr>
      <w:r w:rsidRPr="00151B92">
        <w:rPr>
          <w:i/>
        </w:rPr>
        <w:t>The redacted table above shows that at Year 5, the estimate</w:t>
      </w:r>
      <w:r w:rsidR="00AD3007">
        <w:rPr>
          <w:i/>
        </w:rPr>
        <w:t>d</w:t>
      </w:r>
      <w:r w:rsidRPr="00151B92">
        <w:rPr>
          <w:i/>
        </w:rPr>
        <w:t xml:space="preserve"> number of patients treated is less than 10,000 and the net cost to Government is $20 - $ 30 million. </w:t>
      </w:r>
    </w:p>
    <w:p w:rsidR="00C25D9C" w:rsidRPr="00DB2444" w:rsidRDefault="00C25D9C" w:rsidP="00C25D9C">
      <w:pPr>
        <w:widowControl/>
        <w:rPr>
          <w:szCs w:val="22"/>
        </w:rPr>
      </w:pPr>
    </w:p>
    <w:p w:rsidR="00C25D9C" w:rsidRPr="00DB2444" w:rsidRDefault="00E908FB" w:rsidP="00613D19">
      <w:pPr>
        <w:pStyle w:val="ListParagraph"/>
        <w:widowControl/>
        <w:numPr>
          <w:ilvl w:val="1"/>
          <w:numId w:val="2"/>
        </w:numPr>
        <w:ind w:left="709" w:hanging="709"/>
        <w:rPr>
          <w:szCs w:val="22"/>
        </w:rPr>
      </w:pPr>
      <w:r w:rsidRPr="00DB2444">
        <w:t>With the assumed longer treatment duration</w:t>
      </w:r>
      <w:r w:rsidR="00D66E1C">
        <w:t>,</w:t>
      </w:r>
      <w:r w:rsidRPr="00DB2444">
        <w:t xml:space="preserve"> the number</w:t>
      </w:r>
      <w:r w:rsidR="00D66E1C">
        <w:t>s</w:t>
      </w:r>
      <w:r w:rsidRPr="00DB2444">
        <w:t xml:space="preserve"> of scripts have increased by </w:t>
      </w:r>
      <w:r w:rsidR="00D42ED1">
        <w:t>less than 10,000</w:t>
      </w:r>
      <w:r w:rsidRPr="00DB2444">
        <w:t xml:space="preserve"> per year compared to the March 2014 estimates.  Overall net costs have decreased by approximately </w:t>
      </w:r>
      <w:r w:rsidR="00D42ED1">
        <w:t>$10 - $20 million</w:t>
      </w:r>
      <w:r w:rsidRPr="00DB2444">
        <w:t xml:space="preserve"> per year given the drop in requested price</w:t>
      </w:r>
      <w:r w:rsidR="001F7799" w:rsidRPr="00DB2444">
        <w:t>, with an estimated total net cost over the first 5 years of listing of $</w:t>
      </w:r>
      <w:r w:rsidR="00D76DCF">
        <w:rPr>
          <w:noProof/>
          <w:color w:val="000000"/>
          <w:highlight w:val="black"/>
        </w:rPr>
        <w:t>'''''''''''''''''''</w:t>
      </w:r>
      <w:r w:rsidRPr="00DB2444">
        <w:t xml:space="preserve">.  Given that the </w:t>
      </w:r>
      <w:r w:rsidR="00532A82" w:rsidRPr="00DB2444">
        <w:t xml:space="preserve">assumed treatment duration is informed by a </w:t>
      </w:r>
      <w:r w:rsidRPr="00DB2444">
        <w:t>trial that the PBAC considered to be not reliable (paragraphs 6.8 and 7.2, March 2014 PBAC Minutes), the estimates provided are not likely to be accurate.</w:t>
      </w:r>
    </w:p>
    <w:p w:rsidR="00DB2444" w:rsidRDefault="00DB2444" w:rsidP="00576972">
      <w:pPr>
        <w:widowControl/>
        <w:rPr>
          <w:bCs/>
          <w:i/>
          <w:szCs w:val="22"/>
        </w:rPr>
      </w:pPr>
    </w:p>
    <w:p w:rsidR="00E52E70" w:rsidRDefault="00E52E70" w:rsidP="00E52E70">
      <w:pPr>
        <w:pStyle w:val="ListParagraph"/>
        <w:ind w:left="709"/>
        <w:rPr>
          <w:i/>
          <w:szCs w:val="22"/>
        </w:rPr>
      </w:pPr>
      <w:r>
        <w:rPr>
          <w:i/>
          <w:szCs w:val="22"/>
        </w:rPr>
        <w:t>For more detail on PBAC’s view, see section 7 “PBAC outcome”</w:t>
      </w:r>
    </w:p>
    <w:p w:rsidR="00727A22" w:rsidRDefault="00727A22" w:rsidP="00F50400">
      <w:pPr>
        <w:rPr>
          <w:i/>
          <w:szCs w:val="22"/>
        </w:rPr>
      </w:pPr>
    </w:p>
    <w:p w:rsidR="00F50400" w:rsidRPr="00F50400" w:rsidRDefault="00F50400" w:rsidP="00F50400">
      <w:pPr>
        <w:rPr>
          <w:i/>
          <w:szCs w:val="22"/>
        </w:rPr>
      </w:pPr>
    </w:p>
    <w:p w:rsidR="00613D19" w:rsidRPr="00882085" w:rsidRDefault="00F50400" w:rsidP="00613D19">
      <w:pPr>
        <w:pStyle w:val="PBACHeading1"/>
        <w:rPr>
          <w:b w:val="0"/>
        </w:rPr>
      </w:pPr>
      <w:r>
        <w:t>PBAC Outcome</w:t>
      </w:r>
    </w:p>
    <w:p w:rsidR="00613D19" w:rsidRPr="00F50400" w:rsidRDefault="00613D19" w:rsidP="00613D19">
      <w:pPr>
        <w:rPr>
          <w:szCs w:val="22"/>
        </w:rPr>
      </w:pPr>
    </w:p>
    <w:p w:rsidR="00613D19" w:rsidRDefault="00613D19" w:rsidP="00613D19">
      <w:pPr>
        <w:pStyle w:val="ListParagraph"/>
        <w:widowControl/>
        <w:numPr>
          <w:ilvl w:val="1"/>
          <w:numId w:val="2"/>
        </w:numPr>
        <w:rPr>
          <w:szCs w:val="22"/>
        </w:rPr>
      </w:pPr>
      <w:r>
        <w:rPr>
          <w:szCs w:val="22"/>
        </w:rPr>
        <w:t xml:space="preserve">The PBAC recommended </w:t>
      </w:r>
      <w:r w:rsidR="00625790">
        <w:rPr>
          <w:szCs w:val="22"/>
        </w:rPr>
        <w:t>an Authority required</w:t>
      </w:r>
      <w:r>
        <w:rPr>
          <w:szCs w:val="22"/>
        </w:rPr>
        <w:t xml:space="preserve"> listing of </w:t>
      </w:r>
      <w:r w:rsidR="000F26FB">
        <w:rPr>
          <w:szCs w:val="22"/>
        </w:rPr>
        <w:t>trametinib</w:t>
      </w:r>
      <w:r>
        <w:rPr>
          <w:szCs w:val="22"/>
        </w:rPr>
        <w:t xml:space="preserve">, </w:t>
      </w:r>
      <w:r w:rsidR="000F26FB">
        <w:rPr>
          <w:szCs w:val="22"/>
        </w:rPr>
        <w:t xml:space="preserve">for use in combination with dabrafenib, </w:t>
      </w:r>
      <w:r w:rsidR="00E671D5">
        <w:rPr>
          <w:szCs w:val="22"/>
        </w:rPr>
        <w:t xml:space="preserve">for the treatment of </w:t>
      </w:r>
      <w:r w:rsidR="001B4276" w:rsidRPr="00DB2444">
        <w:rPr>
          <w:szCs w:val="22"/>
        </w:rPr>
        <w:t xml:space="preserve">patients with BRAF V600 mutation positive unresectable stage III or metastatic (stage IV) </w:t>
      </w:r>
      <w:r w:rsidR="00045DB7">
        <w:rPr>
          <w:szCs w:val="22"/>
        </w:rPr>
        <w:t xml:space="preserve">malignant </w:t>
      </w:r>
      <w:r w:rsidR="00E671D5">
        <w:rPr>
          <w:szCs w:val="22"/>
        </w:rPr>
        <w:t>melanoma</w:t>
      </w:r>
      <w:r>
        <w:rPr>
          <w:szCs w:val="22"/>
        </w:rPr>
        <w:t>.</w:t>
      </w:r>
    </w:p>
    <w:p w:rsidR="00613D19" w:rsidRPr="00F50400" w:rsidRDefault="00613D19" w:rsidP="00613D19">
      <w:pPr>
        <w:rPr>
          <w:szCs w:val="22"/>
        </w:rPr>
      </w:pPr>
    </w:p>
    <w:p w:rsidR="00147D04" w:rsidRPr="00F50400" w:rsidRDefault="00613D19" w:rsidP="00613D19">
      <w:pPr>
        <w:pStyle w:val="ListParagraph"/>
        <w:widowControl/>
        <w:numPr>
          <w:ilvl w:val="1"/>
          <w:numId w:val="2"/>
        </w:numPr>
        <w:ind w:left="709" w:hanging="709"/>
        <w:rPr>
          <w:szCs w:val="22"/>
        </w:rPr>
      </w:pPr>
      <w:r>
        <w:rPr>
          <w:szCs w:val="22"/>
        </w:rPr>
        <w:t xml:space="preserve">The PBAC </w:t>
      </w:r>
      <w:r w:rsidR="001B6283">
        <w:rPr>
          <w:szCs w:val="22"/>
        </w:rPr>
        <w:t>recalled that</w:t>
      </w:r>
      <w:r w:rsidR="00814449">
        <w:rPr>
          <w:szCs w:val="22"/>
        </w:rPr>
        <w:t>,</w:t>
      </w:r>
      <w:r w:rsidR="001B6283">
        <w:rPr>
          <w:szCs w:val="22"/>
        </w:rPr>
        <w:t xml:space="preserve"> in March 2014, it had rejected the submission for trametinib on the basis that superior comparative effectiveness of trametinib with dabrafenib over dabrafenib monotherapy had not been established. In this </w:t>
      </w:r>
      <w:r w:rsidR="00625790">
        <w:rPr>
          <w:szCs w:val="22"/>
        </w:rPr>
        <w:t>current</w:t>
      </w:r>
      <w:r w:rsidR="001B6283">
        <w:rPr>
          <w:szCs w:val="22"/>
        </w:rPr>
        <w:t xml:space="preserve"> </w:t>
      </w:r>
      <w:r w:rsidR="001B4276">
        <w:rPr>
          <w:szCs w:val="22"/>
        </w:rPr>
        <w:t>re</w:t>
      </w:r>
      <w:r w:rsidR="001B6283">
        <w:rPr>
          <w:szCs w:val="22"/>
        </w:rPr>
        <w:t xml:space="preserve">submission, the PBAC considered that new data provided from the COMBI-V trial provided the Committee with more confidence </w:t>
      </w:r>
      <w:r w:rsidR="00E479EF">
        <w:rPr>
          <w:szCs w:val="22"/>
        </w:rPr>
        <w:t xml:space="preserve">that trametinib with dabrafenib has an </w:t>
      </w:r>
      <w:r w:rsidR="001B4276">
        <w:rPr>
          <w:szCs w:val="22"/>
        </w:rPr>
        <w:t xml:space="preserve">incremental </w:t>
      </w:r>
      <w:r w:rsidR="00E479EF">
        <w:rPr>
          <w:szCs w:val="22"/>
        </w:rPr>
        <w:lastRenderedPageBreak/>
        <w:t>effect</w:t>
      </w:r>
      <w:r w:rsidR="001B6283">
        <w:rPr>
          <w:szCs w:val="22"/>
        </w:rPr>
        <w:t xml:space="preserve"> </w:t>
      </w:r>
      <w:r w:rsidR="00E479EF">
        <w:rPr>
          <w:szCs w:val="22"/>
        </w:rPr>
        <w:t>o</w:t>
      </w:r>
      <w:r w:rsidR="001B6283">
        <w:rPr>
          <w:szCs w:val="22"/>
        </w:rPr>
        <w:t>n overall survival (OS)</w:t>
      </w:r>
      <w:r w:rsidR="001B4276">
        <w:rPr>
          <w:szCs w:val="22"/>
        </w:rPr>
        <w:t xml:space="preserve"> over a BRAF inhibitor alone</w:t>
      </w:r>
      <w:r w:rsidR="001B6283">
        <w:rPr>
          <w:szCs w:val="22"/>
        </w:rPr>
        <w:t>, and noting the clinical need</w:t>
      </w:r>
      <w:r w:rsidR="00960E2D">
        <w:rPr>
          <w:szCs w:val="22"/>
        </w:rPr>
        <w:t xml:space="preserve"> and importance of early access to this patient population, recommended listing under a managed entry scheme (MES). The PBAC</w:t>
      </w:r>
      <w:r w:rsidR="001B6283">
        <w:rPr>
          <w:szCs w:val="22"/>
        </w:rPr>
        <w:t xml:space="preserve"> </w:t>
      </w:r>
      <w:r w:rsidR="00D44964">
        <w:rPr>
          <w:szCs w:val="22"/>
        </w:rPr>
        <w:t>wa</w:t>
      </w:r>
      <w:r>
        <w:rPr>
          <w:szCs w:val="22"/>
        </w:rPr>
        <w:t xml:space="preserve">s satisfied that </w:t>
      </w:r>
      <w:r w:rsidR="000F26FB">
        <w:rPr>
          <w:szCs w:val="22"/>
        </w:rPr>
        <w:t>trametinib, when used in combination with dabrafenib,</w:t>
      </w:r>
      <w:r>
        <w:rPr>
          <w:szCs w:val="22"/>
        </w:rPr>
        <w:t xml:space="preserve"> </w:t>
      </w:r>
      <w:r w:rsidR="001B4276">
        <w:rPr>
          <w:szCs w:val="22"/>
        </w:rPr>
        <w:t xml:space="preserve">is more effective than </w:t>
      </w:r>
      <w:r w:rsidR="000F26FB">
        <w:rPr>
          <w:szCs w:val="22"/>
        </w:rPr>
        <w:t>dabrafenib alone</w:t>
      </w:r>
      <w:r w:rsidR="00960E2D">
        <w:rPr>
          <w:szCs w:val="22"/>
        </w:rPr>
        <w:t xml:space="preserve">, however the size of the </w:t>
      </w:r>
      <w:r w:rsidR="001B4276">
        <w:rPr>
          <w:szCs w:val="22"/>
        </w:rPr>
        <w:t xml:space="preserve">incremental </w:t>
      </w:r>
      <w:r w:rsidR="00960E2D">
        <w:rPr>
          <w:szCs w:val="22"/>
        </w:rPr>
        <w:t>treatment effect is still uncertain</w:t>
      </w:r>
      <w:r w:rsidR="001B4276">
        <w:rPr>
          <w:szCs w:val="22"/>
        </w:rPr>
        <w:t>, particularly for OS</w:t>
      </w:r>
      <w:r w:rsidR="00960E2D">
        <w:rPr>
          <w:szCs w:val="22"/>
        </w:rPr>
        <w:t>. This uncertainty is the basis for the MES.</w:t>
      </w:r>
    </w:p>
    <w:p w:rsidR="00147D04" w:rsidRPr="00F50400" w:rsidRDefault="00147D04" w:rsidP="00F50400">
      <w:pPr>
        <w:rPr>
          <w:szCs w:val="22"/>
        </w:rPr>
      </w:pPr>
    </w:p>
    <w:p w:rsidR="00147D04" w:rsidRPr="00F50400" w:rsidRDefault="00625790" w:rsidP="00613D19">
      <w:pPr>
        <w:pStyle w:val="ListParagraph"/>
        <w:widowControl/>
        <w:numPr>
          <w:ilvl w:val="1"/>
          <w:numId w:val="2"/>
        </w:numPr>
        <w:ind w:left="709" w:hanging="709"/>
        <w:rPr>
          <w:szCs w:val="22"/>
        </w:rPr>
      </w:pPr>
      <w:r>
        <w:rPr>
          <w:szCs w:val="22"/>
        </w:rPr>
        <w:t>Given the number of people with melanoma in Australia, t</w:t>
      </w:r>
      <w:r w:rsidR="00147D04">
        <w:rPr>
          <w:szCs w:val="22"/>
        </w:rPr>
        <w:t>he PBAC also considered it important that access to melanoma medicines was broadened</w:t>
      </w:r>
      <w:r>
        <w:rPr>
          <w:szCs w:val="22"/>
        </w:rPr>
        <w:t xml:space="preserve"> and</w:t>
      </w:r>
      <w:r w:rsidR="00147D04">
        <w:rPr>
          <w:szCs w:val="22"/>
        </w:rPr>
        <w:t xml:space="preserve"> not confined only to those centres where</w:t>
      </w:r>
      <w:r w:rsidR="007A162D">
        <w:rPr>
          <w:szCs w:val="22"/>
        </w:rPr>
        <w:t xml:space="preserve"> clinical</w:t>
      </w:r>
      <w:r w:rsidR="00147D04">
        <w:rPr>
          <w:szCs w:val="22"/>
        </w:rPr>
        <w:t xml:space="preserve"> trials or special acc</w:t>
      </w:r>
      <w:r w:rsidR="00F50400">
        <w:rPr>
          <w:szCs w:val="22"/>
        </w:rPr>
        <w:t>ess arrangements are available.</w:t>
      </w:r>
      <w:r w:rsidR="001B4276">
        <w:rPr>
          <w:szCs w:val="22"/>
        </w:rPr>
        <w:t xml:space="preserve"> Th</w:t>
      </w:r>
      <w:r w:rsidR="000F58CE">
        <w:rPr>
          <w:szCs w:val="22"/>
        </w:rPr>
        <w:t xml:space="preserve">ere remains a clinical need </w:t>
      </w:r>
      <w:r w:rsidR="003B5A1E">
        <w:rPr>
          <w:szCs w:val="22"/>
        </w:rPr>
        <w:t xml:space="preserve">for early subsidised access </w:t>
      </w:r>
      <w:r w:rsidR="000F58CE">
        <w:rPr>
          <w:szCs w:val="22"/>
        </w:rPr>
        <w:t xml:space="preserve">because </w:t>
      </w:r>
      <w:r w:rsidR="001B4276">
        <w:rPr>
          <w:szCs w:val="22"/>
        </w:rPr>
        <w:t xml:space="preserve">the duration of effect of BRAF inhibitors is short-lived, </w:t>
      </w:r>
      <w:r w:rsidR="003B5A1E">
        <w:rPr>
          <w:szCs w:val="22"/>
        </w:rPr>
        <w:t xml:space="preserve">and this </w:t>
      </w:r>
      <w:r w:rsidR="00C8677F">
        <w:rPr>
          <w:szCs w:val="22"/>
        </w:rPr>
        <w:t xml:space="preserve">is </w:t>
      </w:r>
      <w:r w:rsidR="003B5A1E">
        <w:rPr>
          <w:szCs w:val="22"/>
        </w:rPr>
        <w:t xml:space="preserve">expected to be extended to some extent </w:t>
      </w:r>
      <w:r w:rsidR="00F22811">
        <w:rPr>
          <w:szCs w:val="22"/>
        </w:rPr>
        <w:t xml:space="preserve">when </w:t>
      </w:r>
      <w:r w:rsidR="003B5A1E">
        <w:rPr>
          <w:szCs w:val="22"/>
        </w:rPr>
        <w:t xml:space="preserve">BRAF inhibitors are </w:t>
      </w:r>
      <w:r w:rsidR="00F22811">
        <w:rPr>
          <w:szCs w:val="22"/>
        </w:rPr>
        <w:t>used in combination with MEK inhibitors.</w:t>
      </w:r>
    </w:p>
    <w:p w:rsidR="00147D04" w:rsidRPr="00F50400" w:rsidRDefault="00147D04" w:rsidP="00F50400">
      <w:pPr>
        <w:rPr>
          <w:szCs w:val="22"/>
        </w:rPr>
      </w:pPr>
    </w:p>
    <w:p w:rsidR="00613D19" w:rsidRPr="00F50400" w:rsidRDefault="00147D04" w:rsidP="00613D19">
      <w:pPr>
        <w:pStyle w:val="ListParagraph"/>
        <w:widowControl/>
        <w:numPr>
          <w:ilvl w:val="1"/>
          <w:numId w:val="2"/>
        </w:numPr>
        <w:ind w:left="709" w:hanging="709"/>
        <w:rPr>
          <w:szCs w:val="22"/>
        </w:rPr>
      </w:pPr>
      <w:r>
        <w:rPr>
          <w:szCs w:val="22"/>
        </w:rPr>
        <w:t xml:space="preserve">In making its recommendation, the PBAC considered that data from the clinical trials presented </w:t>
      </w:r>
      <w:r w:rsidR="00F22811">
        <w:rPr>
          <w:szCs w:val="22"/>
        </w:rPr>
        <w:t>is reassuring</w:t>
      </w:r>
      <w:r>
        <w:rPr>
          <w:szCs w:val="22"/>
        </w:rPr>
        <w:t xml:space="preserve">, however </w:t>
      </w:r>
      <w:r w:rsidR="00F22811">
        <w:rPr>
          <w:szCs w:val="22"/>
        </w:rPr>
        <w:t>the extent of benefit modelled from the BR</w:t>
      </w:r>
      <w:r w:rsidR="000029A0">
        <w:rPr>
          <w:szCs w:val="22"/>
        </w:rPr>
        <w:t>F</w:t>
      </w:r>
      <w:r w:rsidR="00F22811">
        <w:rPr>
          <w:szCs w:val="22"/>
        </w:rPr>
        <w:t>113220 trial appears overestimated compared with the results to date from the larger COMBI-V and COMBI-D trials</w:t>
      </w:r>
      <w:r w:rsidR="001B390D">
        <w:rPr>
          <w:szCs w:val="22"/>
        </w:rPr>
        <w:t>. The sponsor has provided reassurances that more robust evidence will be forthcoming in the foreseeable future</w:t>
      </w:r>
      <w:r w:rsidR="00F22811">
        <w:rPr>
          <w:szCs w:val="22"/>
        </w:rPr>
        <w:t xml:space="preserve"> to better inform </w:t>
      </w:r>
      <w:r w:rsidR="002B75A6">
        <w:rPr>
          <w:szCs w:val="22"/>
        </w:rPr>
        <w:t>its</w:t>
      </w:r>
      <w:r w:rsidR="00F22811">
        <w:rPr>
          <w:szCs w:val="22"/>
        </w:rPr>
        <w:t xml:space="preserve"> modelling</w:t>
      </w:r>
      <w:r w:rsidR="001B390D">
        <w:rPr>
          <w:szCs w:val="22"/>
        </w:rPr>
        <w:t>, and the PBAC has proposed a plan to review this evidence within two years, to make sure patients receiving medicines on the PBS are being treated according to the best available evidence</w:t>
      </w:r>
      <w:r w:rsidR="00F22811">
        <w:rPr>
          <w:szCs w:val="22"/>
        </w:rPr>
        <w:t xml:space="preserve"> and that the cost of the combination therapy remains justified in terms of acceptable cost-effectiveness</w:t>
      </w:r>
      <w:r w:rsidR="001B390D">
        <w:rPr>
          <w:szCs w:val="22"/>
        </w:rPr>
        <w:t xml:space="preserve">. Should the </w:t>
      </w:r>
      <w:r w:rsidR="00F22811">
        <w:rPr>
          <w:szCs w:val="22"/>
        </w:rPr>
        <w:t>modelled extent of</w:t>
      </w:r>
      <w:r w:rsidR="00C8677F">
        <w:rPr>
          <w:szCs w:val="22"/>
        </w:rPr>
        <w:t xml:space="preserve"> benefits</w:t>
      </w:r>
      <w:r w:rsidR="00F22811">
        <w:rPr>
          <w:szCs w:val="22"/>
        </w:rPr>
        <w:t xml:space="preserve"> </w:t>
      </w:r>
      <w:r w:rsidR="001B390D">
        <w:rPr>
          <w:szCs w:val="22"/>
        </w:rPr>
        <w:t xml:space="preserve">not be realised, the Committee has recommended measures to minimise risk of </w:t>
      </w:r>
      <w:r w:rsidR="00F22811">
        <w:rPr>
          <w:szCs w:val="22"/>
        </w:rPr>
        <w:t>unjustified</w:t>
      </w:r>
      <w:r w:rsidR="00F50400">
        <w:rPr>
          <w:szCs w:val="22"/>
        </w:rPr>
        <w:t xml:space="preserve"> health care expenditure.</w:t>
      </w:r>
    </w:p>
    <w:p w:rsidR="00613D19" w:rsidRPr="00F50400" w:rsidRDefault="00613D19" w:rsidP="00F50400">
      <w:pPr>
        <w:rPr>
          <w:szCs w:val="22"/>
        </w:rPr>
      </w:pPr>
    </w:p>
    <w:p w:rsidR="00613D19" w:rsidRDefault="007C72CB" w:rsidP="00613D19">
      <w:pPr>
        <w:pStyle w:val="ListParagraph"/>
        <w:widowControl/>
        <w:numPr>
          <w:ilvl w:val="1"/>
          <w:numId w:val="2"/>
        </w:numPr>
        <w:ind w:left="709" w:hanging="709"/>
        <w:rPr>
          <w:szCs w:val="22"/>
        </w:rPr>
      </w:pPr>
      <w:r>
        <w:rPr>
          <w:szCs w:val="22"/>
        </w:rPr>
        <w:t>The resubmission’s nominated comparator</w:t>
      </w:r>
      <w:r w:rsidR="007A5D8B">
        <w:rPr>
          <w:szCs w:val="22"/>
        </w:rPr>
        <w:t xml:space="preserve"> of</w:t>
      </w:r>
      <w:r>
        <w:rPr>
          <w:szCs w:val="22"/>
        </w:rPr>
        <w:t xml:space="preserve"> </w:t>
      </w:r>
      <w:r w:rsidR="007A5D8B">
        <w:rPr>
          <w:szCs w:val="22"/>
        </w:rPr>
        <w:t xml:space="preserve">dabrafenib monotherapy (150 mg twice a day) remained unchanged from the comparator nominated in the March 2014 trametinib submission. </w:t>
      </w:r>
      <w:r>
        <w:rPr>
          <w:szCs w:val="22"/>
        </w:rPr>
        <w:t>The PBAC recalled</w:t>
      </w:r>
      <w:r w:rsidR="007A5D8B">
        <w:rPr>
          <w:szCs w:val="22"/>
        </w:rPr>
        <w:t xml:space="preserve"> that</w:t>
      </w:r>
      <w:r>
        <w:rPr>
          <w:szCs w:val="22"/>
        </w:rPr>
        <w:t xml:space="preserve"> it had previously considered th</w:t>
      </w:r>
      <w:r w:rsidR="007A5D8B">
        <w:rPr>
          <w:szCs w:val="22"/>
        </w:rPr>
        <w:t>is to be</w:t>
      </w:r>
      <w:r>
        <w:rPr>
          <w:szCs w:val="22"/>
        </w:rPr>
        <w:t xml:space="preserve"> appropriate </w:t>
      </w:r>
      <w:r w:rsidR="007A5D8B">
        <w:rPr>
          <w:szCs w:val="22"/>
        </w:rPr>
        <w:t>in March 2014</w:t>
      </w:r>
      <w:r w:rsidR="00F50400">
        <w:rPr>
          <w:szCs w:val="22"/>
        </w:rPr>
        <w:t>.</w:t>
      </w:r>
    </w:p>
    <w:p w:rsidR="00613D19" w:rsidRPr="00F50400" w:rsidRDefault="00613D19" w:rsidP="00F50400">
      <w:pPr>
        <w:rPr>
          <w:szCs w:val="22"/>
        </w:rPr>
      </w:pPr>
    </w:p>
    <w:p w:rsidR="00613D19" w:rsidRDefault="000B229F" w:rsidP="00613D19">
      <w:pPr>
        <w:pStyle w:val="ListParagraph"/>
        <w:widowControl/>
        <w:numPr>
          <w:ilvl w:val="1"/>
          <w:numId w:val="2"/>
        </w:numPr>
        <w:ind w:left="709" w:hanging="709"/>
        <w:rPr>
          <w:szCs w:val="22"/>
        </w:rPr>
      </w:pPr>
      <w:r>
        <w:rPr>
          <w:szCs w:val="22"/>
        </w:rPr>
        <w:t>I</w:t>
      </w:r>
      <w:r w:rsidR="009C35B4">
        <w:rPr>
          <w:szCs w:val="22"/>
        </w:rPr>
        <w:t xml:space="preserve">n March 2014, the trametinib submission was based on the Phase II BRF113220 trial and subsequently data </w:t>
      </w:r>
      <w:r w:rsidR="002E70B3">
        <w:rPr>
          <w:szCs w:val="22"/>
        </w:rPr>
        <w:t xml:space="preserve">emerging </w:t>
      </w:r>
      <w:r w:rsidR="009C35B4">
        <w:rPr>
          <w:szCs w:val="22"/>
        </w:rPr>
        <w:t xml:space="preserve">from </w:t>
      </w:r>
      <w:r w:rsidR="002E70B3">
        <w:rPr>
          <w:szCs w:val="22"/>
        </w:rPr>
        <w:t xml:space="preserve">the </w:t>
      </w:r>
      <w:r w:rsidR="009C35B4">
        <w:rPr>
          <w:szCs w:val="22"/>
        </w:rPr>
        <w:t xml:space="preserve">COMBI-D </w:t>
      </w:r>
      <w:r w:rsidR="002E70B3">
        <w:rPr>
          <w:szCs w:val="22"/>
        </w:rPr>
        <w:t xml:space="preserve">trial </w:t>
      </w:r>
      <w:r w:rsidR="009C35B4">
        <w:rPr>
          <w:szCs w:val="22"/>
        </w:rPr>
        <w:t xml:space="preserve">was provided. The </w:t>
      </w:r>
      <w:r w:rsidR="004F5689">
        <w:rPr>
          <w:szCs w:val="22"/>
        </w:rPr>
        <w:t xml:space="preserve">update to the </w:t>
      </w:r>
      <w:r w:rsidR="009C35B4">
        <w:rPr>
          <w:szCs w:val="22"/>
        </w:rPr>
        <w:t xml:space="preserve">current </w:t>
      </w:r>
      <w:r w:rsidR="004F5689">
        <w:rPr>
          <w:szCs w:val="22"/>
        </w:rPr>
        <w:t>re</w:t>
      </w:r>
      <w:r w:rsidR="009C35B4">
        <w:rPr>
          <w:szCs w:val="22"/>
        </w:rPr>
        <w:t>submission include</w:t>
      </w:r>
      <w:r w:rsidR="00D44964">
        <w:rPr>
          <w:szCs w:val="22"/>
        </w:rPr>
        <w:t>d</w:t>
      </w:r>
      <w:r w:rsidR="009C35B4">
        <w:rPr>
          <w:szCs w:val="22"/>
        </w:rPr>
        <w:t xml:space="preserve"> new data from </w:t>
      </w:r>
      <w:r w:rsidR="002E70B3">
        <w:rPr>
          <w:szCs w:val="22"/>
        </w:rPr>
        <w:t xml:space="preserve">the </w:t>
      </w:r>
      <w:r w:rsidR="009C35B4">
        <w:rPr>
          <w:szCs w:val="22"/>
        </w:rPr>
        <w:t>COMBI-V</w:t>
      </w:r>
      <w:r w:rsidR="002E70B3">
        <w:rPr>
          <w:szCs w:val="22"/>
        </w:rPr>
        <w:t xml:space="preserve"> trial. The PBAC recalled that BRF113220 was not designed as an efficacy trial and was not considered to be a robust basis for making a subsidisation recommendation. The PBAC considered that the results from the two Phase III trials</w:t>
      </w:r>
      <w:r w:rsidR="00145086">
        <w:rPr>
          <w:szCs w:val="22"/>
        </w:rPr>
        <w:t>, COMBI-D and COMBI-V,</w:t>
      </w:r>
      <w:r w:rsidR="002E70B3">
        <w:rPr>
          <w:szCs w:val="22"/>
        </w:rPr>
        <w:t xml:space="preserve"> would be more informative, noting that </w:t>
      </w:r>
      <w:r w:rsidR="00045DB7">
        <w:rPr>
          <w:szCs w:val="22"/>
        </w:rPr>
        <w:t xml:space="preserve">COMBI-D is ongoing and </w:t>
      </w:r>
      <w:r w:rsidR="00EB1F88">
        <w:rPr>
          <w:szCs w:val="22"/>
        </w:rPr>
        <w:t>COMBI-V was halted prematurely</w:t>
      </w:r>
      <w:r w:rsidR="00EB1F88" w:rsidRPr="00DB2444">
        <w:rPr>
          <w:szCs w:val="22"/>
          <w:lang w:eastAsia="zh-CN"/>
        </w:rPr>
        <w:t xml:space="preserve"> due to a statistically and clinically significant overall survival benefit in favour of the trametinib and dabrafenib combination arm</w:t>
      </w:r>
      <w:r w:rsidR="004F5689">
        <w:rPr>
          <w:szCs w:val="22"/>
          <w:lang w:eastAsia="zh-CN"/>
        </w:rPr>
        <w:t xml:space="preserve"> over the vemurafenib arm</w:t>
      </w:r>
      <w:r w:rsidR="00EB1F88">
        <w:rPr>
          <w:szCs w:val="22"/>
        </w:rPr>
        <w:t>.</w:t>
      </w:r>
    </w:p>
    <w:p w:rsidR="00613D19" w:rsidRPr="00F50400" w:rsidRDefault="00613D19" w:rsidP="00F50400">
      <w:pPr>
        <w:rPr>
          <w:szCs w:val="22"/>
        </w:rPr>
      </w:pPr>
    </w:p>
    <w:p w:rsidR="00613D19" w:rsidRDefault="008D7587" w:rsidP="00613D19">
      <w:pPr>
        <w:pStyle w:val="ListParagraph"/>
        <w:widowControl/>
        <w:numPr>
          <w:ilvl w:val="1"/>
          <w:numId w:val="2"/>
        </w:numPr>
        <w:ind w:left="709" w:hanging="709"/>
        <w:rPr>
          <w:szCs w:val="22"/>
        </w:rPr>
      </w:pPr>
      <w:r>
        <w:rPr>
          <w:szCs w:val="22"/>
        </w:rPr>
        <w:t xml:space="preserve">The PBAC considered that the claim of superior comparative effectiveness of trametinib with dabrafenib to dabrafenib </w:t>
      </w:r>
      <w:r w:rsidR="00A2712A">
        <w:rPr>
          <w:szCs w:val="22"/>
        </w:rPr>
        <w:t>monotherapy</w:t>
      </w:r>
      <w:r>
        <w:rPr>
          <w:szCs w:val="22"/>
        </w:rPr>
        <w:t xml:space="preserve"> was reasonable, noting however the uncertainty with the </w:t>
      </w:r>
      <w:r w:rsidR="004F5689">
        <w:rPr>
          <w:szCs w:val="22"/>
        </w:rPr>
        <w:t xml:space="preserve">extent of incremental </w:t>
      </w:r>
      <w:r>
        <w:rPr>
          <w:szCs w:val="22"/>
        </w:rPr>
        <w:t>effect</w:t>
      </w:r>
      <w:r w:rsidR="004F5689">
        <w:rPr>
          <w:szCs w:val="22"/>
        </w:rPr>
        <w:t>iveness</w:t>
      </w:r>
      <w:r>
        <w:rPr>
          <w:szCs w:val="22"/>
        </w:rPr>
        <w:t xml:space="preserve"> and duration of benefit.</w:t>
      </w:r>
    </w:p>
    <w:p w:rsidR="00613D19" w:rsidRPr="00F50400" w:rsidRDefault="00613D19" w:rsidP="00F50400">
      <w:pPr>
        <w:rPr>
          <w:szCs w:val="22"/>
        </w:rPr>
      </w:pPr>
    </w:p>
    <w:p w:rsidR="00613D19" w:rsidRDefault="00685AAB" w:rsidP="00613D19">
      <w:pPr>
        <w:pStyle w:val="ListParagraph"/>
        <w:widowControl/>
        <w:numPr>
          <w:ilvl w:val="1"/>
          <w:numId w:val="2"/>
        </w:numPr>
        <w:ind w:left="709" w:hanging="709"/>
        <w:rPr>
          <w:szCs w:val="22"/>
        </w:rPr>
      </w:pPr>
      <w:r>
        <w:rPr>
          <w:szCs w:val="22"/>
        </w:rPr>
        <w:t xml:space="preserve">The PBAC accepted that trametinib with dabrafenib had a different safety profile to dabrafenib </w:t>
      </w:r>
      <w:r w:rsidR="00A2712A">
        <w:rPr>
          <w:szCs w:val="22"/>
        </w:rPr>
        <w:t>monotherapy</w:t>
      </w:r>
      <w:r w:rsidR="00F50400">
        <w:rPr>
          <w:szCs w:val="22"/>
        </w:rPr>
        <w:t>.</w:t>
      </w:r>
    </w:p>
    <w:p w:rsidR="00613D19" w:rsidRPr="00F50400" w:rsidRDefault="00613D19" w:rsidP="00F50400">
      <w:pPr>
        <w:rPr>
          <w:szCs w:val="22"/>
        </w:rPr>
      </w:pPr>
    </w:p>
    <w:p w:rsidR="00507D46" w:rsidRPr="00BC6B06" w:rsidRDefault="00623E5E" w:rsidP="00BC6B06">
      <w:pPr>
        <w:pStyle w:val="ListParagraph"/>
        <w:widowControl/>
        <w:numPr>
          <w:ilvl w:val="1"/>
          <w:numId w:val="2"/>
        </w:numPr>
        <w:ind w:left="709" w:hanging="709"/>
        <w:rPr>
          <w:szCs w:val="22"/>
        </w:rPr>
      </w:pPr>
      <w:r>
        <w:rPr>
          <w:szCs w:val="22"/>
        </w:rPr>
        <w:lastRenderedPageBreak/>
        <w:t xml:space="preserve">The PBAC considered that the structure of the model was reasonable. However the PBAC </w:t>
      </w:r>
      <w:r w:rsidR="00095B1A">
        <w:rPr>
          <w:szCs w:val="22"/>
        </w:rPr>
        <w:t>noted</w:t>
      </w:r>
      <w:r>
        <w:rPr>
          <w:szCs w:val="22"/>
        </w:rPr>
        <w:t xml:space="preserve"> it use</w:t>
      </w:r>
      <w:r w:rsidR="008E5579">
        <w:rPr>
          <w:szCs w:val="22"/>
        </w:rPr>
        <w:t>d</w:t>
      </w:r>
      <w:r>
        <w:rPr>
          <w:szCs w:val="22"/>
        </w:rPr>
        <w:t xml:space="preserve"> inputs from the BRF113220 trial, which the PBAC had previously considered did not provide a robust basis for making a subsidisation recommendation. </w:t>
      </w:r>
      <w:r w:rsidR="00095B1A">
        <w:rPr>
          <w:szCs w:val="22"/>
        </w:rPr>
        <w:t>The PBAC not</w:t>
      </w:r>
      <w:r w:rsidR="005452E0">
        <w:rPr>
          <w:szCs w:val="22"/>
        </w:rPr>
        <w:t xml:space="preserve">ed that the </w:t>
      </w:r>
      <w:r w:rsidR="004F5689">
        <w:rPr>
          <w:szCs w:val="22"/>
        </w:rPr>
        <w:t>update to the re</w:t>
      </w:r>
      <w:r w:rsidR="005452E0">
        <w:rPr>
          <w:szCs w:val="22"/>
        </w:rPr>
        <w:t xml:space="preserve">submission </w:t>
      </w:r>
      <w:r w:rsidR="00045DB7">
        <w:rPr>
          <w:szCs w:val="22"/>
        </w:rPr>
        <w:t>propose</w:t>
      </w:r>
      <w:r w:rsidR="008E5579">
        <w:rPr>
          <w:szCs w:val="22"/>
        </w:rPr>
        <w:t>d</w:t>
      </w:r>
      <w:r w:rsidR="00095B1A">
        <w:rPr>
          <w:szCs w:val="22"/>
        </w:rPr>
        <w:t xml:space="preserve"> that the results of the COMBI-V trial provide</w:t>
      </w:r>
      <w:r w:rsidR="00D44964">
        <w:rPr>
          <w:szCs w:val="22"/>
        </w:rPr>
        <w:t>d</w:t>
      </w:r>
      <w:r w:rsidR="00095B1A">
        <w:rPr>
          <w:szCs w:val="22"/>
        </w:rPr>
        <w:t xml:space="preserve"> confidence in the application of OS data from BRF113220 in the economic model since the OS hazard ratios are similar across the trials. However the PBAC noted that there were differences in </w:t>
      </w:r>
      <w:r w:rsidR="000F58CE">
        <w:rPr>
          <w:szCs w:val="22"/>
        </w:rPr>
        <w:t xml:space="preserve">OS </w:t>
      </w:r>
      <w:r w:rsidR="00095B1A">
        <w:rPr>
          <w:szCs w:val="22"/>
        </w:rPr>
        <w:t>results across the two trials</w:t>
      </w:r>
      <w:r w:rsidR="00045DB7">
        <w:rPr>
          <w:szCs w:val="22"/>
        </w:rPr>
        <w:t>:</w:t>
      </w:r>
      <w:r w:rsidR="00095B1A">
        <w:rPr>
          <w:szCs w:val="22"/>
        </w:rPr>
        <w:t xml:space="preserve"> the 95% confidence intervals differ</w:t>
      </w:r>
      <w:r w:rsidR="00045DB7">
        <w:rPr>
          <w:szCs w:val="22"/>
        </w:rPr>
        <w:t xml:space="preserve"> considerably</w:t>
      </w:r>
      <w:r w:rsidR="00095B1A">
        <w:rPr>
          <w:szCs w:val="22"/>
        </w:rPr>
        <w:t xml:space="preserve"> and demonstrate differences in trial results</w:t>
      </w:r>
      <w:r w:rsidR="001E77C3">
        <w:rPr>
          <w:szCs w:val="22"/>
        </w:rPr>
        <w:t>, with BRF113220 showing a non-significant difference for OS</w:t>
      </w:r>
      <w:r w:rsidR="004F5689">
        <w:rPr>
          <w:szCs w:val="22"/>
        </w:rPr>
        <w:t xml:space="preserve"> and being contaminated by </w:t>
      </w:r>
      <w:r w:rsidR="000F58CE">
        <w:rPr>
          <w:szCs w:val="22"/>
        </w:rPr>
        <w:t xml:space="preserve">80% </w:t>
      </w:r>
      <w:r w:rsidR="004F5689">
        <w:rPr>
          <w:szCs w:val="22"/>
        </w:rPr>
        <w:t>cross-over in the dabrafenib arm</w:t>
      </w:r>
      <w:r w:rsidR="008E5579">
        <w:rPr>
          <w:szCs w:val="22"/>
        </w:rPr>
        <w:t xml:space="preserve"> (which was adjusted for in the modelling to generate a hazard ratio of 0.49 rather than </w:t>
      </w:r>
      <w:r w:rsidR="00D44964">
        <w:rPr>
          <w:szCs w:val="22"/>
        </w:rPr>
        <w:t xml:space="preserve">within </w:t>
      </w:r>
      <w:r w:rsidR="008E5579">
        <w:rPr>
          <w:szCs w:val="22"/>
        </w:rPr>
        <w:t xml:space="preserve">the </w:t>
      </w:r>
      <w:r w:rsidR="00D44964">
        <w:rPr>
          <w:szCs w:val="22"/>
        </w:rPr>
        <w:t xml:space="preserve">range of </w:t>
      </w:r>
      <w:r w:rsidR="008E5579">
        <w:rPr>
          <w:szCs w:val="22"/>
        </w:rPr>
        <w:t>0.63 to 0.79 reported from the trials)</w:t>
      </w:r>
      <w:r w:rsidR="00095B1A">
        <w:rPr>
          <w:szCs w:val="22"/>
        </w:rPr>
        <w:t xml:space="preserve">. </w:t>
      </w:r>
      <w:r w:rsidR="000F58CE">
        <w:rPr>
          <w:szCs w:val="22"/>
        </w:rPr>
        <w:t xml:space="preserve">There </w:t>
      </w:r>
      <w:r w:rsidR="00D44964">
        <w:rPr>
          <w:szCs w:val="22"/>
        </w:rPr>
        <w:t>we</w:t>
      </w:r>
      <w:r w:rsidR="000F58CE">
        <w:rPr>
          <w:szCs w:val="22"/>
        </w:rPr>
        <w:t>re also differences in PFS results, which affect</w:t>
      </w:r>
      <w:r w:rsidR="00D44964">
        <w:rPr>
          <w:szCs w:val="22"/>
        </w:rPr>
        <w:t>ed</w:t>
      </w:r>
      <w:r w:rsidR="000F58CE">
        <w:rPr>
          <w:szCs w:val="22"/>
        </w:rPr>
        <w:t xml:space="preserve"> both the estimate of quality-adjustment of the life-years gained and also the estimate of costs due to associated durations of treatment up to progression. </w:t>
      </w:r>
      <w:r w:rsidR="00843E1D">
        <w:rPr>
          <w:szCs w:val="22"/>
        </w:rPr>
        <w:t>Since the last submission considered in March 2014, phase III trial data has become available, yet the model still relie</w:t>
      </w:r>
      <w:r w:rsidR="008E5579">
        <w:rPr>
          <w:szCs w:val="22"/>
        </w:rPr>
        <w:t>d</w:t>
      </w:r>
      <w:r w:rsidR="00843E1D">
        <w:rPr>
          <w:szCs w:val="22"/>
        </w:rPr>
        <w:t xml:space="preserve"> on inputs from the phase II BRF113220 trial and may be overestimating the benefit of the drug. </w:t>
      </w:r>
      <w:r w:rsidR="00787BF9">
        <w:rPr>
          <w:szCs w:val="22"/>
        </w:rPr>
        <w:t xml:space="preserve">In the context of a MES, the PBAC considered that the resulting ICER in the range of </w:t>
      </w:r>
      <w:r w:rsidR="00151B92">
        <w:rPr>
          <w:szCs w:val="22"/>
        </w:rPr>
        <w:t>$45,000/QALY - $75,000/QALY</w:t>
      </w:r>
      <w:r w:rsidR="00787BF9">
        <w:rPr>
          <w:szCs w:val="22"/>
        </w:rPr>
        <w:t xml:space="preserve"> was reasonable if future final data supported the modelled outcomes. </w:t>
      </w:r>
      <w:r w:rsidR="00843E1D">
        <w:rPr>
          <w:szCs w:val="22"/>
        </w:rPr>
        <w:t xml:space="preserve">The PBAC </w:t>
      </w:r>
      <w:r w:rsidR="004F5689">
        <w:rPr>
          <w:szCs w:val="22"/>
        </w:rPr>
        <w:t>proposed re</w:t>
      </w:r>
      <w:r w:rsidR="00E3651D">
        <w:rPr>
          <w:szCs w:val="22"/>
        </w:rPr>
        <w:t>-</w:t>
      </w:r>
      <w:r w:rsidR="004F5689">
        <w:rPr>
          <w:szCs w:val="22"/>
        </w:rPr>
        <w:t xml:space="preserve">specifications of </w:t>
      </w:r>
      <w:r w:rsidR="00843E1D">
        <w:rPr>
          <w:szCs w:val="22"/>
        </w:rPr>
        <w:t>this model in a future evaluation, when the final data from the COMBI-V and COMBI-D trials are availab</w:t>
      </w:r>
      <w:r w:rsidR="00F50400">
        <w:rPr>
          <w:szCs w:val="22"/>
        </w:rPr>
        <w:t>le to inform a</w:t>
      </w:r>
      <w:r w:rsidR="004F5689">
        <w:rPr>
          <w:szCs w:val="22"/>
        </w:rPr>
        <w:t xml:space="preserve"> revised</w:t>
      </w:r>
      <w:r w:rsidR="00F50400">
        <w:rPr>
          <w:szCs w:val="22"/>
        </w:rPr>
        <w:t xml:space="preserve"> model.</w:t>
      </w:r>
    </w:p>
    <w:p w:rsidR="00613D19" w:rsidRPr="00F50400" w:rsidRDefault="00613D19" w:rsidP="00F50400">
      <w:pPr>
        <w:rPr>
          <w:szCs w:val="22"/>
        </w:rPr>
      </w:pPr>
    </w:p>
    <w:p w:rsidR="00BC6B06" w:rsidRDefault="00BC6B06" w:rsidP="00BC6B06">
      <w:pPr>
        <w:pStyle w:val="ListParagraph"/>
        <w:widowControl/>
        <w:numPr>
          <w:ilvl w:val="1"/>
          <w:numId w:val="2"/>
        </w:numPr>
        <w:ind w:left="709" w:hanging="709"/>
        <w:rPr>
          <w:szCs w:val="22"/>
        </w:rPr>
      </w:pPr>
      <w:r>
        <w:rPr>
          <w:szCs w:val="22"/>
        </w:rPr>
        <w:t>The PBAC accepted the following assumptions regarding the economic model and estimates, noting that they w</w:t>
      </w:r>
      <w:r w:rsidR="00DC3749">
        <w:rPr>
          <w:szCs w:val="22"/>
        </w:rPr>
        <w:t>ould</w:t>
      </w:r>
      <w:r>
        <w:rPr>
          <w:szCs w:val="22"/>
        </w:rPr>
        <w:t xml:space="preserve"> not be reopened </w:t>
      </w:r>
      <w:r w:rsidR="00DC3749">
        <w:rPr>
          <w:szCs w:val="22"/>
        </w:rPr>
        <w:t xml:space="preserve">in any reconsideration of trametinib </w:t>
      </w:r>
      <w:r>
        <w:rPr>
          <w:szCs w:val="22"/>
        </w:rPr>
        <w:t>given that the bias is in favour of trametinib</w:t>
      </w:r>
      <w:r w:rsidR="00D44964">
        <w:rPr>
          <w:szCs w:val="22"/>
        </w:rPr>
        <w:t>.</w:t>
      </w:r>
    </w:p>
    <w:p w:rsidR="00BC6B06" w:rsidRDefault="00BC6B06" w:rsidP="00BC6B06">
      <w:pPr>
        <w:pStyle w:val="ListParagraph"/>
        <w:widowControl/>
        <w:numPr>
          <w:ilvl w:val="0"/>
          <w:numId w:val="12"/>
        </w:numPr>
        <w:rPr>
          <w:szCs w:val="22"/>
        </w:rPr>
      </w:pPr>
      <w:r>
        <w:rPr>
          <w:szCs w:val="22"/>
        </w:rPr>
        <w:t>The utilities in the model</w:t>
      </w:r>
      <w:r w:rsidR="003E3478">
        <w:rPr>
          <w:szCs w:val="22"/>
        </w:rPr>
        <w:t xml:space="preserve"> – the PBAC had previously considered that the utility values were overestimated for clinical response and underestimated for decrement due to adverse effects.</w:t>
      </w:r>
    </w:p>
    <w:p w:rsidR="00BC6B06" w:rsidRDefault="00BC6B06" w:rsidP="00BC6B06">
      <w:pPr>
        <w:pStyle w:val="ListParagraph"/>
        <w:widowControl/>
        <w:numPr>
          <w:ilvl w:val="0"/>
          <w:numId w:val="12"/>
        </w:numPr>
        <w:rPr>
          <w:szCs w:val="22"/>
        </w:rPr>
      </w:pPr>
      <w:r>
        <w:rPr>
          <w:szCs w:val="22"/>
        </w:rPr>
        <w:t xml:space="preserve">The acceptability of </w:t>
      </w:r>
      <w:r w:rsidR="00FF4ACC">
        <w:rPr>
          <w:szCs w:val="22"/>
        </w:rPr>
        <w:t xml:space="preserve">disputable </w:t>
      </w:r>
      <w:r>
        <w:rPr>
          <w:szCs w:val="22"/>
        </w:rPr>
        <w:t xml:space="preserve">cost estimates </w:t>
      </w:r>
      <w:r w:rsidR="003E3478">
        <w:rPr>
          <w:szCs w:val="22"/>
        </w:rPr>
        <w:t>– w</w:t>
      </w:r>
      <w:r>
        <w:rPr>
          <w:szCs w:val="22"/>
        </w:rPr>
        <w:t>hich exclude incremental cost</w:t>
      </w:r>
      <w:r w:rsidR="003E3478">
        <w:rPr>
          <w:szCs w:val="22"/>
        </w:rPr>
        <w:t>s of additional adverse effects, such as MBS fees for ophthalmologists and dermatologists.</w:t>
      </w:r>
    </w:p>
    <w:p w:rsidR="00FF4ACC" w:rsidRPr="00507D46" w:rsidRDefault="00FF4ACC" w:rsidP="00BC6B06">
      <w:pPr>
        <w:pStyle w:val="ListParagraph"/>
        <w:widowControl/>
        <w:numPr>
          <w:ilvl w:val="0"/>
          <w:numId w:val="12"/>
        </w:numPr>
        <w:rPr>
          <w:szCs w:val="22"/>
        </w:rPr>
      </w:pPr>
      <w:r>
        <w:rPr>
          <w:szCs w:val="22"/>
        </w:rPr>
        <w:t>The exclusion of patients with brain metastases from the trial populations – the model should have adjusted for the expected poorer outcomes associated with the inclusion of these patients in the requested PBS population.</w:t>
      </w:r>
    </w:p>
    <w:p w:rsidR="005452E0" w:rsidRPr="00F50400" w:rsidRDefault="005452E0" w:rsidP="00F50400">
      <w:pPr>
        <w:rPr>
          <w:szCs w:val="22"/>
        </w:rPr>
      </w:pPr>
    </w:p>
    <w:p w:rsidR="001A1F00" w:rsidRDefault="001A1F00" w:rsidP="001A1F00">
      <w:pPr>
        <w:pStyle w:val="ListParagraph"/>
        <w:widowControl/>
        <w:numPr>
          <w:ilvl w:val="1"/>
          <w:numId w:val="2"/>
        </w:numPr>
        <w:ind w:left="709" w:hanging="709"/>
        <w:rPr>
          <w:szCs w:val="22"/>
        </w:rPr>
      </w:pPr>
      <w:r>
        <w:rPr>
          <w:szCs w:val="22"/>
        </w:rPr>
        <w:t xml:space="preserve">The PBAC noted that almost half of the increased cost to the PBS came from large increases in duration of exposure to dabrafenib, and that the model assumed close to </w:t>
      </w:r>
      <w:r w:rsidR="00D76DCF">
        <w:rPr>
          <w:noProof/>
          <w:color w:val="000000"/>
          <w:szCs w:val="22"/>
          <w:highlight w:val="black"/>
        </w:rPr>
        <w:t>''''''''''</w:t>
      </w:r>
      <w:r>
        <w:rPr>
          <w:szCs w:val="22"/>
        </w:rPr>
        <w:t>% substitution of dabrafenib monotherapy with combination therapy. Noting the significant combined cost of trametinib and dabrafenib in the financial estimates ($</w:t>
      </w:r>
      <w:r w:rsidR="00151B92">
        <w:rPr>
          <w:szCs w:val="22"/>
        </w:rPr>
        <w:t>30 </w:t>
      </w:r>
      <w:r>
        <w:rPr>
          <w:szCs w:val="22"/>
        </w:rPr>
        <w:t>-</w:t>
      </w:r>
      <w:r w:rsidR="00151B92">
        <w:rPr>
          <w:szCs w:val="22"/>
        </w:rPr>
        <w:t xml:space="preserve"> $</w:t>
      </w:r>
      <w:r>
        <w:rPr>
          <w:szCs w:val="22"/>
        </w:rPr>
        <w:t xml:space="preserve">60 million per annum), the PBAC considered it appropriate to recommended a risk sharing arrangement </w:t>
      </w:r>
      <w:r w:rsidR="00D76DCF">
        <w:rPr>
          <w:noProof/>
          <w:color w:val="000000"/>
          <w:szCs w:val="22"/>
          <w:highlight w:val="black"/>
        </w:rPr>
        <w:t>'''''''''''''''''''''' ''' '''''''' '''''''''''''' '''''' ''''''''''''''' ''''''''''''''''''''''''' ''''' ''''''''''''''''''' ''''' '''''''''' '''' '''''''''''''''''''' ''''''''''''''''''' ''''''''' ''''' '''''''' '''''''''''''''' '''''''''''''''''''''''''''' '''''''''' ''''''''''' ''''''''''' ''''''''' ''''' '''''''''''''''''' ''''''' ''''''''''''''' '''''''' '''''''''''''''''''''' ''''' ''''''' ''''''''''''''''''' ''' ''''''' ''''''''' '''' '''''''''''''''''''''' '''''''' '''''''''''''''''''''''''''''''''''''' ''''''''''''''' ''''''''''''''''' ''' ''''''''''''' '''''''''''''' ''''''' ''''''''''' ''''''''''''''''''''''''' ''''''''' ''''''''''''''''''''''''</w:t>
      </w:r>
      <w:r>
        <w:rPr>
          <w:szCs w:val="22"/>
        </w:rPr>
        <w:t>.</w:t>
      </w:r>
    </w:p>
    <w:p w:rsidR="001A1F00" w:rsidRPr="00BC6B06" w:rsidRDefault="001A1F00" w:rsidP="001A1F00">
      <w:pPr>
        <w:widowControl/>
        <w:rPr>
          <w:szCs w:val="22"/>
        </w:rPr>
      </w:pPr>
    </w:p>
    <w:p w:rsidR="005452E0" w:rsidRDefault="005452E0" w:rsidP="00613D19">
      <w:pPr>
        <w:pStyle w:val="ListParagraph"/>
        <w:widowControl/>
        <w:numPr>
          <w:ilvl w:val="1"/>
          <w:numId w:val="2"/>
        </w:numPr>
        <w:ind w:left="709" w:hanging="709"/>
        <w:rPr>
          <w:szCs w:val="22"/>
        </w:rPr>
      </w:pPr>
      <w:r>
        <w:rPr>
          <w:szCs w:val="22"/>
        </w:rPr>
        <w:t>Th</w:t>
      </w:r>
      <w:r w:rsidR="0027681C">
        <w:rPr>
          <w:szCs w:val="22"/>
        </w:rPr>
        <w:t xml:space="preserve">e PBAC agreed with the sponsor </w:t>
      </w:r>
      <w:r>
        <w:rPr>
          <w:szCs w:val="22"/>
        </w:rPr>
        <w:t>that the restriction should</w:t>
      </w:r>
      <w:r w:rsidR="0027681C">
        <w:rPr>
          <w:szCs w:val="22"/>
        </w:rPr>
        <w:t xml:space="preserve"> specify that trametinib should only be used in combination with dabrafenib (not “a BRAF V600 inhibitor”).</w:t>
      </w:r>
    </w:p>
    <w:p w:rsidR="002033F8" w:rsidRPr="00F50400" w:rsidRDefault="002033F8" w:rsidP="00F50400">
      <w:pPr>
        <w:rPr>
          <w:szCs w:val="22"/>
        </w:rPr>
      </w:pPr>
    </w:p>
    <w:p w:rsidR="002033F8" w:rsidRPr="001D422D" w:rsidRDefault="002033F8" w:rsidP="001D422D">
      <w:pPr>
        <w:pStyle w:val="ListParagraph"/>
        <w:widowControl/>
        <w:numPr>
          <w:ilvl w:val="1"/>
          <w:numId w:val="2"/>
        </w:numPr>
        <w:rPr>
          <w:szCs w:val="22"/>
        </w:rPr>
      </w:pPr>
      <w:r w:rsidRPr="001D422D">
        <w:rPr>
          <w:szCs w:val="22"/>
        </w:rPr>
        <w:lastRenderedPageBreak/>
        <w:t>The PBAC noted that listing of trametinib would have flow-on res</w:t>
      </w:r>
      <w:r w:rsidR="00F50400" w:rsidRPr="001D422D">
        <w:rPr>
          <w:szCs w:val="22"/>
        </w:rPr>
        <w:t>triction changes to dabrafenib</w:t>
      </w:r>
      <w:r w:rsidR="001D422D" w:rsidRPr="001D422D">
        <w:rPr>
          <w:szCs w:val="22"/>
        </w:rPr>
        <w:t>, specifically removal of “The treatment must be the sole PBS-subsidised therapy for this condition” under the clinical criteria</w:t>
      </w:r>
      <w:r w:rsidR="00F50400" w:rsidRPr="001D422D">
        <w:rPr>
          <w:szCs w:val="22"/>
        </w:rPr>
        <w:t>.</w:t>
      </w:r>
    </w:p>
    <w:p w:rsidR="00613D19" w:rsidRPr="00F50400" w:rsidRDefault="00613D19" w:rsidP="00F50400">
      <w:pPr>
        <w:rPr>
          <w:szCs w:val="22"/>
        </w:rPr>
      </w:pPr>
    </w:p>
    <w:p w:rsidR="00FF4ACC" w:rsidRPr="00FF4ACC" w:rsidRDefault="00F3546F" w:rsidP="00FF4ACC">
      <w:pPr>
        <w:pStyle w:val="ListParagraph"/>
        <w:widowControl/>
        <w:numPr>
          <w:ilvl w:val="1"/>
          <w:numId w:val="2"/>
        </w:numPr>
        <w:rPr>
          <w:szCs w:val="22"/>
        </w:rPr>
      </w:pPr>
      <w:r>
        <w:rPr>
          <w:szCs w:val="22"/>
        </w:rPr>
        <w:t>The PBAC recommended that</w:t>
      </w:r>
      <w:r w:rsidRPr="00F3546F">
        <w:rPr>
          <w:szCs w:val="22"/>
        </w:rPr>
        <w:t xml:space="preserve"> </w:t>
      </w:r>
      <w:r>
        <w:rPr>
          <w:szCs w:val="22"/>
        </w:rPr>
        <w:t>t</w:t>
      </w:r>
      <w:r w:rsidR="00FF4ACC">
        <w:rPr>
          <w:szCs w:val="22"/>
        </w:rPr>
        <w:t xml:space="preserve">rametinib should not be treated as interchangeable </w:t>
      </w:r>
      <w:r>
        <w:rPr>
          <w:szCs w:val="22"/>
        </w:rPr>
        <w:t xml:space="preserve">on an individual patient basis </w:t>
      </w:r>
      <w:r w:rsidR="00FF4ACC">
        <w:rPr>
          <w:szCs w:val="22"/>
        </w:rPr>
        <w:t>with any other drug</w:t>
      </w:r>
      <w:r>
        <w:rPr>
          <w:szCs w:val="22"/>
        </w:rPr>
        <w:t>s</w:t>
      </w:r>
      <w:r w:rsidR="00FF4ACC">
        <w:rPr>
          <w:szCs w:val="22"/>
        </w:rPr>
        <w:t>.</w:t>
      </w:r>
    </w:p>
    <w:p w:rsidR="00FF4ACC" w:rsidRPr="00FF4ACC" w:rsidRDefault="00FF4ACC" w:rsidP="00FF4ACC">
      <w:pPr>
        <w:rPr>
          <w:szCs w:val="22"/>
        </w:rPr>
      </w:pPr>
    </w:p>
    <w:p w:rsidR="00613D19" w:rsidRDefault="00613D19" w:rsidP="00613D19">
      <w:pPr>
        <w:pStyle w:val="ListParagraph"/>
        <w:widowControl/>
        <w:numPr>
          <w:ilvl w:val="1"/>
          <w:numId w:val="2"/>
        </w:numPr>
        <w:ind w:left="709" w:hanging="709"/>
        <w:rPr>
          <w:szCs w:val="22"/>
        </w:rPr>
      </w:pPr>
      <w:r>
        <w:rPr>
          <w:szCs w:val="22"/>
        </w:rPr>
        <w:t xml:space="preserve">The PBAC advised that </w:t>
      </w:r>
      <w:r w:rsidR="0051072D">
        <w:rPr>
          <w:szCs w:val="22"/>
        </w:rPr>
        <w:t>trametinib</w:t>
      </w:r>
      <w:r>
        <w:rPr>
          <w:szCs w:val="22"/>
        </w:rPr>
        <w:t xml:space="preserve"> is not suitable for prescribing by </w:t>
      </w:r>
      <w:r w:rsidRPr="00882085">
        <w:rPr>
          <w:szCs w:val="22"/>
        </w:rPr>
        <w:t>nurse practitioner</w:t>
      </w:r>
      <w:r w:rsidR="00F50400">
        <w:rPr>
          <w:szCs w:val="22"/>
        </w:rPr>
        <w:t>s.</w:t>
      </w:r>
    </w:p>
    <w:p w:rsidR="00613D19" w:rsidRPr="00F50400" w:rsidRDefault="00613D19" w:rsidP="00F50400">
      <w:pPr>
        <w:rPr>
          <w:szCs w:val="22"/>
        </w:rPr>
      </w:pPr>
    </w:p>
    <w:p w:rsidR="00613D19" w:rsidRDefault="00613D19" w:rsidP="00613D19">
      <w:pPr>
        <w:pStyle w:val="ListParagraph"/>
        <w:widowControl/>
        <w:numPr>
          <w:ilvl w:val="1"/>
          <w:numId w:val="2"/>
        </w:numPr>
        <w:ind w:left="709" w:hanging="709"/>
        <w:rPr>
          <w:szCs w:val="22"/>
        </w:rPr>
      </w:pPr>
      <w:r>
        <w:rPr>
          <w:szCs w:val="22"/>
        </w:rPr>
        <w:t>The PBAC recommended that th</w:t>
      </w:r>
      <w:r w:rsidR="00DE41BC">
        <w:rPr>
          <w:szCs w:val="22"/>
        </w:rPr>
        <w:t xml:space="preserve">e Safety Net 20 Day Rule </w:t>
      </w:r>
      <w:r>
        <w:rPr>
          <w:szCs w:val="22"/>
        </w:rPr>
        <w:t>should not apply.</w:t>
      </w:r>
    </w:p>
    <w:p w:rsidR="00613D19" w:rsidRPr="00F50400" w:rsidRDefault="00613D19" w:rsidP="00F50400">
      <w:pPr>
        <w:rPr>
          <w:szCs w:val="22"/>
        </w:rPr>
      </w:pPr>
    </w:p>
    <w:p w:rsidR="00613D19" w:rsidRPr="001B6283" w:rsidRDefault="00613D19" w:rsidP="00613D19">
      <w:pPr>
        <w:pStyle w:val="ListParagraph"/>
        <w:widowControl/>
        <w:numPr>
          <w:ilvl w:val="1"/>
          <w:numId w:val="2"/>
        </w:numPr>
        <w:ind w:hanging="709"/>
        <w:rPr>
          <w:bCs/>
          <w:i/>
          <w:szCs w:val="22"/>
        </w:rPr>
      </w:pPr>
      <w:r w:rsidRPr="001B6283">
        <w:rPr>
          <w:szCs w:val="22"/>
        </w:rPr>
        <w:t xml:space="preserve">The PBAC noted that this </w:t>
      </w:r>
      <w:r w:rsidR="004F5689">
        <w:rPr>
          <w:szCs w:val="22"/>
        </w:rPr>
        <w:t>re</w:t>
      </w:r>
      <w:r w:rsidRPr="001B6283">
        <w:rPr>
          <w:szCs w:val="22"/>
        </w:rPr>
        <w:t>submission is not eligible for an Independent Review.</w:t>
      </w:r>
    </w:p>
    <w:p w:rsidR="00613D19" w:rsidRPr="00882085" w:rsidRDefault="00613D19" w:rsidP="00613D19">
      <w:pPr>
        <w:rPr>
          <w:szCs w:val="22"/>
        </w:rPr>
      </w:pPr>
    </w:p>
    <w:p w:rsidR="00613D19" w:rsidRPr="00882085" w:rsidRDefault="00613D19" w:rsidP="00613D19">
      <w:pPr>
        <w:rPr>
          <w:b/>
          <w:szCs w:val="22"/>
        </w:rPr>
      </w:pPr>
      <w:r w:rsidRPr="00882085">
        <w:rPr>
          <w:b/>
          <w:szCs w:val="22"/>
        </w:rPr>
        <w:t>Outcome:</w:t>
      </w:r>
    </w:p>
    <w:p w:rsidR="00613D19" w:rsidRDefault="00613D19" w:rsidP="00613D19">
      <w:pPr>
        <w:rPr>
          <w:szCs w:val="22"/>
        </w:rPr>
      </w:pPr>
      <w:r w:rsidRPr="00882085">
        <w:rPr>
          <w:szCs w:val="22"/>
        </w:rPr>
        <w:t>Recommended</w:t>
      </w:r>
    </w:p>
    <w:p w:rsidR="00613D19" w:rsidRDefault="00613D19" w:rsidP="00613D19">
      <w:pPr>
        <w:rPr>
          <w:szCs w:val="22"/>
        </w:rPr>
      </w:pPr>
    </w:p>
    <w:p w:rsidR="00613D19" w:rsidRPr="00882085" w:rsidRDefault="00613D19" w:rsidP="00613D19">
      <w:pPr>
        <w:rPr>
          <w:szCs w:val="22"/>
        </w:rPr>
      </w:pPr>
    </w:p>
    <w:p w:rsidR="00613D19" w:rsidRPr="00882085" w:rsidRDefault="00613D19" w:rsidP="00613D19">
      <w:pPr>
        <w:pStyle w:val="PBACHeading1"/>
        <w:rPr>
          <w:b w:val="0"/>
          <w:i/>
        </w:rPr>
      </w:pPr>
      <w:r w:rsidRPr="00882085">
        <w:t>Recommended listing</w:t>
      </w:r>
    </w:p>
    <w:p w:rsidR="00613D19" w:rsidRPr="00882085" w:rsidRDefault="00613D19" w:rsidP="00613D19">
      <w:pPr>
        <w:rPr>
          <w:szCs w:val="22"/>
        </w:rPr>
      </w:pPr>
    </w:p>
    <w:p w:rsidR="00DE0F10" w:rsidRDefault="00613D19" w:rsidP="00DE0F10">
      <w:pPr>
        <w:pStyle w:val="ListParagraph"/>
        <w:widowControl/>
        <w:numPr>
          <w:ilvl w:val="1"/>
          <w:numId w:val="2"/>
        </w:numPr>
        <w:ind w:left="709" w:hanging="709"/>
        <w:rPr>
          <w:szCs w:val="22"/>
        </w:rPr>
      </w:pPr>
      <w:r w:rsidRPr="002033F8">
        <w:rPr>
          <w:szCs w:val="22"/>
        </w:rPr>
        <w:t>Add new item:</w:t>
      </w:r>
    </w:p>
    <w:p w:rsidR="00AA14F7" w:rsidRPr="00DE0F10" w:rsidRDefault="00AA14F7" w:rsidP="00AA14F7">
      <w:pPr>
        <w:pStyle w:val="ListParagraph"/>
        <w:widowControl/>
        <w:ind w:left="709"/>
        <w:rPr>
          <w:szCs w:val="22"/>
        </w:rPr>
      </w:pPr>
    </w:p>
    <w:tbl>
      <w:tblPr>
        <w:tblW w:w="8363" w:type="dxa"/>
        <w:tblInd w:w="817" w:type="dxa"/>
        <w:tblLayout w:type="fixed"/>
        <w:tblLook w:val="0000" w:firstRow="0" w:lastRow="0" w:firstColumn="0" w:lastColumn="0" w:noHBand="0" w:noVBand="0"/>
      </w:tblPr>
      <w:tblGrid>
        <w:gridCol w:w="850"/>
        <w:gridCol w:w="1985"/>
        <w:gridCol w:w="426"/>
        <w:gridCol w:w="708"/>
        <w:gridCol w:w="850"/>
        <w:gridCol w:w="1559"/>
        <w:gridCol w:w="1985"/>
      </w:tblGrid>
      <w:tr w:rsidR="00DE0F10" w:rsidRPr="00260CE3" w:rsidTr="00D8537E">
        <w:trPr>
          <w:cantSplit/>
          <w:trHeight w:val="471"/>
        </w:trPr>
        <w:tc>
          <w:tcPr>
            <w:tcW w:w="3261" w:type="dxa"/>
            <w:gridSpan w:val="3"/>
            <w:tcBorders>
              <w:bottom w:val="single" w:sz="4" w:space="0" w:color="auto"/>
            </w:tcBorders>
          </w:tcPr>
          <w:p w:rsidR="00DE0F10" w:rsidRPr="00260CE3" w:rsidRDefault="00DE0F10" w:rsidP="00D8537E">
            <w:pPr>
              <w:keepNext/>
              <w:ind w:left="-108"/>
              <w:rPr>
                <w:rFonts w:ascii="Arial Narrow" w:hAnsi="Arial Narrow"/>
                <w:sz w:val="20"/>
              </w:rPr>
            </w:pPr>
            <w:r w:rsidRPr="00260CE3">
              <w:rPr>
                <w:rFonts w:ascii="Arial Narrow" w:hAnsi="Arial Narrow"/>
                <w:sz w:val="20"/>
              </w:rPr>
              <w:t>Name, Restriction,</w:t>
            </w:r>
          </w:p>
          <w:p w:rsidR="00DE0F10" w:rsidRPr="00260CE3" w:rsidRDefault="00DE0F10" w:rsidP="00D8537E">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DE0F10" w:rsidRPr="00260CE3" w:rsidRDefault="00DE0F10" w:rsidP="00D8537E">
            <w:pPr>
              <w:keepNext/>
              <w:ind w:left="-108"/>
              <w:rPr>
                <w:rFonts w:ascii="Arial Narrow" w:hAnsi="Arial Narrow"/>
                <w:sz w:val="20"/>
              </w:rPr>
            </w:pPr>
            <w:r w:rsidRPr="00260CE3">
              <w:rPr>
                <w:rFonts w:ascii="Arial Narrow" w:hAnsi="Arial Narrow"/>
                <w:sz w:val="20"/>
              </w:rPr>
              <w:t>Max.</w:t>
            </w:r>
          </w:p>
          <w:p w:rsidR="00DE0F10" w:rsidRPr="00260CE3" w:rsidRDefault="00DE0F10" w:rsidP="00D8537E">
            <w:pPr>
              <w:keepNext/>
              <w:ind w:left="-108"/>
              <w:rPr>
                <w:rFonts w:ascii="Arial Narrow" w:hAnsi="Arial Narrow"/>
                <w:sz w:val="20"/>
              </w:rPr>
            </w:pPr>
            <w:r w:rsidRPr="00260CE3">
              <w:rPr>
                <w:rFonts w:ascii="Arial Narrow" w:hAnsi="Arial Narrow"/>
                <w:sz w:val="20"/>
              </w:rPr>
              <w:t>Qty</w:t>
            </w:r>
            <w:r>
              <w:rPr>
                <w:rFonts w:ascii="Arial Narrow" w:hAnsi="Arial Narrow"/>
                <w:sz w:val="20"/>
              </w:rPr>
              <w:t xml:space="preserve"> (Packs)</w:t>
            </w:r>
          </w:p>
        </w:tc>
        <w:tc>
          <w:tcPr>
            <w:tcW w:w="850" w:type="dxa"/>
            <w:tcBorders>
              <w:bottom w:val="single" w:sz="4" w:space="0" w:color="auto"/>
            </w:tcBorders>
          </w:tcPr>
          <w:p w:rsidR="00DE0F10" w:rsidRPr="00260CE3" w:rsidRDefault="00DE0F10" w:rsidP="00D8537E">
            <w:pPr>
              <w:keepNext/>
              <w:ind w:left="-108"/>
              <w:rPr>
                <w:rFonts w:ascii="Arial Narrow" w:hAnsi="Arial Narrow"/>
                <w:sz w:val="20"/>
              </w:rPr>
            </w:pPr>
            <w:r w:rsidRPr="00260CE3">
              <w:rPr>
                <w:rFonts w:ascii="Arial Narrow" w:hAnsi="Arial Narrow"/>
                <w:sz w:val="20"/>
              </w:rPr>
              <w:t>№.of</w:t>
            </w:r>
          </w:p>
          <w:p w:rsidR="00DE0F10" w:rsidRPr="00260CE3" w:rsidRDefault="00DE0F10" w:rsidP="00D8537E">
            <w:pPr>
              <w:keepNext/>
              <w:ind w:left="-108"/>
              <w:rPr>
                <w:rFonts w:ascii="Arial Narrow" w:hAnsi="Arial Narrow"/>
                <w:sz w:val="20"/>
              </w:rPr>
            </w:pPr>
            <w:r w:rsidRPr="00260CE3">
              <w:rPr>
                <w:rFonts w:ascii="Arial Narrow" w:hAnsi="Arial Narrow"/>
                <w:sz w:val="20"/>
              </w:rPr>
              <w:t>Rpts</w:t>
            </w:r>
          </w:p>
        </w:tc>
        <w:tc>
          <w:tcPr>
            <w:tcW w:w="3544" w:type="dxa"/>
            <w:gridSpan w:val="2"/>
            <w:tcBorders>
              <w:bottom w:val="single" w:sz="4" w:space="0" w:color="auto"/>
            </w:tcBorders>
          </w:tcPr>
          <w:p w:rsidR="00DE0F10" w:rsidRPr="00260CE3" w:rsidRDefault="00DE0F10" w:rsidP="00D8537E">
            <w:pPr>
              <w:keepNext/>
              <w:rPr>
                <w:rFonts w:ascii="Arial Narrow" w:hAnsi="Arial Narrow"/>
                <w:sz w:val="20"/>
                <w:lang w:val="fr-FR"/>
              </w:rPr>
            </w:pPr>
            <w:r w:rsidRPr="00260CE3">
              <w:rPr>
                <w:rFonts w:ascii="Arial Narrow" w:hAnsi="Arial Narrow"/>
                <w:sz w:val="20"/>
              </w:rPr>
              <w:t>Proprietary Name and Manufacturer</w:t>
            </w:r>
          </w:p>
        </w:tc>
      </w:tr>
      <w:tr w:rsidR="00DE0F10" w:rsidRPr="00260CE3" w:rsidTr="00D8537E">
        <w:trPr>
          <w:cantSplit/>
          <w:trHeight w:val="577"/>
        </w:trPr>
        <w:tc>
          <w:tcPr>
            <w:tcW w:w="3261" w:type="dxa"/>
            <w:gridSpan w:val="3"/>
          </w:tcPr>
          <w:p w:rsidR="00DE0F10" w:rsidRPr="00260CE3" w:rsidRDefault="00DE0F10" w:rsidP="00D8537E">
            <w:pPr>
              <w:keepNext/>
              <w:ind w:left="-108"/>
              <w:rPr>
                <w:rFonts w:ascii="Arial Narrow" w:hAnsi="Arial Narrow"/>
                <w:sz w:val="20"/>
              </w:rPr>
            </w:pPr>
            <w:r>
              <w:rPr>
                <w:rFonts w:ascii="Arial Narrow" w:hAnsi="Arial Narrow"/>
                <w:smallCaps/>
                <w:sz w:val="20"/>
              </w:rPr>
              <w:t>TRAMETINIB</w:t>
            </w:r>
          </w:p>
          <w:p w:rsidR="00DE0F10" w:rsidRDefault="00DE0F10" w:rsidP="00D8537E">
            <w:pPr>
              <w:keepNext/>
              <w:ind w:left="-108"/>
              <w:rPr>
                <w:rFonts w:ascii="Arial Narrow" w:hAnsi="Arial Narrow"/>
                <w:sz w:val="20"/>
              </w:rPr>
            </w:pPr>
            <w:r>
              <w:rPr>
                <w:rFonts w:ascii="Arial Narrow" w:hAnsi="Arial Narrow"/>
                <w:sz w:val="20"/>
              </w:rPr>
              <w:t>500 microgram tablet, 30</w:t>
            </w:r>
          </w:p>
          <w:p w:rsidR="00DE0F10" w:rsidRPr="00260CE3" w:rsidRDefault="00DE0F10" w:rsidP="00D8537E">
            <w:pPr>
              <w:keepNext/>
              <w:ind w:left="-108"/>
              <w:rPr>
                <w:rFonts w:ascii="Arial Narrow" w:hAnsi="Arial Narrow"/>
                <w:sz w:val="20"/>
              </w:rPr>
            </w:pPr>
            <w:r>
              <w:rPr>
                <w:rFonts w:ascii="Arial Narrow" w:hAnsi="Arial Narrow"/>
                <w:sz w:val="20"/>
              </w:rPr>
              <w:t>2 mg tablet, 30</w:t>
            </w:r>
          </w:p>
        </w:tc>
        <w:tc>
          <w:tcPr>
            <w:tcW w:w="708" w:type="dxa"/>
          </w:tcPr>
          <w:p w:rsidR="00DE0F10" w:rsidRPr="00260CE3" w:rsidRDefault="00DE0F10" w:rsidP="00D8537E">
            <w:pPr>
              <w:keepNext/>
              <w:ind w:left="-108"/>
              <w:rPr>
                <w:rFonts w:ascii="Arial Narrow" w:hAnsi="Arial Narrow"/>
                <w:sz w:val="20"/>
              </w:rPr>
            </w:pPr>
          </w:p>
          <w:p w:rsidR="00DE0F10" w:rsidRDefault="00DE0F10" w:rsidP="00D8537E">
            <w:pPr>
              <w:keepNext/>
              <w:ind w:left="-108"/>
              <w:rPr>
                <w:rFonts w:ascii="Arial Narrow" w:hAnsi="Arial Narrow"/>
                <w:sz w:val="20"/>
              </w:rPr>
            </w:pPr>
            <w:r>
              <w:rPr>
                <w:rFonts w:ascii="Arial Narrow" w:hAnsi="Arial Narrow"/>
                <w:sz w:val="20"/>
              </w:rPr>
              <w:t>3</w:t>
            </w:r>
          </w:p>
          <w:p w:rsidR="00DE0F10" w:rsidRPr="00260CE3" w:rsidRDefault="00DE0F10" w:rsidP="00D8537E">
            <w:pPr>
              <w:keepNext/>
              <w:ind w:left="-108"/>
              <w:rPr>
                <w:rFonts w:ascii="Arial Narrow" w:hAnsi="Arial Narrow"/>
                <w:sz w:val="20"/>
              </w:rPr>
            </w:pPr>
            <w:r>
              <w:rPr>
                <w:rFonts w:ascii="Arial Narrow" w:hAnsi="Arial Narrow"/>
                <w:sz w:val="20"/>
              </w:rPr>
              <w:t>1</w:t>
            </w:r>
          </w:p>
        </w:tc>
        <w:tc>
          <w:tcPr>
            <w:tcW w:w="850" w:type="dxa"/>
          </w:tcPr>
          <w:p w:rsidR="00DE0F10" w:rsidRPr="00260CE3" w:rsidRDefault="00DE0F10" w:rsidP="00D8537E">
            <w:pPr>
              <w:keepNext/>
              <w:ind w:left="-108"/>
              <w:rPr>
                <w:rFonts w:ascii="Arial Narrow" w:hAnsi="Arial Narrow"/>
                <w:sz w:val="20"/>
              </w:rPr>
            </w:pPr>
          </w:p>
          <w:p w:rsidR="00DE0F10" w:rsidRDefault="00DE0F10" w:rsidP="00D8537E">
            <w:pPr>
              <w:keepNext/>
              <w:ind w:left="-108"/>
              <w:rPr>
                <w:rFonts w:ascii="Arial Narrow" w:hAnsi="Arial Narrow"/>
                <w:sz w:val="20"/>
              </w:rPr>
            </w:pPr>
            <w:r>
              <w:rPr>
                <w:rFonts w:ascii="Arial Narrow" w:hAnsi="Arial Narrow"/>
                <w:sz w:val="20"/>
              </w:rPr>
              <w:t>3</w:t>
            </w:r>
          </w:p>
          <w:p w:rsidR="00DE0F10" w:rsidRPr="00260CE3" w:rsidRDefault="00DE0F10" w:rsidP="00D8537E">
            <w:pPr>
              <w:keepNext/>
              <w:ind w:left="-108"/>
              <w:rPr>
                <w:rFonts w:ascii="Arial Narrow" w:hAnsi="Arial Narrow"/>
                <w:sz w:val="20"/>
              </w:rPr>
            </w:pPr>
            <w:r>
              <w:rPr>
                <w:rFonts w:ascii="Arial Narrow" w:hAnsi="Arial Narrow"/>
                <w:sz w:val="20"/>
              </w:rPr>
              <w:t>3</w:t>
            </w:r>
          </w:p>
        </w:tc>
        <w:tc>
          <w:tcPr>
            <w:tcW w:w="1559" w:type="dxa"/>
          </w:tcPr>
          <w:p w:rsidR="00DE0F10" w:rsidRPr="00260CE3" w:rsidRDefault="00DE0F10" w:rsidP="00D8537E">
            <w:pPr>
              <w:keepNext/>
              <w:rPr>
                <w:rFonts w:ascii="Arial Narrow" w:hAnsi="Arial Narrow"/>
                <w:sz w:val="20"/>
              </w:rPr>
            </w:pPr>
            <w:r>
              <w:rPr>
                <w:rFonts w:ascii="Arial Narrow" w:hAnsi="Arial Narrow"/>
                <w:sz w:val="20"/>
              </w:rPr>
              <w:t>Mekinist</w:t>
            </w:r>
          </w:p>
        </w:tc>
        <w:tc>
          <w:tcPr>
            <w:tcW w:w="1985" w:type="dxa"/>
          </w:tcPr>
          <w:p w:rsidR="00DE0F10" w:rsidRPr="00260CE3" w:rsidRDefault="00DE0F10" w:rsidP="00D8537E">
            <w:pPr>
              <w:keepNext/>
              <w:rPr>
                <w:rFonts w:ascii="Arial Narrow" w:hAnsi="Arial Narrow"/>
                <w:sz w:val="20"/>
              </w:rPr>
            </w:pPr>
            <w:r>
              <w:rPr>
                <w:rFonts w:ascii="Arial Narrow" w:hAnsi="Arial Narrow"/>
                <w:sz w:val="20"/>
              </w:rPr>
              <w:t>GK</w:t>
            </w:r>
          </w:p>
        </w:tc>
      </w:tr>
      <w:tr w:rsidR="00DE0F10" w:rsidRPr="00260CE3" w:rsidTr="00D8537E">
        <w:trPr>
          <w:gridAfter w:val="6"/>
          <w:wAfter w:w="7513" w:type="dxa"/>
          <w:cantSplit/>
          <w:trHeight w:val="360"/>
        </w:trPr>
        <w:tc>
          <w:tcPr>
            <w:tcW w:w="850" w:type="dxa"/>
            <w:tcBorders>
              <w:bottom w:val="single" w:sz="4" w:space="0" w:color="auto"/>
            </w:tcBorders>
          </w:tcPr>
          <w:p w:rsidR="00DE0F10" w:rsidRPr="00260CE3" w:rsidRDefault="00DE0F10" w:rsidP="00D8537E">
            <w:pPr>
              <w:rPr>
                <w:rFonts w:ascii="Arial Narrow" w:hAnsi="Arial Narrow"/>
                <w:sz w:val="20"/>
              </w:rPr>
            </w:pP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260CE3">
              <w:rPr>
                <w:rFonts w:ascii="Arial Narrow" w:hAnsi="Arial Narrow"/>
                <w:sz w:val="20"/>
              </w:rPr>
              <w:t>GENERAL – General Schedule (Code GE)</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DE0F10" w:rsidRPr="00260CE3" w:rsidRDefault="00DE0F10" w:rsidP="00D8537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Episodicity:</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CE610A">
              <w:rPr>
                <w:rFonts w:ascii="Arial Narrow" w:hAnsi="Arial Narrow"/>
                <w:sz w:val="20"/>
              </w:rPr>
              <w:t xml:space="preserve">Unresectable </w:t>
            </w:r>
            <w:r>
              <w:rPr>
                <w:rFonts w:ascii="Arial Narrow" w:hAnsi="Arial Narrow"/>
                <w:sz w:val="20"/>
              </w:rPr>
              <w:t>S</w:t>
            </w:r>
            <w:r w:rsidRPr="00CE610A">
              <w:rPr>
                <w:rFonts w:ascii="Arial Narrow" w:hAnsi="Arial Narrow"/>
                <w:sz w:val="20"/>
              </w:rPr>
              <w:t xml:space="preserve">tage III or </w:t>
            </w:r>
            <w:r>
              <w:rPr>
                <w:rFonts w:ascii="Arial Narrow" w:hAnsi="Arial Narrow"/>
                <w:sz w:val="20"/>
              </w:rPr>
              <w:t>S</w:t>
            </w:r>
            <w:r w:rsidRPr="00CE610A">
              <w:rPr>
                <w:rFonts w:ascii="Arial Narrow" w:hAnsi="Arial Narrow"/>
                <w:sz w:val="20"/>
              </w:rPr>
              <w:t>tage IV</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65208B" w:rsidRDefault="00DE0F10" w:rsidP="00D8537E">
            <w:pPr>
              <w:rPr>
                <w:rFonts w:ascii="Arial Narrow" w:hAnsi="Arial Narrow"/>
                <w:sz w:val="20"/>
              </w:rPr>
            </w:pPr>
            <w:r w:rsidRPr="0065208B">
              <w:rPr>
                <w:rFonts w:ascii="Arial Narrow" w:hAnsi="Arial Narrow"/>
                <w:sz w:val="20"/>
              </w:rPr>
              <w:t>Malignant melanoma</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 xml:space="preserve">Unresectable Stage III or Stage IV </w:t>
            </w:r>
            <w:r w:rsidRPr="00FE6F48">
              <w:rPr>
                <w:rFonts w:ascii="Arial Narrow" w:hAnsi="Arial Narrow"/>
                <w:sz w:val="20"/>
              </w:rPr>
              <w:t xml:space="preserve">malignant </w:t>
            </w:r>
            <w:r>
              <w:rPr>
                <w:rFonts w:ascii="Arial Narrow" w:hAnsi="Arial Narrow"/>
                <w:sz w:val="20"/>
              </w:rPr>
              <w:t>melanoma</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483A23" w:rsidRDefault="00DE0F10" w:rsidP="00D8537E">
            <w:pPr>
              <w:rPr>
                <w:rFonts w:ascii="Arial Narrow" w:hAnsi="Arial Narrow"/>
                <w:b/>
                <w:sz w:val="20"/>
              </w:rPr>
            </w:pPr>
            <w:r w:rsidRPr="00260CE3">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Initial</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260CE3">
              <w:rPr>
                <w:rFonts w:ascii="Arial Narrow" w:hAnsi="Arial Narrow"/>
                <w:b/>
                <w:sz w:val="20"/>
              </w:rPr>
              <w:t>Restriction:</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Authority required</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F50400">
            <w:pPr>
              <w:rPr>
                <w:rFonts w:ascii="Arial Narrow" w:hAnsi="Arial Narrow"/>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342152" w:rsidRDefault="00DE0F10" w:rsidP="00D8537E">
            <w:pPr>
              <w:rPr>
                <w:rFonts w:ascii="Arial Narrow" w:hAnsi="Arial Narrow"/>
                <w:sz w:val="20"/>
              </w:rPr>
            </w:pPr>
            <w:r w:rsidRPr="00342152">
              <w:rPr>
                <w:rFonts w:ascii="Arial Narrow" w:hAnsi="Arial Narrow"/>
                <w:sz w:val="20"/>
              </w:rPr>
              <w:t xml:space="preserve">Patient must be receiving PBS-subsidised </w:t>
            </w:r>
            <w:r w:rsidR="00B42534" w:rsidRPr="00342152">
              <w:rPr>
                <w:rFonts w:ascii="Arial Narrow" w:hAnsi="Arial Narrow"/>
                <w:sz w:val="20"/>
              </w:rPr>
              <w:t>dabrafenib</w:t>
            </w:r>
            <w:r w:rsidRPr="00342152">
              <w:rPr>
                <w:rFonts w:ascii="Arial Narrow" w:hAnsi="Arial Narrow"/>
                <w:sz w:val="20"/>
              </w:rPr>
              <w:t xml:space="preserve"> concomitantly for this condition,</w:t>
            </w:r>
          </w:p>
          <w:p w:rsidR="00DE0F10" w:rsidRPr="00342152" w:rsidRDefault="00DE0F10" w:rsidP="00D8537E">
            <w:pPr>
              <w:rPr>
                <w:rFonts w:ascii="Arial Narrow" w:hAnsi="Arial Narrow"/>
                <w:sz w:val="20"/>
              </w:rPr>
            </w:pPr>
          </w:p>
          <w:p w:rsidR="00DE0F10" w:rsidRPr="00342152" w:rsidRDefault="00DE0F10" w:rsidP="00D8537E">
            <w:pPr>
              <w:rPr>
                <w:rFonts w:ascii="Arial Narrow" w:hAnsi="Arial Narrow"/>
                <w:sz w:val="20"/>
              </w:rPr>
            </w:pPr>
            <w:r w:rsidRPr="00342152">
              <w:rPr>
                <w:rFonts w:ascii="Arial Narrow" w:hAnsi="Arial Narrow"/>
                <w:sz w:val="20"/>
              </w:rPr>
              <w:t>AND</w:t>
            </w:r>
          </w:p>
          <w:p w:rsidR="00DE0F10" w:rsidRPr="00342152" w:rsidRDefault="00DE0F10" w:rsidP="00D8537E">
            <w:pPr>
              <w:rPr>
                <w:rFonts w:ascii="Arial Narrow" w:hAnsi="Arial Narrow"/>
                <w:sz w:val="20"/>
              </w:rPr>
            </w:pPr>
          </w:p>
          <w:p w:rsidR="00DE0F10" w:rsidRPr="00260CE3" w:rsidRDefault="00DE0F10" w:rsidP="00D8537E">
            <w:pPr>
              <w:rPr>
                <w:rFonts w:ascii="Arial Narrow" w:hAnsi="Arial Narrow"/>
                <w:sz w:val="20"/>
              </w:rPr>
            </w:pPr>
            <w:r w:rsidRPr="00342152">
              <w:rPr>
                <w:rFonts w:ascii="Arial Narrow" w:hAnsi="Arial Narrow"/>
                <w:sz w:val="20"/>
              </w:rPr>
              <w:t xml:space="preserve">Patient must not have </w:t>
            </w:r>
            <w:r w:rsidR="007D19DF" w:rsidRPr="00342152">
              <w:rPr>
                <w:rFonts w:ascii="Arial Narrow" w:hAnsi="Arial Narrow"/>
                <w:sz w:val="20"/>
              </w:rPr>
              <w:t xml:space="preserve">had </w:t>
            </w:r>
            <w:r w:rsidRPr="00342152">
              <w:rPr>
                <w:rFonts w:ascii="Arial Narrow" w:hAnsi="Arial Narrow"/>
                <w:sz w:val="20"/>
              </w:rPr>
              <w:t>progressive disease when treated with a BRAF inhibitor.</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F50400">
            <w:pPr>
              <w:rPr>
                <w:rFonts w:ascii="Arial Narrow" w:hAnsi="Arial Narrow"/>
                <w:i/>
                <w:sz w:val="20"/>
              </w:rPr>
            </w:pPr>
            <w:r w:rsidRPr="00260CE3">
              <w:rPr>
                <w:rFonts w:ascii="Arial Narrow" w:hAnsi="Arial Narrow"/>
                <w:b/>
                <w:sz w:val="20"/>
              </w:rPr>
              <w:lastRenderedPageBreak/>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387B3A" w:rsidRDefault="00DE0F10" w:rsidP="00D8537E">
            <w:pPr>
              <w:rPr>
                <w:rFonts w:ascii="Arial Narrow" w:hAnsi="Arial Narrow"/>
                <w:sz w:val="20"/>
              </w:rPr>
            </w:pPr>
            <w:r w:rsidRPr="00387B3A">
              <w:rPr>
                <w:rFonts w:ascii="Arial Narrow" w:hAnsi="Arial Narrow"/>
                <w:sz w:val="20"/>
              </w:rPr>
              <w:t>No increase in the maximum quantity or number of units may be authorised.</w:t>
            </w:r>
          </w:p>
          <w:p w:rsidR="00DE0F10" w:rsidRPr="00387B3A" w:rsidRDefault="00DE0F10" w:rsidP="00D8537E">
            <w:pPr>
              <w:rPr>
                <w:rFonts w:ascii="Arial Narrow" w:hAnsi="Arial Narrow"/>
                <w:sz w:val="20"/>
              </w:rPr>
            </w:pPr>
          </w:p>
          <w:p w:rsidR="00DE0F10" w:rsidRPr="00387B3A" w:rsidRDefault="00DE0F10" w:rsidP="00D8537E">
            <w:pPr>
              <w:rPr>
                <w:rFonts w:ascii="Arial Narrow" w:hAnsi="Arial Narrow"/>
                <w:sz w:val="20"/>
              </w:rPr>
            </w:pPr>
            <w:r w:rsidRPr="00387B3A">
              <w:rPr>
                <w:rFonts w:ascii="Arial Narrow" w:hAnsi="Arial Narrow"/>
                <w:sz w:val="20"/>
              </w:rPr>
              <w:t>No increase in the maximum number of repeats may be authorised.</w:t>
            </w:r>
          </w:p>
          <w:p w:rsidR="00DE0F10" w:rsidRPr="00387B3A" w:rsidRDefault="00DE0F10" w:rsidP="00D8537E">
            <w:pPr>
              <w:rPr>
                <w:rFonts w:ascii="Arial Narrow" w:hAnsi="Arial Narrow"/>
                <w:sz w:val="20"/>
              </w:rPr>
            </w:pPr>
          </w:p>
          <w:p w:rsidR="00DE0F10" w:rsidRPr="00260CE3" w:rsidRDefault="00DE0F10" w:rsidP="00D8537E">
            <w:pPr>
              <w:rPr>
                <w:rFonts w:ascii="Arial Narrow" w:hAnsi="Arial Narrow"/>
                <w:sz w:val="20"/>
              </w:rPr>
            </w:pPr>
            <w:r w:rsidRPr="00387B3A">
              <w:rPr>
                <w:rFonts w:ascii="Arial Narrow" w:hAnsi="Arial Narrow"/>
                <w:sz w:val="20"/>
              </w:rPr>
              <w:t>Special Pricing Arrangements apply.</w:t>
            </w:r>
          </w:p>
        </w:tc>
      </w:tr>
    </w:tbl>
    <w:p w:rsidR="00DE0F10" w:rsidRPr="00552722" w:rsidRDefault="00DE0F10" w:rsidP="00DE0F10">
      <w:pPr>
        <w:rPr>
          <w:szCs w:val="22"/>
        </w:rPr>
      </w:pPr>
    </w:p>
    <w:p w:rsidR="00AA14F7" w:rsidRDefault="00AA14F7"/>
    <w:tbl>
      <w:tblPr>
        <w:tblW w:w="8363" w:type="dxa"/>
        <w:tblInd w:w="817" w:type="dxa"/>
        <w:tblLayout w:type="fixed"/>
        <w:tblLook w:val="0000" w:firstRow="0" w:lastRow="0" w:firstColumn="0" w:lastColumn="0" w:noHBand="0" w:noVBand="0"/>
      </w:tblPr>
      <w:tblGrid>
        <w:gridCol w:w="850"/>
        <w:gridCol w:w="1985"/>
        <w:gridCol w:w="426"/>
        <w:gridCol w:w="708"/>
        <w:gridCol w:w="850"/>
        <w:gridCol w:w="1559"/>
        <w:gridCol w:w="1985"/>
      </w:tblGrid>
      <w:tr w:rsidR="00DE0F10" w:rsidRPr="00260CE3" w:rsidTr="00D8537E">
        <w:trPr>
          <w:cantSplit/>
          <w:trHeight w:val="471"/>
        </w:trPr>
        <w:tc>
          <w:tcPr>
            <w:tcW w:w="3261" w:type="dxa"/>
            <w:gridSpan w:val="3"/>
            <w:tcBorders>
              <w:bottom w:val="single" w:sz="4" w:space="0" w:color="auto"/>
            </w:tcBorders>
          </w:tcPr>
          <w:p w:rsidR="00DE0F10" w:rsidRPr="00260CE3" w:rsidRDefault="00DE0F10" w:rsidP="00D8537E">
            <w:pPr>
              <w:keepNext/>
              <w:ind w:left="-108"/>
              <w:rPr>
                <w:rFonts w:ascii="Arial Narrow" w:hAnsi="Arial Narrow"/>
                <w:sz w:val="20"/>
              </w:rPr>
            </w:pPr>
            <w:r w:rsidRPr="00260CE3">
              <w:rPr>
                <w:rFonts w:ascii="Arial Narrow" w:hAnsi="Arial Narrow"/>
                <w:sz w:val="20"/>
              </w:rPr>
              <w:t>Name, Restriction,</w:t>
            </w:r>
          </w:p>
          <w:p w:rsidR="00DE0F10" w:rsidRPr="00260CE3" w:rsidRDefault="00DE0F10" w:rsidP="00D8537E">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DE0F10" w:rsidRPr="00260CE3" w:rsidRDefault="00DE0F10" w:rsidP="00D8537E">
            <w:pPr>
              <w:keepNext/>
              <w:ind w:left="-108"/>
              <w:rPr>
                <w:rFonts w:ascii="Arial Narrow" w:hAnsi="Arial Narrow"/>
                <w:sz w:val="20"/>
              </w:rPr>
            </w:pPr>
            <w:r w:rsidRPr="00260CE3">
              <w:rPr>
                <w:rFonts w:ascii="Arial Narrow" w:hAnsi="Arial Narrow"/>
                <w:sz w:val="20"/>
              </w:rPr>
              <w:t>Max.</w:t>
            </w:r>
          </w:p>
          <w:p w:rsidR="00DE0F10" w:rsidRPr="00260CE3" w:rsidRDefault="00DE0F10" w:rsidP="00D8537E">
            <w:pPr>
              <w:keepNext/>
              <w:ind w:left="-108"/>
              <w:rPr>
                <w:rFonts w:ascii="Arial Narrow" w:hAnsi="Arial Narrow"/>
                <w:sz w:val="20"/>
              </w:rPr>
            </w:pPr>
            <w:r w:rsidRPr="00260CE3">
              <w:rPr>
                <w:rFonts w:ascii="Arial Narrow" w:hAnsi="Arial Narrow"/>
                <w:sz w:val="20"/>
              </w:rPr>
              <w:t>Qty</w:t>
            </w:r>
            <w:r>
              <w:rPr>
                <w:rFonts w:ascii="Arial Narrow" w:hAnsi="Arial Narrow"/>
                <w:sz w:val="20"/>
              </w:rPr>
              <w:t xml:space="preserve"> (Packs)</w:t>
            </w:r>
          </w:p>
        </w:tc>
        <w:tc>
          <w:tcPr>
            <w:tcW w:w="850" w:type="dxa"/>
            <w:tcBorders>
              <w:bottom w:val="single" w:sz="4" w:space="0" w:color="auto"/>
            </w:tcBorders>
          </w:tcPr>
          <w:p w:rsidR="00DE0F10" w:rsidRPr="00260CE3" w:rsidRDefault="00DE0F10" w:rsidP="00D8537E">
            <w:pPr>
              <w:keepNext/>
              <w:ind w:left="-108"/>
              <w:rPr>
                <w:rFonts w:ascii="Arial Narrow" w:hAnsi="Arial Narrow"/>
                <w:sz w:val="20"/>
              </w:rPr>
            </w:pPr>
            <w:r w:rsidRPr="00260CE3">
              <w:rPr>
                <w:rFonts w:ascii="Arial Narrow" w:hAnsi="Arial Narrow"/>
                <w:sz w:val="20"/>
              </w:rPr>
              <w:t>№.of</w:t>
            </w:r>
          </w:p>
          <w:p w:rsidR="00DE0F10" w:rsidRPr="00260CE3" w:rsidRDefault="00DE0F10" w:rsidP="00D8537E">
            <w:pPr>
              <w:keepNext/>
              <w:ind w:left="-108"/>
              <w:rPr>
                <w:rFonts w:ascii="Arial Narrow" w:hAnsi="Arial Narrow"/>
                <w:sz w:val="20"/>
              </w:rPr>
            </w:pPr>
            <w:r w:rsidRPr="00260CE3">
              <w:rPr>
                <w:rFonts w:ascii="Arial Narrow" w:hAnsi="Arial Narrow"/>
                <w:sz w:val="20"/>
              </w:rPr>
              <w:t>Rpts</w:t>
            </w:r>
          </w:p>
        </w:tc>
        <w:tc>
          <w:tcPr>
            <w:tcW w:w="3544" w:type="dxa"/>
            <w:gridSpan w:val="2"/>
            <w:tcBorders>
              <w:bottom w:val="single" w:sz="4" w:space="0" w:color="auto"/>
            </w:tcBorders>
          </w:tcPr>
          <w:p w:rsidR="00DE0F10" w:rsidRPr="00260CE3" w:rsidRDefault="00DE0F10" w:rsidP="00D8537E">
            <w:pPr>
              <w:keepNext/>
              <w:rPr>
                <w:rFonts w:ascii="Arial Narrow" w:hAnsi="Arial Narrow"/>
                <w:sz w:val="20"/>
                <w:lang w:val="fr-FR"/>
              </w:rPr>
            </w:pPr>
            <w:r w:rsidRPr="00260CE3">
              <w:rPr>
                <w:rFonts w:ascii="Arial Narrow" w:hAnsi="Arial Narrow"/>
                <w:sz w:val="20"/>
              </w:rPr>
              <w:t>Proprietary Name and Manufacturer</w:t>
            </w:r>
          </w:p>
        </w:tc>
      </w:tr>
      <w:tr w:rsidR="00DE0F10" w:rsidRPr="00260CE3" w:rsidTr="00D8537E">
        <w:trPr>
          <w:cantSplit/>
          <w:trHeight w:val="577"/>
        </w:trPr>
        <w:tc>
          <w:tcPr>
            <w:tcW w:w="3261" w:type="dxa"/>
            <w:gridSpan w:val="3"/>
          </w:tcPr>
          <w:p w:rsidR="00DE0F10" w:rsidRPr="00260CE3" w:rsidRDefault="00DE0F10" w:rsidP="00D8537E">
            <w:pPr>
              <w:keepNext/>
              <w:ind w:left="-108"/>
              <w:rPr>
                <w:rFonts w:ascii="Arial Narrow" w:hAnsi="Arial Narrow"/>
                <w:sz w:val="20"/>
              </w:rPr>
            </w:pPr>
            <w:r>
              <w:rPr>
                <w:rFonts w:ascii="Arial Narrow" w:hAnsi="Arial Narrow"/>
                <w:smallCaps/>
                <w:sz w:val="20"/>
              </w:rPr>
              <w:t>TRAMETINIB</w:t>
            </w:r>
          </w:p>
          <w:p w:rsidR="00DE0F10" w:rsidRDefault="00DE0F10" w:rsidP="00D8537E">
            <w:pPr>
              <w:keepNext/>
              <w:ind w:left="-108"/>
              <w:rPr>
                <w:rFonts w:ascii="Arial Narrow" w:hAnsi="Arial Narrow"/>
                <w:sz w:val="20"/>
              </w:rPr>
            </w:pPr>
            <w:r>
              <w:rPr>
                <w:rFonts w:ascii="Arial Narrow" w:hAnsi="Arial Narrow"/>
                <w:sz w:val="20"/>
              </w:rPr>
              <w:t>500 microgram tablet, 30</w:t>
            </w:r>
          </w:p>
          <w:p w:rsidR="00DE0F10" w:rsidRPr="00260CE3" w:rsidRDefault="00DE0F10" w:rsidP="00D8537E">
            <w:pPr>
              <w:keepNext/>
              <w:ind w:left="-108"/>
              <w:rPr>
                <w:rFonts w:ascii="Arial Narrow" w:hAnsi="Arial Narrow"/>
                <w:sz w:val="20"/>
              </w:rPr>
            </w:pPr>
            <w:r>
              <w:rPr>
                <w:rFonts w:ascii="Arial Narrow" w:hAnsi="Arial Narrow"/>
                <w:sz w:val="20"/>
              </w:rPr>
              <w:t>2 mg tablet, 30</w:t>
            </w:r>
          </w:p>
        </w:tc>
        <w:tc>
          <w:tcPr>
            <w:tcW w:w="708" w:type="dxa"/>
          </w:tcPr>
          <w:p w:rsidR="00DE0F10" w:rsidRPr="00260CE3" w:rsidRDefault="00DE0F10" w:rsidP="00D8537E">
            <w:pPr>
              <w:keepNext/>
              <w:ind w:left="-108"/>
              <w:rPr>
                <w:rFonts w:ascii="Arial Narrow" w:hAnsi="Arial Narrow"/>
                <w:sz w:val="20"/>
              </w:rPr>
            </w:pPr>
          </w:p>
          <w:p w:rsidR="00DE0F10" w:rsidRDefault="00DE0F10" w:rsidP="00D8537E">
            <w:pPr>
              <w:keepNext/>
              <w:ind w:left="-108"/>
              <w:rPr>
                <w:rFonts w:ascii="Arial Narrow" w:hAnsi="Arial Narrow"/>
                <w:sz w:val="20"/>
              </w:rPr>
            </w:pPr>
            <w:r>
              <w:rPr>
                <w:rFonts w:ascii="Arial Narrow" w:hAnsi="Arial Narrow"/>
                <w:sz w:val="20"/>
              </w:rPr>
              <w:t>3</w:t>
            </w:r>
          </w:p>
          <w:p w:rsidR="00DE0F10" w:rsidRPr="00260CE3" w:rsidRDefault="00DE0F10" w:rsidP="00D8537E">
            <w:pPr>
              <w:keepNext/>
              <w:ind w:left="-108"/>
              <w:rPr>
                <w:rFonts w:ascii="Arial Narrow" w:hAnsi="Arial Narrow"/>
                <w:sz w:val="20"/>
              </w:rPr>
            </w:pPr>
            <w:r>
              <w:rPr>
                <w:rFonts w:ascii="Arial Narrow" w:hAnsi="Arial Narrow"/>
                <w:sz w:val="20"/>
              </w:rPr>
              <w:t>1</w:t>
            </w:r>
          </w:p>
        </w:tc>
        <w:tc>
          <w:tcPr>
            <w:tcW w:w="850" w:type="dxa"/>
          </w:tcPr>
          <w:p w:rsidR="00DE0F10" w:rsidRPr="00260CE3" w:rsidRDefault="00DE0F10" w:rsidP="00D8537E">
            <w:pPr>
              <w:keepNext/>
              <w:ind w:left="-108"/>
              <w:rPr>
                <w:rFonts w:ascii="Arial Narrow" w:hAnsi="Arial Narrow"/>
                <w:sz w:val="20"/>
              </w:rPr>
            </w:pPr>
          </w:p>
          <w:p w:rsidR="00DE0F10" w:rsidRDefault="00DE0F10" w:rsidP="00D8537E">
            <w:pPr>
              <w:keepNext/>
              <w:ind w:left="-108"/>
              <w:rPr>
                <w:rFonts w:ascii="Arial Narrow" w:hAnsi="Arial Narrow"/>
                <w:sz w:val="20"/>
              </w:rPr>
            </w:pPr>
            <w:r>
              <w:rPr>
                <w:rFonts w:ascii="Arial Narrow" w:hAnsi="Arial Narrow"/>
                <w:sz w:val="20"/>
              </w:rPr>
              <w:t>5</w:t>
            </w:r>
          </w:p>
          <w:p w:rsidR="00DE0F10" w:rsidRPr="00260CE3" w:rsidRDefault="00DE0F10" w:rsidP="00D8537E">
            <w:pPr>
              <w:keepNext/>
              <w:ind w:left="-108"/>
              <w:rPr>
                <w:rFonts w:ascii="Arial Narrow" w:hAnsi="Arial Narrow"/>
                <w:sz w:val="20"/>
              </w:rPr>
            </w:pPr>
            <w:r>
              <w:rPr>
                <w:rFonts w:ascii="Arial Narrow" w:hAnsi="Arial Narrow"/>
                <w:sz w:val="20"/>
              </w:rPr>
              <w:t>5</w:t>
            </w:r>
          </w:p>
        </w:tc>
        <w:tc>
          <w:tcPr>
            <w:tcW w:w="1559" w:type="dxa"/>
          </w:tcPr>
          <w:p w:rsidR="00DE0F10" w:rsidRPr="00260CE3" w:rsidRDefault="00DE0F10" w:rsidP="00D8537E">
            <w:pPr>
              <w:keepNext/>
              <w:rPr>
                <w:rFonts w:ascii="Arial Narrow" w:hAnsi="Arial Narrow"/>
                <w:sz w:val="20"/>
              </w:rPr>
            </w:pPr>
            <w:r>
              <w:rPr>
                <w:rFonts w:ascii="Arial Narrow" w:hAnsi="Arial Narrow"/>
                <w:sz w:val="20"/>
              </w:rPr>
              <w:t>Mekinist</w:t>
            </w:r>
          </w:p>
        </w:tc>
        <w:tc>
          <w:tcPr>
            <w:tcW w:w="1985" w:type="dxa"/>
          </w:tcPr>
          <w:p w:rsidR="00DE0F10" w:rsidRPr="00260CE3" w:rsidRDefault="00DE0F10" w:rsidP="00D8537E">
            <w:pPr>
              <w:keepNext/>
              <w:rPr>
                <w:rFonts w:ascii="Arial Narrow" w:hAnsi="Arial Narrow"/>
                <w:sz w:val="20"/>
              </w:rPr>
            </w:pPr>
            <w:r>
              <w:rPr>
                <w:rFonts w:ascii="Arial Narrow" w:hAnsi="Arial Narrow"/>
                <w:sz w:val="20"/>
              </w:rPr>
              <w:t>GK</w:t>
            </w:r>
          </w:p>
        </w:tc>
      </w:tr>
      <w:tr w:rsidR="00DE0F10" w:rsidRPr="00260CE3" w:rsidTr="00D8537E">
        <w:trPr>
          <w:gridAfter w:val="6"/>
          <w:wAfter w:w="7513" w:type="dxa"/>
          <w:cantSplit/>
          <w:trHeight w:val="360"/>
        </w:trPr>
        <w:tc>
          <w:tcPr>
            <w:tcW w:w="850" w:type="dxa"/>
            <w:tcBorders>
              <w:bottom w:val="single" w:sz="4" w:space="0" w:color="auto"/>
            </w:tcBorders>
          </w:tcPr>
          <w:p w:rsidR="00DE0F10" w:rsidRPr="00260CE3" w:rsidRDefault="00DE0F10" w:rsidP="00D8537E">
            <w:pPr>
              <w:rPr>
                <w:rFonts w:ascii="Arial Narrow" w:hAnsi="Arial Narrow"/>
                <w:sz w:val="20"/>
              </w:rPr>
            </w:pP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260CE3">
              <w:rPr>
                <w:rFonts w:ascii="Arial Narrow" w:hAnsi="Arial Narrow"/>
                <w:sz w:val="20"/>
              </w:rPr>
              <w:t>GENERAL – General Schedule (Code GE)</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DE0F10" w:rsidRPr="00260CE3" w:rsidRDefault="00DE0F10" w:rsidP="00D8537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05033">
              <w:rPr>
                <w:rFonts w:ascii="Arial Narrow" w:hAnsi="Arial Narrow"/>
                <w:sz w:val="20"/>
              </w:rPr>
            </w:r>
            <w:r w:rsidR="00505033">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Episodicity:</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CE610A">
              <w:rPr>
                <w:rFonts w:ascii="Arial Narrow" w:hAnsi="Arial Narrow"/>
                <w:sz w:val="20"/>
              </w:rPr>
              <w:t xml:space="preserve">Unresectable </w:t>
            </w:r>
            <w:r>
              <w:rPr>
                <w:rFonts w:ascii="Arial Narrow" w:hAnsi="Arial Narrow"/>
                <w:sz w:val="20"/>
              </w:rPr>
              <w:t>S</w:t>
            </w:r>
            <w:r w:rsidRPr="00CE610A">
              <w:rPr>
                <w:rFonts w:ascii="Arial Narrow" w:hAnsi="Arial Narrow"/>
                <w:sz w:val="20"/>
              </w:rPr>
              <w:t xml:space="preserve">tage III or </w:t>
            </w:r>
            <w:r>
              <w:rPr>
                <w:rFonts w:ascii="Arial Narrow" w:hAnsi="Arial Narrow"/>
                <w:sz w:val="20"/>
              </w:rPr>
              <w:t>S</w:t>
            </w:r>
            <w:r w:rsidRPr="00CE610A">
              <w:rPr>
                <w:rFonts w:ascii="Arial Narrow" w:hAnsi="Arial Narrow"/>
                <w:sz w:val="20"/>
              </w:rPr>
              <w:t>tage IV</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342152">
              <w:rPr>
                <w:rFonts w:ascii="Arial Narrow" w:hAnsi="Arial Narrow"/>
                <w:sz w:val="20"/>
              </w:rPr>
              <w:t xml:space="preserve">Malignant </w:t>
            </w:r>
            <w:r>
              <w:rPr>
                <w:rFonts w:ascii="Arial Narrow" w:hAnsi="Arial Narrow"/>
                <w:sz w:val="20"/>
              </w:rPr>
              <w:t>melanoma</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b/>
                <w:sz w:val="20"/>
              </w:rPr>
            </w:pPr>
            <w:r w:rsidRPr="00260CE3">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 xml:space="preserve">Unresectable Stage III or Stage IV </w:t>
            </w:r>
            <w:r w:rsidRPr="00FE6F48">
              <w:rPr>
                <w:rFonts w:ascii="Arial Narrow" w:hAnsi="Arial Narrow"/>
                <w:sz w:val="20"/>
              </w:rPr>
              <w:t xml:space="preserve">malignant </w:t>
            </w:r>
            <w:r>
              <w:rPr>
                <w:rFonts w:ascii="Arial Narrow" w:hAnsi="Arial Narrow"/>
                <w:sz w:val="20"/>
              </w:rPr>
              <w:t>melanoma</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483A23" w:rsidRDefault="00DE0F10" w:rsidP="00D8537E">
            <w:pPr>
              <w:rPr>
                <w:rFonts w:ascii="Arial Narrow" w:hAnsi="Arial Narrow"/>
                <w:b/>
                <w:sz w:val="20"/>
              </w:rPr>
            </w:pPr>
            <w:r w:rsidRPr="00260CE3">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Continuing</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sidRPr="00260CE3">
              <w:rPr>
                <w:rFonts w:ascii="Arial Narrow" w:hAnsi="Arial Narrow"/>
                <w:b/>
                <w:sz w:val="20"/>
              </w:rPr>
              <w:t>Restriction:</w:t>
            </w:r>
          </w:p>
        </w:tc>
        <w:tc>
          <w:tcPr>
            <w:tcW w:w="5528" w:type="dxa"/>
            <w:gridSpan w:val="5"/>
            <w:tcBorders>
              <w:top w:val="single" w:sz="4" w:space="0" w:color="auto"/>
              <w:left w:val="single" w:sz="4" w:space="0" w:color="auto"/>
              <w:bottom w:val="single" w:sz="4" w:space="0" w:color="auto"/>
              <w:right w:val="single" w:sz="4" w:space="0" w:color="auto"/>
            </w:tcBorders>
          </w:tcPr>
          <w:p w:rsidR="00DE0F10" w:rsidRPr="00260CE3" w:rsidRDefault="00DE0F10" w:rsidP="00D8537E">
            <w:pPr>
              <w:rPr>
                <w:rFonts w:ascii="Arial Narrow" w:hAnsi="Arial Narrow"/>
                <w:sz w:val="20"/>
              </w:rPr>
            </w:pPr>
            <w:r>
              <w:rPr>
                <w:rFonts w:ascii="Arial Narrow" w:hAnsi="Arial Narrow"/>
                <w:sz w:val="20"/>
              </w:rPr>
              <w:t>Authority required</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F50400">
            <w:pPr>
              <w:rPr>
                <w:rFonts w:ascii="Arial Narrow" w:hAnsi="Arial Narrow"/>
                <w:sz w:val="20"/>
              </w:rPr>
            </w:pPr>
            <w:r w:rsidRPr="00260CE3">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FD545A" w:rsidRPr="00342152" w:rsidRDefault="00FD545A" w:rsidP="00FD545A">
            <w:pPr>
              <w:rPr>
                <w:rFonts w:ascii="Arial Narrow" w:hAnsi="Arial Narrow"/>
                <w:sz w:val="20"/>
              </w:rPr>
            </w:pPr>
            <w:r w:rsidRPr="00342152">
              <w:rPr>
                <w:rFonts w:ascii="Arial Narrow" w:hAnsi="Arial Narrow"/>
                <w:sz w:val="20"/>
              </w:rPr>
              <w:t>Patient must have previously been issued with an authority prescription for this drug,</w:t>
            </w:r>
          </w:p>
          <w:p w:rsidR="00FD545A" w:rsidRPr="00342152" w:rsidRDefault="00FD545A" w:rsidP="00FD545A">
            <w:pPr>
              <w:rPr>
                <w:rFonts w:ascii="Arial Narrow" w:hAnsi="Arial Narrow"/>
                <w:sz w:val="20"/>
              </w:rPr>
            </w:pPr>
          </w:p>
          <w:p w:rsidR="00FD545A" w:rsidRPr="00342152" w:rsidRDefault="00FD545A" w:rsidP="00FD545A">
            <w:pPr>
              <w:rPr>
                <w:rFonts w:ascii="Arial Narrow" w:hAnsi="Arial Narrow"/>
                <w:sz w:val="20"/>
              </w:rPr>
            </w:pPr>
            <w:r w:rsidRPr="00342152">
              <w:rPr>
                <w:rFonts w:ascii="Arial Narrow" w:hAnsi="Arial Narrow"/>
                <w:sz w:val="20"/>
              </w:rPr>
              <w:t>AND</w:t>
            </w:r>
          </w:p>
          <w:p w:rsidR="00FD545A" w:rsidRPr="00342152" w:rsidRDefault="00FD545A" w:rsidP="00FD545A">
            <w:pPr>
              <w:rPr>
                <w:rFonts w:ascii="Arial Narrow" w:hAnsi="Arial Narrow"/>
                <w:sz w:val="20"/>
              </w:rPr>
            </w:pPr>
          </w:p>
          <w:p w:rsidR="00DE0F10" w:rsidRPr="00342152" w:rsidRDefault="00DE0F10" w:rsidP="00D8537E">
            <w:pPr>
              <w:rPr>
                <w:rFonts w:ascii="Arial Narrow" w:hAnsi="Arial Narrow"/>
                <w:sz w:val="20"/>
              </w:rPr>
            </w:pPr>
            <w:r w:rsidRPr="00342152">
              <w:rPr>
                <w:rFonts w:ascii="Arial Narrow" w:hAnsi="Arial Narrow"/>
                <w:sz w:val="20"/>
              </w:rPr>
              <w:t xml:space="preserve">Patient must be receiving PBS-subsidised </w:t>
            </w:r>
            <w:r w:rsidR="00B42534" w:rsidRPr="00342152">
              <w:rPr>
                <w:rFonts w:ascii="Arial Narrow" w:hAnsi="Arial Narrow"/>
                <w:sz w:val="20"/>
              </w:rPr>
              <w:t>dabrafenib</w:t>
            </w:r>
            <w:r w:rsidRPr="00342152">
              <w:rPr>
                <w:rFonts w:ascii="Arial Narrow" w:hAnsi="Arial Narrow"/>
                <w:sz w:val="20"/>
              </w:rPr>
              <w:t xml:space="preserve"> concomitantly for this condition,</w:t>
            </w:r>
          </w:p>
          <w:p w:rsidR="00DE0F10" w:rsidRPr="00342152" w:rsidRDefault="00DE0F10" w:rsidP="00D8537E">
            <w:pPr>
              <w:rPr>
                <w:rFonts w:ascii="Arial Narrow" w:hAnsi="Arial Narrow"/>
                <w:sz w:val="20"/>
              </w:rPr>
            </w:pPr>
          </w:p>
          <w:p w:rsidR="00DE0F10" w:rsidRPr="00342152" w:rsidRDefault="00DE0F10" w:rsidP="00D8537E">
            <w:pPr>
              <w:rPr>
                <w:rFonts w:ascii="Arial Narrow" w:hAnsi="Arial Narrow"/>
                <w:sz w:val="20"/>
              </w:rPr>
            </w:pPr>
          </w:p>
          <w:p w:rsidR="00DE0F10" w:rsidRPr="00342152" w:rsidRDefault="00DE0F10" w:rsidP="00D8537E">
            <w:pPr>
              <w:rPr>
                <w:rFonts w:ascii="Arial Narrow" w:hAnsi="Arial Narrow"/>
                <w:sz w:val="20"/>
              </w:rPr>
            </w:pPr>
            <w:r w:rsidRPr="00342152">
              <w:rPr>
                <w:rFonts w:ascii="Arial Narrow" w:hAnsi="Arial Narrow"/>
                <w:sz w:val="20"/>
              </w:rPr>
              <w:t>AND</w:t>
            </w:r>
          </w:p>
          <w:p w:rsidR="00DE0F10" w:rsidRPr="00342152" w:rsidRDefault="00DE0F10" w:rsidP="00D8537E">
            <w:pPr>
              <w:rPr>
                <w:rFonts w:ascii="Arial Narrow" w:hAnsi="Arial Narrow"/>
                <w:sz w:val="20"/>
              </w:rPr>
            </w:pPr>
          </w:p>
          <w:p w:rsidR="00DE0F10" w:rsidRPr="00342152" w:rsidRDefault="00FD545A" w:rsidP="00D8537E">
            <w:pPr>
              <w:rPr>
                <w:rFonts w:ascii="Arial Narrow" w:hAnsi="Arial Narrow"/>
                <w:sz w:val="20"/>
              </w:rPr>
            </w:pPr>
            <w:r w:rsidRPr="00342152">
              <w:rPr>
                <w:rFonts w:ascii="Arial Narrow" w:hAnsi="Arial Narrow"/>
                <w:sz w:val="20"/>
              </w:rPr>
              <w:t>Patient must have stable or responding disease.</w:t>
            </w:r>
          </w:p>
        </w:tc>
      </w:tr>
      <w:tr w:rsidR="00DE0F10" w:rsidRPr="00260CE3" w:rsidTr="00D8537E">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DE0F10" w:rsidRPr="00260CE3" w:rsidRDefault="00DE0F10" w:rsidP="00F50400">
            <w:pPr>
              <w:rPr>
                <w:rFonts w:ascii="Arial Narrow" w:hAnsi="Arial Narrow"/>
                <w:i/>
                <w:sz w:val="20"/>
              </w:rPr>
            </w:pPr>
            <w:r w:rsidRPr="00260CE3">
              <w:rPr>
                <w:rFonts w:ascii="Arial Narrow" w:hAnsi="Arial Narrow"/>
                <w:b/>
                <w:sz w:val="20"/>
              </w:rPr>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D976CB" w:rsidRDefault="00D976CB" w:rsidP="00D8537E">
            <w:pPr>
              <w:rPr>
                <w:rFonts w:ascii="Arial Narrow" w:hAnsi="Arial Narrow"/>
                <w:sz w:val="20"/>
              </w:rPr>
            </w:pPr>
            <w:r>
              <w:rPr>
                <w:rFonts w:ascii="Arial Narrow" w:hAnsi="Arial Narrow"/>
                <w:sz w:val="20"/>
              </w:rPr>
              <w:t>A patient who has progressive disease when treated with this drug is no longer eligible for PBS-subsidised treatment with this drug.</w:t>
            </w:r>
          </w:p>
          <w:p w:rsidR="00D976CB" w:rsidRDefault="00D976CB" w:rsidP="00D8537E">
            <w:pPr>
              <w:rPr>
                <w:rFonts w:ascii="Arial Narrow" w:hAnsi="Arial Narrow"/>
                <w:sz w:val="20"/>
              </w:rPr>
            </w:pPr>
          </w:p>
          <w:p w:rsidR="00DE0F10" w:rsidRPr="00387B3A" w:rsidRDefault="00DE0F10" w:rsidP="00D8537E">
            <w:pPr>
              <w:rPr>
                <w:rFonts w:ascii="Arial Narrow" w:hAnsi="Arial Narrow"/>
                <w:sz w:val="20"/>
              </w:rPr>
            </w:pPr>
            <w:r w:rsidRPr="00387B3A">
              <w:rPr>
                <w:rFonts w:ascii="Arial Narrow" w:hAnsi="Arial Narrow"/>
                <w:sz w:val="20"/>
              </w:rPr>
              <w:t>No increase in the maximum quantity or number of units may be authorised.</w:t>
            </w:r>
          </w:p>
          <w:p w:rsidR="00DE0F10" w:rsidRPr="00387B3A" w:rsidRDefault="00DE0F10" w:rsidP="00D8537E">
            <w:pPr>
              <w:rPr>
                <w:rFonts w:ascii="Arial Narrow" w:hAnsi="Arial Narrow"/>
                <w:sz w:val="20"/>
              </w:rPr>
            </w:pPr>
          </w:p>
          <w:p w:rsidR="00DE0F10" w:rsidRPr="00387B3A" w:rsidRDefault="00DE0F10" w:rsidP="00D8537E">
            <w:pPr>
              <w:rPr>
                <w:rFonts w:ascii="Arial Narrow" w:hAnsi="Arial Narrow"/>
                <w:sz w:val="20"/>
              </w:rPr>
            </w:pPr>
            <w:r w:rsidRPr="00387B3A">
              <w:rPr>
                <w:rFonts w:ascii="Arial Narrow" w:hAnsi="Arial Narrow"/>
                <w:sz w:val="20"/>
              </w:rPr>
              <w:t>No increase in the maximum number of repeats may be authorised.</w:t>
            </w:r>
          </w:p>
          <w:p w:rsidR="00DE0F10" w:rsidRPr="00387B3A" w:rsidRDefault="00DE0F10" w:rsidP="00D8537E">
            <w:pPr>
              <w:rPr>
                <w:rFonts w:ascii="Arial Narrow" w:hAnsi="Arial Narrow"/>
                <w:sz w:val="20"/>
              </w:rPr>
            </w:pPr>
          </w:p>
          <w:p w:rsidR="00DE0F10" w:rsidRPr="00260CE3" w:rsidRDefault="00DE0F10" w:rsidP="00D8537E">
            <w:pPr>
              <w:rPr>
                <w:rFonts w:ascii="Arial Narrow" w:hAnsi="Arial Narrow"/>
                <w:sz w:val="20"/>
              </w:rPr>
            </w:pPr>
            <w:r w:rsidRPr="00387B3A">
              <w:rPr>
                <w:rFonts w:ascii="Arial Narrow" w:hAnsi="Arial Narrow"/>
                <w:sz w:val="20"/>
              </w:rPr>
              <w:t>Special Pricing Arrangements apply.</w:t>
            </w:r>
          </w:p>
        </w:tc>
      </w:tr>
    </w:tbl>
    <w:p w:rsidR="00613D19" w:rsidRDefault="00613D19" w:rsidP="00E70ADA"/>
    <w:p w:rsidR="00BA16B3" w:rsidRDefault="00BA16B3" w:rsidP="00E70ADA"/>
    <w:p w:rsidR="00977B2D" w:rsidRDefault="00977B2D" w:rsidP="00977B2D">
      <w:pPr>
        <w:pStyle w:val="ListParagraph"/>
        <w:widowControl/>
        <w:numPr>
          <w:ilvl w:val="0"/>
          <w:numId w:val="2"/>
        </w:numPr>
        <w:rPr>
          <w:b/>
        </w:rPr>
      </w:pPr>
      <w:r w:rsidRPr="00D4420F">
        <w:rPr>
          <w:b/>
        </w:rPr>
        <w:t>Context for Decision</w:t>
      </w:r>
    </w:p>
    <w:p w:rsidR="00977B2D" w:rsidRPr="00D4420F" w:rsidRDefault="00977B2D" w:rsidP="00977B2D">
      <w:pPr>
        <w:pStyle w:val="ListParagraph"/>
        <w:rPr>
          <w:b/>
        </w:rPr>
      </w:pPr>
    </w:p>
    <w:p w:rsidR="00977B2D" w:rsidRPr="00D4420F" w:rsidRDefault="00977B2D" w:rsidP="00977B2D">
      <w:pPr>
        <w:ind w:left="720"/>
      </w:pPr>
      <w:r w:rsidRPr="00D4420F">
        <w:lastRenderedPageBreak/>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77B2D" w:rsidRDefault="00977B2D" w:rsidP="00977B2D"/>
    <w:p w:rsidR="00BA16B3" w:rsidRPr="00D4420F" w:rsidRDefault="00BA16B3" w:rsidP="00977B2D"/>
    <w:p w:rsidR="00977B2D" w:rsidRDefault="00977B2D" w:rsidP="00977B2D">
      <w:pPr>
        <w:pStyle w:val="ListParagraph"/>
        <w:widowControl/>
        <w:numPr>
          <w:ilvl w:val="0"/>
          <w:numId w:val="2"/>
        </w:numPr>
        <w:rPr>
          <w:b/>
        </w:rPr>
      </w:pPr>
      <w:r w:rsidRPr="00D4420F">
        <w:rPr>
          <w:b/>
        </w:rPr>
        <w:t>Sponsor’s Comment</w:t>
      </w:r>
    </w:p>
    <w:p w:rsidR="00977B2D" w:rsidRDefault="00977B2D" w:rsidP="00E70ADA"/>
    <w:p w:rsidR="00DD2310" w:rsidRPr="006D6EC7" w:rsidRDefault="00DD2310" w:rsidP="00DD2310">
      <w:pPr>
        <w:ind w:left="720"/>
      </w:pPr>
      <w:r w:rsidRPr="00DD2310">
        <w:t>GlaxoSmithKline welcomes the PBAC recommendation and will work with the Government to ensure listing of trametinib for the treatment of patients with V600 mutation positive unresectable Stage III or Stage IV malignan</w:t>
      </w:r>
      <w:r>
        <w:t>t melanoma in a timely manner.</w:t>
      </w:r>
    </w:p>
    <w:sectPr w:rsidR="00DD2310" w:rsidRPr="006D6EC7" w:rsidSect="005A5F22">
      <w:headerReference w:type="even" r:id="rId9"/>
      <w:headerReference w:type="default" r:id="rId10"/>
      <w:footerReference w:type="even" r:id="rId11"/>
      <w:footerReference w:type="default" r:id="rId12"/>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CF" w:rsidRDefault="00D76DCF" w:rsidP="00124A51">
      <w:r>
        <w:separator/>
      </w:r>
    </w:p>
  </w:endnote>
  <w:endnote w:type="continuationSeparator" w:id="0">
    <w:p w:rsidR="00D76DCF" w:rsidRDefault="00D76DC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0A" w:rsidRDefault="0064000A" w:rsidP="00A67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00A" w:rsidRDefault="0064000A" w:rsidP="00A67C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64000A" w:rsidRPr="00541A0D" w:rsidRDefault="0064000A" w:rsidP="00E52E70">
        <w:pPr>
          <w:pStyle w:val="Footer"/>
          <w:ind w:left="360"/>
          <w:jc w:val="center"/>
          <w:rPr>
            <w:sz w:val="20"/>
          </w:rPr>
        </w:pPr>
      </w:p>
      <w:p w:rsidR="0064000A" w:rsidRPr="00651169" w:rsidRDefault="0064000A" w:rsidP="00E52E70">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505033">
          <w:rPr>
            <w:noProof/>
            <w:sz w:val="20"/>
          </w:rPr>
          <w:t>1</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CF" w:rsidRDefault="00D76DCF" w:rsidP="00124A51">
      <w:r>
        <w:separator/>
      </w:r>
    </w:p>
  </w:footnote>
  <w:footnote w:type="continuationSeparator" w:id="0">
    <w:p w:rsidR="00D76DCF" w:rsidRDefault="00D76DC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0A" w:rsidRDefault="0064000A" w:rsidP="00A67C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00A" w:rsidRDefault="0064000A" w:rsidP="00A67C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0A" w:rsidRPr="00DF217D" w:rsidRDefault="0064000A" w:rsidP="00357299">
    <w:pPr>
      <w:pStyle w:val="Header"/>
      <w:tabs>
        <w:tab w:val="clear" w:pos="4513"/>
        <w:tab w:val="clear" w:pos="9026"/>
        <w:tab w:val="center" w:pos="-3119"/>
      </w:tabs>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64000A" w:rsidRPr="008C7ECB" w:rsidRDefault="00640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F2B67"/>
    <w:multiLevelType w:val="hybridMultilevel"/>
    <w:tmpl w:val="A8E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D6C10"/>
    <w:multiLevelType w:val="hybridMultilevel"/>
    <w:tmpl w:val="23281806"/>
    <w:lvl w:ilvl="0" w:tplc="165ABF9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nsid w:val="20B90D50"/>
    <w:multiLevelType w:val="hybridMultilevel"/>
    <w:tmpl w:val="D9CC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A73140"/>
    <w:multiLevelType w:val="hybridMultilevel"/>
    <w:tmpl w:val="5A6EA0E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326A4AC8"/>
    <w:multiLevelType w:val="hybridMultilevel"/>
    <w:tmpl w:val="531A676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BC5196"/>
    <w:multiLevelType w:val="multilevel"/>
    <w:tmpl w:val="43EC1AF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34F0CCD"/>
    <w:multiLevelType w:val="hybridMultilevel"/>
    <w:tmpl w:val="76A4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784D033C"/>
    <w:multiLevelType w:val="multilevel"/>
    <w:tmpl w:val="A1C23C80"/>
    <w:lvl w:ilvl="0">
      <w:start w:val="1"/>
      <w:numFmt w:val="decimal"/>
      <w:pStyle w:val="PBACHeading1"/>
      <w:lvlText w:val="%1"/>
      <w:lvlJc w:val="left"/>
      <w:pPr>
        <w:ind w:left="720" w:hanging="720"/>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11"/>
  </w:num>
  <w:num w:numId="3">
    <w:abstractNumId w:val="9"/>
  </w:num>
  <w:num w:numId="4">
    <w:abstractNumId w:val="4"/>
  </w:num>
  <w:num w:numId="5">
    <w:abstractNumId w:val="1"/>
  </w:num>
  <w:num w:numId="6">
    <w:abstractNumId w:val="7"/>
  </w:num>
  <w:num w:numId="7">
    <w:abstractNumId w:val="10"/>
  </w:num>
  <w:num w:numId="8">
    <w:abstractNumId w:val="12"/>
  </w:num>
  <w:num w:numId="9">
    <w:abstractNumId w:val="3"/>
  </w:num>
  <w:num w:numId="10">
    <w:abstractNumId w:val="6"/>
  </w:num>
  <w:num w:numId="11">
    <w:abstractNumId w:val="2"/>
  </w:num>
  <w:num w:numId="12">
    <w:abstractNumId w:val="5"/>
  </w:num>
  <w:num w:numId="13">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7F"/>
    <w:rsid w:val="00000790"/>
    <w:rsid w:val="0000110B"/>
    <w:rsid w:val="000029A0"/>
    <w:rsid w:val="00003499"/>
    <w:rsid w:val="00004B45"/>
    <w:rsid w:val="000069C0"/>
    <w:rsid w:val="00011879"/>
    <w:rsid w:val="00013247"/>
    <w:rsid w:val="0001378A"/>
    <w:rsid w:val="00015406"/>
    <w:rsid w:val="00015886"/>
    <w:rsid w:val="000162EF"/>
    <w:rsid w:val="00020334"/>
    <w:rsid w:val="0002225F"/>
    <w:rsid w:val="00023089"/>
    <w:rsid w:val="00023763"/>
    <w:rsid w:val="000245FD"/>
    <w:rsid w:val="00025D3C"/>
    <w:rsid w:val="000317F6"/>
    <w:rsid w:val="00032041"/>
    <w:rsid w:val="000326BE"/>
    <w:rsid w:val="000372E2"/>
    <w:rsid w:val="000373E3"/>
    <w:rsid w:val="000374BA"/>
    <w:rsid w:val="00037ACF"/>
    <w:rsid w:val="000402F4"/>
    <w:rsid w:val="00040895"/>
    <w:rsid w:val="00042D8B"/>
    <w:rsid w:val="00042D94"/>
    <w:rsid w:val="000430FF"/>
    <w:rsid w:val="00043C37"/>
    <w:rsid w:val="00045DB7"/>
    <w:rsid w:val="00053522"/>
    <w:rsid w:val="000546D7"/>
    <w:rsid w:val="000554EC"/>
    <w:rsid w:val="00057C1A"/>
    <w:rsid w:val="00060474"/>
    <w:rsid w:val="000627D0"/>
    <w:rsid w:val="00062FE4"/>
    <w:rsid w:val="00063B21"/>
    <w:rsid w:val="00067645"/>
    <w:rsid w:val="00071248"/>
    <w:rsid w:val="000720B9"/>
    <w:rsid w:val="000739B0"/>
    <w:rsid w:val="000800AE"/>
    <w:rsid w:val="000812CA"/>
    <w:rsid w:val="00083778"/>
    <w:rsid w:val="000846C7"/>
    <w:rsid w:val="00090C7E"/>
    <w:rsid w:val="000926E3"/>
    <w:rsid w:val="0009457F"/>
    <w:rsid w:val="00095141"/>
    <w:rsid w:val="000958B2"/>
    <w:rsid w:val="00095B1A"/>
    <w:rsid w:val="000967FB"/>
    <w:rsid w:val="00097FD5"/>
    <w:rsid w:val="000A49CC"/>
    <w:rsid w:val="000A5E43"/>
    <w:rsid w:val="000A6982"/>
    <w:rsid w:val="000B208E"/>
    <w:rsid w:val="000B229F"/>
    <w:rsid w:val="000B2666"/>
    <w:rsid w:val="000B55CC"/>
    <w:rsid w:val="000C1234"/>
    <w:rsid w:val="000C2D2C"/>
    <w:rsid w:val="000C3800"/>
    <w:rsid w:val="000C40D6"/>
    <w:rsid w:val="000C6DBB"/>
    <w:rsid w:val="000C73D2"/>
    <w:rsid w:val="000C7958"/>
    <w:rsid w:val="000D1BFC"/>
    <w:rsid w:val="000D1F63"/>
    <w:rsid w:val="000E0469"/>
    <w:rsid w:val="000E054F"/>
    <w:rsid w:val="000E060B"/>
    <w:rsid w:val="000E1AA6"/>
    <w:rsid w:val="000E217C"/>
    <w:rsid w:val="000E3191"/>
    <w:rsid w:val="000E4E7C"/>
    <w:rsid w:val="000F0D75"/>
    <w:rsid w:val="000F1190"/>
    <w:rsid w:val="000F1D64"/>
    <w:rsid w:val="000F26FB"/>
    <w:rsid w:val="000F4BB8"/>
    <w:rsid w:val="000F58CE"/>
    <w:rsid w:val="000F628E"/>
    <w:rsid w:val="000F6741"/>
    <w:rsid w:val="000F7127"/>
    <w:rsid w:val="00100F8A"/>
    <w:rsid w:val="00103E79"/>
    <w:rsid w:val="001041F4"/>
    <w:rsid w:val="0010522F"/>
    <w:rsid w:val="00105E2B"/>
    <w:rsid w:val="001075B0"/>
    <w:rsid w:val="001100B4"/>
    <w:rsid w:val="0011032E"/>
    <w:rsid w:val="0011151F"/>
    <w:rsid w:val="0011348B"/>
    <w:rsid w:val="00113631"/>
    <w:rsid w:val="00121799"/>
    <w:rsid w:val="001222FC"/>
    <w:rsid w:val="0012334A"/>
    <w:rsid w:val="00124A51"/>
    <w:rsid w:val="00125357"/>
    <w:rsid w:val="00126621"/>
    <w:rsid w:val="001301E9"/>
    <w:rsid w:val="00130C3E"/>
    <w:rsid w:val="001338E0"/>
    <w:rsid w:val="00134376"/>
    <w:rsid w:val="00136561"/>
    <w:rsid w:val="00136619"/>
    <w:rsid w:val="0013708D"/>
    <w:rsid w:val="00137645"/>
    <w:rsid w:val="0014015A"/>
    <w:rsid w:val="00140169"/>
    <w:rsid w:val="00140E99"/>
    <w:rsid w:val="00142245"/>
    <w:rsid w:val="00145086"/>
    <w:rsid w:val="001454F3"/>
    <w:rsid w:val="00145540"/>
    <w:rsid w:val="001456B0"/>
    <w:rsid w:val="0014677C"/>
    <w:rsid w:val="00147D04"/>
    <w:rsid w:val="00151B92"/>
    <w:rsid w:val="00152E94"/>
    <w:rsid w:val="00153488"/>
    <w:rsid w:val="00156744"/>
    <w:rsid w:val="00157130"/>
    <w:rsid w:val="00157FFE"/>
    <w:rsid w:val="00161FD4"/>
    <w:rsid w:val="00162913"/>
    <w:rsid w:val="00163664"/>
    <w:rsid w:val="00163CFC"/>
    <w:rsid w:val="00163EFF"/>
    <w:rsid w:val="001661FB"/>
    <w:rsid w:val="00170AAC"/>
    <w:rsid w:val="00174713"/>
    <w:rsid w:val="0018035D"/>
    <w:rsid w:val="00185749"/>
    <w:rsid w:val="00186CF3"/>
    <w:rsid w:val="0018752F"/>
    <w:rsid w:val="00192540"/>
    <w:rsid w:val="00195222"/>
    <w:rsid w:val="001975D8"/>
    <w:rsid w:val="00197CAE"/>
    <w:rsid w:val="001A0591"/>
    <w:rsid w:val="001A1E1E"/>
    <w:rsid w:val="001A1F00"/>
    <w:rsid w:val="001A31CE"/>
    <w:rsid w:val="001A61C3"/>
    <w:rsid w:val="001B32C6"/>
    <w:rsid w:val="001B3443"/>
    <w:rsid w:val="001B390D"/>
    <w:rsid w:val="001B4276"/>
    <w:rsid w:val="001B4C57"/>
    <w:rsid w:val="001B540E"/>
    <w:rsid w:val="001B6283"/>
    <w:rsid w:val="001C3C67"/>
    <w:rsid w:val="001C6E66"/>
    <w:rsid w:val="001D19DE"/>
    <w:rsid w:val="001D3C1E"/>
    <w:rsid w:val="001D422D"/>
    <w:rsid w:val="001D5D74"/>
    <w:rsid w:val="001E0870"/>
    <w:rsid w:val="001E238E"/>
    <w:rsid w:val="001E2B1E"/>
    <w:rsid w:val="001E526D"/>
    <w:rsid w:val="001E52EB"/>
    <w:rsid w:val="001E740C"/>
    <w:rsid w:val="001E77C3"/>
    <w:rsid w:val="001E7E8C"/>
    <w:rsid w:val="001F1235"/>
    <w:rsid w:val="001F1CB3"/>
    <w:rsid w:val="001F4ACB"/>
    <w:rsid w:val="001F4E67"/>
    <w:rsid w:val="001F7361"/>
    <w:rsid w:val="001F7799"/>
    <w:rsid w:val="0020030C"/>
    <w:rsid w:val="002003DA"/>
    <w:rsid w:val="002033F8"/>
    <w:rsid w:val="002034FC"/>
    <w:rsid w:val="0020385F"/>
    <w:rsid w:val="00205FBD"/>
    <w:rsid w:val="00207021"/>
    <w:rsid w:val="00207C62"/>
    <w:rsid w:val="00207D00"/>
    <w:rsid w:val="002105C1"/>
    <w:rsid w:val="00211175"/>
    <w:rsid w:val="00212036"/>
    <w:rsid w:val="002135F2"/>
    <w:rsid w:val="00214EE7"/>
    <w:rsid w:val="00221E3B"/>
    <w:rsid w:val="00223B49"/>
    <w:rsid w:val="00224DD4"/>
    <w:rsid w:val="00224FD5"/>
    <w:rsid w:val="00226DE1"/>
    <w:rsid w:val="002279F8"/>
    <w:rsid w:val="002309CC"/>
    <w:rsid w:val="00230E86"/>
    <w:rsid w:val="0023269D"/>
    <w:rsid w:val="00233331"/>
    <w:rsid w:val="00233E91"/>
    <w:rsid w:val="00242C21"/>
    <w:rsid w:val="002442C5"/>
    <w:rsid w:val="00250CDF"/>
    <w:rsid w:val="00251B4F"/>
    <w:rsid w:val="00251B72"/>
    <w:rsid w:val="00252568"/>
    <w:rsid w:val="00254DCF"/>
    <w:rsid w:val="0025534B"/>
    <w:rsid w:val="00255BB7"/>
    <w:rsid w:val="002575F1"/>
    <w:rsid w:val="00262A87"/>
    <w:rsid w:val="00263538"/>
    <w:rsid w:val="0026459E"/>
    <w:rsid w:val="00264EB6"/>
    <w:rsid w:val="00270AC7"/>
    <w:rsid w:val="00273323"/>
    <w:rsid w:val="002742B2"/>
    <w:rsid w:val="00275C5A"/>
    <w:rsid w:val="0027681C"/>
    <w:rsid w:val="0028044E"/>
    <w:rsid w:val="00281014"/>
    <w:rsid w:val="00283E29"/>
    <w:rsid w:val="002840C6"/>
    <w:rsid w:val="00287B73"/>
    <w:rsid w:val="00290E04"/>
    <w:rsid w:val="00291006"/>
    <w:rsid w:val="00292CCD"/>
    <w:rsid w:val="0029585C"/>
    <w:rsid w:val="002958AD"/>
    <w:rsid w:val="002A1499"/>
    <w:rsid w:val="002A14AB"/>
    <w:rsid w:val="002A21B9"/>
    <w:rsid w:val="002A2DEE"/>
    <w:rsid w:val="002A45AB"/>
    <w:rsid w:val="002A7EF2"/>
    <w:rsid w:val="002B1C1F"/>
    <w:rsid w:val="002B432F"/>
    <w:rsid w:val="002B4FD4"/>
    <w:rsid w:val="002B6CCE"/>
    <w:rsid w:val="002B75A6"/>
    <w:rsid w:val="002C1D8D"/>
    <w:rsid w:val="002C2775"/>
    <w:rsid w:val="002C27C1"/>
    <w:rsid w:val="002C3CEA"/>
    <w:rsid w:val="002C5263"/>
    <w:rsid w:val="002C7E10"/>
    <w:rsid w:val="002D071B"/>
    <w:rsid w:val="002D4364"/>
    <w:rsid w:val="002D7195"/>
    <w:rsid w:val="002E02BE"/>
    <w:rsid w:val="002E1DBD"/>
    <w:rsid w:val="002E39B7"/>
    <w:rsid w:val="002E5B1E"/>
    <w:rsid w:val="002E5B4A"/>
    <w:rsid w:val="002E6D0E"/>
    <w:rsid w:val="002E70B3"/>
    <w:rsid w:val="002F01A8"/>
    <w:rsid w:val="002F14C3"/>
    <w:rsid w:val="002F1770"/>
    <w:rsid w:val="002F1FB7"/>
    <w:rsid w:val="002F4EF1"/>
    <w:rsid w:val="00301017"/>
    <w:rsid w:val="00307688"/>
    <w:rsid w:val="0030786C"/>
    <w:rsid w:val="0031031A"/>
    <w:rsid w:val="00310981"/>
    <w:rsid w:val="00315498"/>
    <w:rsid w:val="0032251A"/>
    <w:rsid w:val="00323109"/>
    <w:rsid w:val="003240E9"/>
    <w:rsid w:val="003256CE"/>
    <w:rsid w:val="003260FA"/>
    <w:rsid w:val="0032660C"/>
    <w:rsid w:val="00327410"/>
    <w:rsid w:val="003312F7"/>
    <w:rsid w:val="00331700"/>
    <w:rsid w:val="00333918"/>
    <w:rsid w:val="00333E18"/>
    <w:rsid w:val="00334F06"/>
    <w:rsid w:val="00335E0A"/>
    <w:rsid w:val="003366C9"/>
    <w:rsid w:val="0033690D"/>
    <w:rsid w:val="003371B0"/>
    <w:rsid w:val="00340D63"/>
    <w:rsid w:val="00340F73"/>
    <w:rsid w:val="003415E6"/>
    <w:rsid w:val="00342152"/>
    <w:rsid w:val="003421B5"/>
    <w:rsid w:val="00342486"/>
    <w:rsid w:val="00342D57"/>
    <w:rsid w:val="00345B76"/>
    <w:rsid w:val="00354085"/>
    <w:rsid w:val="0035620E"/>
    <w:rsid w:val="00356F51"/>
    <w:rsid w:val="00357299"/>
    <w:rsid w:val="00357DF1"/>
    <w:rsid w:val="00360037"/>
    <w:rsid w:val="00360D85"/>
    <w:rsid w:val="00360E15"/>
    <w:rsid w:val="00361191"/>
    <w:rsid w:val="00362643"/>
    <w:rsid w:val="00362DA3"/>
    <w:rsid w:val="00366C73"/>
    <w:rsid w:val="0037105F"/>
    <w:rsid w:val="003729C3"/>
    <w:rsid w:val="00373C33"/>
    <w:rsid w:val="00381248"/>
    <w:rsid w:val="00382126"/>
    <w:rsid w:val="0038365C"/>
    <w:rsid w:val="00385042"/>
    <w:rsid w:val="00385FB5"/>
    <w:rsid w:val="00386579"/>
    <w:rsid w:val="0039232B"/>
    <w:rsid w:val="00393DFE"/>
    <w:rsid w:val="00394539"/>
    <w:rsid w:val="00396FD0"/>
    <w:rsid w:val="00397246"/>
    <w:rsid w:val="00397ED4"/>
    <w:rsid w:val="003A1919"/>
    <w:rsid w:val="003A1A7A"/>
    <w:rsid w:val="003A3FCC"/>
    <w:rsid w:val="003A4AC0"/>
    <w:rsid w:val="003A6C93"/>
    <w:rsid w:val="003A7872"/>
    <w:rsid w:val="003B20BD"/>
    <w:rsid w:val="003B53C7"/>
    <w:rsid w:val="003B5A1E"/>
    <w:rsid w:val="003C0437"/>
    <w:rsid w:val="003C4651"/>
    <w:rsid w:val="003D1828"/>
    <w:rsid w:val="003D2422"/>
    <w:rsid w:val="003D2873"/>
    <w:rsid w:val="003D33ED"/>
    <w:rsid w:val="003D57EF"/>
    <w:rsid w:val="003D6223"/>
    <w:rsid w:val="003E03FA"/>
    <w:rsid w:val="003E1AD1"/>
    <w:rsid w:val="003E3478"/>
    <w:rsid w:val="003E530A"/>
    <w:rsid w:val="003F0EA2"/>
    <w:rsid w:val="003F4156"/>
    <w:rsid w:val="003F4FD9"/>
    <w:rsid w:val="003F5587"/>
    <w:rsid w:val="003F78C5"/>
    <w:rsid w:val="00402B3B"/>
    <w:rsid w:val="004050F4"/>
    <w:rsid w:val="0041050E"/>
    <w:rsid w:val="00410708"/>
    <w:rsid w:val="004108BB"/>
    <w:rsid w:val="00410990"/>
    <w:rsid w:val="00410EC7"/>
    <w:rsid w:val="00411BE3"/>
    <w:rsid w:val="00411E3A"/>
    <w:rsid w:val="0041257A"/>
    <w:rsid w:val="00413D41"/>
    <w:rsid w:val="004141C7"/>
    <w:rsid w:val="00414476"/>
    <w:rsid w:val="004161D7"/>
    <w:rsid w:val="00420066"/>
    <w:rsid w:val="00420B9F"/>
    <w:rsid w:val="004213FF"/>
    <w:rsid w:val="004301BD"/>
    <w:rsid w:val="00431740"/>
    <w:rsid w:val="004319F8"/>
    <w:rsid w:val="00432721"/>
    <w:rsid w:val="00433044"/>
    <w:rsid w:val="00433DF5"/>
    <w:rsid w:val="00434422"/>
    <w:rsid w:val="00435697"/>
    <w:rsid w:val="00435CB7"/>
    <w:rsid w:val="004361EF"/>
    <w:rsid w:val="00440ACB"/>
    <w:rsid w:val="0044110C"/>
    <w:rsid w:val="0044139F"/>
    <w:rsid w:val="004443A7"/>
    <w:rsid w:val="004464EB"/>
    <w:rsid w:val="00446E15"/>
    <w:rsid w:val="0045110B"/>
    <w:rsid w:val="00453824"/>
    <w:rsid w:val="00454B95"/>
    <w:rsid w:val="00455BFB"/>
    <w:rsid w:val="00455D45"/>
    <w:rsid w:val="0045697A"/>
    <w:rsid w:val="00460721"/>
    <w:rsid w:val="00461D3B"/>
    <w:rsid w:val="00463993"/>
    <w:rsid w:val="00463DD9"/>
    <w:rsid w:val="00464595"/>
    <w:rsid w:val="00464676"/>
    <w:rsid w:val="0046564A"/>
    <w:rsid w:val="00465A53"/>
    <w:rsid w:val="00471486"/>
    <w:rsid w:val="00474A82"/>
    <w:rsid w:val="00474AD1"/>
    <w:rsid w:val="00477D54"/>
    <w:rsid w:val="00482C4F"/>
    <w:rsid w:val="004836C1"/>
    <w:rsid w:val="004867E2"/>
    <w:rsid w:val="00486DF5"/>
    <w:rsid w:val="004877EE"/>
    <w:rsid w:val="004879EA"/>
    <w:rsid w:val="00490704"/>
    <w:rsid w:val="004908DF"/>
    <w:rsid w:val="00491B3A"/>
    <w:rsid w:val="00492CFD"/>
    <w:rsid w:val="004962D2"/>
    <w:rsid w:val="00496EFF"/>
    <w:rsid w:val="004A0DA1"/>
    <w:rsid w:val="004A1F70"/>
    <w:rsid w:val="004A201B"/>
    <w:rsid w:val="004A3190"/>
    <w:rsid w:val="004A4FB6"/>
    <w:rsid w:val="004A55D7"/>
    <w:rsid w:val="004A5ADF"/>
    <w:rsid w:val="004A6597"/>
    <w:rsid w:val="004A7947"/>
    <w:rsid w:val="004B1CB4"/>
    <w:rsid w:val="004B2F18"/>
    <w:rsid w:val="004B3DDB"/>
    <w:rsid w:val="004B44FD"/>
    <w:rsid w:val="004B50DF"/>
    <w:rsid w:val="004B53F1"/>
    <w:rsid w:val="004B5CFC"/>
    <w:rsid w:val="004B5D8B"/>
    <w:rsid w:val="004B608E"/>
    <w:rsid w:val="004C0192"/>
    <w:rsid w:val="004C03E3"/>
    <w:rsid w:val="004C0973"/>
    <w:rsid w:val="004C20A2"/>
    <w:rsid w:val="004C3B08"/>
    <w:rsid w:val="004C4AED"/>
    <w:rsid w:val="004C527F"/>
    <w:rsid w:val="004C5E7C"/>
    <w:rsid w:val="004C6F41"/>
    <w:rsid w:val="004D2F5D"/>
    <w:rsid w:val="004D7370"/>
    <w:rsid w:val="004E0EB8"/>
    <w:rsid w:val="004E1C26"/>
    <w:rsid w:val="004E2ADC"/>
    <w:rsid w:val="004E32B3"/>
    <w:rsid w:val="004E43B2"/>
    <w:rsid w:val="004E699D"/>
    <w:rsid w:val="004E7179"/>
    <w:rsid w:val="004E7315"/>
    <w:rsid w:val="004E7CBA"/>
    <w:rsid w:val="004F1D02"/>
    <w:rsid w:val="004F2445"/>
    <w:rsid w:val="004F2679"/>
    <w:rsid w:val="004F33DE"/>
    <w:rsid w:val="004F3A46"/>
    <w:rsid w:val="004F4585"/>
    <w:rsid w:val="004F5689"/>
    <w:rsid w:val="004F7865"/>
    <w:rsid w:val="00500799"/>
    <w:rsid w:val="00501E02"/>
    <w:rsid w:val="00505033"/>
    <w:rsid w:val="0050509F"/>
    <w:rsid w:val="00506928"/>
    <w:rsid w:val="00506C36"/>
    <w:rsid w:val="00507D46"/>
    <w:rsid w:val="0051072D"/>
    <w:rsid w:val="0051239D"/>
    <w:rsid w:val="00513C4C"/>
    <w:rsid w:val="005152B5"/>
    <w:rsid w:val="00517A51"/>
    <w:rsid w:val="00517C1E"/>
    <w:rsid w:val="00521319"/>
    <w:rsid w:val="00523C28"/>
    <w:rsid w:val="005247C2"/>
    <w:rsid w:val="0053007C"/>
    <w:rsid w:val="00531125"/>
    <w:rsid w:val="00531855"/>
    <w:rsid w:val="0053230B"/>
    <w:rsid w:val="00532A82"/>
    <w:rsid w:val="00535BFA"/>
    <w:rsid w:val="00540199"/>
    <w:rsid w:val="00543831"/>
    <w:rsid w:val="005452E0"/>
    <w:rsid w:val="005455F2"/>
    <w:rsid w:val="005461AF"/>
    <w:rsid w:val="00546AC8"/>
    <w:rsid w:val="00546EF4"/>
    <w:rsid w:val="005504D1"/>
    <w:rsid w:val="005511E9"/>
    <w:rsid w:val="005519B5"/>
    <w:rsid w:val="00552BD3"/>
    <w:rsid w:val="00555109"/>
    <w:rsid w:val="00562000"/>
    <w:rsid w:val="00565EE9"/>
    <w:rsid w:val="0056696F"/>
    <w:rsid w:val="00566A07"/>
    <w:rsid w:val="005718A8"/>
    <w:rsid w:val="00572394"/>
    <w:rsid w:val="005728EE"/>
    <w:rsid w:val="00573965"/>
    <w:rsid w:val="00575420"/>
    <w:rsid w:val="00575D8D"/>
    <w:rsid w:val="00576796"/>
    <w:rsid w:val="00576972"/>
    <w:rsid w:val="00583699"/>
    <w:rsid w:val="005837FF"/>
    <w:rsid w:val="00590CDD"/>
    <w:rsid w:val="00591493"/>
    <w:rsid w:val="00593472"/>
    <w:rsid w:val="00593B0F"/>
    <w:rsid w:val="00597039"/>
    <w:rsid w:val="00597436"/>
    <w:rsid w:val="005A1730"/>
    <w:rsid w:val="005A3ADA"/>
    <w:rsid w:val="005A5F22"/>
    <w:rsid w:val="005B0E89"/>
    <w:rsid w:val="005B1E02"/>
    <w:rsid w:val="005B2F85"/>
    <w:rsid w:val="005B5573"/>
    <w:rsid w:val="005B5857"/>
    <w:rsid w:val="005B593F"/>
    <w:rsid w:val="005C056A"/>
    <w:rsid w:val="005C0595"/>
    <w:rsid w:val="005C1B83"/>
    <w:rsid w:val="005C21F2"/>
    <w:rsid w:val="005C346B"/>
    <w:rsid w:val="005D044D"/>
    <w:rsid w:val="005D174E"/>
    <w:rsid w:val="005D18AD"/>
    <w:rsid w:val="005D3FBA"/>
    <w:rsid w:val="005D4236"/>
    <w:rsid w:val="005E0081"/>
    <w:rsid w:val="005E46AC"/>
    <w:rsid w:val="005E5D57"/>
    <w:rsid w:val="005E638D"/>
    <w:rsid w:val="005E65F5"/>
    <w:rsid w:val="005E73C0"/>
    <w:rsid w:val="005F2706"/>
    <w:rsid w:val="005F453B"/>
    <w:rsid w:val="005F6A8F"/>
    <w:rsid w:val="006012C2"/>
    <w:rsid w:val="006040B5"/>
    <w:rsid w:val="0060546E"/>
    <w:rsid w:val="00607669"/>
    <w:rsid w:val="00610DAD"/>
    <w:rsid w:val="006123E8"/>
    <w:rsid w:val="00612F97"/>
    <w:rsid w:val="00613D19"/>
    <w:rsid w:val="00616802"/>
    <w:rsid w:val="00616DB8"/>
    <w:rsid w:val="00617E12"/>
    <w:rsid w:val="00620213"/>
    <w:rsid w:val="00621477"/>
    <w:rsid w:val="00623C7D"/>
    <w:rsid w:val="00623E5E"/>
    <w:rsid w:val="00624355"/>
    <w:rsid w:val="00625790"/>
    <w:rsid w:val="00631851"/>
    <w:rsid w:val="00631C96"/>
    <w:rsid w:val="00631D6B"/>
    <w:rsid w:val="00633F1E"/>
    <w:rsid w:val="006342F4"/>
    <w:rsid w:val="0063479F"/>
    <w:rsid w:val="006364A1"/>
    <w:rsid w:val="00637BFD"/>
    <w:rsid w:val="0064000A"/>
    <w:rsid w:val="006456A3"/>
    <w:rsid w:val="006471CC"/>
    <w:rsid w:val="0065031D"/>
    <w:rsid w:val="0065079F"/>
    <w:rsid w:val="0065208B"/>
    <w:rsid w:val="00652261"/>
    <w:rsid w:val="006540E1"/>
    <w:rsid w:val="0065449C"/>
    <w:rsid w:val="0065546D"/>
    <w:rsid w:val="00657201"/>
    <w:rsid w:val="00661714"/>
    <w:rsid w:val="00661EEE"/>
    <w:rsid w:val="00664CB8"/>
    <w:rsid w:val="0067095E"/>
    <w:rsid w:val="00671DD6"/>
    <w:rsid w:val="00672A77"/>
    <w:rsid w:val="00674E42"/>
    <w:rsid w:val="006763B3"/>
    <w:rsid w:val="00676E9E"/>
    <w:rsid w:val="006807CA"/>
    <w:rsid w:val="00680FA9"/>
    <w:rsid w:val="00682112"/>
    <w:rsid w:val="006831A1"/>
    <w:rsid w:val="0068436A"/>
    <w:rsid w:val="00685AAB"/>
    <w:rsid w:val="006865B9"/>
    <w:rsid w:val="006872BA"/>
    <w:rsid w:val="00687F48"/>
    <w:rsid w:val="006917D7"/>
    <w:rsid w:val="00693824"/>
    <w:rsid w:val="00694B54"/>
    <w:rsid w:val="00694F44"/>
    <w:rsid w:val="00697AEE"/>
    <w:rsid w:val="006A5BF6"/>
    <w:rsid w:val="006A6B19"/>
    <w:rsid w:val="006B0523"/>
    <w:rsid w:val="006B147A"/>
    <w:rsid w:val="006B17C1"/>
    <w:rsid w:val="006C0530"/>
    <w:rsid w:val="006C2155"/>
    <w:rsid w:val="006C2A8E"/>
    <w:rsid w:val="006C60DC"/>
    <w:rsid w:val="006C6574"/>
    <w:rsid w:val="006D3C7D"/>
    <w:rsid w:val="006D5D5F"/>
    <w:rsid w:val="006D6F11"/>
    <w:rsid w:val="006D6F3E"/>
    <w:rsid w:val="006E1698"/>
    <w:rsid w:val="006E2920"/>
    <w:rsid w:val="006E2A52"/>
    <w:rsid w:val="006E378B"/>
    <w:rsid w:val="006E5181"/>
    <w:rsid w:val="006E52B5"/>
    <w:rsid w:val="006F18F1"/>
    <w:rsid w:val="006F25F5"/>
    <w:rsid w:val="006F496B"/>
    <w:rsid w:val="006F4AB2"/>
    <w:rsid w:val="006F63A5"/>
    <w:rsid w:val="006F6E46"/>
    <w:rsid w:val="007015F0"/>
    <w:rsid w:val="00701BEF"/>
    <w:rsid w:val="00701F25"/>
    <w:rsid w:val="0070276E"/>
    <w:rsid w:val="00702EFD"/>
    <w:rsid w:val="00702F8F"/>
    <w:rsid w:val="0070391C"/>
    <w:rsid w:val="00705993"/>
    <w:rsid w:val="007108A4"/>
    <w:rsid w:val="007118D4"/>
    <w:rsid w:val="00711A36"/>
    <w:rsid w:val="00711E8E"/>
    <w:rsid w:val="007146A0"/>
    <w:rsid w:val="00716B7B"/>
    <w:rsid w:val="007172AD"/>
    <w:rsid w:val="0072416F"/>
    <w:rsid w:val="00727A22"/>
    <w:rsid w:val="00730A30"/>
    <w:rsid w:val="00735328"/>
    <w:rsid w:val="0073685B"/>
    <w:rsid w:val="007449FE"/>
    <w:rsid w:val="00745518"/>
    <w:rsid w:val="00746B3E"/>
    <w:rsid w:val="0075119D"/>
    <w:rsid w:val="00755CB3"/>
    <w:rsid w:val="00762B2D"/>
    <w:rsid w:val="00764A14"/>
    <w:rsid w:val="00767441"/>
    <w:rsid w:val="00767838"/>
    <w:rsid w:val="0077260F"/>
    <w:rsid w:val="00773385"/>
    <w:rsid w:val="00774ECF"/>
    <w:rsid w:val="00780848"/>
    <w:rsid w:val="00783276"/>
    <w:rsid w:val="007844DE"/>
    <w:rsid w:val="00784ADA"/>
    <w:rsid w:val="00785C2B"/>
    <w:rsid w:val="00787BF9"/>
    <w:rsid w:val="0079655C"/>
    <w:rsid w:val="00796C9F"/>
    <w:rsid w:val="007A0A12"/>
    <w:rsid w:val="007A162D"/>
    <w:rsid w:val="007A2047"/>
    <w:rsid w:val="007A509F"/>
    <w:rsid w:val="007A5D8B"/>
    <w:rsid w:val="007A7CA7"/>
    <w:rsid w:val="007B251D"/>
    <w:rsid w:val="007B77D1"/>
    <w:rsid w:val="007B7C6E"/>
    <w:rsid w:val="007C0953"/>
    <w:rsid w:val="007C154D"/>
    <w:rsid w:val="007C361D"/>
    <w:rsid w:val="007C72CB"/>
    <w:rsid w:val="007D004F"/>
    <w:rsid w:val="007D09C3"/>
    <w:rsid w:val="007D0B38"/>
    <w:rsid w:val="007D1590"/>
    <w:rsid w:val="007D19DF"/>
    <w:rsid w:val="007E2C4B"/>
    <w:rsid w:val="007E3F32"/>
    <w:rsid w:val="007E57D2"/>
    <w:rsid w:val="007E580E"/>
    <w:rsid w:val="007E5B95"/>
    <w:rsid w:val="007F044D"/>
    <w:rsid w:val="007F0746"/>
    <w:rsid w:val="007F1017"/>
    <w:rsid w:val="007F1B41"/>
    <w:rsid w:val="007F4A3F"/>
    <w:rsid w:val="0080061C"/>
    <w:rsid w:val="00800928"/>
    <w:rsid w:val="0080127A"/>
    <w:rsid w:val="00802248"/>
    <w:rsid w:val="008044BB"/>
    <w:rsid w:val="00805142"/>
    <w:rsid w:val="00806342"/>
    <w:rsid w:val="00807A8B"/>
    <w:rsid w:val="008118C5"/>
    <w:rsid w:val="00812149"/>
    <w:rsid w:val="00812C17"/>
    <w:rsid w:val="0081301A"/>
    <w:rsid w:val="00814449"/>
    <w:rsid w:val="008166EF"/>
    <w:rsid w:val="00820653"/>
    <w:rsid w:val="00820B6E"/>
    <w:rsid w:val="008235BD"/>
    <w:rsid w:val="00824564"/>
    <w:rsid w:val="008264EB"/>
    <w:rsid w:val="0082782B"/>
    <w:rsid w:val="008278F4"/>
    <w:rsid w:val="00833B05"/>
    <w:rsid w:val="00835565"/>
    <w:rsid w:val="0083592E"/>
    <w:rsid w:val="00835E3F"/>
    <w:rsid w:val="008369A2"/>
    <w:rsid w:val="00840CA2"/>
    <w:rsid w:val="00843E1D"/>
    <w:rsid w:val="00844A48"/>
    <w:rsid w:val="00845E96"/>
    <w:rsid w:val="0085362D"/>
    <w:rsid w:val="00854858"/>
    <w:rsid w:val="0085653A"/>
    <w:rsid w:val="00856549"/>
    <w:rsid w:val="00856E9A"/>
    <w:rsid w:val="008570DE"/>
    <w:rsid w:val="00862502"/>
    <w:rsid w:val="00862A99"/>
    <w:rsid w:val="00862BD7"/>
    <w:rsid w:val="0086461B"/>
    <w:rsid w:val="0086514D"/>
    <w:rsid w:val="00871D1A"/>
    <w:rsid w:val="0087742D"/>
    <w:rsid w:val="00877C80"/>
    <w:rsid w:val="00880A2F"/>
    <w:rsid w:val="00880FA7"/>
    <w:rsid w:val="00882874"/>
    <w:rsid w:val="00883787"/>
    <w:rsid w:val="008838A8"/>
    <w:rsid w:val="00886E2A"/>
    <w:rsid w:val="00887161"/>
    <w:rsid w:val="0089059A"/>
    <w:rsid w:val="008905E2"/>
    <w:rsid w:val="00894489"/>
    <w:rsid w:val="00895C34"/>
    <w:rsid w:val="008963A5"/>
    <w:rsid w:val="008A1CBE"/>
    <w:rsid w:val="008A1FFE"/>
    <w:rsid w:val="008A29F4"/>
    <w:rsid w:val="008A34D8"/>
    <w:rsid w:val="008A3C3E"/>
    <w:rsid w:val="008A6DD3"/>
    <w:rsid w:val="008A79DE"/>
    <w:rsid w:val="008A7CDC"/>
    <w:rsid w:val="008B2E98"/>
    <w:rsid w:val="008B5CE2"/>
    <w:rsid w:val="008B7D7E"/>
    <w:rsid w:val="008C0986"/>
    <w:rsid w:val="008C0D4E"/>
    <w:rsid w:val="008C3A63"/>
    <w:rsid w:val="008C727C"/>
    <w:rsid w:val="008C7ECB"/>
    <w:rsid w:val="008D4644"/>
    <w:rsid w:val="008D4C6D"/>
    <w:rsid w:val="008D6086"/>
    <w:rsid w:val="008D69A9"/>
    <w:rsid w:val="008D7587"/>
    <w:rsid w:val="008D7ED4"/>
    <w:rsid w:val="008E18CF"/>
    <w:rsid w:val="008E1B9E"/>
    <w:rsid w:val="008E508F"/>
    <w:rsid w:val="008E5579"/>
    <w:rsid w:val="008E6489"/>
    <w:rsid w:val="008E7157"/>
    <w:rsid w:val="008E73DE"/>
    <w:rsid w:val="008F120A"/>
    <w:rsid w:val="008F415E"/>
    <w:rsid w:val="008F48EB"/>
    <w:rsid w:val="008F4F0B"/>
    <w:rsid w:val="008F6162"/>
    <w:rsid w:val="009062A5"/>
    <w:rsid w:val="00911272"/>
    <w:rsid w:val="00915D67"/>
    <w:rsid w:val="00917054"/>
    <w:rsid w:val="009320E0"/>
    <w:rsid w:val="009330A3"/>
    <w:rsid w:val="00935DFF"/>
    <w:rsid w:val="00941B74"/>
    <w:rsid w:val="00944EFA"/>
    <w:rsid w:val="0094586C"/>
    <w:rsid w:val="00945B25"/>
    <w:rsid w:val="00950060"/>
    <w:rsid w:val="009516FF"/>
    <w:rsid w:val="00952B82"/>
    <w:rsid w:val="009543F1"/>
    <w:rsid w:val="00955807"/>
    <w:rsid w:val="009603D8"/>
    <w:rsid w:val="00960E2D"/>
    <w:rsid w:val="00961FE4"/>
    <w:rsid w:val="00962CB9"/>
    <w:rsid w:val="00964312"/>
    <w:rsid w:val="00966E52"/>
    <w:rsid w:val="009673D3"/>
    <w:rsid w:val="0097598B"/>
    <w:rsid w:val="00975CAA"/>
    <w:rsid w:val="00977B2D"/>
    <w:rsid w:val="009827DA"/>
    <w:rsid w:val="0098341E"/>
    <w:rsid w:val="00983E57"/>
    <w:rsid w:val="00985D51"/>
    <w:rsid w:val="00990C1E"/>
    <w:rsid w:val="009929BC"/>
    <w:rsid w:val="009935EE"/>
    <w:rsid w:val="009944E7"/>
    <w:rsid w:val="00996B1A"/>
    <w:rsid w:val="009B290B"/>
    <w:rsid w:val="009B3E26"/>
    <w:rsid w:val="009B4FF9"/>
    <w:rsid w:val="009C07B5"/>
    <w:rsid w:val="009C35B4"/>
    <w:rsid w:val="009C3805"/>
    <w:rsid w:val="009C705B"/>
    <w:rsid w:val="009D0DE8"/>
    <w:rsid w:val="009D5B91"/>
    <w:rsid w:val="009E3BEA"/>
    <w:rsid w:val="009E4C07"/>
    <w:rsid w:val="009E5427"/>
    <w:rsid w:val="009E5739"/>
    <w:rsid w:val="009F204E"/>
    <w:rsid w:val="009F24F3"/>
    <w:rsid w:val="009F28F4"/>
    <w:rsid w:val="009F4AC0"/>
    <w:rsid w:val="009F4CC7"/>
    <w:rsid w:val="009F767F"/>
    <w:rsid w:val="00A006A2"/>
    <w:rsid w:val="00A03328"/>
    <w:rsid w:val="00A03D43"/>
    <w:rsid w:val="00A04380"/>
    <w:rsid w:val="00A0656D"/>
    <w:rsid w:val="00A0678F"/>
    <w:rsid w:val="00A1024D"/>
    <w:rsid w:val="00A127B5"/>
    <w:rsid w:val="00A13948"/>
    <w:rsid w:val="00A147CF"/>
    <w:rsid w:val="00A21DFE"/>
    <w:rsid w:val="00A25FF2"/>
    <w:rsid w:val="00A2712A"/>
    <w:rsid w:val="00A27AEC"/>
    <w:rsid w:val="00A30D35"/>
    <w:rsid w:val="00A3109A"/>
    <w:rsid w:val="00A32BD1"/>
    <w:rsid w:val="00A33296"/>
    <w:rsid w:val="00A35D16"/>
    <w:rsid w:val="00A41173"/>
    <w:rsid w:val="00A41735"/>
    <w:rsid w:val="00A41FA0"/>
    <w:rsid w:val="00A43C59"/>
    <w:rsid w:val="00A45362"/>
    <w:rsid w:val="00A47443"/>
    <w:rsid w:val="00A50ECD"/>
    <w:rsid w:val="00A52206"/>
    <w:rsid w:val="00A52729"/>
    <w:rsid w:val="00A53675"/>
    <w:rsid w:val="00A5630A"/>
    <w:rsid w:val="00A56B6A"/>
    <w:rsid w:val="00A578DC"/>
    <w:rsid w:val="00A6238F"/>
    <w:rsid w:val="00A63917"/>
    <w:rsid w:val="00A6725B"/>
    <w:rsid w:val="00A67C50"/>
    <w:rsid w:val="00A75023"/>
    <w:rsid w:val="00A77AC9"/>
    <w:rsid w:val="00A81F13"/>
    <w:rsid w:val="00A82133"/>
    <w:rsid w:val="00A822EE"/>
    <w:rsid w:val="00A85D96"/>
    <w:rsid w:val="00A86C39"/>
    <w:rsid w:val="00A86E8B"/>
    <w:rsid w:val="00A87061"/>
    <w:rsid w:val="00A872D1"/>
    <w:rsid w:val="00A90A2B"/>
    <w:rsid w:val="00A9184D"/>
    <w:rsid w:val="00A92F0E"/>
    <w:rsid w:val="00A93026"/>
    <w:rsid w:val="00A93072"/>
    <w:rsid w:val="00A932E5"/>
    <w:rsid w:val="00A94277"/>
    <w:rsid w:val="00A959D8"/>
    <w:rsid w:val="00A96E88"/>
    <w:rsid w:val="00A97D3D"/>
    <w:rsid w:val="00AA14F7"/>
    <w:rsid w:val="00AA1ADC"/>
    <w:rsid w:val="00AA2AAB"/>
    <w:rsid w:val="00AA487E"/>
    <w:rsid w:val="00AA5093"/>
    <w:rsid w:val="00AB042A"/>
    <w:rsid w:val="00AB1807"/>
    <w:rsid w:val="00AB2D34"/>
    <w:rsid w:val="00AB3430"/>
    <w:rsid w:val="00AB6A0F"/>
    <w:rsid w:val="00AB7983"/>
    <w:rsid w:val="00AB7CFA"/>
    <w:rsid w:val="00AC458F"/>
    <w:rsid w:val="00AD232B"/>
    <w:rsid w:val="00AD3007"/>
    <w:rsid w:val="00AD598C"/>
    <w:rsid w:val="00AD7079"/>
    <w:rsid w:val="00AE26E5"/>
    <w:rsid w:val="00AE736E"/>
    <w:rsid w:val="00AF1509"/>
    <w:rsid w:val="00AF1620"/>
    <w:rsid w:val="00AF75D3"/>
    <w:rsid w:val="00B025D9"/>
    <w:rsid w:val="00B0725F"/>
    <w:rsid w:val="00B11464"/>
    <w:rsid w:val="00B16205"/>
    <w:rsid w:val="00B23825"/>
    <w:rsid w:val="00B2445E"/>
    <w:rsid w:val="00B30893"/>
    <w:rsid w:val="00B42534"/>
    <w:rsid w:val="00B42851"/>
    <w:rsid w:val="00B42972"/>
    <w:rsid w:val="00B4678B"/>
    <w:rsid w:val="00B4695F"/>
    <w:rsid w:val="00B50DB8"/>
    <w:rsid w:val="00B5236B"/>
    <w:rsid w:val="00B5299A"/>
    <w:rsid w:val="00B53905"/>
    <w:rsid w:val="00B539AD"/>
    <w:rsid w:val="00B54B5B"/>
    <w:rsid w:val="00B54F88"/>
    <w:rsid w:val="00B5562E"/>
    <w:rsid w:val="00B56A5D"/>
    <w:rsid w:val="00B57000"/>
    <w:rsid w:val="00B60355"/>
    <w:rsid w:val="00B60939"/>
    <w:rsid w:val="00B60AFD"/>
    <w:rsid w:val="00B6105C"/>
    <w:rsid w:val="00B624A4"/>
    <w:rsid w:val="00B62715"/>
    <w:rsid w:val="00B62C0A"/>
    <w:rsid w:val="00B65B64"/>
    <w:rsid w:val="00B7628B"/>
    <w:rsid w:val="00B8020B"/>
    <w:rsid w:val="00B818A4"/>
    <w:rsid w:val="00B8649C"/>
    <w:rsid w:val="00B8709E"/>
    <w:rsid w:val="00B8770E"/>
    <w:rsid w:val="00B87824"/>
    <w:rsid w:val="00B87C69"/>
    <w:rsid w:val="00B91E55"/>
    <w:rsid w:val="00B92D0B"/>
    <w:rsid w:val="00B94945"/>
    <w:rsid w:val="00B95F63"/>
    <w:rsid w:val="00B96F61"/>
    <w:rsid w:val="00B97EC7"/>
    <w:rsid w:val="00BA16B3"/>
    <w:rsid w:val="00BA16D4"/>
    <w:rsid w:val="00BA25C3"/>
    <w:rsid w:val="00BA2FD7"/>
    <w:rsid w:val="00BA7743"/>
    <w:rsid w:val="00BB1206"/>
    <w:rsid w:val="00BB178D"/>
    <w:rsid w:val="00BB18E5"/>
    <w:rsid w:val="00BB1E0B"/>
    <w:rsid w:val="00BB32F2"/>
    <w:rsid w:val="00BB5F35"/>
    <w:rsid w:val="00BB67F3"/>
    <w:rsid w:val="00BB7201"/>
    <w:rsid w:val="00BB7405"/>
    <w:rsid w:val="00BC425B"/>
    <w:rsid w:val="00BC5370"/>
    <w:rsid w:val="00BC577F"/>
    <w:rsid w:val="00BC6B06"/>
    <w:rsid w:val="00BD0A6D"/>
    <w:rsid w:val="00BD1B82"/>
    <w:rsid w:val="00BD560E"/>
    <w:rsid w:val="00BD56AA"/>
    <w:rsid w:val="00BD6CF3"/>
    <w:rsid w:val="00BE2180"/>
    <w:rsid w:val="00BE2BB0"/>
    <w:rsid w:val="00BE4275"/>
    <w:rsid w:val="00BE5EC3"/>
    <w:rsid w:val="00BF006C"/>
    <w:rsid w:val="00BF2433"/>
    <w:rsid w:val="00BF61C9"/>
    <w:rsid w:val="00C00532"/>
    <w:rsid w:val="00C02D78"/>
    <w:rsid w:val="00C04E43"/>
    <w:rsid w:val="00C06D50"/>
    <w:rsid w:val="00C07AD3"/>
    <w:rsid w:val="00C124D5"/>
    <w:rsid w:val="00C15BC3"/>
    <w:rsid w:val="00C15F42"/>
    <w:rsid w:val="00C21464"/>
    <w:rsid w:val="00C25204"/>
    <w:rsid w:val="00C25418"/>
    <w:rsid w:val="00C25D9C"/>
    <w:rsid w:val="00C2713D"/>
    <w:rsid w:val="00C30099"/>
    <w:rsid w:val="00C30F1C"/>
    <w:rsid w:val="00C31099"/>
    <w:rsid w:val="00C31649"/>
    <w:rsid w:val="00C341CC"/>
    <w:rsid w:val="00C371C5"/>
    <w:rsid w:val="00C37688"/>
    <w:rsid w:val="00C40295"/>
    <w:rsid w:val="00C40385"/>
    <w:rsid w:val="00C404B9"/>
    <w:rsid w:val="00C4052A"/>
    <w:rsid w:val="00C40ABA"/>
    <w:rsid w:val="00C421A2"/>
    <w:rsid w:val="00C44568"/>
    <w:rsid w:val="00C46BCE"/>
    <w:rsid w:val="00C47900"/>
    <w:rsid w:val="00C5179F"/>
    <w:rsid w:val="00C546DD"/>
    <w:rsid w:val="00C548AA"/>
    <w:rsid w:val="00C6114F"/>
    <w:rsid w:val="00C61B33"/>
    <w:rsid w:val="00C63F0F"/>
    <w:rsid w:val="00C63F2A"/>
    <w:rsid w:val="00C65576"/>
    <w:rsid w:val="00C66165"/>
    <w:rsid w:val="00C676F8"/>
    <w:rsid w:val="00C701AD"/>
    <w:rsid w:val="00C70CB6"/>
    <w:rsid w:val="00C71CFC"/>
    <w:rsid w:val="00C750C8"/>
    <w:rsid w:val="00C759F1"/>
    <w:rsid w:val="00C7726A"/>
    <w:rsid w:val="00C80492"/>
    <w:rsid w:val="00C8213F"/>
    <w:rsid w:val="00C848E0"/>
    <w:rsid w:val="00C8677F"/>
    <w:rsid w:val="00C8797A"/>
    <w:rsid w:val="00C938CF"/>
    <w:rsid w:val="00C94057"/>
    <w:rsid w:val="00C9495F"/>
    <w:rsid w:val="00CA038B"/>
    <w:rsid w:val="00CA26D5"/>
    <w:rsid w:val="00CA4E55"/>
    <w:rsid w:val="00CA5245"/>
    <w:rsid w:val="00CA6CA4"/>
    <w:rsid w:val="00CA7A8B"/>
    <w:rsid w:val="00CA7B09"/>
    <w:rsid w:val="00CB03CB"/>
    <w:rsid w:val="00CB2E0E"/>
    <w:rsid w:val="00CB514E"/>
    <w:rsid w:val="00CB5A53"/>
    <w:rsid w:val="00CB5B1A"/>
    <w:rsid w:val="00CB62A5"/>
    <w:rsid w:val="00CB65C5"/>
    <w:rsid w:val="00CB6E9F"/>
    <w:rsid w:val="00CC0BAD"/>
    <w:rsid w:val="00CC75BC"/>
    <w:rsid w:val="00CD1B8C"/>
    <w:rsid w:val="00CD6ADC"/>
    <w:rsid w:val="00CE03F7"/>
    <w:rsid w:val="00CE09D9"/>
    <w:rsid w:val="00CE6274"/>
    <w:rsid w:val="00CE7E8D"/>
    <w:rsid w:val="00CF03D9"/>
    <w:rsid w:val="00CF16D0"/>
    <w:rsid w:val="00CF41A1"/>
    <w:rsid w:val="00CF456B"/>
    <w:rsid w:val="00CF4B18"/>
    <w:rsid w:val="00CF5287"/>
    <w:rsid w:val="00CF5A22"/>
    <w:rsid w:val="00CF732A"/>
    <w:rsid w:val="00CF7451"/>
    <w:rsid w:val="00D0262E"/>
    <w:rsid w:val="00D0332F"/>
    <w:rsid w:val="00D05552"/>
    <w:rsid w:val="00D05E79"/>
    <w:rsid w:val="00D110BD"/>
    <w:rsid w:val="00D11E50"/>
    <w:rsid w:val="00D11FE8"/>
    <w:rsid w:val="00D13811"/>
    <w:rsid w:val="00D17D6C"/>
    <w:rsid w:val="00D20890"/>
    <w:rsid w:val="00D25DAB"/>
    <w:rsid w:val="00D26A0C"/>
    <w:rsid w:val="00D31905"/>
    <w:rsid w:val="00D327BC"/>
    <w:rsid w:val="00D32FE8"/>
    <w:rsid w:val="00D34DC5"/>
    <w:rsid w:val="00D34EED"/>
    <w:rsid w:val="00D357FF"/>
    <w:rsid w:val="00D3693F"/>
    <w:rsid w:val="00D370D1"/>
    <w:rsid w:val="00D40911"/>
    <w:rsid w:val="00D423D0"/>
    <w:rsid w:val="00D42E0E"/>
    <w:rsid w:val="00D42EBE"/>
    <w:rsid w:val="00D42ED1"/>
    <w:rsid w:val="00D44964"/>
    <w:rsid w:val="00D44ECA"/>
    <w:rsid w:val="00D46ACA"/>
    <w:rsid w:val="00D51833"/>
    <w:rsid w:val="00D548EB"/>
    <w:rsid w:val="00D55860"/>
    <w:rsid w:val="00D62A66"/>
    <w:rsid w:val="00D66E1C"/>
    <w:rsid w:val="00D72B30"/>
    <w:rsid w:val="00D733D2"/>
    <w:rsid w:val="00D735F9"/>
    <w:rsid w:val="00D756DA"/>
    <w:rsid w:val="00D76023"/>
    <w:rsid w:val="00D76A44"/>
    <w:rsid w:val="00D76DCF"/>
    <w:rsid w:val="00D76FA0"/>
    <w:rsid w:val="00D80ED0"/>
    <w:rsid w:val="00D82E6D"/>
    <w:rsid w:val="00D8537E"/>
    <w:rsid w:val="00D85C27"/>
    <w:rsid w:val="00D918CE"/>
    <w:rsid w:val="00D93753"/>
    <w:rsid w:val="00D9433C"/>
    <w:rsid w:val="00D95776"/>
    <w:rsid w:val="00D969C4"/>
    <w:rsid w:val="00D976CB"/>
    <w:rsid w:val="00DA026D"/>
    <w:rsid w:val="00DA14FA"/>
    <w:rsid w:val="00DA1F56"/>
    <w:rsid w:val="00DA2449"/>
    <w:rsid w:val="00DA77A5"/>
    <w:rsid w:val="00DB09BA"/>
    <w:rsid w:val="00DB2444"/>
    <w:rsid w:val="00DB6F32"/>
    <w:rsid w:val="00DC0828"/>
    <w:rsid w:val="00DC0BB9"/>
    <w:rsid w:val="00DC3393"/>
    <w:rsid w:val="00DC3749"/>
    <w:rsid w:val="00DC3EBC"/>
    <w:rsid w:val="00DC47D7"/>
    <w:rsid w:val="00DC5501"/>
    <w:rsid w:val="00DC58DB"/>
    <w:rsid w:val="00DC6230"/>
    <w:rsid w:val="00DD15C5"/>
    <w:rsid w:val="00DD1BF4"/>
    <w:rsid w:val="00DD2310"/>
    <w:rsid w:val="00DD3D02"/>
    <w:rsid w:val="00DD3F28"/>
    <w:rsid w:val="00DD4537"/>
    <w:rsid w:val="00DD4E15"/>
    <w:rsid w:val="00DD5223"/>
    <w:rsid w:val="00DE03C2"/>
    <w:rsid w:val="00DE0F10"/>
    <w:rsid w:val="00DE2C4F"/>
    <w:rsid w:val="00DE3868"/>
    <w:rsid w:val="00DE3EB5"/>
    <w:rsid w:val="00DE41BC"/>
    <w:rsid w:val="00DE41FB"/>
    <w:rsid w:val="00DE4FCB"/>
    <w:rsid w:val="00DE504F"/>
    <w:rsid w:val="00DE64BE"/>
    <w:rsid w:val="00DE6B01"/>
    <w:rsid w:val="00DF18FC"/>
    <w:rsid w:val="00DF39A6"/>
    <w:rsid w:val="00DF5273"/>
    <w:rsid w:val="00DF5D2B"/>
    <w:rsid w:val="00E00F8B"/>
    <w:rsid w:val="00E04418"/>
    <w:rsid w:val="00E10149"/>
    <w:rsid w:val="00E112B7"/>
    <w:rsid w:val="00E11788"/>
    <w:rsid w:val="00E16372"/>
    <w:rsid w:val="00E1752D"/>
    <w:rsid w:val="00E20685"/>
    <w:rsid w:val="00E20ED6"/>
    <w:rsid w:val="00E21358"/>
    <w:rsid w:val="00E2249B"/>
    <w:rsid w:val="00E22A0D"/>
    <w:rsid w:val="00E22DA7"/>
    <w:rsid w:val="00E23822"/>
    <w:rsid w:val="00E23CF5"/>
    <w:rsid w:val="00E251A2"/>
    <w:rsid w:val="00E2771E"/>
    <w:rsid w:val="00E33F35"/>
    <w:rsid w:val="00E3651D"/>
    <w:rsid w:val="00E37569"/>
    <w:rsid w:val="00E40F4A"/>
    <w:rsid w:val="00E41E30"/>
    <w:rsid w:val="00E43668"/>
    <w:rsid w:val="00E43D70"/>
    <w:rsid w:val="00E479EF"/>
    <w:rsid w:val="00E47B2C"/>
    <w:rsid w:val="00E47D36"/>
    <w:rsid w:val="00E504EA"/>
    <w:rsid w:val="00E50741"/>
    <w:rsid w:val="00E5084A"/>
    <w:rsid w:val="00E51560"/>
    <w:rsid w:val="00E51604"/>
    <w:rsid w:val="00E52E70"/>
    <w:rsid w:val="00E550E4"/>
    <w:rsid w:val="00E55424"/>
    <w:rsid w:val="00E55BB5"/>
    <w:rsid w:val="00E55BBD"/>
    <w:rsid w:val="00E561FF"/>
    <w:rsid w:val="00E56501"/>
    <w:rsid w:val="00E56B1A"/>
    <w:rsid w:val="00E65E79"/>
    <w:rsid w:val="00E671D5"/>
    <w:rsid w:val="00E6724D"/>
    <w:rsid w:val="00E67416"/>
    <w:rsid w:val="00E67772"/>
    <w:rsid w:val="00E67EB3"/>
    <w:rsid w:val="00E70ADA"/>
    <w:rsid w:val="00E718B6"/>
    <w:rsid w:val="00E730F4"/>
    <w:rsid w:val="00E73581"/>
    <w:rsid w:val="00E82EEA"/>
    <w:rsid w:val="00E83BDF"/>
    <w:rsid w:val="00E908E7"/>
    <w:rsid w:val="00E908FB"/>
    <w:rsid w:val="00E91F8A"/>
    <w:rsid w:val="00E92FC6"/>
    <w:rsid w:val="00E97FC3"/>
    <w:rsid w:val="00EA1B16"/>
    <w:rsid w:val="00EA3864"/>
    <w:rsid w:val="00EA4BC5"/>
    <w:rsid w:val="00EA774F"/>
    <w:rsid w:val="00EA77D6"/>
    <w:rsid w:val="00EA78EA"/>
    <w:rsid w:val="00EA7B02"/>
    <w:rsid w:val="00EB15B6"/>
    <w:rsid w:val="00EB1D16"/>
    <w:rsid w:val="00EB1F88"/>
    <w:rsid w:val="00EB44DA"/>
    <w:rsid w:val="00EB4916"/>
    <w:rsid w:val="00EB6BAE"/>
    <w:rsid w:val="00EC00C9"/>
    <w:rsid w:val="00EC098D"/>
    <w:rsid w:val="00ED1C2D"/>
    <w:rsid w:val="00ED4C5C"/>
    <w:rsid w:val="00EE07D3"/>
    <w:rsid w:val="00EE0F17"/>
    <w:rsid w:val="00EE2C48"/>
    <w:rsid w:val="00EE55F1"/>
    <w:rsid w:val="00EE5788"/>
    <w:rsid w:val="00EF08BF"/>
    <w:rsid w:val="00EF159A"/>
    <w:rsid w:val="00EF1ACA"/>
    <w:rsid w:val="00EF1CA7"/>
    <w:rsid w:val="00F0074B"/>
    <w:rsid w:val="00F01F93"/>
    <w:rsid w:val="00F03137"/>
    <w:rsid w:val="00F0351E"/>
    <w:rsid w:val="00F067A2"/>
    <w:rsid w:val="00F1035D"/>
    <w:rsid w:val="00F155A5"/>
    <w:rsid w:val="00F1792A"/>
    <w:rsid w:val="00F224DD"/>
    <w:rsid w:val="00F22811"/>
    <w:rsid w:val="00F22846"/>
    <w:rsid w:val="00F233A2"/>
    <w:rsid w:val="00F239B4"/>
    <w:rsid w:val="00F24837"/>
    <w:rsid w:val="00F2575F"/>
    <w:rsid w:val="00F278F4"/>
    <w:rsid w:val="00F30FCC"/>
    <w:rsid w:val="00F31461"/>
    <w:rsid w:val="00F33DE9"/>
    <w:rsid w:val="00F3546F"/>
    <w:rsid w:val="00F3619A"/>
    <w:rsid w:val="00F40826"/>
    <w:rsid w:val="00F4091C"/>
    <w:rsid w:val="00F43024"/>
    <w:rsid w:val="00F44251"/>
    <w:rsid w:val="00F45DCB"/>
    <w:rsid w:val="00F46BB5"/>
    <w:rsid w:val="00F46CB6"/>
    <w:rsid w:val="00F4797B"/>
    <w:rsid w:val="00F47AE1"/>
    <w:rsid w:val="00F47BC0"/>
    <w:rsid w:val="00F47EBD"/>
    <w:rsid w:val="00F50400"/>
    <w:rsid w:val="00F50583"/>
    <w:rsid w:val="00F55E73"/>
    <w:rsid w:val="00F575AF"/>
    <w:rsid w:val="00F60092"/>
    <w:rsid w:val="00F60184"/>
    <w:rsid w:val="00F6213B"/>
    <w:rsid w:val="00F63744"/>
    <w:rsid w:val="00F654E8"/>
    <w:rsid w:val="00F65FE1"/>
    <w:rsid w:val="00F7041B"/>
    <w:rsid w:val="00F73838"/>
    <w:rsid w:val="00F73AB4"/>
    <w:rsid w:val="00F75448"/>
    <w:rsid w:val="00F755C6"/>
    <w:rsid w:val="00F7754C"/>
    <w:rsid w:val="00F80E5D"/>
    <w:rsid w:val="00F81D21"/>
    <w:rsid w:val="00F824C3"/>
    <w:rsid w:val="00F827A4"/>
    <w:rsid w:val="00F851CE"/>
    <w:rsid w:val="00F86820"/>
    <w:rsid w:val="00F90B9F"/>
    <w:rsid w:val="00F92F89"/>
    <w:rsid w:val="00F9435D"/>
    <w:rsid w:val="00F94555"/>
    <w:rsid w:val="00F975B1"/>
    <w:rsid w:val="00F97A78"/>
    <w:rsid w:val="00FA1221"/>
    <w:rsid w:val="00FA1C45"/>
    <w:rsid w:val="00FA24E7"/>
    <w:rsid w:val="00FA47E0"/>
    <w:rsid w:val="00FA718D"/>
    <w:rsid w:val="00FA7706"/>
    <w:rsid w:val="00FA7C72"/>
    <w:rsid w:val="00FB030C"/>
    <w:rsid w:val="00FB0863"/>
    <w:rsid w:val="00FB0B29"/>
    <w:rsid w:val="00FB109B"/>
    <w:rsid w:val="00FB1A28"/>
    <w:rsid w:val="00FB1E4A"/>
    <w:rsid w:val="00FB2308"/>
    <w:rsid w:val="00FB2FCB"/>
    <w:rsid w:val="00FB46EC"/>
    <w:rsid w:val="00FB537D"/>
    <w:rsid w:val="00FB78C1"/>
    <w:rsid w:val="00FC1074"/>
    <w:rsid w:val="00FC172A"/>
    <w:rsid w:val="00FC1884"/>
    <w:rsid w:val="00FC4095"/>
    <w:rsid w:val="00FC4268"/>
    <w:rsid w:val="00FC657F"/>
    <w:rsid w:val="00FD0285"/>
    <w:rsid w:val="00FD0A20"/>
    <w:rsid w:val="00FD1258"/>
    <w:rsid w:val="00FD130E"/>
    <w:rsid w:val="00FD2100"/>
    <w:rsid w:val="00FD3E49"/>
    <w:rsid w:val="00FD42BA"/>
    <w:rsid w:val="00FD446D"/>
    <w:rsid w:val="00FD4F07"/>
    <w:rsid w:val="00FD545A"/>
    <w:rsid w:val="00FE0BB8"/>
    <w:rsid w:val="00FE19AF"/>
    <w:rsid w:val="00FE29C7"/>
    <w:rsid w:val="00FE6F48"/>
    <w:rsid w:val="00FF1D73"/>
    <w:rsid w:val="00FF3DCF"/>
    <w:rsid w:val="00FF455F"/>
    <w:rsid w:val="00FF4ACC"/>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 Char,Char + Gauche :  0,99 cm"/>
    <w:basedOn w:val="Normal"/>
    <w:link w:val="BodyTextChar"/>
    <w:uiPriority w:val="99"/>
    <w:qFormat/>
    <w:rsid w:val="004B3DDB"/>
    <w:pPr>
      <w:jc w:val="left"/>
    </w:pPr>
  </w:style>
  <w:style w:type="character" w:customStyle="1" w:styleId="BodyTextChar">
    <w:name w:val="Body Text Char"/>
    <w:aliases w:val=" Char Char,Char + Gauche :  0 Char,99 cm Char"/>
    <w:basedOn w:val="DefaultParagraphFont"/>
    <w:link w:val="BodyText"/>
    <w:uiPriority w:val="99"/>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st">
    <w:name w:val="st"/>
    <w:rsid w:val="0041257A"/>
  </w:style>
  <w:style w:type="paragraph" w:styleId="FootnoteText">
    <w:name w:val="footnote text"/>
    <w:basedOn w:val="Normal"/>
    <w:link w:val="FootnoteTextChar"/>
    <w:semiHidden/>
    <w:unhideWhenUsed/>
    <w:rsid w:val="006E2920"/>
    <w:pPr>
      <w:widowControl/>
      <w:jc w:val="left"/>
    </w:pPr>
    <w:rPr>
      <w:rFonts w:ascii="Times New Roman" w:eastAsiaTheme="minorEastAsia" w:hAnsi="Times New Roman" w:cs="Times New Roman"/>
      <w:snapToGrid/>
      <w:sz w:val="20"/>
      <w:lang w:eastAsia="en-AU"/>
    </w:rPr>
  </w:style>
  <w:style w:type="character" w:customStyle="1" w:styleId="FootnoteTextChar">
    <w:name w:val="Footnote Text Char"/>
    <w:basedOn w:val="DefaultParagraphFont"/>
    <w:link w:val="FootnoteText"/>
    <w:semiHidden/>
    <w:rsid w:val="006E2920"/>
    <w:rPr>
      <w:rFonts w:eastAsiaTheme="minorEastAsia"/>
    </w:rPr>
  </w:style>
  <w:style w:type="character" w:styleId="FootnoteReference">
    <w:name w:val="footnote reference"/>
    <w:rsid w:val="006E2920"/>
    <w:rPr>
      <w:vertAlign w:val="superscript"/>
    </w:rPr>
  </w:style>
  <w:style w:type="character" w:customStyle="1" w:styleId="TableBold">
    <w:name w:val="Table Bold"/>
    <w:uiPriority w:val="4"/>
    <w:qFormat/>
    <w:rsid w:val="00A67C50"/>
    <w:rPr>
      <w:rFonts w:ascii="Arial Narrow" w:eastAsia="Times New Roman" w:hAnsi="Arial Narrow" w:cs="Times New Roman"/>
      <w:b/>
      <w:sz w:val="20"/>
      <w:szCs w:val="24"/>
      <w:lang w:val="en-AU" w:bidi="ar-SA"/>
    </w:rPr>
  </w:style>
  <w:style w:type="character" w:styleId="PageNumber">
    <w:name w:val="page number"/>
    <w:basedOn w:val="DefaultParagraphFont"/>
    <w:semiHidden/>
    <w:unhideWhenUsed/>
    <w:rsid w:val="00A67C50"/>
  </w:style>
  <w:style w:type="character" w:customStyle="1" w:styleId="Normalfont">
    <w:name w:val="Normal font"/>
    <w:uiPriority w:val="1"/>
    <w:qFormat/>
    <w:rsid w:val="005461AF"/>
    <w:rPr>
      <w:rFonts w:ascii="Candara" w:hAnsi="Candara"/>
      <w:sz w:val="24"/>
    </w:rPr>
  </w:style>
  <w:style w:type="paragraph" w:customStyle="1" w:styleId="TableBodyText">
    <w:name w:val="Table Body Text"/>
    <w:basedOn w:val="BodyText"/>
    <w:link w:val="TableBodyTextChar"/>
    <w:qFormat/>
    <w:rsid w:val="00A82133"/>
    <w:pPr>
      <w:keepLines/>
      <w:spacing w:before="40" w:after="40"/>
    </w:pPr>
    <w:rPr>
      <w:rFonts w:ascii="Tahoma" w:hAnsi="Tahoma" w:cs="Times New Roman"/>
      <w:snapToGrid/>
      <w:sz w:val="16"/>
      <w:lang w:val="en-US"/>
    </w:rPr>
  </w:style>
  <w:style w:type="character" w:customStyle="1" w:styleId="TableBodyTextChar">
    <w:name w:val="Table Body Text Char"/>
    <w:link w:val="TableBodyText"/>
    <w:rsid w:val="00A82133"/>
    <w:rPr>
      <w:rFonts w:ascii="Tahoma" w:hAnsi="Tahoma"/>
      <w:sz w:val="16"/>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6399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977B2D"/>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 Char,Char + Gauche :  0,99 cm"/>
    <w:basedOn w:val="Normal"/>
    <w:link w:val="BodyTextChar"/>
    <w:uiPriority w:val="99"/>
    <w:qFormat/>
    <w:rsid w:val="004B3DDB"/>
    <w:pPr>
      <w:jc w:val="left"/>
    </w:pPr>
  </w:style>
  <w:style w:type="character" w:customStyle="1" w:styleId="BodyTextChar">
    <w:name w:val="Body Text Char"/>
    <w:aliases w:val=" Char Char,Char + Gauche :  0 Char,99 cm Char"/>
    <w:basedOn w:val="DefaultParagraphFont"/>
    <w:link w:val="BodyText"/>
    <w:uiPriority w:val="99"/>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st">
    <w:name w:val="st"/>
    <w:rsid w:val="0041257A"/>
  </w:style>
  <w:style w:type="paragraph" w:styleId="FootnoteText">
    <w:name w:val="footnote text"/>
    <w:basedOn w:val="Normal"/>
    <w:link w:val="FootnoteTextChar"/>
    <w:semiHidden/>
    <w:unhideWhenUsed/>
    <w:rsid w:val="006E2920"/>
    <w:pPr>
      <w:widowControl/>
      <w:jc w:val="left"/>
    </w:pPr>
    <w:rPr>
      <w:rFonts w:ascii="Times New Roman" w:eastAsiaTheme="minorEastAsia" w:hAnsi="Times New Roman" w:cs="Times New Roman"/>
      <w:snapToGrid/>
      <w:sz w:val="20"/>
      <w:lang w:eastAsia="en-AU"/>
    </w:rPr>
  </w:style>
  <w:style w:type="character" w:customStyle="1" w:styleId="FootnoteTextChar">
    <w:name w:val="Footnote Text Char"/>
    <w:basedOn w:val="DefaultParagraphFont"/>
    <w:link w:val="FootnoteText"/>
    <w:semiHidden/>
    <w:rsid w:val="006E2920"/>
    <w:rPr>
      <w:rFonts w:eastAsiaTheme="minorEastAsia"/>
    </w:rPr>
  </w:style>
  <w:style w:type="character" w:styleId="FootnoteReference">
    <w:name w:val="footnote reference"/>
    <w:rsid w:val="006E2920"/>
    <w:rPr>
      <w:vertAlign w:val="superscript"/>
    </w:rPr>
  </w:style>
  <w:style w:type="character" w:customStyle="1" w:styleId="TableBold">
    <w:name w:val="Table Bold"/>
    <w:uiPriority w:val="4"/>
    <w:qFormat/>
    <w:rsid w:val="00A67C50"/>
    <w:rPr>
      <w:rFonts w:ascii="Arial Narrow" w:eastAsia="Times New Roman" w:hAnsi="Arial Narrow" w:cs="Times New Roman"/>
      <w:b/>
      <w:sz w:val="20"/>
      <w:szCs w:val="24"/>
      <w:lang w:val="en-AU" w:bidi="ar-SA"/>
    </w:rPr>
  </w:style>
  <w:style w:type="character" w:styleId="PageNumber">
    <w:name w:val="page number"/>
    <w:basedOn w:val="DefaultParagraphFont"/>
    <w:semiHidden/>
    <w:unhideWhenUsed/>
    <w:rsid w:val="00A67C50"/>
  </w:style>
  <w:style w:type="character" w:customStyle="1" w:styleId="Normalfont">
    <w:name w:val="Normal font"/>
    <w:uiPriority w:val="1"/>
    <w:qFormat/>
    <w:rsid w:val="005461AF"/>
    <w:rPr>
      <w:rFonts w:ascii="Candara" w:hAnsi="Candara"/>
      <w:sz w:val="24"/>
    </w:rPr>
  </w:style>
  <w:style w:type="paragraph" w:customStyle="1" w:styleId="TableBodyText">
    <w:name w:val="Table Body Text"/>
    <w:basedOn w:val="BodyText"/>
    <w:link w:val="TableBodyTextChar"/>
    <w:qFormat/>
    <w:rsid w:val="00A82133"/>
    <w:pPr>
      <w:keepLines/>
      <w:spacing w:before="40" w:after="40"/>
    </w:pPr>
    <w:rPr>
      <w:rFonts w:ascii="Tahoma" w:hAnsi="Tahoma" w:cs="Times New Roman"/>
      <w:snapToGrid/>
      <w:sz w:val="16"/>
      <w:lang w:val="en-US"/>
    </w:rPr>
  </w:style>
  <w:style w:type="character" w:customStyle="1" w:styleId="TableBodyTextChar">
    <w:name w:val="Table Body Text Char"/>
    <w:link w:val="TableBodyText"/>
    <w:rsid w:val="00A82133"/>
    <w:rPr>
      <w:rFonts w:ascii="Tahoma" w:hAnsi="Tahoma"/>
      <w:sz w:val="16"/>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6399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977B2D"/>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2632">
      <w:bodyDiv w:val="1"/>
      <w:marLeft w:val="0"/>
      <w:marRight w:val="0"/>
      <w:marTop w:val="0"/>
      <w:marBottom w:val="0"/>
      <w:divBdr>
        <w:top w:val="none" w:sz="0" w:space="0" w:color="auto"/>
        <w:left w:val="none" w:sz="0" w:space="0" w:color="auto"/>
        <w:bottom w:val="none" w:sz="0" w:space="0" w:color="auto"/>
        <w:right w:val="none" w:sz="0" w:space="0" w:color="auto"/>
      </w:divBdr>
    </w:div>
    <w:div w:id="798567374">
      <w:bodyDiv w:val="1"/>
      <w:marLeft w:val="0"/>
      <w:marRight w:val="0"/>
      <w:marTop w:val="0"/>
      <w:marBottom w:val="0"/>
      <w:divBdr>
        <w:top w:val="none" w:sz="0" w:space="0" w:color="auto"/>
        <w:left w:val="none" w:sz="0" w:space="0" w:color="auto"/>
        <w:bottom w:val="none" w:sz="0" w:space="0" w:color="auto"/>
        <w:right w:val="none" w:sz="0" w:space="0" w:color="auto"/>
      </w:divBdr>
    </w:div>
    <w:div w:id="1200778888">
      <w:bodyDiv w:val="1"/>
      <w:marLeft w:val="0"/>
      <w:marRight w:val="0"/>
      <w:marTop w:val="0"/>
      <w:marBottom w:val="0"/>
      <w:divBdr>
        <w:top w:val="none" w:sz="0" w:space="0" w:color="auto"/>
        <w:left w:val="none" w:sz="0" w:space="0" w:color="auto"/>
        <w:bottom w:val="none" w:sz="0" w:space="0" w:color="auto"/>
        <w:right w:val="none" w:sz="0" w:space="0" w:color="auto"/>
      </w:divBdr>
    </w:div>
    <w:div w:id="1299605259">
      <w:bodyDiv w:val="1"/>
      <w:marLeft w:val="0"/>
      <w:marRight w:val="0"/>
      <w:marTop w:val="0"/>
      <w:marBottom w:val="0"/>
      <w:divBdr>
        <w:top w:val="none" w:sz="0" w:space="0" w:color="auto"/>
        <w:left w:val="none" w:sz="0" w:space="0" w:color="auto"/>
        <w:bottom w:val="none" w:sz="0" w:space="0" w:color="auto"/>
        <w:right w:val="none" w:sz="0" w:space="0" w:color="auto"/>
      </w:divBdr>
    </w:div>
    <w:div w:id="16719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8FD0-E15B-41A2-98E4-A1DBAE23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7511</Words>
  <Characters>43612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2015-02-23T23:21:00Z</dcterms:created>
  <dcterms:modified xsi:type="dcterms:W3CDTF">2015-03-03T03:05:00Z</dcterms:modified>
</cp:coreProperties>
</file>